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cs="宋体"/>
          <w:color w:val="000000"/>
          <w:szCs w:val="21"/>
        </w:rPr>
      </w:pPr>
      <w:r/>
      <w:bookmarkStart w:id="0" w:name="OLE_LINK1"/>
      <w:r/>
      <w:bookmarkStart w:id="1" w:name="OLE_LINK2"/>
      <w:r>
        <w:rPr>
          <w:rFonts w:ascii="宋体" w:hAnsi="宋体"/>
          <w:b/>
          <w:bCs/>
          <w:sz w:val="52"/>
          <w:szCs w:val="52"/>
        </w:rPr>
        <mc:AlternateContent>
          <mc:Choice Requires="wpg">
            <w:drawing>
              <wp:inline xmlns:wp="http://schemas.openxmlformats.org/drawingml/2006/wordprocessingDrawing" distT="0" distB="0" distL="0" distR="0">
                <wp:extent cx="2019300" cy="1490980"/>
                <wp:effectExtent l="0" t="0" r="0" b="0"/>
                <wp:docPr id="2" name="图片 2" descr="QQ图片2019061115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QQ图片20190611151819"/>
                        <pic:cNvPicPr>
                          <a:picLocks noChangeAspect="1"/>
                        </pic:cNvPicPr>
                        <pic:nvPr/>
                      </pic:nvPicPr>
                      <pic:blipFill>
                        <a:blip r:embed="rId14"/>
                        <a:stretch/>
                      </pic:blipFill>
                      <pic:spPr bwMode="auto">
                        <a:xfrm>
                          <a:off x="0" y="0"/>
                          <a:ext cx="2031375" cy="1499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9.0pt;height:117.4pt;mso-wrap-distance-left:0.0pt;mso-wrap-distance-top:0.0pt;mso-wrap-distance-right:0.0pt;mso-wrap-distance-bottom:0.0pt;" stroked="f">
                <v:path textboxrect="0,0,0,0"/>
                <v:imagedata r:id="rId14" o:title=""/>
              </v:shape>
            </w:pict>
          </mc:Fallback>
        </mc:AlternateContent>
      </w:r>
      <w:bookmarkEnd w:id="0"/>
      <w:r/>
      <w:bookmarkEnd w:id="1"/>
      <w:r/>
      <w:r/>
    </w:p>
    <w:p>
      <w:pPr>
        <w:jc w:val="cente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b/>
          <w:bCs/>
          <w:color w:val="000000" w:themeColor="text1"/>
          <w:sz w:val="52"/>
          <w:szCs w:val="52"/>
        </w:rPr>
      </w:pPr>
      <w:r/>
      <w:bookmarkStart w:id="2" w:name="_Toc19617"/>
      <w:r>
        <w:rPr>
          <w:rFonts w:hint="eastAsia" w:ascii="宋体" w:hAnsi="宋体"/>
          <w:b/>
          <w:bCs/>
          <w:color w:val="000000" w:themeColor="text1"/>
          <w:sz w:val="52"/>
          <w:szCs w:val="52"/>
        </w:rPr>
        <w:t xml:space="preserve">昆山市政府采购</w:t>
      </w:r>
      <w:bookmarkEnd w:id="2"/>
      <w:r/>
      <w:r/>
    </w:p>
    <w:p>
      <w:pPr>
        <w:jc w:val="center"/>
        <w:spacing w:line="360" w:lineRule="auto"/>
        <w:rPr>
          <w:rFonts w:ascii="宋体" w:hAnsi="宋体"/>
          <w:b/>
          <w:bCs/>
          <w:color w:val="000000" w:themeColor="text1"/>
          <w:sz w:val="52"/>
          <w:szCs w:val="52"/>
        </w:rPr>
      </w:pPr>
      <w:r>
        <w:rPr>
          <w:rFonts w:hint="eastAsia" w:ascii="宋体" w:hAnsi="宋体"/>
          <w:b/>
          <w:bCs/>
          <w:color w:val="000000" w:themeColor="text1"/>
          <w:sz w:val="52"/>
          <w:szCs w:val="52"/>
        </w:rPr>
        <w:t xml:space="preserve">公开招标文件</w:t>
      </w:r>
      <w:r/>
    </w:p>
    <w:p>
      <w:pPr>
        <w:spacing w:line="360" w:lineRule="auto"/>
        <w:rPr>
          <w:rFonts w:ascii="宋体" w:hAnsi="宋体" w:cs="宋体"/>
          <w:sz w:val="32"/>
          <w:szCs w:val="32"/>
          <w:lang w:val="zh-CN"/>
        </w:rPr>
      </w:pPr>
      <w:r>
        <w:rPr>
          <w:rFonts w:hint="eastAsia" w:ascii="宋体" w:hAnsi="宋体" w:cs="宋体"/>
          <w:szCs w:val="21"/>
          <w:lang w:val="zh-CN"/>
        </w:rPr>
        <w:t xml:space="preserve">   </w:t>
      </w:r>
      <w:r>
        <w:rPr>
          <w:rFonts w:hint="eastAsia" w:ascii="宋体" w:hAnsi="宋体" w:cs="宋体"/>
          <w:sz w:val="32"/>
          <w:szCs w:val="32"/>
          <w:lang w:val="zh-CN"/>
        </w:rPr>
        <w:t xml:space="preserve">   </w:t>
      </w:r>
      <w:r/>
    </w:p>
    <w:p>
      <w:pPr>
        <w:ind w:left="2860" w:hanging="1600"/>
        <w:jc w:val="left"/>
        <w:spacing w:line="360" w:lineRule="auto"/>
        <w:rPr>
          <w:rFonts w:ascii="宋体" w:hAnsi="宋体" w:cs="宋体"/>
          <w:sz w:val="32"/>
          <w:szCs w:val="32"/>
          <w:lang w:val="zh-CN"/>
        </w:rPr>
      </w:pPr>
      <w:r>
        <w:rPr>
          <w:rFonts w:ascii="宋体" w:hAnsi="宋体" w:cs="宋体"/>
          <w:sz w:val="32"/>
          <w:szCs w:val="32"/>
          <w:lang w:val="zh-CN"/>
        </w:rPr>
      </w:r>
      <w:r/>
    </w:p>
    <w:p>
      <w:pPr>
        <w:ind w:left="2860" w:hanging="1600"/>
        <w:jc w:val="left"/>
        <w:spacing w:line="360" w:lineRule="auto"/>
        <w:rPr>
          <w:rFonts w:ascii="宋体" w:hAnsi="宋体" w:cs="宋体"/>
          <w:sz w:val="32"/>
          <w:szCs w:val="32"/>
          <w:lang w:val="zh-CN"/>
        </w:rPr>
      </w:pPr>
      <w:r>
        <w:rPr>
          <w:rFonts w:hint="eastAsia" w:ascii="宋体" w:hAnsi="宋体" w:cs="宋体"/>
          <w:sz w:val="32"/>
          <w:szCs w:val="32"/>
          <w:lang w:val="zh-CN"/>
        </w:rPr>
        <w:t xml:space="preserve">招 标 人：</w:t>
      </w:r>
      <w:r>
        <w:rPr>
          <w:rFonts w:hint="eastAsia" w:ascii="宋体" w:hAnsi="宋体"/>
          <w:sz w:val="32"/>
          <w:szCs w:val="32"/>
        </w:rPr>
        <w:t xml:space="preserve">昆山市巴城镇人民政府（昆山市巴城镇农村工作办公室）</w:t>
      </w:r>
      <w:r/>
    </w:p>
    <w:p>
      <w:pPr>
        <w:ind w:left="2913" w:hanging="1600"/>
        <w:jc w:val="left"/>
        <w:spacing w:line="360" w:lineRule="auto"/>
        <w:rPr>
          <w:rFonts w:ascii="宋体" w:hAnsi="宋体" w:cs="宋体"/>
          <w:sz w:val="32"/>
          <w:szCs w:val="32"/>
          <w:lang w:val="zh-CN"/>
        </w:rPr>
      </w:pPr>
      <w:r>
        <w:rPr>
          <w:rFonts w:hint="eastAsia" w:ascii="宋体" w:hAnsi="宋体" w:cs="宋体"/>
          <w:sz w:val="32"/>
          <w:szCs w:val="32"/>
          <w:lang w:val="zh-CN"/>
        </w:rPr>
        <w:t xml:space="preserve">项目名称：</w:t>
      </w:r>
      <w:bookmarkStart w:id="3" w:name="OLE_LINK8"/>
      <w:r>
        <w:rPr>
          <w:rFonts w:hint="eastAsia" w:ascii="宋体" w:hAnsi="宋体"/>
          <w:sz w:val="32"/>
          <w:szCs w:val="32"/>
        </w:rPr>
        <w:t xml:space="preserve">巴城镇凤凰村大凤湾布展服务采购项目</w:t>
      </w:r>
      <w:bookmarkEnd w:id="3"/>
      <w:r/>
      <w:r/>
    </w:p>
    <w:p>
      <w:pPr>
        <w:jc w:val="left"/>
        <w:spacing w:line="360" w:lineRule="auto"/>
        <w:rPr>
          <w:rFonts w:ascii="宋体" w:hAnsi="宋体" w:cs="宋体"/>
          <w:sz w:val="32"/>
          <w:szCs w:val="32"/>
          <w:lang w:val="zh-CN"/>
        </w:rPr>
      </w:pPr>
      <w:r>
        <w:rPr>
          <w:rFonts w:hint="eastAsia" w:ascii="宋体" w:hAnsi="宋体" w:cs="宋体"/>
          <w:sz w:val="32"/>
          <w:szCs w:val="32"/>
          <w:lang w:val="zh-CN"/>
        </w:rPr>
        <w:t xml:space="preserve">     </w:t>
      </w:r>
      <w:r>
        <w:rPr>
          <w:rFonts w:ascii="宋体" w:hAnsi="宋体" w:cs="宋体"/>
          <w:sz w:val="32"/>
          <w:szCs w:val="32"/>
          <w:lang w:val="zh-CN"/>
        </w:rPr>
        <w:t xml:space="preserve"> </w:t>
      </w:r>
      <w:r>
        <w:rPr>
          <w:rFonts w:hint="eastAsia" w:ascii="宋体" w:hAnsi="宋体" w:cs="宋体"/>
          <w:sz w:val="32"/>
          <w:szCs w:val="32"/>
          <w:lang w:val="zh-CN"/>
        </w:rPr>
        <w:t xml:space="preserve"> </w:t>
      </w:r>
      <w:r>
        <w:rPr>
          <w:rFonts w:ascii="宋体" w:hAnsi="宋体" w:cs="宋体"/>
          <w:sz w:val="32"/>
          <w:szCs w:val="32"/>
          <w:lang w:val="zh-CN"/>
        </w:rPr>
        <w:t xml:space="preserve"> </w:t>
      </w:r>
      <w:r>
        <w:rPr>
          <w:rFonts w:hint="eastAsia" w:ascii="宋体" w:hAnsi="宋体" w:cs="宋体"/>
          <w:sz w:val="32"/>
          <w:szCs w:val="32"/>
          <w:lang w:val="zh-CN"/>
        </w:rPr>
        <w:t xml:space="preserve">项目编号：</w:t>
      </w:r>
      <w:r>
        <w:rPr>
          <w:rFonts w:hint="eastAsia" w:ascii="宋体" w:hAnsi="宋体" w:cs="宋体"/>
          <w:sz w:val="32"/>
          <w:szCs w:val="32"/>
          <w:lang w:val="zh-CN"/>
        </w:rPr>
        <w:t xml:space="preserve">JSZC-320583-SZGD-G2026-0004</w:t>
      </w:r>
      <w:r/>
    </w:p>
    <w:p>
      <w:pPr>
        <w:ind w:firstLine="1280"/>
        <w:jc w:val="left"/>
        <w:spacing w:line="360" w:lineRule="auto"/>
        <w:rPr>
          <w:rFonts w:ascii="宋体" w:hAnsi="宋体" w:cs="宋体"/>
          <w:sz w:val="32"/>
          <w:szCs w:val="32"/>
          <w:lang w:val="zh-CN"/>
        </w:rPr>
      </w:pPr>
      <w:r>
        <w:rPr>
          <w:rFonts w:hint="eastAsia" w:ascii="宋体" w:hAnsi="宋体" w:cs="宋体"/>
          <w:sz w:val="32"/>
          <w:szCs w:val="32"/>
          <w:lang w:val="zh-CN"/>
        </w:rPr>
        <w:t xml:space="preserve">项目类型：服务类</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ind w:left="2230" w:hanging="1600"/>
        <w:jc w:val="center"/>
        <w:spacing w:line="360" w:lineRule="auto"/>
        <w:rPr>
          <w:rFonts w:ascii="宋体" w:hAnsi="宋体"/>
          <w:sz w:val="32"/>
          <w:szCs w:val="32"/>
        </w:rPr>
      </w:pPr>
      <w:r>
        <w:rPr>
          <w:rFonts w:ascii="宋体" w:hAnsi="宋体"/>
          <w:sz w:val="32"/>
          <w:szCs w:val="32"/>
        </w:rPr>
        <w:t xml:space="preserve">苏州固德建设工程咨询有限公司</w:t>
      </w:r>
      <w:r/>
    </w:p>
    <w:p>
      <w:pPr>
        <w:jc w:val="center"/>
        <w:spacing w:line="360" w:lineRule="auto"/>
        <w:rPr>
          <w:rFonts w:ascii="宋体" w:hAnsi="宋体" w:cs="宋体"/>
          <w:color w:val="000000"/>
          <w:szCs w:val="21"/>
        </w:rPr>
      </w:pPr>
      <w:r>
        <w:rPr>
          <w:rFonts w:ascii="宋体" w:hAnsi="宋体"/>
          <w:sz w:val="32"/>
          <w:szCs w:val="32"/>
        </w:rPr>
        <w:t xml:space="preserve">二〇二</w:t>
      </w:r>
      <w:r>
        <w:rPr>
          <w:rFonts w:hint="eastAsia" w:ascii="宋体" w:hAnsi="宋体"/>
          <w:sz w:val="32"/>
          <w:szCs w:val="32"/>
        </w:rPr>
        <w:t xml:space="preserve">六</w:t>
      </w:r>
      <w:r>
        <w:rPr>
          <w:rFonts w:ascii="宋体" w:hAnsi="宋体"/>
          <w:sz w:val="32"/>
          <w:szCs w:val="32"/>
        </w:rPr>
        <w:t xml:space="preserve">年</w:t>
      </w:r>
      <w:r/>
    </w:p>
    <w:p>
      <w:pPr>
        <w:pStyle w:val="949"/>
        <w:ind w:firstLine="0"/>
        <w:jc w:val="both"/>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p>
      <w:pPr>
        <w:pStyle w:val="949"/>
        <w:ind w:firstLine="0"/>
        <w:jc w:val="both"/>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p>
      <w:pPr>
        <w:pStyle w:val="949"/>
        <w:ind w:firstLine="0"/>
        <w:jc w:val="center"/>
        <w:spacing w:line="360" w:lineRule="auto"/>
        <w:rPr>
          <w:rFonts w:ascii="宋体" w:hAnsi="宋体" w:eastAsia="宋体" w:cs="宋体"/>
          <w:b/>
          <w:color w:val="000000"/>
          <w:sz w:val="36"/>
          <w:szCs w:val="36"/>
        </w:rPr>
      </w:pPr>
      <w:r>
        <w:rPr>
          <w:rFonts w:hint="eastAsia" w:ascii="宋体" w:hAnsi="宋体" w:eastAsia="宋体" w:cs="宋体"/>
          <w:b/>
          <w:color w:val="000000"/>
          <w:sz w:val="36"/>
          <w:szCs w:val="36"/>
        </w:rPr>
        <w:t xml:space="preserve">目   录</w:t>
      </w:r>
      <w:r/>
    </w:p>
    <w:p>
      <w:pPr>
        <w:pStyle w:val="949"/>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49"/>
        <w:ind w:firstLine="0"/>
        <w:spacing w:line="360" w:lineRule="auto"/>
        <w:rPr>
          <w:rFonts w:ascii="宋体" w:hAnsi="宋体" w:eastAsia="宋体" w:cs="宋体"/>
          <w:color w:val="000000"/>
          <w:szCs w:val="24"/>
        </w:rPr>
      </w:pPr>
      <w:r>
        <w:rPr>
          <w:rFonts w:hint="eastAsia" w:ascii="宋体" w:hAnsi="宋体" w:eastAsia="宋体" w:cs="宋体"/>
          <w:color w:val="000000"/>
          <w:szCs w:val="24"/>
        </w:rPr>
        <w:t xml:space="preserve">第一章   投标邀请函</w:t>
      </w:r>
      <w:r/>
    </w:p>
    <w:p>
      <w:pPr>
        <w:pStyle w:val="949"/>
        <w:ind w:firstLine="0"/>
        <w:spacing w:line="360" w:lineRule="auto"/>
        <w:rPr>
          <w:rFonts w:ascii="宋体" w:hAnsi="宋体" w:eastAsia="宋体" w:cs="宋体"/>
          <w:bCs/>
          <w:color w:val="000000"/>
          <w:szCs w:val="24"/>
        </w:rPr>
      </w:pPr>
      <w:r>
        <w:rPr>
          <w:rFonts w:hint="eastAsia" w:ascii="宋体" w:hAnsi="宋体" w:eastAsia="宋体" w:cs="宋体"/>
          <w:bCs/>
          <w:color w:val="000000"/>
          <w:szCs w:val="24"/>
        </w:rPr>
        <w:t xml:space="preserve">第二章   投标供应商须知</w:t>
      </w:r>
      <w:r/>
    </w:p>
    <w:p>
      <w:pPr>
        <w:spacing w:line="360" w:lineRule="auto"/>
        <w:rPr>
          <w:rFonts w:ascii="宋体" w:hAnsi="宋体" w:cs="宋体"/>
          <w:bCs/>
          <w:color w:val="000000"/>
          <w:sz w:val="24"/>
        </w:rPr>
      </w:pPr>
      <w:r>
        <w:rPr>
          <w:rFonts w:hint="eastAsia" w:ascii="宋体" w:hAnsi="宋体" w:cs="宋体"/>
          <w:bCs/>
          <w:color w:val="000000"/>
          <w:sz w:val="24"/>
        </w:rPr>
        <w:t xml:space="preserve">第三章   投标文件格式</w:t>
      </w:r>
      <w:r/>
    </w:p>
    <w:p>
      <w:pPr>
        <w:pStyle w:val="949"/>
        <w:ind w:firstLine="0"/>
        <w:spacing w:line="360" w:lineRule="auto"/>
        <w:rPr>
          <w:rFonts w:ascii="宋体" w:hAnsi="宋体" w:eastAsia="宋体" w:cs="宋体"/>
          <w:bCs/>
          <w:color w:val="000000"/>
          <w:szCs w:val="24"/>
        </w:rPr>
      </w:pPr>
      <w:r>
        <w:rPr>
          <w:rFonts w:hint="eastAsia" w:ascii="宋体" w:hAnsi="宋体" w:eastAsia="宋体" w:cs="宋体"/>
          <w:bCs/>
          <w:color w:val="000000"/>
          <w:szCs w:val="24"/>
        </w:rPr>
        <w:t xml:space="preserve">第四章   采购需求</w:t>
      </w:r>
      <w:r/>
    </w:p>
    <w:p>
      <w:pPr>
        <w:pStyle w:val="949"/>
        <w:ind w:firstLine="0"/>
        <w:spacing w:line="360" w:lineRule="auto"/>
        <w:rPr>
          <w:rFonts w:ascii="宋体" w:hAnsi="宋体" w:eastAsia="宋体" w:cs="宋体"/>
          <w:bCs/>
          <w:color w:val="000000"/>
          <w:szCs w:val="24"/>
        </w:rPr>
      </w:pPr>
      <w:r>
        <w:rPr>
          <w:rFonts w:hint="eastAsia" w:ascii="宋体" w:hAnsi="宋体" w:eastAsia="宋体" w:cs="宋体"/>
          <w:bCs/>
          <w:color w:val="000000"/>
          <w:szCs w:val="24"/>
        </w:rPr>
        <w:t xml:space="preserve">第五章  合同文本</w:t>
      </w:r>
      <w:r/>
    </w:p>
    <w:p>
      <w:pPr>
        <w:spacing w:line="360" w:lineRule="auto"/>
        <w:rPr>
          <w:rFonts w:ascii="宋体" w:hAnsi="宋体" w:cs="宋体"/>
          <w:bCs/>
          <w:color w:val="000000"/>
          <w:sz w:val="24"/>
        </w:rPr>
      </w:pPr>
      <w:r>
        <w:rPr>
          <w:rFonts w:hint="eastAsia" w:ascii="宋体" w:hAnsi="宋体" w:cs="宋体"/>
          <w:bCs/>
          <w:color w:val="000000"/>
          <w:sz w:val="24"/>
        </w:rPr>
        <w:t xml:space="preserve">第六章  评标方法、评标标准</w:t>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pStyle w:val="1034"/>
        <w:spacing w:line="360" w:lineRule="auto"/>
        <w:rPr>
          <w:rFonts w:hint="default" w:hAnsi="宋体" w:eastAsia="宋体" w:cs="宋体"/>
          <w:bCs/>
          <w:color w:val="000000"/>
          <w:sz w:val="21"/>
          <w:szCs w:val="21"/>
        </w:rPr>
      </w:pPr>
      <w:r>
        <w:rPr>
          <w:rFonts w:hint="default" w:hAnsi="宋体" w:eastAsia="宋体" w:cs="宋体"/>
          <w:bCs/>
          <w:color w:val="000000"/>
          <w:sz w:val="21"/>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pStyle w:val="1034"/>
        <w:spacing w:line="360" w:lineRule="auto"/>
        <w:rPr>
          <w:rFonts w:hint="default" w:hAnsi="宋体" w:eastAsia="宋体" w:cs="宋体"/>
          <w:bCs/>
          <w:color w:val="000000"/>
          <w:sz w:val="21"/>
          <w:szCs w:val="21"/>
        </w:rPr>
      </w:pPr>
      <w:r>
        <w:rPr>
          <w:rFonts w:hint="default" w:hAnsi="宋体" w:eastAsia="宋体" w:cs="宋体"/>
          <w:bCs/>
          <w:color w:val="000000"/>
          <w:sz w:val="21"/>
          <w:szCs w:val="21"/>
        </w:rPr>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ascii="宋体" w:hAnsi="宋体" w:cs="宋体"/>
          <w:bCs/>
          <w:color w:val="000000"/>
          <w:szCs w:val="21"/>
        </w:rPr>
      </w:r>
      <w:r/>
    </w:p>
    <w:p>
      <w:pPr>
        <w:pStyle w:val="1054"/>
        <w:jc w:val="center"/>
        <w:spacing w:before="0" w:after="0" w:line="360" w:lineRule="auto"/>
        <w:rPr>
          <w:rFonts w:ascii="宋体" w:hAnsi="宋体" w:eastAsia="宋体" w:cs="宋体"/>
          <w:color w:val="000000"/>
          <w:sz w:val="28"/>
          <w:szCs w:val="28"/>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pPr>
      <w:r/>
      <w:bookmarkStart w:id="4" w:name="_Ref66451520"/>
      <w:r/>
      <w:r/>
    </w:p>
    <w:p>
      <w:pPr>
        <w:pStyle w:val="1054"/>
        <w:jc w:val="center"/>
        <w:spacing w:before="0" w:after="0" w:line="360" w:lineRule="auto"/>
        <w:rPr>
          <w:rFonts w:ascii="宋体" w:hAnsi="宋体" w:eastAsia="宋体" w:cs="宋体"/>
          <w:b w:val="0"/>
          <w:color w:val="000000"/>
          <w:sz w:val="28"/>
          <w:szCs w:val="28"/>
        </w:rPr>
      </w:pPr>
      <w:r>
        <w:rPr>
          <w:rFonts w:hint="eastAsia" w:ascii="宋体" w:hAnsi="宋体" w:eastAsia="宋体" w:cs="宋体"/>
          <w:color w:val="000000"/>
          <w:sz w:val="28"/>
          <w:szCs w:val="28"/>
        </w:rPr>
        <w:t xml:space="preserve">第一章  投标邀请函</w:t>
      </w:r>
      <w:bookmarkEnd w:id="4"/>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rPr>
        <w:t xml:space="preserve">巴城镇凤凰村大凤湾布展服务采购项目</w:t>
      </w:r>
      <w:r>
        <w:rPr>
          <w:rFonts w:hint="eastAsia" w:ascii="宋体" w:hAnsi="宋体" w:cs="宋体"/>
          <w:bCs/>
          <w:szCs w:val="21"/>
        </w:rPr>
        <w:t xml:space="preserve">JSZC-320583-SZGD-G2026-0004</w:t>
      </w:r>
      <w:r>
        <w:rPr>
          <w:rFonts w:hint="eastAsia" w:ascii="宋体" w:hAnsi="宋体" w:cs="宋体"/>
          <w:bCs/>
          <w:szCs w:val="21"/>
        </w:rPr>
        <w:t xml:space="preserve">招</w:t>
      </w:r>
      <w:r>
        <w:rPr>
          <w:rFonts w:hint="eastAsia" w:ascii="宋体" w:hAnsi="宋体" w:cs="宋体"/>
          <w:bCs/>
          <w:color w:val="000000"/>
          <w:szCs w:val="21"/>
        </w:rPr>
        <w:t xml:space="preserve">标</w:t>
      </w:r>
      <w:r>
        <w:rPr>
          <w:rFonts w:hint="eastAsia" w:ascii="宋体" w:hAnsi="宋体" w:cs="宋体"/>
          <w:szCs w:val="21"/>
        </w:rPr>
        <w:t xml:space="preserve">项目的潜在投标供应商应在“苏采云”系统（网址：http://jszfcg.jsczt.cn）获取招标文件，并于</w:t>
      </w:r>
      <w:r>
        <w:rPr>
          <w:rFonts w:hint="eastAsia" w:ascii="宋体" w:hAnsi="宋体" w:cs="宋体"/>
          <w:szCs w:val="21"/>
        </w:rPr>
        <w:t xml:space="preserve">2026年9月9日</w:t>
      </w:r>
      <w:r>
        <w:rPr>
          <w:rFonts w:hint="eastAsia" w:ascii="宋体" w:hAnsi="宋体" w:cs="宋体"/>
          <w:bCs/>
          <w:color w:val="0000ff"/>
          <w:szCs w:val="21"/>
          <w:u w:val="single"/>
        </w:rPr>
        <w:t xml:space="preserve">9点30分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jc w:val="left"/>
        <w:spacing w:line="360" w:lineRule="auto"/>
        <w:rPr>
          <w:rFonts w:ascii="宋体" w:hAnsi="宋体" w:cs="宋体"/>
          <w:b/>
          <w:szCs w:val="21"/>
        </w:rPr>
      </w:pPr>
      <w:r>
        <w:rPr>
          <w:rFonts w:hint="eastAsia" w:ascii="宋体" w:hAnsi="宋体" w:cs="宋体"/>
          <w:b/>
          <w:szCs w:val="21"/>
        </w:rPr>
        <w:t xml:space="preserve">一、项目基本情况</w:t>
      </w:r>
      <w:r/>
    </w:p>
    <w:p>
      <w:pPr>
        <w:ind w:firstLine="420"/>
        <w:jc w:val="left"/>
        <w:spacing w:line="360" w:lineRule="auto"/>
        <w:rPr>
          <w:rFonts w:ascii="宋体" w:hAnsi="宋体" w:cs="宋体"/>
          <w:bCs/>
          <w:szCs w:val="21"/>
        </w:rPr>
      </w:pPr>
      <w:r>
        <w:rPr>
          <w:rFonts w:hint="eastAsia" w:ascii="宋体" w:hAnsi="宋体" w:cs="宋体"/>
          <w:szCs w:val="21"/>
        </w:rPr>
        <w:t xml:space="preserve">1.</w:t>
      </w:r>
      <w:r>
        <w:rPr>
          <w:rFonts w:hint="eastAsia" w:ascii="宋体" w:hAnsi="宋体" w:cs="宋体"/>
          <w:bCs/>
          <w:szCs w:val="21"/>
        </w:rPr>
        <w:t xml:space="preserve">项目编号：</w:t>
      </w:r>
      <w:r>
        <w:rPr>
          <w:rFonts w:hint="eastAsia" w:ascii="宋体" w:hAnsi="宋体" w:cs="宋体"/>
          <w:bCs/>
          <w:szCs w:val="21"/>
        </w:rPr>
        <w:t xml:space="preserve">JSZC-320583-SZGD-G2026-0004</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lang w:val="zh-CN"/>
        </w:rPr>
        <w:t xml:space="preserve">项目名称</w:t>
      </w:r>
      <w:r>
        <w:rPr>
          <w:rFonts w:hint="eastAsia" w:ascii="宋体" w:hAnsi="宋体" w:cs="宋体"/>
          <w:bCs/>
          <w:szCs w:val="21"/>
        </w:rPr>
        <w:t xml:space="preserve">：</w:t>
      </w:r>
      <w:r>
        <w:rPr>
          <w:rFonts w:hint="eastAsia" w:ascii="宋体" w:hAnsi="宋体" w:cs="宋体"/>
          <w:bCs/>
          <w:szCs w:val="21"/>
          <w:lang w:val="zh-CN"/>
        </w:rPr>
        <w:t xml:space="preserve">巴城镇凤凰村大凤湾布展服务采购项目；</w:t>
      </w:r>
      <w:r/>
    </w:p>
    <w:p>
      <w:pPr>
        <w:ind w:firstLine="420"/>
        <w:jc w:val="left"/>
        <w:spacing w:line="360" w:lineRule="auto"/>
        <w:rPr>
          <w:rFonts w:ascii="宋体" w:hAnsi="宋体"/>
          <w:szCs w:val="21"/>
        </w:rPr>
      </w:pPr>
      <w:r>
        <w:rPr>
          <w:rFonts w:hint="eastAsia" w:ascii="宋体" w:hAnsi="宋体"/>
          <w:szCs w:val="21"/>
        </w:rPr>
        <w:t xml:space="preserve">3.预算金额：人民币肆佰壹拾陆万陆仟柒佰陆拾叁元壹角陆分</w:t>
      </w: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166763.16</w:t>
      </w:r>
      <w:r>
        <w:rPr>
          <w:rFonts w:hint="eastAsia" w:asciiTheme="minorEastAsia" w:hAnsiTheme="minorEastAsia" w:eastAsiaTheme="minorEastAsia"/>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4.最高限价：</w:t>
      </w:r>
      <w:r>
        <w:rPr>
          <w:rFonts w:hint="eastAsia" w:ascii="宋体" w:hAnsi="宋体"/>
          <w:szCs w:val="21"/>
        </w:rPr>
        <w:t xml:space="preserve">人民币叁佰玖拾伍万捌仟肆佰贰拾伍元整</w:t>
      </w:r>
      <w:r>
        <w:rPr>
          <w:rFonts w:hint="eastAsia" w:asciiTheme="minorEastAsia" w:hAnsiTheme="minorEastAsia" w:eastAsiaTheme="minorEastAsia"/>
          <w:szCs w:val="21"/>
        </w:rPr>
        <w:t xml:space="preserve">（¥3958425.00）；</w:t>
      </w:r>
      <w:r/>
    </w:p>
    <w:p>
      <w:pPr>
        <w:ind w:firstLine="412"/>
        <w:spacing w:line="360" w:lineRule="auto"/>
        <w:rPr>
          <w:rFonts w:ascii="宋体" w:hAnsi="宋体" w:cs="宋体"/>
          <w:bCs/>
          <w:szCs w:val="21"/>
        </w:rPr>
      </w:pPr>
      <w:r>
        <w:rPr>
          <w:rFonts w:hint="eastAsia" w:ascii="宋体" w:hAnsi="宋体" w:cs="宋体"/>
          <w:bCs/>
          <w:szCs w:val="21"/>
        </w:rPr>
        <w:t xml:space="preserve">5.采购需求：</w:t>
      </w:r>
      <w:r>
        <w:rPr>
          <w:rFonts w:hint="eastAsia" w:ascii="宋体" w:hAnsi="宋体"/>
          <w:bCs/>
          <w:smallCaps/>
          <w:szCs w:val="21"/>
        </w:rPr>
        <w:t xml:space="preserve">以大凤湾战斗纪念馆为中心，围绕大凤湾战役，展示新四军“江抗”红色文化，突出“大凤湾传承”党建文化品牌，打造功能一体化的红色文化空间，</w:t>
      </w:r>
      <w:r>
        <w:rPr>
          <w:rFonts w:hint="eastAsia"/>
          <w:color w:val="000000"/>
        </w:rPr>
        <w:t xml:space="preserve">具体要求</w:t>
      </w:r>
      <w:r>
        <w:rPr>
          <w:rFonts w:hint="eastAsia" w:ascii="宋体" w:hAnsi="宋体" w:cs="宋体"/>
          <w:color w:val="000000"/>
          <w:szCs w:val="21"/>
          <w:lang w:bidi="ar"/>
        </w:rPr>
        <w:t xml:space="preserve">详见采购需求</w:t>
      </w:r>
      <w:r>
        <w:rPr>
          <w:rFonts w:hint="eastAsia" w:ascii="宋体" w:hAnsi="宋体" w:cs="宋体"/>
          <w:bCs/>
          <w:szCs w:val="21"/>
          <w:lang w:val="zh-CN"/>
        </w:rPr>
        <w:t xml:space="preserve">；</w:t>
      </w:r>
      <w:r/>
    </w:p>
    <w:p>
      <w:pPr>
        <w:ind w:firstLine="420"/>
        <w:jc w:val="left"/>
        <w:spacing w:line="360" w:lineRule="auto"/>
        <w:rPr>
          <w:rFonts w:ascii="宋体" w:hAnsi="宋体" w:cs="宋体"/>
          <w:bCs/>
          <w:color w:val="ff0000"/>
          <w:szCs w:val="21"/>
        </w:rPr>
      </w:pPr>
      <w:r>
        <w:rPr>
          <w:rFonts w:hint="eastAsia" w:ascii="宋体" w:hAnsi="宋体" w:cs="宋体"/>
          <w:bCs/>
          <w:szCs w:val="21"/>
        </w:rPr>
        <w:t xml:space="preserve">6.合同履行期限：</w:t>
      </w: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日</w:t>
      </w:r>
      <w:r>
        <w:rPr>
          <w:rFonts w:hint="eastAsia" w:ascii="宋体" w:hAnsi="宋体" w:cs="宋体"/>
          <w:bCs/>
          <w:szCs w:val="21"/>
        </w:rPr>
        <w:t xml:space="preserve">历日（具体进场日期以采购方通知为准）；</w:t>
      </w:r>
      <w:r/>
    </w:p>
    <w:p>
      <w:pPr>
        <w:ind w:firstLine="420"/>
        <w:jc w:val="left"/>
        <w:spacing w:line="360" w:lineRule="auto"/>
        <w:rPr>
          <w:rFonts w:ascii="宋体" w:hAnsi="宋体" w:cs="宋体"/>
          <w:bCs/>
          <w:color w:val="000000"/>
          <w:szCs w:val="21"/>
        </w:rPr>
      </w:pPr>
      <w:r>
        <w:rPr>
          <w:rFonts w:hint="eastAsia" w:ascii="宋体" w:hAnsi="宋体" w:cs="宋体"/>
          <w:bCs/>
          <w:szCs w:val="21"/>
        </w:rPr>
        <w:t xml:space="preserve">7.本项目（是/否）接受联合体投</w:t>
      </w:r>
      <w:r>
        <w:rPr>
          <w:rFonts w:hint="eastAsia" w:ascii="宋体" w:hAnsi="宋体" w:cs="宋体"/>
          <w:bCs/>
          <w:color w:val="000000"/>
          <w:szCs w:val="21"/>
        </w:rPr>
        <w:t xml:space="preserve">标：不</w:t>
      </w:r>
      <w:r>
        <w:rPr>
          <w:rFonts w:hint="eastAsia" w:ascii="宋体" w:hAnsi="宋体" w:cs="宋体"/>
          <w:bCs/>
          <w:szCs w:val="21"/>
        </w:rPr>
        <w:t xml:space="preserve">接受联合体</w:t>
      </w:r>
      <w:r>
        <w:rPr>
          <w:rFonts w:hint="eastAsia" w:ascii="宋体" w:hAnsi="宋体" w:cs="宋体"/>
          <w:bCs/>
          <w:color w:val="000000"/>
          <w:szCs w:val="21"/>
        </w:rPr>
        <w:t xml:space="preserve">。</w:t>
      </w:r>
      <w:r/>
    </w:p>
    <w:p>
      <w:pPr>
        <w:ind w:firstLine="422"/>
        <w:jc w:val="left"/>
        <w:spacing w:line="360" w:lineRule="auto"/>
        <w:rPr>
          <w:rFonts w:ascii="宋体" w:hAnsi="宋体" w:cs="宋体"/>
          <w:b/>
          <w:szCs w:val="21"/>
        </w:rPr>
      </w:pPr>
      <w:r/>
      <w:bookmarkStart w:id="5" w:name="_Toc28359003"/>
      <w:r/>
      <w:bookmarkStart w:id="6" w:name="_Toc38985264"/>
      <w:r/>
      <w:bookmarkStart w:id="7" w:name="_Toc35393622"/>
      <w:r/>
      <w:bookmarkStart w:id="8" w:name="_Toc35393791"/>
      <w:r/>
      <w:bookmarkStart w:id="9" w:name="_Toc28359080"/>
      <w:r>
        <w:rPr>
          <w:rFonts w:hint="eastAsia" w:ascii="宋体" w:hAnsi="宋体" w:cs="宋体"/>
          <w:b/>
          <w:szCs w:val="21"/>
        </w:rPr>
        <w:t xml:space="preserve">二、申请人的资格要求</w:t>
      </w:r>
      <w:bookmarkEnd w:id="5"/>
      <w:r/>
      <w:bookmarkEnd w:id="6"/>
      <w:r/>
      <w:bookmarkEnd w:id="7"/>
      <w:r/>
      <w:bookmarkEnd w:id="8"/>
      <w:r/>
      <w:bookmarkEnd w:id="9"/>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（一）满足《中华人民共和国政府采购法》第二十二条规定：</w:t>
      </w:r>
      <w:r/>
    </w:p>
    <w:p>
      <w:pPr>
        <w:ind w:firstLine="420"/>
        <w:jc w:val="left"/>
        <w:spacing w:line="360" w:lineRule="auto"/>
        <w:rPr>
          <w:rFonts w:ascii="宋体" w:hAnsi="宋体" w:cs="宋体"/>
          <w:color w:val="000000"/>
          <w:szCs w:val="21"/>
        </w:rPr>
      </w:pPr>
      <w:r/>
      <w:bookmarkStart w:id="10" w:name="_Toc28359004"/>
      <w:r>
        <w:rPr>
          <w:rFonts w:hint="eastAsia" w:ascii="宋体" w:hAnsi="宋体" w:cs="宋体"/>
          <w:color w:val="000000"/>
          <w:szCs w:val="21"/>
        </w:rPr>
        <w:t xml:space="preserve">1.具有独立承担民事责任的能力；</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2.具有良好的商业信誉和健全的财务会计制度；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3.具有履行合同所必需的设备和专业技术能力；</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4.具有依法缴纳税收和社会保障资金的良好记录；</w:t>
      </w:r>
      <w:r/>
    </w:p>
    <w:p>
      <w:pPr>
        <w:ind w:firstLine="420"/>
        <w:jc w:val="left"/>
        <w:spacing w:line="360" w:lineRule="auto"/>
        <w:rPr>
          <w:rFonts w:ascii="宋体" w:hAnsi="宋体" w:cs="宋体"/>
          <w:szCs w:val="21"/>
        </w:rPr>
      </w:pPr>
      <w:r>
        <w:rPr>
          <w:rFonts w:hint="eastAsia" w:ascii="宋体" w:hAnsi="宋体" w:cs="宋体"/>
          <w:color w:val="000000"/>
          <w:szCs w:val="21"/>
        </w:rPr>
        <w:t xml:space="preserve">5.</w:t>
      </w:r>
      <w:bookmarkStart w:id="11" w:name="OLE_LINK28"/>
      <w:r>
        <w:rPr>
          <w:rFonts w:hint="eastAsia" w:ascii="宋体" w:hAnsi="宋体" w:cs="宋体"/>
          <w:color w:val="000000"/>
          <w:szCs w:val="21"/>
        </w:rPr>
        <w:t xml:space="preserve">参加政府采购活动前三年内，在</w:t>
      </w:r>
      <w:r>
        <w:rPr>
          <w:rFonts w:hint="eastAsia" w:ascii="宋体" w:hAnsi="宋体" w:cs="宋体"/>
          <w:szCs w:val="21"/>
        </w:rPr>
        <w:t xml:space="preserve">经营活动中没有重大违法记录；</w:t>
      </w:r>
      <w:bookmarkEnd w:id="11"/>
      <w:r/>
      <w:r/>
    </w:p>
    <w:p>
      <w:pPr>
        <w:ind w:firstLine="420"/>
        <w:jc w:val="left"/>
        <w:spacing w:line="360" w:lineRule="auto"/>
        <w:rPr>
          <w:rFonts w:ascii="宋体" w:hAnsi="宋体" w:cs="宋体"/>
          <w:color w:val="000000" w:themeColor="text1"/>
          <w:szCs w:val="21"/>
        </w:rPr>
      </w:pPr>
      <w:r>
        <w:rPr>
          <w:rFonts w:hint="eastAsia" w:ascii="宋体" w:hAnsi="宋体" w:cs="宋体"/>
          <w:szCs w:val="21"/>
        </w:rPr>
        <w:t xml:space="preserve">（二）落实政府采购政策需满</w:t>
      </w:r>
      <w:r>
        <w:rPr>
          <w:rFonts w:hint="eastAsia" w:ascii="宋体" w:hAnsi="宋体" w:cs="宋体"/>
          <w:color w:val="000000" w:themeColor="text1"/>
          <w:szCs w:val="21"/>
        </w:rPr>
        <w:t xml:space="preserve">足的资格要</w:t>
      </w:r>
      <w:r>
        <w:rPr>
          <w:rFonts w:hint="eastAsia" w:ascii="宋体" w:hAnsi="宋体" w:cs="宋体"/>
          <w:szCs w:val="21"/>
        </w:rPr>
        <w:t xml:space="preserve">求：无</w:t>
      </w:r>
      <w:r>
        <w:rPr>
          <w:rFonts w:hint="eastAsia" w:ascii="宋体" w:hAnsi="宋体" w:cs="宋体"/>
          <w:color w:val="000000" w:themeColor="text1"/>
          <w:szCs w:val="21"/>
        </w:rPr>
        <w:t xml:space="preserve">；</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（三）本项目的特定资格要求：</w:t>
      </w:r>
      <w:bookmarkEnd w:id="10"/>
      <w:r>
        <w:rPr>
          <w:rFonts w:hint="eastAsia" w:ascii="宋体" w:hAnsi="宋体" w:cs="宋体"/>
          <w:color w:val="000000" w:themeColor="text1"/>
          <w:szCs w:val="21"/>
        </w:rPr>
        <w:t xml:space="preserve">无；</w:t>
      </w:r>
      <w:r>
        <w:rPr>
          <w:rFonts w:ascii="宋体" w:hAnsi="宋体" w:cs="宋体"/>
          <w:color w:val="000000" w:themeColor="text1"/>
          <w:szCs w:val="21"/>
        </w:rPr>
        <w:t xml:space="preserve"> </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（四）</w:t>
      </w:r>
      <w:r>
        <w:rPr>
          <w:rFonts w:hint="eastAsia" w:ascii="宋体" w:hAnsi="宋体"/>
          <w:color w:val="000000"/>
          <w:szCs w:val="21"/>
        </w:rPr>
        <w:t xml:space="preserve">未被“信用中国”网站（www.creditchina.gov.cn）列入失信被执行人、重大税收违法失信主体名单、政府采购严重违法失信行为记录名单</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s="宋体"/>
          <w:color w:val="000000"/>
          <w:szCs w:val="21"/>
          <w:lang w:bidi="ar"/>
        </w:rPr>
      </w:pPr>
      <w:r>
        <w:rPr>
          <w:rFonts w:hint="eastAsia" w:ascii="宋体" w:hAnsi="宋体"/>
          <w:szCs w:val="21"/>
        </w:rPr>
        <w:t xml:space="preserve">（五）</w:t>
      </w:r>
      <w:r>
        <w:rPr>
          <w:rFonts w:hint="eastAsia" w:ascii="宋体" w:hAnsi="宋体" w:cs="宋体"/>
          <w:color w:val="000000"/>
          <w:szCs w:val="21"/>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三、获取招标文件</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olor w:val="000000"/>
          <w:szCs w:val="21"/>
        </w:rPr>
        <w:t xml:space="preserve">获取招标文件时间</w:t>
      </w:r>
      <w:r>
        <w:rPr>
          <w:rFonts w:hint="eastAsia" w:ascii="宋体" w:hAnsi="宋体" w:cs="宋体"/>
          <w:color w:val="000000" w:themeColor="text1"/>
          <w:szCs w:val="21"/>
        </w:rPr>
        <w:t xml:space="preserve">：自招标文件公告发布之日起5个工作日</w:t>
      </w:r>
      <w:r>
        <w:rPr>
          <w:rFonts w:ascii="宋体" w:hAnsi="宋体" w:cs="宋体"/>
          <w:color w:val="000000" w:themeColor="text1"/>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olor w:val="000000"/>
          <w:szCs w:val="21"/>
        </w:rPr>
        <w:t xml:space="preserve">获取招标文件方式</w:t>
      </w:r>
      <w:r>
        <w:rPr>
          <w:rFonts w:hint="eastAsia" w:ascii="宋体" w:hAnsi="宋体" w:cs="宋体"/>
          <w:color w:val="000000"/>
          <w:szCs w:val="21"/>
        </w:rPr>
        <w:t xml:space="preserve">：</w:t>
      </w:r>
      <w:r>
        <w:rPr>
          <w:rFonts w:ascii="宋体" w:hAnsi="宋体"/>
          <w:color w:val="000000"/>
          <w:szCs w:val="21"/>
        </w:rPr>
        <w:t xml:space="preserve">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rPr>
          <w:rFonts w:ascii="宋体" w:hAnsi="宋体" w:cs="宋体"/>
          <w:color w:val="000000"/>
          <w:szCs w:val="21"/>
        </w:rPr>
        <w:t xml:space="preserve"> </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olor w:val="000000"/>
          <w:szCs w:val="21"/>
        </w:rPr>
        <w:t xml:space="preserve">招标文件</w:t>
      </w:r>
      <w:r>
        <w:rPr>
          <w:rFonts w:hint="eastAsia" w:ascii="宋体" w:hAnsi="宋体" w:cs="宋体"/>
          <w:color w:val="000000"/>
          <w:szCs w:val="21"/>
        </w:rPr>
        <w:t xml:space="preserve">售价：0元。</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olor w:val="000000"/>
          <w:szCs w:val="21"/>
        </w:rPr>
        <w:t xml:space="preserve">提交投标文件截止时间</w:t>
      </w:r>
      <w:r>
        <w:rPr>
          <w:rFonts w:hint="eastAsia" w:ascii="宋体" w:hAnsi="宋体" w:cs="宋体"/>
          <w:color w:val="000000"/>
          <w:szCs w:val="21"/>
        </w:rPr>
        <w:t xml:space="preserve">：</w:t>
      </w:r>
      <w:r>
        <w:rPr>
          <w:rFonts w:hint="eastAsia" w:ascii="宋体" w:hAnsi="宋体" w:cs="宋体"/>
          <w:color w:val="0000ff"/>
          <w:szCs w:val="21"/>
        </w:rPr>
        <w:t xml:space="preserve">2026年9月9日</w:t>
      </w:r>
      <w:r>
        <w:rPr>
          <w:rFonts w:hint="eastAsia" w:ascii="宋体" w:hAnsi="宋体" w:cs="宋体"/>
          <w:color w:val="0000ff"/>
          <w:szCs w:val="21"/>
        </w:rPr>
        <w:t xml:space="preserve">09:30</w:t>
      </w:r>
      <w:r>
        <w:rPr>
          <w:rFonts w:hint="eastAsia" w:ascii="宋体" w:hAnsi="宋体" w:cs="宋体"/>
          <w:color w:val="000000"/>
          <w:szCs w:val="21"/>
        </w:rPr>
        <w:t xml:space="preserve">（北京时间）；</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olor w:val="000000"/>
          <w:szCs w:val="21"/>
        </w:rPr>
        <w:t xml:space="preserve">远程开标时间：</w:t>
      </w:r>
      <w:r>
        <w:rPr>
          <w:rFonts w:hint="eastAsia" w:ascii="宋体" w:hAnsi="宋体" w:cs="宋体"/>
          <w:color w:val="0000ff"/>
          <w:szCs w:val="21"/>
        </w:rPr>
        <w:t xml:space="preserve">2026年9月9日</w:t>
      </w:r>
      <w:r>
        <w:rPr>
          <w:rFonts w:hint="eastAsia" w:ascii="宋体" w:hAnsi="宋体" w:cs="宋体"/>
          <w:color w:val="0000ff"/>
          <w:szCs w:val="21"/>
        </w:rPr>
        <w:t xml:space="preserve">09:30</w:t>
      </w:r>
      <w:r>
        <w:rPr>
          <w:rFonts w:hint="eastAsia" w:ascii="宋体" w:hAnsi="宋体" w:cs="宋体"/>
          <w:color w:val="000000"/>
          <w:szCs w:val="21"/>
        </w:rPr>
        <w:t xml:space="preserve">（北京时间）；</w:t>
      </w:r>
      <w:r/>
    </w:p>
    <w:p>
      <w:pPr>
        <w:ind w:firstLine="420"/>
        <w:jc w:val="left"/>
        <w:spacing w:line="360" w:lineRule="auto"/>
        <w:rPr>
          <w:rFonts w:ascii="宋体" w:hAnsi="宋体"/>
          <w:color w:val="000000"/>
          <w:szCs w:val="21"/>
        </w:rPr>
      </w:pPr>
      <w:r>
        <w:rPr>
          <w:rFonts w:hint="eastAsia" w:ascii="宋体" w:hAnsi="宋体"/>
          <w:color w:val="000000"/>
          <w:szCs w:val="21"/>
        </w:rPr>
        <w:t xml:space="preserve">3.远程CA解密时间：以开标时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五、公告期限</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自本公告发布之日起5个工作日。</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六、其他补充事宜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1.CA证书办理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供应商参与政府采购活动需办理江苏省电子政务证书认证中心CA证书和方正国际软件（北京）有限公司电子签章手续。CA证书及电子签章的办理方法详见苏州市政府采购网</w:t>
      </w:r>
      <w:r>
        <w:rPr>
          <w:rFonts w:ascii="Arial" w:hAnsi="Arial" w:cs="Arial"/>
          <w:color w:val="000000"/>
          <w:szCs w:val="21"/>
        </w:rPr>
        <w:t xml:space="preserve">→</w:t>
      </w:r>
      <w:r>
        <w:rPr>
          <w:rFonts w:hint="eastAsia" w:ascii="宋体" w:hAnsi="宋体" w:cs="宋体"/>
          <w:color w:val="000000"/>
          <w:szCs w:val="21"/>
        </w:rPr>
        <w:t xml:space="preserve">法规政策</w:t>
      </w:r>
      <w:r>
        <w:rPr>
          <w:rFonts w:ascii="Arial" w:hAnsi="Arial" w:cs="Arial"/>
          <w:color w:val="000000"/>
          <w:szCs w:val="21"/>
        </w:rPr>
        <w:t xml:space="preserve">→</w:t>
      </w:r>
      <w:r>
        <w:rPr>
          <w:rFonts w:hint="eastAsia" w:ascii="宋体" w:hAnsi="宋体" w:cs="宋体"/>
          <w:color w:val="000000"/>
          <w:szCs w:val="21"/>
        </w:rPr>
        <w:t xml:space="preserve">《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2.参与采购活动</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政府采购项目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3.电子投标准备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供应商在“苏采云”系统中操作成功参与项目后，必须在“已参与项目”界面中下载电子招标文件（后缀名为“</w:t>
      </w:r>
      <w:r>
        <w:rPr>
          <w:rFonts w:hint="eastAsia" w:ascii="宋体" w:hAnsi="宋体"/>
          <w:color w:val="000000"/>
          <w:szCs w:val="21"/>
        </w:rPr>
        <w:t xml:space="preserve">kedt</w:t>
      </w:r>
      <w:r>
        <w:rPr>
          <w:rFonts w:hint="eastAsia" w:ascii="宋体" w:hAnsi="宋体" w:cs="宋体"/>
          <w:color w:val="000000"/>
          <w:szCs w:val="21"/>
        </w:rPr>
        <w:t xml:space="preserve">”）并导入政府采购客户端工具后方可进行投标文件制作和提交（具体详见《苏采云系统供应商操作手册》，网址链接https://czju.suzhou.gov.cn/zfcg/html/content/20231220161910031.shtml）。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在系统操作过程中如有疑问，请按以下方式联系：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注册咨询：18261002950；</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CA技术咨询电话：400-608-6099；</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签章使用问题：025-83633811、025-83633812、15380932027、15371015030；</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s="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jc w:val="left"/>
        <w:spacing w:line="360" w:lineRule="auto"/>
        <w:rPr>
          <w:rFonts w:ascii="宋体" w:hAnsi="宋体"/>
          <w:color w:val="000000"/>
          <w:szCs w:val="21"/>
        </w:rPr>
      </w:pPr>
      <w:r>
        <w:rPr>
          <w:rFonts w:hint="eastAsia" w:ascii="宋体" w:hAnsi="宋体"/>
          <w:color w:val="000000"/>
          <w:szCs w:val="21"/>
        </w:rPr>
        <w:t xml:space="preserve">7.投标单位在参加政府采购活动时须遵守《昆山市政府采购供应商诚信管理办法》的相关规定。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8.昆山市财政局监督电话：0512-57310854。</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七、对本次招标提出询问，请按以下方式联系</w:t>
      </w:r>
      <w:r/>
    </w:p>
    <w:p>
      <w:pPr>
        <w:ind w:firstLine="420"/>
        <w:jc w:val="left"/>
        <w:spacing w:line="360" w:lineRule="auto"/>
        <w:rPr>
          <w:rFonts w:ascii="宋体" w:hAnsi="宋体" w:cs="宋体"/>
          <w:bCs/>
          <w:szCs w:val="21"/>
        </w:rPr>
      </w:pPr>
      <w:r>
        <w:rPr>
          <w:rFonts w:hint="eastAsia" w:ascii="宋体" w:hAnsi="宋体" w:cs="宋体"/>
          <w:bCs/>
          <w:szCs w:val="21"/>
        </w:rPr>
        <w:t xml:space="preserve">1.采购人信息</w:t>
      </w:r>
      <w:r/>
    </w:p>
    <w:p>
      <w:pPr>
        <w:ind w:firstLine="420"/>
        <w:jc w:val="left"/>
        <w:spacing w:line="360" w:lineRule="auto"/>
        <w:tabs>
          <w:tab w:val="center" w:pos="4819" w:leader="none"/>
        </w:tabs>
        <w:rPr>
          <w:rFonts w:ascii="宋体" w:hAnsi="宋体" w:cs="宋体"/>
          <w:bCs/>
          <w:szCs w:val="21"/>
        </w:rPr>
      </w:pPr>
      <w:r>
        <w:rPr>
          <w:rFonts w:hint="eastAsia" w:ascii="宋体" w:hAnsi="宋体" w:cs="宋体"/>
          <w:bCs/>
          <w:szCs w:val="21"/>
        </w:rPr>
        <w:t xml:space="preserve">单位名称：</w:t>
      </w:r>
      <w:bookmarkStart w:id="12" w:name="OLE_LINK9"/>
      <w:r/>
      <w:bookmarkStart w:id="13" w:name="OLE_LINK13"/>
      <w:r>
        <w:rPr>
          <w:rFonts w:hint="eastAsia" w:ascii="宋体" w:hAnsi="宋体" w:cs="宋体"/>
          <w:bCs/>
          <w:szCs w:val="21"/>
        </w:rPr>
        <w:t xml:space="preserve">昆山市巴城镇人民政府（昆山市巴城镇农村工作办公室）</w:t>
      </w:r>
      <w:bookmarkEnd w:id="12"/>
      <w:r/>
      <w:bookmarkEnd w:id="13"/>
      <w:r>
        <w:rPr>
          <w:rFonts w:hint="eastAsia" w:ascii="宋体" w:hAnsi="宋体" w:cs="宋体"/>
          <w:bCs/>
          <w:szCs w:val="21"/>
        </w:rPr>
        <w:tab/>
      </w:r>
      <w:r/>
    </w:p>
    <w:p>
      <w:pPr>
        <w:ind w:firstLine="420"/>
        <w:jc w:val="left"/>
        <w:spacing w:line="360" w:lineRule="auto"/>
        <w:rPr>
          <w:rFonts w:ascii="宋体" w:hAnsi="宋体" w:cs="宋体"/>
          <w:bCs/>
          <w:color w:val="000000" w:themeColor="text1"/>
          <w:szCs w:val="21"/>
        </w:rPr>
      </w:pPr>
      <w:r>
        <w:rPr>
          <w:rFonts w:hint="eastAsia" w:ascii="宋体" w:hAnsi="宋体" w:cs="宋体"/>
          <w:bCs/>
          <w:szCs w:val="21"/>
        </w:rPr>
        <w:t xml:space="preserve">单位地</w:t>
      </w:r>
      <w:r>
        <w:rPr>
          <w:rFonts w:hint="eastAsia" w:ascii="宋体" w:hAnsi="宋体" w:cs="宋体"/>
          <w:bCs/>
          <w:color w:val="000000" w:themeColor="text1"/>
          <w:szCs w:val="21"/>
        </w:rPr>
        <w:t xml:space="preserve">址：江苏省苏州市昆山市巴城镇祖冲之中路3号</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联系人：</w:t>
      </w:r>
      <w:r>
        <w:rPr>
          <w:rFonts w:hint="eastAsia"/>
        </w:rPr>
        <w:t xml:space="preserve">刘妍</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联系电话：</w:t>
      </w:r>
      <w:r>
        <w:t xml:space="preserve">0512-57657762</w:t>
      </w: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2.采购代理机构信息</w:t>
      </w:r>
      <w:r/>
    </w:p>
    <w:p>
      <w:pPr>
        <w:ind w:firstLine="420"/>
        <w:jc w:val="left"/>
        <w:spacing w:line="360" w:lineRule="auto"/>
        <w:rPr>
          <w:rFonts w:ascii="宋体" w:hAnsi="宋体" w:cs="宋体"/>
          <w:bCs/>
          <w:szCs w:val="21"/>
        </w:rPr>
      </w:pPr>
      <w:r>
        <w:rPr>
          <w:rFonts w:hint="eastAsia" w:ascii="宋体" w:hAnsi="宋体" w:cs="宋体"/>
          <w:bCs/>
          <w:szCs w:val="21"/>
        </w:rPr>
        <w:t xml:space="preserve">单位名称：苏州固德建设工程咨询有限公司</w:t>
      </w:r>
      <w:r/>
    </w:p>
    <w:p>
      <w:pPr>
        <w:ind w:firstLine="420"/>
        <w:jc w:val="left"/>
        <w:spacing w:line="360" w:lineRule="auto"/>
        <w:rPr>
          <w:rFonts w:ascii="宋体" w:hAnsi="宋体" w:cs="宋体"/>
          <w:bCs/>
          <w:szCs w:val="21"/>
        </w:rPr>
      </w:pPr>
      <w:r>
        <w:rPr>
          <w:rFonts w:hint="eastAsia" w:ascii="宋体" w:hAnsi="宋体" w:cs="宋体"/>
          <w:bCs/>
          <w:szCs w:val="21"/>
        </w:rPr>
        <w:t xml:space="preserve">单位地址：昆山市中华园西路99号新江商务大厦3楼</w:t>
      </w:r>
      <w:r/>
    </w:p>
    <w:p>
      <w:pPr>
        <w:ind w:firstLine="420"/>
        <w:jc w:val="left"/>
        <w:spacing w:line="360" w:lineRule="auto"/>
        <w:rPr>
          <w:rFonts w:ascii="宋体" w:hAnsi="宋体" w:cs="宋体"/>
          <w:bCs/>
          <w:szCs w:val="21"/>
        </w:rPr>
      </w:pPr>
      <w:r>
        <w:rPr>
          <w:rFonts w:hint="eastAsia" w:ascii="宋体" w:hAnsi="宋体" w:cs="宋体"/>
          <w:bCs/>
          <w:szCs w:val="21"/>
        </w:rPr>
        <w:t xml:space="preserve">联系人：丁洁、金菲菲</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szCs w:val="21"/>
        </w:rPr>
        <w:t xml:space="preserve">0512-55100036</w:t>
      </w:r>
      <w:r/>
    </w:p>
    <w:p>
      <w:pPr>
        <w:ind w:firstLine="420"/>
        <w:jc w:val="center"/>
        <w:spacing w:line="360" w:lineRule="auto"/>
        <w:rPr>
          <w:rFonts w:ascii="宋体" w:hAnsi="宋体" w:cs="宋体"/>
          <w:b/>
          <w:bCs/>
          <w:color w:val="000000"/>
          <w:sz w:val="28"/>
          <w:szCs w:val="28"/>
        </w:rPr>
        <w:sectPr>
          <w:footnotePr/>
          <w:endnotePr/>
          <w:type w:val="nextPage"/>
          <w:pgSz w:w="11906" w:h="16838" w:orient="portrait"/>
          <w:pgMar w:top="1417" w:right="1134" w:bottom="1134" w:left="1134" w:header="851" w:footer="992" w:gutter="0"/>
          <w:cols w:num="1" w:sep="0" w:space="1701" w:equalWidth="1"/>
          <w:docGrid w:linePitch="360"/>
        </w:sectPr>
      </w:pPr>
      <w:r/>
      <w:bookmarkStart w:id="14" w:name="_Ref66451523"/>
      <w:r/>
      <w:r/>
    </w:p>
    <w:p>
      <w:pPr>
        <w:ind w:firstLine="420"/>
        <w:jc w:val="center"/>
        <w:spacing w:line="360" w:lineRule="auto"/>
        <w:rPr>
          <w:rFonts w:ascii="宋体" w:hAnsi="宋体" w:cs="宋体"/>
          <w:b/>
          <w:bCs/>
          <w:color w:val="000000"/>
          <w:sz w:val="28"/>
          <w:szCs w:val="28"/>
        </w:rPr>
      </w:pPr>
      <w:r>
        <w:rPr>
          <w:rFonts w:hint="eastAsia" w:ascii="宋体" w:hAnsi="宋体" w:cs="宋体"/>
          <w:b/>
          <w:bCs/>
          <w:color w:val="000000"/>
          <w:sz w:val="28"/>
          <w:szCs w:val="28"/>
        </w:rPr>
        <w:t xml:space="preserve">第二章  投标供应商须知</w:t>
      </w:r>
      <w:bookmarkEnd w:id="14"/>
      <w:r/>
      <w:r/>
    </w:p>
    <w:p>
      <w:pPr>
        <w:pStyle w:val="949"/>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一、说明和释义</w:t>
      </w:r>
      <w:r/>
    </w:p>
    <w:p>
      <w:pPr>
        <w:pStyle w:val="949"/>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1.说明</w:t>
      </w:r>
      <w:r/>
    </w:p>
    <w:p>
      <w:pPr>
        <w:pStyle w:val="949"/>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color w:val="000000"/>
          <w:sz w:val="21"/>
          <w:szCs w:val="21"/>
        </w:rPr>
        <w:t xml:space="preserve">本招标文件仅适用于苏州固德建设工程咨询有限公司组织的本次招标活动。</w:t>
      </w:r>
      <w:r/>
    </w:p>
    <w:p>
      <w:pPr>
        <w:pStyle w:val="949"/>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1.2</w:t>
      </w:r>
      <w:r>
        <w:rPr>
          <w:rFonts w:hint="eastAsia" w:ascii="宋体" w:hAnsi="宋体" w:eastAsia="宋体" w:cs="宋体"/>
          <w:color w:val="000000"/>
          <w:sz w:val="21"/>
          <w:szCs w:val="21"/>
        </w:rPr>
        <w:t xml:space="preserve">本次招标活动及因本次招标产生的合同受中国法律制约和保护。</w:t>
      </w:r>
      <w:r/>
    </w:p>
    <w:p>
      <w:pPr>
        <w:pStyle w:val="949"/>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color w:val="000000"/>
          <w:sz w:val="21"/>
          <w:szCs w:val="21"/>
        </w:rPr>
        <w:t xml:space="preserve">苏州固德建设工程咨询有限公司。</w:t>
      </w:r>
      <w:r/>
    </w:p>
    <w:p>
      <w:pPr>
        <w:pStyle w:val="949"/>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2.词语释义</w:t>
      </w:r>
      <w:r/>
    </w:p>
    <w:p>
      <w:pPr>
        <w:pStyle w:val="94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2.1招标人：具体组织实施招标活动的法人。</w:t>
      </w:r>
      <w:r/>
    </w:p>
    <w:p>
      <w:pPr>
        <w:pStyle w:val="94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2.2投标供应商：经认定有资格响应招标，参加投标竞争的法人或其他组织和自然人。</w:t>
      </w:r>
      <w:r/>
    </w:p>
    <w:p>
      <w:pPr>
        <w:pStyle w:val="94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2.3响应：投标供应商根据招标人或招标人发布的招标文件，编制投标文件并按规定投标的行为。</w:t>
      </w:r>
      <w:r/>
    </w:p>
    <w:p>
      <w:pPr>
        <w:pStyle w:val="94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2.4合同：采供双方根据招标文件和中标的投标文件及中标通知书规定的内容签署的以书面形式所达成的协议，包括所有的附件、附录和构成协议的所有文件。</w:t>
      </w:r>
      <w:r/>
    </w:p>
    <w:p>
      <w:pPr>
        <w:pStyle w:val="94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2.5甲方（招标人）：合同中明确规定的实际购买货物和服务的法人或其他组织和自然人。</w:t>
      </w:r>
      <w:r/>
    </w:p>
    <w:p>
      <w:pPr>
        <w:pStyle w:val="94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2.6乙方（供应商）：合同中规定的向采购方提供货物和服务的法人或其他组织和自然人。</w:t>
      </w:r>
      <w:r/>
    </w:p>
    <w:p>
      <w:pPr>
        <w:pStyle w:val="94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2.7伴随服务：根据合同规定乙方应承担的与提供货物和服务有关的辅助服务，比如运输、保险、安装、调试、提供技术援助、培训、配合措施、维修响应及合同中规定乙方应承担的其他义务。</w:t>
      </w:r>
      <w:r/>
    </w:p>
    <w:p>
      <w:pPr>
        <w:pStyle w:val="94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2.8知识产权：指专利权、商标权、著作权等无形资产专有权的统称。</w:t>
      </w:r>
      <w:r/>
    </w:p>
    <w:p>
      <w:pPr>
        <w:pStyle w:val="94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2.9天：日历日。</w:t>
      </w:r>
      <w:r/>
    </w:p>
    <w:p>
      <w:pPr>
        <w:pStyle w:val="94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2.10交货地点：合同中明确约定的乙方提交的货物和服务最终到达地点。</w:t>
      </w:r>
      <w:r/>
    </w:p>
    <w:p>
      <w:pPr>
        <w:pStyle w:val="94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2.11合同价款：根据合同规定，乙方在正确地履行合同义务后甲方应支付给乙方的价款。</w:t>
      </w:r>
      <w:r/>
    </w:p>
    <w:p>
      <w:pPr>
        <w:pStyle w:val="94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2.12产地：货物开采、生长、生产、最终制造、加工或提供服务的来源地。</w:t>
      </w:r>
      <w:r/>
    </w:p>
    <w:p>
      <w:pPr>
        <w:pStyle w:val="949"/>
        <w:spacing w:line="360" w:lineRule="auto"/>
        <w:rPr>
          <w:rFonts w:ascii="宋体" w:hAnsi="宋体" w:eastAsia="宋体"/>
          <w:sz w:val="21"/>
          <w:szCs w:val="21"/>
        </w:rPr>
      </w:pPr>
      <w:r>
        <w:rPr>
          <w:rFonts w:hint="eastAsia" w:ascii="宋体" w:hAnsi="宋体" w:eastAsia="宋体" w:cs="宋体"/>
          <w:color w:val="000000"/>
          <w:sz w:val="21"/>
          <w:szCs w:val="21"/>
        </w:rPr>
        <w:t xml:space="preserve">2.13不可抗力：不能预见、不能避免并且不能克服的客观情况。</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二、招标文件的澄清和修改</w:t>
      </w:r>
      <w:r/>
    </w:p>
    <w:p>
      <w:pPr>
        <w:pStyle w:val="74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在提交投标文件截止时</w:t>
      </w:r>
      <w:r>
        <w:rPr>
          <w:rFonts w:hint="eastAsia" w:ascii="宋体" w:hAnsi="宋体"/>
          <w:color w:val="000000"/>
          <w:szCs w:val="21"/>
        </w:rPr>
        <w:t xml:space="preserve">间之</w:t>
      </w:r>
      <w:r>
        <w:rPr>
          <w:rFonts w:ascii="宋体" w:hAnsi="宋体"/>
          <w:color w:val="000000"/>
          <w:szCs w:val="21"/>
        </w:rPr>
        <w:t xml:space="preserve">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hint="eastAsia" w:ascii="宋体" w:hAnsi="宋体"/>
        </w:rPr>
        <w:t xml:space="preserve">4.</w:t>
      </w:r>
      <w:r>
        <w:rPr>
          <w:rFonts w:ascii="宋体" w:hAnsi="宋体"/>
        </w:rPr>
        <w:t xml:space="preserve">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pStyle w:val="949"/>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三、投标文件说明</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（一）投标文件计量单位和使用文字</w:t>
      </w:r>
      <w:r/>
    </w:p>
    <w:p>
      <w:pPr>
        <w:pStyle w:val="94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1.投标文件中所使用的计量单位，除招标文件中有特殊要求外，应采用国家法定计量单位。</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2.投标文件应使用中文编制，投标文件中必须使用其他文字的，必须附有中文译本，</w:t>
      </w:r>
      <w:r>
        <w:rPr>
          <w:rFonts w:hint="eastAsia" w:ascii="宋体" w:hAnsi="宋体" w:cs="宋体"/>
          <w:szCs w:val="21"/>
          <w:lang w:val="zh-CN"/>
        </w:rPr>
        <w:t xml:space="preserve">对不同文本投标文件的解释发生异议，以中文文本为准。</w:t>
      </w:r>
      <w:r>
        <w:rPr>
          <w:rFonts w:hint="eastAsia" w:ascii="宋体" w:hAnsi="宋体" w:cs="宋体"/>
          <w:color w:val="000000"/>
          <w:szCs w:val="21"/>
        </w:rPr>
        <w:t xml:space="preserve">对于未附有中文译本和中文译本不准确的投标文件，由此引起的对投标供应商不利后果，采购代理机构概不负责。</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（二）投标文件编制说明</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1.投标文件按招标文件规定的格式制作，需加盖公章或法人签章，应加盖电子签章，如果未按要求制作上传，将被认定为未实质性响应招标文件要求。</w:t>
      </w:r>
      <w:r/>
    </w:p>
    <w:p>
      <w:pPr>
        <w:ind w:firstLine="422"/>
        <w:jc w:val="left"/>
        <w:spacing w:line="360" w:lineRule="auto"/>
        <w:rPr>
          <w:rFonts w:ascii="宋体" w:hAnsi="宋体" w:cs="宋体"/>
          <w:b/>
          <w:bCs/>
          <w:color w:val="0000ff"/>
          <w:szCs w:val="21"/>
        </w:rPr>
      </w:pPr>
      <w:r>
        <w:rPr>
          <w:rFonts w:hint="eastAsia" w:ascii="宋体" w:hAnsi="宋体" w:cs="宋体"/>
          <w:b/>
          <w:bCs/>
          <w:color w:val="0000ff"/>
          <w:szCs w:val="21"/>
        </w:rPr>
        <w:t xml:space="preserve">2.招标文件要求提交的相关证明材料，投标供应商应在投标文件中提供相应的清晰扫描件，如果材料不清晰导致无法识别的，将被视为无效材料。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rPr>
      </w:pPr>
      <w:r>
        <w:rPr>
          <w:rFonts w:hint="eastAsia" w:ascii="宋体" w:hAnsi="宋体" w:cs="宋体"/>
          <w:szCs w:val="21"/>
        </w:rPr>
        <w:t xml:space="preserve">3.勘查现场（如有需要）</w:t>
      </w:r>
      <w:r/>
    </w:p>
    <w:p>
      <w:pPr>
        <w:ind w:firstLine="420"/>
        <w:jc w:val="left"/>
        <w:spacing w:line="360" w:lineRule="auto"/>
        <w:rPr>
          <w:rFonts w:ascii="宋体" w:hAnsi="宋体" w:cs="宋体"/>
          <w:bCs/>
          <w:color w:val="000000"/>
          <w:szCs w:val="21"/>
        </w:rPr>
      </w:pPr>
      <w:r>
        <w:rPr>
          <w:rFonts w:hint="eastAsia" w:ascii="宋体" w:hAnsi="宋体" w:cs="宋体"/>
          <w:szCs w:val="21"/>
        </w:rPr>
        <w:t xml:space="preserve">3.1投标供应商可根据自身投标需要对有关现场和周围环境进行勘查，以获取编制投标文件和签署合同所需的信息。勘查现场</w:t>
      </w:r>
      <w:r>
        <w:rPr>
          <w:rFonts w:hint="eastAsia" w:ascii="宋体" w:hAnsi="宋体" w:cs="宋体"/>
          <w:bCs/>
          <w:color w:val="000000"/>
          <w:szCs w:val="21"/>
        </w:rPr>
        <w:t xml:space="preserve">所发生的费用由投标供应商自行承担。</w:t>
      </w:r>
      <w:r/>
    </w:p>
    <w:p>
      <w:pPr>
        <w:pStyle w:val="949"/>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3.2招标人或采购代理机构向投标供应商提供的有关现场的资料和数据，是招标人或采购代理机构现有的并认为能使投标供应商可利用的资料。招标人或采购代理机构对投标供应商由此而作出的推论、理解和结论概不负责。</w:t>
      </w:r>
      <w:r/>
    </w:p>
    <w:p>
      <w:pPr>
        <w:pStyle w:val="949"/>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3.3经招标人允许，投标供应商可为勘查目的进入招标人的项目现场，但投标供应商不得因此使招标人承担有关的责任和蒙受损失。投标供应商应承担勘查现场的责任和风险。</w:t>
      </w:r>
      <w:r/>
    </w:p>
    <w:p>
      <w:pPr>
        <w:pStyle w:val="949"/>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3.4投标供应商应在现场勘查时，熟悉现场及周围交通道路等情况，以获得一切可能影响其投标的直接资料。投标供应商中标后，不得以不完全了解现场情况为理由向招标人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（三）投标文件的有效期</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（四）投标报价</w:t>
      </w:r>
      <w:r/>
    </w:p>
    <w:p>
      <w:pPr>
        <w:ind w:firstLine="643"/>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1.</w:t>
      </w:r>
      <w:r>
        <w:rPr>
          <w:rFonts w:ascii="宋体" w:hAnsi="宋体"/>
          <w:szCs w:val="21"/>
          <w:lang w:val="zh-CN"/>
        </w:rPr>
        <w:t xml:space="preserve">投标人的报价应包含完成本项工作</w:t>
      </w:r>
      <w:r>
        <w:rPr>
          <w:rFonts w:hint="eastAsia" w:ascii="宋体" w:hAnsi="宋体" w:cs="宋体"/>
          <w:color w:val="000000"/>
          <w:szCs w:val="21"/>
        </w:rPr>
        <w:t xml:space="preserve">的所有费用</w:t>
      </w:r>
      <w:r>
        <w:rPr>
          <w:rFonts w:hint="eastAsia" w:ascii="宋体" w:hAnsi="宋体" w:cs="宋体"/>
          <w:szCs w:val="21"/>
        </w:rPr>
        <w:t xml:space="preserve">。</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hint="eastAsia"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740"/>
        <w:spacing w:line="360" w:lineRule="auto"/>
        <w:rPr>
          <w:rFonts w:ascii="宋体" w:hAnsi="宋体"/>
          <w:color w:val="000000"/>
          <w:szCs w:val="21"/>
        </w:rPr>
      </w:pPr>
      <w:r>
        <w:rPr>
          <w:rFonts w:hint="eastAsia" w:ascii="宋体" w:hAnsi="宋体"/>
          <w:color w:val="000000"/>
          <w:szCs w:val="21"/>
        </w:rPr>
        <w:t xml:space="preserve">3.</w:t>
      </w:r>
      <w:r>
        <w:rPr>
          <w:rFonts w:ascii="宋体" w:hAnsi="宋体"/>
          <w:szCs w:val="21"/>
        </w:rPr>
        <w:t xml:space="preserve">投标人应按招标文件要求在投标文件中列明所投货物的单价明细和总价，</w:t>
      </w:r>
      <w:r>
        <w:rPr>
          <w:rFonts w:ascii="宋体" w:hAnsi="宋体"/>
          <w:color w:val="000000"/>
          <w:szCs w:val="21"/>
        </w:rPr>
        <w:t xml:space="preserve">并由法定代表人或代理人签字或盖章。</w:t>
      </w:r>
      <w:r/>
    </w:p>
    <w:p>
      <w:pPr>
        <w:pStyle w:val="74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投标人应对招标文件内所要采购的全部内容进行报价，只对其中部分内容报价的，将被认定</w:t>
      </w:r>
      <w:r>
        <w:rPr>
          <w:rFonts w:hint="eastAsia" w:ascii="宋体" w:hAnsi="宋体"/>
          <w:color w:val="000000"/>
          <w:szCs w:val="21"/>
        </w:rPr>
        <w:t xml:space="preserve">投标人</w:t>
      </w:r>
      <w:r>
        <w:rPr>
          <w:rFonts w:ascii="宋体" w:hAnsi="宋体"/>
          <w:color w:val="000000"/>
          <w:szCs w:val="21"/>
        </w:rPr>
        <w:t xml:space="preserve">未实质性响应招标文件。如果招标文件要求分标段投标的，投标人可以选择其中部分或者全部标段进行投标，但各标段应分别计算填写单价和总价。</w:t>
      </w:r>
      <w:r/>
    </w:p>
    <w:p>
      <w:pPr>
        <w:pStyle w:val="74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投标文件报价中的单价和总价全部采用人民币表示，除非另有规定。</w:t>
      </w:r>
      <w:r/>
    </w:p>
    <w:p>
      <w:pPr>
        <w:pStyle w:val="740"/>
        <w:spacing w:line="360" w:lineRule="auto"/>
        <w:rPr>
          <w:rFonts w:ascii="宋体" w:hAnsi="宋体"/>
          <w:color w:val="000000"/>
          <w:szCs w:val="21"/>
        </w:rPr>
      </w:pPr>
      <w:r>
        <w:rPr>
          <w:rFonts w:hint="eastAsia" w:ascii="宋体" w:hAnsi="宋体"/>
          <w:szCs w:val="21"/>
        </w:rPr>
        <w:t xml:space="preserve">6.</w:t>
      </w:r>
      <w:r>
        <w:rPr>
          <w:rFonts w:ascii="宋体" w:hAnsi="宋体"/>
          <w:szCs w:val="21"/>
        </w:rPr>
        <w:t xml:space="preserve">除国家政策性文件规定以外，投标人投标价格在合同履行期间不因市场变化因素而变动。</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（五）投标文件的组成</w:t>
      </w:r>
      <w:r/>
    </w:p>
    <w:p>
      <w:pPr>
        <w:ind w:firstLine="422"/>
        <w:jc w:val="left"/>
        <w:spacing w:line="360" w:lineRule="auto"/>
        <w:rPr>
          <w:rFonts w:ascii="宋体" w:hAnsi="宋体" w:cs="宋体"/>
          <w:b/>
          <w:bCs/>
          <w:szCs w:val="21"/>
        </w:rPr>
      </w:pPr>
      <w:r/>
      <w:bookmarkStart w:id="15" w:name="OLE_LINK4"/>
      <w:r/>
      <w:bookmarkStart w:id="16" w:name="OLE_LINK3"/>
      <w:r>
        <w:rPr>
          <w:rFonts w:hint="eastAsia" w:ascii="宋体" w:hAnsi="宋体" w:cs="宋体"/>
          <w:b/>
          <w:bCs/>
          <w:szCs w:val="21"/>
        </w:rPr>
        <w:t xml:space="preserve">1.基本目录</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1.1</w:t>
      </w:r>
      <w:r>
        <w:rPr>
          <w:rFonts w:hint="eastAsia" w:ascii="Arial" w:hAnsi="宋体" w:cs="Arial"/>
          <w:b/>
          <w:bCs/>
          <w:szCs w:val="21"/>
        </w:rPr>
        <w:t xml:space="preserve">封面</w:t>
      </w:r>
      <w:r>
        <w:rPr>
          <w:rFonts w:hint="eastAsia" w:ascii="宋体" w:hAnsi="宋体" w:cs="宋体"/>
          <w:b/>
          <w:bCs/>
          <w:color w:val="000000"/>
          <w:szCs w:val="21"/>
        </w:rPr>
        <w:t xml:space="preserve">；</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1.2开标一览表；</w:t>
      </w:r>
      <w:r>
        <w:rPr>
          <w:rFonts w:hint="eastAsia" w:ascii="宋体" w:hAnsi="宋体" w:cs="宋体"/>
          <w:b/>
          <w:bCs/>
          <w:color w:val="0000ff"/>
          <w:szCs w:val="21"/>
        </w:rPr>
        <w:t xml:space="preserve">（格式见第三章，必须提供，否则将被认定为未实质性响应招标文件要求）</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2.资格审查文件</w:t>
      </w:r>
      <w:r>
        <w:rPr>
          <w:rFonts w:hint="eastAsia" w:ascii="宋体" w:hAnsi="宋体" w:cs="宋体"/>
          <w:b/>
          <w:bCs/>
          <w:color w:val="0000ff"/>
          <w:szCs w:val="21"/>
        </w:rPr>
        <w:t xml:space="preserve">（投标人必须提交“2</w:t>
      </w:r>
      <w:r>
        <w:rPr>
          <w:rFonts w:ascii="宋体" w:hAnsi="宋体" w:cs="宋体"/>
          <w:b/>
          <w:bCs/>
          <w:color w:val="0000ff"/>
          <w:szCs w:val="21"/>
        </w:rPr>
        <w:t xml:space="preserve">.</w:t>
      </w:r>
      <w:r>
        <w:rPr>
          <w:rFonts w:hint="eastAsia" w:ascii="宋体" w:hAnsi="宋体" w:cs="宋体"/>
          <w:b/>
          <w:bCs/>
          <w:color w:val="0000ff"/>
          <w:szCs w:val="21"/>
        </w:rPr>
        <w:t xml:space="preserve">1”款规定的资料，否则，将被认定为未实质性响应招标文件要求或资格审查不合格）</w:t>
      </w:r>
      <w:r/>
    </w:p>
    <w:p>
      <w:pPr>
        <w:ind w:firstLine="422"/>
        <w:jc w:val="left"/>
        <w:spacing w:line="360" w:lineRule="auto"/>
        <w:rPr>
          <w:rFonts w:ascii="宋体" w:hAnsi="宋体" w:cs="宋体"/>
          <w:b/>
          <w:bCs/>
          <w:color w:val="000000"/>
          <w:szCs w:val="21"/>
        </w:rPr>
      </w:pPr>
      <w:r>
        <w:rPr>
          <w:rFonts w:ascii="宋体" w:hAnsi="宋体" w:cs="宋体"/>
          <w:b/>
          <w:bCs/>
          <w:color w:val="000000"/>
          <w:szCs w:val="21"/>
        </w:rPr>
        <w:t xml:space="preserve">2</w:t>
      </w:r>
      <w:r>
        <w:rPr>
          <w:rFonts w:hint="eastAsia" w:ascii="宋体" w:hAnsi="宋体" w:cs="宋体"/>
          <w:b/>
          <w:bCs/>
          <w:color w:val="000000"/>
          <w:szCs w:val="21"/>
        </w:rPr>
        <w:t xml:space="preserve">.1满足《中华人民共和国政府采购法》第二十二条规定：</w:t>
      </w:r>
      <w:r>
        <w:rPr>
          <w:rFonts w:ascii="宋体" w:hAnsi="宋体" w:cs="宋体"/>
          <w:b/>
          <w:bCs/>
          <w:color w:val="000000"/>
          <w:szCs w:val="21"/>
        </w:rPr>
        <w:t xml:space="preserve"> </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1.1具有独立承担民事责任的能力；（提供法人或者其他组织的营业执照等证明文件，自然人的身份证明）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.1.2</w:t>
      </w:r>
      <w:bookmarkStart w:id="17" w:name="OLE_LINK16"/>
      <w:r/>
      <w:bookmarkStart w:id="18" w:name="OLE_LINK15"/>
      <w:r>
        <w:rPr>
          <w:rFonts w:hint="eastAsia" w:ascii="宋体" w:hAnsi="宋体" w:cs="宋体"/>
          <w:color w:val="000000"/>
          <w:szCs w:val="21"/>
        </w:rPr>
        <w:t xml:space="preserve">具有良好的商业信誉和健全的财务会计制度；（提供投标承诺函或相应证明材料）</w:t>
      </w:r>
      <w:bookmarkEnd w:id="17"/>
      <w:r/>
      <w:bookmarkEnd w:id="18"/>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.1.3</w:t>
      </w:r>
      <w:bookmarkStart w:id="19" w:name="OLE_LINK18"/>
      <w:r/>
      <w:bookmarkStart w:id="20" w:name="OLE_LINK17"/>
      <w:r>
        <w:rPr>
          <w:rFonts w:hint="eastAsia" w:ascii="宋体" w:hAnsi="宋体" w:cs="宋体"/>
          <w:color w:val="000000"/>
          <w:szCs w:val="21"/>
        </w:rPr>
        <w:t xml:space="preserve">具有履行合同所必需的设备和专业技术能力；（提供投标承诺函或相应证明材料）</w:t>
      </w:r>
      <w:bookmarkEnd w:id="19"/>
      <w:r/>
      <w:bookmarkEnd w:id="20"/>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.1.4具有依法缴纳税收和社会保障资金的良好记录；（提供投标承诺函或相应证明材料）</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.1.5参加政府采购活动前三年内，在经营活动中没有重大违法记录；（提供投标承诺函或相应证明材料）</w:t>
      </w:r>
      <w:r/>
    </w:p>
    <w:p>
      <w:pPr>
        <w:ind w:firstLine="422"/>
        <w:jc w:val="left"/>
        <w:spacing w:line="360" w:lineRule="auto"/>
        <w:rPr>
          <w:rFonts w:ascii="宋体" w:hAnsi="宋体" w:cs="宋体"/>
          <w:b/>
          <w:bCs/>
          <w:color w:val="000000"/>
          <w:szCs w:val="21"/>
        </w:rPr>
      </w:pPr>
      <w:r>
        <w:rPr>
          <w:rFonts w:ascii="宋体" w:hAnsi="宋体" w:cs="宋体"/>
          <w:b/>
          <w:bCs/>
          <w:color w:val="000000"/>
          <w:szCs w:val="21"/>
        </w:rPr>
        <w:t xml:space="preserve">2.2</w:t>
      </w:r>
      <w:r>
        <w:rPr>
          <w:rFonts w:hint="eastAsia" w:ascii="宋体" w:hAnsi="宋体" w:cs="宋体"/>
          <w:b/>
          <w:bCs/>
          <w:color w:val="000000"/>
          <w:szCs w:val="21"/>
        </w:rPr>
        <w:t xml:space="preserve">投标人符合相关扶持政策的证明材料：（</w:t>
      </w:r>
      <w:r>
        <w:rPr>
          <w:rFonts w:hint="eastAsia" w:ascii="宋体" w:hAnsi="宋体" w:cs="宋体"/>
          <w:b/>
          <w:szCs w:val="21"/>
        </w:rPr>
        <w:t xml:space="preserve">如有，用于价格折扣）</w:t>
      </w:r>
      <w:r/>
    </w:p>
    <w:p>
      <w:pPr>
        <w:ind w:firstLine="422"/>
        <w:jc w:val="left"/>
        <w:spacing w:line="360" w:lineRule="auto"/>
        <w:rPr>
          <w:rFonts w:ascii="宋体" w:hAnsi="宋体" w:cs="宋体"/>
          <w:color w:val="000000"/>
          <w:szCs w:val="21"/>
        </w:rPr>
      </w:pPr>
      <w:r>
        <w:rPr>
          <w:rFonts w:ascii="宋体" w:hAnsi="宋体" w:cs="宋体"/>
          <w:color w:val="000000"/>
          <w:szCs w:val="21"/>
        </w:rPr>
        <w:t xml:space="preserve">2.2</w:t>
      </w:r>
      <w:r>
        <w:rPr>
          <w:rFonts w:hint="eastAsia" w:ascii="宋体" w:hAnsi="宋体" w:cs="宋体"/>
          <w:color w:val="000000"/>
          <w:szCs w:val="21"/>
        </w:rPr>
        <w:t xml:space="preserve">.1中小企业声明函；（格式见第三章）</w:t>
      </w:r>
      <w:r/>
    </w:p>
    <w:p>
      <w:pPr>
        <w:ind w:firstLine="422"/>
        <w:jc w:val="left"/>
        <w:spacing w:line="360" w:lineRule="auto"/>
        <w:rPr>
          <w:rFonts w:ascii="宋体" w:hAnsi="宋体" w:cs="宋体"/>
          <w:color w:val="000000"/>
          <w:szCs w:val="21"/>
        </w:rPr>
      </w:pPr>
      <w:r>
        <w:rPr>
          <w:rFonts w:ascii="宋体" w:hAnsi="宋体" w:cs="宋体"/>
          <w:color w:val="000000"/>
          <w:szCs w:val="21"/>
        </w:rPr>
        <w:t xml:space="preserve">2.2</w:t>
      </w:r>
      <w:r>
        <w:rPr>
          <w:rFonts w:hint="eastAsia" w:ascii="宋体" w:hAnsi="宋体" w:cs="宋体"/>
          <w:color w:val="000000"/>
          <w:szCs w:val="21"/>
        </w:rPr>
        <w:t xml:space="preserve">.2残疾人福利性单位声明函；（格式见第三章）</w:t>
      </w:r>
      <w:r/>
    </w:p>
    <w:p>
      <w:pPr>
        <w:ind w:firstLine="422"/>
        <w:jc w:val="left"/>
        <w:spacing w:line="360" w:lineRule="auto"/>
        <w:rPr>
          <w:rFonts w:ascii="宋体" w:hAnsi="宋体" w:cs="宋体"/>
          <w:color w:val="000000"/>
          <w:szCs w:val="21"/>
        </w:rPr>
      </w:pPr>
      <w:r>
        <w:rPr>
          <w:rFonts w:ascii="宋体" w:hAnsi="宋体" w:cs="宋体"/>
          <w:color w:val="000000"/>
          <w:szCs w:val="21"/>
        </w:rPr>
        <w:t xml:space="preserve">2.2</w:t>
      </w:r>
      <w:r>
        <w:rPr>
          <w:rFonts w:hint="eastAsia" w:ascii="宋体" w:hAnsi="宋体" w:cs="宋体"/>
          <w:color w:val="000000"/>
          <w:szCs w:val="21"/>
        </w:rPr>
        <w:t xml:space="preserve">.3监狱企业证明文件；提供由省级以上监狱管理局、戒毒管理局（含新疆生产建设兵团）出具的属于监狱企业的证明文件。相关政策：《财政部、司法部关于政府采购支持监狱企业发展有关问题的通知》[财库〔2014〕68号]。</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.2.4</w:t>
      </w:r>
      <w:r>
        <w:rPr>
          <w:rFonts w:hint="eastAsia" w:ascii="宋体" w:hAnsi="宋体"/>
          <w:color w:val="000000"/>
          <w:szCs w:val="21"/>
        </w:rPr>
        <w:t xml:space="preserve">《关于符合本国产品标准的声明函》（格式见第三章）</w:t>
      </w:r>
      <w:r/>
    </w:p>
    <w:p>
      <w:pPr>
        <w:ind w:firstLine="422"/>
        <w:jc w:val="left"/>
        <w:spacing w:line="360" w:lineRule="auto"/>
        <w:rPr>
          <w:rFonts w:ascii="宋体" w:hAnsi="宋体" w:cs="宋体"/>
          <w:color w:val="000000"/>
          <w:szCs w:val="21"/>
        </w:rPr>
      </w:pPr>
      <w:r>
        <w:rPr>
          <w:rFonts w:ascii="宋体" w:hAnsi="宋体" w:cs="宋体"/>
          <w:color w:val="000000"/>
          <w:szCs w:val="21"/>
        </w:rPr>
        <w:t xml:space="preserve">2.3</w:t>
      </w:r>
      <w:r>
        <w:rPr>
          <w:rFonts w:hint="eastAsia" w:ascii="宋体" w:hAnsi="宋体" w:cs="宋体"/>
          <w:color w:val="000000"/>
          <w:szCs w:val="21"/>
        </w:rPr>
        <w:t xml:space="preserve">授权委托书、双方身份证、投标供应商近期为被授权人缴纳社保的证明；</w:t>
      </w:r>
      <w:r>
        <w:rPr>
          <w:rFonts w:hint="eastAsia" w:ascii="宋体" w:hAnsi="宋体" w:cs="宋体"/>
          <w:b/>
          <w:bCs/>
          <w:color w:val="000000"/>
          <w:szCs w:val="21"/>
        </w:rPr>
        <w:t xml:space="preserve">（如有授权，必须提供，格式见第三章）</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3.符合性审查文件</w:t>
      </w:r>
      <w:r/>
    </w:p>
    <w:p>
      <w:pPr>
        <w:ind w:firstLine="420"/>
        <w:jc w:val="left"/>
        <w:spacing w:line="360" w:lineRule="auto"/>
        <w:rPr>
          <w:rFonts w:ascii="宋体" w:hAnsi="宋体" w:cs="宋体"/>
          <w:b/>
          <w:color w:val="000000"/>
          <w:szCs w:val="21"/>
        </w:rPr>
      </w:pPr>
      <w:r/>
      <w:bookmarkStart w:id="21" w:name="OLE_LINK14"/>
      <w:r/>
      <w:bookmarkStart w:id="22" w:name="OLE_LINK22"/>
      <w:r>
        <w:rPr>
          <w:rFonts w:ascii="宋体" w:hAnsi="宋体" w:cs="宋体"/>
          <w:color w:val="000000"/>
          <w:szCs w:val="21"/>
        </w:rPr>
        <w:t xml:space="preserve">3</w:t>
      </w:r>
      <w:r>
        <w:rPr>
          <w:rFonts w:hint="eastAsia" w:ascii="宋体" w:hAnsi="宋体" w:cs="宋体"/>
          <w:color w:val="000000"/>
          <w:szCs w:val="21"/>
        </w:rPr>
        <w:t xml:space="preserve">.1分项报价；</w:t>
      </w:r>
      <w:r>
        <w:rPr>
          <w:rFonts w:hint="eastAsia" w:ascii="宋体" w:hAnsi="宋体" w:cs="宋体"/>
          <w:b/>
          <w:color w:val="0000ff"/>
          <w:szCs w:val="21"/>
        </w:rPr>
        <w:t xml:space="preserve">（格式见第三章，必须提供，</w:t>
      </w:r>
      <w:r>
        <w:rPr>
          <w:rFonts w:ascii="宋体" w:hAnsi="宋体" w:cs="宋体"/>
          <w:b/>
          <w:color w:val="0000ff"/>
          <w:szCs w:val="21"/>
        </w:rPr>
        <w:t xml:space="preserve">否则将被认定为未实质性响应招标文件要求</w:t>
      </w:r>
      <w:r>
        <w:rPr>
          <w:rFonts w:hint="eastAsia" w:ascii="宋体" w:hAnsi="宋体" w:cs="宋体"/>
          <w:b/>
          <w:color w:val="0000ff"/>
          <w:szCs w:val="21"/>
        </w:rPr>
        <w:t xml:space="preserve">）</w:t>
      </w:r>
      <w:r/>
    </w:p>
    <w:p>
      <w:pPr>
        <w:ind w:firstLine="420"/>
        <w:jc w:val="left"/>
        <w:spacing w:line="360" w:lineRule="auto"/>
        <w:rPr>
          <w:rFonts w:ascii="宋体" w:hAnsi="宋体"/>
          <w:color w:val="000000"/>
          <w:szCs w:val="21"/>
        </w:rPr>
      </w:pPr>
      <w:r>
        <w:rPr>
          <w:rFonts w:ascii="宋体" w:hAnsi="宋体" w:cs="宋体"/>
          <w:color w:val="000000"/>
          <w:szCs w:val="21"/>
        </w:rPr>
        <w:t xml:space="preserve">3.2</w:t>
      </w:r>
      <w:r>
        <w:rPr>
          <w:rFonts w:hint="eastAsia" w:ascii="宋体" w:hAnsi="宋体" w:cs="宋体"/>
          <w:color w:val="000000"/>
          <w:szCs w:val="21"/>
        </w:rPr>
        <w:t xml:space="preserve">投标承诺函；</w:t>
      </w:r>
      <w:r>
        <w:rPr>
          <w:rFonts w:hint="eastAsia" w:ascii="宋体" w:hAnsi="宋体" w:cs="宋体"/>
          <w:b/>
          <w:color w:val="0000ff"/>
          <w:szCs w:val="21"/>
        </w:rPr>
        <w:t xml:space="preserve">（格式见第三章，必须提供，</w:t>
      </w:r>
      <w:r>
        <w:rPr>
          <w:rFonts w:ascii="宋体" w:hAnsi="宋体" w:cs="宋体"/>
          <w:b/>
          <w:color w:val="0000ff"/>
          <w:szCs w:val="21"/>
        </w:rPr>
        <w:t xml:space="preserve">否则将被认定为未实质性响应招标文件要求</w:t>
      </w:r>
      <w:r>
        <w:rPr>
          <w:rFonts w:hint="eastAsia" w:ascii="宋体" w:hAnsi="宋体" w:cs="宋体"/>
          <w:b/>
          <w:color w:val="0000ff"/>
          <w:szCs w:val="21"/>
        </w:rPr>
        <w:t xml:space="preserve">）</w:t>
      </w:r>
      <w:r/>
    </w:p>
    <w:p>
      <w:pPr>
        <w:ind w:firstLine="420"/>
        <w:jc w:val="left"/>
        <w:spacing w:line="360" w:lineRule="auto"/>
        <w:rPr>
          <w:rFonts w:ascii="宋体" w:hAnsi="宋体"/>
          <w:color w:val="000000"/>
          <w:szCs w:val="21"/>
        </w:rPr>
      </w:pPr>
      <w:r>
        <w:rPr>
          <w:rFonts w:ascii="宋体" w:hAnsi="宋体" w:cs="宋体"/>
          <w:color w:val="000000"/>
          <w:szCs w:val="21"/>
        </w:rPr>
        <w:t xml:space="preserve">3</w:t>
      </w:r>
      <w:r>
        <w:rPr>
          <w:rFonts w:hint="eastAsia" w:ascii="宋体" w:hAnsi="宋体" w:cs="宋体"/>
          <w:bCs/>
          <w:color w:val="000000"/>
          <w:szCs w:val="21"/>
        </w:rPr>
        <w:t xml:space="preserve">.</w:t>
      </w:r>
      <w:r>
        <w:rPr>
          <w:rFonts w:ascii="宋体" w:hAnsi="宋体" w:cs="宋体"/>
          <w:bCs/>
          <w:color w:val="000000"/>
          <w:szCs w:val="21"/>
        </w:rPr>
        <w:t xml:space="preserve">3</w:t>
      </w:r>
      <w:r>
        <w:rPr>
          <w:rFonts w:hint="eastAsia" w:ascii="宋体" w:hAnsi="宋体" w:cs="宋体"/>
          <w:color w:val="000000"/>
          <w:szCs w:val="21"/>
        </w:rPr>
        <w:t xml:space="preserve">投标供应商情况表；</w:t>
      </w:r>
      <w:r>
        <w:rPr>
          <w:rFonts w:hint="eastAsia" w:ascii="宋体" w:hAnsi="宋体" w:cs="宋体"/>
          <w:b/>
          <w:color w:val="0000ff"/>
          <w:szCs w:val="21"/>
        </w:rPr>
        <w:t xml:space="preserve">（格式见第三章，必须提供，</w:t>
      </w:r>
      <w:r>
        <w:rPr>
          <w:rFonts w:ascii="宋体" w:hAnsi="宋体" w:cs="宋体"/>
          <w:b/>
          <w:color w:val="0000ff"/>
          <w:szCs w:val="21"/>
        </w:rPr>
        <w:t xml:space="preserve">否则将被认定为未实质性响应招标文件要求</w:t>
      </w:r>
      <w:r>
        <w:rPr>
          <w:rFonts w:hint="eastAsia" w:ascii="宋体" w:hAnsi="宋体" w:cs="宋体"/>
          <w:b/>
          <w:color w:val="0000ff"/>
          <w:szCs w:val="21"/>
        </w:rPr>
        <w:t xml:space="preserve">）</w:t>
      </w:r>
      <w:r/>
    </w:p>
    <w:p>
      <w:pPr>
        <w:ind w:firstLine="420"/>
        <w:jc w:val="left"/>
        <w:spacing w:line="360" w:lineRule="auto"/>
        <w:rPr>
          <w:rFonts w:ascii="宋体" w:hAnsi="宋体"/>
          <w:color w:val="000000"/>
          <w:szCs w:val="21"/>
        </w:rPr>
      </w:pPr>
      <w:r>
        <w:rPr>
          <w:rFonts w:ascii="宋体" w:hAnsi="宋体" w:cs="宋体"/>
          <w:szCs w:val="21"/>
        </w:rPr>
        <w:t xml:space="preserve">3</w:t>
      </w:r>
      <w:r>
        <w:rPr>
          <w:rFonts w:hint="eastAsia" w:ascii="宋体" w:hAnsi="宋体" w:cs="宋体"/>
          <w:bCs/>
          <w:szCs w:val="21"/>
        </w:rPr>
        <w:t xml:space="preserve">.</w:t>
      </w:r>
      <w:r>
        <w:rPr>
          <w:rFonts w:ascii="宋体" w:hAnsi="宋体" w:cs="宋体"/>
          <w:bCs/>
          <w:szCs w:val="21"/>
        </w:rPr>
        <w:t xml:space="preserve">4</w:t>
      </w:r>
      <w:r>
        <w:rPr>
          <w:rFonts w:ascii="宋体" w:hAnsi="宋体"/>
          <w:color w:val="000000"/>
          <w:szCs w:val="21"/>
        </w:rPr>
        <w:t xml:space="preserve">偏离表（技术）</w:t>
      </w:r>
      <w:r>
        <w:rPr>
          <w:rFonts w:hint="eastAsia" w:ascii="宋体" w:hAnsi="宋体" w:cs="宋体"/>
          <w:szCs w:val="21"/>
        </w:rPr>
        <w:t xml:space="preserve">；</w:t>
      </w:r>
      <w:r>
        <w:rPr>
          <w:rFonts w:hint="eastAsia" w:ascii="宋体" w:hAnsi="宋体" w:cs="宋体"/>
          <w:b/>
          <w:color w:val="0000ff"/>
          <w:szCs w:val="21"/>
        </w:rPr>
        <w:t xml:space="preserve">（格式见第三章，必须提供，</w:t>
      </w:r>
      <w:r>
        <w:rPr>
          <w:rFonts w:ascii="宋体" w:hAnsi="宋体" w:cs="宋体"/>
          <w:b/>
          <w:color w:val="0000ff"/>
          <w:szCs w:val="21"/>
        </w:rPr>
        <w:t xml:space="preserve">否则将被认定为未实质性响应招标文件要求</w:t>
      </w:r>
      <w:r>
        <w:rPr>
          <w:rFonts w:hint="eastAsia" w:ascii="宋体" w:hAnsi="宋体" w:cs="宋体"/>
          <w:b/>
          <w:color w:val="0000ff"/>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5</w:t>
      </w:r>
      <w:bookmarkStart w:id="23" w:name="OLE_LINK20"/>
      <w:r/>
      <w:bookmarkStart w:id="24" w:name="OLE_LINK19"/>
      <w:r>
        <w:rPr>
          <w:rFonts w:ascii="宋体" w:hAnsi="宋体"/>
          <w:color w:val="000000"/>
          <w:szCs w:val="21"/>
        </w:rPr>
        <w:t xml:space="preserve">偏离表（商务）；</w:t>
      </w:r>
      <w:r>
        <w:rPr>
          <w:rFonts w:hint="eastAsia" w:ascii="宋体" w:hAnsi="宋体" w:cs="宋体"/>
          <w:b/>
          <w:color w:val="0000ff"/>
          <w:szCs w:val="21"/>
        </w:rPr>
        <w:t xml:space="preserve">（格式见第三章，必须提供，</w:t>
      </w:r>
      <w:r>
        <w:rPr>
          <w:rFonts w:ascii="宋体" w:hAnsi="宋体" w:cs="宋体"/>
          <w:b/>
          <w:color w:val="0000ff"/>
          <w:szCs w:val="21"/>
        </w:rPr>
        <w:t xml:space="preserve">否则将被认定为未实质性响应招标文件要求</w:t>
      </w:r>
      <w:r>
        <w:rPr>
          <w:rFonts w:hint="eastAsia" w:ascii="宋体" w:hAnsi="宋体" w:cs="宋体"/>
          <w:b/>
          <w:color w:val="0000ff"/>
          <w:szCs w:val="21"/>
        </w:rPr>
        <w:t xml:space="preserve">）</w:t>
      </w:r>
      <w:r/>
    </w:p>
    <w:p>
      <w:pPr>
        <w:ind w:firstLine="420"/>
        <w:jc w:val="left"/>
        <w:spacing w:line="360" w:lineRule="auto"/>
        <w:rPr>
          <w:rFonts w:ascii="宋体" w:hAnsi="宋体" w:cs="宋体"/>
          <w:b/>
          <w:color w:val="0000ff"/>
          <w:szCs w:val="21"/>
        </w:rPr>
      </w:pPr>
      <w:r>
        <w:rPr>
          <w:rFonts w:hint="eastAsia" w:ascii="宋体" w:hAnsi="宋体"/>
          <w:color w:val="000000"/>
          <w:szCs w:val="21"/>
        </w:rPr>
        <w:t xml:space="preserve">3.6拟投入项目组人员一览表；</w:t>
      </w:r>
      <w:r>
        <w:rPr>
          <w:rFonts w:hint="eastAsia" w:ascii="宋体" w:hAnsi="宋体" w:cs="宋体"/>
          <w:b/>
          <w:color w:val="0000ff"/>
          <w:szCs w:val="21"/>
        </w:rPr>
        <w:t xml:space="preserve">（格式见第三章，必须提供，</w:t>
      </w:r>
      <w:r>
        <w:rPr>
          <w:rFonts w:ascii="宋体" w:hAnsi="宋体" w:cs="宋体"/>
          <w:b/>
          <w:color w:val="0000ff"/>
          <w:szCs w:val="21"/>
        </w:rPr>
        <w:t xml:space="preserve">否则将被认定为未实质性响应招标文件要求</w:t>
      </w:r>
      <w:r>
        <w:rPr>
          <w:rFonts w:hint="eastAsia" w:ascii="宋体" w:hAnsi="宋体" w:cs="宋体"/>
          <w:b/>
          <w:color w:val="0000ff"/>
          <w:szCs w:val="21"/>
        </w:rPr>
        <w:t xml:space="preserve">）</w:t>
      </w:r>
      <w:bookmarkEnd w:id="23"/>
      <w:r/>
      <w:bookmarkEnd w:id="24"/>
      <w:r/>
      <w:r/>
    </w:p>
    <w:p>
      <w:pPr>
        <w:ind w:firstLine="420"/>
        <w:jc w:val="left"/>
        <w:spacing w:line="360" w:lineRule="auto"/>
        <w:rPr>
          <w:rFonts w:ascii="宋体" w:hAnsi="宋体" w:cs="宋体"/>
          <w:b/>
          <w:color w:val="0000ff"/>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7安全责任承诺书；</w:t>
      </w:r>
      <w:r>
        <w:rPr>
          <w:rFonts w:hint="eastAsia" w:ascii="宋体" w:hAnsi="宋体" w:cs="宋体"/>
          <w:b/>
          <w:color w:val="0000ff"/>
          <w:szCs w:val="21"/>
        </w:rPr>
        <w:t xml:space="preserve">（格式见第三章，必须提供，</w:t>
      </w:r>
      <w:r>
        <w:rPr>
          <w:rFonts w:ascii="宋体" w:hAnsi="宋体" w:cs="宋体"/>
          <w:b/>
          <w:color w:val="0000ff"/>
          <w:szCs w:val="21"/>
        </w:rPr>
        <w:t xml:space="preserve">否则将被认定为未实质性响应招标文件要求</w:t>
      </w:r>
      <w:r>
        <w:rPr>
          <w:rFonts w:hint="eastAsia" w:ascii="宋体" w:hAnsi="宋体" w:cs="宋体"/>
          <w:b/>
          <w:color w:val="0000ff"/>
          <w:szCs w:val="21"/>
        </w:rPr>
        <w:t xml:space="preserve">）</w:t>
      </w:r>
      <w:r/>
    </w:p>
    <w:p>
      <w:pPr>
        <w:ind w:firstLine="420"/>
        <w:spacing w:line="360" w:lineRule="auto"/>
        <w:rPr>
          <w:rFonts w:ascii="宋体" w:hAnsi="宋体" w:cs="宋体"/>
          <w:b/>
          <w:color w:val="0000ff"/>
          <w:szCs w:val="21"/>
        </w:rPr>
      </w:pPr>
      <w:r>
        <w:rPr>
          <w:rFonts w:ascii="宋体" w:hAnsi="宋体" w:cs="宋体"/>
          <w:color w:val="000000"/>
          <w:szCs w:val="21"/>
        </w:rPr>
        <w:t xml:space="preserve">3</w:t>
      </w:r>
      <w:r>
        <w:rPr>
          <w:rFonts w:hint="eastAsia" w:ascii="宋体" w:hAnsi="宋体" w:cs="宋体"/>
          <w:bCs/>
          <w:color w:val="000000"/>
          <w:szCs w:val="21"/>
        </w:rPr>
        <w:t xml:space="preserve">.8</w:t>
      </w:r>
      <w:bookmarkStart w:id="25" w:name="OLE_LINK25"/>
      <w:r/>
      <w:bookmarkStart w:id="26" w:name="OLE_LINK24"/>
      <w:r>
        <w:rPr>
          <w:rFonts w:hint="eastAsia" w:ascii="宋体" w:hAnsi="宋体" w:cs="宋体"/>
          <w:bCs/>
          <w:color w:val="000000"/>
          <w:szCs w:val="21"/>
        </w:rPr>
        <w:t xml:space="preserve">项目</w:t>
      </w:r>
      <w:r>
        <w:rPr>
          <w:rFonts w:hint="eastAsia" w:ascii="宋体" w:hAnsi="宋体"/>
          <w:color w:val="000000"/>
          <w:szCs w:val="21"/>
        </w:rPr>
        <w:t xml:space="preserve">相关的符合性审查证明文件</w:t>
      </w:r>
      <w:bookmarkEnd w:id="25"/>
      <w:r/>
      <w:bookmarkEnd w:id="26"/>
      <w:r>
        <w:rPr>
          <w:rFonts w:hint="eastAsia" w:ascii="宋体" w:hAnsi="宋体"/>
          <w:color w:val="000000"/>
          <w:szCs w:val="21"/>
        </w:rPr>
        <w:t xml:space="preserve">；</w:t>
      </w:r>
      <w:r>
        <w:rPr>
          <w:rFonts w:hint="eastAsia" w:ascii="宋体" w:hAnsi="宋体" w:cs="宋体"/>
          <w:b/>
          <w:color w:val="0000ff"/>
          <w:szCs w:val="21"/>
        </w:rPr>
        <w:t xml:space="preserve">（如实质性响应项要求提供材料的，则必须提供相应材料，</w:t>
      </w:r>
      <w:r>
        <w:rPr>
          <w:rFonts w:ascii="宋体" w:hAnsi="宋体" w:cs="宋体"/>
          <w:b/>
          <w:color w:val="0000ff"/>
          <w:szCs w:val="21"/>
        </w:rPr>
        <w:t xml:space="preserve">否则将被认定为未实质性响应招标文件要求</w:t>
      </w:r>
      <w:r>
        <w:rPr>
          <w:rFonts w:hint="eastAsia" w:ascii="宋体" w:hAnsi="宋体" w:cs="宋体"/>
          <w:b/>
          <w:color w:val="0000ff"/>
          <w:szCs w:val="21"/>
        </w:rPr>
        <w:t xml:space="preserve">）</w:t>
      </w:r>
      <w:bookmarkEnd w:id="21"/>
      <w:r/>
      <w:bookmarkEnd w:id="22"/>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4.综合评审文件</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4.1</w:t>
      </w:r>
      <w:r>
        <w:rPr>
          <w:rFonts w:hint="eastAsia" w:ascii="宋体" w:hAnsi="宋体" w:cs="宋体"/>
          <w:color w:val="000000"/>
          <w:szCs w:val="21"/>
        </w:rPr>
        <w:t xml:space="preserve">服务方案；</w:t>
      </w:r>
      <w:r/>
    </w:p>
    <w:p>
      <w:pPr>
        <w:ind w:firstLine="420"/>
        <w:jc w:val="left"/>
        <w:spacing w:line="360" w:lineRule="auto"/>
        <w:rPr>
          <w:rFonts w:ascii="宋体" w:hAnsi="宋体" w:cs="宋体"/>
          <w:bCs/>
          <w:color w:val="000000"/>
          <w:szCs w:val="21"/>
        </w:rPr>
      </w:pPr>
      <w:r>
        <w:rPr>
          <w:rFonts w:ascii="宋体" w:hAnsi="宋体" w:cs="宋体"/>
          <w:color w:val="000000"/>
          <w:szCs w:val="21"/>
        </w:rPr>
        <w:t xml:space="preserve">4.2</w:t>
      </w:r>
      <w:r>
        <w:rPr>
          <w:rFonts w:hint="eastAsia" w:ascii="宋体" w:hAnsi="宋体" w:cs="宋体"/>
          <w:bCs/>
          <w:color w:val="000000"/>
          <w:szCs w:val="21"/>
        </w:rPr>
        <w:t xml:space="preserve">类似业绩一览表</w:t>
      </w:r>
      <w:r>
        <w:rPr>
          <w:rFonts w:hint="eastAsia" w:ascii="宋体" w:hAnsi="宋体" w:cs="宋体"/>
          <w:color w:val="000000"/>
          <w:szCs w:val="21"/>
        </w:rPr>
        <w:t xml:space="preserve">；（格式见第三章）</w:t>
      </w:r>
      <w:r/>
    </w:p>
    <w:p>
      <w:pPr>
        <w:ind w:firstLine="420"/>
        <w:jc w:val="left"/>
        <w:spacing w:line="360" w:lineRule="auto"/>
        <w:rPr>
          <w:rFonts w:ascii="宋体" w:hAnsi="宋体"/>
          <w:color w:val="000000"/>
          <w:szCs w:val="21"/>
        </w:rPr>
      </w:pPr>
      <w:r>
        <w:rPr>
          <w:rFonts w:ascii="宋体" w:hAnsi="宋体" w:cs="宋体"/>
          <w:bCs/>
          <w:color w:val="000000"/>
          <w:szCs w:val="21"/>
        </w:rPr>
        <w:t xml:space="preserve">4.3</w:t>
      </w:r>
      <w:r>
        <w:rPr>
          <w:rFonts w:ascii="宋体" w:hAnsi="宋体"/>
          <w:color w:val="000000"/>
          <w:szCs w:val="21"/>
        </w:rPr>
        <w:t xml:space="preserve">与本次招标相关材料；</w:t>
      </w:r>
      <w:bookmarkEnd w:id="15"/>
      <w:r/>
      <w:bookmarkEnd w:id="16"/>
      <w:r/>
      <w:r/>
    </w:p>
    <w:p>
      <w:pPr>
        <w:pStyle w:val="1032"/>
        <w:ind w:firstLine="422"/>
        <w:spacing w:line="360" w:lineRule="auto"/>
        <w:rPr>
          <w:rFonts w:ascii="宋体" w:hAnsi="宋体"/>
          <w:b/>
          <w:bCs/>
          <w:szCs w:val="21"/>
        </w:rPr>
      </w:pPr>
      <w:r>
        <w:rPr>
          <w:rFonts w:hint="eastAsia" w:ascii="宋体" w:hAnsi="宋体"/>
          <w:b/>
          <w:bCs/>
          <w:szCs w:val="21"/>
        </w:rPr>
        <w:t xml:space="preserve">5.绿色采购</w:t>
      </w:r>
      <w:r/>
    </w:p>
    <w:p>
      <w:pPr>
        <w:ind w:firstLine="420"/>
        <w:spacing w:line="360" w:lineRule="auto"/>
        <w:rPr>
          <w:color w:val="000000"/>
          <w:szCs w:val="21"/>
        </w:rPr>
      </w:pPr>
      <w:r>
        <w:rPr>
          <w:rFonts w:ascii="宋体" w:hAnsi="宋体" w:cs="宋体"/>
          <w:bCs/>
          <w:color w:val="000000"/>
          <w:szCs w:val="21"/>
        </w:rPr>
        <w:t xml:space="preserve">5.1</w:t>
      </w:r>
      <w:r>
        <w:rPr>
          <w:color w:val="000000"/>
          <w:szCs w:val="21"/>
        </w:rPr>
        <w:t xml:space="preserve">若本次采购货物中包含有《节能产品政府采购品目清单》中规定的政府强制采购产品的，供应商须在投标文件中提供产品有效期内的认证证书扫描件等相关证明材料，</w:t>
      </w:r>
      <w:r>
        <w:rPr>
          <w:b/>
          <w:bCs/>
          <w:color w:val="000000"/>
          <w:szCs w:val="21"/>
        </w:rPr>
        <w:t xml:space="preserve">否则将被认定为未实质性响应招标文件要求。</w:t>
      </w:r>
      <w:r/>
    </w:p>
    <w:p>
      <w:pPr>
        <w:ind w:firstLine="420"/>
        <w:spacing w:line="360" w:lineRule="auto"/>
        <w:rPr>
          <w:color w:val="000000"/>
          <w:szCs w:val="21"/>
        </w:rPr>
      </w:pPr>
      <w:r>
        <w:rPr>
          <w:rFonts w:ascii="宋体" w:hAnsi="宋体" w:cs="宋体"/>
          <w:bCs/>
          <w:color w:val="000000"/>
          <w:szCs w:val="21"/>
        </w:rPr>
        <w:t xml:space="preserve">5.</w:t>
      </w:r>
      <w:r>
        <w:rPr>
          <w:rFonts w:hint="eastAsia" w:ascii="宋体" w:hAnsi="宋体" w:cs="宋体"/>
          <w:bCs/>
          <w:color w:val="000000"/>
          <w:szCs w:val="21"/>
        </w:rPr>
        <w:t xml:space="preserve">2</w:t>
      </w:r>
      <w:r>
        <w:rPr>
          <w:rFonts w:ascii="宋体" w:hAnsi="宋体" w:cs="宋体"/>
          <w:bCs/>
          <w:color w:val="000000"/>
          <w:szCs w:val="21"/>
        </w:rPr>
        <w:t xml:space="preserve">为加快数据中心绿</w:t>
      </w:r>
      <w:r>
        <w:t xml:space="preserve">色转型，根据财政部、生态环境部、工业和信息化部关于印发《绿色数据中心政府采购需求标准（试行）》的通知（财库〔</w:t>
      </w:r>
      <w:r>
        <w:t xml:space="preserve">2023</w:t>
      </w:r>
      <w:r>
        <w:t xml:space="preserve">〕</w:t>
      </w:r>
      <w:r>
        <w:t xml:space="preserve">7</w:t>
      </w:r>
      <w: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color w:val="000000"/>
          <w:szCs w:val="21"/>
        </w:rPr>
      </w:pPr>
      <w:r>
        <w:rPr>
          <w:rFonts w:ascii="宋体" w:hAnsi="宋体" w:cs="宋体"/>
          <w:bCs/>
          <w:color w:val="000000"/>
          <w:szCs w:val="21"/>
        </w:rPr>
        <w:t xml:space="preserve">5.</w:t>
      </w:r>
      <w:r>
        <w:rPr>
          <w:rFonts w:hint="eastAsia" w:ascii="宋体" w:hAnsi="宋体" w:cs="宋体"/>
          <w:bCs/>
          <w:color w:val="000000"/>
          <w:szCs w:val="21"/>
        </w:rPr>
        <w:t xml:space="preserve">3</w:t>
      </w:r>
      <w:r>
        <w:rPr>
          <w:color w:val="000000"/>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w:t>
      </w:r>
      <w:r>
        <w:t xml:space="preserve">2020</w:t>
      </w:r>
      <w:r>
        <w:t xml:space="preserve">〕</w:t>
      </w:r>
      <w:r>
        <w:t xml:space="preserve">123</w:t>
      </w:r>
      <w:r>
        <w:t xml:space="preserve">号文）文件规定，供应商提供产品及相关快递服务的包装应符合标准要求。</w:t>
      </w:r>
      <w:r/>
    </w:p>
    <w:p>
      <w:pPr>
        <w:pStyle w:val="1032"/>
        <w:ind w:firstLine="422"/>
        <w:spacing w:line="360" w:lineRule="auto"/>
        <w:rPr>
          <w:rFonts w:ascii="宋体" w:hAnsi="宋体"/>
          <w:b/>
          <w:szCs w:val="21"/>
        </w:rPr>
      </w:pPr>
      <w:r>
        <w:rPr>
          <w:rFonts w:ascii="宋体" w:hAnsi="宋体"/>
          <w:b/>
          <w:bCs/>
          <w:szCs w:val="21"/>
        </w:rPr>
        <w:t xml:space="preserve">6</w:t>
      </w:r>
      <w:r>
        <w:rPr>
          <w:rFonts w:hint="eastAsia" w:ascii="宋体" w:hAnsi="宋体"/>
          <w:b/>
          <w:bCs/>
          <w:szCs w:val="21"/>
        </w:rPr>
        <w:t xml:space="preserve">.注意</w:t>
      </w:r>
      <w:r>
        <w:rPr>
          <w:rFonts w:hint="eastAsia" w:ascii="宋体" w:hAnsi="宋体"/>
          <w:b/>
          <w:szCs w:val="21"/>
        </w:rPr>
        <w:t xml:space="preserve">事项</w:t>
      </w:r>
      <w:r/>
    </w:p>
    <w:p>
      <w:pPr>
        <w:ind w:firstLine="422"/>
        <w:spacing w:line="360" w:lineRule="auto"/>
        <w:rPr>
          <w:rFonts w:ascii="宋体" w:hAnsi="宋体"/>
          <w:b/>
          <w:szCs w:val="21"/>
        </w:rPr>
      </w:pPr>
      <w:r>
        <w:rPr>
          <w:rFonts w:ascii="宋体" w:hAnsi="宋体"/>
          <w:b/>
          <w:szCs w:val="21"/>
        </w:rPr>
        <w:t xml:space="preserve">6.1</w:t>
      </w:r>
      <w:r>
        <w:rPr>
          <w:rFonts w:hint="eastAsia" w:ascii="宋体" w:hAnsi="宋体"/>
          <w:b/>
          <w:szCs w:val="21"/>
        </w:rPr>
        <w:t xml:space="preserve">资格审查文件中要求必须提供的材料，投标供应商必须提供并加盖电子公章</w:t>
      </w:r>
      <w:r>
        <w:rPr>
          <w:rFonts w:hint="eastAsia" w:ascii="宋体" w:hAnsi="宋体"/>
          <w:b/>
          <w:color w:val="0000ff"/>
          <w:szCs w:val="21"/>
        </w:rPr>
        <w:t xml:space="preserve">，否则将被认定为不符合资格审查要求。</w:t>
      </w:r>
      <w:r/>
    </w:p>
    <w:p>
      <w:pPr>
        <w:ind w:firstLine="422"/>
        <w:spacing w:line="360" w:lineRule="auto"/>
        <w:rPr>
          <w:rFonts w:ascii="宋体" w:hAnsi="宋体"/>
          <w:b/>
          <w:szCs w:val="21"/>
        </w:rPr>
      </w:pPr>
      <w:r>
        <w:rPr>
          <w:rFonts w:ascii="宋体" w:hAnsi="宋体"/>
          <w:b/>
          <w:szCs w:val="21"/>
        </w:rPr>
        <w:t xml:space="preserve">6.2</w:t>
      </w:r>
      <w:r>
        <w:rPr>
          <w:rFonts w:hint="eastAsia" w:ascii="宋体" w:hAnsi="宋体"/>
          <w:b/>
          <w:szCs w:val="21"/>
        </w:rPr>
        <w:t xml:space="preserve">符合性审查文件要求必须提供的材料，投标供应商必须提供并加盖电子公章</w:t>
      </w:r>
      <w:r>
        <w:rPr>
          <w:rFonts w:hint="eastAsia" w:ascii="宋体" w:hAnsi="宋体"/>
          <w:b/>
          <w:color w:val="0000ff"/>
          <w:szCs w:val="21"/>
        </w:rPr>
        <w:t xml:space="preserve">，否则将被认定为</w:t>
      </w:r>
      <w:r>
        <w:rPr>
          <w:rFonts w:ascii="宋体" w:hAnsi="宋体"/>
          <w:b/>
          <w:color w:val="0000ff"/>
          <w:szCs w:val="21"/>
        </w:rPr>
        <w:t xml:space="preserve">未实质性响应招标文件要求</w:t>
      </w:r>
      <w:r>
        <w:rPr>
          <w:rFonts w:hint="eastAsia" w:ascii="宋体" w:hAnsi="宋体"/>
          <w:b/>
          <w:color w:val="0000ff"/>
          <w:szCs w:val="21"/>
        </w:rPr>
        <w:t xml:space="preserve">。</w:t>
      </w:r>
      <w:r/>
    </w:p>
    <w:p>
      <w:pPr>
        <w:ind w:firstLine="422"/>
        <w:spacing w:line="360" w:lineRule="auto"/>
        <w:rPr>
          <w:rFonts w:ascii="宋体" w:hAnsi="宋体"/>
          <w:b/>
          <w:szCs w:val="21"/>
        </w:rPr>
      </w:pPr>
      <w:r>
        <w:rPr>
          <w:rFonts w:ascii="宋体" w:hAnsi="宋体"/>
          <w:b/>
          <w:szCs w:val="21"/>
        </w:rPr>
        <w:t xml:space="preserve">6.3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0000ff"/>
          <w:szCs w:val="21"/>
        </w:rPr>
        <w:t xml:space="preserve">，否则评委有权认定相关材料无效。</w:t>
      </w:r>
      <w:r/>
    </w:p>
    <w:p>
      <w:pPr>
        <w:ind w:firstLine="420"/>
        <w:jc w:val="left"/>
        <w:spacing w:line="360" w:lineRule="auto"/>
        <w:rPr>
          <w:rFonts w:ascii="宋体" w:hAnsi="宋体" w:cs="Arial"/>
          <w:b/>
          <w:bCs/>
          <w:color w:val="000000"/>
          <w:szCs w:val="21"/>
        </w:rPr>
      </w:pPr>
      <w:r>
        <w:rPr>
          <w:rFonts w:ascii="宋体" w:hAnsi="宋体" w:cs="Arial"/>
          <w:b/>
          <w:bCs/>
          <w:color w:val="000000"/>
          <w:szCs w:val="21"/>
        </w:rPr>
        <w:t xml:space="preserve">6</w:t>
      </w:r>
      <w:r>
        <w:rPr>
          <w:rFonts w:hint="eastAsia" w:ascii="宋体" w:hAnsi="宋体" w:cs="Arial"/>
          <w:b/>
          <w:bCs/>
          <w:color w:val="000000"/>
          <w:szCs w:val="21"/>
        </w:rPr>
        <w:t xml:space="preserve">.4投标供应商所提交的资料完整与否，将直接影响投标供应商的评分。</w:t>
      </w:r>
      <w:r/>
    </w:p>
    <w:p>
      <w:pPr>
        <w:ind w:firstLine="420"/>
        <w:jc w:val="left"/>
        <w:spacing w:line="360" w:lineRule="auto"/>
        <w:rPr>
          <w:rFonts w:ascii="宋体" w:hAnsi="宋体" w:cs="Arial"/>
          <w:b/>
          <w:bCs/>
          <w:color w:val="000000"/>
          <w:szCs w:val="21"/>
        </w:rPr>
      </w:pPr>
      <w:r>
        <w:rPr>
          <w:rFonts w:ascii="宋体" w:hAnsi="宋体" w:cs="Arial"/>
          <w:b/>
          <w:bCs/>
          <w:color w:val="000000"/>
          <w:szCs w:val="21"/>
        </w:rPr>
        <w:t xml:space="preserve">6</w:t>
      </w:r>
      <w:r>
        <w:rPr>
          <w:rFonts w:hint="eastAsia" w:ascii="宋体" w:hAnsi="宋体" w:cs="Arial"/>
          <w:b/>
          <w:bCs/>
          <w:color w:val="000000"/>
          <w:szCs w:val="21"/>
        </w:rPr>
        <w:t xml:space="preserve">.5开评标过程中如有问题采购代理机构工作人员会及时通过《投标供应商确认函》留存的手机号与供应商联系。请供应商确保该手机号通信畅通，否则导致的不利后果由供应商自行承担。</w:t>
      </w:r>
      <w:r/>
    </w:p>
    <w:p>
      <w:pPr>
        <w:ind w:firstLine="420"/>
        <w:jc w:val="left"/>
        <w:spacing w:line="360" w:lineRule="auto"/>
        <w:rPr>
          <w:rFonts w:ascii="宋体" w:hAnsi="宋体" w:cs="宋体"/>
          <w:bCs/>
          <w:color w:val="000000"/>
          <w:szCs w:val="21"/>
        </w:rPr>
      </w:pPr>
      <w:r>
        <w:rPr>
          <w:rFonts w:ascii="宋体" w:hAnsi="宋体" w:cs="Arial"/>
          <w:bCs/>
          <w:color w:val="000000"/>
          <w:szCs w:val="21"/>
        </w:rPr>
        <w:t xml:space="preserve">6</w:t>
      </w:r>
      <w:r>
        <w:rPr>
          <w:rFonts w:hint="eastAsia" w:ascii="宋体" w:hAnsi="宋体" w:cs="Arial"/>
          <w:bCs/>
          <w:color w:val="000000"/>
          <w:szCs w:val="21"/>
        </w:rPr>
        <w:t xml:space="preserve">.6</w:t>
      </w:r>
      <w:r>
        <w:rPr>
          <w:rFonts w:hint="eastAsia" w:ascii="宋体" w:hAnsi="宋体" w:cs="宋体"/>
          <w:bCs/>
          <w:color w:val="000000"/>
          <w:szCs w:val="21"/>
        </w:rPr>
        <w:t xml:space="preserve">如项目分为多个采购包的，投标文件分包制作，并在封面上注明所投标采购包号。</w:t>
      </w:r>
      <w:r/>
    </w:p>
    <w:p>
      <w:pPr>
        <w:ind w:firstLine="420"/>
        <w:spacing w:line="360" w:lineRule="auto"/>
        <w:rPr>
          <w:rFonts w:ascii="宋体" w:hAnsi="宋体"/>
          <w:color w:val="000000"/>
          <w:szCs w:val="21"/>
        </w:rPr>
      </w:pPr>
      <w:r>
        <w:rPr>
          <w:rFonts w:hint="eastAsia" w:ascii="宋体" w:hAnsi="宋体" w:cs="宋体"/>
          <w:color w:val="000000"/>
          <w:szCs w:val="21"/>
        </w:rPr>
        <w:t xml:space="preserve">（六）</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cs="宋体"/>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四、投标文件的制作、提交、撤回和修改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1.1本项目采用电子招投标形式，投标供应商按照《苏采云系统供应商操作手册》制作电子投标文件，并在投标截止时间前提交电子投标文件。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1.2制作电子投标文件时，应按照招标文件要求加盖投标供应商电子签章、签字。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1.4投标供应商应充分考虑到网络环境、网络带宽等风险因素，如因投标供应商自身原因造成电子投标文件提交不成功的作无效投标处理。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2.2投标供应商在提交投标文件截止时间前，可以撤回其电子投标文件，具体操作方法见《苏采云系统供应商操作手册》。投标供应商撤回电子投标文件的，则认为其不再参与本项目投标活动。</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五、质疑</w:t>
      </w:r>
      <w:r/>
    </w:p>
    <w:p>
      <w:pPr>
        <w:pStyle w:val="740"/>
        <w:spacing w:line="360" w:lineRule="auto"/>
        <w:rPr>
          <w:rFonts w:ascii="宋体" w:hAnsi="宋体"/>
          <w:color w:val="000000"/>
          <w:szCs w:val="21"/>
        </w:rPr>
      </w:pPr>
      <w:r>
        <w:rPr>
          <w:rFonts w:hint="eastAsia" w:ascii="宋体" w:hAnsi="宋体" w:cs="宋体"/>
          <w:color w:val="000000"/>
          <w:szCs w:val="21"/>
        </w:rPr>
        <w:t xml:space="preserve">1.投标供应商认为招标文件、采购过程、中标结果使自己的权益受到损害的，应在应知自己权益受到损害之日起七个工作日内，以书面形式向招标人、采购代理机构提出质疑。</w:t>
      </w:r>
      <w:r>
        <w:rPr>
          <w:rFonts w:hint="eastAsia" w:ascii="宋体" w:hAnsi="宋体"/>
          <w:color w:val="000000"/>
          <w:szCs w:val="21"/>
        </w:rPr>
        <w:t xml:space="preserve">供应商应按照质疑函范本进行规范质疑（质疑函范本下载地址：http://www.szzyjy.com.cn:8086/kssfzx/034004/034004002/20190929/5beba8e5-100a-4262-89c0-d476cc460507.html）</w:t>
      </w:r>
      <w:r/>
    </w:p>
    <w:p>
      <w:pPr>
        <w:pStyle w:val="94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投标供应商应当在法定质疑期内一次性提出针对同一采购程序环节的质疑。</w:t>
      </w:r>
      <w:r/>
    </w:p>
    <w:p>
      <w:pPr>
        <w:pStyle w:val="94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招标人、采购代理机构应当在收到投标供应商书面质疑后七个工作日内作出答复，并以书面形式通知质疑投标供应商和其他相关投标供应商。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rPr>
      </w:pPr>
      <w:r>
        <w:rPr>
          <w:rFonts w:hint="eastAsia" w:ascii="宋体" w:hAnsi="宋体" w:cs="宋体"/>
          <w:szCs w:val="21"/>
        </w:rPr>
        <w:t xml:space="preserve">2.质疑函应包括以下主要内容，并按照“谁主张、谁举证”的原则，附上必要的证明资料：　　　　　　　</w:t>
      </w:r>
      <w:r/>
    </w:p>
    <w:p>
      <w:pPr>
        <w:ind w:firstLine="420"/>
        <w:jc w:val="left"/>
        <w:spacing w:line="360" w:lineRule="auto"/>
        <w:rPr>
          <w:rFonts w:ascii="宋体" w:hAnsi="宋体" w:cs="宋体"/>
          <w:szCs w:val="21"/>
        </w:rPr>
      </w:pPr>
      <w:r>
        <w:rPr>
          <w:rFonts w:hint="eastAsia" w:ascii="宋体" w:hAnsi="宋体" w:cs="宋体"/>
          <w:szCs w:val="21"/>
        </w:rPr>
        <w:t xml:space="preserve">2.1投标供应商的姓名或者名称、地址、邮编、联系人及联系电话；</w:t>
      </w:r>
      <w:r/>
    </w:p>
    <w:p>
      <w:pPr>
        <w:ind w:firstLine="420"/>
        <w:jc w:val="left"/>
        <w:spacing w:line="360" w:lineRule="auto"/>
        <w:rPr>
          <w:rFonts w:ascii="宋体" w:hAnsi="宋体" w:cs="宋体"/>
          <w:szCs w:val="21"/>
        </w:rPr>
      </w:pPr>
      <w:r>
        <w:rPr>
          <w:rFonts w:hint="eastAsia" w:ascii="宋体" w:hAnsi="宋体" w:cs="宋体"/>
          <w:szCs w:val="21"/>
        </w:rPr>
        <w:t xml:space="preserve">2.2质疑采购内容、编号；</w:t>
      </w:r>
      <w:r/>
    </w:p>
    <w:p>
      <w:pPr>
        <w:ind w:firstLine="420"/>
        <w:jc w:val="left"/>
        <w:spacing w:line="360" w:lineRule="auto"/>
        <w:rPr>
          <w:rFonts w:ascii="宋体" w:hAnsi="宋体" w:cs="宋体"/>
          <w:szCs w:val="21"/>
        </w:rPr>
      </w:pPr>
      <w:r>
        <w:rPr>
          <w:rFonts w:hint="eastAsia" w:ascii="宋体" w:hAnsi="宋体" w:cs="宋体"/>
          <w:szCs w:val="21"/>
        </w:rPr>
        <w:t xml:space="preserve">2.3具体、明确的质疑事项和与质疑事项相关的请求；</w:t>
      </w:r>
      <w:r/>
    </w:p>
    <w:p>
      <w:pPr>
        <w:ind w:firstLine="420"/>
        <w:jc w:val="left"/>
        <w:spacing w:line="360" w:lineRule="auto"/>
        <w:rPr>
          <w:rFonts w:ascii="宋体" w:hAnsi="宋体" w:cs="宋体"/>
          <w:szCs w:val="21"/>
        </w:rPr>
      </w:pPr>
      <w:r>
        <w:rPr>
          <w:rFonts w:hint="eastAsia" w:ascii="宋体" w:hAnsi="宋体" w:cs="宋体"/>
          <w:szCs w:val="21"/>
        </w:rPr>
        <w:t xml:space="preserve">2.4具体的事实依据及相关证据材料；</w:t>
      </w:r>
      <w:r/>
    </w:p>
    <w:p>
      <w:pPr>
        <w:ind w:firstLine="420"/>
        <w:jc w:val="left"/>
        <w:spacing w:line="360" w:lineRule="auto"/>
        <w:rPr>
          <w:rFonts w:ascii="宋体" w:hAnsi="宋体" w:cs="宋体"/>
          <w:szCs w:val="21"/>
        </w:rPr>
      </w:pPr>
      <w:r>
        <w:rPr>
          <w:rFonts w:hint="eastAsia" w:ascii="宋体" w:hAnsi="宋体" w:cs="宋体"/>
          <w:szCs w:val="21"/>
        </w:rPr>
        <w:t xml:space="preserve">2.5必要的法律依据；</w:t>
      </w:r>
      <w:r/>
    </w:p>
    <w:p>
      <w:pPr>
        <w:ind w:firstLine="420"/>
        <w:jc w:val="left"/>
        <w:spacing w:line="360" w:lineRule="auto"/>
        <w:rPr>
          <w:rFonts w:ascii="宋体" w:hAnsi="宋体" w:cs="宋体"/>
          <w:szCs w:val="21"/>
        </w:rPr>
      </w:pPr>
      <w:r>
        <w:rPr>
          <w:rFonts w:hint="eastAsia" w:ascii="宋体" w:hAnsi="宋体" w:cs="宋体"/>
          <w:szCs w:val="21"/>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w:t>
      </w:r>
      <w:r>
        <w:rPr>
          <w:rFonts w:hint="eastAsia" w:ascii="宋体" w:hAnsi="宋体"/>
        </w:rPr>
        <w:t xml:space="preserve">，或者</w:t>
      </w:r>
      <w:r>
        <w:rPr>
          <w:rFonts w:ascii="宋体" w:hAnsi="宋体"/>
        </w:rPr>
        <w:t xml:space="preserve">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六、开标和评标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（一）开标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1.采购代理机构按规定的时间、地点、方式进行开标。开标仪式由采购代理机构主持。</w:t>
      </w:r>
      <w:r/>
    </w:p>
    <w:p>
      <w:pPr>
        <w:ind w:firstLine="420"/>
        <w:jc w:val="left"/>
        <w:spacing w:line="360" w:lineRule="auto"/>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投标供应商应当按照</w:t>
      </w:r>
      <w:r>
        <w:rPr>
          <w:rFonts w:hint="eastAsia" w:ascii="宋体" w:hAnsi="宋体"/>
          <w:szCs w:val="21"/>
        </w:rPr>
        <w:t xml:space="preserve">《苏采云系统供应商操作手册》</w:t>
      </w:r>
      <w:r>
        <w:rPr>
          <w:rFonts w:hint="eastAsia" w:ascii="宋体" w:hAnsi="宋体" w:cs="宋体"/>
          <w:szCs w:val="21"/>
        </w:rPr>
        <w:t xml:space="preserve">规定，参加开标活动，并在“苏采云”系统规定的时间内对投标文件进行解密。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3.开标仪式由采购代理机构组织。苏采云系统将自动对项目进行开标，并宣布各投标供应商名称和投标价格。</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4.投标供应商在开标过程中涉及的投标文件解密、开标结果确认等工作，应按照《操作手册》规定执行。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5.投标供应商如果对开标过程和开标记录有疑义，应当根据《操作手册》规定提出，如苏采云系统中《开标记录表》宣布后5分钟内未提出的，视同认可开标结果。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6.投标供应商在开、评标全过程中应保持通信畅通，及时登录苏采云系统查阅、答复相关信息，并安排专人与采购代理机构及评标委员会联系。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（二）资格审查、符合性审查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1.采购项目开标结束后，招标人应当依法对投标供应商的资格进行审查，未通过资格审查的视为无效投标。</w:t>
      </w:r>
      <w:r/>
    </w:p>
    <w:p>
      <w:pPr>
        <w:ind w:firstLine="420"/>
        <w:spacing w:line="360" w:lineRule="auto"/>
        <w:rPr>
          <w:rFonts w:ascii="宋体" w:hAnsi="宋体"/>
          <w:color w:val="000000"/>
          <w:szCs w:val="21"/>
        </w:rPr>
      </w:pPr>
      <w:r>
        <w:rPr>
          <w:rFonts w:hint="eastAsia" w:ascii="宋体" w:hAnsi="宋体" w:cs="宋体"/>
          <w:color w:val="000000"/>
          <w:szCs w:val="21"/>
        </w:rPr>
        <w:t xml:space="preserve">2.</w:t>
      </w:r>
      <w:r>
        <w:rPr>
          <w:rFonts w:hint="eastAsia" w:ascii="宋体" w:hAnsi="宋体"/>
          <w:color w:val="000000"/>
          <w:szCs w:val="21"/>
        </w:rPr>
        <w:t xml:space="preserve">评标委员会应当对符合资格的投标人的投标文件进行符合性审查，以确定其是否满足招标文件的实质性要求</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3.未通过资格审查或符合性审查的投标供应商，采购代理机构将在苏采云系统中告知其未通过资格审查或符合性审查的原因，评标结束后，采购代理机构将不再告知其未通过资格审查或符合性审查的原因。</w:t>
      </w:r>
      <w:r/>
    </w:p>
    <w:p>
      <w:pPr>
        <w:ind w:firstLine="420"/>
        <w:spacing w:line="360" w:lineRule="auto"/>
        <w:rPr>
          <w:rFonts w:ascii="宋体" w:hAnsi="宋体"/>
          <w:color w:val="000000"/>
          <w:szCs w:val="21"/>
        </w:rPr>
      </w:pPr>
      <w:r>
        <w:rPr>
          <w:rFonts w:hint="eastAsia" w:ascii="宋体" w:hAnsi="宋体" w:cs="宋体"/>
          <w:color w:val="000000"/>
          <w:szCs w:val="21"/>
        </w:rPr>
        <w:t xml:space="preserve">4.根据《中华人民共和国政府采购法》及相关法律法规，以及苏州市财政局《关于印发苏州市市级</w:t>
      </w:r>
      <w:r>
        <w:rPr>
          <w:rFonts w:hint="eastAsia" w:ascii="宋体" w:hAnsi="宋体"/>
          <w:color w:val="000000"/>
          <w:szCs w:val="21"/>
        </w:rPr>
        <w:t xml:space="preserve">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hint="eastAsia" w:ascii="宋体" w:hAnsi="宋体"/>
          <w:color w:val="000000"/>
          <w:szCs w:val="21"/>
        </w:rPr>
        <w:t xml:space="preserve">4.1查询时间：进入评审环节前。</w:t>
      </w:r>
      <w:r/>
    </w:p>
    <w:p>
      <w:pPr>
        <w:ind w:firstLine="420"/>
        <w:spacing w:line="360" w:lineRule="auto"/>
        <w:rPr>
          <w:rFonts w:ascii="宋体" w:hAnsi="宋体"/>
          <w:color w:val="000000"/>
          <w:szCs w:val="21"/>
        </w:rPr>
      </w:pPr>
      <w:r>
        <w:rPr>
          <w:rFonts w:hint="eastAsia" w:ascii="宋体" w:hAnsi="宋体"/>
          <w:color w:val="000000"/>
          <w:szCs w:val="21"/>
        </w:rPr>
        <w:t xml:space="preserve">4.2查询证据留存方式：打印查询的信用报告，由评标委员会进行认定。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（三）评标委员会、评标内容的保密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1.评标委员会的评标工作由招标人负责组织，具体评标事务由评标委员会负责，并独立履行法律法规规定的职责。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2.开标后，直到宣布中标人中标为止，凡属于审查、澄清、评价和比较投标的所有资料，有关中标的信息都不应向投标供应商或与评标无关的其他人泄露。</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3.在投标文件的审查、澄清、评价和比较以及确定中标的过程中，投标供应商对采购代理机构和评标委员会成员施加影响的任何行为，都将依法处理。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（四）对投标供应商及投标文件的审核</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1.招标人按招标文件规定对投标供应商进行资格审查，如缺少招标文件规定的内容，视为无效投标。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2.1投标文件中开标一览表内容与投标文件中相应内容不一致的，以开标一览表为准；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2.2大写金额和小写金额不一致的，以大写金额为准；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2.3单价金额小数点或者百分比有明显错位的，以开标一览表的总价为准，并修改单价；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2.4总价金额与按单价汇总金额不一致的，以单价金额计算结果为准。</w:t>
      </w:r>
      <w:r/>
    </w:p>
    <w:p>
      <w:pPr>
        <w:ind w:firstLine="422"/>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.5</w:t>
      </w:r>
      <w:r>
        <w:rPr>
          <w:rFonts w:hint="eastAsia" w:ascii="宋体" w:hAnsi="宋体"/>
          <w:color w:val="000000"/>
          <w:szCs w:val="21"/>
        </w:rPr>
        <w:t xml:space="preserve">同时出现两种以上不一致的，按照前款规定的顺序修正。修正后的报价按照“投标的澄清、说明或者补正”的规定经投标供应商确认后产生约束力，投标供应商不确认的，其投标无效。</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评标委员会认为投标供应商的报价明显低于其他通过符合性审查的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5.评标委员会对投标文件的判定，只依据投标内容本身，不依据开标后的任何外来证明。</w:t>
      </w:r>
      <w:r/>
    </w:p>
    <w:p>
      <w:pPr>
        <w:ind w:left="426"/>
        <w:spacing w:line="360" w:lineRule="auto"/>
        <w:rPr>
          <w:rFonts w:ascii="宋体" w:hAnsi="宋体" w:cs="Arial"/>
          <w:szCs w:val="21"/>
        </w:rPr>
      </w:pPr>
      <w:r>
        <w:rPr>
          <w:rFonts w:hint="eastAsia" w:ascii="宋体" w:hAnsi="宋体" w:cs="Arial"/>
          <w:szCs w:val="21"/>
        </w:rPr>
        <w:t xml:space="preserve">6.下列投标文件为无效投标：</w:t>
      </w:r>
      <w:r/>
    </w:p>
    <w:p>
      <w:pPr>
        <w:ind w:left="426"/>
        <w:spacing w:line="360" w:lineRule="auto"/>
        <w:rPr>
          <w:rFonts w:ascii="宋体" w:hAnsi="宋体" w:cs="Arial"/>
          <w:szCs w:val="21"/>
        </w:rPr>
      </w:pPr>
      <w:r>
        <w:rPr>
          <w:rFonts w:hint="eastAsia" w:ascii="宋体" w:hAnsi="宋体" w:cs="Arial"/>
          <w:szCs w:val="21"/>
        </w:rPr>
        <w:t xml:space="preserve">6.1与招标文件有重大偏离；</w:t>
      </w:r>
      <w:r/>
    </w:p>
    <w:p>
      <w:pPr>
        <w:ind w:left="426"/>
        <w:spacing w:line="360" w:lineRule="auto"/>
        <w:rPr>
          <w:rFonts w:ascii="宋体" w:hAnsi="宋体" w:cs="Arial"/>
          <w:szCs w:val="21"/>
        </w:rPr>
      </w:pPr>
      <w:r>
        <w:rPr>
          <w:rFonts w:hint="eastAsia" w:ascii="宋体" w:hAnsi="宋体" w:cs="Arial"/>
          <w:szCs w:val="21"/>
        </w:rPr>
        <w:t xml:space="preserve">6.2投标供应商的报价是选择性的；</w:t>
      </w:r>
      <w:r/>
    </w:p>
    <w:p>
      <w:pPr>
        <w:ind w:left="426"/>
        <w:spacing w:line="360" w:lineRule="auto"/>
        <w:rPr>
          <w:rFonts w:ascii="宋体" w:hAnsi="宋体" w:cs="Arial"/>
          <w:szCs w:val="21"/>
        </w:rPr>
      </w:pPr>
      <w:r>
        <w:rPr>
          <w:rFonts w:hint="eastAsia" w:ascii="宋体" w:hAnsi="宋体" w:cs="Arial"/>
          <w:szCs w:val="21"/>
        </w:rPr>
        <w:t xml:space="preserve">6.3</w:t>
      </w:r>
      <w:r>
        <w:rPr>
          <w:rFonts w:hint="eastAsia" w:ascii="宋体" w:hAnsi="宋体"/>
          <w:color w:val="000000"/>
          <w:szCs w:val="21"/>
        </w:rPr>
        <w:t xml:space="preserve">报价超过招标文件中规定的预算金额或者最高限价的</w:t>
      </w:r>
      <w:r>
        <w:rPr>
          <w:rFonts w:hint="eastAsia" w:ascii="宋体" w:hAnsi="宋体" w:cs="Arial"/>
          <w:szCs w:val="21"/>
        </w:rPr>
        <w:t xml:space="preserve">；</w:t>
      </w:r>
      <w:r/>
    </w:p>
    <w:p>
      <w:pPr>
        <w:ind w:left="426"/>
        <w:spacing w:line="360" w:lineRule="auto"/>
        <w:rPr>
          <w:rFonts w:ascii="宋体" w:hAnsi="宋体" w:cs="Arial"/>
          <w:szCs w:val="21"/>
        </w:rPr>
      </w:pPr>
      <w:r>
        <w:rPr>
          <w:rFonts w:hint="eastAsia" w:ascii="宋体" w:hAnsi="宋体" w:cs="Arial"/>
          <w:szCs w:val="21"/>
        </w:rPr>
        <w:t xml:space="preserve">6.4 不具备招标文件中规定的资格要求；</w:t>
      </w:r>
      <w:r/>
    </w:p>
    <w:p>
      <w:pPr>
        <w:ind w:left="426"/>
        <w:spacing w:line="360" w:lineRule="auto"/>
        <w:rPr>
          <w:rFonts w:ascii="宋体" w:hAnsi="宋体" w:cs="Arial"/>
          <w:szCs w:val="21"/>
        </w:rPr>
      </w:pPr>
      <w:r>
        <w:rPr>
          <w:rFonts w:hint="eastAsia" w:ascii="宋体" w:hAnsi="宋体" w:cs="Arial"/>
          <w:szCs w:val="21"/>
        </w:rPr>
        <w:t xml:space="preserve">6.5不同供应商的投标文件由同一单位或者个人编制；</w:t>
      </w:r>
      <w:r/>
    </w:p>
    <w:p>
      <w:pPr>
        <w:ind w:left="426"/>
        <w:spacing w:line="360" w:lineRule="auto"/>
        <w:rPr>
          <w:rFonts w:ascii="宋体" w:hAnsi="宋体" w:cs="Arial"/>
          <w:szCs w:val="21"/>
        </w:rPr>
      </w:pPr>
      <w:r>
        <w:rPr>
          <w:rFonts w:hint="eastAsia" w:ascii="宋体" w:hAnsi="宋体" w:cs="Arial"/>
          <w:szCs w:val="21"/>
        </w:rPr>
        <w:t xml:space="preserve">6.6不同供应商委托同一单位或者个人办理投标事宜；</w:t>
      </w:r>
      <w:r/>
    </w:p>
    <w:p>
      <w:pPr>
        <w:ind w:left="426"/>
        <w:spacing w:line="360" w:lineRule="auto"/>
        <w:rPr>
          <w:rFonts w:ascii="宋体" w:hAnsi="宋体" w:cs="Arial"/>
          <w:szCs w:val="21"/>
        </w:rPr>
      </w:pPr>
      <w:r>
        <w:rPr>
          <w:rFonts w:hint="eastAsia" w:ascii="宋体" w:hAnsi="宋体" w:cs="Arial"/>
          <w:szCs w:val="21"/>
        </w:rPr>
        <w:t xml:space="preserve">6.7不同供应商的投标文件载明的项目管理成员为同一人；</w:t>
      </w:r>
      <w:r/>
    </w:p>
    <w:p>
      <w:pPr>
        <w:ind w:left="426"/>
        <w:spacing w:line="360" w:lineRule="auto"/>
        <w:rPr>
          <w:rFonts w:ascii="宋体" w:hAnsi="宋体" w:cs="Arial"/>
          <w:szCs w:val="21"/>
        </w:rPr>
      </w:pPr>
      <w:r>
        <w:rPr>
          <w:rFonts w:hint="eastAsia" w:ascii="宋体" w:hAnsi="宋体" w:cs="Arial"/>
          <w:szCs w:val="21"/>
        </w:rPr>
        <w:t xml:space="preserve">6.8不同供应商的投标文件异常一致；</w:t>
      </w:r>
      <w:r/>
    </w:p>
    <w:p>
      <w:pPr>
        <w:ind w:left="426"/>
        <w:spacing w:line="360" w:lineRule="auto"/>
        <w:rPr>
          <w:rFonts w:ascii="宋体" w:hAnsi="宋体" w:cs="Arial"/>
          <w:szCs w:val="21"/>
        </w:rPr>
      </w:pPr>
      <w:r>
        <w:rPr>
          <w:rFonts w:hint="eastAsia" w:ascii="宋体" w:hAnsi="宋体" w:cs="Arial"/>
          <w:szCs w:val="21"/>
        </w:rPr>
        <w:t xml:space="preserve">6.9不同供应商的投标文件相互混装；</w:t>
      </w:r>
      <w:r/>
    </w:p>
    <w:p>
      <w:pPr>
        <w:ind w:left="426"/>
        <w:spacing w:line="360" w:lineRule="auto"/>
        <w:rPr>
          <w:rFonts w:ascii="宋体" w:hAnsi="宋体" w:cs="Arial"/>
          <w:szCs w:val="21"/>
        </w:rPr>
      </w:pPr>
      <w:r>
        <w:rPr>
          <w:rFonts w:hint="eastAsia" w:ascii="宋体" w:hAnsi="宋体" w:cs="Arial"/>
          <w:szCs w:val="21"/>
        </w:rPr>
        <w:t xml:space="preserve">6</w:t>
      </w:r>
      <w:r>
        <w:rPr>
          <w:rFonts w:ascii="宋体" w:hAnsi="宋体" w:cs="Arial"/>
          <w:szCs w:val="21"/>
        </w:rPr>
        <w:t xml:space="preserve">.10</w:t>
      </w:r>
      <w:r>
        <w:rPr>
          <w:rFonts w:hint="eastAsia" w:ascii="宋体" w:hAnsi="宋体" w:cs="Arial"/>
          <w:szCs w:val="21"/>
        </w:rPr>
        <w:t xml:space="preserve">不同供应商的法定代表人或委托代理人有夫妻、直系血亲关系的；</w:t>
      </w:r>
      <w:r/>
    </w:p>
    <w:p>
      <w:pPr>
        <w:ind w:left="426"/>
        <w:spacing w:line="360" w:lineRule="auto"/>
        <w:rPr>
          <w:rFonts w:ascii="宋体" w:hAnsi="宋体" w:cs="Arial"/>
          <w:szCs w:val="21"/>
        </w:rPr>
      </w:pPr>
      <w:r>
        <w:rPr>
          <w:rFonts w:hint="eastAsia" w:ascii="宋体" w:hAnsi="宋体" w:cs="Arial"/>
          <w:szCs w:val="21"/>
        </w:rPr>
        <w:t xml:space="preserve">6</w:t>
      </w:r>
      <w:r>
        <w:rPr>
          <w:rFonts w:ascii="宋体" w:hAnsi="宋体" w:cs="Arial"/>
          <w:szCs w:val="21"/>
        </w:rPr>
        <w:t xml:space="preserve">.11</w:t>
      </w:r>
      <w:r>
        <w:rPr>
          <w:rFonts w:hint="eastAsia" w:ascii="宋体" w:hAnsi="宋体" w:cs="Arial"/>
          <w:szCs w:val="21"/>
        </w:rPr>
        <w:t xml:space="preserve">不同供应商的负责人为同一人或者存在控股、管理关系的；</w:t>
      </w:r>
      <w:r/>
    </w:p>
    <w:p>
      <w:pPr>
        <w:ind w:left="426"/>
        <w:spacing w:line="360" w:lineRule="auto"/>
        <w:rPr>
          <w:rFonts w:ascii="宋体" w:hAnsi="宋体" w:cs="Arial"/>
          <w:szCs w:val="21"/>
        </w:rPr>
      </w:pPr>
      <w:r>
        <w:rPr>
          <w:rFonts w:hint="eastAsia" w:ascii="宋体" w:hAnsi="宋体" w:cs="Arial"/>
          <w:szCs w:val="21"/>
        </w:rPr>
        <w:t xml:space="preserve">6</w:t>
      </w:r>
      <w:r>
        <w:rPr>
          <w:rFonts w:ascii="宋体" w:hAnsi="宋体" w:cs="Arial"/>
          <w:szCs w:val="21"/>
        </w:rPr>
        <w:t xml:space="preserve">.12</w:t>
      </w: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ind w:left="426"/>
        <w:spacing w:line="360" w:lineRule="auto"/>
        <w:rPr>
          <w:rFonts w:ascii="宋体" w:hAnsi="宋体" w:cs="Arial"/>
          <w:szCs w:val="21"/>
        </w:rPr>
      </w:pPr>
      <w:r>
        <w:rPr>
          <w:rFonts w:hint="eastAsia" w:ascii="宋体" w:hAnsi="宋体" w:cs="Arial"/>
          <w:szCs w:val="21"/>
        </w:rPr>
        <w:t xml:space="preserve">6</w:t>
      </w:r>
      <w:r>
        <w:rPr>
          <w:rFonts w:ascii="宋体" w:hAnsi="宋体" w:cs="Arial"/>
          <w:szCs w:val="21"/>
        </w:rPr>
        <w:t xml:space="preserve">.13</w:t>
      </w:r>
      <w:r>
        <w:rPr>
          <w:rFonts w:hint="eastAsia" w:ascii="宋体" w:hAnsi="宋体" w:cs="Arial"/>
          <w:szCs w:val="21"/>
        </w:rPr>
        <w:t xml:space="preserve">服务承诺和付款条件未响应招标要求的；</w:t>
      </w:r>
      <w:r/>
    </w:p>
    <w:p>
      <w:pPr>
        <w:ind w:left="426"/>
        <w:spacing w:line="360" w:lineRule="auto"/>
        <w:rPr>
          <w:rFonts w:ascii="宋体" w:hAnsi="宋体" w:cs="Arial"/>
          <w:szCs w:val="21"/>
        </w:rPr>
      </w:pPr>
      <w:r>
        <w:rPr>
          <w:rFonts w:hint="eastAsia" w:ascii="宋体" w:hAnsi="宋体" w:cs="Arial"/>
          <w:szCs w:val="21"/>
        </w:rPr>
        <w:t xml:space="preserve">6</w:t>
      </w:r>
      <w:r>
        <w:rPr>
          <w:rFonts w:ascii="宋体" w:hAnsi="宋体" w:cs="Arial"/>
          <w:szCs w:val="21"/>
        </w:rPr>
        <w:t xml:space="preserve">.14</w:t>
      </w:r>
      <w:r>
        <w:rPr>
          <w:rFonts w:hint="eastAsia" w:ascii="宋体" w:hAnsi="宋体" w:cs="Arial"/>
          <w:szCs w:val="21"/>
        </w:rPr>
        <w:t xml:space="preserve">特征码检查中，不同投标人上传采购文件所使用的电脑网卡信息一致的（如发现违法违规行为，将依法追究其法律责任）；</w:t>
      </w:r>
      <w:r/>
    </w:p>
    <w:p>
      <w:pPr>
        <w:ind w:left="426"/>
        <w:spacing w:line="360" w:lineRule="auto"/>
        <w:rPr>
          <w:rFonts w:ascii="宋体" w:hAnsi="宋体" w:cs="Arial"/>
          <w:szCs w:val="21"/>
        </w:rPr>
      </w:pPr>
      <w:r>
        <w:rPr>
          <w:rFonts w:hint="eastAsia" w:ascii="宋体" w:hAnsi="宋体" w:cs="Arial"/>
          <w:szCs w:val="21"/>
        </w:rPr>
        <w:t xml:space="preserve">6</w:t>
      </w:r>
      <w:r>
        <w:rPr>
          <w:rFonts w:ascii="宋体" w:hAnsi="宋体" w:cs="Arial"/>
          <w:szCs w:val="21"/>
        </w:rPr>
        <w:t xml:space="preserve">.15</w:t>
      </w:r>
      <w:r>
        <w:rPr>
          <w:rFonts w:hint="eastAsia" w:ascii="宋体" w:hAnsi="宋体" w:cs="Arial"/>
          <w:szCs w:val="21"/>
        </w:rPr>
        <w:t xml:space="preserve">不符合法律法规和招标文件规定的其他实质性要求的；</w:t>
      </w:r>
      <w:r/>
    </w:p>
    <w:p>
      <w:pPr>
        <w:ind w:left="426"/>
        <w:spacing w:line="360" w:lineRule="auto"/>
        <w:rPr>
          <w:rFonts w:ascii="宋体" w:hAnsi="宋体" w:cs="Arial"/>
          <w:szCs w:val="21"/>
        </w:rPr>
      </w:pPr>
      <w:r>
        <w:rPr>
          <w:rFonts w:hint="eastAsia" w:ascii="宋体" w:hAnsi="宋体" w:cs="Arial"/>
          <w:szCs w:val="21"/>
        </w:rPr>
        <w:t xml:space="preserve">6</w:t>
      </w:r>
      <w:r>
        <w:rPr>
          <w:rFonts w:ascii="宋体" w:hAnsi="宋体" w:cs="Arial"/>
          <w:szCs w:val="21"/>
        </w:rPr>
        <w:t xml:space="preserve">.16</w:t>
      </w:r>
      <w:r>
        <w:rPr>
          <w:rFonts w:hint="eastAsia" w:ascii="宋体" w:hAnsi="宋体" w:cs="Arial"/>
          <w:szCs w:val="21"/>
        </w:rPr>
        <w:t xml:space="preserve">评标委员会认定的其他为无效投标的事项。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（五）</w:t>
      </w:r>
      <w:r>
        <w:rPr>
          <w:rFonts w:ascii="宋体" w:hAnsi="宋体"/>
          <w:color w:val="000000"/>
          <w:szCs w:val="21"/>
        </w:rPr>
        <w:t xml:space="preserve">投标的澄清、说明或者补正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1.对于投标文件中含义不明确、同类问题表述不一致或者有明显文字和计算错误的内容，评标委员会应当以书面形式要求投标供应商作出必要的澄清、说明或者补正。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接到评委会澄清、说明和补正要求的投标人如未按规定作出澄清、说明和补正，其风险由投标人自行承担。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bookmarkStart w:id="27" w:name="OLE_LINK11"/>
      <w:r/>
      <w:bookmarkStart w:id="28" w:name="OLE_LINK12"/>
      <w:r>
        <w:rPr>
          <w:rFonts w:hint="eastAsia" w:ascii="宋体" w:hAnsi="宋体" w:cs="宋体"/>
          <w:color w:val="000000"/>
          <w:szCs w:val="21"/>
        </w:rPr>
        <w:t xml:space="preserve">（六）</w:t>
      </w:r>
      <w:bookmarkEnd w:id="27"/>
      <w:r/>
      <w:bookmarkEnd w:id="28"/>
      <w:r>
        <w:rPr>
          <w:rFonts w:hint="eastAsia" w:ascii="宋体" w:hAnsi="宋体"/>
        </w:rPr>
        <w:t xml:space="preserve">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 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（七）投标文件的评价和比较</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.4</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因苏采云系统故障</w:t>
      </w:r>
      <w:r>
        <w:rPr>
          <w:rFonts w:ascii="宋体" w:hAnsi="宋体"/>
          <w:color w:val="000000"/>
          <w:szCs w:val="21"/>
        </w:rPr>
        <w:t xml:space="preserve">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1.6</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八、中标结果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1.中标人的确认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1.1评标委员会根据投标供应商资格审查、符合性审查情况，对投标文件的评价和比较，按照招标文件的评分标准进行打分和汇总评分结果；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1.2评标委员会根据评审后得分推荐中标候选供应商名单，或者受招标人委托直接确定中标人。</w:t>
      </w:r>
      <w:r/>
    </w:p>
    <w:p>
      <w:pPr>
        <w:ind w:firstLine="420"/>
        <w:spacing w:line="360" w:lineRule="auto"/>
        <w:rPr>
          <w:rFonts w:ascii="宋体" w:hAnsi="宋体"/>
          <w:color w:val="000000"/>
          <w:szCs w:val="21"/>
        </w:rPr>
      </w:pPr>
      <w:r>
        <w:rPr>
          <w:rFonts w:hint="eastAsia" w:ascii="宋体" w:hAnsi="宋体" w:cs="宋体"/>
          <w:color w:val="000000"/>
          <w:szCs w:val="21"/>
        </w:rPr>
        <w:t xml:space="preserve">1.3</w:t>
      </w:r>
      <w:r>
        <w:rPr>
          <w:rFonts w:ascii="宋体" w:hAnsi="宋体"/>
          <w:color w:val="000000"/>
          <w:szCs w:val="21"/>
        </w:rPr>
        <w:t xml:space="preserve">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2.中标通知书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w:t>
      </w:r>
      <w:r>
        <w:rPr>
          <w:rFonts w:ascii="宋体" w:hAnsi="宋体"/>
          <w:color w:val="000000"/>
          <w:szCs w:val="21"/>
        </w:rPr>
        <w:t xml:space="preserve">采购代理机构按照法定流程发布中标公告，及时向中标人发送中标通知书。</w:t>
      </w:r>
      <w:r>
        <w:rPr>
          <w:rFonts w:hint="eastAsia" w:ascii="宋体" w:hAnsi="宋体"/>
          <w:color w:val="000000"/>
          <w:szCs w:val="21"/>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hint="eastAsia" w:ascii="宋体" w:hAnsi="宋体" w:cs="宋体"/>
          <w:color w:val="000000"/>
          <w:szCs w:val="21"/>
        </w:rPr>
        <w:t xml:space="preserve">2.2</w:t>
      </w:r>
      <w:r>
        <w:rPr>
          <w:rFonts w:ascii="宋体" w:hAnsi="宋体"/>
          <w:color w:val="000000"/>
          <w:szCs w:val="21"/>
        </w:rPr>
        <w:t xml:space="preserve"> 中标通知书对采购人和中标人均具有法律效力，中标通知书发出后，采购人改变中标结果的，或者中标人放弃中标项目的，应当依法承担法律责任。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3.合同的签订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4.1中标人应根据本招标文件的有关条款规定（若未规定，无需交纳），在中标后交纳履约保证金。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九、其他事项</w:t>
      </w:r>
      <w:r/>
    </w:p>
    <w:p>
      <w:pPr>
        <w:ind w:firstLine="420"/>
        <w:jc w:val="left"/>
        <w:spacing w:line="360" w:lineRule="auto"/>
        <w:rPr>
          <w:rFonts w:ascii="宋体" w:hAnsi="宋体" w:cs="宋体"/>
          <w:color w:val="000000"/>
          <w:szCs w:val="21"/>
          <w:lang w:val="zh-CN"/>
        </w:rPr>
      </w:pPr>
      <w:r>
        <w:rPr>
          <w:rFonts w:hint="eastAsia" w:ascii="宋体" w:hAnsi="宋体" w:cs="宋体"/>
          <w:color w:val="000000"/>
          <w:szCs w:val="21"/>
        </w:rPr>
        <w:t xml:space="preserve">1.中标服务费：</w:t>
      </w:r>
      <w:r>
        <w:rPr>
          <w:rFonts w:hint="eastAsia" w:ascii="宋体" w:hAnsi="宋体" w:cs="宋体"/>
          <w:color w:val="000000"/>
          <w:szCs w:val="21"/>
          <w:lang w:val="zh-CN"/>
        </w:rPr>
        <w:t xml:space="preserve">根据预算金额</w:t>
      </w:r>
      <w:r>
        <w:rPr>
          <w:rFonts w:hint="eastAsia" w:ascii="宋体" w:hAnsi="宋体" w:cs="宋体"/>
          <w:color w:val="000000"/>
          <w:szCs w:val="21"/>
        </w:rPr>
        <w:t xml:space="preserve">按差额定率累进法</w:t>
      </w:r>
      <w:r>
        <w:rPr>
          <w:rFonts w:hint="eastAsia" w:ascii="宋体" w:hAnsi="宋体" w:cs="宋体"/>
          <w:color w:val="000000"/>
          <w:szCs w:val="21"/>
          <w:lang w:val="zh-CN"/>
        </w:rPr>
        <w:t xml:space="preserve">计算并支付中标服务费：100万元以下部分收取1.5%；100万元（含）-500万元部分收取1.1%；500万元（含）-1000万元部分收取0.8%；1000万元（含）～5000万元部分收取0.5%，5000万元（含）以上部分收取0.25%。</w:t>
      </w:r>
      <w:r/>
    </w:p>
    <w:p>
      <w:pPr>
        <w:ind w:firstLine="420"/>
        <w:jc w:val="left"/>
        <w:spacing w:line="360" w:lineRule="auto"/>
        <w:rPr>
          <w:rFonts w:ascii="宋体" w:hAnsi="宋体" w:cs="宋体"/>
          <w:color w:val="000000"/>
          <w:szCs w:val="21"/>
        </w:rPr>
      </w:pPr>
      <w:r>
        <w:rPr>
          <w:rFonts w:hint="eastAsia" w:ascii="宋体" w:hAnsi="宋体" w:cs="宋体"/>
          <w:color w:val="000000"/>
          <w:szCs w:val="21"/>
          <w:lang w:val="zh-CN"/>
        </w:rPr>
        <w:t xml:space="preserve">本项目代理服务费</w:t>
      </w:r>
      <w:r>
        <w:rPr>
          <w:rFonts w:hint="eastAsia" w:ascii="宋体" w:hAnsi="宋体" w:cs="宋体"/>
          <w:color w:val="000000"/>
          <w:szCs w:val="21"/>
        </w:rPr>
        <w:t xml:space="preserve">：49834.39元，该费用应在领取中标通知书前付清。中标人如果未按规定交纳中标服务费，采购代理机构保留诉讼的权利。中标服务费缴纳账户：（苏州固德建设工程咨询有限公司  账号：</w:t>
      </w:r>
      <w:r>
        <w:rPr>
          <w:rFonts w:ascii="宋体" w:hAnsi="宋体" w:cs="宋体"/>
          <w:color w:val="000000"/>
          <w:szCs w:val="21"/>
        </w:rPr>
        <w:t xml:space="preserve">3220</w:t>
      </w:r>
      <w:r>
        <w:rPr>
          <w:rFonts w:hint="eastAsia" w:ascii="宋体" w:hAnsi="宋体" w:cs="宋体"/>
          <w:color w:val="000000"/>
          <w:szCs w:val="21"/>
        </w:rPr>
        <w:t xml:space="preserve"> </w:t>
      </w:r>
      <w:r>
        <w:rPr>
          <w:rFonts w:ascii="宋体" w:hAnsi="宋体" w:cs="宋体"/>
          <w:color w:val="000000"/>
          <w:szCs w:val="21"/>
        </w:rPr>
        <w:t xml:space="preserve">1986</w:t>
      </w:r>
      <w:r>
        <w:rPr>
          <w:rFonts w:hint="eastAsia" w:ascii="宋体" w:hAnsi="宋体" w:cs="宋体"/>
          <w:color w:val="000000"/>
          <w:szCs w:val="21"/>
        </w:rPr>
        <w:t xml:space="preserve"> </w:t>
      </w:r>
      <w:r>
        <w:rPr>
          <w:rFonts w:ascii="宋体" w:hAnsi="宋体" w:cs="宋体"/>
          <w:color w:val="000000"/>
          <w:szCs w:val="21"/>
        </w:rPr>
        <w:t xml:space="preserve">4840</w:t>
      </w:r>
      <w:r>
        <w:rPr>
          <w:rFonts w:hint="eastAsia" w:ascii="宋体" w:hAnsi="宋体" w:cs="宋体"/>
          <w:color w:val="000000"/>
          <w:szCs w:val="21"/>
        </w:rPr>
        <w:t xml:space="preserve"> </w:t>
      </w:r>
      <w:r>
        <w:rPr>
          <w:rFonts w:ascii="宋体" w:hAnsi="宋体" w:cs="宋体"/>
          <w:color w:val="000000"/>
          <w:szCs w:val="21"/>
        </w:rPr>
        <w:t xml:space="preserve">5250</w:t>
      </w:r>
      <w:r>
        <w:rPr>
          <w:rFonts w:hint="eastAsia" w:ascii="宋体" w:hAnsi="宋体" w:cs="宋体"/>
          <w:color w:val="000000"/>
          <w:szCs w:val="21"/>
        </w:rPr>
        <w:t xml:space="preserve"> </w:t>
      </w:r>
      <w:r>
        <w:rPr>
          <w:rFonts w:ascii="宋体" w:hAnsi="宋体" w:cs="宋体"/>
          <w:color w:val="000000"/>
          <w:szCs w:val="21"/>
        </w:rPr>
        <w:t xml:space="preserve">2064</w:t>
      </w:r>
      <w:r>
        <w:rPr>
          <w:rFonts w:hint="eastAsia" w:ascii="宋体" w:hAnsi="宋体" w:cs="宋体"/>
          <w:color w:val="000000"/>
          <w:szCs w:val="21"/>
        </w:rPr>
        <w:t xml:space="preserve"> 开户行：中国建设银行昆山高铁支行）。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专家评审费由招标代理人代收代付，费用标准参照以下文件执行：《关于规范苏州市政府采购专家劳务报酬标准的通知》（苏财购〔2021〕12号）、《关于调整苏州市政府采购专家评审费标准的通知》。</w:t>
      </w:r>
      <w:r/>
    </w:p>
    <w:p>
      <w:pPr>
        <w:pStyle w:val="94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2.监督和公证：政府采购管理部门和有关监督部门将对招投标全过程进行监督。</w:t>
      </w:r>
      <w:r/>
    </w:p>
    <w:p>
      <w:pPr>
        <w:pStyle w:val="949"/>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3.</w:t>
      </w:r>
      <w:bookmarkStart w:id="29" w:name="OLE_LINK29"/>
      <w:r>
        <w:rPr>
          <w:rFonts w:hint="eastAsia" w:ascii="宋体" w:hAnsi="宋体" w:eastAsia="宋体" w:cs="宋体"/>
          <w:color w:val="000000"/>
          <w:sz w:val="21"/>
          <w:szCs w:val="21"/>
        </w:rPr>
        <w:t xml:space="preserve">项目未尽事宜按照</w:t>
      </w:r>
      <w:bookmarkEnd w:id="29"/>
      <w:r>
        <w:rPr>
          <w:rFonts w:hint="eastAsia" w:ascii="宋体" w:hAnsi="宋体" w:eastAsia="宋体" w:cs="宋体"/>
          <w:color w:val="000000"/>
          <w:sz w:val="21"/>
          <w:szCs w:val="21"/>
          <w:lang w:val="zh-CN"/>
        </w:rPr>
        <w:t xml:space="preserve">《中华人民共和国政府采购法》及其他有关的法律法规等规定执行。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4.中标后中标人须向采购代理机构提供书面投标文件，用于项目归档使用。</w:t>
      </w:r>
      <w:bookmarkStart w:id="30" w:name="_Ref66451525"/>
      <w:r/>
      <w:r/>
    </w:p>
    <w:p>
      <w:pPr>
        <w:rPr>
          <w:rFonts w:ascii="宋体" w:hAnsi="宋体" w:cs="宋体"/>
          <w:color w:val="000000"/>
          <w:szCs w:val="21"/>
        </w:rPr>
      </w:pPr>
      <w:r>
        <w:rPr>
          <w:rFonts w:hint="eastAsia" w:ascii="宋体" w:hAnsi="宋体" w:cs="宋体"/>
          <w:color w:val="000000"/>
          <w:szCs w:val="21"/>
        </w:rPr>
        <w:br w:type="page" w:clear="all"/>
      </w:r>
      <w:r/>
    </w:p>
    <w:p>
      <w:pPr>
        <w:pStyle w:val="940"/>
        <w:jc w:val="center"/>
        <w:spacing w:before="0" w:after="0" w:line="360" w:lineRule="auto"/>
        <w:rPr>
          <w:rFonts w:ascii="宋体" w:hAnsi="宋体" w:eastAsia="宋体" w:cs="宋体"/>
          <w:b w:val="0"/>
          <w:color w:val="000000"/>
          <w:sz w:val="28"/>
          <w:szCs w:val="28"/>
        </w:rPr>
      </w:pPr>
      <w:r>
        <w:rPr>
          <w:rFonts w:hint="eastAsia" w:ascii="宋体" w:hAnsi="宋体" w:eastAsia="宋体" w:cs="宋体"/>
          <w:color w:val="000000"/>
          <w:sz w:val="28"/>
          <w:szCs w:val="28"/>
        </w:rPr>
        <w:t xml:space="preserve">第三章  投标文件格式</w:t>
      </w:r>
      <w:bookmarkStart w:id="31" w:name="gpcItem_SubmitDocStruct"/>
      <w:r/>
      <w:bookmarkEnd w:id="30"/>
      <w:r>
        <w:rPr>
          <w:rFonts w:hint="eastAsia" w:ascii="宋体" w:hAnsi="宋体" w:eastAsia="宋体" w:cs="宋体"/>
          <w:color w:val="000000"/>
          <w:sz w:val="28"/>
          <w:szCs w:val="28"/>
        </w:rPr>
        <w:t xml:space="preserve">  </w:t>
      </w:r>
      <w:bookmarkEnd w:id="31"/>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ascii="宋体" w:hAnsi="宋体" w:cs="宋体"/>
          <w:color w:val="000000"/>
          <w:szCs w:val="21"/>
        </w:rPr>
      </w:r>
      <w:r/>
    </w:p>
    <w:p>
      <w:pPr>
        <w:pStyle w:val="949"/>
        <w:ind w:firstLine="0"/>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说明：</w:t>
      </w:r>
      <w:r/>
    </w:p>
    <w:p>
      <w:pPr>
        <w:pStyle w:val="949"/>
        <w:ind w:firstLine="0"/>
        <w:spacing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    对本章所有的投标文件格式 ，投标供应商可根据自身情况进行补充和修改，但补充和修改不得造成与本格式内容有实质性的违背。</w:t>
      </w:r>
      <w:r/>
    </w:p>
    <w:p>
      <w:pPr>
        <w:pStyle w:val="949"/>
        <w:ind w:firstLine="0"/>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p>
      <w:pPr>
        <w:pStyle w:val="941"/>
        <w:spacing w:before="0" w:after="0" w:line="360" w:lineRule="auto"/>
        <w:rPr>
          <w:rFonts w:ascii="宋体" w:hAnsi="宋体" w:cs="宋体"/>
          <w:color w:val="000000"/>
          <w:sz w:val="21"/>
          <w:szCs w:val="21"/>
        </w:rPr>
      </w:pPr>
      <w:r>
        <w:rPr>
          <w:rFonts w:hint="eastAsia" w:ascii="宋体" w:hAnsi="宋体" w:cs="宋体"/>
          <w:b w:val="0"/>
          <w:color w:val="000000"/>
          <w:sz w:val="21"/>
          <w:szCs w:val="21"/>
        </w:rPr>
        <w:br w:type="page" w:clear="all"/>
      </w:r>
      <w:bookmarkStart w:id="32" w:name="_Ref516487913"/>
      <w:r>
        <w:rPr>
          <w:rFonts w:hint="eastAsia" w:ascii="宋体" w:hAnsi="宋体" w:cs="宋体"/>
          <w:b w:val="0"/>
          <w:color w:val="000000"/>
          <w:sz w:val="21"/>
          <w:szCs w:val="21"/>
        </w:rPr>
        <w:t xml:space="preserve">一</w:t>
      </w:r>
      <w:r>
        <w:rPr>
          <w:rFonts w:hint="eastAsia" w:ascii="宋体" w:hAnsi="宋体" w:cs="宋体"/>
          <w:color w:val="000000"/>
          <w:sz w:val="21"/>
          <w:szCs w:val="21"/>
        </w:rPr>
        <w:t xml:space="preserve">、开标一览表</w:t>
      </w:r>
      <w:bookmarkEnd w:id="32"/>
      <w:r/>
      <w:r/>
    </w:p>
    <w:p>
      <w:pPr>
        <w:pStyle w:val="949"/>
        <w:ind w:firstLine="0"/>
        <w:jc w:val="center"/>
        <w:spacing w:line="360" w:lineRule="auto"/>
        <w:rPr>
          <w:rFonts w:ascii="宋体" w:hAnsi="宋体" w:eastAsia="宋体" w:cs="宋体"/>
          <w:b/>
          <w:bCs/>
          <w:color w:val="000000"/>
          <w:sz w:val="21"/>
          <w:szCs w:val="21"/>
        </w:rPr>
      </w:pPr>
      <w:r/>
      <w:bookmarkStart w:id="33" w:name="gpcItem_price_Horizontal"/>
      <w:r/>
      <w:bookmarkEnd w:id="33"/>
      <w:r/>
      <w:r/>
    </w:p>
    <w:p>
      <w:pPr>
        <w:jc w:val="center"/>
        <w:spacing w:before="100" w:beforeAutospacing="1" w:after="100" w:afterAutospacing="1"/>
        <w:widowControl/>
        <w:rPr>
          <w:rFonts w:ascii="宋体" w:hAnsi="宋体" w:cs="宋体"/>
          <w:szCs w:val="21"/>
        </w:rPr>
      </w:pPr>
      <w:r>
        <w:rPr>
          <w:rFonts w:ascii="宋体" w:hAnsi="宋体" w:cs="宋体"/>
          <w:szCs w:val="21"/>
        </w:rPr>
        <w:t xml:space="preserve">开标一览表（总报价）</w:t>
      </w:r>
      <w:r/>
    </w:p>
    <w:p>
      <w:pPr>
        <w:jc w:val="left"/>
        <w:spacing w:before="100" w:beforeAutospacing="1" w:after="100" w:afterAutospacing="1"/>
        <w:widowControl/>
        <w:rPr>
          <w:rFonts w:ascii="宋体" w:hAnsi="宋体" w:cs="宋体"/>
          <w:sz w:val="24"/>
        </w:rPr>
      </w:pPr>
      <w:r>
        <w:rPr>
          <w:rFonts w:ascii="宋体" w:hAnsi="宋体" w:cs="宋体"/>
          <w:sz w:val="24"/>
        </w:rPr>
      </w:r>
      <w:r/>
    </w:p>
    <w:p>
      <w:pPr>
        <w:jc w:val="left"/>
        <w:spacing w:before="100" w:beforeAutospacing="1" w:after="100" w:afterAutospacing="1"/>
        <w:widowControl/>
        <w:rPr>
          <w:rFonts w:ascii="宋体" w:hAnsi="宋体" w:cs="宋体"/>
          <w:sz w:val="24"/>
        </w:rPr>
      </w:pPr>
      <w:r>
        <w:rPr>
          <w:rFonts w:hint="eastAsia" w:ascii="宋体" w:hAnsi="宋体" w:cs="宋体"/>
          <w:sz w:val="24"/>
        </w:rPr>
        <w:t xml:space="preserve">以</w:t>
      </w:r>
      <w:r>
        <w:rPr>
          <w:rFonts w:ascii="宋体" w:hAnsi="宋体" w:cs="宋体"/>
          <w:sz w:val="24"/>
        </w:rPr>
        <w:t xml:space="preserve">苏采云系统为准</w:t>
      </w:r>
      <w:r/>
    </w:p>
    <w:p>
      <w:pPr>
        <w:jc w:val="left"/>
        <w:spacing w:before="100" w:beforeAutospacing="1" w:after="100" w:afterAutospacing="1"/>
        <w:widowControl/>
        <w:rPr>
          <w:rFonts w:ascii="宋体" w:hAnsi="宋体" w:cs="宋体"/>
          <w:sz w:val="24"/>
        </w:rPr>
      </w:pPr>
      <w:r>
        <w:rPr>
          <w:rFonts w:ascii="宋体" w:hAnsi="宋体" w:cs="宋体"/>
          <w:sz w:val="24"/>
        </w:rPr>
      </w:r>
      <w:r/>
    </w:p>
    <w:p>
      <w:pPr>
        <w:jc w:val="left"/>
        <w:spacing w:before="100" w:beforeAutospacing="1" w:after="100" w:afterAutospacing="1"/>
        <w:widowControl/>
        <w:rPr>
          <w:rFonts w:ascii="宋体" w:hAnsi="宋体" w:cs="宋体"/>
          <w:szCs w:val="21"/>
        </w:rPr>
      </w:pPr>
      <w:r>
        <w:rPr>
          <w:rFonts w:ascii="宋体" w:hAnsi="宋体" w:cs="宋体"/>
          <w:szCs w:val="21"/>
        </w:rPr>
        <w:t xml:space="preserve">填写说明：</w:t>
      </w:r>
      <w:r/>
    </w:p>
    <w:p>
      <w:pPr>
        <w:jc w:val="left"/>
        <w:spacing w:before="100" w:beforeAutospacing="1" w:after="100" w:afterAutospacing="1"/>
        <w:widowControl/>
        <w:rPr>
          <w:rFonts w:ascii="宋体" w:hAnsi="宋体" w:cs="宋体"/>
          <w:szCs w:val="21"/>
        </w:rPr>
      </w:pPr>
      <w:r>
        <w:rPr>
          <w:rFonts w:hint="eastAsia" w:ascii="宋体" w:hAnsi="宋体" w:cs="宋体"/>
          <w:iCs/>
          <w:szCs w:val="21"/>
          <w:u w:val="single"/>
        </w:rPr>
        <w:t xml:space="preserve">1.</w:t>
      </w:r>
      <w:r>
        <w:rPr>
          <w:rFonts w:ascii="宋体" w:hAnsi="宋体" w:cs="宋体"/>
          <w:iCs/>
          <w:szCs w:val="21"/>
          <w:u w:val="single"/>
        </w:rPr>
        <w:t xml:space="preserve">开标一览表必须加盖投标人公章（复印件无效）。</w:t>
      </w:r>
      <w:r/>
    </w:p>
    <w:p>
      <w:pPr>
        <w:jc w:val="left"/>
        <w:spacing w:before="100" w:beforeAutospacing="1" w:after="100" w:afterAutospacing="1"/>
        <w:widowControl/>
        <w:rPr>
          <w:rFonts w:ascii="宋体" w:hAnsi="宋体" w:cs="宋体"/>
          <w:szCs w:val="21"/>
        </w:rPr>
      </w:pPr>
      <w:r>
        <w:rPr>
          <w:rFonts w:hint="eastAsia" w:ascii="宋体" w:hAnsi="宋体" w:cs="宋体"/>
          <w:iCs/>
          <w:szCs w:val="21"/>
          <w:u w:val="single"/>
        </w:rPr>
        <w:t xml:space="preserve">2.</w:t>
      </w:r>
      <w:r>
        <w:rPr>
          <w:rFonts w:ascii="宋体" w:hAnsi="宋体" w:cs="宋体"/>
          <w:iCs/>
          <w:szCs w:val="21"/>
          <w:u w:val="single"/>
        </w:rPr>
        <w:t xml:space="preserve">如有分包，投标人投任何一个包的标的，都需单独填写开标一览表。</w:t>
      </w:r>
      <w:r/>
    </w:p>
    <w:p>
      <w:pPr>
        <w:pStyle w:val="94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4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4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4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4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4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4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4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4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4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4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4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41"/>
        <w:spacing w:before="0" w:after="0" w:line="360" w:lineRule="auto"/>
        <w:rPr>
          <w:rFonts w:ascii="黑体" w:hAnsi="黑体" w:eastAsia="黑体"/>
          <w:u w:val="single"/>
        </w:rPr>
      </w:pPr>
      <w:r>
        <w:rPr>
          <w:rFonts w:hint="eastAsia" w:ascii="宋体" w:hAnsi="宋体" w:cs="宋体"/>
          <w:color w:val="000000"/>
          <w:sz w:val="21"/>
          <w:szCs w:val="21"/>
        </w:rPr>
        <w:br w:type="page" w:clear="all"/>
      </w:r>
      <w:bookmarkStart w:id="34" w:name="_Toc521586594"/>
      <w:r/>
      <w:bookmarkStart w:id="35" w:name="_Toc519609403"/>
      <w:r/>
      <w:bookmarkStart w:id="36" w:name="_Toc522624850"/>
      <w:r/>
      <w:bookmarkStart w:id="37" w:name="_Toc503906751"/>
      <w:r/>
      <w:bookmarkStart w:id="38" w:name="_Ref378337104"/>
      <w:r/>
      <w:bookmarkStart w:id="39" w:name="报价分析表"/>
      <w:r/>
      <w:bookmarkStart w:id="40" w:name="_Toc8652603"/>
      <w:r>
        <w:rPr>
          <w:rFonts w:hint="eastAsia" w:ascii="宋体" w:hAnsi="宋体" w:cs="宋体"/>
          <w:color w:val="000000"/>
          <w:sz w:val="21"/>
          <w:szCs w:val="21"/>
        </w:rPr>
        <w:t xml:space="preserve">二、</w:t>
      </w:r>
      <w:bookmarkEnd w:id="34"/>
      <w:r/>
      <w:bookmarkEnd w:id="35"/>
      <w:r/>
      <w:bookmarkEnd w:id="36"/>
      <w:r/>
      <w:bookmarkEnd w:id="37"/>
      <w:r/>
      <w:bookmarkEnd w:id="38"/>
      <w:r/>
      <w:bookmarkEnd w:id="39"/>
      <w:r/>
      <w:bookmarkEnd w:id="40"/>
      <w:r>
        <w:rPr>
          <w:rFonts w:ascii="宋体" w:hAnsi="宋体" w:cs="宋体"/>
          <w:color w:val="000000"/>
          <w:sz w:val="21"/>
          <w:szCs w:val="21"/>
        </w:rPr>
        <w:t xml:space="preserve">公开分项报价</w:t>
      </w:r>
      <w:r/>
    </w:p>
    <w:p>
      <w:pPr>
        <w:pStyle w:val="1034"/>
        <w:jc w:val="center"/>
        <w:spacing w:line="360" w:lineRule="auto"/>
        <w:rPr>
          <w:rFonts w:hint="default" w:hAnsi="宋体" w:eastAsia="宋体"/>
          <w:color w:val="000000"/>
          <w:sz w:val="21"/>
          <w:szCs w:val="21"/>
        </w:rPr>
      </w:pPr>
      <w:r>
        <w:rPr>
          <w:rFonts w:hAnsi="宋体" w:eastAsia="宋体"/>
          <w:color w:val="000000"/>
          <w:sz w:val="21"/>
          <w:szCs w:val="21"/>
        </w:rPr>
        <w:t xml:space="preserve">公开分项报价</w:t>
      </w:r>
      <w:r/>
    </w:p>
    <w:p>
      <w:pPr>
        <w:pStyle w:val="1034"/>
        <w:jc w:val="center"/>
        <w:spacing w:line="360" w:lineRule="auto"/>
        <w:rPr>
          <w:rFonts w:hint="default" w:hAnsi="宋体" w:eastAsia="宋体"/>
          <w:color w:val="000000"/>
          <w:sz w:val="21"/>
          <w:szCs w:val="21"/>
        </w:rPr>
      </w:pPr>
      <w:r>
        <w:rPr>
          <w:rFonts w:hint="default" w:hAnsi="宋体" w:eastAsia="宋体"/>
          <w:color w:val="000000"/>
          <w:sz w:val="21"/>
          <w:szCs w:val="21"/>
        </w:rPr>
      </w:r>
      <w:r/>
    </w:p>
    <w:p>
      <w:pPr>
        <w:pStyle w:val="1034"/>
        <w:jc w:val="center"/>
        <w:spacing w:line="360" w:lineRule="auto"/>
        <w:rPr>
          <w:rFonts w:hint="default" w:asciiTheme="minorEastAsia" w:hAnsiTheme="minorEastAsia" w:eastAsiaTheme="minorEastAsia"/>
          <w:color w:val="000000"/>
          <w:sz w:val="21"/>
          <w:szCs w:val="21"/>
        </w:rPr>
      </w:pPr>
      <w:r>
        <w:rPr>
          <w:rFonts w:asciiTheme="minorEastAsia" w:hAnsiTheme="minorEastAsia" w:eastAsiaTheme="minorEastAsia"/>
          <w:sz w:val="21"/>
          <w:szCs w:val="21"/>
        </w:rPr>
        <w:t xml:space="preserve">项目名称：</w:t>
      </w:r>
      <w:r>
        <w:rPr>
          <w:rFonts w:hint="default" w:asciiTheme="minorEastAsia" w:hAnsiTheme="minorEastAsia" w:eastAsiaTheme="minorEastAsia"/>
          <w:sz w:val="21"/>
          <w:szCs w:val="21"/>
        </w:rPr>
        <w:t xml:space="preserve">                                </w:t>
      </w:r>
      <w:r>
        <w:rPr>
          <w:rFonts w:asciiTheme="minorEastAsia" w:hAnsiTheme="minorEastAsia" w:eastAsiaTheme="minorEastAsia"/>
          <w:sz w:val="21"/>
          <w:szCs w:val="21"/>
        </w:rPr>
        <w:t xml:space="preserve">项目编号：</w:t>
      </w:r>
      <w:r/>
    </w:p>
    <w:tbl>
      <w:tblPr>
        <w:tblpPr w:horzAnchor="page" w:tblpX="1254" w:vertAnchor="text" w:tblpY="389" w:leftFromText="180" w:topFromText="0" w:rightFromText="180" w:bottomFromText="0"/>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4"/>
        <w:gridCol w:w="3122"/>
        <w:gridCol w:w="1134"/>
        <w:gridCol w:w="1559"/>
        <w:gridCol w:w="1701"/>
        <w:gridCol w:w="1276"/>
      </w:tblGrid>
      <w:tr>
        <w:trPr>
          <w:cantSplit/>
          <w:trHeight w:val="42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spacing w:line="360" w:lineRule="auto"/>
              <w:rPr>
                <w:rFonts w:ascii="宋体" w:hAnsi="宋体"/>
                <w:spacing w:val="20"/>
              </w:rPr>
            </w:pPr>
            <w:r>
              <w:rPr>
                <w:rFonts w:ascii="宋体" w:hAnsi="宋体"/>
                <w:spacing w:val="20"/>
              </w:rPr>
              <w:t xml:space="preserve">序号</w:t>
            </w:r>
            <w:r/>
          </w:p>
        </w:tc>
        <w:tc>
          <w:tcPr>
            <w:tcBorders>
              <w:top w:val="single" w:color="auto" w:sz="4" w:space="0"/>
              <w:left w:val="single" w:color="auto" w:sz="4" w:space="0"/>
              <w:bottom w:val="single" w:color="auto" w:sz="4" w:space="0"/>
              <w:right w:val="single" w:color="auto" w:sz="4" w:space="0"/>
            </w:tcBorders>
            <w:tcW w:w="3122" w:type="dxa"/>
            <w:vAlign w:val="center"/>
            <w:textDirection w:val="lrTb"/>
            <w:noWrap w:val="false"/>
          </w:tcPr>
          <w:p>
            <w:pPr>
              <w:jc w:val="center"/>
              <w:spacing w:line="360" w:lineRule="auto"/>
              <w:rPr>
                <w:rFonts w:ascii="宋体" w:hAnsi="宋体"/>
                <w:spacing w:val="20"/>
              </w:rPr>
            </w:pPr>
            <w:r>
              <w:rPr>
                <w:rFonts w:hint="eastAsia" w:ascii="宋体" w:hAnsi="宋体"/>
                <w:spacing w:val="20"/>
              </w:rPr>
              <w:t xml:space="preserve">投入项目及</w:t>
            </w:r>
            <w:r>
              <w:rPr>
                <w:rFonts w:ascii="宋体" w:hAnsi="宋体"/>
                <w:spacing w:val="20"/>
              </w:rPr>
              <w:t xml:space="preserve">费用名称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250"/>
              <w:spacing w:line="360" w:lineRule="auto"/>
              <w:rPr>
                <w:rFonts w:ascii="宋体" w:hAnsi="宋体"/>
                <w:spacing w:val="20"/>
              </w:rPr>
            </w:pPr>
            <w:r>
              <w:rPr>
                <w:rFonts w:hint="eastAsia" w:ascii="宋体" w:hAnsi="宋体"/>
                <w:spacing w:val="20"/>
              </w:rPr>
              <w:t xml:space="preserve">数量</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pacing w:val="20"/>
              </w:rPr>
            </w:pPr>
            <w:r>
              <w:rPr>
                <w:rFonts w:hint="eastAsia" w:ascii="宋体" w:hAnsi="宋体"/>
                <w:spacing w:val="20"/>
              </w:rPr>
              <w:t xml:space="preserve">单价（元）</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spacing w:val="20"/>
              </w:rPr>
            </w:pPr>
            <w:r>
              <w:rPr>
                <w:rFonts w:hint="eastAsia" w:ascii="宋体" w:hAnsi="宋体"/>
                <w:spacing w:val="20"/>
              </w:rPr>
              <w:t xml:space="preserve">总价（元）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spacing w:val="20"/>
              </w:rPr>
            </w:pPr>
            <w:r>
              <w:rPr>
                <w:rFonts w:hint="eastAsia" w:ascii="宋体" w:hAnsi="宋体"/>
                <w:spacing w:val="20"/>
              </w:rPr>
              <w:t xml:space="preserve">备注</w:t>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ascii="宋体" w:hAnsi="宋体"/>
                <w:spacing w:val="20"/>
              </w:rPr>
            </w:pPr>
            <w:r>
              <w:rPr>
                <w:rFonts w:hint="eastAsia" w:ascii="宋体" w:hAnsi="宋体"/>
                <w:spacing w:val="20"/>
              </w:rPr>
              <w:t xml:space="preserve">1</w:t>
            </w:r>
            <w:r/>
          </w:p>
        </w:tc>
        <w:tc>
          <w:tcPr>
            <w:tcBorders>
              <w:top w:val="single" w:color="auto" w:sz="4" w:space="0"/>
              <w:left w:val="single" w:color="auto" w:sz="4" w:space="0"/>
              <w:bottom w:val="single" w:color="auto" w:sz="4" w:space="0"/>
              <w:right w:val="single" w:color="auto" w:sz="4" w:space="0"/>
            </w:tcBorders>
            <w:tcW w:w="3122" w:type="dxa"/>
            <w:vAlign w:val="center"/>
            <w:textDirection w:val="lrTb"/>
            <w:noWrap w:val="false"/>
          </w:tcPr>
          <w:p>
            <w:pPr>
              <w:rPr>
                <w:rFonts w:ascii="宋体" w:hAnsi="宋体"/>
                <w:spacing w:val="20"/>
              </w:rPr>
            </w:pPr>
            <w:r>
              <w:rPr>
                <w:rFonts w:ascii="宋体" w:hAnsi="宋体"/>
                <w:spacing w:val="20"/>
              </w:rPr>
              <w:t xml:space="preserve"> </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ascii="宋体" w:hAnsi="宋体"/>
                <w:spacing w:val="20"/>
              </w:rPr>
            </w:pPr>
            <w:r>
              <w:rPr>
                <w:rFonts w:hint="eastAsia" w:ascii="宋体" w:hAnsi="宋体"/>
                <w:spacing w:val="20"/>
              </w:rPr>
              <w:t xml:space="preserve">2</w:t>
            </w:r>
            <w:r/>
          </w:p>
        </w:tc>
        <w:tc>
          <w:tcPr>
            <w:tcBorders>
              <w:top w:val="single" w:color="auto" w:sz="4" w:space="0"/>
              <w:left w:val="single" w:color="auto" w:sz="4" w:space="0"/>
              <w:bottom w:val="single" w:color="auto" w:sz="4" w:space="0"/>
              <w:right w:val="single" w:color="auto" w:sz="4" w:space="0"/>
            </w:tcBorders>
            <w:tcW w:w="3122" w:type="dxa"/>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ascii="宋体" w:hAnsi="宋体"/>
                <w:spacing w:val="20"/>
              </w:rPr>
            </w:pPr>
            <w:r>
              <w:rPr>
                <w:rFonts w:hint="eastAsia" w:ascii="宋体" w:hAnsi="宋体"/>
                <w:spacing w:val="20"/>
              </w:rPr>
              <w:t xml:space="preserve">3</w:t>
            </w:r>
            <w:r/>
          </w:p>
        </w:tc>
        <w:tc>
          <w:tcPr>
            <w:tcBorders>
              <w:top w:val="single" w:color="auto" w:sz="4" w:space="0"/>
              <w:left w:val="single" w:color="auto" w:sz="4" w:space="0"/>
              <w:bottom w:val="single" w:color="auto" w:sz="4" w:space="0"/>
              <w:right w:val="single" w:color="auto" w:sz="4" w:space="0"/>
            </w:tcBorders>
            <w:tcW w:w="3122" w:type="dxa"/>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ascii="宋体" w:hAnsi="宋体"/>
                <w:spacing w:val="20"/>
              </w:rPr>
            </w:pPr>
            <w:r>
              <w:rPr>
                <w:rFonts w:hint="eastAsia" w:ascii="宋体" w:hAnsi="宋体"/>
                <w:spacing w:val="20"/>
              </w:rPr>
              <w:t xml:space="preserve">4</w:t>
            </w:r>
            <w:r/>
          </w:p>
        </w:tc>
        <w:tc>
          <w:tcPr>
            <w:tcBorders>
              <w:top w:val="single" w:color="auto" w:sz="4" w:space="0"/>
              <w:left w:val="single" w:color="auto" w:sz="4" w:space="0"/>
              <w:bottom w:val="single" w:color="auto" w:sz="4" w:space="0"/>
              <w:right w:val="single" w:color="auto" w:sz="4" w:space="0"/>
            </w:tcBorders>
            <w:tcW w:w="3122" w:type="dxa"/>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ascii="宋体" w:hAnsi="宋体"/>
                <w:spacing w:val="20"/>
              </w:rPr>
            </w:pPr>
            <w:r>
              <w:rPr>
                <w:rFonts w:hint="eastAsia" w:ascii="宋体" w:hAnsi="宋体"/>
                <w:spacing w:val="20"/>
              </w:rPr>
              <w:t xml:space="preserve">5</w:t>
            </w:r>
            <w:r/>
          </w:p>
        </w:tc>
        <w:tc>
          <w:tcPr>
            <w:tcBorders>
              <w:top w:val="single" w:color="auto" w:sz="4" w:space="0"/>
              <w:left w:val="single" w:color="auto" w:sz="4" w:space="0"/>
              <w:bottom w:val="single" w:color="auto" w:sz="4" w:space="0"/>
              <w:right w:val="single" w:color="auto" w:sz="4" w:space="0"/>
            </w:tcBorders>
            <w:tcW w:w="3122" w:type="dxa"/>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ascii="宋体" w:hAnsi="宋体"/>
                <w:spacing w:val="20"/>
              </w:rPr>
            </w:pPr>
            <w:r>
              <w:rPr>
                <w:rFonts w:hint="eastAsia" w:ascii="宋体" w:hAnsi="宋体"/>
                <w:spacing w:val="20"/>
              </w:rPr>
              <w:t xml:space="preserve">6</w:t>
            </w:r>
            <w:r/>
          </w:p>
        </w:tc>
        <w:tc>
          <w:tcPr>
            <w:tcBorders>
              <w:top w:val="single" w:color="auto" w:sz="4" w:space="0"/>
              <w:left w:val="single" w:color="auto" w:sz="4" w:space="0"/>
              <w:bottom w:val="single" w:color="auto" w:sz="4" w:space="0"/>
              <w:right w:val="single" w:color="auto" w:sz="4" w:space="0"/>
            </w:tcBorders>
            <w:tcW w:w="3122" w:type="dxa"/>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ascii="宋体" w:hAnsi="宋体"/>
                <w:spacing w:val="20"/>
              </w:rPr>
            </w:pPr>
            <w:r>
              <w:rPr>
                <w:rFonts w:hint="eastAsia" w:ascii="宋体" w:hAnsi="宋体"/>
                <w:spacing w:val="20"/>
              </w:rPr>
              <w:t xml:space="preserve">7</w:t>
            </w:r>
            <w:r/>
          </w:p>
        </w:tc>
        <w:tc>
          <w:tcPr>
            <w:tcBorders>
              <w:top w:val="single" w:color="auto" w:sz="4" w:space="0"/>
              <w:left w:val="single" w:color="auto" w:sz="4" w:space="0"/>
              <w:bottom w:val="single" w:color="auto" w:sz="4" w:space="0"/>
              <w:right w:val="single" w:color="auto" w:sz="4" w:space="0"/>
            </w:tcBorders>
            <w:tcW w:w="3122" w:type="dxa"/>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360" w:lineRule="auto"/>
              <w:rPr>
                <w:rFonts w:ascii="宋体" w:hAnsi="宋体"/>
                <w:spacing w:val="20"/>
              </w:rPr>
            </w:pPr>
            <w:r>
              <w:rPr>
                <w:rFonts w:hint="eastAsia" w:ascii="宋体" w:hAnsi="宋体"/>
                <w:spacing w:val="20"/>
              </w:rPr>
              <w:t xml:space="preserve">8</w:t>
            </w:r>
            <w:r/>
          </w:p>
        </w:tc>
        <w:tc>
          <w:tcPr>
            <w:tcBorders>
              <w:top w:val="single" w:color="auto" w:sz="4" w:space="0"/>
              <w:left w:val="single" w:color="auto" w:sz="4" w:space="0"/>
              <w:bottom w:val="single" w:color="auto" w:sz="4" w:space="0"/>
              <w:right w:val="single" w:color="auto" w:sz="4" w:space="0"/>
            </w:tcBorders>
            <w:tcW w:w="3122" w:type="dxa"/>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spacing w:val="20"/>
              </w:rPr>
            </w:pPr>
            <w:r>
              <w:rPr>
                <w:rFonts w:ascii="宋体" w:hAnsi="宋体"/>
                <w:spacing w:val="20"/>
              </w:rPr>
            </w:r>
            <w:r/>
          </w:p>
        </w:tc>
      </w:tr>
      <w:tr>
        <w:trPr>
          <w:cantSplit/>
          <w:trHeight w:val="316"/>
        </w:trPr>
        <w:tc>
          <w:tcPr>
            <w:gridSpan w:val="2"/>
            <w:tcBorders>
              <w:top w:val="single" w:color="auto" w:sz="4" w:space="0"/>
              <w:left w:val="single" w:color="auto" w:sz="4" w:space="0"/>
              <w:bottom w:val="single" w:color="auto" w:sz="4" w:space="0"/>
              <w:right w:val="single" w:color="auto" w:sz="4" w:space="0"/>
            </w:tcBorders>
            <w:tcW w:w="3936" w:type="dxa"/>
            <w:vAlign w:val="center"/>
            <w:textDirection w:val="lrTb"/>
            <w:noWrap w:val="false"/>
          </w:tcPr>
          <w:p>
            <w:pPr>
              <w:jc w:val="center"/>
              <w:spacing w:line="360" w:lineRule="auto"/>
              <w:rPr>
                <w:rFonts w:ascii="宋体" w:hAnsi="宋体"/>
                <w:spacing w:val="20"/>
              </w:rPr>
            </w:pPr>
            <w:r>
              <w:rPr>
                <w:rFonts w:hint="eastAsia" w:ascii="宋体" w:hAnsi="宋体"/>
                <w:spacing w:val="20"/>
              </w:rPr>
              <w:t xml:space="preserve">合计（元）</w:t>
            </w:r>
            <w:r/>
          </w:p>
        </w:tc>
        <w:tc>
          <w:tcPr>
            <w:gridSpan w:val="3"/>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jc w:val="center"/>
              <w:spacing w:line="360" w:lineRule="auto"/>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spacing w:val="20"/>
              </w:rPr>
            </w:pPr>
            <w:r>
              <w:rPr>
                <w:rFonts w:ascii="宋体" w:hAnsi="宋体"/>
                <w:spacing w:val="20"/>
              </w:rPr>
            </w:r>
            <w:r/>
          </w:p>
        </w:tc>
      </w:tr>
    </w:tbl>
    <w:p>
      <w:pPr>
        <w:pStyle w:val="1034"/>
        <w:spacing w:line="360" w:lineRule="auto"/>
        <w:rPr>
          <w:rFonts w:hint="default" w:hAnsi="宋体" w:eastAsia="宋体"/>
          <w:color w:val="000000"/>
          <w:sz w:val="21"/>
          <w:szCs w:val="21"/>
        </w:rPr>
      </w:pPr>
      <w:r>
        <w:rPr>
          <w:rFonts w:hint="default" w:hAnsi="宋体" w:eastAsia="宋体"/>
          <w:color w:val="000000"/>
          <w:sz w:val="21"/>
          <w:szCs w:val="21"/>
        </w:rPr>
      </w:r>
      <w:r/>
    </w:p>
    <w:p>
      <w:pPr>
        <w:pStyle w:val="1034"/>
        <w:jc w:val="center"/>
        <w:spacing w:line="360" w:lineRule="auto"/>
        <w:rPr>
          <w:rFonts w:hint="default" w:hAnsi="宋体" w:eastAsia="宋体"/>
          <w:color w:val="000000"/>
          <w:sz w:val="21"/>
          <w:szCs w:val="21"/>
        </w:rPr>
      </w:pPr>
      <w:r>
        <w:rPr>
          <w:rFonts w:hint="default" w:hAnsi="宋体" w:eastAsia="宋体"/>
          <w:color w:val="000000"/>
          <w:sz w:val="21"/>
          <w:szCs w:val="21"/>
        </w:rPr>
      </w:r>
      <w:r/>
    </w:p>
    <w:p>
      <w:pPr>
        <w:pStyle w:val="1034"/>
        <w:jc w:val="center"/>
        <w:spacing w:line="360" w:lineRule="auto"/>
        <w:rPr>
          <w:rFonts w:hint="default" w:hAnsi="宋体" w:eastAsia="宋体"/>
          <w:color w:val="000000"/>
          <w:sz w:val="21"/>
          <w:szCs w:val="21"/>
        </w:rPr>
      </w:pPr>
      <w:r>
        <w:rPr>
          <w:rFonts w:hint="default" w:hAnsi="宋体" w:eastAsia="宋体"/>
          <w:color w:val="000000"/>
          <w:sz w:val="21"/>
          <w:szCs w:val="21"/>
        </w:rPr>
      </w:r>
      <w:r/>
    </w:p>
    <w:p>
      <w:pPr>
        <w:pStyle w:val="1034"/>
        <w:jc w:val="center"/>
        <w:spacing w:line="360" w:lineRule="auto"/>
        <w:rPr>
          <w:rFonts w:hint="default" w:hAnsi="宋体" w:eastAsia="宋体"/>
          <w:color w:val="000000"/>
          <w:sz w:val="21"/>
          <w:szCs w:val="21"/>
        </w:rPr>
      </w:pPr>
      <w:r>
        <w:rPr>
          <w:rFonts w:hint="default" w:hAnsi="宋体" w:eastAsia="宋体"/>
          <w:color w:val="000000"/>
          <w:sz w:val="21"/>
          <w:szCs w:val="21"/>
        </w:rPr>
      </w:r>
      <w:r/>
    </w:p>
    <w:p>
      <w:pPr>
        <w:pStyle w:val="1034"/>
        <w:jc w:val="center"/>
        <w:spacing w:line="360" w:lineRule="auto"/>
        <w:rPr>
          <w:rFonts w:hint="default" w:hAnsi="宋体" w:eastAsia="宋体"/>
          <w:color w:val="000000"/>
          <w:sz w:val="21"/>
          <w:szCs w:val="21"/>
        </w:rPr>
      </w:pPr>
      <w:r>
        <w:rPr>
          <w:rFonts w:hint="default" w:hAnsi="宋体" w:eastAsia="宋体"/>
          <w:color w:val="000000"/>
          <w:sz w:val="21"/>
          <w:szCs w:val="21"/>
        </w:rPr>
      </w:r>
      <w:r/>
    </w:p>
    <w:p>
      <w:pPr>
        <w:pStyle w:val="1023"/>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023"/>
        <w:jc w:val="right"/>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w:t>
      </w:r>
      <w:r/>
    </w:p>
    <w:p>
      <w:pPr>
        <w:pStyle w:val="1023"/>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23"/>
        <w:jc w:val="right"/>
        <w:spacing w:line="360" w:lineRule="auto"/>
        <w:rPr>
          <w:rFonts w:hAnsi="宋体" w:eastAsia="宋体"/>
          <w:color w:val="000000"/>
          <w:sz w:val="21"/>
          <w:szCs w:val="21"/>
        </w:rPr>
      </w:pPr>
      <w:r>
        <w:rPr>
          <w:rFonts w:hAnsi="宋体" w:eastAsia="宋体"/>
          <w:color w:val="000000"/>
          <w:sz w:val="21"/>
          <w:szCs w:val="21"/>
        </w:rPr>
      </w:r>
      <w:r/>
    </w:p>
    <w:p>
      <w:pPr>
        <w:pStyle w:val="1023"/>
        <w:jc w:val="right"/>
        <w:spacing w:line="360" w:lineRule="auto"/>
        <w:rPr>
          <w:rFonts w:hAnsi="宋体" w:eastAsia="宋体"/>
          <w:color w:val="000000"/>
          <w:sz w:val="21"/>
          <w:szCs w:val="21"/>
        </w:rPr>
      </w:pPr>
      <w:r>
        <w:rPr>
          <w:rFonts w:hAnsi="宋体" w:eastAsia="宋体"/>
          <w:color w:val="000000"/>
          <w:sz w:val="21"/>
          <w:szCs w:val="21"/>
        </w:rPr>
      </w:r>
      <w:r/>
    </w:p>
    <w:p>
      <w:pPr>
        <w:pStyle w:val="1023"/>
        <w:jc w:val="right"/>
        <w:spacing w:line="360" w:lineRule="auto"/>
        <w:rPr>
          <w:rFonts w:hAnsi="宋体" w:eastAsia="宋体"/>
          <w:color w:val="000000"/>
          <w:sz w:val="21"/>
          <w:szCs w:val="21"/>
        </w:rPr>
      </w:pPr>
      <w:r>
        <w:rPr>
          <w:rFonts w:hAnsi="宋体" w:eastAsia="宋体"/>
          <w:color w:val="000000"/>
          <w:sz w:val="21"/>
          <w:szCs w:val="21"/>
        </w:rPr>
      </w:r>
      <w:r/>
    </w:p>
    <w:p>
      <w:pPr>
        <w:pStyle w:val="1023"/>
        <w:jc w:val="right"/>
        <w:spacing w:line="360" w:lineRule="auto"/>
        <w:rPr>
          <w:rFonts w:hAnsi="宋体" w:eastAsia="宋体"/>
          <w:color w:val="000000"/>
          <w:sz w:val="21"/>
          <w:szCs w:val="21"/>
        </w:rPr>
      </w:pPr>
      <w:r>
        <w:rPr>
          <w:rFonts w:hAnsi="宋体" w:eastAsia="宋体"/>
          <w:color w:val="000000"/>
          <w:sz w:val="21"/>
          <w:szCs w:val="21"/>
        </w:rPr>
      </w:r>
      <w:r/>
    </w:p>
    <w:p>
      <w:pPr>
        <w:pStyle w:val="1023"/>
        <w:jc w:val="right"/>
        <w:spacing w:line="360" w:lineRule="auto"/>
        <w:rPr>
          <w:rFonts w:hAnsi="宋体" w:eastAsia="宋体"/>
          <w:color w:val="000000"/>
          <w:sz w:val="21"/>
          <w:szCs w:val="21"/>
        </w:rPr>
      </w:pPr>
      <w:r>
        <w:rPr>
          <w:rFonts w:hAnsi="宋体" w:eastAsia="宋体"/>
          <w:color w:val="000000"/>
          <w:sz w:val="21"/>
          <w:szCs w:val="21"/>
        </w:rPr>
      </w:r>
      <w:r/>
    </w:p>
    <w:p>
      <w:pPr>
        <w:pStyle w:val="1023"/>
        <w:jc w:val="right"/>
        <w:spacing w:line="360" w:lineRule="auto"/>
        <w:rPr>
          <w:rFonts w:hAnsi="宋体" w:eastAsia="宋体"/>
          <w:color w:val="000000"/>
          <w:sz w:val="21"/>
          <w:szCs w:val="21"/>
        </w:rPr>
      </w:pPr>
      <w:r>
        <w:rPr>
          <w:rFonts w:hAnsi="宋体" w:eastAsia="宋体"/>
          <w:color w:val="000000"/>
          <w:sz w:val="21"/>
          <w:szCs w:val="21"/>
        </w:rPr>
      </w:r>
      <w:r/>
    </w:p>
    <w:p>
      <w:pPr>
        <w:pStyle w:val="1023"/>
        <w:jc w:val="right"/>
        <w:spacing w:line="360" w:lineRule="auto"/>
        <w:rPr>
          <w:rFonts w:hAnsi="宋体" w:eastAsia="宋体"/>
          <w:color w:val="000000"/>
          <w:sz w:val="21"/>
          <w:szCs w:val="21"/>
        </w:rPr>
      </w:pPr>
      <w:r>
        <w:rPr>
          <w:rFonts w:hAnsi="宋体" w:eastAsia="宋体"/>
          <w:color w:val="000000"/>
          <w:sz w:val="21"/>
          <w:szCs w:val="21"/>
        </w:rPr>
      </w:r>
      <w:r/>
    </w:p>
    <w:p>
      <w:pPr>
        <w:pStyle w:val="1023"/>
        <w:jc w:val="right"/>
        <w:spacing w:line="360" w:lineRule="auto"/>
        <w:rPr>
          <w:rFonts w:hAnsi="宋体" w:eastAsia="宋体"/>
          <w:color w:val="000000"/>
          <w:sz w:val="21"/>
          <w:szCs w:val="21"/>
        </w:rPr>
      </w:pPr>
      <w:r>
        <w:rPr>
          <w:rFonts w:hAnsi="宋体" w:eastAsia="宋体"/>
          <w:color w:val="000000"/>
          <w:sz w:val="21"/>
          <w:szCs w:val="21"/>
        </w:rPr>
      </w:r>
      <w:r/>
    </w:p>
    <w:p>
      <w:pPr>
        <w:pStyle w:val="1023"/>
        <w:jc w:val="right"/>
        <w:spacing w:line="360" w:lineRule="auto"/>
        <w:rPr>
          <w:rFonts w:hAnsi="宋体" w:eastAsia="宋体"/>
          <w:color w:val="000000"/>
          <w:sz w:val="21"/>
          <w:szCs w:val="21"/>
        </w:rPr>
      </w:pPr>
      <w:r>
        <w:rPr>
          <w:rFonts w:hAnsi="宋体" w:eastAsia="宋体"/>
          <w:color w:val="000000"/>
          <w:sz w:val="21"/>
          <w:szCs w:val="21"/>
        </w:rPr>
      </w:r>
      <w:r/>
    </w:p>
    <w:p>
      <w:pPr>
        <w:pStyle w:val="1023"/>
        <w:jc w:val="right"/>
        <w:spacing w:line="360" w:lineRule="auto"/>
        <w:rPr>
          <w:rFonts w:hAnsi="宋体" w:eastAsia="宋体"/>
          <w:color w:val="000000"/>
          <w:sz w:val="21"/>
          <w:szCs w:val="21"/>
        </w:rPr>
      </w:pPr>
      <w:r>
        <w:rPr>
          <w:rFonts w:hAnsi="宋体" w:eastAsia="宋体"/>
          <w:color w:val="000000"/>
          <w:sz w:val="21"/>
          <w:szCs w:val="21"/>
        </w:rPr>
      </w:r>
      <w:r/>
    </w:p>
    <w:p>
      <w:pPr>
        <w:pStyle w:val="1023"/>
        <w:jc w:val="right"/>
        <w:spacing w:line="360" w:lineRule="auto"/>
        <w:rPr>
          <w:rFonts w:hAnsi="宋体" w:eastAsia="宋体"/>
          <w:color w:val="000000"/>
          <w:sz w:val="21"/>
          <w:szCs w:val="21"/>
        </w:rPr>
      </w:pPr>
      <w:r>
        <w:rPr>
          <w:rFonts w:hAnsi="宋体" w:eastAsia="宋体"/>
          <w:color w:val="000000"/>
          <w:sz w:val="21"/>
          <w:szCs w:val="21"/>
        </w:rPr>
      </w:r>
      <w:r/>
    </w:p>
    <w:p>
      <w:pPr>
        <w:pStyle w:val="1023"/>
        <w:jc w:val="right"/>
        <w:spacing w:line="360" w:lineRule="auto"/>
        <w:rPr>
          <w:rFonts w:hAnsi="宋体" w:eastAsia="宋体"/>
          <w:color w:val="000000"/>
          <w:sz w:val="21"/>
          <w:szCs w:val="21"/>
        </w:rPr>
      </w:pPr>
      <w:r>
        <w:rPr>
          <w:rFonts w:hAnsi="宋体" w:eastAsia="宋体"/>
          <w:color w:val="000000"/>
          <w:sz w:val="21"/>
          <w:szCs w:val="21"/>
        </w:rPr>
      </w:r>
      <w:r/>
    </w:p>
    <w:p>
      <w:pPr>
        <w:pStyle w:val="1023"/>
        <w:jc w:val="right"/>
        <w:spacing w:line="360" w:lineRule="auto"/>
        <w:rPr>
          <w:rFonts w:hAnsi="宋体" w:eastAsia="宋体"/>
          <w:color w:val="000000"/>
          <w:sz w:val="21"/>
          <w:szCs w:val="21"/>
        </w:rPr>
      </w:pPr>
      <w:r>
        <w:rPr>
          <w:rFonts w:hAnsi="宋体" w:eastAsia="宋体"/>
          <w:color w:val="000000"/>
          <w:sz w:val="21"/>
          <w:szCs w:val="21"/>
        </w:rPr>
      </w:r>
      <w:r/>
    </w:p>
    <w:p>
      <w:pPr>
        <w:pStyle w:val="941"/>
        <w:spacing w:before="0" w:after="0" w:line="360" w:lineRule="auto"/>
        <w:rPr>
          <w:rFonts w:ascii="宋体" w:hAnsi="宋体"/>
          <w:b w:val="0"/>
          <w:bCs w:val="0"/>
          <w:color w:val="000000"/>
          <w:sz w:val="21"/>
          <w:szCs w:val="21"/>
        </w:rPr>
      </w:pPr>
      <w:r>
        <w:rPr>
          <w:rFonts w:ascii="宋体" w:hAnsi="宋体"/>
          <w:b w:val="0"/>
          <w:bCs w:val="0"/>
          <w:color w:val="000000"/>
          <w:sz w:val="21"/>
          <w:szCs w:val="21"/>
        </w:rPr>
      </w:r>
      <w:r/>
    </w:p>
    <w:p>
      <w:r/>
      <w:r/>
    </w:p>
    <w:p>
      <w:pPr>
        <w:pStyle w:val="941"/>
        <w:spacing w:before="0" w:after="0" w:line="360" w:lineRule="auto"/>
        <w:rPr>
          <w:rFonts w:ascii="宋体" w:hAnsi="宋体" w:cs="宋体"/>
          <w:b w:val="0"/>
          <w:bCs w:val="0"/>
          <w:color w:val="000000"/>
          <w:sz w:val="21"/>
          <w:szCs w:val="21"/>
        </w:rPr>
      </w:pPr>
      <w:r>
        <w:rPr>
          <w:rFonts w:hint="eastAsia" w:ascii="宋体" w:hAnsi="宋体" w:cs="宋体"/>
          <w:sz w:val="21"/>
          <w:szCs w:val="21"/>
        </w:rPr>
        <w:t xml:space="preserve">三、投标人满足《中华人民共和国政府采购法》第二十二条承诺函</w:t>
      </w:r>
      <w:r/>
    </w:p>
    <w:p>
      <w:pPr>
        <w:pStyle w:val="1011"/>
        <w:ind w:right="420"/>
        <w:jc w:val="center"/>
        <w:spacing w:line="360" w:lineRule="auto"/>
        <w:rPr>
          <w:rFonts w:hAnsi="宋体" w:eastAsia="宋体" w:cs="宋体"/>
          <w:b/>
          <w:bCs/>
          <w:sz w:val="21"/>
          <w:szCs w:val="21"/>
        </w:rPr>
      </w:pPr>
      <w:r>
        <w:rPr>
          <w:rFonts w:hAnsi="宋体" w:eastAsia="宋体" w:cs="宋体"/>
          <w:b/>
          <w:bCs/>
          <w:sz w:val="21"/>
          <w:szCs w:val="21"/>
        </w:rPr>
      </w:r>
      <w:r/>
    </w:p>
    <w:p>
      <w:pPr>
        <w:pStyle w:val="1011"/>
        <w:ind w:right="420"/>
        <w:jc w:val="center"/>
        <w:spacing w:line="360" w:lineRule="auto"/>
        <w:rPr>
          <w:rFonts w:hAnsi="宋体" w:eastAsia="宋体" w:cs="宋体"/>
          <w:b/>
          <w:bCs/>
          <w:sz w:val="21"/>
          <w:szCs w:val="21"/>
        </w:rPr>
      </w:pPr>
      <w:r>
        <w:rPr>
          <w:rFonts w:hint="eastAsia" w:hAnsi="宋体" w:eastAsia="宋体" w:cs="宋体"/>
          <w:b/>
          <w:bCs/>
          <w:sz w:val="21"/>
          <w:szCs w:val="21"/>
        </w:rPr>
        <w:t xml:space="preserve">承诺函</w:t>
      </w:r>
      <w:r/>
    </w:p>
    <w:p>
      <w:pPr>
        <w:pStyle w:val="1011"/>
        <w:ind w:right="420"/>
        <w:jc w:val="left"/>
        <w:spacing w:line="360" w:lineRule="auto"/>
        <w:rPr>
          <w:rFonts w:hAnsi="宋体" w:eastAsia="宋体" w:cs="宋体"/>
          <w:sz w:val="21"/>
          <w:szCs w:val="21"/>
          <w:u w:val="single"/>
        </w:rPr>
      </w:pPr>
      <w:r>
        <w:rPr>
          <w:rFonts w:hAnsi="宋体" w:eastAsia="宋体" w:cs="宋体"/>
          <w:sz w:val="21"/>
          <w:szCs w:val="21"/>
          <w:u w:val="single"/>
        </w:rPr>
      </w:r>
      <w:r/>
    </w:p>
    <w:p>
      <w:pPr>
        <w:pStyle w:val="1011"/>
        <w:ind w:right="420"/>
        <w:jc w:val="left"/>
        <w:spacing w:line="360" w:lineRule="auto"/>
        <w:rPr>
          <w:rFonts w:hAnsi="宋体" w:eastAsia="宋体" w:cs="宋体"/>
          <w:color w:val="0000ff"/>
          <w:sz w:val="21"/>
          <w:szCs w:val="21"/>
        </w:rPr>
      </w:pPr>
      <w:r>
        <w:rPr>
          <w:rFonts w:hint="eastAsia" w:hAnsi="宋体" w:eastAsia="宋体" w:cs="宋体"/>
          <w:sz w:val="21"/>
          <w:szCs w:val="21"/>
          <w:u w:val="single"/>
        </w:rPr>
        <w:t xml:space="preserve">昆山市巴城镇人民政府（昆山市巴城镇农村工作办公室）、苏州固德建设工程咨询有限公司</w:t>
      </w:r>
      <w:r>
        <w:rPr>
          <w:rFonts w:hint="eastAsia" w:hAnsi="宋体" w:eastAsia="宋体" w:cs="宋体"/>
          <w:color w:val="000000"/>
          <w:sz w:val="21"/>
          <w:szCs w:val="21"/>
        </w:rPr>
        <w:t xml:space="preserve">：</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我方自愿参加________（项目名称、项目编号）本采购包的投标，承诺符合《中华人民共和国政府采购法》第二十二条的规定：</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（1）具有独立承担民事责任的能力；</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（2）具有良好的商业信誉和健全的财务会计制度；</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（3）具有履行合同所必需的设备和专业技术能力；</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（4）有依法缴纳税收和社会保障资金的良好记录；</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（5）在参加政府采购活动前三年内，在经营活动中没有重大违法记录；</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（6）法律、行政法规规定的其他条件。</w:t>
      </w:r>
      <w:r/>
    </w:p>
    <w:p>
      <w:pPr>
        <w:pStyle w:val="1011"/>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01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1011"/>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p>
    <w:p>
      <w:pPr>
        <w:pStyle w:val="94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ascii="宋体" w:hAnsi="宋体" w:cs="宋体"/>
          <w:color w:val="000000"/>
          <w:szCs w:val="21"/>
        </w:rPr>
      </w:pPr>
      <w:r>
        <w:rPr>
          <w:rFonts w:hint="eastAsia" w:ascii="宋体" w:hAnsi="宋体" w:cs="宋体"/>
          <w:color w:val="000000"/>
          <w:szCs w:val="21"/>
        </w:rPr>
        <w:br w:type="page" w:clear="all"/>
      </w:r>
      <w:r/>
    </w:p>
    <w:p>
      <w:pPr>
        <w:pStyle w:val="941"/>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四、投标承诺函</w:t>
      </w:r>
      <w:r/>
    </w:p>
    <w:p>
      <w:pPr>
        <w:pStyle w:val="949"/>
        <w:ind w:firstLine="0"/>
        <w:jc w:val="center"/>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49"/>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投标承诺函</w:t>
      </w:r>
      <w:r/>
    </w:p>
    <w:p>
      <w:pPr>
        <w:pStyle w:val="1011"/>
        <w:ind w:right="420"/>
        <w:jc w:val="left"/>
        <w:spacing w:line="360" w:lineRule="auto"/>
        <w:rPr>
          <w:rFonts w:hAnsi="宋体" w:eastAsia="宋体" w:cs="宋体"/>
          <w:color w:val="0000ff"/>
          <w:sz w:val="21"/>
          <w:szCs w:val="21"/>
        </w:rPr>
      </w:pPr>
      <w:r>
        <w:rPr>
          <w:rFonts w:hint="eastAsia" w:hAnsi="宋体" w:eastAsia="宋体" w:cs="宋体"/>
          <w:sz w:val="21"/>
          <w:szCs w:val="21"/>
          <w:u w:val="single"/>
        </w:rPr>
        <w:t xml:space="preserve">昆山市巴城镇人民政府（昆山市巴城镇农村工作办公室）、苏州固德建设工程咨询有限公司</w:t>
      </w:r>
      <w:r>
        <w:rPr>
          <w:rFonts w:hint="eastAsia" w:hAnsi="宋体" w:eastAsia="宋体" w:cs="宋体"/>
          <w:color w:val="000000"/>
          <w:sz w:val="21"/>
          <w:szCs w:val="21"/>
        </w:rPr>
        <w:t xml:space="preserve">：</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经仔细阅读和研究，我方同意招标文件的各条款要求，自愿参加________（项目名称、项目编号）对应采购包的投标，并作出如下承诺：</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我方已详细审查并确认全部招标文件（包括补充文件）、全部参考资料和有关附件；</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我方同意提供与投标有关的一切数据或资料，并保证所提供的投标文件及相关资料均真实有效，若有虚假，我方承担一切责任；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我方将坚持全程参加开评标会议，积极响应招标人及代理机构的指令和操作要求，不擅离职守，始终保持通讯顺畅，因我方原因导致未在系统规定时间内与管理端建立起联系的，即视为放弃交互的权利，我方认可招标人任意处置决定，接受任何处理结果；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4.我方愿意按照招标文件的要求，响应该项目对应采购包的全部实质性内容；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5.我方同意按招标人确定的评标办法及评分标准由评标专家进行评审，并对评标结果无任何异议；</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6.我方如果存在以下行为，我方无条件接受《中华人民共和国政府采购法》及相关法律法规规定的处罚：</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（1）提供虚假材料谋取中标、成交的；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（2）采取不正当手段诋毁、排挤其他供应商的；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（3）与招标人、其他供应商或者采购代理机构恶意串通的；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（4）向招标人、采购代理机构行贿或者提供其他不正当利益的；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（5）在招标采购过程中与招标人进行协商谈判的；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（6）拒绝有关部门监督检查或者提供虚假情况的。</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7.我方知晓上述行为的法律后果，本承诺书作为招标人要求我方履行违约赔偿义务的依据；</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8.我方同意招标人关于违约责任的认定方式和对违约责任的处罚；在服务过程中，如我方违约，我方愿意承担相应违约责任；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9.投标文件有效期：自开标日起</w:t>
      </w:r>
      <w:r>
        <w:rPr>
          <w:rFonts w:hint="eastAsia" w:ascii="宋体" w:hAnsi="宋体" w:cs="宋体"/>
          <w:color w:val="000000"/>
          <w:szCs w:val="21"/>
          <w:u w:val="single"/>
        </w:rPr>
        <w:t xml:space="preserve">    </w:t>
      </w:r>
      <w:r>
        <w:rPr>
          <w:rFonts w:hint="eastAsia" w:ascii="宋体" w:hAnsi="宋体" w:cs="宋体"/>
          <w:color w:val="000000"/>
          <w:szCs w:val="21"/>
        </w:rPr>
        <w:t xml:space="preserve">天。</w:t>
      </w:r>
      <w:r/>
    </w:p>
    <w:p>
      <w:pPr>
        <w:pStyle w:val="1011"/>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01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1011"/>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p>
    <w:p>
      <w:pPr>
        <w:pStyle w:val="94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ascii="宋体" w:hAnsi="宋体" w:cs="宋体"/>
          <w:color w:val="000000"/>
          <w:szCs w:val="21"/>
        </w:rPr>
      </w:pPr>
      <w:r>
        <w:rPr>
          <w:rFonts w:hint="eastAsia" w:ascii="宋体" w:hAnsi="宋体" w:cs="宋体"/>
          <w:color w:val="000000"/>
          <w:szCs w:val="21"/>
        </w:rPr>
        <w:br w:type="page" w:clear="all"/>
      </w:r>
      <w:r/>
    </w:p>
    <w:p>
      <w:pPr>
        <w:pStyle w:val="941"/>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五、投标人符合相关扶持政策的证明材料（如有）</w:t>
      </w:r>
      <w:r/>
    </w:p>
    <w:p>
      <w:pPr>
        <w:pStyle w:val="941"/>
        <w:spacing w:before="0" w:after="0" w:line="360" w:lineRule="auto"/>
        <w:rPr>
          <w:rFonts w:ascii="宋体" w:hAnsi="宋体" w:cs="宋体"/>
          <w:color w:val="000000"/>
          <w:sz w:val="21"/>
          <w:szCs w:val="21"/>
        </w:rPr>
      </w:pPr>
      <w:r>
        <w:rPr>
          <w:rFonts w:ascii="宋体" w:hAnsi="宋体" w:cs="宋体"/>
          <w:color w:val="000000"/>
          <w:sz w:val="21"/>
          <w:szCs w:val="21"/>
        </w:rPr>
      </w:r>
      <w:r/>
    </w:p>
    <w:p>
      <w:pPr>
        <w:pStyle w:val="941"/>
        <w:spacing w:before="0" w:after="0" w:line="360" w:lineRule="auto"/>
        <w:rPr>
          <w:rFonts w:ascii="宋体" w:hAnsi="宋体" w:cs="宋体"/>
          <w:color w:val="000000"/>
          <w:sz w:val="21"/>
          <w:szCs w:val="21"/>
          <w:lang w:val="zh-CN"/>
        </w:rPr>
      </w:pPr>
      <w:r>
        <w:rPr>
          <w:rFonts w:ascii="宋体" w:hAnsi="宋体" w:cs="宋体"/>
          <w:color w:val="000000"/>
          <w:sz w:val="21"/>
          <w:szCs w:val="21"/>
        </w:rPr>
        <w:t xml:space="preserve">5</w:t>
      </w:r>
      <w:r>
        <w:rPr>
          <w:rFonts w:hint="eastAsia" w:ascii="宋体" w:hAnsi="宋体" w:cs="宋体"/>
          <w:color w:val="000000"/>
          <w:sz w:val="21"/>
          <w:szCs w:val="21"/>
        </w:rPr>
        <w:t xml:space="preserve">.1中小企业声明函</w:t>
      </w:r>
      <w:r/>
    </w:p>
    <w:p>
      <w:pPr>
        <w:pStyle w:val="949"/>
        <w:ind w:firstLine="0"/>
        <w:jc w:val="center"/>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rPr>
      </w:r>
      <w:r/>
    </w:p>
    <w:p>
      <w:pPr>
        <w:pStyle w:val="1060"/>
        <w:ind w:firstLine="0"/>
        <w:jc w:val="center"/>
        <w:spacing w:line="360" w:lineRule="auto"/>
        <w:rPr>
          <w:rFonts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中小企业声明函</w:t>
      </w:r>
      <w:r/>
    </w:p>
    <w:p>
      <w:pPr>
        <w:pStyle w:val="743"/>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本公司郑重声明，根据《政府采购促进中小企业发展管理办法》（财库〔2020〕46号）的规定，本公司参加</w:t>
      </w:r>
      <w:r>
        <w:rPr>
          <w:rFonts w:hint="eastAsia" w:ascii="宋体" w:hAnsi="宋体" w:eastAsia="宋体" w:cs="宋体"/>
          <w:position w:val="0"/>
          <w:sz w:val="21"/>
          <w:szCs w:val="21"/>
          <w:u w:val="single"/>
        </w:rPr>
        <w:t xml:space="preserve">（单位名称）</w:t>
      </w:r>
      <w:r>
        <w:rPr>
          <w:rFonts w:hint="eastAsia" w:ascii="宋体" w:hAnsi="宋体" w:eastAsia="宋体" w:cs="宋体"/>
          <w:position w:val="0"/>
          <w:sz w:val="21"/>
          <w:szCs w:val="21"/>
        </w:rPr>
        <w:t xml:space="preserve">的</w:t>
      </w:r>
      <w:r>
        <w:rPr>
          <w:rFonts w:hint="eastAsia" w:ascii="宋体" w:hAnsi="宋体" w:eastAsia="宋体" w:cs="宋体"/>
          <w:position w:val="0"/>
          <w:sz w:val="21"/>
          <w:szCs w:val="21"/>
          <w:u w:val="single"/>
        </w:rPr>
        <w:t xml:space="preserve">（项目名称）</w:t>
      </w:r>
      <w:r>
        <w:rPr>
          <w:rFonts w:hint="eastAsia" w:ascii="宋体" w:hAnsi="宋体" w:eastAsia="宋体" w:cs="宋体"/>
          <w:position w:val="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行业</w:t>
      </w:r>
      <w:r>
        <w:rPr>
          <w:rFonts w:hint="eastAsia" w:ascii="宋体" w:hAnsi="宋体" w:cs="宋体"/>
          <w:szCs w:val="21"/>
        </w:rPr>
        <w:t xml:space="preserve">（采购文件中明确的所属行业）；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行业</w:t>
      </w:r>
      <w:r>
        <w:rPr>
          <w:rFonts w:hint="eastAsia" w:ascii="宋体" w:hAnsi="宋体" w:cs="宋体"/>
          <w:szCs w:val="21"/>
        </w:rPr>
        <w:t xml:space="preserve">（采购文件中明确的所属行业）；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743"/>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 </w:t>
      </w:r>
      <w:r/>
    </w:p>
    <w:p>
      <w:pPr>
        <w:pStyle w:val="743"/>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p>
    <w:p>
      <w:pPr>
        <w:pStyle w:val="743"/>
        <w:ind w:firstLine="420"/>
        <w:jc w:val="left"/>
        <w:spacing w:line="360" w:lineRule="auto"/>
        <w:rPr>
          <w:rFonts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p>
    <w:p>
      <w:pPr>
        <w:pStyle w:val="743"/>
        <w:ind w:firstLine="420"/>
        <w:jc w:val="left"/>
        <w:spacing w:line="360" w:lineRule="auto"/>
        <w:rPr>
          <w:rFonts w:ascii="宋体" w:hAnsi="宋体" w:eastAsia="宋体" w:cs="宋体"/>
          <w:position w:val="0"/>
          <w:sz w:val="21"/>
          <w:szCs w:val="21"/>
        </w:rPr>
      </w:pPr>
      <w:r>
        <w:rPr>
          <w:rFonts w:ascii="宋体" w:hAnsi="宋体" w:eastAsia="宋体" w:cs="宋体"/>
          <w:position w:val="0"/>
          <w:sz w:val="21"/>
          <w:szCs w:val="21"/>
        </w:rPr>
      </w:r>
      <w:r/>
    </w:p>
    <w:p>
      <w:pPr>
        <w:pStyle w:val="1011"/>
        <w:spacing w:line="360" w:lineRule="auto"/>
        <w:rPr>
          <w:rFonts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1、从业人员、营业收入、资产总额填报上一年度数据，无上一年度数据的新成立企业可不填报；</w:t>
      </w:r>
      <w:r/>
    </w:p>
    <w:p>
      <w:pPr>
        <w:pStyle w:val="1011"/>
        <w:ind w:firstLine="422"/>
        <w:spacing w:line="360" w:lineRule="auto"/>
        <w:rPr>
          <w:rFonts w:hAnsi="宋体" w:eastAsia="宋体" w:cs="宋体"/>
          <w:b/>
          <w:bCs/>
          <w:color w:val="0000ff"/>
          <w:sz w:val="21"/>
          <w:szCs w:val="21"/>
          <w:u w:val="single"/>
        </w:rPr>
      </w:pPr>
      <w:r>
        <w:rPr>
          <w:rFonts w:hint="eastAsia" w:hAnsi="宋体" w:eastAsia="宋体" w:cs="宋体"/>
          <w:b/>
          <w:bCs/>
          <w:sz w:val="21"/>
          <w:szCs w:val="21"/>
        </w:rPr>
        <w:t xml:space="preserve">2.</w:t>
      </w:r>
      <w:r>
        <w:rPr>
          <w:rFonts w:hAnsi="宋体" w:eastAsia="宋体" w:cs="宋体"/>
          <w:b/>
          <w:bCs/>
          <w:sz w:val="21"/>
          <w:szCs w:val="21"/>
        </w:rPr>
        <w:t xml:space="preserve">本次招标项目所属行业为</w:t>
      </w:r>
      <w:r>
        <w:rPr>
          <w:rFonts w:hint="eastAsia" w:hAnsi="宋体" w:eastAsia="宋体" w:cs="宋体"/>
          <w:b/>
          <w:bCs/>
          <w:color w:val="0000ff"/>
          <w:sz w:val="21"/>
          <w:szCs w:val="21"/>
          <w:u w:val="single"/>
        </w:rPr>
        <w:t xml:space="preserve">其他未列明行业；</w:t>
      </w:r>
      <w:r>
        <w:rPr>
          <w:rFonts w:hint="eastAsia" w:hAnsi="宋体" w:eastAsia="宋体" w:cs="宋体"/>
          <w:b/>
          <w:bCs/>
          <w:sz w:val="21"/>
          <w:szCs w:val="21"/>
        </w:rPr>
        <w:t xml:space="preserve">中小微企业划型标准请根据《中小企业划型标准规定》（工信部联企业〔2011〕300号）。投标供应商提供的承诺函须按本项目规定行业填写，否则其声明函不予认可。</w:t>
      </w:r>
      <w:r/>
    </w:p>
    <w:p>
      <w:pPr>
        <w:pStyle w:val="1011"/>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011"/>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01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1011"/>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p>
    <w:p>
      <w:pPr>
        <w:pStyle w:val="106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spacing w:line="280" w:lineRule="exact"/>
        <w:rPr>
          <w:b/>
          <w:sz w:val="20"/>
        </w:rPr>
      </w:pPr>
      <w:r>
        <w:rPr>
          <w:rFonts w:hint="eastAsia" w:ascii="宋体" w:hAnsi="宋体" w:cs="宋体"/>
          <w:color w:val="000000"/>
          <w:szCs w:val="21"/>
        </w:rPr>
        <w:br w:type="page" w:clear="all"/>
      </w: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pPr>
        <w:jc w:val="right"/>
        <w:spacing w:line="360" w:lineRule="auto"/>
        <w:rPr>
          <w:rFonts w:ascii="宋体" w:hAnsi="宋体"/>
        </w:rPr>
      </w:pPr>
      <w:r>
        <w:rPr>
          <w:rFonts w:hint="eastAsia" w:ascii="宋体" w:hAnsi="宋体" w:cs="宋体"/>
          <w:color w:val="000000"/>
          <w:szCs w:val="21"/>
        </w:rPr>
        <w:br w:type="page" w:clear="all"/>
      </w:r>
      <w:r/>
    </w:p>
    <w:p>
      <w:pPr>
        <w:pStyle w:val="728"/>
        <w:spacing w:before="0" w:after="0" w:line="360" w:lineRule="auto"/>
        <w:rPr>
          <w:rFonts w:ascii="宋体" w:hAnsi="宋体" w:cs="宋体"/>
          <w:b/>
          <w:bCs/>
          <w:color w:val="000000"/>
          <w:sz w:val="21"/>
          <w:szCs w:val="21"/>
        </w:rPr>
      </w:pPr>
      <w:r>
        <w:rPr>
          <w:rFonts w:hint="eastAsia" w:ascii="宋体" w:hAnsi="宋体" w:eastAsia="宋体" w:cs="宋体"/>
          <w:b/>
          <w:bCs/>
          <w:color w:val="000000"/>
          <w:sz w:val="21"/>
          <w:szCs w:val="21"/>
        </w:rPr>
        <w:t xml:space="preserve">5.</w:t>
      </w:r>
      <w:r>
        <w:rPr>
          <w:rFonts w:ascii="宋体" w:hAnsi="宋体" w:eastAsia="宋体" w:cs="宋体"/>
          <w:b/>
          <w:bCs/>
          <w:color w:val="000000"/>
          <w:sz w:val="21"/>
          <w:szCs w:val="21"/>
        </w:rPr>
        <w:t xml:space="preserve">2</w:t>
      </w:r>
      <w:r>
        <w:rPr>
          <w:rFonts w:hint="eastAsia" w:ascii="宋体" w:hAnsi="宋体" w:cs="宋体"/>
          <w:b/>
          <w:bCs/>
          <w:color w:val="000000"/>
          <w:sz w:val="21"/>
          <w:szCs w:val="21"/>
        </w:rPr>
        <w:t xml:space="preserve">残疾人福利性单位声明函</w:t>
      </w:r>
      <w:r/>
    </w:p>
    <w:p>
      <w:pPr>
        <w:pStyle w:val="728"/>
        <w:spacing w:before="0" w:after="0" w:line="360" w:lineRule="auto"/>
        <w:rPr>
          <w:rFonts w:ascii="宋体" w:hAnsi="宋体" w:cs="宋体"/>
          <w:color w:val="000000"/>
          <w:sz w:val="21"/>
          <w:szCs w:val="21"/>
        </w:rPr>
      </w:pPr>
      <w:r>
        <w:rPr>
          <w:rFonts w:ascii="宋体" w:hAnsi="宋体" w:cs="宋体"/>
          <w:color w:val="000000"/>
          <w:sz w:val="21"/>
          <w:szCs w:val="21"/>
        </w:rPr>
      </w:r>
      <w:r/>
    </w:p>
    <w:p>
      <w:pPr>
        <w:pStyle w:val="1063"/>
        <w:jc w:val="center"/>
        <w:spacing w:line="360" w:lineRule="auto"/>
        <w:rPr>
          <w:rFonts w:hAnsi="宋体" w:eastAsia="宋体" w:cs="宋体"/>
          <w:color w:val="000000"/>
          <w:sz w:val="21"/>
          <w:szCs w:val="21"/>
        </w:rPr>
      </w:pPr>
      <w:r>
        <w:rPr>
          <w:rFonts w:hint="eastAsia" w:hAnsi="宋体" w:eastAsia="宋体" w:cs="宋体"/>
          <w:color w:val="000000"/>
          <w:sz w:val="21"/>
          <w:szCs w:val="21"/>
        </w:rPr>
        <w:t xml:space="preserve">残疾人福利性单位声明函</w:t>
      </w:r>
      <w:r/>
    </w:p>
    <w:p>
      <w:pPr>
        <w:pStyle w:val="1063"/>
        <w:ind w:firstLine="425"/>
        <w:jc w:val="left"/>
        <w:spacing w:line="360" w:lineRule="auto"/>
        <w:rPr>
          <w:rFonts w:hAnsi="宋体" w:eastAsia="宋体" w:cs="宋体"/>
          <w:color w:val="000000"/>
          <w:sz w:val="21"/>
          <w:szCs w:val="21"/>
        </w:rPr>
      </w:pPr>
      <w:r>
        <w:rPr>
          <w:rFonts w:hint="eastAsia"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单位的</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63"/>
        <w:ind w:firstLine="425"/>
        <w:jc w:val="left"/>
        <w:spacing w:line="360" w:lineRule="auto"/>
        <w:rPr>
          <w:rFonts w:hAnsi="宋体" w:eastAsia="宋体" w:cs="宋体"/>
          <w:color w:val="000000"/>
          <w:sz w:val="21"/>
          <w:szCs w:val="21"/>
        </w:rPr>
      </w:pPr>
      <w:r>
        <w:rPr>
          <w:rFonts w:hint="eastAsia" w:hAnsi="宋体" w:eastAsia="宋体" w:cs="宋体"/>
          <w:color w:val="000000"/>
          <w:sz w:val="21"/>
          <w:szCs w:val="21"/>
        </w:rPr>
        <w:t xml:space="preserve">本单位对上述声明的真实性负责。如有虚假，将依法承担相应责任。</w:t>
      </w:r>
      <w:r/>
    </w:p>
    <w:p>
      <w:pPr>
        <w:pStyle w:val="1063"/>
        <w:ind w:firstLine="425"/>
        <w:jc w:val="left"/>
        <w:spacing w:line="360" w:lineRule="auto"/>
        <w:rPr>
          <w:rFonts w:hAnsi="宋体" w:eastAsia="宋体" w:cs="宋体"/>
          <w:color w:val="000000"/>
          <w:sz w:val="21"/>
          <w:szCs w:val="21"/>
        </w:rPr>
      </w:pPr>
      <w:r>
        <w:rPr>
          <w:rFonts w:hAnsi="宋体" w:eastAsia="宋体" w:cs="宋体"/>
          <w:color w:val="000000"/>
          <w:sz w:val="21"/>
          <w:szCs w:val="21"/>
        </w:rPr>
      </w:r>
      <w:r/>
    </w:p>
    <w:p>
      <w:pPr>
        <w:ind w:right="420"/>
        <w:jc w:val="right"/>
        <w:spacing w:line="360" w:lineRule="auto"/>
        <w:rPr>
          <w:rFonts w:ascii="宋体" w:hAnsi="宋体" w:cs="宋体"/>
        </w:rPr>
      </w:pPr>
      <w:r>
        <w:rPr>
          <w:rFonts w:hint="eastAsia" w:ascii="宋体" w:hAnsi="宋体" w:cs="宋体"/>
        </w:rPr>
        <w:t xml:space="preserve">投标供应商：（公章）</w:t>
      </w:r>
      <w:r/>
    </w:p>
    <w:p>
      <w:pPr>
        <w:jc w:val="right"/>
        <w:spacing w:line="360" w:lineRule="auto"/>
        <w:rPr>
          <w:rFonts w:ascii="宋体" w:hAnsi="宋体" w:cs="宋体"/>
        </w:rPr>
      </w:pPr>
      <w:r>
        <w:rPr>
          <w:rFonts w:hint="eastAsia" w:ascii="宋体" w:hAnsi="宋体" w:cs="宋体"/>
        </w:rPr>
        <w:t xml:space="preserve">日期：    年  月  日</w:t>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jc w:val="right"/>
        <w:spacing w:line="360" w:lineRule="auto"/>
        <w:rPr>
          <w:rFonts w:ascii="宋体" w:hAnsi="宋体" w:cs="宋体"/>
        </w:rPr>
      </w:pPr>
      <w:r>
        <w:rPr>
          <w:rFonts w:ascii="宋体" w:hAnsi="宋体" w:cs="宋体"/>
        </w:rPr>
      </w:r>
      <w:r/>
    </w:p>
    <w:p>
      <w:pPr>
        <w:ind w:right="1050"/>
        <w:jc w:val="center"/>
        <w:spacing w:line="360" w:lineRule="auto"/>
        <w:rPr>
          <w:rFonts w:ascii="宋体" w:hAnsi="宋体" w:cs="宋体"/>
        </w:rPr>
      </w:pPr>
      <w:r>
        <w:rPr>
          <w:rFonts w:ascii="宋体" w:hAnsi="宋体" w:cs="宋体"/>
        </w:rPr>
      </w:r>
      <w:r/>
    </w:p>
    <w:p>
      <w:pPr>
        <w:pStyle w:val="728"/>
        <w:spacing w:before="0" w:after="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5</w:t>
      </w:r>
      <w:r>
        <w:rPr>
          <w:rFonts w:ascii="宋体" w:hAnsi="宋体" w:eastAsia="宋体" w:cs="宋体"/>
          <w:b/>
          <w:bCs/>
          <w:color w:val="000000"/>
          <w:sz w:val="21"/>
          <w:szCs w:val="21"/>
        </w:rPr>
        <w:t xml:space="preserve">.3监狱企业证明文件</w:t>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pStyle w:val="941"/>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六、特定资格条件的证明材料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pStyle w:val="941"/>
        <w:spacing w:before="0" w:after="0" w:line="360" w:lineRule="auto"/>
        <w:rPr>
          <w:rFonts w:ascii="宋体" w:hAnsi="宋体" w:cs="宋体"/>
          <w:color w:val="000000"/>
          <w:sz w:val="21"/>
          <w:szCs w:val="21"/>
        </w:rPr>
      </w:pPr>
      <w:r/>
      <w:bookmarkStart w:id="41" w:name="_Ref14335258"/>
      <w:r>
        <w:rPr>
          <w:rFonts w:hint="eastAsia" w:ascii="宋体" w:hAnsi="宋体" w:cs="宋体"/>
          <w:color w:val="000000"/>
          <w:sz w:val="21"/>
          <w:szCs w:val="21"/>
        </w:rPr>
        <w:t xml:space="preserve">七、投标供应商情况表</w:t>
      </w:r>
      <w:bookmarkEnd w:id="41"/>
      <w:r/>
      <w:r/>
    </w:p>
    <w:p>
      <w:pPr>
        <w:pStyle w:val="949"/>
        <w:ind w:firstLine="0"/>
        <w:jc w:val="center"/>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49"/>
        <w:ind w:firstLine="0"/>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投标供应商情况表</w:t>
      </w:r>
      <w:r/>
    </w:p>
    <w:p>
      <w:pPr>
        <w:pStyle w:val="949"/>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40"/>
              <w:ind w:firstLine="0"/>
              <w:jc w:val="center"/>
              <w:spacing w:line="360" w:lineRule="auto"/>
              <w:rPr>
                <w:rFonts w:ascii="宋体" w:hAnsi="宋体"/>
                <w:szCs w:val="21"/>
              </w:rPr>
            </w:pPr>
            <w:r>
              <w:rPr>
                <w:rFonts w:ascii="宋体" w:hAnsi="宋体"/>
                <w:szCs w:val="21"/>
              </w:rPr>
              <w:t xml:space="preserve">1</w:t>
            </w:r>
            <w:r/>
          </w:p>
        </w:tc>
        <w:tc>
          <w:tcPr>
            <w:gridSpan w:val="2"/>
            <w:tcBorders>
              <w:right w:val="single" w:color="auto" w:sz="4" w:space="0"/>
            </w:tcBorders>
            <w:tcW w:w="1564" w:type="dxa"/>
            <w:vAlign w:val="center"/>
            <w:textDirection w:val="lrTb"/>
            <w:noWrap w:val="false"/>
          </w:tcPr>
          <w:p>
            <w:pPr>
              <w:pStyle w:val="740"/>
              <w:ind w:firstLine="0"/>
              <w:jc w:val="center"/>
              <w:spacing w:line="360" w:lineRule="auto"/>
              <w:rPr>
                <w:rFonts w:ascii="宋体" w:hAnsi="宋体"/>
                <w:szCs w:val="21"/>
              </w:rPr>
            </w:pPr>
            <w:r>
              <w:rPr>
                <w:rFonts w:ascii="宋体" w:hAnsi="宋体"/>
                <w:szCs w:val="21"/>
              </w:rPr>
              <w:t xml:space="preserve">法定代表人</w:t>
            </w:r>
            <w:r/>
          </w:p>
        </w:tc>
        <w:tc>
          <w:tcPr>
            <w:gridSpan w:val="3"/>
            <w:tcBorders>
              <w:left w:val="single" w:color="auto" w:sz="4" w:space="0"/>
            </w:tcBorders>
            <w:tcW w:w="2784" w:type="dxa"/>
            <w:vAlign w:val="center"/>
            <w:textDirection w:val="lrTb"/>
            <w:noWrap w:val="false"/>
          </w:tcPr>
          <w:p>
            <w:pPr>
              <w:pStyle w:val="740"/>
              <w:ind w:firstLine="0"/>
              <w:jc w:val="center"/>
              <w:spacing w:line="360" w:lineRule="auto"/>
              <w:rPr>
                <w:rFonts w:ascii="宋体" w:hAnsi="宋体"/>
                <w:szCs w:val="21"/>
              </w:rPr>
            </w:pPr>
            <w:r>
              <w:rPr>
                <w:rFonts w:ascii="宋体" w:hAnsi="宋体"/>
                <w:szCs w:val="21"/>
              </w:rPr>
            </w:r>
            <w:r/>
          </w:p>
        </w:tc>
        <w:tc>
          <w:tcPr>
            <w:gridSpan w:val="2"/>
            <w:tcW w:w="1580" w:type="dxa"/>
            <w:vAlign w:val="center"/>
            <w:textDirection w:val="lrTb"/>
            <w:noWrap w:val="false"/>
          </w:tcPr>
          <w:p>
            <w:pPr>
              <w:pStyle w:val="740"/>
              <w:ind w:firstLine="0"/>
              <w:spacing w:line="360" w:lineRule="auto"/>
              <w:rPr>
                <w:rFonts w:ascii="宋体" w:hAnsi="宋体"/>
                <w:szCs w:val="21"/>
              </w:rPr>
            </w:pPr>
            <w:r>
              <w:rPr>
                <w:rFonts w:ascii="宋体" w:hAnsi="宋体"/>
                <w:szCs w:val="21"/>
              </w:rPr>
              <w:t xml:space="preserve">公司成立日期</w:t>
            </w:r>
            <w:r/>
          </w:p>
        </w:tc>
        <w:tc>
          <w:tcPr>
            <w:gridSpan w:val="2"/>
            <w:tcW w:w="2764" w:type="dxa"/>
            <w:vAlign w:val="center"/>
            <w:textDirection w:val="lrTb"/>
            <w:noWrap w:val="false"/>
          </w:tcPr>
          <w:p>
            <w:pPr>
              <w:pStyle w:val="740"/>
              <w:ind w:firstLine="0"/>
              <w:spacing w:line="360" w:lineRule="auto"/>
              <w:rPr>
                <w:rFonts w:ascii="宋体" w:hAnsi="宋体"/>
                <w:szCs w:val="21"/>
              </w:rPr>
            </w:pPr>
            <w:r>
              <w:rPr>
                <w:rFonts w:ascii="宋体" w:hAnsi="宋体"/>
                <w:szCs w:val="21"/>
              </w:rPr>
            </w:r>
            <w:r/>
          </w:p>
        </w:tc>
      </w:tr>
      <w:tr>
        <w:trPr>
          <w:jc w:val="center"/>
          <w:trHeight w:val="645"/>
        </w:trPr>
        <w:tc>
          <w:tcPr>
            <w:tcW w:w="650" w:type="dxa"/>
            <w:vAlign w:val="center"/>
            <w:textDirection w:val="lrTb"/>
            <w:noWrap w:val="false"/>
          </w:tcPr>
          <w:p>
            <w:pPr>
              <w:pStyle w:val="740"/>
              <w:ind w:firstLine="0"/>
              <w:jc w:val="center"/>
              <w:spacing w:line="360" w:lineRule="auto"/>
              <w:rPr>
                <w:rFonts w:ascii="宋体" w:hAnsi="宋体"/>
                <w:szCs w:val="21"/>
              </w:rPr>
            </w:pPr>
            <w:r>
              <w:rPr>
                <w:rFonts w:ascii="宋体" w:hAnsi="宋体"/>
                <w:szCs w:val="21"/>
              </w:rPr>
              <w:t xml:space="preserve">2</w:t>
            </w:r>
            <w:r/>
          </w:p>
        </w:tc>
        <w:tc>
          <w:tcPr>
            <w:gridSpan w:val="2"/>
            <w:tcBorders>
              <w:right w:val="single" w:color="auto" w:sz="4" w:space="0"/>
            </w:tcBorders>
            <w:tcW w:w="1564" w:type="dxa"/>
            <w:vAlign w:val="center"/>
            <w:textDirection w:val="lrTb"/>
            <w:noWrap w:val="false"/>
          </w:tcPr>
          <w:p>
            <w:pPr>
              <w:pStyle w:val="740"/>
              <w:ind w:firstLine="0"/>
              <w:jc w:val="center"/>
              <w:spacing w:line="360" w:lineRule="auto"/>
              <w:rPr>
                <w:rFonts w:ascii="宋体" w:hAnsi="宋体"/>
                <w:szCs w:val="21"/>
              </w:rPr>
            </w:pPr>
            <w:r>
              <w:rPr>
                <w:rFonts w:ascii="宋体" w:hAnsi="宋体"/>
                <w:szCs w:val="21"/>
              </w:rPr>
              <w:t xml:space="preserve">总部地址</w:t>
            </w:r>
            <w:r/>
          </w:p>
        </w:tc>
        <w:tc>
          <w:tcPr>
            <w:gridSpan w:val="7"/>
            <w:tcBorders>
              <w:left w:val="single" w:color="auto" w:sz="4" w:space="0"/>
            </w:tcBorders>
            <w:tcW w:w="7128" w:type="dxa"/>
            <w:vAlign w:val="center"/>
            <w:textDirection w:val="lrTb"/>
            <w:noWrap w:val="false"/>
          </w:tcPr>
          <w:p>
            <w:pPr>
              <w:pStyle w:val="740"/>
              <w:ind w:firstLine="0"/>
              <w:jc w:val="center"/>
              <w:spacing w:line="360" w:lineRule="auto"/>
              <w:rPr>
                <w:rFonts w:ascii="宋体" w:hAnsi="宋体"/>
                <w:szCs w:val="21"/>
              </w:rPr>
            </w:pPr>
            <w:r>
              <w:rPr>
                <w:rFonts w:ascii="宋体" w:hAnsi="宋体"/>
                <w:szCs w:val="21"/>
              </w:rPr>
            </w:r>
            <w:r/>
          </w:p>
        </w:tc>
      </w:tr>
      <w:tr>
        <w:trPr>
          <w:jc w:val="center"/>
          <w:trHeight w:val="645"/>
        </w:trPr>
        <w:tc>
          <w:tcPr>
            <w:tcW w:w="650" w:type="dxa"/>
            <w:vAlign w:val="center"/>
            <w:textDirection w:val="lrTb"/>
            <w:noWrap w:val="false"/>
          </w:tcPr>
          <w:p>
            <w:pPr>
              <w:pStyle w:val="740"/>
              <w:ind w:firstLine="0"/>
              <w:jc w:val="center"/>
              <w:spacing w:line="360" w:lineRule="auto"/>
              <w:rPr>
                <w:rFonts w:ascii="宋体" w:hAnsi="宋体"/>
                <w:szCs w:val="21"/>
              </w:rPr>
            </w:pPr>
            <w:r>
              <w:rPr>
                <w:rFonts w:ascii="宋体" w:hAnsi="宋体"/>
                <w:szCs w:val="21"/>
              </w:rPr>
              <w:t xml:space="preserve">3</w:t>
            </w:r>
            <w:r/>
          </w:p>
        </w:tc>
        <w:tc>
          <w:tcPr>
            <w:gridSpan w:val="2"/>
            <w:tcBorders>
              <w:right w:val="single" w:color="auto" w:sz="4" w:space="0"/>
            </w:tcBorders>
            <w:tcW w:w="1564" w:type="dxa"/>
            <w:vAlign w:val="center"/>
            <w:textDirection w:val="lrTb"/>
            <w:noWrap w:val="false"/>
          </w:tcPr>
          <w:p>
            <w:pPr>
              <w:pStyle w:val="740"/>
              <w:ind w:firstLine="0"/>
              <w:spacing w:line="360" w:lineRule="auto"/>
              <w:rPr>
                <w:rFonts w:ascii="宋体" w:hAnsi="宋体"/>
                <w:szCs w:val="21"/>
              </w:rPr>
            </w:pPr>
            <w:r>
              <w:rPr>
                <w:rFonts w:ascii="宋体" w:hAnsi="宋体"/>
                <w:szCs w:val="21"/>
              </w:rPr>
              <w:t xml:space="preserve">本地办事处地址</w:t>
            </w:r>
            <w:r/>
          </w:p>
        </w:tc>
        <w:tc>
          <w:tcPr>
            <w:gridSpan w:val="7"/>
            <w:tcBorders>
              <w:left w:val="single" w:color="auto" w:sz="4" w:space="0"/>
            </w:tcBorders>
            <w:tcW w:w="7128" w:type="dxa"/>
            <w:vAlign w:val="center"/>
            <w:textDirection w:val="lrTb"/>
            <w:noWrap w:val="false"/>
          </w:tcPr>
          <w:p>
            <w:pPr>
              <w:pStyle w:val="740"/>
              <w:ind w:firstLine="0"/>
              <w:spacing w:line="360" w:lineRule="auto"/>
              <w:rPr>
                <w:rFonts w:ascii="宋体" w:hAnsi="宋体"/>
                <w:szCs w:val="21"/>
              </w:rPr>
            </w:pPr>
            <w:r>
              <w:rPr>
                <w:rFonts w:ascii="宋体" w:hAnsi="宋体"/>
                <w:szCs w:val="21"/>
              </w:rPr>
            </w:r>
            <w:r/>
          </w:p>
        </w:tc>
      </w:tr>
      <w:tr>
        <w:trPr>
          <w:jc w:val="center"/>
          <w:trHeight w:val="645"/>
        </w:trPr>
        <w:tc>
          <w:tcPr>
            <w:tcW w:w="650" w:type="dxa"/>
            <w:vAlign w:val="center"/>
            <w:textDirection w:val="lrTb"/>
            <w:noWrap w:val="false"/>
          </w:tcPr>
          <w:p>
            <w:pPr>
              <w:pStyle w:val="740"/>
              <w:ind w:firstLine="0"/>
              <w:jc w:val="center"/>
              <w:spacing w:line="360" w:lineRule="auto"/>
              <w:rPr>
                <w:rFonts w:ascii="宋体" w:hAnsi="宋体"/>
                <w:szCs w:val="21"/>
              </w:rPr>
            </w:pPr>
            <w:r>
              <w:rPr>
                <w:rFonts w:ascii="宋体" w:hAnsi="宋体"/>
                <w:szCs w:val="21"/>
              </w:rPr>
              <w:t xml:space="preserve">4</w:t>
            </w:r>
            <w:r/>
          </w:p>
        </w:tc>
        <w:tc>
          <w:tcPr>
            <w:tcBorders>
              <w:right w:val="single" w:color="auto" w:sz="4" w:space="0"/>
            </w:tcBorders>
            <w:tcW w:w="1088" w:type="dxa"/>
            <w:vAlign w:val="center"/>
            <w:textDirection w:val="lrTb"/>
            <w:noWrap w:val="false"/>
          </w:tcPr>
          <w:p>
            <w:pPr>
              <w:pStyle w:val="740"/>
              <w:ind w:firstLine="0"/>
              <w:jc w:val="center"/>
              <w:spacing w:line="360" w:lineRule="auto"/>
              <w:rPr>
                <w:rFonts w:ascii="宋体" w:hAnsi="宋体"/>
                <w:szCs w:val="21"/>
              </w:rPr>
            </w:pPr>
            <w:r>
              <w:rPr>
                <w:rFonts w:ascii="宋体" w:hAnsi="宋体"/>
                <w:szCs w:val="21"/>
              </w:rPr>
              <w:t xml:space="preserve">电话</w:t>
            </w:r>
            <w:r/>
          </w:p>
        </w:tc>
        <w:tc>
          <w:tcPr>
            <w:gridSpan w:val="3"/>
            <w:tcBorders>
              <w:left w:val="single" w:color="auto" w:sz="4" w:space="0"/>
            </w:tcBorders>
            <w:tcW w:w="2773" w:type="dxa"/>
            <w:vAlign w:val="center"/>
            <w:textDirection w:val="lrTb"/>
            <w:noWrap w:val="false"/>
          </w:tcPr>
          <w:p>
            <w:pPr>
              <w:pStyle w:val="740"/>
              <w:ind w:firstLine="0"/>
              <w:spacing w:line="360" w:lineRule="auto"/>
              <w:rPr>
                <w:rFonts w:ascii="宋体" w:hAnsi="宋体"/>
                <w:szCs w:val="21"/>
              </w:rPr>
            </w:pPr>
            <w:r>
              <w:rPr>
                <w:rFonts w:ascii="宋体" w:hAnsi="宋体"/>
                <w:szCs w:val="21"/>
              </w:rPr>
            </w:r>
            <w:r/>
          </w:p>
        </w:tc>
        <w:tc>
          <w:tcPr>
            <w:gridSpan w:val="2"/>
            <w:tcBorders>
              <w:right w:val="single" w:color="auto" w:sz="4" w:space="0"/>
            </w:tcBorders>
            <w:tcW w:w="1289" w:type="dxa"/>
            <w:vAlign w:val="center"/>
            <w:textDirection w:val="lrTb"/>
            <w:noWrap w:val="false"/>
          </w:tcPr>
          <w:p>
            <w:pPr>
              <w:pStyle w:val="740"/>
              <w:ind w:firstLine="0"/>
              <w:jc w:val="center"/>
              <w:spacing w:line="360" w:lineRule="auto"/>
              <w:rPr>
                <w:rFonts w:ascii="宋体" w:hAnsi="宋体"/>
                <w:szCs w:val="21"/>
              </w:rPr>
            </w:pPr>
            <w:r>
              <w:rPr>
                <w:rFonts w:ascii="宋体" w:hAnsi="宋体"/>
                <w:szCs w:val="21"/>
              </w:rPr>
              <w:t xml:space="preserve">联系人</w:t>
            </w:r>
            <w:r/>
          </w:p>
        </w:tc>
        <w:tc>
          <w:tcPr>
            <w:gridSpan w:val="3"/>
            <w:tcBorders>
              <w:left w:val="single" w:color="auto" w:sz="4" w:space="0"/>
            </w:tcBorders>
            <w:tcW w:w="3542" w:type="dxa"/>
            <w:vAlign w:val="center"/>
            <w:textDirection w:val="lrTb"/>
            <w:noWrap w:val="false"/>
          </w:tcPr>
          <w:p>
            <w:pPr>
              <w:pStyle w:val="740"/>
              <w:ind w:firstLine="0"/>
              <w:spacing w:line="360" w:lineRule="auto"/>
              <w:rPr>
                <w:rFonts w:ascii="宋体" w:hAnsi="宋体"/>
                <w:szCs w:val="21"/>
              </w:rPr>
            </w:pPr>
            <w:r>
              <w:rPr>
                <w:rFonts w:ascii="宋体" w:hAnsi="宋体"/>
                <w:szCs w:val="21"/>
              </w:rPr>
            </w:r>
            <w:r/>
          </w:p>
        </w:tc>
      </w:tr>
      <w:tr>
        <w:trPr>
          <w:jc w:val="center"/>
          <w:trHeight w:val="625"/>
        </w:trPr>
        <w:tc>
          <w:tcPr>
            <w:tcW w:w="650" w:type="dxa"/>
            <w:vAlign w:val="center"/>
            <w:textDirection w:val="lrTb"/>
            <w:noWrap w:val="false"/>
          </w:tcPr>
          <w:p>
            <w:pPr>
              <w:pStyle w:val="740"/>
              <w:ind w:firstLine="0"/>
              <w:jc w:val="center"/>
              <w:spacing w:line="360" w:lineRule="auto"/>
              <w:rPr>
                <w:rFonts w:ascii="宋体" w:hAnsi="宋体"/>
                <w:szCs w:val="21"/>
              </w:rPr>
            </w:pPr>
            <w:r>
              <w:rPr>
                <w:rFonts w:ascii="宋体" w:hAnsi="宋体"/>
                <w:szCs w:val="21"/>
              </w:rPr>
              <w:t xml:space="preserve">5</w:t>
            </w:r>
            <w:r/>
          </w:p>
        </w:tc>
        <w:tc>
          <w:tcPr>
            <w:tcBorders>
              <w:right w:val="single" w:color="auto" w:sz="4" w:space="0"/>
            </w:tcBorders>
            <w:tcW w:w="1088" w:type="dxa"/>
            <w:vAlign w:val="center"/>
            <w:textDirection w:val="lrTb"/>
            <w:noWrap w:val="false"/>
          </w:tcPr>
          <w:p>
            <w:pPr>
              <w:pStyle w:val="740"/>
              <w:ind w:firstLine="0"/>
              <w:jc w:val="center"/>
              <w:spacing w:line="360" w:lineRule="auto"/>
              <w:rPr>
                <w:rFonts w:ascii="宋体" w:hAnsi="宋体"/>
                <w:szCs w:val="21"/>
              </w:rPr>
            </w:pPr>
            <w:r>
              <w:rPr>
                <w:rFonts w:ascii="宋体" w:hAnsi="宋体"/>
                <w:szCs w:val="21"/>
              </w:rPr>
              <w:t xml:space="preserve">传真</w:t>
            </w:r>
            <w:r/>
          </w:p>
        </w:tc>
        <w:tc>
          <w:tcPr>
            <w:gridSpan w:val="3"/>
            <w:tcBorders>
              <w:left w:val="single" w:color="auto" w:sz="4" w:space="0"/>
            </w:tcBorders>
            <w:tcW w:w="2773" w:type="dxa"/>
            <w:vAlign w:val="center"/>
            <w:textDirection w:val="lrTb"/>
            <w:noWrap w:val="false"/>
          </w:tcPr>
          <w:p>
            <w:pPr>
              <w:pStyle w:val="740"/>
              <w:ind w:firstLine="0"/>
              <w:spacing w:line="360" w:lineRule="auto"/>
              <w:rPr>
                <w:rFonts w:ascii="宋体" w:hAnsi="宋体"/>
                <w:szCs w:val="21"/>
              </w:rPr>
            </w:pPr>
            <w:r>
              <w:rPr>
                <w:rFonts w:ascii="宋体" w:hAnsi="宋体"/>
                <w:szCs w:val="21"/>
              </w:rPr>
            </w:r>
            <w:r/>
          </w:p>
        </w:tc>
        <w:tc>
          <w:tcPr>
            <w:gridSpan w:val="2"/>
            <w:tcBorders>
              <w:right w:val="single" w:color="auto" w:sz="4" w:space="0"/>
            </w:tcBorders>
            <w:tcW w:w="1289" w:type="dxa"/>
            <w:vAlign w:val="center"/>
            <w:textDirection w:val="lrTb"/>
            <w:noWrap w:val="false"/>
          </w:tcPr>
          <w:p>
            <w:pPr>
              <w:pStyle w:val="740"/>
              <w:ind w:firstLine="0"/>
              <w:jc w:val="center"/>
              <w:spacing w:line="360" w:lineRule="auto"/>
              <w:rPr>
                <w:rFonts w:ascii="宋体" w:hAnsi="宋体"/>
                <w:szCs w:val="21"/>
              </w:rPr>
            </w:pPr>
            <w:r>
              <w:rPr>
                <w:rFonts w:ascii="宋体" w:hAnsi="宋体"/>
                <w:szCs w:val="21"/>
              </w:rPr>
              <w:t xml:space="preserve">电子邮箱</w:t>
            </w:r>
            <w:r/>
          </w:p>
        </w:tc>
        <w:tc>
          <w:tcPr>
            <w:gridSpan w:val="3"/>
            <w:tcBorders>
              <w:left w:val="single" w:color="auto" w:sz="4" w:space="0"/>
            </w:tcBorders>
            <w:tcW w:w="3542" w:type="dxa"/>
            <w:vAlign w:val="center"/>
            <w:textDirection w:val="lrTb"/>
            <w:noWrap w:val="false"/>
          </w:tcPr>
          <w:p>
            <w:pPr>
              <w:pStyle w:val="740"/>
              <w:ind w:firstLine="0"/>
              <w:spacing w:line="360" w:lineRule="auto"/>
              <w:rPr>
                <w:rFonts w:ascii="宋体" w:hAnsi="宋体"/>
                <w:b/>
                <w:sz w:val="18"/>
                <w:szCs w:val="18"/>
              </w:rPr>
            </w:pPr>
            <w:r>
              <w:rPr>
                <w:rFonts w:ascii="宋体" w:hAnsi="宋体"/>
                <w:b/>
                <w:sz w:val="18"/>
                <w:szCs w:val="18"/>
              </w:rPr>
            </w:r>
            <w:r/>
          </w:p>
        </w:tc>
      </w:tr>
      <w:tr>
        <w:trPr>
          <w:jc w:val="center"/>
          <w:trHeight w:val="645"/>
        </w:trPr>
        <w:tc>
          <w:tcPr>
            <w:tcW w:w="650" w:type="dxa"/>
            <w:vAlign w:val="center"/>
            <w:textDirection w:val="lrTb"/>
            <w:noWrap w:val="false"/>
          </w:tcPr>
          <w:p>
            <w:pPr>
              <w:pStyle w:val="740"/>
              <w:ind w:firstLine="0"/>
              <w:jc w:val="center"/>
              <w:spacing w:line="360" w:lineRule="auto"/>
              <w:rPr>
                <w:rFonts w:ascii="宋体" w:hAnsi="宋体"/>
                <w:szCs w:val="21"/>
              </w:rPr>
            </w:pPr>
            <w:r>
              <w:rPr>
                <w:rFonts w:ascii="宋体" w:hAnsi="宋体"/>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740"/>
              <w:ind w:firstLine="2160"/>
              <w:spacing w:line="360" w:lineRule="auto"/>
              <w:rPr>
                <w:rFonts w:ascii="宋体" w:hAnsi="宋体"/>
                <w:szCs w:val="21"/>
              </w:rPr>
            </w:pPr>
            <w:r>
              <w:rPr>
                <w:rFonts w:ascii="宋体" w:hAnsi="宋体"/>
                <w:szCs w:val="21"/>
              </w:rPr>
              <w:t xml:space="preserve">人</w:t>
            </w:r>
            <w:r/>
          </w:p>
        </w:tc>
        <w:tc>
          <w:tcPr>
            <w:gridSpan w:val="4"/>
            <w:tcBorders>
              <w:right w:val="single" w:color="auto" w:sz="4" w:space="0"/>
            </w:tcBorders>
            <w:tcW w:w="2701" w:type="dxa"/>
            <w:vAlign w:val="center"/>
            <w:textDirection w:val="lrTb"/>
            <w:noWrap w:val="false"/>
          </w:tcPr>
          <w:p>
            <w:pPr>
              <w:pStyle w:val="740"/>
              <w:ind w:firstLine="0"/>
              <w:spacing w:line="360" w:lineRule="auto"/>
              <w:rPr>
                <w:rFonts w:ascii="宋体" w:hAnsi="宋体"/>
                <w:szCs w:val="21"/>
              </w:rPr>
            </w:pPr>
            <w:r>
              <w:rPr>
                <w:rFonts w:ascii="宋体" w:hAnsi="宋体"/>
                <w:szCs w:val="21"/>
              </w:rPr>
              <w:t xml:space="preserve">单位2025年总营业收入</w:t>
            </w:r>
            <w:r/>
          </w:p>
        </w:tc>
        <w:tc>
          <w:tcPr>
            <w:tcBorders>
              <w:left w:val="single" w:color="auto" w:sz="4" w:space="0"/>
            </w:tcBorders>
            <w:tcW w:w="2130" w:type="dxa"/>
            <w:vAlign w:val="center"/>
            <w:textDirection w:val="lrTb"/>
            <w:noWrap w:val="false"/>
          </w:tcPr>
          <w:p>
            <w:pPr>
              <w:pStyle w:val="740"/>
              <w:ind w:firstLine="1470"/>
              <w:spacing w:line="360" w:lineRule="auto"/>
              <w:rPr>
                <w:rFonts w:ascii="宋体" w:hAnsi="宋体"/>
                <w:szCs w:val="21"/>
              </w:rPr>
            </w:pPr>
            <w:r>
              <w:rPr>
                <w:rFonts w:ascii="宋体" w:hAnsi="宋体"/>
                <w:szCs w:val="21"/>
              </w:rPr>
              <w:t xml:space="preserve">万元</w:t>
            </w:r>
            <w:r/>
          </w:p>
        </w:tc>
      </w:tr>
      <w:tr>
        <w:trPr>
          <w:jc w:val="center"/>
          <w:trHeight w:val="645"/>
        </w:trPr>
        <w:tc>
          <w:tcPr>
            <w:tcW w:w="650" w:type="dxa"/>
            <w:vAlign w:val="center"/>
            <w:textDirection w:val="lrTb"/>
            <w:noWrap w:val="false"/>
          </w:tcPr>
          <w:p>
            <w:pPr>
              <w:pStyle w:val="740"/>
              <w:ind w:firstLine="0"/>
              <w:jc w:val="center"/>
              <w:spacing w:line="360" w:lineRule="auto"/>
              <w:rPr>
                <w:rFonts w:ascii="宋体" w:hAnsi="宋体"/>
                <w:szCs w:val="21"/>
              </w:rPr>
            </w:pPr>
            <w:r>
              <w:rPr>
                <w:rFonts w:hint="eastAsia" w:ascii="宋体" w:hAnsi="宋体"/>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740"/>
              <w:ind w:firstLine="0"/>
              <w:jc w:val="center"/>
              <w:spacing w:line="360" w:lineRule="auto"/>
              <w:rPr>
                <w:rFonts w:ascii="宋体" w:hAnsi="宋体"/>
                <w:szCs w:val="21"/>
              </w:rPr>
            </w:pPr>
            <w:r>
              <w:rPr>
                <w:rFonts w:hint="eastAsia" w:ascii="宋体" w:hAnsi="宋体"/>
                <w:szCs w:val="21"/>
              </w:rPr>
              <w:t xml:space="preserve">□大型□中型□小型□微型</w:t>
            </w:r>
            <w:r/>
          </w:p>
        </w:tc>
      </w:tr>
      <w:tr>
        <w:trPr>
          <w:jc w:val="center"/>
          <w:trHeight w:val="1767"/>
        </w:trPr>
        <w:tc>
          <w:tcPr>
            <w:tcW w:w="650" w:type="dxa"/>
            <w:vAlign w:val="center"/>
            <w:textDirection w:val="lrTb"/>
            <w:noWrap w:val="false"/>
          </w:tcPr>
          <w:p>
            <w:pPr>
              <w:pStyle w:val="740"/>
              <w:ind w:firstLine="0"/>
              <w:jc w:val="center"/>
              <w:spacing w:line="360" w:lineRule="auto"/>
              <w:rPr>
                <w:rFonts w:ascii="宋体" w:hAnsi="宋体"/>
                <w:szCs w:val="21"/>
              </w:rPr>
            </w:pPr>
            <w:r>
              <w:rPr>
                <w:rFonts w:ascii="宋体" w:hAnsi="宋体"/>
                <w:szCs w:val="21"/>
              </w:rPr>
              <w:t xml:space="preserve">8</w:t>
            </w:r>
            <w:r/>
          </w:p>
        </w:tc>
        <w:tc>
          <w:tcPr>
            <w:gridSpan w:val="9"/>
            <w:tcW w:w="8692" w:type="dxa"/>
            <w:vAlign w:val="center"/>
            <w:textDirection w:val="lrTb"/>
            <w:noWrap w:val="false"/>
          </w:tcPr>
          <w:p>
            <w:pPr>
              <w:pStyle w:val="740"/>
              <w:ind w:firstLine="0"/>
              <w:spacing w:line="360" w:lineRule="auto"/>
              <w:rPr>
                <w:rFonts w:ascii="宋体" w:hAnsi="宋体"/>
                <w:szCs w:val="21"/>
              </w:rPr>
            </w:pPr>
            <w:r>
              <w:rPr>
                <w:rFonts w:ascii="宋体" w:hAnsi="宋体"/>
                <w:szCs w:val="21"/>
              </w:rPr>
              <w:t xml:space="preserve">主营范围</w:t>
            </w:r>
            <w:r/>
          </w:p>
          <w:p>
            <w:pPr>
              <w:pStyle w:val="740"/>
              <w:ind w:firstLine="0"/>
              <w:spacing w:line="360" w:lineRule="auto"/>
              <w:rPr>
                <w:rFonts w:ascii="宋体" w:hAnsi="宋体"/>
                <w:szCs w:val="21"/>
              </w:rPr>
            </w:pPr>
            <w:r>
              <w:rPr>
                <w:rFonts w:ascii="宋体" w:hAnsi="宋体"/>
                <w:szCs w:val="21"/>
              </w:rPr>
              <w:t xml:space="preserve">1.____________________________________</w:t>
            </w:r>
            <w:r/>
          </w:p>
          <w:p>
            <w:pPr>
              <w:pStyle w:val="740"/>
              <w:ind w:firstLine="0"/>
              <w:spacing w:line="360" w:lineRule="auto"/>
              <w:rPr>
                <w:rFonts w:ascii="宋体" w:hAnsi="宋体"/>
                <w:szCs w:val="21"/>
              </w:rPr>
            </w:pPr>
            <w:r>
              <w:rPr>
                <w:rFonts w:ascii="宋体" w:hAnsi="宋体"/>
                <w:szCs w:val="21"/>
              </w:rPr>
              <w:t xml:space="preserve">2.____________________________________</w:t>
            </w:r>
            <w:r/>
          </w:p>
          <w:p>
            <w:pPr>
              <w:pStyle w:val="740"/>
              <w:ind w:firstLine="0"/>
              <w:spacing w:line="360" w:lineRule="auto"/>
              <w:rPr>
                <w:rFonts w:ascii="宋体" w:hAnsi="宋体"/>
                <w:szCs w:val="21"/>
              </w:rPr>
            </w:pPr>
            <w:r>
              <w:rPr>
                <w:rFonts w:ascii="宋体" w:hAnsi="宋体"/>
                <w:szCs w:val="21"/>
              </w:rPr>
              <w:t xml:space="preserve">3.____________________________________</w:t>
            </w:r>
            <w:r/>
          </w:p>
        </w:tc>
      </w:tr>
      <w:tr>
        <w:trPr>
          <w:jc w:val="center"/>
          <w:trHeight w:val="1548"/>
        </w:trPr>
        <w:tc>
          <w:tcPr>
            <w:tcW w:w="650" w:type="dxa"/>
            <w:vAlign w:val="center"/>
            <w:textDirection w:val="lrTb"/>
            <w:noWrap w:val="false"/>
          </w:tcPr>
          <w:p>
            <w:pPr>
              <w:pStyle w:val="740"/>
              <w:ind w:firstLine="0"/>
              <w:jc w:val="center"/>
              <w:spacing w:line="360" w:lineRule="auto"/>
              <w:rPr>
                <w:rFonts w:ascii="宋体" w:hAnsi="宋体"/>
                <w:szCs w:val="21"/>
              </w:rPr>
            </w:pPr>
            <w:r>
              <w:rPr>
                <w:rFonts w:ascii="宋体" w:hAnsi="宋体"/>
                <w:szCs w:val="21"/>
              </w:rPr>
              <w:t xml:space="preserve">9</w:t>
            </w:r>
            <w:r/>
          </w:p>
        </w:tc>
        <w:tc>
          <w:tcPr>
            <w:gridSpan w:val="3"/>
            <w:tcW w:w="2445" w:type="dxa"/>
            <w:vAlign w:val="center"/>
            <w:textDirection w:val="lrTb"/>
            <w:noWrap w:val="false"/>
          </w:tcPr>
          <w:p>
            <w:pPr>
              <w:pStyle w:val="740"/>
              <w:ind w:firstLine="0"/>
              <w:spacing w:line="360" w:lineRule="auto"/>
              <w:rPr>
                <w:rFonts w:ascii="宋体" w:hAnsi="宋体"/>
                <w:szCs w:val="21"/>
              </w:rPr>
            </w:pPr>
            <w:r>
              <w:rPr>
                <w:rFonts w:ascii="宋体" w:hAnsi="宋体"/>
                <w:szCs w:val="21"/>
              </w:rPr>
              <w:t xml:space="preserve">最近3年内在经营过程中受到何种奖励或处分</w:t>
            </w:r>
            <w:r/>
          </w:p>
        </w:tc>
        <w:tc>
          <w:tcPr>
            <w:gridSpan w:val="6"/>
            <w:tcW w:w="6247" w:type="dxa"/>
            <w:textDirection w:val="lrTb"/>
            <w:noWrap w:val="false"/>
          </w:tcPr>
          <w:p>
            <w:pPr>
              <w:pStyle w:val="740"/>
              <w:ind w:firstLine="0"/>
              <w:spacing w:line="360" w:lineRule="auto"/>
              <w:rPr>
                <w:rFonts w:ascii="宋体" w:hAnsi="宋体"/>
                <w:szCs w:val="21"/>
              </w:rPr>
            </w:pPr>
            <w:r>
              <w:rPr>
                <w:rFonts w:ascii="宋体" w:hAnsi="宋体"/>
                <w:szCs w:val="21"/>
              </w:rPr>
            </w:r>
            <w:r/>
          </w:p>
        </w:tc>
      </w:tr>
      <w:tr>
        <w:trPr>
          <w:jc w:val="center"/>
          <w:trHeight w:val="618"/>
        </w:trPr>
        <w:tc>
          <w:tcPr>
            <w:tcW w:w="650" w:type="dxa"/>
            <w:vAlign w:val="center"/>
            <w:textDirection w:val="lrTb"/>
            <w:noWrap w:val="false"/>
          </w:tcPr>
          <w:p>
            <w:pPr>
              <w:pStyle w:val="740"/>
              <w:ind w:firstLine="0"/>
              <w:jc w:val="center"/>
              <w:spacing w:line="360" w:lineRule="auto"/>
              <w:rPr>
                <w:rFonts w:ascii="宋体" w:hAnsi="宋体"/>
                <w:szCs w:val="21"/>
              </w:rPr>
            </w:pPr>
            <w:r>
              <w:rPr>
                <w:rFonts w:ascii="宋体" w:hAnsi="宋体"/>
                <w:szCs w:val="21"/>
              </w:rPr>
              <w:t xml:space="preserve">10</w:t>
            </w:r>
            <w:r/>
          </w:p>
        </w:tc>
        <w:tc>
          <w:tcPr>
            <w:gridSpan w:val="3"/>
            <w:tcW w:w="2445" w:type="dxa"/>
            <w:textDirection w:val="lrTb"/>
            <w:noWrap w:val="false"/>
          </w:tcPr>
          <w:p>
            <w:pPr>
              <w:pStyle w:val="740"/>
              <w:ind w:firstLine="0"/>
              <w:spacing w:line="360" w:lineRule="auto"/>
              <w:rPr>
                <w:rFonts w:ascii="宋体" w:hAnsi="宋体"/>
                <w:szCs w:val="21"/>
              </w:rPr>
            </w:pPr>
            <w:r>
              <w:rPr>
                <w:rFonts w:ascii="宋体" w:hAnsi="宋体"/>
                <w:szCs w:val="21"/>
              </w:rPr>
              <w:t xml:space="preserve">最近3年内有无因售假、售劣或是其他原因被消费者投诉或起诉的情况及说明</w:t>
            </w:r>
            <w:r/>
          </w:p>
        </w:tc>
        <w:tc>
          <w:tcPr>
            <w:gridSpan w:val="6"/>
            <w:tcW w:w="6247" w:type="dxa"/>
            <w:textDirection w:val="lrTb"/>
            <w:noWrap w:val="false"/>
          </w:tcPr>
          <w:p>
            <w:pPr>
              <w:pStyle w:val="740"/>
              <w:ind w:firstLine="0"/>
              <w:spacing w:line="360" w:lineRule="auto"/>
              <w:rPr>
                <w:rFonts w:ascii="宋体" w:hAnsi="宋体"/>
                <w:szCs w:val="21"/>
              </w:rPr>
            </w:pPr>
            <w:r>
              <w:rPr>
                <w:rFonts w:ascii="宋体" w:hAnsi="宋体"/>
                <w:szCs w:val="21"/>
              </w:rPr>
            </w:r>
            <w:r/>
          </w:p>
        </w:tc>
      </w:tr>
      <w:tr>
        <w:trPr>
          <w:jc w:val="center"/>
          <w:trHeight w:val="1392"/>
        </w:trPr>
        <w:tc>
          <w:tcPr>
            <w:tcW w:w="650" w:type="dxa"/>
            <w:vAlign w:val="center"/>
            <w:textDirection w:val="lrTb"/>
            <w:noWrap w:val="false"/>
          </w:tcPr>
          <w:p>
            <w:pPr>
              <w:pStyle w:val="740"/>
              <w:ind w:firstLine="0"/>
              <w:jc w:val="center"/>
              <w:spacing w:line="360" w:lineRule="auto"/>
              <w:rPr>
                <w:rFonts w:ascii="宋体" w:hAnsi="宋体"/>
                <w:szCs w:val="21"/>
              </w:rPr>
            </w:pPr>
            <w:r>
              <w:rPr>
                <w:rFonts w:ascii="宋体" w:hAnsi="宋体"/>
                <w:szCs w:val="21"/>
              </w:rPr>
              <w:t xml:space="preserve">11</w:t>
            </w:r>
            <w:r/>
          </w:p>
        </w:tc>
        <w:tc>
          <w:tcPr>
            <w:gridSpan w:val="9"/>
            <w:tcW w:w="8692" w:type="dxa"/>
            <w:vAlign w:val="center"/>
            <w:textDirection w:val="lrTb"/>
            <w:noWrap w:val="false"/>
          </w:tcPr>
          <w:p>
            <w:pPr>
              <w:pStyle w:val="740"/>
              <w:ind w:firstLine="0"/>
              <w:spacing w:line="360" w:lineRule="auto"/>
              <w:rPr>
                <w:rFonts w:ascii="宋体" w:hAnsi="宋体"/>
                <w:szCs w:val="21"/>
              </w:rPr>
            </w:pPr>
            <w:r>
              <w:rPr>
                <w:rFonts w:ascii="宋体" w:hAnsi="宋体"/>
                <w:szCs w:val="21"/>
              </w:rPr>
              <w:t xml:space="preserve">其他需要说明的情况</w:t>
            </w:r>
            <w:r/>
          </w:p>
        </w:tc>
      </w:tr>
    </w:tbl>
    <w:p>
      <w:pPr>
        <w:pStyle w:val="94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49"/>
        <w:jc w:val="both"/>
        <w:spacing w:line="360" w:lineRule="auto"/>
        <w:rPr>
          <w:rFonts w:ascii="宋体" w:hAnsi="宋体" w:eastAsia="宋体" w:cs="宋体"/>
          <w:color w:val="000000"/>
          <w:sz w:val="21"/>
          <w:szCs w:val="21"/>
        </w:rPr>
      </w:pPr>
      <w:r/>
      <w:bookmarkStart w:id="42" w:name="_Ref360464497"/>
      <w:r/>
      <w:bookmarkStart w:id="43" w:name="_Ref66452472"/>
      <w:r/>
      <w:bookmarkStart w:id="44" w:name="_Toc313432879"/>
      <w:r/>
      <w:bookmarkStart w:id="45" w:name="_Ref36041954"/>
      <w:r/>
      <w:bookmarkStart w:id="46" w:name="_Ref516487925"/>
      <w:r>
        <w:rPr>
          <w:rFonts w:hint="eastAsia" w:ascii="宋体" w:hAnsi="宋体" w:cs="宋体"/>
          <w:color w:val="000000"/>
          <w:sz w:val="21"/>
          <w:szCs w:val="21"/>
        </w:rPr>
        <w:br w:type="page" w:clear="all"/>
      </w:r>
      <w:bookmarkEnd w:id="42"/>
      <w:r/>
      <w:bookmarkEnd w:id="43"/>
      <w:r/>
      <w:bookmarkEnd w:id="44"/>
      <w:r/>
      <w:bookmarkEnd w:id="45"/>
      <w:r/>
      <w:bookmarkEnd w:id="46"/>
      <w:r/>
      <w:r/>
    </w:p>
    <w:p>
      <w:pPr>
        <w:pStyle w:val="941"/>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八、</w:t>
      </w:r>
      <w:r>
        <w:rPr>
          <w:rFonts w:ascii="宋体" w:hAnsi="宋体" w:cs="宋体"/>
          <w:color w:val="000000"/>
          <w:sz w:val="21"/>
          <w:szCs w:val="21"/>
        </w:rPr>
        <w:t xml:space="preserve">偏离表</w:t>
      </w:r>
      <w:r/>
    </w:p>
    <w:p>
      <w:pPr>
        <w:jc w:val="center"/>
        <w:spacing w:line="360" w:lineRule="auto"/>
        <w:rPr>
          <w:rFonts w:ascii="宋体" w:hAnsi="宋体"/>
        </w:rPr>
      </w:pPr>
      <w:r/>
      <w:bookmarkStart w:id="47" w:name="_Ref516487982"/>
      <w:r/>
      <w:bookmarkStart w:id="48" w:name="_Ref22735804"/>
      <w:r>
        <w:rPr>
          <w:rFonts w:ascii="宋体" w:hAnsi="宋体"/>
        </w:rPr>
        <w:t xml:space="preserve">偏离表（</w:t>
      </w:r>
      <w:r>
        <w:rPr>
          <w:rFonts w:hint="eastAsia" w:ascii="宋体" w:hAnsi="宋体"/>
        </w:rPr>
        <w:t xml:space="preserve">技术</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23"/>
        <w:gridCol w:w="2341"/>
        <w:gridCol w:w="2471"/>
        <w:gridCol w:w="2619"/>
      </w:tblGrid>
      <w:tr>
        <w:trPr/>
        <w:tc>
          <w:tcPr>
            <w:tcW w:w="1229" w:type="pct"/>
            <w:textDirection w:val="lrTb"/>
            <w:noWrap w:val="false"/>
          </w:tcPr>
          <w:p>
            <w:pPr>
              <w:pStyle w:val="740"/>
              <w:ind w:firstLine="0"/>
              <w:jc w:val="center"/>
              <w:spacing w:line="360" w:lineRule="auto"/>
              <w:rPr>
                <w:rFonts w:ascii="宋体" w:hAnsi="宋体"/>
                <w:b/>
                <w:color w:val="000000"/>
                <w:szCs w:val="21"/>
              </w:rPr>
            </w:pPr>
            <w:r>
              <w:rPr>
                <w:rFonts w:ascii="宋体" w:hAnsi="宋体"/>
                <w:b/>
                <w:color w:val="000000"/>
                <w:szCs w:val="21"/>
              </w:rPr>
              <w:t xml:space="preserve">项目</w:t>
            </w:r>
            <w:r/>
          </w:p>
        </w:tc>
        <w:tc>
          <w:tcPr>
            <w:tcW w:w="1188" w:type="pct"/>
            <w:textDirection w:val="lrTb"/>
            <w:noWrap w:val="false"/>
          </w:tcPr>
          <w:p>
            <w:pPr>
              <w:pStyle w:val="740"/>
              <w:ind w:firstLine="0"/>
              <w:jc w:val="center"/>
              <w:spacing w:line="360" w:lineRule="auto"/>
              <w:rPr>
                <w:rFonts w:ascii="宋体" w:hAnsi="宋体"/>
                <w:b/>
                <w:color w:val="000000"/>
                <w:szCs w:val="21"/>
              </w:rPr>
            </w:pPr>
            <w:r>
              <w:rPr>
                <w:rFonts w:ascii="宋体" w:hAnsi="宋体"/>
                <w:b/>
                <w:color w:val="000000"/>
                <w:szCs w:val="21"/>
              </w:rPr>
              <w:t xml:space="preserve">招标要求</w:t>
            </w:r>
            <w:r/>
          </w:p>
        </w:tc>
        <w:tc>
          <w:tcPr>
            <w:tcW w:w="1253" w:type="pct"/>
            <w:textDirection w:val="lrTb"/>
            <w:noWrap w:val="false"/>
          </w:tcPr>
          <w:p>
            <w:pPr>
              <w:pStyle w:val="740"/>
              <w:ind w:firstLine="0"/>
              <w:jc w:val="center"/>
              <w:spacing w:line="360" w:lineRule="auto"/>
              <w:rPr>
                <w:rFonts w:ascii="宋体" w:hAnsi="宋体"/>
                <w:b/>
                <w:color w:val="000000"/>
                <w:szCs w:val="21"/>
              </w:rPr>
            </w:pPr>
            <w:r>
              <w:rPr>
                <w:rFonts w:ascii="宋体" w:hAnsi="宋体"/>
                <w:b/>
                <w:color w:val="000000"/>
                <w:szCs w:val="21"/>
              </w:rPr>
              <w:t xml:space="preserve">投标内容</w:t>
            </w:r>
            <w:r/>
          </w:p>
        </w:tc>
        <w:tc>
          <w:tcPr>
            <w:tcW w:w="1328" w:type="pct"/>
            <w:textDirection w:val="lrTb"/>
            <w:noWrap w:val="false"/>
          </w:tcPr>
          <w:p>
            <w:pPr>
              <w:pStyle w:val="740"/>
              <w:ind w:firstLine="0"/>
              <w:jc w:val="center"/>
              <w:spacing w:line="360" w:lineRule="auto"/>
              <w:rPr>
                <w:rFonts w:ascii="宋体" w:hAnsi="宋体"/>
                <w:b/>
                <w:color w:val="000000"/>
                <w:szCs w:val="21"/>
              </w:rPr>
            </w:pPr>
            <w:r>
              <w:rPr>
                <w:rFonts w:ascii="宋体" w:hAnsi="宋体"/>
                <w:b/>
                <w:color w:val="000000"/>
                <w:szCs w:val="21"/>
              </w:rPr>
              <w:t xml:space="preserve">偏离说明</w:t>
            </w:r>
            <w:r/>
          </w:p>
        </w:tc>
      </w:tr>
      <w:tr>
        <w:trPr/>
        <w:tc>
          <w:tcPr>
            <w:tcW w:w="1229" w:type="pct"/>
            <w:vAlign w:val="center"/>
            <w:textDirection w:val="lrTb"/>
            <w:noWrap w:val="false"/>
          </w:tcPr>
          <w:p>
            <w:pPr>
              <w:pStyle w:val="740"/>
              <w:ind w:firstLine="0"/>
              <w:rPr>
                <w:rFonts w:ascii="宋体" w:hAnsi="宋体"/>
                <w:b/>
                <w:bCs/>
                <w:i/>
                <w:color w:val="000000"/>
                <w:szCs w:val="21"/>
              </w:rPr>
            </w:pPr>
            <w:r>
              <w:rPr>
                <w:rFonts w:hint="eastAsia" w:ascii="宋体" w:hAnsi="宋体"/>
                <w:i/>
                <w:color w:val="000000"/>
                <w:szCs w:val="21"/>
              </w:rPr>
              <w:t xml:space="preserve">例如：</w:t>
            </w:r>
            <w:r>
              <w:rPr>
                <w:rFonts w:hint="eastAsia" w:ascii="宋体" w:hAnsi="宋体"/>
                <w:bCs/>
                <w:i/>
                <w:color w:val="000000"/>
                <w:szCs w:val="21"/>
              </w:rPr>
              <w:t xml:space="preserve">项目采购需求</w:t>
            </w:r>
            <w:r/>
          </w:p>
        </w:tc>
        <w:tc>
          <w:tcPr>
            <w:tcW w:w="1188" w:type="pct"/>
            <w:vAlign w:val="center"/>
            <w:textDirection w:val="lrTb"/>
            <w:noWrap w:val="false"/>
          </w:tcPr>
          <w:p>
            <w:pPr>
              <w:pStyle w:val="740"/>
              <w:ind w:firstLine="0"/>
              <w:spacing w:line="360" w:lineRule="auto"/>
              <w:rPr>
                <w:rFonts w:ascii="宋体" w:hAnsi="宋体"/>
                <w:i/>
                <w:color w:val="000000"/>
                <w:szCs w:val="21"/>
              </w:rPr>
            </w:pPr>
            <w:r>
              <w:rPr>
                <w:rFonts w:hint="eastAsia" w:ascii="宋体" w:hAnsi="宋体"/>
                <w:i/>
                <w:color w:val="000000"/>
                <w:szCs w:val="21"/>
              </w:rPr>
              <w:t xml:space="preserve">详见招标文件相关需求</w:t>
            </w:r>
            <w:r/>
          </w:p>
        </w:tc>
        <w:tc>
          <w:tcPr>
            <w:tcW w:w="1253" w:type="pct"/>
            <w:vAlign w:val="center"/>
            <w:textDirection w:val="lrTb"/>
            <w:noWrap w:val="false"/>
          </w:tcPr>
          <w:p>
            <w:pPr>
              <w:pStyle w:val="740"/>
              <w:ind w:firstLine="0"/>
              <w:spacing w:line="360" w:lineRule="auto"/>
              <w:rPr>
                <w:rFonts w:ascii="宋体" w:hAnsi="宋体"/>
                <w:i/>
                <w:color w:val="000000"/>
                <w:szCs w:val="21"/>
              </w:rPr>
            </w:pPr>
            <w:r>
              <w:rPr>
                <w:rFonts w:hint="eastAsia" w:ascii="宋体" w:hAnsi="宋体"/>
                <w:i/>
                <w:color w:val="000000"/>
                <w:szCs w:val="21"/>
              </w:rPr>
              <w:t xml:space="preserve">符合招标文件相关需求</w:t>
            </w:r>
            <w:r/>
          </w:p>
        </w:tc>
        <w:tc>
          <w:tcPr>
            <w:tcW w:w="1328" w:type="pct"/>
            <w:vAlign w:val="center"/>
            <w:textDirection w:val="lrTb"/>
            <w:noWrap w:val="false"/>
          </w:tcPr>
          <w:p>
            <w:pPr>
              <w:pStyle w:val="740"/>
              <w:ind w:firstLine="0"/>
              <w:jc w:val="center"/>
              <w:spacing w:line="360" w:lineRule="auto"/>
              <w:rPr>
                <w:rFonts w:ascii="宋体" w:hAnsi="宋体"/>
                <w:i/>
                <w:color w:val="000000"/>
                <w:szCs w:val="21"/>
              </w:rPr>
            </w:pPr>
            <w:r>
              <w:rPr>
                <w:rFonts w:hint="eastAsia" w:ascii="宋体" w:hAnsi="宋体"/>
                <w:i/>
                <w:color w:val="000000"/>
                <w:szCs w:val="21"/>
              </w:rPr>
              <w:t xml:space="preserve">无偏离</w:t>
            </w:r>
            <w:r/>
          </w:p>
        </w:tc>
      </w:tr>
      <w:tr>
        <w:trPr/>
        <w:tc>
          <w:tcPr>
            <w:tcW w:w="1229"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188"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253"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328"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r>
      <w:tr>
        <w:trPr/>
        <w:tc>
          <w:tcPr>
            <w:tcW w:w="1229"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188"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253"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328"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r>
      <w:tr>
        <w:trPr>
          <w:trHeight w:val="441"/>
        </w:trPr>
        <w:tc>
          <w:tcPr>
            <w:tcW w:w="1229"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188"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253"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328"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r>
      <w:tr>
        <w:trPr/>
        <w:tc>
          <w:tcPr>
            <w:tcW w:w="1229"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188"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253"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328"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r>
      <w:tr>
        <w:trPr/>
        <w:tc>
          <w:tcPr>
            <w:tcW w:w="1229"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188"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253"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328"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r>
    </w:tbl>
    <w:p>
      <w:pPr>
        <w:pStyle w:val="740"/>
        <w:ind w:firstLine="360"/>
        <w:spacing w:line="360" w:lineRule="auto"/>
        <w:rPr>
          <w:rFonts w:ascii="宋体" w:hAnsi="宋体"/>
          <w:b/>
          <w:szCs w:val="21"/>
        </w:rPr>
      </w:pPr>
      <w:r>
        <w:rPr>
          <w:rFonts w:hAnsi="宋体"/>
          <w:b/>
          <w:color w:val="000000"/>
          <w:szCs w:val="21"/>
        </w:rPr>
        <w:t xml:space="preserve">注：</w:t>
      </w:r>
      <w:r>
        <w:rPr>
          <w:rFonts w:hint="eastAsia" w:ascii="宋体" w:hAnsi="宋体"/>
          <w:b/>
          <w:szCs w:val="21"/>
        </w:rPr>
        <w:t xml:space="preserve">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pPr>
        <w:pStyle w:val="1023"/>
        <w:ind w:left="-210" w:right="-210" w:firstLine="422"/>
        <w:jc w:val="left"/>
        <w:spacing w:line="360" w:lineRule="auto"/>
        <w:rPr>
          <w:rFonts w:hAnsi="宋体" w:eastAsia="宋体"/>
          <w:b/>
          <w:color w:val="000000"/>
          <w:sz w:val="21"/>
          <w:szCs w:val="21"/>
        </w:rPr>
      </w:pPr>
      <w:r>
        <w:rPr>
          <w:rFonts w:hAnsi="宋体" w:eastAsia="宋体"/>
          <w:b/>
          <w:color w:val="000000"/>
          <w:sz w:val="21"/>
          <w:szCs w:val="21"/>
        </w:rPr>
        <w:t xml:space="preserve">投标人可根据招标内容自行调整</w:t>
      </w:r>
      <w:r>
        <w:rPr>
          <w:rFonts w:hint="eastAsia" w:hAnsi="宋体" w:eastAsia="宋体"/>
          <w:b/>
          <w:color w:val="000000"/>
          <w:sz w:val="21"/>
          <w:szCs w:val="21"/>
        </w:rPr>
        <w:t xml:space="preserve">，所列条目为示例。</w:t>
      </w:r>
      <w:r/>
    </w:p>
    <w:p>
      <w:pPr>
        <w:pStyle w:val="1011"/>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01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1011"/>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p>
    <w:p>
      <w:pPr>
        <w:pStyle w:val="94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bookmarkEnd w:id="47"/>
      <w:r/>
      <w:bookmarkEnd w:id="48"/>
      <w:r/>
      <w:r/>
    </w:p>
    <w:p>
      <w:pPr>
        <w:jc w:val="center"/>
        <w:spacing w:line="360" w:lineRule="auto"/>
        <w:rPr>
          <w:rFonts w:ascii="宋体" w:hAnsi="宋体" w:cs="宋体"/>
          <w:color w:val="000000"/>
          <w:szCs w:val="21"/>
        </w:rPr>
      </w:pPr>
      <w:r>
        <w:rPr>
          <w:rFonts w:hint="eastAsia" w:ascii="宋体" w:hAnsi="宋体" w:cs="宋体"/>
          <w:color w:val="000000"/>
          <w:szCs w:val="21"/>
        </w:rPr>
        <w:br w:type="page" w:clear="all"/>
      </w:r>
      <w:r/>
    </w:p>
    <w:p>
      <w:pPr>
        <w:pStyle w:val="941"/>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九、</w:t>
      </w:r>
      <w:r>
        <w:rPr>
          <w:rFonts w:ascii="宋体" w:hAnsi="宋体" w:cs="宋体"/>
          <w:color w:val="000000"/>
          <w:sz w:val="21"/>
          <w:szCs w:val="21"/>
        </w:rPr>
        <w:t xml:space="preserve">偏离表（</w:t>
      </w:r>
      <w:r>
        <w:rPr>
          <w:rFonts w:hint="eastAsia" w:ascii="宋体" w:hAnsi="宋体" w:cs="宋体"/>
          <w:color w:val="000000"/>
          <w:sz w:val="21"/>
          <w:szCs w:val="21"/>
        </w:rPr>
        <w:t xml:space="preserve">商务</w:t>
      </w:r>
      <w:r>
        <w:rPr>
          <w:rFonts w:ascii="宋体" w:hAnsi="宋体" w:cs="宋体"/>
          <w:color w:val="000000"/>
          <w:sz w:val="21"/>
          <w:szCs w:val="21"/>
        </w:rPr>
        <w:t xml:space="preserve">）</w:t>
      </w:r>
      <w:r/>
    </w:p>
    <w:p>
      <w:pPr>
        <w:jc w:val="center"/>
        <w:spacing w:line="360" w:lineRule="auto"/>
        <w:rPr>
          <w:rFonts w:ascii="宋体" w:hAnsi="宋体" w:cs="宋体"/>
          <w:color w:val="000000"/>
          <w:szCs w:val="21"/>
        </w:rPr>
      </w:pPr>
      <w:r>
        <w:rPr>
          <w:rFonts w:ascii="宋体" w:hAnsi="宋体" w:cs="宋体"/>
          <w:color w:val="000000"/>
          <w:szCs w:val="21"/>
        </w:rPr>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95"/>
        <w:gridCol w:w="2471"/>
        <w:gridCol w:w="2471"/>
        <w:gridCol w:w="2617"/>
      </w:tblGrid>
      <w:tr>
        <w:trPr/>
        <w:tc>
          <w:tcPr>
            <w:tcW w:w="1164" w:type="pct"/>
            <w:textDirection w:val="lrTb"/>
            <w:noWrap w:val="false"/>
          </w:tcPr>
          <w:p>
            <w:pPr>
              <w:pStyle w:val="740"/>
              <w:ind w:firstLine="0"/>
              <w:jc w:val="center"/>
              <w:spacing w:line="360" w:lineRule="auto"/>
              <w:rPr>
                <w:rFonts w:ascii="宋体" w:hAnsi="宋体"/>
                <w:b/>
                <w:color w:val="000000"/>
                <w:szCs w:val="21"/>
              </w:rPr>
            </w:pPr>
            <w:r>
              <w:rPr>
                <w:rFonts w:ascii="宋体" w:hAnsi="宋体"/>
                <w:b/>
                <w:color w:val="000000"/>
                <w:szCs w:val="21"/>
              </w:rPr>
              <w:t xml:space="preserve">项目</w:t>
            </w:r>
            <w:r/>
          </w:p>
        </w:tc>
        <w:tc>
          <w:tcPr>
            <w:tcW w:w="1254" w:type="pct"/>
            <w:textDirection w:val="lrTb"/>
            <w:noWrap w:val="false"/>
          </w:tcPr>
          <w:p>
            <w:pPr>
              <w:pStyle w:val="740"/>
              <w:ind w:firstLine="0"/>
              <w:jc w:val="center"/>
              <w:spacing w:line="360" w:lineRule="auto"/>
              <w:rPr>
                <w:rFonts w:ascii="宋体" w:hAnsi="宋体"/>
                <w:b/>
                <w:color w:val="000000"/>
                <w:szCs w:val="21"/>
              </w:rPr>
            </w:pPr>
            <w:r>
              <w:rPr>
                <w:rFonts w:ascii="宋体" w:hAnsi="宋体"/>
                <w:b/>
                <w:color w:val="000000"/>
                <w:szCs w:val="21"/>
              </w:rPr>
              <w:t xml:space="preserve">招标要求</w:t>
            </w:r>
            <w:r/>
          </w:p>
        </w:tc>
        <w:tc>
          <w:tcPr>
            <w:tcW w:w="1254" w:type="pct"/>
            <w:textDirection w:val="lrTb"/>
            <w:noWrap w:val="false"/>
          </w:tcPr>
          <w:p>
            <w:pPr>
              <w:pStyle w:val="740"/>
              <w:ind w:firstLine="0"/>
              <w:jc w:val="center"/>
              <w:spacing w:line="360" w:lineRule="auto"/>
              <w:rPr>
                <w:rFonts w:ascii="宋体" w:hAnsi="宋体"/>
                <w:b/>
                <w:color w:val="000000"/>
                <w:szCs w:val="21"/>
              </w:rPr>
            </w:pPr>
            <w:r>
              <w:rPr>
                <w:rFonts w:ascii="宋体" w:hAnsi="宋体"/>
                <w:b/>
                <w:color w:val="000000"/>
                <w:szCs w:val="21"/>
              </w:rPr>
              <w:t xml:space="preserve">投标内容</w:t>
            </w:r>
            <w:r/>
          </w:p>
        </w:tc>
        <w:tc>
          <w:tcPr>
            <w:tcW w:w="1328" w:type="pct"/>
            <w:textDirection w:val="lrTb"/>
            <w:noWrap w:val="false"/>
          </w:tcPr>
          <w:p>
            <w:pPr>
              <w:pStyle w:val="740"/>
              <w:ind w:firstLine="0"/>
              <w:jc w:val="center"/>
              <w:spacing w:line="360" w:lineRule="auto"/>
              <w:rPr>
                <w:rFonts w:ascii="宋体" w:hAnsi="宋体"/>
                <w:b/>
                <w:color w:val="000000"/>
                <w:szCs w:val="21"/>
              </w:rPr>
            </w:pPr>
            <w:r>
              <w:rPr>
                <w:rFonts w:ascii="宋体" w:hAnsi="宋体"/>
                <w:b/>
                <w:color w:val="000000"/>
                <w:szCs w:val="21"/>
              </w:rPr>
              <w:t xml:space="preserve">偏离说明</w:t>
            </w:r>
            <w:r/>
          </w:p>
        </w:tc>
      </w:tr>
      <w:tr>
        <w:trPr/>
        <w:tc>
          <w:tcPr>
            <w:tcW w:w="1164" w:type="pct"/>
            <w:vAlign w:val="center"/>
            <w:textDirection w:val="lrTb"/>
            <w:noWrap w:val="false"/>
          </w:tcPr>
          <w:p>
            <w:pPr>
              <w:pStyle w:val="740"/>
              <w:ind w:firstLine="0"/>
              <w:spacing w:line="360" w:lineRule="auto"/>
              <w:rPr>
                <w:rFonts w:ascii="宋体" w:hAnsi="宋体"/>
                <w:i/>
                <w:color w:val="000000"/>
                <w:szCs w:val="21"/>
              </w:rPr>
            </w:pPr>
            <w:r>
              <w:rPr>
                <w:rFonts w:hint="eastAsia" w:ascii="宋体" w:hAnsi="宋体"/>
                <w:i/>
                <w:color w:val="000000"/>
                <w:szCs w:val="21"/>
              </w:rPr>
              <w:t xml:space="preserve">例如：商务要求</w:t>
            </w:r>
            <w:r/>
          </w:p>
        </w:tc>
        <w:tc>
          <w:tcPr>
            <w:tcW w:w="1254" w:type="pct"/>
            <w:vAlign w:val="center"/>
            <w:textDirection w:val="lrTb"/>
            <w:noWrap w:val="false"/>
          </w:tcPr>
          <w:p>
            <w:pPr>
              <w:pStyle w:val="740"/>
              <w:ind w:firstLine="0"/>
              <w:spacing w:line="360" w:lineRule="auto"/>
              <w:rPr>
                <w:rFonts w:ascii="宋体" w:hAnsi="宋体"/>
                <w:i/>
                <w:color w:val="000000"/>
                <w:szCs w:val="21"/>
              </w:rPr>
            </w:pPr>
            <w:r>
              <w:rPr>
                <w:rFonts w:hint="eastAsia" w:ascii="宋体" w:hAnsi="宋体"/>
                <w:i/>
                <w:color w:val="000000"/>
                <w:szCs w:val="21"/>
              </w:rPr>
              <w:t xml:space="preserve">详见招标文件相关需求</w:t>
            </w:r>
            <w:r/>
          </w:p>
        </w:tc>
        <w:tc>
          <w:tcPr>
            <w:tcW w:w="1254" w:type="pct"/>
            <w:vAlign w:val="center"/>
            <w:textDirection w:val="lrTb"/>
            <w:noWrap w:val="false"/>
          </w:tcPr>
          <w:p>
            <w:pPr>
              <w:pStyle w:val="740"/>
              <w:ind w:firstLine="0"/>
              <w:spacing w:line="360" w:lineRule="auto"/>
              <w:rPr>
                <w:rFonts w:ascii="宋体" w:hAnsi="宋体"/>
                <w:i/>
                <w:color w:val="000000"/>
                <w:szCs w:val="21"/>
              </w:rPr>
            </w:pPr>
            <w:r>
              <w:rPr>
                <w:rFonts w:hint="eastAsia" w:ascii="宋体" w:hAnsi="宋体"/>
                <w:i/>
                <w:color w:val="000000"/>
                <w:szCs w:val="21"/>
              </w:rPr>
              <w:t xml:space="preserve">符合招标文件相关需求</w:t>
            </w:r>
            <w:r/>
          </w:p>
        </w:tc>
        <w:tc>
          <w:tcPr>
            <w:tcW w:w="1328" w:type="pct"/>
            <w:vAlign w:val="center"/>
            <w:textDirection w:val="lrTb"/>
            <w:noWrap w:val="false"/>
          </w:tcPr>
          <w:p>
            <w:pPr>
              <w:pStyle w:val="740"/>
              <w:ind w:firstLine="0"/>
              <w:jc w:val="center"/>
              <w:spacing w:line="360" w:lineRule="auto"/>
              <w:rPr>
                <w:rFonts w:ascii="宋体" w:hAnsi="宋体"/>
                <w:i/>
                <w:color w:val="000000"/>
                <w:szCs w:val="21"/>
              </w:rPr>
            </w:pPr>
            <w:r>
              <w:rPr>
                <w:rFonts w:hint="eastAsia" w:ascii="宋体" w:hAnsi="宋体"/>
                <w:i/>
                <w:color w:val="000000"/>
                <w:szCs w:val="21"/>
              </w:rPr>
              <w:t xml:space="preserve">无偏离</w:t>
            </w:r>
            <w:r/>
          </w:p>
        </w:tc>
      </w:tr>
      <w:tr>
        <w:trPr/>
        <w:tc>
          <w:tcPr>
            <w:tcW w:w="1164"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254"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254"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328"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r>
      <w:tr>
        <w:trPr/>
        <w:tc>
          <w:tcPr>
            <w:tcW w:w="1164"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254"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254"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328"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r>
      <w:tr>
        <w:trPr/>
        <w:tc>
          <w:tcPr>
            <w:tcW w:w="1164"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254"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254"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328"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r>
      <w:tr>
        <w:trPr/>
        <w:tc>
          <w:tcPr>
            <w:tcW w:w="1164"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254"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254"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c>
          <w:tcPr>
            <w:tcW w:w="1328" w:type="pct"/>
            <w:textDirection w:val="lrTb"/>
            <w:noWrap w:val="false"/>
          </w:tcPr>
          <w:p>
            <w:pPr>
              <w:pStyle w:val="740"/>
              <w:ind w:firstLine="0"/>
              <w:spacing w:line="360" w:lineRule="auto"/>
              <w:rPr>
                <w:rFonts w:ascii="宋体" w:hAnsi="宋体"/>
                <w:color w:val="000000"/>
                <w:szCs w:val="21"/>
              </w:rPr>
            </w:pPr>
            <w:r>
              <w:rPr>
                <w:rFonts w:ascii="宋体" w:hAnsi="宋体"/>
                <w:color w:val="000000"/>
                <w:szCs w:val="21"/>
              </w:rPr>
            </w:r>
            <w:r/>
          </w:p>
        </w:tc>
      </w:tr>
    </w:tbl>
    <w:p>
      <w:pPr>
        <w:rPr>
          <w:rFonts w:hAnsi="宋体"/>
          <w:b/>
          <w:color w:val="000000"/>
          <w:szCs w:val="21"/>
        </w:rPr>
      </w:pPr>
      <w:r>
        <w:rPr>
          <w:rFonts w:hAnsi="宋体"/>
          <w:b/>
          <w:color w:val="000000"/>
          <w:szCs w:val="21"/>
        </w:rPr>
        <w:t xml:space="preserve">注：</w:t>
      </w:r>
      <w:r>
        <w:rPr>
          <w:rFonts w:hint="eastAsia" w:ascii="宋体" w:hAnsi="宋体"/>
          <w:b/>
          <w:bCs/>
          <w:szCs w:val="21"/>
        </w:rPr>
        <w:t xml:space="preserve">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p>
    <w:p>
      <w:pPr>
        <w:ind w:firstLine="422"/>
        <w:rPr>
          <w:rFonts w:ascii="宋体" w:hAnsi="宋体" w:cs="宋体"/>
          <w:color w:val="000000"/>
          <w:szCs w:val="21"/>
        </w:rPr>
      </w:pPr>
      <w:r>
        <w:rPr>
          <w:rFonts w:hAnsi="宋体"/>
          <w:b/>
          <w:color w:val="000000"/>
          <w:szCs w:val="21"/>
        </w:rPr>
        <w:t xml:space="preserve">投标人可根据招标内容自行调整</w:t>
      </w:r>
      <w:r>
        <w:rPr>
          <w:rFonts w:hint="eastAsia" w:hAnsi="宋体"/>
          <w:b/>
          <w:color w:val="000000"/>
          <w:szCs w:val="21"/>
        </w:rPr>
        <w:t xml:space="preserve">，所列条目为示例。</w:t>
      </w:r>
      <w:r/>
    </w:p>
    <w:p>
      <w:pPr>
        <w:pStyle w:val="1011"/>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01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1011"/>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p>
    <w:p>
      <w:pPr>
        <w:jc w:val="center"/>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pStyle w:val="1011"/>
        <w:ind w:firstLine="405"/>
        <w:spacing w:line="360" w:lineRule="auto"/>
        <w:rPr>
          <w:rFonts w:hAnsi="宋体" w:eastAsia="宋体" w:cs="宋体"/>
          <w:color w:val="000000"/>
          <w:sz w:val="21"/>
          <w:szCs w:val="21"/>
        </w:rPr>
        <w:sectPr>
          <w:footnotePr/>
          <w:endnotePr/>
          <w:type w:val="nextPage"/>
          <w:pgSz w:w="11906" w:h="16838" w:orient="portrait"/>
          <w:pgMar w:top="1417" w:right="1134" w:bottom="1134" w:left="1134" w:header="851" w:footer="992" w:gutter="0"/>
          <w:cols w:num="1" w:sep="0" w:space="1701" w:equalWidth="1"/>
          <w:docGrid w:linePitch="360"/>
        </w:sectPr>
      </w:pPr>
      <w:r>
        <w:rPr>
          <w:rFonts w:hAnsi="宋体" w:eastAsia="宋体" w:cs="宋体"/>
          <w:color w:val="000000"/>
          <w:sz w:val="21"/>
          <w:szCs w:val="21"/>
        </w:rPr>
      </w:r>
      <w:r/>
    </w:p>
    <w:p>
      <w:pPr>
        <w:pStyle w:val="728"/>
        <w:spacing w:before="0" w:after="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十、拟投入项目组人员一览表</w:t>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拟投入项目组人员一览表</w:t>
      </w:r>
      <w:r/>
    </w:p>
    <w:tbl>
      <w:tblPr>
        <w:tblpPr w:horzAnchor="page" w:tblpX="1676" w:vertAnchor="text" w:tblpY="137"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1"/>
        <w:gridCol w:w="1482"/>
        <w:gridCol w:w="1482"/>
        <w:gridCol w:w="1265"/>
        <w:gridCol w:w="1698"/>
        <w:gridCol w:w="1913"/>
      </w:tblGrid>
      <w:tr>
        <w:trPr>
          <w:trHeight w:val="454" w:hRule="exact"/>
        </w:trPr>
        <w:tc>
          <w:tcPr>
            <w:tcW w:w="941"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序号</w:t>
            </w:r>
            <w:r/>
          </w:p>
        </w:tc>
        <w:tc>
          <w:tcPr>
            <w:tcW w:w="1482"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姓名</w:t>
            </w:r>
            <w:r/>
          </w:p>
        </w:tc>
        <w:tc>
          <w:tcPr>
            <w:tcW w:w="1482"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学历</w:t>
            </w:r>
            <w:r/>
          </w:p>
        </w:tc>
        <w:tc>
          <w:tcPr>
            <w:tcW w:w="1265"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专业</w:t>
            </w:r>
            <w:r/>
          </w:p>
        </w:tc>
        <w:tc>
          <w:tcPr>
            <w:tcW w:w="1698"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职称或上岗证</w:t>
            </w:r>
            <w:r/>
          </w:p>
        </w:tc>
        <w:tc>
          <w:tcPr>
            <w:tcW w:w="1913"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hint="eastAsia" w:ascii="宋体" w:hAnsi="宋体" w:cs="宋体"/>
                <w:color w:val="000000"/>
                <w:spacing w:val="-10"/>
                <w:szCs w:val="21"/>
              </w:rPr>
              <w:t xml:space="preserve">所担任岗位</w:t>
            </w:r>
            <w:r/>
          </w:p>
        </w:tc>
      </w:tr>
      <w:tr>
        <w:trPr>
          <w:trHeight w:val="454" w:hRule="exact"/>
        </w:trPr>
        <w:tc>
          <w:tcPr>
            <w:tcW w:w="941"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1</w:t>
            </w:r>
            <w:r/>
          </w:p>
        </w:tc>
        <w:tc>
          <w:tcPr>
            <w:tcW w:w="1482"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265"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913"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r>
      <w:tr>
        <w:trPr>
          <w:trHeight w:val="454" w:hRule="exact"/>
        </w:trPr>
        <w:tc>
          <w:tcPr>
            <w:tcW w:w="941"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2</w:t>
            </w:r>
            <w:r/>
          </w:p>
        </w:tc>
        <w:tc>
          <w:tcPr>
            <w:tcW w:w="1482"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265"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913"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r>
      <w:tr>
        <w:trPr>
          <w:trHeight w:val="454" w:hRule="exact"/>
        </w:trPr>
        <w:tc>
          <w:tcPr>
            <w:tcW w:w="941"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3</w:t>
            </w:r>
            <w:r/>
          </w:p>
        </w:tc>
        <w:tc>
          <w:tcPr>
            <w:tcW w:w="1482"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265"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913"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r>
      <w:tr>
        <w:trPr>
          <w:trHeight w:val="454" w:hRule="exact"/>
        </w:trPr>
        <w:tc>
          <w:tcPr>
            <w:tcW w:w="941"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4</w:t>
            </w:r>
            <w:r/>
          </w:p>
        </w:tc>
        <w:tc>
          <w:tcPr>
            <w:tcW w:w="1482"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265"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913"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r>
      <w:tr>
        <w:trPr>
          <w:trHeight w:val="454" w:hRule="exact"/>
        </w:trPr>
        <w:tc>
          <w:tcPr>
            <w:tcW w:w="941"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hint="eastAsia" w:ascii="宋体" w:hAnsi="宋体" w:cs="宋体"/>
                <w:color w:val="000000"/>
                <w:szCs w:val="21"/>
              </w:rPr>
              <w:t xml:space="preserve">…</w:t>
            </w:r>
            <w:r/>
          </w:p>
        </w:tc>
        <w:tc>
          <w:tcPr>
            <w:tcW w:w="1482"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482"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265"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698"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c>
          <w:tcPr>
            <w:tcW w:w="1913" w:type="dxa"/>
            <w:vAlign w:val="center"/>
            <w:textDirection w:val="lrTb"/>
            <w:noWrap w:val="false"/>
          </w:tcPr>
          <w:p>
            <w:pPr>
              <w:pStyle w:val="740"/>
              <w:ind w:firstLine="0"/>
              <w:jc w:val="center"/>
              <w:spacing w:before="181" w:line="360" w:lineRule="auto"/>
              <w:rPr>
                <w:rFonts w:ascii="宋体" w:hAnsi="宋体" w:cs="宋体"/>
                <w:color w:val="000000"/>
                <w:szCs w:val="21"/>
              </w:rPr>
            </w:pPr>
            <w:r>
              <w:rPr>
                <w:rFonts w:ascii="宋体" w:hAnsi="宋体" w:cs="宋体"/>
                <w:color w:val="000000"/>
                <w:szCs w:val="21"/>
              </w:rPr>
            </w:r>
            <w:r/>
          </w:p>
        </w:tc>
      </w:tr>
    </w:tbl>
    <w:p>
      <w:pPr>
        <w:pStyle w:val="1011"/>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01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1011"/>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p>
    <w:p>
      <w:pPr>
        <w:pStyle w:val="740"/>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pStyle w:val="941"/>
        <w:spacing w:before="0" w:after="0" w:line="360" w:lineRule="auto"/>
        <w:rPr>
          <w:rFonts w:ascii="宋体" w:hAnsi="宋体" w:cs="宋体"/>
          <w:color w:val="000000"/>
          <w:sz w:val="21"/>
          <w:szCs w:val="21"/>
        </w:rPr>
        <w:sectPr>
          <w:footnotePr/>
          <w:endnotePr/>
          <w:type w:val="nextPage"/>
          <w:pgSz w:w="11906" w:h="16838" w:orient="portrait"/>
          <w:pgMar w:top="1417" w:right="1134" w:bottom="1134" w:left="1134" w:header="851" w:footer="992" w:gutter="0"/>
          <w:cols w:num="1" w:sep="0" w:space="1701" w:equalWidth="1"/>
          <w:docGrid w:linePitch="360"/>
        </w:sectPr>
      </w:pPr>
      <w:r>
        <w:rPr>
          <w:rFonts w:ascii="宋体" w:hAnsi="宋体" w:cs="宋体"/>
          <w:color w:val="000000"/>
          <w:sz w:val="21"/>
          <w:szCs w:val="21"/>
        </w:rPr>
      </w:r>
      <w:r/>
    </w:p>
    <w:p>
      <w:pPr>
        <w:pStyle w:val="941"/>
        <w:spacing w:before="0" w:after="0" w:line="360" w:lineRule="auto"/>
        <w:rPr>
          <w:rFonts w:ascii="宋体" w:hAnsi="宋体" w:cs="宋体"/>
          <w:color w:val="000000"/>
          <w:sz w:val="21"/>
          <w:szCs w:val="21"/>
        </w:rPr>
      </w:pPr>
      <w:r>
        <w:rPr>
          <w:rFonts w:hint="eastAsia" w:ascii="宋体" w:hAnsi="宋体" w:cs="宋体"/>
          <w:color w:val="000000"/>
          <w:sz w:val="21"/>
          <w:szCs w:val="21"/>
        </w:rPr>
        <w:t xml:space="preserve">十一、安全责任承诺书</w:t>
      </w:r>
      <w:r/>
    </w:p>
    <w:p>
      <w:pPr>
        <w:jc w:val="center"/>
        <w:rPr>
          <w:rFonts w:ascii="宋体" w:hAnsi="宋体"/>
          <w:bCs/>
          <w:sz w:val="24"/>
          <w:lang w:val="zh-CN"/>
        </w:rPr>
      </w:pPr>
      <w:r>
        <w:rPr>
          <w:rFonts w:ascii="宋体" w:hAnsi="宋体"/>
          <w:bCs/>
          <w:sz w:val="24"/>
          <w:lang w:val="zh-CN"/>
        </w:rPr>
      </w:r>
      <w:r/>
    </w:p>
    <w:p>
      <w:pPr>
        <w:jc w:val="center"/>
        <w:rPr>
          <w:sz w:val="24"/>
          <w:lang w:val="zh-CN"/>
        </w:rPr>
      </w:pPr>
      <w:r>
        <w:rPr>
          <w:rFonts w:hint="eastAsia" w:ascii="宋体" w:hAnsi="宋体"/>
          <w:bCs/>
          <w:sz w:val="24"/>
          <w:lang w:val="zh-CN"/>
        </w:rPr>
        <w:t xml:space="preserve">安全承诺责任书</w:t>
      </w:r>
      <w:r/>
    </w:p>
    <w:p>
      <w:pPr>
        <w:jc w:val="center"/>
        <w:rPr>
          <w:sz w:val="24"/>
        </w:rPr>
      </w:pPr>
      <w:r>
        <w:rPr>
          <w:sz w:val="24"/>
        </w:rPr>
      </w:r>
      <w:r/>
    </w:p>
    <w:p>
      <w:pPr>
        <w:spacing w:line="480" w:lineRule="auto"/>
        <w:rPr>
          <w:rFonts w:hAnsi="宋体"/>
          <w:sz w:val="24"/>
          <w:u w:val="single"/>
        </w:rPr>
      </w:pPr>
      <w:r>
        <w:rPr>
          <w:rFonts w:hint="eastAsia" w:hAnsi="宋体"/>
          <w:sz w:val="24"/>
          <w:u w:val="single"/>
        </w:rPr>
        <w:t xml:space="preserve">昆山市巴城镇人民政府（昆山市巴城镇农村工作办公室）</w:t>
      </w:r>
      <w:r>
        <w:rPr>
          <w:rFonts w:hAnsi="宋体"/>
          <w:sz w:val="24"/>
          <w:u w:val="single"/>
        </w:rPr>
        <w:t xml:space="preserve">：</w:t>
      </w:r>
      <w:r/>
    </w:p>
    <w:p>
      <w:pPr>
        <w:ind w:firstLine="480"/>
        <w:spacing w:line="480" w:lineRule="auto"/>
        <w:rPr>
          <w:rFonts w:hAnsi="宋体"/>
          <w:sz w:val="24"/>
        </w:rPr>
      </w:pPr>
      <w:r>
        <w:rPr>
          <w:rFonts w:hAnsi="宋体"/>
          <w:sz w:val="24"/>
        </w:rPr>
        <w:t xml:space="preserve">如我单位中标，我方将认真履行本次采购项目的所有承诺，我方愿承担所聘全部人员的人身安全及设备的财产安全的全部责任，一旦发生安全问题，均由我方全权负责。</w:t>
      </w:r>
      <w:r/>
    </w:p>
    <w:p>
      <w:pPr>
        <w:ind w:firstLine="422"/>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法定代表人（签字或签章）：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728"/>
        <w:spacing w:before="0" w:after="0" w:line="360" w:lineRule="auto"/>
        <w:rPr>
          <w:rFonts w:ascii="宋体" w:hAnsi="宋体" w:cs="宋体" w:eastAsiaTheme="minorEastAsia"/>
          <w:b/>
          <w:bCs/>
          <w:sz w:val="21"/>
          <w:szCs w:val="21"/>
          <w:lang w:val="zh-CN"/>
        </w:rPr>
        <w:sectPr>
          <w:footnotePr/>
          <w:endnotePr/>
          <w:type w:val="nextPage"/>
          <w:pgSz w:w="11906" w:h="16838" w:orient="portrait"/>
          <w:pgMar w:top="1417" w:right="1134" w:bottom="1134" w:left="1134" w:header="851" w:footer="992" w:gutter="0"/>
          <w:cols w:num="1" w:sep="0" w:space="1701" w:equalWidth="1"/>
          <w:docGrid w:linePitch="360"/>
        </w:sectPr>
      </w:pPr>
      <w:r>
        <w:rPr>
          <w:rFonts w:ascii="宋体" w:hAnsi="宋体" w:cs="宋体" w:eastAsiaTheme="minorEastAsia"/>
          <w:b/>
          <w:bCs/>
          <w:sz w:val="21"/>
          <w:szCs w:val="21"/>
          <w:lang w:val="zh-CN"/>
        </w:rPr>
      </w:r>
      <w:r/>
    </w:p>
    <w:p>
      <w:pPr>
        <w:pStyle w:val="728"/>
        <w:spacing w:before="0" w:after="0" w:line="360" w:lineRule="auto"/>
        <w:rPr>
          <w:rFonts w:ascii="宋体" w:hAnsi="宋体" w:cs="宋体" w:eastAsiaTheme="minorEastAsia"/>
          <w:b/>
          <w:bCs/>
          <w:sz w:val="21"/>
          <w:szCs w:val="21"/>
          <w:lang w:val="zh-CN"/>
        </w:rPr>
      </w:pPr>
      <w:r>
        <w:rPr>
          <w:rFonts w:hint="eastAsia" w:ascii="宋体" w:hAnsi="宋体" w:cs="宋体" w:eastAsiaTheme="minorEastAsia"/>
          <w:b/>
          <w:bCs/>
          <w:sz w:val="21"/>
          <w:szCs w:val="21"/>
          <w:lang w:val="zh-CN"/>
        </w:rPr>
        <w:t xml:space="preserve">十二、授权委托书（如有）</w:t>
      </w:r>
      <w:r/>
    </w:p>
    <w:p>
      <w:pPr>
        <w:pStyle w:val="949"/>
        <w:ind w:firstLine="0"/>
        <w:jc w:val="center"/>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49"/>
        <w:ind w:firstLine="0"/>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授权委托书</w:t>
      </w:r>
      <w:r/>
    </w:p>
    <w:p>
      <w:pPr>
        <w:spacing w:line="360" w:lineRule="auto"/>
        <w:rPr>
          <w:rFonts w:ascii="宋体" w:hAnsi="宋体" w:cs="宋体"/>
          <w:szCs w:val="21"/>
        </w:rPr>
      </w:pPr>
      <w:r>
        <w:rPr>
          <w:rFonts w:ascii="宋体" w:hAnsi="宋体" w:cs="宋体"/>
          <w:szCs w:val="21"/>
        </w:rPr>
      </w:r>
      <w:r/>
    </w:p>
    <w:p>
      <w:pPr>
        <w:pStyle w:val="1011"/>
        <w:ind w:left="420" w:right="420"/>
        <w:jc w:val="left"/>
        <w:spacing w:line="360" w:lineRule="auto"/>
        <w:rPr>
          <w:rFonts w:hAnsi="宋体" w:eastAsia="宋体" w:cs="宋体"/>
          <w:sz w:val="21"/>
          <w:szCs w:val="21"/>
        </w:rPr>
      </w:pPr>
      <w:r>
        <w:rPr>
          <w:rFonts w:hint="eastAsia" w:hAnsi="宋体" w:eastAsia="宋体" w:cs="宋体"/>
          <w:sz w:val="21"/>
          <w:szCs w:val="21"/>
          <w:u w:val="single"/>
        </w:rPr>
        <w:t xml:space="preserve">昆山市巴城镇人民政府（昆山市巴城镇农村工作办公室）、苏州固德建设工程咨询有限公司</w:t>
      </w:r>
      <w:r>
        <w:rPr>
          <w:rFonts w:hint="eastAsia" w:hAnsi="宋体" w:eastAsia="宋体" w:cs="宋体"/>
          <w:sz w:val="21"/>
          <w:szCs w:val="21"/>
        </w:rPr>
        <w:t xml:space="preserve">：</w:t>
      </w:r>
      <w:r/>
    </w:p>
    <w:p>
      <w:pPr>
        <w:pStyle w:val="949"/>
        <w:ind w:left="420" w:right="420"/>
        <w:spacing w:line="360" w:lineRule="auto"/>
        <w:rPr>
          <w:rFonts w:ascii="宋体" w:hAnsi="宋体" w:eastAsia="宋体" w:cs="宋体"/>
          <w:color w:val="000000"/>
          <w:sz w:val="21"/>
          <w:szCs w:val="21"/>
        </w:rPr>
      </w:pPr>
      <w:r>
        <w:rPr>
          <w:rFonts w:hint="eastAsia" w:ascii="宋体" w:hAnsi="宋体" w:eastAsia="宋体" w:cs="宋体"/>
          <w:sz w:val="21"/>
          <w:szCs w:val="21"/>
        </w:rPr>
        <w:t xml:space="preserve">本授权委托书声明：我 </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（投标供应商名称）的法定代表人，现委托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（单位名称）的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（身份证号）为我公司被授权人，以本公司的名义参加苏州固德建设工程咨询有限公司组织实施的编号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的采购活动。被授权人在开标、评标、合同谈判过程中所签署的一切文件和处理与这有关的一切事务，我均予以承认。</w:t>
      </w:r>
      <w:r/>
    </w:p>
    <w:p>
      <w:pPr>
        <w:pStyle w:val="949"/>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被授权人在授权委托书有效期内签署的所有文件不因授权委托的撤销而失效，除非有撤销授权委托的书面通知，本授权委托书有效期自投标开始至合同履行完毕止。</w:t>
      </w:r>
      <w:r/>
    </w:p>
    <w:p>
      <w:pPr>
        <w:pStyle w:val="949"/>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被授权人无转委托权，特此委托。</w:t>
      </w:r>
      <w:r/>
    </w:p>
    <w:p>
      <w:pPr>
        <w:pStyle w:val="949"/>
        <w:ind w:left="420" w:right="420"/>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949"/>
        <w:ind w:left="420" w:right="420"/>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（如投标供应商为个体经营户等，无法定代表人，应视情况自行修改，但不得改变授权书的意思表示。）</w:t>
      </w:r>
      <w:r/>
    </w:p>
    <w:p>
      <w:pPr>
        <w:pStyle w:val="949"/>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94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投标供应商：（盖章）</w:t>
      </w:r>
      <w:r/>
    </w:p>
    <w:p>
      <w:pPr>
        <w:pStyle w:val="94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法定代表人（或经营者等）：（签字或盖章）</w:t>
      </w:r>
      <w:r/>
    </w:p>
    <w:p>
      <w:pPr>
        <w:pStyle w:val="949"/>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pStyle w:val="949"/>
        <w:jc w:val="both"/>
        <w:spacing w:line="360" w:lineRule="auto"/>
        <w:rPr>
          <w:rFonts w:ascii="宋体" w:hAnsi="宋体" w:cs="宋体"/>
        </w:rPr>
      </w:pPr>
      <w:r>
        <w:rPr>
          <w:rFonts w:hint="eastAsia" w:ascii="宋体" w:hAnsi="宋体" w:cs="宋体"/>
          <w:color w:val="000000"/>
          <w:szCs w:val="21"/>
        </w:rPr>
        <w:br w:type="page" w:clear="all"/>
      </w:r>
      <w:r/>
    </w:p>
    <w:p>
      <w:pPr>
        <w:pStyle w:val="728"/>
        <w:spacing w:before="0" w:after="0" w:line="360" w:lineRule="auto"/>
        <w:rPr>
          <w:rFonts w:ascii="宋体" w:hAnsi="宋体" w:cs="宋体"/>
          <w:b/>
          <w:bCs/>
          <w:color w:val="000000"/>
          <w:sz w:val="21"/>
          <w:szCs w:val="21"/>
        </w:rPr>
      </w:pPr>
      <w:r/>
      <w:bookmarkStart w:id="49" w:name="_Ref61000701"/>
      <w:r/>
      <w:bookmarkStart w:id="50" w:name="_Ref416435073"/>
      <w:r/>
      <w:bookmarkStart w:id="51" w:name="_Ref381356329"/>
      <w:r/>
      <w:bookmarkStart w:id="52" w:name="_Ref445902493"/>
      <w:r/>
      <w:bookmarkStart w:id="53" w:name="_Ref533855056"/>
      <w:r>
        <w:rPr>
          <w:rFonts w:hint="eastAsia" w:cs="宋体" w:asciiTheme="minorEastAsia" w:hAnsiTheme="minorEastAsia" w:eastAsiaTheme="minorEastAsia"/>
          <w:b/>
          <w:bCs/>
          <w:color w:val="000000"/>
          <w:sz w:val="21"/>
          <w:szCs w:val="21"/>
        </w:rPr>
        <w:t xml:space="preserve">十三</w:t>
      </w:r>
      <w:r>
        <w:rPr>
          <w:rFonts w:hint="eastAsia" w:ascii="宋体" w:hAnsi="宋体" w:cs="宋体"/>
          <w:b/>
          <w:bCs/>
          <w:color w:val="000000"/>
          <w:sz w:val="21"/>
          <w:szCs w:val="21"/>
        </w:rPr>
        <w:t xml:space="preserve">、类似业绩一览表</w:t>
      </w:r>
      <w:bookmarkEnd w:id="49"/>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类似业绩一览表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272"/>
        <w:gridCol w:w="2057"/>
        <w:gridCol w:w="2057"/>
        <w:gridCol w:w="2447"/>
        <w:gridCol w:w="1861"/>
      </w:tblGrid>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bl>
    <w:p>
      <w:pPr>
        <w:jc w:val="center"/>
        <w:spacing w:line="360" w:lineRule="auto"/>
        <w:rPr>
          <w:rFonts w:ascii="宋体" w:hAnsi="宋体" w:cs="宋体"/>
          <w:b/>
          <w:bCs/>
          <w:color w:val="000000"/>
          <w:szCs w:val="21"/>
        </w:rPr>
      </w:pPr>
      <w:r>
        <w:rPr>
          <w:rFonts w:ascii="宋体" w:hAnsi="宋体" w:cs="宋体"/>
          <w:b/>
          <w:bCs/>
          <w:color w:val="000000"/>
          <w:szCs w:val="21"/>
        </w:rPr>
      </w:r>
      <w:r/>
    </w:p>
    <w:p>
      <w:pPr>
        <w:pStyle w:val="1011"/>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011"/>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1011"/>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p>
    <w:p>
      <w:pPr>
        <w:pStyle w:val="740"/>
        <w:spacing w:line="360" w:lineRule="auto"/>
        <w:rPr>
          <w:rFonts w:ascii="宋体" w:hAnsi="宋体" w:cs="宋体"/>
          <w:color w:val="000000"/>
          <w:szCs w:val="21"/>
        </w:rPr>
      </w:pPr>
      <w:r>
        <w:rPr>
          <w:rFonts w:hint="eastAsia" w:ascii="宋体" w:hAnsi="宋体" w:cs="宋体"/>
          <w:color w:val="000000"/>
          <w:szCs w:val="21"/>
        </w:rPr>
        <w:t xml:space="preserve">日期：    年    月    日</w:t>
      </w:r>
      <w:bookmarkEnd w:id="50"/>
      <w:r/>
      <w:bookmarkEnd w:id="51"/>
      <w:r/>
      <w:bookmarkEnd w:id="52"/>
      <w:r/>
      <w:bookmarkEnd w:id="53"/>
      <w:r/>
      <w:r/>
    </w:p>
    <w:p>
      <w:pPr>
        <w:pStyle w:val="728"/>
        <w:spacing w:before="0" w:after="0" w:line="360" w:lineRule="auto"/>
        <w:rPr>
          <w:rFonts w:ascii="宋体" w:hAnsi="宋体" w:cs="宋体" w:eastAsiaTheme="minorEastAsia"/>
          <w:b/>
          <w:bCs/>
          <w:sz w:val="21"/>
          <w:szCs w:val="21"/>
          <w:lang w:val="zh-CN"/>
        </w:rPr>
        <w:sectPr>
          <w:footnotePr/>
          <w:endnotePr/>
          <w:type w:val="nextPage"/>
          <w:pgSz w:w="11906" w:h="16838" w:orient="portrait"/>
          <w:pgMar w:top="1417" w:right="1134" w:bottom="1134" w:left="1134" w:header="851" w:footer="992" w:gutter="0"/>
          <w:cols w:num="1" w:sep="0" w:space="1701" w:equalWidth="1"/>
          <w:docGrid w:linePitch="360"/>
        </w:sectPr>
      </w:pPr>
      <w:r>
        <w:rPr>
          <w:rFonts w:ascii="宋体" w:hAnsi="宋体" w:cs="宋体" w:eastAsiaTheme="minorEastAsia"/>
          <w:b/>
          <w:bCs/>
          <w:sz w:val="21"/>
          <w:szCs w:val="21"/>
          <w:lang w:val="zh-CN"/>
        </w:rPr>
      </w:r>
      <w:r/>
    </w:p>
    <w:p>
      <w:pPr>
        <w:ind w:right="315"/>
        <w:spacing w:line="360" w:lineRule="auto"/>
        <w:rPr>
          <w:rFonts w:ascii="宋体" w:hAnsi="宋体" w:cs="宋体"/>
          <w:b/>
          <w:bCs/>
          <w:sz w:val="24"/>
        </w:rPr>
      </w:pPr>
      <w:r>
        <w:rPr>
          <w:rFonts w:hint="eastAsia" w:ascii="宋体" w:hAnsi="宋体" w:cs="宋体" w:eastAsiaTheme="minorEastAsia"/>
          <w:b/>
          <w:bCs/>
          <w:szCs w:val="21"/>
          <w:lang w:val="zh-CN"/>
        </w:rPr>
        <w:t xml:space="preserve">十四、</w:t>
      </w:r>
      <w:r>
        <w:rPr>
          <w:rFonts w:hint="eastAsia" w:ascii="宋体" w:hAnsi="宋体" w:cs="宋体"/>
          <w:b/>
          <w:bCs/>
          <w:sz w:val="24"/>
        </w:rPr>
        <w:t xml:space="preserve">关于符合本国产品标准的声明函</w:t>
      </w:r>
      <w:r/>
    </w:p>
    <w:p>
      <w:pPr>
        <w:ind w:right="315"/>
        <w:spacing w:line="360" w:lineRule="auto"/>
        <w:rPr>
          <w:rFonts w:ascii="宋体" w:hAnsi="宋体" w:cs="宋体"/>
          <w:sz w:val="24"/>
        </w:rPr>
      </w:pPr>
      <w:r>
        <w:rPr>
          <w:rFonts w:ascii="宋体" w:hAnsi="宋体" w:cs="宋体"/>
          <w:sz w:val="24"/>
        </w:rPr>
      </w:r>
      <w:r/>
    </w:p>
    <w:p>
      <w:pPr>
        <w:ind w:right="315" w:firstLine="420"/>
        <w:spacing w:line="360" w:lineRule="auto"/>
        <w:rPr>
          <w:rFonts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cs="宋体"/>
          <w:color w:val="000000"/>
          <w:szCs w:val="21"/>
        </w:rPr>
      </w:pPr>
      <w:r>
        <w:rPr>
          <w:rFonts w:hint="eastAsia" w:ascii="宋体" w:hAnsi="宋体" w:cs="宋体"/>
          <w:color w:val="000000"/>
          <w:szCs w:val="21"/>
          <w:shd w:val="clear" w:color="auto" w:fill="ffffff"/>
        </w:rPr>
        <w:t xml:space="preserve">1.</w:t>
      </w:r>
      <w:r>
        <w:rPr>
          <w:rFonts w:hint="eastAsia" w:ascii="宋体" w:hAnsi="宋体" w:cs="宋体"/>
          <w:i/>
          <w:iCs/>
          <w:color w:val="000000"/>
          <w:szCs w:val="21"/>
          <w:u w:val="single"/>
          <w:shd w:val="clear" w:color="auto" w:fill="ffffff"/>
        </w:rPr>
        <w:t xml:space="preserve">（产品名称1）</w:t>
      </w:r>
      <w:r>
        <w:rPr>
          <w:rFonts w:hint="eastAsia" w:ascii="宋体" w:hAnsi="宋体" w:cs="宋体"/>
          <w:i/>
          <w:iCs/>
          <w:color w:val="000000"/>
          <w:szCs w:val="21"/>
          <w:shd w:val="clear" w:color="auto" w:fill="ffffff"/>
          <w:vertAlign w:val="superscript"/>
        </w:rPr>
        <w:t xml:space="preserve">1</w:t>
      </w:r>
      <w:r>
        <w:rPr>
          <w:rFonts w:hint="eastAsia" w:ascii="宋体" w:hAnsi="宋体" w:cs="宋体"/>
          <w:color w:val="000000"/>
          <w:szCs w:val="21"/>
          <w:shd w:val="clear" w:color="auto" w:fill="ffffff"/>
        </w:rPr>
        <w:t xml:space="preserve">，生产厂为</w:t>
      </w:r>
      <w:r>
        <w:rPr>
          <w:rFonts w:hint="eastAsia" w:ascii="宋体" w:hAnsi="宋体" w:cs="宋体"/>
          <w:i/>
          <w:iCs/>
          <w:color w:val="000000"/>
          <w:szCs w:val="21"/>
          <w:u w:val="single"/>
          <w:shd w:val="clear" w:color="auto" w:fill="ffffff"/>
        </w:rPr>
        <w:t xml:space="preserve">（厂名）</w:t>
      </w:r>
      <w:r>
        <w:rPr>
          <w:rFonts w:hint="eastAsia" w:ascii="宋体" w:hAnsi="宋体" w:cs="宋体"/>
          <w:i/>
          <w:iCs/>
          <w:color w:val="000000"/>
          <w:szCs w:val="21"/>
          <w:shd w:val="clear" w:color="auto" w:fill="ffffff"/>
          <w:vertAlign w:val="superscript"/>
        </w:rPr>
        <w:t xml:space="preserve">2</w:t>
      </w:r>
      <w:r>
        <w:rPr>
          <w:rFonts w:hint="eastAsia" w:ascii="宋体" w:hAnsi="宋体" w:cs="宋体"/>
          <w:color w:val="000000"/>
          <w:szCs w:val="21"/>
          <w:shd w:val="clear" w:color="auto" w:fill="ffffff"/>
        </w:rPr>
        <w:t xml:space="preserve">，厂址为</w:t>
      </w:r>
      <w:r>
        <w:rPr>
          <w:rFonts w:hint="eastAsia" w:ascii="宋体" w:hAnsi="宋体" w:cs="宋体"/>
          <w:i/>
          <w:iCs/>
          <w:color w:val="000000"/>
          <w:szCs w:val="21"/>
          <w:u w:val="single"/>
          <w:shd w:val="clear" w:color="auto" w:fill="ffffff"/>
        </w:rPr>
        <w:t xml:space="preserve">（生产厂址）</w:t>
      </w:r>
      <w:r>
        <w:rPr>
          <w:rFonts w:hint="eastAsia" w:ascii="宋体" w:hAnsi="宋体" w:cs="宋体"/>
          <w:color w:val="000000"/>
          <w:szCs w:val="21"/>
          <w:shd w:val="clear" w:color="auto" w:fill="ffffff"/>
        </w:rPr>
        <w:t xml:space="preserve">。</w:t>
      </w:r>
      <w:r>
        <w:rPr>
          <w:rFonts w:hint="eastAsia" w:ascii="宋体" w:hAnsi="宋体" w:cs="宋体"/>
          <w:iCs/>
          <w:color w:val="000000"/>
          <w:szCs w:val="21"/>
          <w:u w:val="single"/>
          <w:shd w:val="clear" w:color="auto" w:fill="ffffff"/>
        </w:rPr>
        <w:t xml:space="preserve"> </w:t>
      </w:r>
      <w:r>
        <w:rPr>
          <w:rFonts w:hint="eastAsia" w:ascii="宋体" w:hAnsi="宋体" w:cs="宋体"/>
          <w:i/>
          <w:color w:val="000000"/>
          <w:szCs w:val="21"/>
          <w:u w:val="single"/>
          <w:shd w:val="clear" w:color="auto" w:fill="ffffff"/>
        </w:rPr>
        <w:t xml:space="preserve">/ </w:t>
      </w:r>
      <w:r>
        <w:rPr>
          <w:rFonts w:hint="eastAsia" w:ascii="宋体" w:hAnsi="宋体" w:cs="宋体"/>
          <w:color w:val="000000"/>
          <w:szCs w:val="21"/>
          <w:shd w:val="clear" w:color="auto" w:fill="ffffff"/>
        </w:rPr>
        <w:t xml:space="preserve">的中国境内生产的组件成本占比≥</w:t>
      </w:r>
      <w:r>
        <w:rPr>
          <w:rFonts w:hint="eastAsia" w:ascii="宋体" w:hAnsi="宋体" w:cs="宋体"/>
          <w:color w:val="000000"/>
          <w:szCs w:val="21"/>
          <w:u w:val="single"/>
          <w:shd w:val="clear" w:color="auto" w:fill="ffffff"/>
        </w:rPr>
        <w:t xml:space="preserve"> </w:t>
      </w:r>
      <w:r>
        <w:rPr>
          <w:rFonts w:hint="eastAsia" w:ascii="宋体" w:hAnsi="宋体" w:cs="宋体"/>
          <w:iCs/>
          <w:color w:val="000000"/>
          <w:szCs w:val="21"/>
          <w:u w:val="single"/>
          <w:shd w:val="clear" w:color="auto" w:fill="ffffff"/>
        </w:rPr>
        <w:t xml:space="preserve"> </w:t>
      </w:r>
      <w:r>
        <w:rPr>
          <w:rFonts w:hint="eastAsia" w:ascii="宋体" w:hAnsi="宋体" w:cs="宋体"/>
          <w:i/>
          <w:color w:val="000000"/>
          <w:szCs w:val="21"/>
          <w:u w:val="single"/>
          <w:shd w:val="clear" w:color="auto" w:fill="ffffff"/>
        </w:rPr>
        <w:t xml:space="preserve">/  </w:t>
      </w:r>
      <w:r>
        <w:rPr>
          <w:rFonts w:hint="eastAsia" w:ascii="宋体" w:hAnsi="宋体" w:cs="宋体"/>
          <w:i/>
          <w:iCs/>
          <w:color w:val="000000"/>
          <w:szCs w:val="21"/>
          <w:shd w:val="clear" w:color="auto" w:fill="ffffff"/>
          <w:vertAlign w:val="superscript"/>
        </w:rPr>
        <w:t xml:space="preserve">3</w:t>
      </w:r>
      <w:r>
        <w:rPr>
          <w:rFonts w:hint="eastAsia" w:ascii="宋体" w:hAnsi="宋体" w:cs="宋体"/>
          <w:color w:val="000000"/>
          <w:szCs w:val="21"/>
          <w:shd w:val="clear" w:color="auto" w:fill="ffffff"/>
        </w:rPr>
        <w:t xml:space="preserve">。</w:t>
      </w:r>
      <w:r>
        <w:rPr>
          <w:rFonts w:hint="eastAsia" w:ascii="宋体" w:hAnsi="宋体" w:cs="宋体"/>
          <w:iCs/>
          <w:color w:val="000000"/>
          <w:szCs w:val="21"/>
          <w:u w:val="single"/>
          <w:shd w:val="clear" w:color="auto" w:fill="ffffff"/>
        </w:rPr>
        <w:t xml:space="preserve">  </w:t>
      </w:r>
      <w:r>
        <w:rPr>
          <w:rFonts w:hint="eastAsia" w:ascii="宋体" w:hAnsi="宋体" w:cs="宋体"/>
          <w:i/>
          <w:color w:val="000000"/>
          <w:szCs w:val="21"/>
          <w:u w:val="single"/>
          <w:shd w:val="clear" w:color="auto" w:fill="ffffff"/>
        </w:rPr>
        <w:t xml:space="preserve">/  </w:t>
      </w:r>
      <w:r>
        <w:rPr>
          <w:rFonts w:hint="eastAsia" w:ascii="宋体" w:hAnsi="宋体" w:cs="宋体"/>
          <w:color w:val="000000"/>
          <w:szCs w:val="21"/>
          <w:shd w:val="clear" w:color="auto" w:fill="ffffff"/>
        </w:rPr>
        <w:t xml:space="preserve">的</w:t>
      </w:r>
      <w:r>
        <w:rPr>
          <w:rFonts w:hint="eastAsia" w:ascii="宋体" w:hAnsi="宋体" w:cs="宋体"/>
          <w:iCs/>
          <w:color w:val="000000"/>
          <w:szCs w:val="21"/>
          <w:u w:val="single"/>
          <w:shd w:val="clear" w:color="auto" w:fill="ffffff"/>
        </w:rPr>
        <w:t xml:space="preserve">  </w:t>
      </w:r>
      <w:r>
        <w:rPr>
          <w:rFonts w:hint="eastAsia" w:ascii="宋体" w:hAnsi="宋体" w:cs="宋体"/>
          <w:i/>
          <w:color w:val="000000"/>
          <w:szCs w:val="21"/>
          <w:u w:val="single"/>
          <w:shd w:val="clear" w:color="auto" w:fill="ffffff"/>
        </w:rPr>
        <w:t xml:space="preserve">/  </w:t>
      </w:r>
      <w:r>
        <w:rPr>
          <w:rFonts w:hint="eastAsia" w:ascii="宋体" w:hAnsi="宋体" w:cs="宋体"/>
          <w:i/>
          <w:color w:val="000000"/>
          <w:szCs w:val="21"/>
          <w:shd w:val="clear" w:color="auto" w:fill="ffffff"/>
          <w:vertAlign w:val="superscript"/>
        </w:rPr>
        <w:t xml:space="preserve">4</w:t>
      </w:r>
      <w:r>
        <w:rPr>
          <w:rFonts w:hint="eastAsia" w:ascii="宋体" w:hAnsi="宋体" w:cs="宋体"/>
          <w:color w:val="000000"/>
          <w:szCs w:val="21"/>
          <w:shd w:val="clear" w:color="auto" w:fill="ffffff"/>
        </w:rPr>
        <w:t xml:space="preserve">在中国境内生产。</w:t>
      </w:r>
      <w:r>
        <w:rPr>
          <w:rFonts w:hint="eastAsia" w:ascii="宋体" w:hAnsi="宋体" w:cs="宋体"/>
          <w:color w:val="000000"/>
          <w:szCs w:val="21"/>
          <w:u w:val="single"/>
          <w:shd w:val="clear" w:color="auto" w:fill="ffffff"/>
        </w:rPr>
        <w:t xml:space="preserve">  </w:t>
      </w:r>
      <w:r>
        <w:rPr>
          <w:rFonts w:hint="eastAsia" w:ascii="宋体" w:hAnsi="宋体" w:cs="宋体"/>
          <w:i/>
          <w:iCs/>
          <w:color w:val="000000"/>
          <w:szCs w:val="21"/>
          <w:u w:val="single"/>
          <w:shd w:val="clear" w:color="auto" w:fill="ffffff"/>
        </w:rPr>
        <w:t xml:space="preserve">/  </w:t>
      </w:r>
      <w:r>
        <w:rPr>
          <w:rFonts w:hint="eastAsia" w:ascii="宋体" w:hAnsi="宋体" w:cs="宋体"/>
          <w:color w:val="000000"/>
          <w:szCs w:val="21"/>
          <w:shd w:val="clear" w:color="auto" w:fill="ffffff"/>
        </w:rPr>
        <w:t xml:space="preserve">的</w:t>
      </w:r>
      <w:r>
        <w:rPr>
          <w:rFonts w:hint="eastAsia" w:ascii="宋体" w:hAnsi="宋体" w:cs="宋体"/>
          <w:color w:val="000000"/>
          <w:szCs w:val="21"/>
          <w:u w:val="single"/>
          <w:shd w:val="clear" w:color="auto" w:fill="ffffff"/>
        </w:rPr>
        <w:t xml:space="preserve">  </w:t>
      </w:r>
      <w:r>
        <w:rPr>
          <w:rFonts w:hint="eastAsia" w:ascii="宋体" w:hAnsi="宋体" w:cs="宋体"/>
          <w:i/>
          <w:iCs/>
          <w:color w:val="000000"/>
          <w:szCs w:val="21"/>
          <w:u w:val="single"/>
          <w:shd w:val="clear" w:color="auto" w:fill="ffffff"/>
        </w:rPr>
        <w:t xml:space="preserve">/  </w:t>
      </w:r>
      <w:r>
        <w:rPr>
          <w:rFonts w:hint="eastAsia" w:ascii="宋体" w:hAnsi="宋体" w:cs="宋体"/>
          <w:i/>
          <w:iCs/>
          <w:color w:val="000000"/>
          <w:szCs w:val="21"/>
          <w:shd w:val="clear" w:color="auto" w:fill="ffffff"/>
          <w:vertAlign w:val="superscript"/>
        </w:rPr>
        <w:t xml:space="preserve">5</w:t>
      </w:r>
      <w:r>
        <w:rPr>
          <w:rFonts w:hint="eastAsia" w:ascii="宋体" w:hAnsi="宋体" w:cs="宋体"/>
          <w:color w:val="000000"/>
          <w:szCs w:val="21"/>
          <w:shd w:val="clear" w:color="auto" w:fill="ffffff"/>
        </w:rPr>
        <w:t xml:space="preserve">在中国境内完成。</w:t>
      </w:r>
      <w:r/>
    </w:p>
    <w:p>
      <w:pPr>
        <w:ind w:firstLine="420"/>
        <w:jc w:val="left"/>
        <w:spacing w:before="30" w:after="30" w:line="360" w:lineRule="auto"/>
        <w:widowControl/>
        <w:rPr>
          <w:rFonts w:ascii="宋体" w:hAnsi="宋体" w:cs="宋体"/>
          <w:color w:val="000000"/>
          <w:szCs w:val="21"/>
        </w:rPr>
      </w:pPr>
      <w:r>
        <w:rPr>
          <w:rFonts w:hint="eastAsia" w:ascii="宋体" w:hAnsi="宋体" w:cs="宋体"/>
          <w:color w:val="000000"/>
          <w:szCs w:val="21"/>
          <w:shd w:val="clear" w:color="auto" w:fill="ffffff"/>
        </w:rPr>
        <w:t xml:space="preserve">2.</w:t>
      </w:r>
      <w:r>
        <w:rPr>
          <w:rFonts w:hint="eastAsia" w:ascii="宋体" w:hAnsi="宋体" w:cs="宋体"/>
          <w:i/>
          <w:iCs/>
          <w:color w:val="000000"/>
          <w:szCs w:val="21"/>
          <w:u w:val="single"/>
          <w:shd w:val="clear" w:color="auto" w:fill="ffffff"/>
        </w:rPr>
        <w:t xml:space="preserve">（产品名称2）</w:t>
      </w:r>
      <w:r>
        <w:rPr>
          <w:rFonts w:hint="eastAsia" w:ascii="宋体" w:hAnsi="宋体" w:cs="宋体"/>
          <w:color w:val="000000"/>
          <w:szCs w:val="21"/>
          <w:shd w:val="clear" w:color="auto" w:fill="ffffff"/>
        </w:rPr>
        <w:t xml:space="preserve">，生产厂为</w:t>
      </w:r>
      <w:r>
        <w:rPr>
          <w:rFonts w:hint="eastAsia" w:ascii="宋体" w:hAnsi="宋体" w:cs="宋体"/>
          <w:i/>
          <w:iCs/>
          <w:color w:val="000000"/>
          <w:szCs w:val="21"/>
          <w:u w:val="single"/>
          <w:shd w:val="clear" w:color="auto" w:fill="ffffff"/>
        </w:rPr>
        <w:t xml:space="preserve">（厂名）</w:t>
      </w:r>
      <w:r>
        <w:rPr>
          <w:rFonts w:hint="eastAsia" w:ascii="宋体" w:hAnsi="宋体" w:cs="宋体"/>
          <w:color w:val="000000"/>
          <w:szCs w:val="21"/>
          <w:shd w:val="clear" w:color="auto" w:fill="ffffff"/>
        </w:rPr>
        <w:t xml:space="preserve">，厂址为</w:t>
      </w:r>
      <w:r>
        <w:rPr>
          <w:rFonts w:hint="eastAsia" w:ascii="宋体" w:hAnsi="宋体" w:cs="宋体"/>
          <w:i/>
          <w:iCs/>
          <w:color w:val="000000"/>
          <w:szCs w:val="21"/>
          <w:u w:val="single"/>
          <w:shd w:val="clear" w:color="auto" w:fill="ffffff"/>
        </w:rPr>
        <w:t xml:space="preserve">（生产厂址）</w:t>
      </w:r>
      <w:r>
        <w:rPr>
          <w:rFonts w:hint="eastAsia" w:ascii="宋体" w:hAnsi="宋体" w:cs="宋体"/>
          <w:color w:val="000000"/>
          <w:szCs w:val="21"/>
          <w:shd w:val="clear" w:color="auto" w:fill="ffffff"/>
        </w:rPr>
        <w:t xml:space="preserve">。</w:t>
      </w:r>
      <w:r>
        <w:rPr>
          <w:rFonts w:hint="eastAsia" w:ascii="宋体" w:hAnsi="宋体" w:cs="宋体"/>
          <w:color w:val="000000"/>
          <w:szCs w:val="21"/>
          <w:u w:val="single"/>
          <w:shd w:val="clear" w:color="auto" w:fill="ffffff"/>
        </w:rPr>
        <w:t xml:space="preserve"> </w:t>
      </w:r>
      <w:r>
        <w:rPr>
          <w:rFonts w:hint="eastAsia" w:ascii="宋体" w:hAnsi="宋体" w:cs="宋体"/>
          <w:i/>
          <w:iCs/>
          <w:color w:val="000000"/>
          <w:szCs w:val="21"/>
          <w:u w:val="single"/>
          <w:shd w:val="clear" w:color="auto" w:fill="ffffff"/>
        </w:rPr>
        <w:t xml:space="preserve">/ </w:t>
      </w:r>
      <w:r>
        <w:rPr>
          <w:rFonts w:hint="eastAsia" w:ascii="Calibri" w:hAnsi="Calibri"/>
          <w:szCs w:val="21"/>
        </w:rPr>
        <w:t xml:space="preserve"> </w:t>
      </w:r>
      <w:r>
        <w:rPr>
          <w:rFonts w:hint="eastAsia" w:ascii="宋体" w:hAnsi="宋体" w:cs="宋体"/>
          <w:color w:val="000000"/>
          <w:szCs w:val="21"/>
          <w:shd w:val="clear" w:color="auto" w:fill="ffffff"/>
        </w:rPr>
        <w:t xml:space="preserve">的中国境内生产的组件成本占比≥</w:t>
      </w:r>
      <w:r>
        <w:rPr>
          <w:rFonts w:hint="eastAsia" w:ascii="宋体" w:hAnsi="宋体" w:cs="宋体"/>
          <w:color w:val="000000"/>
          <w:szCs w:val="21"/>
          <w:u w:val="single"/>
          <w:shd w:val="clear" w:color="auto" w:fill="ffffff"/>
        </w:rPr>
        <w:t xml:space="preserve">  </w:t>
      </w:r>
      <w:r>
        <w:rPr>
          <w:rFonts w:hint="eastAsia" w:ascii="宋体" w:hAnsi="宋体" w:cs="宋体"/>
          <w:i/>
          <w:iCs/>
          <w:color w:val="000000"/>
          <w:szCs w:val="21"/>
          <w:u w:val="single"/>
          <w:shd w:val="clear" w:color="auto" w:fill="ffffff"/>
        </w:rPr>
        <w:t xml:space="preserve">/  </w:t>
      </w:r>
      <w:r>
        <w:rPr>
          <w:rFonts w:hint="eastAsia" w:ascii="宋体" w:hAnsi="宋体" w:cs="宋体"/>
          <w:color w:val="000000"/>
          <w:szCs w:val="21"/>
          <w:shd w:val="clear" w:color="auto" w:fill="ffffff"/>
        </w:rPr>
        <w:t xml:space="preserve">。</w:t>
      </w:r>
      <w:r>
        <w:rPr>
          <w:rFonts w:hint="eastAsia" w:ascii="宋体" w:hAnsi="宋体" w:cs="宋体"/>
          <w:color w:val="000000"/>
          <w:szCs w:val="21"/>
          <w:u w:val="single"/>
          <w:shd w:val="clear" w:color="auto" w:fill="ffffff"/>
        </w:rPr>
        <w:t xml:space="preserve">  </w:t>
      </w:r>
      <w:r>
        <w:rPr>
          <w:rFonts w:hint="eastAsia" w:ascii="宋体" w:hAnsi="宋体" w:cs="宋体"/>
          <w:i/>
          <w:iCs/>
          <w:color w:val="000000"/>
          <w:szCs w:val="21"/>
          <w:u w:val="single"/>
          <w:shd w:val="clear" w:color="auto" w:fill="ffffff"/>
        </w:rPr>
        <w:t xml:space="preserve">/  </w:t>
      </w:r>
      <w:r>
        <w:rPr>
          <w:rFonts w:hint="eastAsia" w:ascii="宋体" w:hAnsi="宋体" w:cs="宋体"/>
          <w:color w:val="000000"/>
          <w:szCs w:val="21"/>
          <w:shd w:val="clear" w:color="auto" w:fill="ffffff"/>
        </w:rPr>
        <w:t xml:space="preserve">的</w:t>
      </w:r>
      <w:r>
        <w:rPr>
          <w:rFonts w:hint="eastAsia" w:ascii="宋体" w:hAnsi="宋体" w:cs="宋体"/>
          <w:color w:val="000000"/>
          <w:szCs w:val="21"/>
          <w:u w:val="single"/>
          <w:shd w:val="clear" w:color="auto" w:fill="ffffff"/>
        </w:rPr>
        <w:t xml:space="preserve">  </w:t>
      </w:r>
      <w:r>
        <w:rPr>
          <w:rFonts w:hint="eastAsia" w:ascii="宋体" w:hAnsi="宋体" w:cs="宋体"/>
          <w:i/>
          <w:iCs/>
          <w:color w:val="000000"/>
          <w:szCs w:val="21"/>
          <w:u w:val="single"/>
          <w:shd w:val="clear" w:color="auto" w:fill="ffffff"/>
        </w:rPr>
        <w:t xml:space="preserve">/  </w:t>
      </w:r>
      <w:r>
        <w:rPr>
          <w:rFonts w:hint="eastAsia" w:ascii="宋体" w:hAnsi="宋体" w:cs="宋体"/>
          <w:color w:val="000000"/>
          <w:szCs w:val="21"/>
          <w:shd w:val="clear" w:color="auto" w:fill="ffffff"/>
        </w:rPr>
        <w:t xml:space="preserve">在中国境内生产。</w:t>
      </w:r>
      <w:r>
        <w:rPr>
          <w:rFonts w:hint="eastAsia" w:ascii="宋体" w:hAnsi="宋体" w:cs="宋体"/>
          <w:color w:val="000000"/>
          <w:szCs w:val="21"/>
          <w:u w:val="single"/>
          <w:shd w:val="clear" w:color="auto" w:fill="ffffff"/>
        </w:rPr>
        <w:t xml:space="preserve">  </w:t>
      </w:r>
      <w:r>
        <w:rPr>
          <w:rFonts w:hint="eastAsia" w:ascii="宋体" w:hAnsi="宋体" w:cs="宋体"/>
          <w:i/>
          <w:iCs/>
          <w:color w:val="000000"/>
          <w:szCs w:val="21"/>
          <w:u w:val="single"/>
          <w:shd w:val="clear" w:color="auto" w:fill="ffffff"/>
        </w:rPr>
        <w:t xml:space="preserve">/  </w:t>
      </w:r>
      <w:r>
        <w:rPr>
          <w:rFonts w:hint="eastAsia" w:ascii="宋体" w:hAnsi="宋体" w:cs="宋体"/>
          <w:color w:val="000000"/>
          <w:szCs w:val="21"/>
          <w:shd w:val="clear" w:color="auto" w:fill="ffffff"/>
        </w:rPr>
        <w:t xml:space="preserve">的</w:t>
      </w:r>
      <w:r>
        <w:rPr>
          <w:rFonts w:hint="eastAsia" w:ascii="宋体" w:hAnsi="宋体" w:cs="宋体"/>
          <w:color w:val="000000"/>
          <w:szCs w:val="21"/>
          <w:u w:val="single"/>
          <w:shd w:val="clear" w:color="auto" w:fill="ffffff"/>
        </w:rPr>
        <w:t xml:space="preserve">  </w:t>
      </w:r>
      <w:r>
        <w:rPr>
          <w:rFonts w:hint="eastAsia" w:ascii="宋体" w:hAnsi="宋体" w:cs="宋体"/>
          <w:i/>
          <w:iCs/>
          <w:color w:val="000000"/>
          <w:szCs w:val="21"/>
          <w:u w:val="single"/>
          <w:shd w:val="clear" w:color="auto" w:fill="ffffff"/>
        </w:rPr>
        <w:t xml:space="preserve">/  </w:t>
      </w:r>
      <w:r>
        <w:rPr>
          <w:rFonts w:hint="eastAsia" w:ascii="宋体" w:hAnsi="宋体" w:cs="宋体"/>
          <w:color w:val="000000"/>
          <w:szCs w:val="21"/>
          <w:shd w:val="clear" w:color="auto" w:fill="ffffff"/>
        </w:rPr>
        <w:t xml:space="preserve">在中国境内完成。</w:t>
      </w:r>
      <w:r/>
    </w:p>
    <w:p>
      <w:pPr>
        <w:ind w:right="315" w:firstLine="420"/>
        <w:spacing w:line="360" w:lineRule="auto"/>
        <w:rPr>
          <w:rFonts w:ascii="宋体" w:hAnsi="宋体" w:cs="宋体"/>
          <w:szCs w:val="21"/>
        </w:rPr>
      </w:pPr>
      <w:r>
        <w:rPr>
          <w:rFonts w:ascii="宋体" w:hAnsi="宋体" w:cs="宋体"/>
          <w:szCs w:val="21"/>
        </w:rPr>
      </w:r>
      <w:r/>
    </w:p>
    <w:p>
      <w:pPr>
        <w:ind w:right="315"/>
        <w:spacing w:line="360" w:lineRule="auto"/>
        <w:rPr>
          <w:rFonts w:ascii="宋体" w:hAnsi="宋体" w:cs="宋体"/>
          <w:szCs w:val="21"/>
        </w:rPr>
      </w:pPr>
      <w:r>
        <w:rPr>
          <w:rFonts w:hint="eastAsia" w:ascii="宋体" w:hAnsi="宋体" w:cs="宋体"/>
          <w:szCs w:val="21"/>
        </w:rPr>
        <w:t xml:space="preserve">……</w:t>
      </w:r>
      <w:r/>
    </w:p>
    <w:p>
      <w:pPr>
        <w:ind w:right="315" w:firstLine="420"/>
        <w:spacing w:line="360" w:lineRule="auto"/>
        <w:rPr>
          <w:rFonts w:ascii="宋体" w:hAnsi="宋体" w:cs="宋体"/>
          <w:szCs w:val="21"/>
        </w:rPr>
      </w:pPr>
      <w:r>
        <w:rPr>
          <w:rFonts w:hint="eastAsia" w:ascii="宋体" w:hAnsi="宋体" w:cs="宋体"/>
          <w:szCs w:val="21"/>
        </w:rPr>
        <w:t xml:space="preserve">本公司（单位）对上述声明内容的真实性负责。如有虚假，愿承担相应法律责任。</w:t>
      </w:r>
      <w:r/>
    </w:p>
    <w:p>
      <w:pPr>
        <w:ind w:right="315"/>
        <w:spacing w:line="360" w:lineRule="auto"/>
        <w:rPr>
          <w:rFonts w:ascii="宋体" w:hAnsi="宋体" w:cs="宋体"/>
          <w:szCs w:val="21"/>
        </w:rPr>
      </w:pPr>
      <w:r>
        <w:rPr>
          <w:rFonts w:hint="eastAsia" w:ascii="宋体" w:hAnsi="宋体" w:cs="宋体"/>
          <w:szCs w:val="21"/>
        </w:rPr>
        <w:t xml:space="preserve">公司（单位）名称（盖章）：      </w:t>
      </w:r>
      <w:r/>
    </w:p>
    <w:p>
      <w:pPr>
        <w:ind w:right="315"/>
        <w:spacing w:line="360" w:lineRule="auto"/>
        <w:rPr>
          <w:rFonts w:ascii="宋体" w:hAnsi="宋体" w:cs="宋体"/>
          <w:szCs w:val="21"/>
        </w:rPr>
      </w:pPr>
      <w:r>
        <w:rPr>
          <w:rFonts w:hint="eastAsia" w:ascii="宋体" w:hAnsi="宋体" w:cs="宋体"/>
          <w:szCs w:val="21"/>
        </w:rPr>
        <w:t xml:space="preserve">日期：　　　　　年　　月　日    </w:t>
      </w:r>
      <w:r/>
    </w:p>
    <w:p>
      <w:pPr>
        <w:ind w:right="315"/>
        <w:spacing w:line="360" w:lineRule="auto"/>
        <w:rPr>
          <w:rFonts w:ascii="宋体" w:hAnsi="宋体" w:cs="宋体"/>
          <w:szCs w:val="21"/>
        </w:rPr>
      </w:pPr>
      <w:r>
        <w:rPr>
          <w:rFonts w:ascii="宋体" w:hAnsi="宋体" w:cs="宋体"/>
          <w:szCs w:val="21"/>
        </w:rPr>
      </w:r>
      <w:r/>
    </w:p>
    <w:p>
      <w:pPr>
        <w:ind w:right="315"/>
        <w:spacing w:line="360" w:lineRule="auto"/>
        <w:rPr>
          <w:rFonts w:ascii="宋体" w:hAnsi="宋体" w:cs="宋体"/>
          <w:szCs w:val="21"/>
        </w:rPr>
      </w:pPr>
      <w:r>
        <w:rPr>
          <w:rFonts w:hint="eastAsia" w:ascii="宋体" w:hAnsi="宋体" w:cs="宋体"/>
          <w:szCs w:val="21"/>
        </w:rPr>
        <w:t xml:space="preserve">_____________________________</w:t>
      </w:r>
      <w:r/>
    </w:p>
    <w:p>
      <w:pPr>
        <w:ind w:right="315" w:firstLine="420"/>
        <w:spacing w:line="360" w:lineRule="auto"/>
        <w:rPr>
          <w:rFonts w:ascii="宋体" w:hAnsi="宋体" w:cs="宋体"/>
          <w:szCs w:val="21"/>
        </w:rPr>
      </w:pPr>
      <w:r>
        <w:rPr>
          <w:rFonts w:hint="eastAsia" w:ascii="宋体" w:hAnsi="宋体" w:cs="宋体"/>
          <w:szCs w:val="21"/>
        </w:rPr>
        <w:t xml:space="preserve">1.产品如有型号，请在“产品名称”栏一并填写。</w:t>
      </w:r>
      <w:r/>
    </w:p>
    <w:p>
      <w:pPr>
        <w:ind w:right="315" w:firstLine="420"/>
        <w:spacing w:line="360" w:lineRule="auto"/>
        <w:rPr>
          <w:rFonts w:ascii="宋体" w:hAnsi="宋体" w:cs="宋体"/>
          <w:szCs w:val="21"/>
        </w:rPr>
      </w:pPr>
      <w:r>
        <w:rPr>
          <w:rFonts w:hint="eastAsia" w:ascii="宋体" w:hAnsi="宋体" w:cs="宋体"/>
          <w:szCs w:val="21"/>
        </w:rPr>
        <w:t xml:space="preserve">2.生产厂名与厂址应与生产厂营业执照载明的相关信息保持一致。</w:t>
      </w:r>
      <w:r/>
    </w:p>
    <w:p>
      <w:pPr>
        <w:ind w:right="315" w:firstLine="420"/>
        <w:spacing w:line="360" w:lineRule="auto"/>
        <w:rPr>
          <w:rFonts w:ascii="宋体" w:hAnsi="宋体" w:cs="宋体"/>
          <w:szCs w:val="21"/>
        </w:rPr>
      </w:pPr>
      <w:r>
        <w:rPr>
          <w:rFonts w:hint="eastAsia" w:ascii="宋体" w:hAnsi="宋体" w:cs="宋体"/>
          <w:szCs w:val="21"/>
        </w:rPr>
        <w:t xml:space="preserve">3.该产品的中国境内生产的组件成本占比相关要求实施前，“规定比例”栏可不填，下同。</w:t>
      </w:r>
      <w:r/>
    </w:p>
    <w:p>
      <w:pPr>
        <w:ind w:right="315" w:firstLine="420"/>
        <w:spacing w:line="360" w:lineRule="auto"/>
        <w:rPr>
          <w:rFonts w:ascii="宋体" w:hAnsi="宋体" w:cs="宋体"/>
          <w:szCs w:val="21"/>
        </w:rPr>
      </w:pPr>
      <w:r>
        <w:rPr>
          <w:rFonts w:hint="eastAsia" w:ascii="宋体" w:hAnsi="宋体" w:cs="宋体"/>
          <w:szCs w:val="21"/>
        </w:rPr>
        <w:t xml:space="preserve">4.该产品的关键组件要求实施前，“关键组件”栏可不填，下同。</w:t>
      </w:r>
      <w:r/>
    </w:p>
    <w:p>
      <w:pPr>
        <w:ind w:right="315" w:firstLine="420"/>
        <w:spacing w:line="360" w:lineRule="auto"/>
        <w:rPr>
          <w:rFonts w:ascii="宋体" w:hAnsi="宋体" w:cs="宋体"/>
          <w:szCs w:val="21"/>
        </w:rPr>
      </w:pPr>
      <w:r>
        <w:rPr>
          <w:rFonts w:hint="eastAsia" w:ascii="宋体" w:hAnsi="宋体" w:cs="宋体"/>
          <w:szCs w:val="21"/>
        </w:rPr>
        <w:t xml:space="preserve">5.该产品的关键工序要求实施前，“关键工序”栏可不填，下同。</w:t>
      </w:r>
      <w:r/>
    </w:p>
    <w:p>
      <w:pPr>
        <w:ind w:right="315" w:firstLine="420"/>
        <w:spacing w:line="360" w:lineRule="auto"/>
        <w:rPr>
          <w:rFonts w:ascii="宋体" w:hAnsi="宋体" w:cs="宋体"/>
          <w:szCs w:val="21"/>
        </w:rPr>
      </w:pPr>
      <w:r>
        <w:rPr>
          <w:rFonts w:hint="eastAsia" w:ascii="宋体" w:hAnsi="宋体" w:cs="宋体"/>
          <w:szCs w:val="21"/>
        </w:rPr>
        <w:t xml:space="preserve">6.《声明函》中标注“</w:t>
      </w:r>
      <w:r>
        <w:rPr>
          <w:rFonts w:hint="eastAsia" w:ascii="宋体" w:hAnsi="宋体" w:cs="宋体"/>
          <w:szCs w:val="21"/>
          <w:u w:val="single"/>
        </w:rPr>
        <w:t xml:space="preserve">  /  </w:t>
      </w:r>
      <w:r>
        <w:rPr>
          <w:rFonts w:hint="eastAsia" w:ascii="宋体" w:hAnsi="宋体" w:cs="宋体"/>
          <w:szCs w:val="21"/>
        </w:rPr>
        <w:t xml:space="preserve">”的地方无需填写。</w:t>
      </w:r>
      <w:r/>
    </w:p>
    <w:p>
      <w:pPr>
        <w:ind w:right="315" w:firstLine="420"/>
        <w:spacing w:line="360" w:lineRule="auto"/>
        <w:rPr>
          <w:rFonts w:ascii="宋体" w:hAnsi="宋体" w:cs="宋体"/>
          <w:szCs w:val="21"/>
        </w:rPr>
      </w:pPr>
      <w:r>
        <w:rPr>
          <w:rFonts w:hint="eastAsia" w:ascii="宋体" w:hAnsi="宋体" w:cs="宋体"/>
          <w:szCs w:val="21"/>
        </w:rPr>
        <w:t xml:space="preserve">注：评审中发现《声明函》内容含义不明确、同类事项与投标（响应）文件表述不一致或者有明显文字错误等情况的，在苏采云系统中要求供应商作出必要的澄清、说明或者补正。经澄清、说明或者补正的《声明函》仍然不符合《通知》规定要求的，供应商提供的相关产品视为不符合本国产品标准。</w:t>
      </w:r>
      <w:r/>
    </w:p>
    <w:p>
      <w:pPr>
        <w:pStyle w:val="728"/>
        <w:spacing w:before="0" w:after="0" w:line="360" w:lineRule="auto"/>
        <w:rPr>
          <w:rFonts w:ascii="宋体" w:hAnsi="宋体" w:cs="宋体" w:eastAsiaTheme="minorEastAsia"/>
          <w:b/>
          <w:bCs/>
          <w:sz w:val="21"/>
          <w:szCs w:val="21"/>
        </w:rPr>
      </w:pPr>
      <w:r>
        <w:rPr>
          <w:rFonts w:ascii="宋体" w:hAnsi="宋体" w:cs="宋体" w:eastAsiaTheme="minorEastAsia"/>
          <w:b/>
          <w:bCs/>
          <w:sz w:val="21"/>
          <w:szCs w:val="21"/>
        </w:rPr>
      </w:r>
      <w:r/>
    </w:p>
    <w:p>
      <w:pPr>
        <w:pStyle w:val="728"/>
        <w:spacing w:before="0" w:after="0" w:line="360" w:lineRule="auto"/>
        <w:rPr>
          <w:rFonts w:ascii="宋体" w:hAnsi="宋体" w:cs="宋体" w:eastAsiaTheme="minorEastAsia"/>
          <w:b/>
          <w:bCs/>
          <w:sz w:val="21"/>
          <w:szCs w:val="21"/>
          <w:lang w:val="zh-CN"/>
        </w:rPr>
      </w:pPr>
      <w:r>
        <w:rPr>
          <w:rFonts w:ascii="宋体" w:hAnsi="宋体" w:cs="宋体" w:eastAsiaTheme="minorEastAsia"/>
          <w:b/>
          <w:bCs/>
          <w:sz w:val="21"/>
          <w:szCs w:val="21"/>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pStyle w:val="728"/>
        <w:spacing w:before="0" w:after="0" w:line="360" w:lineRule="auto"/>
        <w:rPr>
          <w:rFonts w:ascii="宋体" w:hAnsi="宋体" w:cs="宋体" w:eastAsiaTheme="minorEastAsia"/>
          <w:b/>
          <w:bCs/>
          <w:sz w:val="21"/>
          <w:szCs w:val="21"/>
          <w:lang w:val="zh-CN"/>
        </w:rPr>
      </w:pPr>
      <w:r>
        <w:rPr>
          <w:rFonts w:hint="eastAsia" w:ascii="宋体" w:hAnsi="宋体" w:cs="宋体" w:eastAsiaTheme="minorEastAsia"/>
          <w:b/>
          <w:bCs/>
          <w:sz w:val="21"/>
          <w:szCs w:val="21"/>
          <w:lang w:val="zh-CN"/>
        </w:rPr>
        <w:t xml:space="preserve">十五、与本次招标相关材料</w:t>
      </w:r>
      <w:r/>
    </w:p>
    <w:p>
      <w:pPr>
        <w:pStyle w:val="949"/>
        <w:jc w:val="center"/>
        <w:spacing w:line="360" w:lineRule="auto"/>
        <w:rPr>
          <w:rFonts w:ascii="宋体" w:hAnsi="宋体" w:eastAsia="宋体" w:cs="宋体"/>
          <w:b/>
          <w:bCs/>
          <w:color w:val="000000"/>
          <w:sz w:val="28"/>
          <w:szCs w:val="28"/>
        </w:rPr>
        <w:sectPr>
          <w:footnotePr/>
          <w:endnotePr/>
          <w:type w:val="nextPage"/>
          <w:pgSz w:w="11906" w:h="16838" w:orient="portrait"/>
          <w:pgMar w:top="1417" w:right="1134" w:bottom="1134" w:left="1134" w:header="851" w:footer="992" w:gutter="0"/>
          <w:cols w:num="1" w:sep="0" w:space="1701" w:equalWidth="1"/>
          <w:docGrid w:linePitch="360"/>
        </w:sectPr>
      </w:pPr>
      <w:r>
        <w:rPr>
          <w:rFonts w:ascii="宋体" w:hAnsi="宋体" w:eastAsia="宋体" w:cs="宋体"/>
          <w:b/>
          <w:bCs/>
          <w:color w:val="000000"/>
          <w:sz w:val="28"/>
          <w:szCs w:val="28"/>
        </w:rPr>
      </w:r>
      <w:r/>
    </w:p>
    <w:p>
      <w:pPr>
        <w:pStyle w:val="949"/>
        <w:jc w:val="center"/>
        <w:spacing w:line="360" w:lineRule="auto"/>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第四章  采购需求</w:t>
      </w:r>
      <w:r/>
    </w:p>
    <w:p>
      <w:pPr>
        <w:ind w:firstLine="420"/>
        <w:spacing w:line="360" w:lineRule="auto"/>
        <w:rPr>
          <w:rFonts w:ascii="宋体" w:hAnsi="宋体" w:cs="宋体"/>
          <w:szCs w:val="21"/>
        </w:rPr>
      </w:pPr>
      <w:r/>
      <w:bookmarkStart w:id="54" w:name="_Hlk12459020"/>
      <w:r>
        <w:rPr>
          <w:rFonts w:hint="eastAsia" w:ascii="宋体" w:hAnsi="宋体" w:cs="宋体"/>
          <w:szCs w:val="21"/>
        </w:rPr>
        <w:t xml:space="preserve">受昆山市巴城镇人民政府（昆山市巴城镇农村工作办公室）委托，苏州固德建设工程咨询有限公司对其拟采购的巴城镇凤凰村大凤湾布展服务采购项目在国内组织公开招标。欢迎符合资格条件的各供应商前来参加投标。</w:t>
      </w:r>
      <w:bookmarkEnd w:id="54"/>
      <w:r/>
      <w:r/>
    </w:p>
    <w:p>
      <w:pPr>
        <w:ind w:firstLine="422"/>
        <w:spacing w:line="360" w:lineRule="auto"/>
        <w:rPr>
          <w:rFonts w:ascii="宋体" w:hAnsi="宋体"/>
          <w:b/>
          <w:szCs w:val="21"/>
        </w:rPr>
      </w:pPr>
      <w:r>
        <w:rPr>
          <w:rFonts w:hint="eastAsia" w:ascii="宋体" w:hAnsi="宋体"/>
          <w:b/>
          <w:szCs w:val="21"/>
        </w:rPr>
        <w:t xml:space="preserve">一、</w:t>
      </w:r>
      <w:r>
        <w:rPr>
          <w:rFonts w:ascii="宋体" w:hAnsi="宋体"/>
          <w:b/>
          <w:szCs w:val="21"/>
        </w:rPr>
        <w:t xml:space="preserve">项目采购需求</w:t>
      </w:r>
      <w:r/>
    </w:p>
    <w:p>
      <w:pPr>
        <w:ind w:firstLine="412"/>
        <w:spacing w:line="360" w:lineRule="auto"/>
        <w:rPr>
          <w:rFonts w:ascii="宋体" w:hAnsi="宋体" w:cs="宋体"/>
          <w:bCs/>
          <w:szCs w:val="21"/>
        </w:rPr>
      </w:pPr>
      <w:r>
        <w:rPr>
          <w:rFonts w:hint="eastAsia" w:ascii="宋体" w:hAnsi="宋体" w:cs="宋体"/>
          <w:bCs/>
          <w:szCs w:val="21"/>
        </w:rPr>
        <w:t xml:space="preserve">（一）项目说明：</w:t>
      </w:r>
      <w:r/>
    </w:p>
    <w:p>
      <w:pPr>
        <w:ind w:firstLine="420"/>
        <w:spacing w:line="360" w:lineRule="auto"/>
        <w:rPr>
          <w:rFonts w:ascii="宋体" w:hAnsi="宋体"/>
          <w:bCs/>
          <w:smallCaps/>
          <w:szCs w:val="21"/>
        </w:rPr>
      </w:pPr>
      <w:r>
        <w:rPr>
          <w:rFonts w:hint="eastAsia" w:ascii="宋体" w:hAnsi="宋体"/>
          <w:bCs/>
          <w:smallCaps/>
          <w:szCs w:val="21"/>
        </w:rPr>
        <w:t xml:space="preserve">党的二十大报告提出：“弘扬以伟大建党精神为源头的中国共产党人精神谱系，用好红色资源，深入开展社</w:t>
      </w:r>
      <w:r>
        <w:rPr>
          <w:rFonts w:hint="eastAsia" w:ascii="宋体" w:hAnsi="宋体"/>
          <w:bCs/>
          <w:smallCaps/>
          <w:szCs w:val="21"/>
        </w:rPr>
        <w:t xml:space="preserve">会主义核心价值观宣传教育，深化爱国主义、集体主义、社会主义教育，着力培养担当民族复兴大任的时代新人。”在推进乡村全面振兴的背景下，作为红色美丽乡村建设试点，巴城镇凤凰村创建“大凤湾传承”党建品牌，将充分促进红色文化传承与乡村经济发展的可持续互动，建设和美乡村、点燃共富引擎，共同推动乡村全面振兴与共同富裕。以大凤湾战斗纪念馆为中心，围绕大凤湾战役，展示新四军“江抗”红色文化，突出“大凤湾传承”党建文化品牌，打造功能一体化的红色文化空间。整个空间面积约为950平方米，其中一层约600平方米，二层约350平方米。</w:t>
      </w:r>
      <w:r/>
    </w:p>
    <w:p>
      <w:pPr>
        <w:ind w:firstLine="412"/>
        <w:spacing w:line="360" w:lineRule="auto"/>
        <w:rPr>
          <w:rFonts w:ascii="宋体" w:hAnsi="宋体" w:cs="宋体"/>
          <w:bCs/>
          <w:szCs w:val="21"/>
        </w:rPr>
      </w:pPr>
      <w:r>
        <w:rPr>
          <w:rFonts w:hint="eastAsia" w:ascii="宋体" w:hAnsi="宋体" w:cs="宋体"/>
          <w:bCs/>
          <w:szCs w:val="21"/>
        </w:rPr>
        <w:t xml:space="preserve">（二）项目内容：</w:t>
      </w:r>
      <w:r/>
    </w:p>
    <w:p>
      <w:pPr>
        <w:ind w:firstLine="412"/>
        <w:spacing w:line="360" w:lineRule="auto"/>
        <w:rPr>
          <w:rFonts w:ascii="宋体" w:hAnsi="宋体"/>
          <w:bCs/>
          <w:smallCaps/>
          <w:szCs w:val="21"/>
        </w:rPr>
      </w:pPr>
      <w:r>
        <w:rPr>
          <w:rFonts w:hint="eastAsia" w:ascii="宋体" w:hAnsi="宋体"/>
          <w:bCs/>
          <w:smallCaps/>
          <w:szCs w:val="21"/>
        </w:rPr>
        <w:t xml:space="preserve">以大凤湾战斗纪念馆为中心，围绕大凤湾战役，展示新四军“江抗”红色文化，突出“大凤湾传承”党建文化品牌，打造功能一体化的红色文化空间。</w:t>
      </w:r>
      <w:r/>
    </w:p>
    <w:p>
      <w:pPr>
        <w:ind w:firstLine="412"/>
        <w:spacing w:line="360" w:lineRule="auto"/>
        <w:rPr>
          <w:rFonts w:ascii="宋体" w:hAnsi="宋体"/>
          <w:bCs/>
          <w:smallCaps/>
          <w:szCs w:val="21"/>
        </w:rPr>
      </w:pPr>
      <w:r>
        <w:rPr>
          <w:rFonts w:ascii="宋体" w:hAnsi="宋体"/>
          <w:bCs/>
          <w:smallCaps/>
          <w:szCs w:val="21"/>
        </w:rPr>
      </w:r>
      <w:r/>
    </w:p>
    <w:p>
      <w:pPr>
        <w:ind w:firstLine="1882"/>
        <w:spacing w:line="360" w:lineRule="auto"/>
        <w:rPr>
          <w:rFonts w:ascii="宋体" w:hAnsi="宋体"/>
          <w:bCs/>
          <w:smallCaps/>
          <w:szCs w:val="21"/>
        </w:rPr>
      </w:pPr>
      <w:r>
        <w:rPr>
          <w:rFonts w:ascii="宋体" w:hAnsi="宋体"/>
          <w:bCs/>
          <w:smallCaps/>
          <w:szCs w:val="21"/>
        </w:rPr>
        <w:object w:dxaOrig="1541" w:dyaOrig="111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0pt;height:55.9pt;mso-wrap-distance-left:0.0pt;mso-wrap-distance-top:0.0pt;mso-wrap-distance-right:0.0pt;mso-wrap-distance-bottom:0.0pt;" filled="f" stroked="f">
            <v:path textboxrect="0,0,0,0"/>
            <v:imagedata r:id="rId15" o:title=""/>
          </v:shape>
          <o:OLEObject DrawAspect="Icon" r:id="rId16" ObjectID="_1525042" ProgID="Package" ShapeID="_x0000_i2" Type="Embed"/>
        </w:object>
      </w:r>
      <w:r>
        <w:rPr>
          <w:rFonts w:hint="eastAsia" w:ascii="宋体" w:hAnsi="宋体"/>
          <w:bCs/>
          <w:smallCaps/>
          <w:szCs w:val="21"/>
        </w:rPr>
        <w:t xml:space="preserve"> </w:t>
      </w:r>
      <w:r>
        <w:rPr>
          <w:rFonts w:ascii="宋体" w:hAnsi="宋体"/>
          <w:bCs/>
          <w:smallCaps/>
          <w:szCs w:val="21"/>
        </w:rPr>
        <w:t xml:space="preserve">      </w:t>
      </w:r>
      <w:r/>
    </w:p>
    <w:p>
      <w:pPr>
        <w:ind w:firstLine="412"/>
        <w:spacing w:line="360" w:lineRule="auto"/>
        <w:rPr>
          <w:rFonts w:ascii="宋体" w:hAnsi="宋体" w:cs="宋体"/>
          <w:bCs/>
          <w:szCs w:val="21"/>
        </w:rPr>
      </w:pPr>
      <w:r>
        <w:rPr>
          <w:rFonts w:hint="eastAsia" w:ascii="宋体" w:hAnsi="宋体" w:cs="宋体"/>
          <w:bCs/>
          <w:szCs w:val="21"/>
        </w:rPr>
        <w:t xml:space="preserve">（三）展览策划、展陈设计的要求：</w:t>
      </w:r>
      <w:r/>
    </w:p>
    <w:p>
      <w:pPr>
        <w:ind w:firstLine="412"/>
        <w:spacing w:line="360" w:lineRule="auto"/>
        <w:rPr>
          <w:rFonts w:ascii="宋体" w:hAnsi="宋体" w:cs="宋体"/>
          <w:bCs/>
          <w:szCs w:val="21"/>
        </w:rPr>
      </w:pPr>
      <w:r>
        <w:rPr>
          <w:rFonts w:hint="eastAsia" w:ascii="宋体" w:hAnsi="宋体" w:cs="宋体"/>
          <w:bCs/>
          <w:szCs w:val="21"/>
        </w:rPr>
        <w:t xml:space="preserve">1.策划原则</w:t>
      </w:r>
      <w:r/>
    </w:p>
    <w:p>
      <w:pPr>
        <w:ind w:firstLine="412"/>
        <w:spacing w:line="360" w:lineRule="auto"/>
        <w:rPr>
          <w:rFonts w:ascii="宋体" w:hAnsi="宋体" w:cs="宋体"/>
          <w:bCs/>
          <w:szCs w:val="21"/>
        </w:rPr>
      </w:pPr>
      <w:r>
        <w:rPr>
          <w:rFonts w:hint="eastAsia" w:ascii="宋体" w:hAnsi="宋体" w:cs="宋体"/>
          <w:bCs/>
          <w:szCs w:val="21"/>
        </w:rPr>
        <w:t xml:space="preserve">结合红色美丽乡村建设，引进书房及文旅市集，有效促进红色文化的活化利用，形成特色主题研学路线，带动大凤湾文化IP、巴城镇农产品牌的相关消费，助力乡村振兴。延伸红色文化多元产业链、推动红色文化与农文旅深度融合、创建可持续运营乡村经济文化品牌。</w:t>
      </w:r>
      <w:r/>
    </w:p>
    <w:p>
      <w:pPr>
        <w:ind w:firstLine="412"/>
        <w:spacing w:line="360" w:lineRule="auto"/>
        <w:rPr>
          <w:rFonts w:ascii="宋体" w:hAnsi="宋体" w:cs="宋体"/>
          <w:bCs/>
          <w:szCs w:val="21"/>
        </w:rPr>
      </w:pPr>
      <w:r>
        <w:rPr>
          <w:rFonts w:hint="eastAsia" w:ascii="宋体" w:hAnsi="宋体" w:cs="宋体"/>
          <w:bCs/>
          <w:szCs w:val="21"/>
        </w:rPr>
        <w:t xml:space="preserve">2.设计原则</w:t>
      </w:r>
      <w:r/>
    </w:p>
    <w:p>
      <w:pPr>
        <w:ind w:firstLine="412"/>
        <w:spacing w:line="360" w:lineRule="auto"/>
        <w:rPr>
          <w:rFonts w:ascii="宋体" w:hAnsi="宋体"/>
          <w:bCs/>
          <w:szCs w:val="21"/>
        </w:rPr>
      </w:pPr>
      <w:r>
        <w:rPr>
          <w:rFonts w:hint="eastAsia" w:ascii="宋体" w:hAnsi="宋体"/>
          <w:bCs/>
          <w:szCs w:val="21"/>
        </w:rPr>
        <w:t xml:space="preserve">以尊重原有建筑为基础，适当改造，在原有建筑基础上，合理布局，满足内容展陈要求。要求设计新颖、简洁大方，整体协调、美观、动线合理、符合安全要求。展陈设计内容包括：布局分布设计、展陈内容形象设计、深化设计、施工图设计等。</w:t>
      </w:r>
      <w:r/>
    </w:p>
    <w:p>
      <w:pPr>
        <w:ind w:firstLine="412"/>
        <w:spacing w:line="360" w:lineRule="auto"/>
        <w:rPr>
          <w:rFonts w:ascii="宋体" w:hAnsi="宋体"/>
          <w:bCs/>
          <w:szCs w:val="21"/>
          <w:lang w:val="zh-CN"/>
        </w:rPr>
      </w:pPr>
      <w:r>
        <w:rPr>
          <w:rFonts w:hint="eastAsia" w:ascii="宋体" w:hAnsi="宋体"/>
          <w:bCs/>
          <w:szCs w:val="21"/>
        </w:rPr>
        <w:t xml:space="preserve">3.</w:t>
      </w:r>
      <w:r>
        <w:rPr>
          <w:rFonts w:hint="eastAsia" w:ascii="宋体" w:hAnsi="宋体"/>
          <w:bCs/>
          <w:szCs w:val="21"/>
          <w:lang w:val="zh-CN"/>
        </w:rPr>
        <w:t xml:space="preserve">项目服务要求：</w:t>
      </w:r>
      <w:r/>
    </w:p>
    <w:p>
      <w:pPr>
        <w:ind w:firstLine="412"/>
        <w:spacing w:line="360" w:lineRule="auto"/>
        <w:rPr>
          <w:rFonts w:ascii="宋体" w:hAnsi="宋体"/>
          <w:bCs/>
          <w:szCs w:val="21"/>
        </w:rPr>
      </w:pPr>
      <w:r>
        <w:rPr>
          <w:rFonts w:hint="eastAsia" w:ascii="宋体" w:hAnsi="宋体"/>
          <w:bCs/>
          <w:szCs w:val="21"/>
        </w:rPr>
        <w:t xml:space="preserve">1.布展要求：</w:t>
      </w:r>
      <w:r/>
    </w:p>
    <w:p>
      <w:pPr>
        <w:ind w:firstLine="412"/>
        <w:spacing w:line="360" w:lineRule="auto"/>
        <w:rPr>
          <w:rFonts w:ascii="宋体" w:hAnsi="宋体"/>
          <w:bCs/>
          <w:szCs w:val="21"/>
          <w:lang w:val="zh-CN"/>
        </w:rPr>
      </w:pPr>
      <w:r>
        <w:rPr>
          <w:rFonts w:hint="eastAsia" w:ascii="宋体" w:hAnsi="宋体"/>
          <w:bCs/>
          <w:szCs w:val="21"/>
          <w:lang w:val="zh-CN"/>
        </w:rPr>
        <w:t xml:space="preserve">1.1</w:t>
      </w:r>
      <w:r>
        <w:rPr>
          <w:rFonts w:hint="eastAsia" w:ascii="宋体" w:hAnsi="宋体"/>
          <w:bCs/>
          <w:szCs w:val="21"/>
          <w:lang w:val="zh-TW" w:eastAsia="zh-TW"/>
        </w:rPr>
        <w:t xml:space="preserve">重点突出主题</w:t>
      </w:r>
      <w:r>
        <w:rPr>
          <w:rFonts w:hint="eastAsia" w:ascii="宋体" w:hAnsi="宋体"/>
          <w:bCs/>
          <w:szCs w:val="21"/>
          <w:lang w:val="zh-TW"/>
        </w:rPr>
        <w:t xml:space="preserve">、定位清晰，空间营造，设备设施为展览陈设主题服务。</w:t>
      </w:r>
      <w:r/>
    </w:p>
    <w:p>
      <w:pPr>
        <w:ind w:firstLine="412"/>
        <w:spacing w:line="360" w:lineRule="auto"/>
        <w:rPr>
          <w:rFonts w:ascii="宋体" w:hAnsi="宋体"/>
          <w:bCs/>
          <w:szCs w:val="21"/>
          <w:lang w:val="zh-CN"/>
        </w:rPr>
      </w:pPr>
      <w:r>
        <w:rPr>
          <w:rFonts w:hint="eastAsia" w:ascii="宋体" w:hAnsi="宋体"/>
          <w:bCs/>
          <w:szCs w:val="21"/>
          <w:lang w:val="zh-CN"/>
        </w:rPr>
        <w:t xml:space="preserve">1.2</w:t>
      </w:r>
      <w:r>
        <w:rPr>
          <w:rFonts w:hint="eastAsia" w:ascii="宋体" w:hAnsi="宋体"/>
          <w:bCs/>
          <w:szCs w:val="21"/>
          <w:lang w:val="zh-TW" w:eastAsia="zh-TW"/>
        </w:rPr>
        <w:t xml:space="preserve">合理</w:t>
      </w:r>
      <w:r>
        <w:rPr>
          <w:rFonts w:hint="eastAsia" w:ascii="宋体" w:hAnsi="宋体"/>
          <w:bCs/>
          <w:szCs w:val="21"/>
          <w:lang w:val="zh-TW"/>
        </w:rPr>
        <w:t xml:space="preserve">利用现有建筑的多路径方式</w:t>
      </w:r>
      <w:r>
        <w:rPr>
          <w:rFonts w:hint="eastAsia" w:ascii="宋体" w:hAnsi="宋体"/>
          <w:bCs/>
          <w:szCs w:val="21"/>
          <w:lang w:val="zh-TW" w:eastAsia="zh-TW"/>
        </w:rPr>
        <w:t xml:space="preserve">组织参观流线，考虑市民、重要来宾和专业人士的不同参观诉求等人性化要求。</w:t>
      </w:r>
      <w:r/>
    </w:p>
    <w:p>
      <w:pPr>
        <w:ind w:firstLine="412"/>
        <w:spacing w:line="360" w:lineRule="auto"/>
        <w:rPr>
          <w:rFonts w:ascii="宋体" w:hAnsi="宋体"/>
          <w:bCs/>
          <w:szCs w:val="21"/>
          <w:lang w:val="zh-CN"/>
        </w:rPr>
      </w:pPr>
      <w:r>
        <w:rPr>
          <w:rFonts w:hint="eastAsia" w:ascii="宋体" w:hAnsi="宋体"/>
          <w:bCs/>
          <w:szCs w:val="21"/>
          <w:lang w:val="zh-CN"/>
        </w:rPr>
        <w:t xml:space="preserve">1.3</w:t>
      </w:r>
      <w:r>
        <w:rPr>
          <w:rFonts w:hint="eastAsia" w:ascii="宋体" w:hAnsi="宋体"/>
          <w:bCs/>
          <w:szCs w:val="21"/>
          <w:lang w:val="zh-TW" w:eastAsia="zh-TW"/>
        </w:rPr>
        <w:t xml:space="preserve">展陈风格做到与建筑本体的整体协调统一，空间</w:t>
      </w:r>
      <w:r>
        <w:rPr>
          <w:rFonts w:hint="eastAsia" w:ascii="宋体" w:hAnsi="宋体"/>
          <w:bCs/>
          <w:szCs w:val="21"/>
          <w:lang w:val="zh-TW"/>
        </w:rPr>
        <w:t xml:space="preserve">疏朗</w:t>
      </w:r>
      <w:r>
        <w:rPr>
          <w:rFonts w:hint="eastAsia" w:ascii="宋体" w:hAnsi="宋体"/>
          <w:bCs/>
          <w:szCs w:val="21"/>
          <w:lang w:val="zh-TW" w:eastAsia="zh-TW"/>
        </w:rPr>
        <w:t xml:space="preserve">结合，展示内容注重融合与创新，不得抄袭和拷贝其他展馆的展陈风格。</w:t>
      </w:r>
      <w:r/>
    </w:p>
    <w:p>
      <w:pPr>
        <w:ind w:firstLine="412"/>
        <w:spacing w:line="360" w:lineRule="auto"/>
        <w:rPr>
          <w:rFonts w:ascii="宋体" w:hAnsi="宋体"/>
          <w:bCs/>
          <w:szCs w:val="21"/>
          <w:lang w:val="zh-CN"/>
        </w:rPr>
      </w:pPr>
      <w:r>
        <w:rPr>
          <w:rFonts w:hint="eastAsia" w:ascii="宋体" w:hAnsi="宋体"/>
          <w:bCs/>
          <w:szCs w:val="21"/>
          <w:lang w:val="zh-CN"/>
        </w:rPr>
        <w:t xml:space="preserve">1.4</w:t>
      </w:r>
      <w:r>
        <w:rPr>
          <w:rFonts w:hint="eastAsia" w:ascii="宋体" w:hAnsi="宋体"/>
          <w:bCs/>
          <w:szCs w:val="21"/>
          <w:lang w:val="zh-TW" w:eastAsia="zh-TW"/>
        </w:rPr>
        <w:t xml:space="preserve">展陈手法要有多样性，结合空间服务于展陈内容</w:t>
      </w:r>
      <w:r>
        <w:rPr>
          <w:rFonts w:hint="eastAsia" w:ascii="宋体" w:hAnsi="宋体"/>
          <w:bCs/>
          <w:szCs w:val="21"/>
          <w:lang w:val="zh-TW"/>
        </w:rPr>
        <w:t xml:space="preserve">，制作符合文化高地定位的高标准</w:t>
      </w:r>
      <w:r>
        <w:rPr>
          <w:rFonts w:hint="eastAsia" w:ascii="宋体" w:hAnsi="宋体"/>
          <w:bCs/>
          <w:szCs w:val="21"/>
          <w:lang w:val="zh-TW" w:eastAsia="zh-TW"/>
        </w:rPr>
        <w:t xml:space="preserve">。</w:t>
      </w:r>
      <w:r/>
    </w:p>
    <w:p>
      <w:pPr>
        <w:ind w:firstLine="412"/>
        <w:spacing w:line="360" w:lineRule="auto"/>
        <w:rPr>
          <w:rFonts w:ascii="宋体" w:hAnsi="宋体"/>
          <w:bCs/>
          <w:szCs w:val="21"/>
          <w:lang w:val="zh-CN"/>
        </w:rPr>
      </w:pPr>
      <w:r>
        <w:rPr>
          <w:rFonts w:hint="eastAsia" w:ascii="宋体" w:hAnsi="宋体"/>
          <w:bCs/>
          <w:szCs w:val="21"/>
          <w:lang w:val="zh-CN"/>
        </w:rPr>
        <w:t xml:space="preserve">1.5 重点展区及展项设计要求：</w:t>
      </w:r>
      <w:r/>
    </w:p>
    <w:p>
      <w:pPr>
        <w:ind w:firstLine="412"/>
        <w:spacing w:line="360" w:lineRule="auto"/>
        <w:rPr>
          <w:rFonts w:ascii="宋体" w:hAnsi="宋体"/>
          <w:bCs/>
          <w:szCs w:val="21"/>
          <w:lang w:val="zh-CN"/>
        </w:rPr>
      </w:pPr>
      <w:r>
        <w:rPr>
          <w:rFonts w:hint="eastAsia" w:ascii="宋体" w:hAnsi="宋体"/>
          <w:bCs/>
          <w:szCs w:val="21"/>
          <w:lang w:val="zh-CN"/>
        </w:rPr>
        <w:t xml:space="preserve">1.5.1总体规划应结合招标需求内容进行创新设计，避免形式雷同，合理采用现代化高科技声光电手段进行多元化演绎，参观方式多样化，满足不同层次观众的需求。</w:t>
      </w:r>
      <w:r/>
    </w:p>
    <w:p>
      <w:pPr>
        <w:ind w:firstLine="412"/>
        <w:spacing w:line="360" w:lineRule="auto"/>
        <w:rPr>
          <w:rFonts w:ascii="宋体" w:hAnsi="宋体"/>
          <w:bCs/>
          <w:szCs w:val="21"/>
          <w:lang w:val="zh-CN"/>
        </w:rPr>
      </w:pPr>
      <w:r>
        <w:rPr>
          <w:rFonts w:hint="eastAsia" w:ascii="宋体" w:hAnsi="宋体"/>
          <w:bCs/>
          <w:szCs w:val="21"/>
          <w:lang w:val="zh-CN"/>
        </w:rPr>
        <w:t xml:space="preserve">1.5.2重点功能区展示应考虑艺术陈设、实物器物、场景模型与多媒体演示相结合的更多创新方式。</w:t>
      </w:r>
      <w:r/>
    </w:p>
    <w:p>
      <w:pPr>
        <w:ind w:firstLine="412"/>
        <w:spacing w:line="360" w:lineRule="auto"/>
        <w:rPr>
          <w:rFonts w:ascii="宋体" w:hAnsi="宋体"/>
          <w:bCs/>
          <w:szCs w:val="21"/>
          <w:lang w:val="zh-TW" w:eastAsia="zh-TW"/>
        </w:rPr>
      </w:pPr>
      <w:r>
        <w:rPr>
          <w:rFonts w:hint="eastAsia" w:ascii="宋体" w:hAnsi="宋体"/>
          <w:bCs/>
          <w:szCs w:val="21"/>
          <w:lang w:val="zh-CN"/>
        </w:rPr>
        <w:t xml:space="preserve">1.6</w:t>
      </w:r>
      <w:r>
        <w:rPr>
          <w:rFonts w:hint="eastAsia" w:ascii="宋体" w:hAnsi="宋体"/>
          <w:bCs/>
          <w:szCs w:val="21"/>
          <w:lang w:val="zh-TW" w:eastAsia="zh-TW"/>
        </w:rPr>
        <w:t xml:space="preserve">关于布展</w:t>
      </w:r>
      <w:r>
        <w:rPr>
          <w:rFonts w:hint="eastAsia" w:ascii="宋体" w:hAnsi="宋体"/>
          <w:bCs/>
          <w:szCs w:val="21"/>
          <w:lang w:val="zh-TW"/>
        </w:rPr>
        <w:t xml:space="preserve">道具、灯光、</w:t>
      </w:r>
      <w:r>
        <w:rPr>
          <w:rFonts w:hint="eastAsia" w:ascii="宋体" w:hAnsi="宋体"/>
          <w:bCs/>
          <w:szCs w:val="21"/>
          <w:lang w:val="zh-TW" w:eastAsia="zh-TW"/>
        </w:rPr>
        <w:t xml:space="preserve">科技设备的运用，应考虑其设施实用性和经济性，要利于后期维护和管理；</w:t>
      </w:r>
      <w:r/>
    </w:p>
    <w:p>
      <w:pPr>
        <w:ind w:firstLine="412"/>
        <w:spacing w:line="360" w:lineRule="auto"/>
        <w:rPr>
          <w:rFonts w:ascii="宋体" w:hAnsi="宋体"/>
          <w:bCs/>
          <w:szCs w:val="21"/>
          <w:lang w:val="zh-CN"/>
        </w:rPr>
      </w:pPr>
      <w:r>
        <w:rPr>
          <w:rFonts w:hint="eastAsia" w:ascii="宋体" w:hAnsi="宋体"/>
          <w:bCs/>
          <w:szCs w:val="21"/>
          <w:lang w:val="zh-CN"/>
        </w:rPr>
        <w:t xml:space="preserve">1.7</w:t>
      </w:r>
      <w:r>
        <w:rPr>
          <w:rFonts w:hint="eastAsia" w:ascii="宋体" w:hAnsi="宋体"/>
          <w:bCs/>
          <w:szCs w:val="21"/>
          <w:lang w:val="zh-TW" w:eastAsia="zh-TW"/>
        </w:rPr>
        <w:t xml:space="preserve">布展和</w:t>
      </w:r>
      <w:r>
        <w:rPr>
          <w:rFonts w:hint="eastAsia" w:ascii="宋体" w:hAnsi="宋体"/>
          <w:bCs/>
          <w:szCs w:val="21"/>
          <w:lang w:val="zh-TW"/>
        </w:rPr>
        <w:t xml:space="preserve">制作</w:t>
      </w:r>
      <w:r>
        <w:rPr>
          <w:rFonts w:hint="eastAsia" w:ascii="宋体" w:hAnsi="宋体"/>
          <w:bCs/>
          <w:szCs w:val="21"/>
          <w:lang w:val="zh-TW" w:eastAsia="zh-TW"/>
        </w:rPr>
        <w:t xml:space="preserve">应注重</w:t>
      </w:r>
      <w:r>
        <w:rPr>
          <w:rFonts w:hint="eastAsia" w:ascii="宋体" w:hAnsi="宋体"/>
          <w:bCs/>
          <w:szCs w:val="21"/>
          <w:lang w:val="zh-CN"/>
        </w:rPr>
        <w:t xml:space="preserve">“空间氛围，</w:t>
      </w:r>
      <w:r>
        <w:rPr>
          <w:rFonts w:hint="eastAsia" w:ascii="宋体" w:hAnsi="宋体"/>
          <w:bCs/>
          <w:szCs w:val="21"/>
          <w:lang w:val="zh-TW"/>
        </w:rPr>
        <w:t xml:space="preserve">展陈结合、情境交融</w:t>
      </w:r>
      <w:r>
        <w:rPr>
          <w:rFonts w:hint="eastAsia" w:ascii="宋体" w:hAnsi="宋体"/>
          <w:bCs/>
          <w:szCs w:val="21"/>
          <w:lang w:val="zh-CN"/>
        </w:rPr>
        <w:t xml:space="preserve">”</w:t>
      </w:r>
      <w:r>
        <w:rPr>
          <w:rFonts w:hint="eastAsia" w:ascii="宋体" w:hAnsi="宋体"/>
          <w:bCs/>
          <w:szCs w:val="21"/>
          <w:lang w:val="zh-TW" w:eastAsia="zh-TW"/>
        </w:rPr>
        <w:t xml:space="preserve">，并突出重点。</w:t>
      </w:r>
      <w:r/>
    </w:p>
    <w:p>
      <w:pPr>
        <w:ind w:firstLine="412"/>
        <w:spacing w:line="360" w:lineRule="auto"/>
        <w:rPr>
          <w:rFonts w:ascii="宋体" w:hAnsi="宋体"/>
          <w:bCs/>
          <w:szCs w:val="21"/>
          <w:lang w:val="zh-CN"/>
        </w:rPr>
      </w:pPr>
      <w:r>
        <w:rPr>
          <w:rFonts w:hint="eastAsia" w:ascii="宋体" w:hAnsi="宋体"/>
          <w:bCs/>
          <w:szCs w:val="21"/>
          <w:lang w:val="zh-CN"/>
        </w:rPr>
        <w:t xml:space="preserve">1.8投标人</w:t>
      </w:r>
      <w:r>
        <w:rPr>
          <w:rFonts w:hint="eastAsia" w:ascii="宋体" w:hAnsi="宋体"/>
          <w:bCs/>
          <w:szCs w:val="21"/>
          <w:lang w:val="zh-TW" w:eastAsia="zh-TW"/>
        </w:rPr>
        <w:t xml:space="preserve">在设计过程中，要严格</w:t>
      </w:r>
      <w:r>
        <w:rPr>
          <w:rFonts w:hint="eastAsia" w:ascii="宋体" w:hAnsi="宋体"/>
          <w:bCs/>
          <w:szCs w:val="21"/>
          <w:lang w:val="zh-CN"/>
        </w:rPr>
        <w:t xml:space="preserve">按照</w:t>
      </w:r>
      <w:r>
        <w:rPr>
          <w:rFonts w:hint="eastAsia" w:ascii="宋体" w:hAnsi="宋体"/>
          <w:bCs/>
          <w:szCs w:val="21"/>
          <w:lang w:val="zh-TW"/>
        </w:rPr>
        <w:t xml:space="preserve">采购文件</w:t>
      </w:r>
      <w:r>
        <w:rPr>
          <w:rFonts w:hint="eastAsia" w:ascii="宋体" w:hAnsi="宋体"/>
          <w:bCs/>
          <w:szCs w:val="21"/>
          <w:lang w:val="zh-TW" w:eastAsia="zh-TW"/>
        </w:rPr>
        <w:t xml:space="preserve">及合同的约定，围绕相关现场实际，并结合</w:t>
      </w:r>
      <w:r>
        <w:rPr>
          <w:rFonts w:hint="eastAsia" w:ascii="宋体" w:hAnsi="宋体"/>
          <w:bCs/>
          <w:szCs w:val="21"/>
          <w:lang w:val="zh-CN"/>
        </w:rPr>
        <w:t xml:space="preserve">采购单位</w:t>
      </w:r>
      <w:r>
        <w:rPr>
          <w:rFonts w:hint="eastAsia" w:ascii="宋体" w:hAnsi="宋体"/>
          <w:bCs/>
          <w:szCs w:val="21"/>
          <w:lang w:val="zh-TW" w:eastAsia="zh-TW"/>
        </w:rPr>
        <w:t xml:space="preserve">及专家的意见，并接受</w:t>
      </w:r>
      <w:r>
        <w:rPr>
          <w:rFonts w:hint="eastAsia" w:ascii="宋体" w:hAnsi="宋体"/>
          <w:bCs/>
          <w:szCs w:val="21"/>
          <w:lang w:val="zh-CN"/>
        </w:rPr>
        <w:t xml:space="preserve">采购单位</w:t>
      </w:r>
      <w:r>
        <w:rPr>
          <w:rFonts w:hint="eastAsia" w:ascii="宋体" w:hAnsi="宋体"/>
          <w:bCs/>
          <w:szCs w:val="21"/>
          <w:lang w:val="zh-TW" w:eastAsia="zh-TW"/>
        </w:rPr>
        <w:t xml:space="preserve">监督指导，不断完善、细化设计工作。</w:t>
      </w:r>
      <w:r/>
    </w:p>
    <w:p>
      <w:pPr>
        <w:ind w:firstLine="412"/>
        <w:spacing w:line="360" w:lineRule="auto"/>
        <w:rPr>
          <w:rFonts w:ascii="宋体" w:hAnsi="宋体"/>
          <w:bCs/>
          <w:szCs w:val="21"/>
        </w:rPr>
      </w:pPr>
      <w:r>
        <w:rPr>
          <w:rFonts w:hint="eastAsia" w:ascii="宋体" w:hAnsi="宋体"/>
          <w:bCs/>
          <w:szCs w:val="21"/>
          <w:lang w:val="zh-CN"/>
        </w:rPr>
        <w:t xml:space="preserve">1.9</w:t>
      </w:r>
      <w:r>
        <w:rPr>
          <w:rFonts w:hint="eastAsia" w:ascii="宋体" w:hAnsi="宋体"/>
          <w:bCs/>
          <w:szCs w:val="21"/>
          <w:lang w:val="zh-TW" w:eastAsia="zh-TW"/>
        </w:rPr>
        <w:t xml:space="preserve">展示设计方案应符合</w:t>
      </w:r>
      <w:r>
        <w:rPr>
          <w:rFonts w:hint="eastAsia" w:ascii="宋体" w:hAnsi="宋体"/>
          <w:bCs/>
          <w:szCs w:val="21"/>
          <w:lang w:val="zh-TW"/>
        </w:rPr>
        <w:t xml:space="preserve">采购文件</w:t>
      </w:r>
      <w:r>
        <w:rPr>
          <w:rFonts w:hint="eastAsia" w:ascii="宋体" w:hAnsi="宋体"/>
          <w:bCs/>
          <w:szCs w:val="21"/>
          <w:lang w:val="zh-TW" w:eastAsia="zh-TW"/>
        </w:rPr>
        <w:t xml:space="preserve">要求及国家有关规范规定。</w:t>
      </w:r>
      <w:r/>
    </w:p>
    <w:p>
      <w:pPr>
        <w:ind w:firstLine="412"/>
        <w:spacing w:line="360" w:lineRule="auto"/>
        <w:rPr>
          <w:rFonts w:ascii="宋体" w:hAnsi="宋体"/>
          <w:bCs/>
          <w:szCs w:val="21"/>
        </w:rPr>
      </w:pPr>
      <w:r>
        <w:rPr>
          <w:rFonts w:hint="eastAsia" w:ascii="宋体" w:hAnsi="宋体"/>
          <w:bCs/>
          <w:szCs w:val="21"/>
        </w:rPr>
        <w:t xml:space="preserve">展览上呈现的所有展品、图文和场景须合法授权。中标单位需承诺不侵犯任何第三方的专利、商标或版权或其他合法权利。否则需对第三方承担全部责任并承担因此而发生的所有费用。</w:t>
      </w:r>
      <w:r/>
    </w:p>
    <w:p>
      <w:pPr>
        <w:ind w:firstLine="412"/>
        <w:spacing w:line="360" w:lineRule="auto"/>
        <w:rPr>
          <w:rFonts w:ascii="宋体" w:hAnsi="宋体"/>
          <w:bCs/>
          <w:szCs w:val="21"/>
        </w:rPr>
      </w:pPr>
      <w:r>
        <w:rPr>
          <w:rFonts w:hint="eastAsia" w:ascii="宋体" w:hAnsi="宋体"/>
          <w:bCs/>
          <w:szCs w:val="21"/>
        </w:rPr>
        <w:t xml:space="preserve">4.需提交的设计成果</w:t>
      </w:r>
      <w:r/>
    </w:p>
    <w:p>
      <w:pPr>
        <w:ind w:firstLine="412"/>
        <w:spacing w:line="360" w:lineRule="auto"/>
        <w:rPr>
          <w:rFonts w:ascii="宋体" w:hAnsi="宋体"/>
          <w:bCs/>
          <w:szCs w:val="21"/>
        </w:rPr>
      </w:pPr>
      <w:r>
        <w:rPr>
          <w:rFonts w:hint="eastAsia" w:ascii="宋体" w:hAnsi="宋体"/>
          <w:bCs/>
          <w:szCs w:val="21"/>
        </w:rPr>
        <w:t xml:space="preserve">4.1展陈大纲策划方案</w:t>
      </w:r>
      <w:r/>
    </w:p>
    <w:p>
      <w:pPr>
        <w:numPr>
          <w:ilvl w:val="0"/>
          <w:numId w:val="2"/>
        </w:numPr>
        <w:spacing w:line="360" w:lineRule="auto"/>
        <w:rPr>
          <w:rFonts w:ascii="宋体" w:hAnsi="宋体"/>
          <w:bCs/>
          <w:szCs w:val="21"/>
        </w:rPr>
      </w:pPr>
      <w:r>
        <w:rPr>
          <w:rFonts w:hint="eastAsia" w:ascii="宋体" w:hAnsi="宋体"/>
          <w:bCs/>
          <w:szCs w:val="21"/>
        </w:rPr>
        <w:t xml:space="preserve">项目规划思考</w:t>
      </w:r>
      <w:r/>
    </w:p>
    <w:p>
      <w:pPr>
        <w:numPr>
          <w:ilvl w:val="0"/>
          <w:numId w:val="2"/>
        </w:numPr>
        <w:spacing w:line="360" w:lineRule="auto"/>
        <w:rPr>
          <w:rFonts w:ascii="宋体" w:hAnsi="宋体"/>
          <w:bCs/>
          <w:szCs w:val="21"/>
        </w:rPr>
      </w:pPr>
      <w:r>
        <w:rPr>
          <w:rFonts w:hint="eastAsia" w:ascii="宋体" w:hAnsi="宋体"/>
          <w:bCs/>
          <w:szCs w:val="21"/>
        </w:rPr>
        <w:t xml:space="preserve">策划大纲</w:t>
      </w:r>
      <w:r/>
    </w:p>
    <w:p>
      <w:pPr>
        <w:numPr>
          <w:ilvl w:val="0"/>
          <w:numId w:val="2"/>
        </w:numPr>
        <w:spacing w:line="360" w:lineRule="auto"/>
        <w:rPr>
          <w:rFonts w:ascii="宋体" w:hAnsi="宋体"/>
          <w:bCs/>
          <w:szCs w:val="21"/>
        </w:rPr>
      </w:pPr>
      <w:r>
        <w:rPr>
          <w:rFonts w:hint="eastAsia" w:ascii="宋体" w:hAnsi="宋体"/>
          <w:bCs/>
          <w:szCs w:val="21"/>
        </w:rPr>
        <w:t xml:space="preserve">平面布置图</w:t>
      </w:r>
      <w:r/>
    </w:p>
    <w:p>
      <w:pPr>
        <w:ind w:firstLine="412"/>
        <w:spacing w:line="360" w:lineRule="auto"/>
        <w:rPr>
          <w:rFonts w:ascii="宋体" w:hAnsi="宋体"/>
          <w:bCs/>
          <w:szCs w:val="21"/>
        </w:rPr>
      </w:pPr>
      <w:r>
        <w:rPr>
          <w:rFonts w:hint="eastAsia" w:ascii="宋体" w:hAnsi="宋体"/>
          <w:bCs/>
          <w:szCs w:val="21"/>
        </w:rPr>
        <w:t xml:space="preserve">4.2设计效果图</w:t>
      </w:r>
      <w:r/>
    </w:p>
    <w:p>
      <w:pPr>
        <w:numPr>
          <w:ilvl w:val="0"/>
          <w:numId w:val="3"/>
        </w:numPr>
        <w:spacing w:line="360" w:lineRule="auto"/>
        <w:rPr>
          <w:rFonts w:ascii="宋体" w:hAnsi="宋体"/>
          <w:bCs/>
          <w:szCs w:val="21"/>
        </w:rPr>
      </w:pPr>
      <w:r>
        <w:rPr>
          <w:rFonts w:hint="eastAsia" w:ascii="宋体" w:hAnsi="宋体"/>
          <w:bCs/>
          <w:szCs w:val="21"/>
        </w:rPr>
        <w:t xml:space="preserve">设计构思理念、风格特点。</w:t>
      </w:r>
      <w:r/>
    </w:p>
    <w:p>
      <w:pPr>
        <w:numPr>
          <w:ilvl w:val="0"/>
          <w:numId w:val="3"/>
        </w:numPr>
        <w:spacing w:line="360" w:lineRule="auto"/>
        <w:rPr>
          <w:rFonts w:ascii="宋体" w:hAnsi="宋体"/>
          <w:bCs/>
          <w:szCs w:val="21"/>
        </w:rPr>
      </w:pPr>
      <w:r>
        <w:rPr>
          <w:rFonts w:hint="eastAsia" w:ascii="宋体" w:hAnsi="宋体"/>
          <w:bCs/>
          <w:szCs w:val="21"/>
        </w:rPr>
        <w:t xml:space="preserve">空间布局说明。</w:t>
      </w:r>
      <w:r/>
    </w:p>
    <w:p>
      <w:pPr>
        <w:numPr>
          <w:ilvl w:val="0"/>
          <w:numId w:val="3"/>
        </w:numPr>
        <w:spacing w:line="360" w:lineRule="auto"/>
        <w:rPr>
          <w:rFonts w:ascii="宋体" w:hAnsi="宋体"/>
          <w:bCs/>
          <w:szCs w:val="21"/>
        </w:rPr>
      </w:pPr>
      <w:r>
        <w:rPr>
          <w:rFonts w:hint="eastAsia" w:ascii="宋体" w:hAnsi="宋体"/>
          <w:bCs/>
          <w:szCs w:val="21"/>
        </w:rPr>
        <w:t xml:space="preserve">展览动线规划。</w:t>
      </w:r>
      <w:r/>
    </w:p>
    <w:p>
      <w:pPr>
        <w:numPr>
          <w:ilvl w:val="0"/>
          <w:numId w:val="3"/>
        </w:numPr>
        <w:spacing w:line="360" w:lineRule="auto"/>
        <w:rPr>
          <w:rFonts w:ascii="宋体" w:hAnsi="宋体"/>
          <w:bCs/>
          <w:szCs w:val="21"/>
        </w:rPr>
      </w:pPr>
      <w:r>
        <w:rPr>
          <w:rFonts w:hint="eastAsia" w:ascii="宋体" w:hAnsi="宋体"/>
          <w:bCs/>
          <w:szCs w:val="21"/>
        </w:rPr>
        <w:t xml:space="preserve">展陈设计的特点及亮点。</w:t>
      </w:r>
      <w:r/>
    </w:p>
    <w:p>
      <w:pPr>
        <w:spacing w:line="360" w:lineRule="auto"/>
        <w:rPr>
          <w:rFonts w:ascii="宋体" w:hAnsi="宋体"/>
          <w:bCs/>
          <w:szCs w:val="21"/>
        </w:rPr>
      </w:pPr>
      <w:r>
        <w:rPr>
          <w:rFonts w:hint="eastAsia" w:ascii="宋体" w:hAnsi="宋体"/>
          <w:bCs/>
          <w:szCs w:val="21"/>
        </w:rPr>
        <w:t xml:space="preserve">   注：项目中标后，中标供应商根据甲方要求优化设计方案，优化后的设计方案须经甲方最后确认。</w:t>
      </w:r>
      <w:r/>
    </w:p>
    <w:p>
      <w:pPr>
        <w:ind w:firstLine="412"/>
        <w:spacing w:line="360" w:lineRule="auto"/>
        <w:rPr>
          <w:rFonts w:ascii="宋体" w:hAnsi="宋体" w:cs="宋体"/>
          <w:bCs/>
          <w:szCs w:val="21"/>
        </w:rPr>
      </w:pPr>
      <w:r>
        <w:rPr>
          <w:rFonts w:hint="eastAsia" w:ascii="宋体" w:hAnsi="宋体" w:cs="宋体"/>
          <w:bCs/>
          <w:szCs w:val="21"/>
        </w:rPr>
        <w:t xml:space="preserve">5.安全要求</w:t>
      </w:r>
      <w:r/>
    </w:p>
    <w:p>
      <w:pPr>
        <w:ind w:firstLine="412"/>
        <w:spacing w:line="360" w:lineRule="auto"/>
        <w:rPr>
          <w:rFonts w:ascii="宋体" w:hAnsi="宋体" w:cs="宋体"/>
          <w:bCs/>
          <w:szCs w:val="21"/>
        </w:rPr>
      </w:pPr>
      <w:r>
        <w:rPr>
          <w:rFonts w:hint="eastAsia" w:ascii="宋体" w:hAnsi="宋体" w:cs="宋体"/>
          <w:bCs/>
          <w:szCs w:val="21"/>
        </w:rPr>
        <w:t xml:space="preserve">展陈设计要新颖且合理，遵循安全原则。要求结构安全稳固，尤其要考虑墙面的承重要求，钢结构、桁架的连接须采用焊接或螺栓连接，确保连接的强度和稳固，钢结构、桁架的连接不得采用铅丝、铁丝捆绑的连接方式。施工材料必须符合环保要求，严禁使用带有挥发刺激性气味的超标布展材料。必须是阻燃或防火材料，木质结构须刷防火涂料，严禁使用棉质篷布、绷布、弹力布等材料制作展台。玻璃必须使用钢化玻璃，电线必须使用护套线。布展须符合当地法律法规。</w:t>
      </w:r>
      <w:r/>
    </w:p>
    <w:p>
      <w:pPr>
        <w:ind w:firstLine="412"/>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
          <w:szCs w:val="21"/>
        </w:rPr>
        <w:t xml:space="preserve">展厅平面图</w:t>
      </w:r>
      <w:r/>
    </w:p>
    <w:p>
      <w:pPr>
        <w:pStyle w:val="759"/>
        <w:spacing w:after="0" w:line="360" w:lineRule="auto"/>
        <w:rPr>
          <w:rFonts w:ascii="宋体" w:hAnsi="宋体" w:cs="宋体"/>
          <w:sz w:val="21"/>
          <w:szCs w:val="21"/>
        </w:rPr>
      </w:pPr>
      <w:r>
        <w:rPr>
          <w:rFonts w:hint="eastAsia" w:ascii="宋体" w:hAnsi="宋体" w:cs="宋体"/>
          <w:sz w:val="21"/>
          <w:szCs w:val="21"/>
        </w:rPr>
        <w:t xml:space="preserve">一层：</w:t>
      </w:r>
      <w:r/>
    </w:p>
    <w:p>
      <w:pPr>
        <w:pStyle w:val="759"/>
        <w:ind w:left="0"/>
        <w:spacing w:after="0" w:line="360" w:lineRule="auto"/>
        <w:rPr>
          <w:rFonts w:ascii="宋体" w:hAnsi="宋体" w:cs="宋体"/>
          <w:sz w:val="21"/>
          <w:szCs w:val="21"/>
        </w:rPr>
      </w:pPr>
      <w:r>
        <mc:AlternateContent>
          <mc:Choice Requires="wpg">
            <w:drawing>
              <wp:inline xmlns:wp="http://schemas.openxmlformats.org/drawingml/2006/wordprocessingDrawing" distT="0" distB="0" distL="0" distR="0">
                <wp:extent cx="6120130" cy="4307205"/>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484008" name="图片 1"/>
                        <pic:cNvPicPr>
                          <a:picLocks noChangeAspect="1"/>
                        </pic:cNvPicPr>
                        <pic:nvPr/>
                      </pic:nvPicPr>
                      <pic:blipFill>
                        <a:blip r:embed="rId17"/>
                        <a:stretch/>
                      </pic:blipFill>
                      <pic:spPr bwMode="auto">
                        <a:xfrm>
                          <a:off x="0" y="0"/>
                          <a:ext cx="6120130" cy="43072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1.9pt;height:339.1pt;mso-wrap-distance-left:0.0pt;mso-wrap-distance-top:0.0pt;mso-wrap-distance-right:0.0pt;mso-wrap-distance-bottom:0.0pt;" stroked="false">
                <v:path textboxrect="0,0,0,0"/>
                <v:imagedata r:id="rId17" o:title=""/>
              </v:shape>
            </w:pict>
          </mc:Fallback>
        </mc:AlternateContent>
      </w:r>
      <w:r/>
    </w:p>
    <w:p>
      <w:pPr>
        <w:pStyle w:val="759"/>
        <w:spacing w:after="0" w:line="360" w:lineRule="auto"/>
        <w:rPr>
          <w:rFonts w:ascii="宋体" w:hAnsi="宋体" w:cs="宋体"/>
          <w:sz w:val="21"/>
          <w:szCs w:val="21"/>
        </w:rPr>
      </w:pPr>
      <w:r>
        <w:rPr>
          <w:rFonts w:hint="eastAsia" w:ascii="宋体" w:hAnsi="宋体" w:cs="宋体"/>
          <w:sz w:val="21"/>
          <w:szCs w:val="21"/>
        </w:rPr>
        <w:t xml:space="preserve">二层：</w:t>
      </w:r>
      <w:r/>
    </w:p>
    <w:p>
      <w:pPr>
        <w:pStyle w:val="759"/>
        <w:ind w:left="0"/>
        <w:spacing w:after="0" w:line="360" w:lineRule="auto"/>
        <w:rPr>
          <w:rFonts w:ascii="宋体" w:hAnsi="宋体" w:cs="宋体"/>
          <w:sz w:val="21"/>
          <w:szCs w:val="21"/>
        </w:rPr>
      </w:pPr>
      <w:r>
        <mc:AlternateContent>
          <mc:Choice Requires="wpg">
            <w:drawing>
              <wp:inline xmlns:wp="http://schemas.openxmlformats.org/drawingml/2006/wordprocessingDrawing" distT="0" distB="0" distL="0" distR="0">
                <wp:extent cx="6120130" cy="4328795"/>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042302" name="图片 1"/>
                        <pic:cNvPicPr>
                          <a:picLocks noChangeAspect="1"/>
                        </pic:cNvPicPr>
                        <pic:nvPr/>
                      </pic:nvPicPr>
                      <pic:blipFill>
                        <a:blip r:embed="rId18"/>
                        <a:stretch/>
                      </pic:blipFill>
                      <pic:spPr bwMode="auto">
                        <a:xfrm>
                          <a:off x="0" y="0"/>
                          <a:ext cx="6120130" cy="43287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1.9pt;height:340.8pt;mso-wrap-distance-left:0.0pt;mso-wrap-distance-top:0.0pt;mso-wrap-distance-right:0.0pt;mso-wrap-distance-bottom:0.0pt;" stroked="false">
                <v:path textboxrect="0,0,0,0"/>
                <v:imagedata r:id="rId18" o:title=""/>
              </v:shape>
            </w:pict>
          </mc:Fallback>
        </mc:AlternateContent>
      </w:r>
      <w:r/>
    </w:p>
    <w:p>
      <w:pPr>
        <w:pStyle w:val="759"/>
        <w:spacing w:after="0" w:line="360" w:lineRule="auto"/>
        <w:rPr>
          <w:rFonts w:ascii="宋体" w:hAnsi="宋体" w:cs="宋体"/>
          <w:sz w:val="21"/>
          <w:szCs w:val="21"/>
        </w:rPr>
      </w:pPr>
      <w:r>
        <w:rPr>
          <w:rFonts w:hint="eastAsia" w:ascii="宋体" w:hAnsi="宋体" w:cs="宋体"/>
          <w:sz w:val="21"/>
          <w:szCs w:val="21"/>
        </w:rPr>
        <w:t xml:space="preserve">二、其他要求</w:t>
      </w:r>
      <w:r/>
    </w:p>
    <w:p>
      <w:pPr>
        <w:ind w:firstLine="420"/>
        <w:spacing w:line="360" w:lineRule="auto"/>
        <w:rPr>
          <w:rFonts w:ascii="宋体" w:hAnsi="宋体" w:cs="仿宋"/>
          <w:szCs w:val="21"/>
        </w:rPr>
      </w:pPr>
      <w:r>
        <w:rPr>
          <w:rFonts w:hint="eastAsia" w:ascii="宋体" w:hAnsi="宋体" w:cs="仿宋"/>
          <w:szCs w:val="21"/>
        </w:rPr>
        <w:t xml:space="preserve">1.投标供应商应根据项目服务内容制定相应的服务方案。投标供应商必须响应本章节内容及对应采购包合同文本的全部要求，否则为无效标，如果其中某些条款不响应时，应在偏离表中逐条列出，未列出的视同响应。</w:t>
      </w:r>
      <w:r/>
    </w:p>
    <w:p>
      <w:pPr>
        <w:pStyle w:val="759"/>
        <w:spacing w:after="0" w:line="360" w:lineRule="auto"/>
        <w:rPr>
          <w:rFonts w:ascii="宋体" w:hAnsi="宋体" w:cs="宋体"/>
          <w:b/>
          <w:color w:val="000000"/>
          <w:sz w:val="28"/>
          <w:szCs w:val="28"/>
        </w:rPr>
      </w:pPr>
      <w:r>
        <w:rPr>
          <w:rFonts w:hint="eastAsia" w:ascii="宋体" w:hAnsi="宋体" w:cs="宋体"/>
          <w:sz w:val="21"/>
          <w:szCs w:val="21"/>
        </w:rPr>
        <w:t xml:space="preserve">2.凡涉及招标文件的补充说明和修改，均以苏州市政府采购网上发布的公告为准。</w:t>
      </w:r>
      <w:r>
        <w:rPr>
          <w:rFonts w:hint="eastAsia" w:ascii="宋体" w:hAnsi="宋体" w:cs="宋体"/>
          <w:b/>
          <w:color w:val="000000"/>
          <w:sz w:val="28"/>
          <w:szCs w:val="28"/>
        </w:rPr>
        <w:br w:type="page" w:clear="all"/>
      </w:r>
      <w:r/>
    </w:p>
    <w:p>
      <w:pPr>
        <w:jc w:val="center"/>
        <w:rPr>
          <w:rFonts w:ascii="宋体" w:hAnsi="宋体" w:cs="宋体"/>
          <w:b/>
          <w:color w:val="000000"/>
          <w:sz w:val="28"/>
          <w:szCs w:val="28"/>
        </w:rPr>
      </w:pPr>
      <w:r>
        <w:rPr>
          <w:rFonts w:hint="eastAsia" w:ascii="宋体" w:hAnsi="宋体" w:cs="宋体"/>
          <w:b/>
          <w:color w:val="000000"/>
          <w:sz w:val="28"/>
          <w:szCs w:val="28"/>
        </w:rPr>
        <w:t xml:space="preserve">第五章  合同文本</w:t>
      </w:r>
      <w:r/>
    </w:p>
    <w:p>
      <w:pPr>
        <w:ind w:firstLine="426"/>
        <w:spacing w:line="360" w:lineRule="auto"/>
        <w:widowControl/>
        <w:rPr>
          <w:rFonts w:ascii="宋体" w:hAnsi="宋体" w:cs="宋体"/>
          <w:b/>
          <w:bCs/>
          <w:szCs w:val="21"/>
        </w:rPr>
      </w:pPr>
      <w:r>
        <w:rPr>
          <w:rFonts w:ascii="宋体" w:hAnsi="宋体" w:cs="宋体"/>
          <w:b/>
          <w:bCs/>
          <w:szCs w:val="21"/>
        </w:rPr>
      </w:r>
      <w:r/>
    </w:p>
    <w:p>
      <w:pPr>
        <w:pStyle w:val="1059"/>
        <w:ind w:firstLine="420"/>
        <w:spacing w:line="360" w:lineRule="auto"/>
        <w:rPr>
          <w:rFonts w:hAnsi="宋体" w:eastAsia="宋体" w:cs="宋体"/>
          <w:sz w:val="21"/>
          <w:szCs w:val="21"/>
        </w:rPr>
      </w:pPr>
      <w:r>
        <w:rPr>
          <w:rFonts w:hAnsi="宋体" w:eastAsia="宋体" w:cs="宋体"/>
          <w:sz w:val="21"/>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w:t>
      </w:r>
      <w:r/>
    </w:p>
    <w:p>
      <w:pPr>
        <w:ind w:firstLine="420"/>
        <w:spacing w:line="360" w:lineRule="auto"/>
        <w:rPr>
          <w:rFonts w:ascii="宋体" w:hAnsi="宋体"/>
          <w:color w:val="000000"/>
          <w:szCs w:val="21"/>
        </w:rPr>
      </w:pPr>
      <w:r>
        <w:rPr>
          <w:rFonts w:hint="eastAsia" w:ascii="宋体" w:hAnsi="宋体"/>
          <w:color w:val="000000"/>
          <w:szCs w:val="21"/>
        </w:rPr>
        <w:t xml:space="preserve">地址：</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地址：</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根据招标编号 </w:t>
      </w:r>
      <w:r>
        <w:rPr>
          <w:rFonts w:hint="eastAsia" w:ascii="宋体" w:hAnsi="宋体"/>
          <w:color w:val="000000"/>
          <w:szCs w:val="21"/>
          <w:u w:val="single"/>
        </w:rPr>
        <w:t xml:space="preserve">                    </w:t>
      </w:r>
      <w:r>
        <w:rPr>
          <w:rFonts w:hint="eastAsia" w:ascii="宋体" w:hAnsi="宋体"/>
          <w:color w:val="000000"/>
          <w:szCs w:val="21"/>
        </w:rPr>
        <w:t xml:space="preserve">的招标文件、乙方的投标文件及成交结果，依照《中华人民共和国民法典》及其他有关法律、行政法规，遵循平等、自愿、公平和诚实信用的原则，双方就内容的相关事项协商一致，签订本合同书。</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一、合同内容</w:t>
      </w:r>
      <w:r/>
    </w:p>
    <w:p>
      <w:pPr>
        <w:ind w:firstLine="420"/>
        <w:spacing w:line="360" w:lineRule="auto"/>
        <w:rPr>
          <w:rFonts w:ascii="宋体" w:hAnsi="宋体"/>
          <w:color w:val="000000"/>
          <w:szCs w:val="21"/>
        </w:rPr>
      </w:pPr>
      <w:r>
        <w:rPr>
          <w:rFonts w:hint="eastAsia" w:ascii="宋体" w:hAnsi="宋体"/>
          <w:color w:val="000000"/>
          <w:szCs w:val="21"/>
        </w:rPr>
        <w:t xml:space="preserve">1.下列文件为本合同不可分割部分：</w:t>
      </w:r>
      <w:r/>
    </w:p>
    <w:p>
      <w:pPr>
        <w:ind w:firstLine="420"/>
        <w:spacing w:line="360" w:lineRule="auto"/>
        <w:rPr>
          <w:rFonts w:ascii="宋体" w:hAnsi="宋体"/>
          <w:color w:val="000000"/>
          <w:szCs w:val="21"/>
        </w:rPr>
      </w:pPr>
      <w:r>
        <w:rPr>
          <w:rFonts w:hint="eastAsia" w:ascii="宋体" w:hAnsi="宋体"/>
          <w:color w:val="000000"/>
          <w:szCs w:val="21"/>
        </w:rPr>
        <w:t xml:space="preserve">1.1中标通知书；</w:t>
      </w:r>
      <w:r/>
    </w:p>
    <w:p>
      <w:pPr>
        <w:ind w:firstLine="420"/>
        <w:spacing w:line="360" w:lineRule="auto"/>
        <w:rPr>
          <w:rFonts w:ascii="宋体" w:hAnsi="宋体"/>
          <w:color w:val="000000"/>
          <w:szCs w:val="21"/>
        </w:rPr>
      </w:pPr>
      <w:r>
        <w:rPr>
          <w:rFonts w:hint="eastAsia" w:ascii="宋体" w:hAnsi="宋体"/>
          <w:color w:val="000000"/>
          <w:szCs w:val="21"/>
        </w:rPr>
        <w:t xml:space="preserve">1.2投标文件；</w:t>
      </w:r>
      <w:r/>
    </w:p>
    <w:p>
      <w:pPr>
        <w:ind w:firstLine="420"/>
        <w:spacing w:line="360" w:lineRule="auto"/>
        <w:rPr>
          <w:rFonts w:ascii="宋体" w:hAnsi="宋体"/>
          <w:color w:val="000000"/>
          <w:szCs w:val="21"/>
        </w:rPr>
      </w:pPr>
      <w:r>
        <w:rPr>
          <w:rFonts w:hint="eastAsia" w:ascii="宋体" w:hAnsi="宋体"/>
          <w:color w:val="000000"/>
          <w:szCs w:val="21"/>
        </w:rPr>
        <w:t xml:space="preserve">1.3乙方在招投标过程中所作的其他承诺、声明、书面澄清等；</w:t>
      </w:r>
      <w:r/>
    </w:p>
    <w:p>
      <w:pPr>
        <w:ind w:firstLine="420"/>
        <w:spacing w:line="360" w:lineRule="auto"/>
        <w:rPr>
          <w:rFonts w:ascii="宋体" w:hAnsi="宋体"/>
          <w:color w:val="000000"/>
          <w:szCs w:val="21"/>
        </w:rPr>
      </w:pPr>
      <w:r>
        <w:rPr>
          <w:rFonts w:hint="eastAsia" w:ascii="宋体" w:hAnsi="宋体"/>
          <w:color w:val="000000"/>
          <w:szCs w:val="21"/>
        </w:rPr>
        <w:t xml:space="preserve">1.4招标文件及其附件。</w:t>
      </w:r>
      <w:r/>
    </w:p>
    <w:p>
      <w:pPr>
        <w:ind w:firstLine="420"/>
        <w:spacing w:line="360" w:lineRule="auto"/>
        <w:rPr>
          <w:rFonts w:ascii="宋体" w:hAnsi="宋体"/>
          <w:color w:val="000000"/>
          <w:szCs w:val="21"/>
        </w:rPr>
      </w:pPr>
      <w:r>
        <w:rPr>
          <w:rFonts w:hint="eastAsia" w:ascii="宋体" w:hAnsi="宋体"/>
          <w:color w:val="000000"/>
          <w:szCs w:val="21"/>
        </w:rPr>
        <w:t xml:space="preserve">2.合同履行期限：9</w:t>
      </w:r>
      <w:r>
        <w:rPr>
          <w:rFonts w:ascii="宋体" w:hAnsi="宋体"/>
          <w:color w:val="000000"/>
          <w:szCs w:val="21"/>
        </w:rPr>
        <w:t xml:space="preserve">0</w:t>
      </w:r>
      <w:r>
        <w:rPr>
          <w:rFonts w:hint="eastAsia" w:ascii="宋体" w:hAnsi="宋体"/>
          <w:color w:val="000000"/>
          <w:szCs w:val="21"/>
        </w:rPr>
        <w:t xml:space="preserve">日历日（</w:t>
      </w:r>
      <w:r>
        <w:rPr>
          <w:rFonts w:hint="eastAsia" w:ascii="宋体" w:hAnsi="宋体" w:cs="宋体"/>
          <w:bCs/>
          <w:szCs w:val="21"/>
        </w:rPr>
        <w:t xml:space="preserve">具体进场日期以采购方通知为准</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s="宋体"/>
          <w:b/>
          <w:bCs/>
          <w:color w:val="000000"/>
          <w:szCs w:val="21"/>
        </w:rPr>
        <w:t xml:space="preserve">二、合同金额及付款方式</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2.1合同金额：</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2.1.1合同总价款：人民币大写</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元整，小写￥</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p>
    <w:p>
      <w:pPr>
        <w:ind w:firstLine="420"/>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2.1.2本合同为固定综合单价合同，综合单价结算不调整。</w:t>
      </w:r>
      <w:r/>
    </w:p>
    <w:p>
      <w:pPr>
        <w:ind w:firstLine="420"/>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2.1.3工程量按实结算，最终价款按审计价结算。</w:t>
      </w:r>
      <w:r/>
    </w:p>
    <w:p>
      <w:pPr>
        <w:ind w:firstLine="420"/>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2.1.4</w:t>
      </w:r>
      <w:r>
        <w:rPr>
          <w:rFonts w:hint="eastAsia" w:ascii="宋体" w:hAnsi="宋体" w:cs="宋体"/>
          <w:color w:val="000000"/>
          <w:szCs w:val="21"/>
        </w:rPr>
        <w:t xml:space="preserve">本合同项目清单详见附件。</w:t>
      </w:r>
      <w:r/>
    </w:p>
    <w:p>
      <w:pPr>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2.1.5</w:t>
      </w:r>
      <w:r>
        <w:rPr>
          <w:rFonts w:hint="eastAsia" w:ascii="宋体" w:hAnsi="宋体" w:cs="宋体"/>
          <w:color w:val="000000"/>
          <w:szCs w:val="21"/>
        </w:rPr>
        <w:t xml:space="preserve">本合同价款均已包括本项目的所有费用，包括但不限于由投标人为实施和完成本合同所承担的全部费用和要求获得的利润，</w:t>
      </w:r>
      <w:r>
        <w:rPr>
          <w:rFonts w:hint="eastAsia" w:ascii="宋体" w:hAnsi="宋体" w:cs="宋体"/>
          <w:szCs w:val="21"/>
          <w:lang w:val="zh-TW" w:eastAsia="zh-TW"/>
        </w:rPr>
        <w:t xml:space="preserve">包括</w:t>
      </w:r>
      <w:r>
        <w:rPr>
          <w:rFonts w:hint="eastAsia" w:ascii="宋体" w:hAnsi="宋体" w:cs="宋体"/>
          <w:szCs w:val="21"/>
        </w:rPr>
        <w:t xml:space="preserve">但不限于布展设备、货物、劳务、管理、材料、制作、设计、施工安装、垃圾清扫和搬运、成品保护、有关部门的检测、检验、整改、验收、维护、保险、利润、税金、代理服务费、设计费、政策性文件规定及本项目包含的所有风险、责任、专利技术、质保等一切为实现本项目而产生的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2.1.6</w:t>
      </w:r>
      <w:r>
        <w:rPr>
          <w:rFonts w:hint="eastAsia" w:ascii="宋体" w:hAnsi="宋体" w:cs="宋体"/>
          <w:color w:val="000000"/>
          <w:szCs w:val="21"/>
        </w:rPr>
        <w:t xml:space="preserve">本合同价款还包含乙方应当提供的伴随服务/售后服务费用。</w:t>
      </w:r>
      <w:r/>
    </w:p>
    <w:p>
      <w:pPr>
        <w:ind w:firstLine="420"/>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2.2付款方式</w:t>
      </w:r>
      <w:r/>
    </w:p>
    <w:p>
      <w:pPr>
        <w:ind w:firstLine="420"/>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2.2.1付款步骤：竣工验收完成当年度支付合同总价的50%，余款待审计结束后两年内付清。</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2.2.2根据国家现行税法对甲方征收的与本合同有关的税费均由甲方承担；根据国家现行税法对乙方征收的与本合同有关的一切税费均由乙方承担。</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2.2.3支付方式：数字人民币支付。</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2.2.4账户信息</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乙方名称：</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开户银行：</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数字钱包编号：</w:t>
      </w:r>
      <w:r/>
    </w:p>
    <w:p>
      <w:pPr>
        <w:ind w:firstLine="480"/>
        <w:spacing w:line="360" w:lineRule="auto"/>
        <w:rPr>
          <w:rFonts w:ascii="宋体" w:hAnsi="宋体" w:cs="宋体"/>
          <w:bCs/>
          <w:color w:val="000000"/>
          <w:szCs w:val="21"/>
        </w:rPr>
      </w:pPr>
      <w:r/>
      <w:bookmarkStart w:id="55" w:name="OLE_LINK7"/>
      <w:r>
        <w:rPr>
          <w:rFonts w:hint="eastAsia" w:ascii="宋体" w:hAnsi="宋体" w:cs="宋体"/>
          <w:bCs/>
          <w:color w:val="000000"/>
          <w:szCs w:val="21"/>
        </w:rPr>
        <w:t xml:space="preserve">2.2.5采购合同履行验收报告（验收完成后提供）。</w:t>
      </w:r>
      <w:bookmarkEnd w:id="55"/>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2.2.6验收标准：</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2.2.6.1甲方成立验收小组或委托采购代理机构，在展览期满后15天内组织履约验收工作，按招标文件、供应商投标文件承诺、采购合同等为依据开展验收工作，验收时乙方须提供最终确认的布展方案、布展清单、现场落地照片、视频等佐证材料。</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三、甲、乙双方的责任</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3.1甲方责任：</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3.1.1依本合同约定按期支付合同款项；</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3.1.2甲方及时审核乙方提交的优化方案。</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3.1.3依本合同约定及时组织验收； </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3.1.4 协助乙方进行项目的相关协调工作及约定期限内提供相关资料以利于开展项目。</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3.1.5如果发生延展，每延展一周甲方额外支付总合同金额的2%，合计最多不超过总合同金额的10%。</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3.2乙方责任：</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3.2.1乙方负责完成本次采购要求的全部服务工作，乙方应按招标文件以及合同约定的技术规范、标准实施，并保证按期、保质保量完成项目的实施工作，对提交的项目质量负责。</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3.2.3中标后项目方案，乙方要根据甲方的要求进行方案优化，优化后的方案，报请甲方审核，经甲方审批后，方案予以实施。</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四、违约责任</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4.1甲方违约责任：</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4.1.1在合同生效后，甲方无故要求解除合同的，应向乙方偿付合同总价款5%的违约金，违约金不足以补偿损失的，乙方有权要求甲方补足。</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4.1.2甲方逾期付款的应按照逾期付款金额的每天万分之四支付逾期付款违约金，总额不超过总价款的5%。</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4.2乙方的违约责任：</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4.2.1 在合同生效后，乙方无故要求解除合同的，应向甲方偿付合同总价款5%的违约金，违约金不足以补偿损失的，甲方有权要求乙方补足。</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4.2.2乙方未按合同规定的质量要求提供服务，不能完成合同时，甲方有权解除合同，乙方向甲方偿付合同总价款5%的违约金，违约金不足以补偿损失的甲方有权要求乙方补足。</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4.2.3乙方必须自己完成合同内容，不得自行分包，否则，甲方有权按乙方不能完成合同处理。</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4.2.4乙方应执行国家有关规定（如苏州最低工资标准和其他规定），负责乙方员工的生病、事故、伤残、死亡和劳务纠纷，甲方不承担任何相关责任。</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4.2.5乙方负有对自己员工的安全责任，甲方不承担任何相关责任。</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五、不可抗力</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5.1如果乙方和甲方因不可抗力而导致合同实施延误或不能履行合同义务，不应该承担误期赔偿或不能履行合同义务的责任。因乙方或甲方先延误或不能履行合同而后遇不可抗力的情形除外。 </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5.2本条所述的“不可抗力”系指那些双方无法控制，不可预见的事件，但不包括双方的违约或疏忽。这些事件包括但不限于：战争、火灾、洪水、台风、地震以及其他双方商定的事件。 </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5.3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六、争端的解决 </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6.1甲方和乙方应通过友好协商，解决在执行本合同过程中所发生的或与本合同有关的一切争端。如从协商开始十天内仍不能解决，可向有关合同管理部门提请调解。 </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6.2如果调解不成，双方中的任何一方可向人民法院提起诉讼。诉讼由合同签订地昆山市人民法院管辖。 </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6.3诉讼费由败诉方负担。</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6.4因合同部分履行引发诉讼的，在诉讼期间，除正在进行诉讼的部分外，本合同的其他部分应继续执行。</w:t>
      </w:r>
      <w:r/>
    </w:p>
    <w:p>
      <w:pPr>
        <w:ind w:firstLine="480"/>
        <w:spacing w:line="360" w:lineRule="auto"/>
        <w:rPr>
          <w:rFonts w:ascii="宋体" w:hAnsi="宋体" w:cs="宋体"/>
          <w:bCs/>
          <w:color w:val="000000"/>
          <w:szCs w:val="21"/>
        </w:rPr>
      </w:pPr>
      <w:r>
        <w:rPr>
          <w:rFonts w:ascii="宋体" w:hAnsi="宋体" w:cs="宋体"/>
          <w:bCs/>
          <w:color w:val="000000"/>
          <w:szCs w:val="21"/>
        </w:rPr>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七、违约终止合同</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7.1在甲方因乙方违约而按合同约定采取的任何补救措施不受影响的情况下，甲方可在下列情况下向乙方发出书面通知，提出终止部分或全部合同。</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7.1.1 如果乙方未能在合同规定的限期或甲方同意延长的限期内提供部分或全部服务。</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7.1.2 如果乙方未能履行合同规定的其他任何义务。</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7.1.3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7.2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7.3如果甲方违约，应承担相应的违约责任。 </w:t>
      </w:r>
      <w:r/>
    </w:p>
    <w:p>
      <w:pPr>
        <w:ind w:firstLine="480"/>
        <w:spacing w:line="360" w:lineRule="auto"/>
        <w:rPr>
          <w:rFonts w:ascii="宋体" w:hAnsi="宋体" w:cs="宋体"/>
          <w:bCs/>
          <w:color w:val="000000"/>
          <w:szCs w:val="21"/>
        </w:rPr>
      </w:pPr>
      <w:r>
        <w:rPr>
          <w:rFonts w:ascii="宋体" w:hAnsi="宋体" w:cs="宋体"/>
          <w:bCs/>
          <w:color w:val="000000"/>
          <w:szCs w:val="21"/>
        </w:rPr>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八、破产终止合同：如果乙方破产或丧失清偿能力，甲方可在任何时候以书面形式通知乙方终止合同而不给乙方补偿。该终止合同将不损害或影响甲方已经采取或将要采取任何补救措施的权利。 </w:t>
      </w:r>
      <w:r/>
    </w:p>
    <w:p>
      <w:pPr>
        <w:ind w:firstLine="480"/>
        <w:spacing w:line="360" w:lineRule="auto"/>
        <w:rPr>
          <w:rFonts w:ascii="宋体" w:hAnsi="宋体" w:cs="宋体"/>
          <w:bCs/>
          <w:color w:val="000000"/>
          <w:szCs w:val="21"/>
        </w:rPr>
      </w:pPr>
      <w:r>
        <w:rPr>
          <w:rFonts w:ascii="宋体" w:hAnsi="宋体" w:cs="宋体"/>
          <w:bCs/>
          <w:color w:val="000000"/>
          <w:szCs w:val="21"/>
        </w:rPr>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九、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80"/>
        <w:spacing w:line="360" w:lineRule="auto"/>
        <w:rPr>
          <w:rFonts w:ascii="宋体" w:hAnsi="宋体" w:cs="宋体"/>
          <w:bCs/>
          <w:color w:val="000000"/>
          <w:szCs w:val="21"/>
        </w:rPr>
      </w:pPr>
      <w:r>
        <w:rPr>
          <w:rFonts w:ascii="宋体" w:hAnsi="宋体" w:cs="宋体"/>
          <w:bCs/>
          <w:color w:val="000000"/>
          <w:szCs w:val="21"/>
        </w:rPr>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十、合同转让和分包：本项目不得转让和分包。</w:t>
      </w:r>
      <w:r/>
    </w:p>
    <w:p>
      <w:pPr>
        <w:ind w:firstLine="480"/>
        <w:spacing w:line="360" w:lineRule="auto"/>
        <w:rPr>
          <w:rFonts w:ascii="宋体" w:hAnsi="宋体" w:cs="宋体"/>
          <w:bCs/>
          <w:color w:val="000000"/>
          <w:szCs w:val="21"/>
        </w:rPr>
      </w:pPr>
      <w:r>
        <w:rPr>
          <w:rFonts w:ascii="宋体" w:hAnsi="宋体" w:cs="宋体"/>
          <w:bCs/>
          <w:color w:val="000000"/>
          <w:szCs w:val="21"/>
        </w:rPr>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十一、需要补充的合同条款：（根据评审过程中或者商务谈判时商定的条款和条件在订立合同时标明）。</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    </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十二、合同生效</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12.1双方签约人为各自法定代表人或被授权代表。</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12.2本合同系指本文件及其附件中的所有部分，招标文件、成交单位的投标文件、中标通知书、中标单位在采购过程中的澄清和承诺等为本合同不可缺少的组成部分。</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12.3合同的生效：本合同在双方签字盖章之日起生效，合同须经网上公示。</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12.4本合同壹式伍份，甲乙双方各执贰份，采购代理机构执壹份，各份具有同等法律效力。</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12.5本合同应按照中华人民共和国的现行法律进行解释。</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12.6合同修改：除甲乙双方签署书面修改、补充协议，并成为本合同不可分割的一部分之外，本合同条件不得有任何变化或修改。 </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乙方：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法定代表人（授权代表）：         </w:t>
      </w:r>
      <w:r/>
    </w:p>
    <w:p>
      <w:pPr>
        <w:ind w:firstLine="420"/>
        <w:spacing w:line="360" w:lineRule="auto"/>
        <w:rPr>
          <w:rFonts w:ascii="宋体" w:hAnsi="宋体"/>
          <w:color w:val="000000"/>
          <w:szCs w:val="21"/>
        </w:rPr>
      </w:pPr>
      <w:r>
        <w:rPr>
          <w:rFonts w:hint="eastAsia" w:ascii="宋体" w:hAnsi="宋体"/>
          <w:color w:val="000000"/>
          <w:szCs w:val="21"/>
        </w:rPr>
        <w:t xml:space="preserve">签约日期：                            签约日期：                      </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 xml:space="preserve">账户：</w:t>
      </w:r>
      <w:r/>
    </w:p>
    <w:p>
      <w:pPr>
        <w:jc w:val="center"/>
        <w:rPr>
          <w:rFonts w:ascii="宋体" w:hAnsi="宋体" w:cs="宋体"/>
          <w:b/>
          <w:color w:val="000000"/>
          <w:sz w:val="28"/>
          <w:szCs w:val="28"/>
        </w:rPr>
      </w:pPr>
      <w:r>
        <w:rPr>
          <w:rFonts w:hint="eastAsia" w:ascii="宋体" w:hAnsi="宋体" w:cs="宋体"/>
          <w:b/>
          <w:color w:val="000000"/>
          <w:sz w:val="28"/>
          <w:szCs w:val="28"/>
        </w:rPr>
        <w:br w:type="page" w:clear="all"/>
        <w:t xml:space="preserve">第六章</w:t>
      </w:r>
      <w:r>
        <w:rPr>
          <w:rFonts w:hint="eastAsia" w:ascii="宋体" w:hAnsi="宋体" w:cs="宋体"/>
          <w:color w:val="000000"/>
          <w:sz w:val="28"/>
          <w:szCs w:val="28"/>
        </w:rPr>
        <w:t xml:space="preserve">  </w:t>
      </w:r>
      <w:r>
        <w:rPr>
          <w:rFonts w:hint="eastAsia" w:ascii="宋体" w:hAnsi="宋体" w:cs="宋体"/>
          <w:b/>
          <w:color w:val="000000"/>
          <w:sz w:val="28"/>
          <w:szCs w:val="28"/>
        </w:rPr>
        <w:t xml:space="preserve">评标方法、评标标准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一、评标办法</w:t>
      </w:r>
      <w:r/>
    </w:p>
    <w:p>
      <w:pPr>
        <w:ind w:firstLine="420"/>
        <w:spacing w:line="360" w:lineRule="auto"/>
        <w:rPr>
          <w:rFonts w:ascii="宋体" w:hAnsi="宋体"/>
          <w:szCs w:val="21"/>
        </w:rPr>
      </w:pPr>
      <w:r>
        <w:rPr>
          <w:rFonts w:hint="eastAsia" w:ascii="宋体" w:hAnsi="宋体" w:cs="宋体"/>
          <w:color w:val="000000"/>
          <w:szCs w:val="21"/>
        </w:rPr>
        <w:t xml:space="preserve">1.本次采购评标方法为综合评分法，即指投标文件满足招标文件全部实质性要求，</w:t>
      </w:r>
      <w:r>
        <w:rPr>
          <w:rFonts w:ascii="宋体" w:hAnsi="宋体"/>
          <w:szCs w:val="21"/>
        </w:rPr>
        <w:t xml:space="preserve">且按照评审因素的量化指标评审得分最高的投标人为中标人的评标方法。</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综合评分的主要因素与投标供应商所提供货物服务的质量相关，包括投标报价、技术或者服务水平、履约能力、售后服务等。总分值为100分，价格分值占总分值的比重为10%（权重），技术及其他部分分值占总分值的比重为90%（权重）。</w:t>
      </w:r>
      <w:r/>
    </w:p>
    <w:p>
      <w:pPr>
        <w:ind w:firstLine="420"/>
        <w:spacing w:line="360" w:lineRule="auto"/>
        <w:tabs>
          <w:tab w:val="left" w:pos="7770" w:leader="none"/>
        </w:tabs>
        <w:rPr>
          <w:rFonts w:ascii="宋体" w:hAnsi="宋体" w:cs="宋体"/>
          <w:color w:val="000000"/>
          <w:szCs w:val="21"/>
        </w:rPr>
      </w:pPr>
      <w:r>
        <w:rPr>
          <w:rFonts w:hint="eastAsia" w:ascii="宋体" w:hAnsi="宋体" w:cs="宋体"/>
          <w:color w:val="000000"/>
          <w:szCs w:val="21"/>
        </w:rPr>
        <w:t xml:space="preserve">3.</w:t>
      </w: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rPr>
          <w:rFonts w:hint="eastAsia" w:ascii="宋体" w:hAnsi="宋体" w:cs="宋体"/>
          <w:color w:val="000000"/>
          <w:szCs w:val="21"/>
        </w:rPr>
        <w:t xml:space="preserve">。</w:t>
      </w:r>
      <w:r/>
    </w:p>
    <w:p>
      <w:pPr>
        <w:pStyle w:val="1012"/>
        <w:ind w:firstLine="420"/>
        <w:rPr>
          <w:rFonts w:cs="宋体"/>
          <w:color w:val="000000"/>
          <w:sz w:val="21"/>
          <w:szCs w:val="21"/>
        </w:rPr>
      </w:pPr>
      <w:r>
        <w:rPr>
          <w:rFonts w:hint="eastAsia" w:cs="宋体"/>
          <w:color w:val="000000"/>
          <w:sz w:val="21"/>
          <w:szCs w:val="21"/>
        </w:rPr>
        <w:t xml:space="preserve">4.关于落实苏财购〔2026〕36号文件的要求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根据苏财购〔2026〕36号文件要求，关于推动解决政府采购异常低价问题的通知，对异常低价响应进行审查：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（一）采购人应当在采购文件中明确，政府采购评审中出现下列情形之一的，评审委员会应当启动异常低价投标（响应）审查程序：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3.投标（响应）报价低于采购项目最高限价45%的，即投标（响应）报价（采购项目最高限价×45%）；</w:t>
      </w:r>
      <w:r/>
    </w:p>
    <w:p>
      <w:pPr>
        <w:ind w:firstLine="420"/>
        <w:spacing w:line="360" w:lineRule="auto"/>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.评审委员会基于专业判断，认为供应商报价过低，有可能影响产品质量或者不能诚信履约的其他情形。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采购人可以结合具体项目实际情况，提高上述第1项至第3项中启动异常低价投标（响应）审查的数值标准，但是最高不得超过65%。</w:t>
      </w:r>
      <w:r/>
    </w:p>
    <w:p>
      <w:pPr>
        <w:pStyle w:val="1012"/>
        <w:ind w:firstLine="420"/>
        <w:rPr>
          <w:rFonts w:cs="宋体"/>
          <w:color w:val="000000"/>
          <w:sz w:val="21"/>
          <w:szCs w:val="21"/>
        </w:rPr>
      </w:pPr>
      <w:r>
        <w:rPr>
          <w:rFonts w:hint="eastAsia" w:cs="宋体"/>
          <w:color w:val="000000"/>
          <w:sz w:val="21"/>
          <w:szCs w:val="21"/>
        </w:rPr>
        <w:t xml:space="preserve">相关法律法规对供应商报价有规定的，从其规定。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hAnsi="宋体" w:cs="宋体"/>
          <w:color w:val="000000"/>
          <w:szCs w:val="21"/>
        </w:rPr>
      </w:pPr>
      <w:r>
        <w:rPr>
          <w:rFonts w:hint="eastAsia" w:ascii="宋体" w:hAnsi="宋体" w:cs="宋体"/>
          <w:b/>
          <w:bCs/>
          <w:color w:val="000000"/>
          <w:szCs w:val="21"/>
        </w:rPr>
        <w:t xml:space="preserve">二、</w:t>
      </w:r>
      <w:r>
        <w:rPr>
          <w:rFonts w:hint="eastAsia" w:ascii="宋体" w:hAnsi="宋体" w:cs="宋体"/>
          <w:b/>
          <w:szCs w:val="21"/>
        </w:rPr>
        <w:t xml:space="preserve">采购政策</w:t>
      </w:r>
      <w:r/>
    </w:p>
    <w:p>
      <w:pPr>
        <w:ind w:firstLine="420"/>
        <w:spacing w:line="360" w:lineRule="auto"/>
        <w:rPr>
          <w:rFonts w:ascii="宋体" w:hAnsi="宋体"/>
          <w:color w:val="000000"/>
          <w:szCs w:val="21"/>
        </w:rPr>
      </w:pPr>
      <w:r>
        <w:rPr>
          <w:rFonts w:hint="eastAsia" w:ascii="宋体" w:hAnsi="宋体" w:cs="宋体"/>
          <w:color w:val="000000"/>
          <w:szCs w:val="21"/>
        </w:rPr>
        <w:t xml:space="preserve">1.</w:t>
      </w:r>
      <w:r>
        <w:rPr>
          <w:rFonts w:hint="eastAsia" w:ascii="宋体" w:hAnsi="宋体"/>
          <w:color w:val="000000"/>
          <w:szCs w:val="21"/>
        </w:rPr>
        <w:t xml:space="preserve">中、小、微企业</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1</w:t>
      </w:r>
      <w:r>
        <w:rPr>
          <w:rFonts w:hint="eastAsia" w:ascii="宋体" w:hAnsi="宋体"/>
          <w:color w:val="000000"/>
          <w:szCs w:val="21"/>
        </w:rPr>
        <w:t xml:space="preserve">专门面向中小企业采购的</w:t>
      </w:r>
      <w:r/>
    </w:p>
    <w:p>
      <w:pPr>
        <w:ind w:firstLine="420"/>
        <w:spacing w:line="360" w:lineRule="auto"/>
        <w:rPr>
          <w:rFonts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须根据《中小企业划型标准规定》（工信部联企业〔2011〕300号）填报《中小企业声明函》。</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2</w:t>
      </w:r>
      <w:bookmarkStart w:id="56" w:name="_Hlk167786003"/>
      <w:r>
        <w:rPr>
          <w:rFonts w:hint="eastAsia" w:ascii="宋体" w:hAnsi="宋体"/>
          <w:color w:val="000000"/>
          <w:szCs w:val="21"/>
        </w:rPr>
        <w:t xml:space="preserve">非专门面向中小企业采购的</w:t>
      </w:r>
      <w:bookmarkEnd w:id="56"/>
      <w:r/>
      <w:r/>
    </w:p>
    <w:p>
      <w:pPr>
        <w:ind w:firstLine="420"/>
        <w:spacing w:line="360" w:lineRule="auto"/>
        <w:rPr>
          <w:rFonts w:ascii="宋体" w:hAnsi="宋体"/>
          <w:color w:val="000000"/>
          <w:szCs w:val="21"/>
        </w:rPr>
      </w:pPr>
      <w:r>
        <w:rPr>
          <w:rFonts w:hint="eastAsia" w:ascii="宋体" w:hAnsi="宋体"/>
          <w:color w:val="000000"/>
          <w:szCs w:val="21"/>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ascii="宋体" w:hAnsi="宋体"/>
          <w:color w:val="000000"/>
          <w:szCs w:val="21"/>
        </w:rPr>
      </w:pPr>
      <w:r>
        <w:rPr>
          <w:rFonts w:hint="eastAsia" w:ascii="宋体" w:hAnsi="宋体"/>
          <w:color w:val="000000"/>
          <w:szCs w:val="21"/>
        </w:rPr>
        <w:t xml:space="preserve">②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加盖公章后的《中小企业声明函》电子件放置于投标文件中提交，未提交则不享受相关小微企业价格扣除政策。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如本项目接受联合体投标或允许分包，当大中型企业与小微企业组成联合体投标或者大中型企业向一家或者多家小微企业分包时，联合协议或者分包意向协议中约定小微企业的合同份额占到合同总金额 30%以上的，对联合体或者大中型企业的报价给予 6%的扣除，用扣除后的价格参加评审。投标文件中提供联合协议或分包意向协议，否则不享受价格扣除。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2.残疾人福利性单位</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根据《三部门联合发布关于促进残疾人就业政府采购政策的通知》（财库〔2017〕141号）的相关规定，对属于残疾人福利性单位的投标供应商给予价格扣除：</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如投标供应商为残疾人福利性单位，则视同小型企业，享受评审中价格扣除政策。残疾人福利性单位属于小型、微型企业的，不重复享受政策。</w:t>
      </w:r>
      <w:r>
        <w:rPr>
          <w:rFonts w:hint="eastAsia" w:ascii="宋体" w:hAnsi="宋体" w:cs="宋体"/>
          <w:b/>
          <w:bCs/>
          <w:color w:val="000000"/>
          <w:szCs w:val="21"/>
        </w:rPr>
        <w:t xml:space="preserve">加盖公章后的《残疾人福利性单位声明函》电子件放置于投标文件中提交，未提交则不享受相关价格扣除政策。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3.监狱企业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根据《财政部司法部关于政府采购支持监狱企业发展有关问题的通知》（财库〔2014〕68号）的相关规定，对属于监狱企业的投标供应商给予价格扣除：</w:t>
      </w:r>
      <w:r/>
    </w:p>
    <w:p>
      <w:pPr>
        <w:ind w:firstLine="420"/>
        <w:spacing w:line="360" w:lineRule="auto"/>
        <w:rPr>
          <w:rFonts w:ascii="宋体" w:hAnsi="宋体" w:cs="宋体"/>
          <w:b/>
          <w:bCs/>
          <w:color w:val="000000"/>
          <w:szCs w:val="21"/>
        </w:rPr>
      </w:pPr>
      <w:r>
        <w:rPr>
          <w:rFonts w:hint="eastAsia" w:ascii="宋体" w:hAnsi="宋体" w:cs="宋体"/>
          <w:color w:val="000000"/>
          <w:szCs w:val="21"/>
        </w:rPr>
        <w:t xml:space="preserve">如投标供应商为监狱企业，应当提供由省级以上监狱管理局、戒毒管理局（含新疆生产建设兵团）出具的属于监狱企业的证明文件，则视同小型企业，享受评审中价格扣除政策。监狱企业属于小型、微型企业的，不重复享受政策。</w:t>
      </w:r>
      <w:r>
        <w:rPr>
          <w:rFonts w:hint="eastAsia" w:ascii="宋体" w:hAnsi="宋体" w:cs="宋体"/>
          <w:b/>
          <w:bCs/>
          <w:color w:val="000000"/>
          <w:szCs w:val="21"/>
        </w:rPr>
        <w:t xml:space="preserve">证明文件电子件放置于投标文件中提交，未提交则不享受相关价格扣除政策。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4.若投标供应商提供的《中小企业声明函》《残疾人福利性单位声明函》及监狱企业认定证明等材料为虚假材料，</w:t>
      </w:r>
      <w:r>
        <w:rPr>
          <w:rFonts w:ascii="宋体" w:hAnsi="宋体"/>
          <w:szCs w:val="21"/>
        </w:rPr>
        <w:t xml:space="preserve">按《中华人民共和国政府采购法》等相关法律法规的规定处理，并报请政府采购监管部门给予行政处罚</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5.绿色采购</w:t>
      </w:r>
      <w:r/>
    </w:p>
    <w:p>
      <w:pPr>
        <w:ind w:firstLine="420"/>
        <w:spacing w:line="360" w:lineRule="auto"/>
        <w:rPr>
          <w:rFonts w:ascii="宋体" w:hAnsi="宋体" w:cs="宋体"/>
          <w:bCs/>
          <w:color w:val="000000"/>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rPr>
          <w:rFonts w:hint="eastAsia" w:ascii="宋体" w:hAnsi="宋体" w:cs="宋体"/>
          <w:bCs/>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szCs w:val="21"/>
        </w:rPr>
      </w:pPr>
      <w:r>
        <w:rPr>
          <w:rFonts w:hint="eastAsia" w:ascii="宋体" w:hAnsi="宋体" w:cs="宋体"/>
          <w:bCs/>
          <w:color w:val="000000"/>
          <w:szCs w:val="21"/>
        </w:rPr>
        <w:t xml:space="preserve">6.</w:t>
      </w:r>
      <w:r>
        <w:rPr>
          <w:szCs w:val="21"/>
        </w:rPr>
        <w:t xml:space="preserve">实施本国产品标准及相关政策</w:t>
      </w:r>
      <w:r/>
    </w:p>
    <w:p>
      <w:pPr>
        <w:ind w:firstLine="422"/>
        <w:spacing w:line="360" w:lineRule="auto"/>
        <w:rPr>
          <w:rFonts w:ascii="宋体" w:hAnsi="宋体"/>
          <w:b/>
          <w:szCs w:val="21"/>
        </w:rPr>
      </w:pPr>
      <w:r>
        <w:rPr>
          <w:rFonts w:ascii="宋体" w:hAnsi="宋体"/>
          <w:b/>
          <w:szCs w:val="21"/>
        </w:rPr>
        <w:t xml:space="preserve">6.1</w:t>
      </w:r>
      <w:r>
        <w:rPr>
          <w:rFonts w:hint="eastAsia" w:ascii="宋体" w:hAnsi="宋体"/>
          <w:b/>
          <w:szCs w:val="21"/>
        </w:rPr>
        <w:t xml:space="preserve">.</w:t>
      </w:r>
      <w:r>
        <w:rPr>
          <w:rFonts w:ascii="宋体" w:hAnsi="宋体"/>
          <w:b/>
          <w:szCs w:val="21"/>
        </w:rPr>
        <w:t xml:space="preserve">根据《国务院办公厅关于在政府采购中实施本国产品标准及相关政策的通知》（国办发</w:t>
      </w:r>
      <w:r>
        <w:rPr>
          <w:rFonts w:hint="eastAsia" w:ascii="宋体" w:hAnsi="宋体"/>
          <w:b/>
          <w:szCs w:val="21"/>
        </w:rPr>
        <w:t xml:space="preserve">〔2025〕34号</w:t>
      </w:r>
      <w:r>
        <w:rPr>
          <w:rFonts w:ascii="宋体" w:hAnsi="宋体"/>
          <w:b/>
          <w:szCs w:val="21"/>
        </w:rPr>
        <w:t xml:space="preserve">）的规定，本项目对采购本国产品给予政策支持。</w:t>
      </w:r>
      <w:r/>
    </w:p>
    <w:p>
      <w:pPr>
        <w:ind w:firstLine="420"/>
        <w:spacing w:line="360" w:lineRule="auto"/>
        <w:rPr>
          <w:rFonts w:ascii="宋体" w:hAnsi="宋体"/>
          <w:szCs w:val="21"/>
        </w:rPr>
      </w:pPr>
      <w:r>
        <w:rPr>
          <w:rFonts w:ascii="宋体" w:hAnsi="宋体"/>
          <w:szCs w:val="21"/>
        </w:rPr>
        <w:t xml:space="preserve">6.2</w:t>
      </w:r>
      <w:r>
        <w:rPr>
          <w:rFonts w:hint="eastAsia" w:ascii="宋体" w:hAnsi="宋体"/>
          <w:szCs w:val="21"/>
        </w:rPr>
        <w:t xml:space="preserve">.</w:t>
      </w:r>
      <w:r>
        <w:rPr>
          <w:rFonts w:ascii="宋体" w:hAnsi="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szCs w:val="21"/>
        </w:rPr>
      </w:pPr>
      <w:r>
        <w:rPr>
          <w:rFonts w:ascii="宋体" w:hAnsi="宋体"/>
          <w:szCs w:val="21"/>
        </w:rPr>
        <w:t xml:space="preserve">6.3</w:t>
      </w:r>
      <w:r>
        <w:rPr>
          <w:rFonts w:hint="eastAsia" w:ascii="宋体" w:hAnsi="宋体"/>
          <w:szCs w:val="21"/>
        </w:rPr>
        <w:t xml:space="preserve">.</w:t>
      </w:r>
      <w:r>
        <w:rPr>
          <w:rFonts w:ascii="宋体" w:hAnsi="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szCs w:val="21"/>
        </w:rPr>
      </w:pPr>
      <w:r>
        <w:rPr>
          <w:rFonts w:ascii="宋体" w:hAnsi="宋体"/>
          <w:szCs w:val="21"/>
        </w:rPr>
        <w:t xml:space="preserve">6.4</w:t>
      </w:r>
      <w:r>
        <w:rPr>
          <w:rFonts w:hint="eastAsia" w:ascii="宋体" w:hAnsi="宋体"/>
          <w:szCs w:val="21"/>
        </w:rPr>
        <w:t xml:space="preserve">.</w:t>
      </w:r>
      <w:r>
        <w:rPr>
          <w:rFonts w:ascii="宋体" w:hAnsi="宋体"/>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b/>
          <w:szCs w:val="21"/>
        </w:rPr>
      </w:pPr>
      <w:r>
        <w:rPr>
          <w:rFonts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Cs w:val="21"/>
        </w:rPr>
        <w:t xml:space="preserve">投标</w:t>
      </w:r>
      <w:r>
        <w:rPr>
          <w:rFonts w:ascii="宋体" w:hAnsi="宋体"/>
          <w:szCs w:val="21"/>
        </w:rPr>
        <w:t xml:space="preserve">供应商需在</w:t>
      </w:r>
      <w:r>
        <w:rPr>
          <w:szCs w:val="21"/>
        </w:rPr>
        <w:t xml:space="preserve">“</w:t>
      </w:r>
      <w:r>
        <w:rPr>
          <w:szCs w:val="21"/>
        </w:rPr>
        <w:t xml:space="preserve">第</w:t>
      </w:r>
      <w:r>
        <w:rPr>
          <w:rFonts w:hint="eastAsia"/>
          <w:szCs w:val="21"/>
        </w:rPr>
        <w:t xml:space="preserve">三</w:t>
      </w:r>
      <w:r>
        <w:rPr>
          <w:szCs w:val="21"/>
        </w:rPr>
        <w:t xml:space="preserve">章</w:t>
      </w:r>
      <w:r>
        <w:rPr>
          <w:szCs w:val="21"/>
        </w:rPr>
        <w:t xml:space="preserve"> </w:t>
      </w:r>
      <w:r>
        <w:rPr>
          <w:szCs w:val="21"/>
        </w:rPr>
        <w:t xml:space="preserve">投标文件格式</w:t>
      </w:r>
      <w:r>
        <w:rPr>
          <w:szCs w:val="21"/>
        </w:rPr>
        <w:t xml:space="preserve">”</w:t>
      </w:r>
      <w:r>
        <w:rPr>
          <w:szCs w:val="21"/>
        </w:rPr>
        <w:t xml:space="preserve">的</w:t>
      </w:r>
      <w:r>
        <w:rPr>
          <w:szCs w:val="21"/>
        </w:rPr>
        <w:t xml:space="preserve">“</w:t>
      </w:r>
      <w:r>
        <w:rPr>
          <w:rFonts w:hint="eastAsia"/>
          <w:szCs w:val="21"/>
        </w:rPr>
        <w:t xml:space="preserve">2</w:t>
      </w:r>
      <w:r>
        <w:rPr>
          <w:szCs w:val="21"/>
        </w:rPr>
        <w:t xml:space="preserve">.</w:t>
      </w:r>
      <w:r>
        <w:rPr>
          <w:rFonts w:hint="eastAsia"/>
          <w:szCs w:val="21"/>
        </w:rPr>
        <w:t xml:space="preserve">报价</w:t>
      </w:r>
      <w:r>
        <w:rPr>
          <w:szCs w:val="21"/>
        </w:rPr>
        <w:t xml:space="preserve">分析表</w:t>
      </w:r>
      <w:r>
        <w:rPr>
          <w:szCs w:val="21"/>
        </w:rPr>
        <w:t xml:space="preserve">”</w:t>
      </w:r>
      <w:r>
        <w:rPr>
          <w:szCs w:val="21"/>
        </w:rPr>
        <w:t xml:space="preserve">中填写比例数值）</w:t>
      </w:r>
      <w:r>
        <w:rPr>
          <w:rFonts w:hint="eastAsia"/>
          <w:szCs w:val="21"/>
        </w:rPr>
        <w:t xml:space="preserve">，</w:t>
      </w:r>
      <w:r>
        <w:rPr>
          <w:rFonts w:ascii="宋体" w:hAnsi="宋体"/>
          <w:szCs w:val="21"/>
        </w:rPr>
        <w:t xml:space="preserve">依法对该供应商提供的全部产品给予价格评审优惠，即对该供应商提供的全部产品的总报价给予20%的价格扣除，用扣除后的价格参与评审</w:t>
      </w:r>
      <w:r>
        <w:rPr>
          <w:szCs w:val="21"/>
        </w:rPr>
        <w:t xml:space="preserve">。</w:t>
      </w:r>
      <w:r>
        <w:rPr>
          <w:rFonts w:ascii="宋体" w:hAnsi="宋体"/>
          <w:b/>
          <w:szCs w:val="21"/>
        </w:rPr>
        <w:t xml:space="preserve">供应商未填写比例数值，或比例数值未达到80%的，将不享受本国产品价格评审优惠。</w:t>
      </w:r>
      <w:r/>
    </w:p>
    <w:p>
      <w:pPr>
        <w:ind w:firstLine="420"/>
        <w:spacing w:line="360" w:lineRule="auto"/>
        <w:rPr>
          <w:szCs w:val="21"/>
        </w:rPr>
      </w:pPr>
      <w:r>
        <w:rPr>
          <w:rFonts w:ascii="宋体" w:hAnsi="宋体"/>
          <w:szCs w:val="21"/>
        </w:rPr>
        <w:t xml:space="preserve">6.5</w:t>
      </w:r>
      <w:r>
        <w:rPr>
          <w:rFonts w:hint="eastAsia" w:ascii="宋体" w:hAnsi="宋体"/>
          <w:szCs w:val="21"/>
        </w:rPr>
        <w:t xml:space="preserve">.</w:t>
      </w:r>
      <w:r>
        <w:rPr>
          <w:rFonts w:ascii="宋体" w:hAnsi="宋体"/>
          <w:szCs w:val="21"/>
        </w:rPr>
        <w:t xml:space="preserve">供应商需按照招标文件的要求提供《关于符合本国产品标准的声明函》（以下简称《声明函》）或财政部会同有关部门规定的有关证明文件的，</w:t>
      </w:r>
      <w:r>
        <w:rPr>
          <w:b/>
          <w:szCs w:val="21"/>
        </w:rPr>
        <w:t xml:space="preserve">如不提供或提供不</w:t>
      </w:r>
      <w:r>
        <w:rPr>
          <w:rFonts w:hint="eastAsia"/>
          <w:b/>
          <w:szCs w:val="21"/>
        </w:rPr>
        <w:t xml:space="preserve">符合</w:t>
      </w:r>
      <w:r>
        <w:rPr>
          <w:b/>
          <w:szCs w:val="21"/>
        </w:rPr>
        <w:t xml:space="preserve">要求的将不享受本国产品价格评审优惠。</w:t>
      </w:r>
      <w:r/>
    </w:p>
    <w:p>
      <w:pPr>
        <w:ind w:firstLine="420"/>
        <w:spacing w:line="360" w:lineRule="auto"/>
        <w:rPr>
          <w:rFonts w:ascii="宋体" w:hAnsi="宋体"/>
          <w:b/>
          <w:szCs w:val="21"/>
        </w:rPr>
      </w:pPr>
      <w:r>
        <w:rPr>
          <w:szCs w:val="21"/>
        </w:rPr>
        <w:t xml:space="preserve">6.6.</w:t>
      </w:r>
      <w:r>
        <w:rPr>
          <w:rFonts w:ascii="宋体" w:hAnsi="宋体"/>
          <w:szCs w:val="21"/>
        </w:rPr>
        <w:t xml:space="preserve">供应商需在《声明函》中逐一、准确填写产品名称、厂名、生产厂址三项信息（《声明函》中用斜线划除的地方无需填写）</w:t>
      </w:r>
      <w:r>
        <w:rPr>
          <w:szCs w:val="21"/>
        </w:rPr>
        <w:t xml:space="preserve">，</w:t>
      </w:r>
      <w:r>
        <w:rPr>
          <w:rFonts w:ascii="宋体" w:hAnsi="宋体"/>
          <w:b/>
          <w:szCs w:val="21"/>
        </w:rPr>
        <w:t xml:space="preserve">三项信息中任意一项未填写的视为该项产品不符合本国产品标准，不享受本国产品价格评审优惠。</w:t>
      </w:r>
      <w:r/>
    </w:p>
    <w:p>
      <w:pPr>
        <w:ind w:firstLine="420"/>
        <w:spacing w:line="360" w:lineRule="auto"/>
        <w:rPr>
          <w:rFonts w:ascii="宋体" w:hAnsi="宋体"/>
          <w:szCs w:val="21"/>
        </w:rPr>
      </w:pPr>
      <w:r>
        <w:rPr>
          <w:rFonts w:ascii="宋体" w:hAnsi="宋体"/>
          <w:szCs w:val="21"/>
        </w:rPr>
        <w:t xml:space="preserve">6.7</w:t>
      </w:r>
      <w:r>
        <w:rPr>
          <w:rFonts w:hint="eastAsia" w:ascii="宋体" w:hAnsi="宋体"/>
          <w:szCs w:val="21"/>
        </w:rPr>
        <w:t xml:space="preserve">.</w:t>
      </w:r>
      <w:r>
        <w:rPr>
          <w:rFonts w:ascii="宋体" w:hAnsi="宋体"/>
          <w:szCs w:val="21"/>
        </w:rPr>
        <w:t xml:space="preserve">评</w:t>
      </w:r>
      <w:r>
        <w:rPr>
          <w:rFonts w:hint="eastAsia" w:ascii="宋体" w:hAnsi="宋体"/>
          <w:szCs w:val="21"/>
        </w:rPr>
        <w:t xml:space="preserve">审</w:t>
      </w:r>
      <w:r>
        <w:rPr>
          <w:rFonts w:ascii="宋体" w:hAnsi="宋体"/>
          <w:szCs w:val="21"/>
        </w:rPr>
        <w:t xml:space="preserve">过程中，如发现供应商在《声明函》内容含义不明确、同类事项与投标（响应）文件表述不一致或者有明显文字错误等情况的，</w:t>
      </w:r>
      <w:r>
        <w:rPr>
          <w:rFonts w:hint="eastAsia" w:ascii="宋体" w:hAnsi="宋体"/>
          <w:szCs w:val="21"/>
        </w:rPr>
        <w:t xml:space="preserve">询价小组</w:t>
      </w:r>
      <w:r>
        <w:rPr>
          <w:rFonts w:ascii="宋体" w:hAnsi="宋体"/>
          <w:szCs w:val="21"/>
        </w:rPr>
        <w:t xml:space="preserve">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ascii="宋体" w:hAnsi="宋体"/>
          <w:b/>
          <w:szCs w:val="21"/>
        </w:rPr>
        <w:t xml:space="preserve">供应商提供的相关产品视为不符合本国产品标准。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三、评标标准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（一）价格部分（10分）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1.投标总报价低于或等于</w:t>
      </w:r>
      <w:r>
        <w:rPr>
          <w:rFonts w:hint="eastAsia" w:ascii="宋体" w:hAnsi="宋体" w:cs="宋体"/>
          <w:bCs/>
          <w:szCs w:val="21"/>
        </w:rPr>
        <w:t xml:space="preserve">最高限价</w:t>
      </w:r>
      <w:r>
        <w:rPr>
          <w:rFonts w:hint="eastAsia" w:ascii="宋体" w:hAnsi="宋体" w:cs="宋体"/>
          <w:color w:val="000000"/>
          <w:szCs w:val="21"/>
        </w:rPr>
        <w:t xml:space="preserve">的，为有效投标报价。超过</w:t>
      </w:r>
      <w:r>
        <w:rPr>
          <w:rFonts w:hint="eastAsia" w:ascii="宋体" w:hAnsi="宋体" w:cs="宋体"/>
          <w:b/>
          <w:bCs/>
          <w:color w:val="000000"/>
          <w:szCs w:val="21"/>
        </w:rPr>
        <w:t xml:space="preserve">最高限价的投标报价为无效投标报价</w:t>
      </w:r>
      <w:r>
        <w:rPr>
          <w:rFonts w:hint="eastAsia" w:ascii="宋体" w:hAnsi="宋体" w:cs="宋体"/>
          <w:color w:val="000000"/>
          <w:szCs w:val="21"/>
        </w:rPr>
        <w:t xml:space="preserve">。无效投标报价的投标文件不进行评审，也不得中标。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2.分析总报价及各个分项报价是否合理，报价范围是否完整，有否重大错漏项，特别说明：如某投标供应商的投标报价中有清单漏项等构成未实质性响应招标文件要求的，将不得中标。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3.价格分采用低价优先法计算，即满足招标文件要求且投标价格最低的投标报价为评标基准价，其价格分为满分10分。其他投标供应商的价格分统一按照下列公式计算：</w:t>
      </w:r>
      <w:r/>
    </w:p>
    <w:p>
      <w:pPr>
        <w:ind w:firstLine="422"/>
        <w:spacing w:line="360" w:lineRule="auto"/>
        <w:rPr>
          <w:rFonts w:ascii="宋体" w:hAnsi="宋体"/>
        </w:rPr>
      </w:pPr>
      <w:r>
        <w:rPr>
          <w:rFonts w:hint="eastAsia" w:ascii="宋体" w:hAnsi="宋体"/>
        </w:rPr>
        <w:t xml:space="preserve">投标报价得分=（评标基准价/投标报价）* </w:t>
      </w:r>
      <w:r>
        <w:rPr>
          <w:rFonts w:ascii="宋体" w:hAnsi="宋体"/>
        </w:rPr>
        <w:t xml:space="preserve">价格权重</w:t>
      </w:r>
      <w:r>
        <w:rPr>
          <w:rFonts w:hint="eastAsia" w:ascii="宋体" w:hAnsi="宋体"/>
        </w:rPr>
        <w:t xml:space="preserve"> * 100</w:t>
      </w:r>
      <w:r>
        <w:rPr>
          <w:rFonts w:ascii="宋体" w:hAnsi="宋体"/>
        </w:rPr>
        <w:t xml:space="preserve">，小数点后保留两位</w:t>
      </w:r>
      <w:r>
        <w:rPr>
          <w:rFonts w:hint="eastAsia" w:ascii="宋体" w:hAnsi="宋体"/>
        </w:rPr>
        <w:t xml:space="preserve">。</w:t>
      </w:r>
      <w:r/>
    </w:p>
    <w:p>
      <w:pPr>
        <w:numPr>
          <w:ilvl w:val="0"/>
          <w:numId w:val="4"/>
        </w:numPr>
        <w:ind w:firstLine="420"/>
        <w:spacing w:line="360" w:lineRule="auto"/>
        <w:rPr>
          <w:rFonts w:ascii="宋体" w:hAnsi="宋体" w:cs="宋体"/>
          <w:color w:val="000000"/>
          <w:szCs w:val="21"/>
        </w:rPr>
      </w:pPr>
      <w:r>
        <w:rPr>
          <w:rFonts w:hint="eastAsia" w:ascii="宋体" w:hAnsi="宋体" w:cs="宋体"/>
          <w:color w:val="000000"/>
          <w:szCs w:val="21"/>
        </w:rPr>
        <w:t xml:space="preserve">技术及其他部分（90分）</w:t>
      </w:r>
      <w:r/>
    </w:p>
    <w:p>
      <w:pPr>
        <w:rPr>
          <w:rFonts w:ascii="宋体" w:hAnsi="宋体" w:cs="宋体"/>
          <w:b/>
          <w:bCs/>
          <w:color w:val="000000"/>
          <w:szCs w:val="21"/>
        </w:rPr>
      </w:pPr>
      <w:r>
        <w:rPr>
          <w:rFonts w:ascii="宋体" w:hAnsi="宋体" w:cs="宋体"/>
          <w:b/>
          <w:bCs/>
          <w:color w:val="000000"/>
          <w:szCs w:val="21"/>
        </w:rPr>
      </w:r>
      <w:r/>
    </w:p>
    <w:p>
      <w:pPr>
        <w:rPr>
          <w:rFonts w:ascii="宋体" w:hAnsi="宋体" w:cs="宋体"/>
          <w:b/>
          <w:bCs/>
          <w:color w:val="000000"/>
          <w:szCs w:val="21"/>
        </w:rPr>
      </w:pPr>
      <w:r>
        <w:rPr>
          <w:rFonts w:ascii="宋体" w:hAnsi="宋体" w:cs="宋体"/>
          <w:b/>
          <w:bCs/>
          <w:color w:val="000000"/>
          <w:szCs w:val="21"/>
        </w:rPr>
      </w:r>
      <w:r/>
    </w:p>
    <w:tbl>
      <w:tblPr>
        <w:tblpPr w:horzAnchor="text" w:tblpXSpec="left" w:vertAnchor="text" w:tblpY="1" w:leftFromText="180" w:topFromText="0" w:rightFromText="180" w:bottomFromText="0"/>
        <w:tblW w:w="99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8"/>
        <w:gridCol w:w="1452"/>
        <w:gridCol w:w="6379"/>
        <w:gridCol w:w="919"/>
      </w:tblGrid>
      <w:tr>
        <w:trPr>
          <w:trHeight w:val="983"/>
        </w:trPr>
        <w:tc>
          <w:tcPr>
            <w:tcW w:w="1208" w:type="dxa"/>
            <w:vAlign w:val="center"/>
            <w:textDirection w:val="lrTb"/>
            <w:noWrap w:val="false"/>
          </w:tcPr>
          <w:p>
            <w:pPr>
              <w:jc w:val="center"/>
              <w:spacing w:line="360" w:lineRule="auto"/>
              <w:rPr>
                <w:rFonts w:cs="宋体" w:asciiTheme="minorEastAsia" w:hAnsiTheme="minorEastAsia" w:eastAsiaTheme="minorEastAsia"/>
                <w:b/>
                <w:bCs/>
                <w:color w:val="000000"/>
                <w:szCs w:val="21"/>
              </w:rPr>
            </w:pPr>
            <w:r>
              <w:rPr>
                <w:rFonts w:hint="eastAsia" w:cs="宋体" w:asciiTheme="minorEastAsia" w:hAnsiTheme="minorEastAsia" w:eastAsiaTheme="minorEastAsia"/>
                <w:b/>
                <w:color w:val="000000"/>
                <w:szCs w:val="21"/>
              </w:rPr>
              <w:t xml:space="preserve">评审类别</w:t>
            </w:r>
            <w:r/>
          </w:p>
        </w:tc>
        <w:tc>
          <w:tcPr>
            <w:tcW w:w="1452" w:type="dxa"/>
            <w:vAlign w:val="center"/>
            <w:textDirection w:val="lrTb"/>
            <w:noWrap w:val="false"/>
          </w:tcPr>
          <w:p>
            <w:pPr>
              <w:jc w:val="center"/>
              <w:spacing w:line="360" w:lineRule="auto"/>
              <w:rPr>
                <w:rFonts w:cs="宋体" w:asciiTheme="minorEastAsia" w:hAnsiTheme="minorEastAsia" w:eastAsiaTheme="minorEastAsia"/>
                <w:b/>
                <w:bCs/>
                <w:color w:val="000000"/>
                <w:szCs w:val="21"/>
              </w:rPr>
            </w:pPr>
            <w:r>
              <w:rPr>
                <w:rFonts w:hint="eastAsia" w:cs="宋体" w:asciiTheme="minorEastAsia" w:hAnsiTheme="minorEastAsia" w:eastAsiaTheme="minorEastAsia"/>
                <w:b/>
                <w:color w:val="000000"/>
                <w:szCs w:val="21"/>
              </w:rPr>
              <w:t xml:space="preserve">评审项</w:t>
            </w:r>
            <w:r/>
          </w:p>
        </w:tc>
        <w:tc>
          <w:tcPr>
            <w:tcW w:w="6379" w:type="dxa"/>
            <w:vAlign w:val="center"/>
            <w:textDirection w:val="lrTb"/>
            <w:noWrap w:val="false"/>
          </w:tcPr>
          <w:p>
            <w:pPr>
              <w:jc w:val="center"/>
              <w:spacing w:line="360" w:lineRule="auto"/>
              <w:rPr>
                <w:rFonts w:cs="宋体" w:asciiTheme="minorEastAsia" w:hAnsiTheme="minorEastAsia" w:eastAsiaTheme="minorEastAsia"/>
                <w:b/>
                <w:bCs/>
                <w:color w:val="000000"/>
                <w:szCs w:val="21"/>
              </w:rPr>
            </w:pPr>
            <w:r>
              <w:rPr>
                <w:rFonts w:hint="eastAsia" w:cs="宋体" w:asciiTheme="minorEastAsia" w:hAnsiTheme="minorEastAsia" w:eastAsiaTheme="minorEastAsia"/>
                <w:b/>
                <w:color w:val="000000"/>
                <w:szCs w:val="21"/>
              </w:rPr>
              <w:t xml:space="preserve">评审规则</w:t>
            </w:r>
            <w:r/>
          </w:p>
        </w:tc>
        <w:tc>
          <w:tcPr>
            <w:tcW w:w="919" w:type="dxa"/>
            <w:vAlign w:val="center"/>
            <w:textDirection w:val="lrTb"/>
            <w:noWrap w:val="false"/>
          </w:tcPr>
          <w:p>
            <w:pPr>
              <w:jc w:val="center"/>
              <w:spacing w:line="360" w:lineRule="auto"/>
              <w:rPr>
                <w:rFonts w:cs="宋体" w:asciiTheme="minorEastAsia" w:hAnsiTheme="minorEastAsia" w:eastAsiaTheme="minorEastAsia"/>
                <w:b/>
                <w:bCs/>
                <w:color w:val="000000"/>
                <w:szCs w:val="21"/>
              </w:rPr>
            </w:pPr>
            <w:r>
              <w:rPr>
                <w:rFonts w:hint="eastAsia" w:cs="宋体" w:asciiTheme="minorEastAsia" w:hAnsiTheme="minorEastAsia" w:eastAsiaTheme="minorEastAsia"/>
                <w:b/>
                <w:color w:val="000000"/>
                <w:szCs w:val="21"/>
              </w:rPr>
              <w:t xml:space="preserve">分值（分）</w:t>
            </w:r>
            <w:r/>
          </w:p>
        </w:tc>
      </w:tr>
      <w:tr>
        <w:trPr>
          <w:trHeight w:val="569"/>
        </w:trPr>
        <w:tc>
          <w:tcPr>
            <w:tcW w:w="1208" w:type="dxa"/>
            <w:vAlign w:val="center"/>
            <w:textDirection w:val="lrTb"/>
            <w:noWrap w:val="false"/>
          </w:tcPr>
          <w:p>
            <w:pPr>
              <w:jc w:val="center"/>
              <w:spacing w:line="360" w:lineRule="auto"/>
              <w:rPr>
                <w:rFonts w:cs="宋体" w:asciiTheme="minorEastAsia" w:hAnsiTheme="minorEastAsia" w:eastAsiaTheme="minorEastAsia"/>
                <w:b/>
                <w:bCs/>
                <w:color w:val="000000"/>
                <w:szCs w:val="21"/>
              </w:rPr>
            </w:pPr>
            <w:r>
              <w:rPr>
                <w:rFonts w:hint="eastAsia" w:cs="宋体" w:asciiTheme="minorEastAsia" w:hAnsiTheme="minorEastAsia" w:eastAsiaTheme="minorEastAsia"/>
                <w:b/>
                <w:color w:val="000000"/>
                <w:szCs w:val="21"/>
              </w:rPr>
              <w:t xml:space="preserve">价格部分</w:t>
            </w:r>
            <w:r/>
          </w:p>
        </w:tc>
        <w:tc>
          <w:tcPr>
            <w:tcW w:w="1452" w:type="dxa"/>
            <w:vAlign w:val="center"/>
            <w:textDirection w:val="lrTb"/>
            <w:noWrap w:val="false"/>
          </w:tcPr>
          <w:p>
            <w:pPr>
              <w:jc w:val="center"/>
              <w:spacing w:line="360" w:lineRule="auto"/>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评审指标</w:t>
            </w:r>
            <w:r/>
          </w:p>
        </w:tc>
        <w:tc>
          <w:tcPr>
            <w:tcW w:w="6379" w:type="dxa"/>
            <w:vAlign w:val="center"/>
            <w:textDirection w:val="lrTb"/>
            <w:noWrap w:val="false"/>
          </w:tcPr>
          <w:p>
            <w:pPr>
              <w:jc w:val="center"/>
              <w:spacing w:line="360" w:lineRule="auto"/>
              <w:rPr>
                <w:rFonts w:cs="宋体" w:asciiTheme="minorEastAsia" w:hAnsiTheme="minorEastAsia" w:eastAsiaTheme="minorEastAsia"/>
                <w:color w:val="000000"/>
                <w:szCs w:val="21"/>
              </w:rPr>
            </w:pPr>
            <w:r/>
            <w:bookmarkStart w:id="57" w:name="OLE_LINK21"/>
            <w:r>
              <w:rPr>
                <w:rFonts w:hint="eastAsia" w:cs="宋体" w:asciiTheme="minorEastAsia" w:hAnsiTheme="minorEastAsia" w:eastAsiaTheme="minorEastAsia"/>
                <w:b/>
                <w:color w:val="000000"/>
                <w:szCs w:val="21"/>
              </w:rPr>
              <w:t xml:space="preserve">投标报价得分=（评标基准价/投标报价）*价格权值*100，小数点后保留两位。</w:t>
            </w:r>
            <w:bookmarkEnd w:id="57"/>
            <w:r/>
            <w:r/>
          </w:p>
        </w:tc>
        <w:tc>
          <w:tcPr>
            <w:tcW w:w="919"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10</w:t>
            </w:r>
            <w:r/>
          </w:p>
        </w:tc>
      </w:tr>
      <w:tr>
        <w:trPr>
          <w:trHeight w:val="569"/>
        </w:trPr>
        <w:tc>
          <w:tcPr>
            <w:tcW w:w="1208" w:type="dxa"/>
            <w:vAlign w:val="center"/>
            <w:vMerge w:val="restart"/>
            <w:textDirection w:val="lrTb"/>
            <w:noWrap w:val="false"/>
          </w:tcPr>
          <w:p>
            <w:pPr>
              <w:jc w:val="center"/>
              <w:spacing w:line="360" w:lineRule="auto"/>
              <w:rPr>
                <w:rFonts w:cs="宋体" w:asciiTheme="minorEastAsia" w:hAnsiTheme="minorEastAsia" w:eastAsiaTheme="minorEastAsia"/>
                <w:b/>
                <w:bCs/>
                <w:color w:val="000000"/>
                <w:szCs w:val="21"/>
              </w:rPr>
            </w:pPr>
            <w:r>
              <w:rPr>
                <w:rFonts w:hint="eastAsia" w:cs="宋体" w:asciiTheme="minorEastAsia" w:hAnsiTheme="minorEastAsia" w:eastAsiaTheme="minorEastAsia"/>
                <w:b/>
                <w:color w:val="000000"/>
                <w:szCs w:val="21"/>
              </w:rPr>
              <w:t xml:space="preserve">技术及商务部分</w:t>
            </w:r>
            <w:r/>
          </w:p>
        </w:tc>
        <w:tc>
          <w:tcPr>
            <w:tcW w:w="1452" w:type="dxa"/>
            <w:vAlign w:val="center"/>
            <w:textDirection w:val="lrTb"/>
            <w:noWrap w:val="false"/>
          </w:tcPr>
          <w:p>
            <w:pPr>
              <w:pStyle w:val="740"/>
              <w:ind w:firstLine="0"/>
              <w:jc w:val="center"/>
              <w:rPr>
                <w:rFonts w:cs="宋体" w:asciiTheme="minorEastAsia" w:hAnsiTheme="minorEastAsia" w:eastAsiaTheme="minorEastAsia"/>
                <w:color w:val="000000"/>
                <w:szCs w:val="21"/>
                <w:lang w:val="zh-CN"/>
              </w:rPr>
            </w:pPr>
            <w:r>
              <w:rPr>
                <w:rFonts w:hint="eastAsia" w:asciiTheme="minorEastAsia" w:hAnsiTheme="minorEastAsia" w:eastAsiaTheme="minorEastAsia"/>
                <w:szCs w:val="21"/>
                <w:lang w:val="zh-CN"/>
              </w:rPr>
              <w:t xml:space="preserve">整体创意设计理念规划（7分）</w:t>
            </w:r>
            <w:r/>
          </w:p>
        </w:tc>
        <w:tc>
          <w:tcPr>
            <w:tcW w:w="6379" w:type="dxa"/>
            <w:vAlign w:val="center"/>
            <w:textDirection w:val="lrTb"/>
            <w:noWrap w:val="false"/>
          </w:tcPr>
          <w:p>
            <w:pPr>
              <w:ind w:firstLine="425"/>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根据投标人对本项目服务内容理解，对项目背景、设计思考、设计理念的新颖性、合理性、展陈大纲内容详尽完整性进行综合打分。投标文件中需以图文的形式详细进行阐述。</w:t>
            </w:r>
            <w:r/>
          </w:p>
          <w:p>
            <w:pPr>
              <w:ind w:firstLine="425"/>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一层主展区提供的项目定位准确、设计理念构思新颖、合理且与项目实际需求紧密契合、展陈大纲内容详尽完整的，最高得4分；</w:t>
            </w:r>
            <w:r/>
          </w:p>
          <w:p>
            <w:pPr>
              <w:ind w:firstLine="425"/>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二层</w:t>
            </w:r>
            <w:r>
              <w:rPr>
                <w:rFonts w:hint="eastAsia" w:asciiTheme="minorEastAsia" w:hAnsiTheme="minorEastAsia" w:eastAsiaTheme="minorEastAsia"/>
                <w:szCs w:val="21"/>
              </w:rPr>
              <w:t xml:space="preserve">活动区</w:t>
            </w:r>
            <w:r>
              <w:rPr>
                <w:rFonts w:hint="eastAsia" w:asciiTheme="minorEastAsia" w:hAnsiTheme="minorEastAsia" w:eastAsiaTheme="minorEastAsia"/>
                <w:szCs w:val="21"/>
                <w:lang w:val="zh-CN"/>
              </w:rPr>
              <w:t xml:space="preserve">等复合功能区提供的项目定位准确、设计理念构思新颖、合理且与项目实际需求紧密契合、展陈大纲内容详尽完整的，最高得3分；</w:t>
            </w:r>
            <w:r/>
          </w:p>
          <w:p>
            <w:pPr>
              <w:pStyle w:val="740"/>
              <w:jc w:val="left"/>
              <w:rPr>
                <w:rFonts w:cs="宋体" w:asciiTheme="minorEastAsia" w:hAnsiTheme="minorEastAsia" w:eastAsiaTheme="minorEastAsia"/>
                <w:color w:val="000000"/>
                <w:szCs w:val="21"/>
                <w:lang w:val="zh-CN"/>
              </w:rPr>
            </w:pPr>
            <w:r>
              <w:rPr>
                <w:rFonts w:hint="eastAsia" w:asciiTheme="minorEastAsia" w:hAnsiTheme="minorEastAsia" w:eastAsiaTheme="minorEastAsia"/>
                <w:szCs w:val="21"/>
                <w:lang w:val="zh-CN"/>
              </w:rPr>
              <w:t xml:space="preserve">未提供或提供内容不符合采购要求不得分。</w:t>
            </w:r>
            <w:r/>
          </w:p>
        </w:tc>
        <w:tc>
          <w:tcPr>
            <w:tcW w:w="919"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r>
      <w:tr>
        <w:trPr>
          <w:trHeight w:val="569"/>
        </w:trPr>
        <w:tc>
          <w:tcPr>
            <w:tcW w:w="1208" w:type="dxa"/>
            <w:vAlign w:val="center"/>
            <w:vMerge w:val="continue"/>
            <w:textDirection w:val="lrTb"/>
            <w:noWrap w:val="false"/>
          </w:tcPr>
          <w:p>
            <w:pPr>
              <w:jc w:val="center"/>
              <w:spacing w:line="360" w:lineRule="auto"/>
              <w:rPr>
                <w:rFonts w:cs="宋体" w:asciiTheme="minorEastAsia" w:hAnsiTheme="minorEastAsia" w:eastAsiaTheme="minorEastAsia"/>
                <w:b/>
                <w:bCs/>
                <w:color w:val="000000"/>
                <w:szCs w:val="21"/>
              </w:rPr>
            </w:pPr>
            <w:r>
              <w:rPr>
                <w:rFonts w:cs="宋体" w:asciiTheme="minorEastAsia" w:hAnsiTheme="minorEastAsia" w:eastAsiaTheme="minorEastAsia"/>
                <w:b/>
                <w:bCs/>
                <w:color w:val="000000"/>
                <w:szCs w:val="21"/>
              </w:rPr>
            </w:r>
            <w:r/>
          </w:p>
        </w:tc>
        <w:tc>
          <w:tcPr>
            <w:tcW w:w="1452" w:type="dxa"/>
            <w:vAlign w:val="center"/>
            <w:textDirection w:val="lrTb"/>
            <w:noWrap w:val="false"/>
          </w:tcPr>
          <w:p>
            <w:pPr>
              <w:ind w:firstLine="425"/>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ind w:firstLine="425"/>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功能区域规划合理（4分）</w:t>
            </w:r>
            <w:r/>
          </w:p>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W w:w="6379" w:type="dxa"/>
            <w:vAlign w:val="center"/>
            <w:textDirection w:val="lrTb"/>
            <w:noWrap w:val="false"/>
          </w:tcPr>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包括对功能分区合理，各展区之间、各展区与公共部位之间过渡自然，主次分明，包含深化设计方案及平面图展示；</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一层主展区</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val="zh-CN"/>
              </w:rPr>
              <w:t xml:space="preserve">整体服务方案详细全面，各展区平面图展示清晰，单个展区内容完整，主线明晰，功能区布置科学合理，重点突出的，最高得2分；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二层</w:t>
            </w:r>
            <w:r>
              <w:rPr>
                <w:rFonts w:hint="eastAsia" w:asciiTheme="minorEastAsia" w:hAnsiTheme="minorEastAsia" w:eastAsiaTheme="minorEastAsia"/>
                <w:szCs w:val="21"/>
              </w:rPr>
              <w:t xml:space="preserve">活动区</w:t>
            </w:r>
            <w:r>
              <w:rPr>
                <w:rFonts w:hint="eastAsia" w:asciiTheme="minorEastAsia" w:hAnsiTheme="minorEastAsia" w:eastAsiaTheme="minorEastAsia"/>
                <w:szCs w:val="21"/>
                <w:lang w:val="zh-CN"/>
              </w:rPr>
              <w:t xml:space="preserve">等复合功能区整体服务方案详细全面，各展区平面图展示清晰，单个展区内容完整，主线明晰，功能区布置科学合理，重点突出的，最高得2分；</w:t>
            </w:r>
            <w:r/>
          </w:p>
          <w:p>
            <w:pPr>
              <w:jc w:val="left"/>
              <w:rPr>
                <w:rFonts w:cs="宋体" w:asciiTheme="minorEastAsia" w:hAnsiTheme="minorEastAsia" w:eastAsiaTheme="minorEastAsia"/>
                <w:szCs w:val="21"/>
              </w:rPr>
            </w:pPr>
            <w:r>
              <w:rPr>
                <w:rFonts w:hint="eastAsia" w:asciiTheme="minorEastAsia" w:hAnsiTheme="minorEastAsia" w:eastAsiaTheme="minorEastAsia"/>
                <w:szCs w:val="21"/>
                <w:lang w:val="zh-CN"/>
              </w:rPr>
              <w:t xml:space="preserve">    未提供及所提供的设计方案和展示不符合要求的，不得分。</w:t>
            </w:r>
            <w:r/>
          </w:p>
        </w:tc>
        <w:tc>
          <w:tcPr>
            <w:tcW w:w="919"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p>
            <w:pPr>
              <w:jc w:val="cente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p>
            <w:pPr>
              <w:jc w:val="cente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r>
      <w:tr>
        <w:trPr>
          <w:trHeight w:val="569"/>
        </w:trPr>
        <w:tc>
          <w:tcPr>
            <w:tcW w:w="1208" w:type="dxa"/>
            <w:vAlign w:val="center"/>
            <w:vMerge w:val="continue"/>
            <w:textDirection w:val="lrTb"/>
            <w:noWrap w:val="false"/>
          </w:tcPr>
          <w:p>
            <w:pPr>
              <w:jc w:val="center"/>
              <w:spacing w:line="360" w:lineRule="auto"/>
              <w:rPr>
                <w:rFonts w:cs="宋体" w:asciiTheme="minorEastAsia" w:hAnsiTheme="minorEastAsia" w:eastAsiaTheme="minorEastAsia"/>
                <w:b/>
                <w:bCs/>
                <w:color w:val="000000"/>
                <w:szCs w:val="21"/>
              </w:rPr>
            </w:pPr>
            <w:r>
              <w:rPr>
                <w:rFonts w:cs="宋体" w:asciiTheme="minorEastAsia" w:hAnsiTheme="minorEastAsia" w:eastAsiaTheme="minorEastAsia"/>
                <w:b/>
                <w:bCs/>
                <w:color w:val="000000"/>
                <w:szCs w:val="21"/>
              </w:rPr>
            </w:r>
            <w:r/>
          </w:p>
        </w:tc>
        <w:tc>
          <w:tcPr>
            <w:tcW w:w="1452" w:type="dxa"/>
            <w:vAlign w:val="center"/>
            <w:textDirection w:val="lrTb"/>
            <w:noWrap w:val="false"/>
          </w:tcPr>
          <w:p>
            <w:pPr>
              <w:pStyle w:val="740"/>
              <w:ind w:firstLine="0"/>
              <w:jc w:val="center"/>
              <w:rPr>
                <w:rFonts w:cs="宋体" w:asciiTheme="minorEastAsia" w:hAnsiTheme="minorEastAsia" w:eastAsiaTheme="minorEastAsia"/>
                <w:color w:val="000000"/>
                <w:szCs w:val="21"/>
              </w:rPr>
            </w:pPr>
            <w:r>
              <w:rPr>
                <w:rFonts w:hint="eastAsia" w:asciiTheme="minorEastAsia" w:hAnsiTheme="minorEastAsia" w:eastAsiaTheme="minorEastAsia"/>
                <w:szCs w:val="21"/>
                <w:lang w:val="zh-CN"/>
              </w:rPr>
              <w:t xml:space="preserve">设计方案（</w:t>
            </w:r>
            <w:r>
              <w:rPr>
                <w:rFonts w:hint="eastAsia" w:asciiTheme="minorEastAsia" w:hAnsiTheme="minorEastAsia" w:eastAsiaTheme="minorEastAsia"/>
                <w:szCs w:val="21"/>
              </w:rPr>
              <w:t xml:space="preserve">48</w:t>
            </w:r>
            <w:r>
              <w:rPr>
                <w:rFonts w:hint="eastAsia" w:asciiTheme="minorEastAsia" w:hAnsiTheme="minorEastAsia" w:eastAsiaTheme="minorEastAsia"/>
                <w:szCs w:val="21"/>
                <w:lang w:val="zh-CN"/>
              </w:rPr>
              <w:t xml:space="preserve">分）</w:t>
            </w:r>
            <w:r/>
          </w:p>
        </w:tc>
        <w:tc>
          <w:tcPr>
            <w:tcW w:w="6379" w:type="dxa"/>
            <w:vAlign w:val="center"/>
            <w:textDirection w:val="lrTb"/>
            <w:noWrap w:val="false"/>
          </w:tcPr>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（1）三维效果图、点位图比较（</w:t>
            </w:r>
            <w:r>
              <w:rPr>
                <w:rFonts w:hint="eastAsia" w:asciiTheme="minorEastAsia" w:hAnsiTheme="minorEastAsia" w:eastAsiaTheme="minorEastAsia"/>
                <w:szCs w:val="21"/>
              </w:rPr>
              <w:t xml:space="preserve">24</w:t>
            </w:r>
            <w:r>
              <w:rPr>
                <w:rFonts w:hint="eastAsia" w:asciiTheme="minorEastAsia" w:hAnsiTheme="minorEastAsia" w:eastAsiaTheme="minorEastAsia"/>
                <w:szCs w:val="21"/>
                <w:lang w:val="zh-CN"/>
              </w:rPr>
              <w:t xml:space="preserve">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根据采购需求的设计要求对各展项进行设计制作，结合现场实际情况，要求满足空间与设计要求，主题突出、内容完整、与现有格局相融合。包含平面布置点位图、3D实景效果图。</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1.1一层主展区：14分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一层主展区设计主题突出的，最高得</w:t>
            </w:r>
            <w:r>
              <w:rPr>
                <w:rFonts w:hint="eastAsia" w:asciiTheme="minorEastAsia" w:hAnsiTheme="minorEastAsia" w:eastAsiaTheme="minorEastAsia"/>
                <w:szCs w:val="21"/>
              </w:rPr>
              <w:t xml:space="preserve">5</w:t>
            </w:r>
            <w:r>
              <w:rPr>
                <w:rFonts w:hint="eastAsia" w:asciiTheme="minorEastAsia" w:hAnsiTheme="minorEastAsia" w:eastAsiaTheme="minorEastAsia"/>
                <w:szCs w:val="21"/>
                <w:lang w:val="zh-CN"/>
              </w:rPr>
              <w:t xml:space="preserve">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一层主展区设计内容丰富的，最高得</w:t>
            </w:r>
            <w:r>
              <w:rPr>
                <w:rFonts w:hint="eastAsia" w:asciiTheme="minorEastAsia" w:hAnsiTheme="minorEastAsia" w:eastAsiaTheme="minorEastAsia"/>
                <w:szCs w:val="21"/>
              </w:rPr>
              <w:t xml:space="preserve">5</w:t>
            </w:r>
            <w:r>
              <w:rPr>
                <w:rFonts w:hint="eastAsia" w:asciiTheme="minorEastAsia" w:hAnsiTheme="minorEastAsia" w:eastAsiaTheme="minorEastAsia"/>
                <w:szCs w:val="21"/>
                <w:lang w:val="zh-CN"/>
              </w:rPr>
              <w:t xml:space="preserve">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一层主展区空间布置流畅，与现有格局充分融合的，最高得4分；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未提供相应点位布置图纸或未提供3D实景效果图的，不得分。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1.2二层</w:t>
            </w:r>
            <w:r>
              <w:rPr>
                <w:rFonts w:hint="eastAsia" w:asciiTheme="minorEastAsia" w:hAnsiTheme="minorEastAsia" w:eastAsiaTheme="minorEastAsia"/>
                <w:szCs w:val="21"/>
              </w:rPr>
              <w:t xml:space="preserve">活动区</w:t>
            </w:r>
            <w:r>
              <w:rPr>
                <w:rFonts w:hint="eastAsia" w:asciiTheme="minorEastAsia" w:hAnsiTheme="minorEastAsia" w:eastAsiaTheme="minorEastAsia"/>
                <w:szCs w:val="21"/>
                <w:lang w:val="zh-CN"/>
              </w:rPr>
              <w:t xml:space="preserve">等复合功能区：10分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二层</w:t>
            </w:r>
            <w:r>
              <w:rPr>
                <w:rFonts w:hint="eastAsia" w:asciiTheme="minorEastAsia" w:hAnsiTheme="minorEastAsia" w:eastAsiaTheme="minorEastAsia"/>
                <w:szCs w:val="21"/>
              </w:rPr>
              <w:t xml:space="preserve">活动区</w:t>
            </w:r>
            <w:r>
              <w:rPr>
                <w:rFonts w:hint="eastAsia" w:asciiTheme="minorEastAsia" w:hAnsiTheme="minorEastAsia" w:eastAsiaTheme="minorEastAsia"/>
                <w:szCs w:val="21"/>
                <w:lang w:val="zh-CN"/>
              </w:rPr>
              <w:t xml:space="preserve">等复合功能区设计主题突出的，最高得</w:t>
            </w:r>
            <w:r>
              <w:rPr>
                <w:rFonts w:hint="eastAsia" w:asciiTheme="minorEastAsia" w:hAnsiTheme="minorEastAsia" w:eastAsiaTheme="minorEastAsia"/>
                <w:szCs w:val="21"/>
              </w:rPr>
              <w:t xml:space="preserve">4</w:t>
            </w:r>
            <w:r>
              <w:rPr>
                <w:rFonts w:hint="eastAsia" w:asciiTheme="minorEastAsia" w:hAnsiTheme="minorEastAsia" w:eastAsiaTheme="minorEastAsia"/>
                <w:szCs w:val="21"/>
                <w:lang w:val="zh-CN"/>
              </w:rPr>
              <w:t xml:space="preserve">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二层</w:t>
            </w:r>
            <w:r>
              <w:rPr>
                <w:rFonts w:hint="eastAsia" w:asciiTheme="minorEastAsia" w:hAnsiTheme="minorEastAsia" w:eastAsiaTheme="minorEastAsia"/>
                <w:szCs w:val="21"/>
              </w:rPr>
              <w:t xml:space="preserve">活动区</w:t>
            </w:r>
            <w:r>
              <w:rPr>
                <w:rFonts w:hint="eastAsia" w:asciiTheme="minorEastAsia" w:hAnsiTheme="minorEastAsia" w:eastAsiaTheme="minorEastAsia"/>
                <w:szCs w:val="21"/>
                <w:lang w:val="zh-CN"/>
              </w:rPr>
              <w:t xml:space="preserve">等复合功能区设计内容丰富的，最高得</w:t>
            </w:r>
            <w:r>
              <w:rPr>
                <w:rFonts w:hint="eastAsia" w:asciiTheme="minorEastAsia" w:hAnsiTheme="minorEastAsia" w:eastAsiaTheme="minorEastAsia"/>
                <w:szCs w:val="21"/>
              </w:rPr>
              <w:t xml:space="preserve">4</w:t>
            </w:r>
            <w:r>
              <w:rPr>
                <w:rFonts w:hint="eastAsia" w:asciiTheme="minorEastAsia" w:hAnsiTheme="minorEastAsia" w:eastAsiaTheme="minorEastAsia"/>
                <w:szCs w:val="21"/>
                <w:lang w:val="zh-CN"/>
              </w:rPr>
              <w:t xml:space="preserve">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二层</w:t>
            </w:r>
            <w:r>
              <w:rPr>
                <w:rFonts w:hint="eastAsia" w:asciiTheme="minorEastAsia" w:hAnsiTheme="minorEastAsia" w:eastAsiaTheme="minorEastAsia"/>
                <w:szCs w:val="21"/>
              </w:rPr>
              <w:t xml:space="preserve">活动区</w:t>
            </w:r>
            <w:r>
              <w:rPr>
                <w:rFonts w:hint="eastAsia" w:asciiTheme="minorEastAsia" w:hAnsiTheme="minorEastAsia" w:eastAsiaTheme="minorEastAsia"/>
                <w:szCs w:val="21"/>
                <w:lang w:val="zh-CN"/>
              </w:rPr>
              <w:t xml:space="preserve">等复合功能区空间布置流畅，与现有格局充分融合的，最高得</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lang w:val="zh-CN"/>
              </w:rPr>
              <w:t xml:space="preserve">分；</w:t>
            </w:r>
            <w:r/>
          </w:p>
          <w:p>
            <w:pPr>
              <w:ind w:firstLine="425"/>
              <w:spacing w:line="360" w:lineRule="auto"/>
              <w:rPr>
                <w:rFonts w:asciiTheme="minorEastAsia" w:hAnsiTheme="minorEastAsia" w:eastAsiaTheme="minorEastAsia"/>
                <w:szCs w:val="21"/>
                <w:lang w:val="zh-CN"/>
              </w:rPr>
            </w:pPr>
            <w:r/>
            <w:bookmarkStart w:id="58" w:name="OLE_LINK5"/>
            <w:r>
              <w:rPr>
                <w:rFonts w:hint="eastAsia" w:asciiTheme="minorEastAsia" w:hAnsiTheme="minorEastAsia" w:eastAsiaTheme="minorEastAsia"/>
                <w:szCs w:val="21"/>
                <w:lang w:val="zh-CN"/>
              </w:rPr>
              <w:t xml:space="preserve">未提供相应点位布置图纸或未提供3D实景效果图的，不得分。</w:t>
            </w:r>
            <w:bookmarkEnd w:id="58"/>
            <w:r/>
            <w:r/>
          </w:p>
          <w:p>
            <w:pPr>
              <w:numPr>
                <w:ilvl w:val="0"/>
                <w:numId w:val="5"/>
              </w:numPr>
              <w:ind w:firstLine="425"/>
              <w:jc w:val="left"/>
              <w:spacing w:line="360" w:lineRule="auto"/>
              <w:widowControl/>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空间布局说明（</w:t>
            </w:r>
            <w:r>
              <w:rPr>
                <w:rFonts w:hint="eastAsia" w:asciiTheme="minorEastAsia" w:hAnsiTheme="minorEastAsia" w:eastAsiaTheme="minorEastAsia"/>
                <w:szCs w:val="21"/>
              </w:rPr>
              <w:t xml:space="preserve">8</w:t>
            </w:r>
            <w:r>
              <w:rPr>
                <w:rFonts w:hint="eastAsia" w:asciiTheme="minorEastAsia" w:hAnsiTheme="minorEastAsia" w:eastAsiaTheme="minorEastAsia"/>
                <w:szCs w:val="21"/>
                <w:lang w:val="zh-CN"/>
              </w:rPr>
              <w:t xml:space="preserve">分）</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根据所出具的效果图进行空间效果分析，对布局空间进行讲解描述：</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贴合主题的，最高得3分；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内容丰富的，最高得3分；</w:t>
            </w:r>
            <w:r/>
          </w:p>
          <w:p>
            <w:pPr>
              <w:ind w:firstLine="420"/>
              <w:spacing w:line="360" w:lineRule="auto"/>
              <w:rPr>
                <w:rFonts w:asciiTheme="minorEastAsia" w:hAnsiTheme="minorEastAsia" w:eastAsiaTheme="minorEastAsia"/>
                <w:szCs w:val="21"/>
              </w:rPr>
            </w:pPr>
            <w:r>
              <w:rPr>
                <w:rFonts w:hint="eastAsia" w:ascii="宋体" w:hAnsi="宋体"/>
                <w:szCs w:val="21"/>
              </w:rPr>
              <w:t xml:space="preserve">细节清晰、布局明了，能准确传达展区规划</w:t>
            </w:r>
            <w:r>
              <w:rPr>
                <w:rFonts w:hint="eastAsia" w:asciiTheme="minorEastAsia" w:hAnsiTheme="minorEastAsia" w:eastAsiaTheme="minorEastAsia"/>
                <w:szCs w:val="21"/>
              </w:rPr>
              <w:t xml:space="preserve">的，最高得2分；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未提供说明的不得分。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）立面美工深化工艺图比较（16分）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根据三维效果图进行分解绘制深化工艺图，立面深化设计工艺图纸须标注展项的详细尺寸、材质、安装工艺，具备可立即实施性，不得遗漏。</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3.1一层主展区：8分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一层主展区设计图纸标注详细的，最高得</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一层主展区设计内容完整全面的，最高得3分；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一层主展区设计可操作性强的，最高得</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lang w:val="zh-CN"/>
              </w:rPr>
              <w:t xml:space="preserve">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未提供的不得分。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3.2二层</w:t>
            </w:r>
            <w:r>
              <w:rPr>
                <w:rFonts w:hint="eastAsia" w:asciiTheme="minorEastAsia" w:hAnsiTheme="minorEastAsia" w:eastAsiaTheme="minorEastAsia"/>
                <w:szCs w:val="21"/>
              </w:rPr>
              <w:t xml:space="preserve">活动区</w:t>
            </w:r>
            <w:r>
              <w:rPr>
                <w:rFonts w:hint="eastAsia" w:asciiTheme="minorEastAsia" w:hAnsiTheme="minorEastAsia" w:eastAsiaTheme="minorEastAsia"/>
                <w:szCs w:val="21"/>
                <w:lang w:val="zh-CN"/>
              </w:rPr>
              <w:t xml:space="preserve">等复合功能区：8分</w:t>
            </w:r>
            <w:r/>
          </w:p>
          <w:p>
            <w:pPr>
              <w:ind w:firstLine="425"/>
              <w:spacing w:line="360" w:lineRule="auto"/>
              <w:rPr>
                <w:rFonts w:asciiTheme="minorEastAsia" w:hAnsiTheme="minorEastAsia" w:eastAsiaTheme="minorEastAsia"/>
                <w:szCs w:val="21"/>
                <w:lang w:val="zh-CN"/>
              </w:rPr>
            </w:pPr>
            <w:r/>
            <w:bookmarkStart w:id="59" w:name="OLE_LINK10"/>
            <w:r>
              <w:rPr>
                <w:rFonts w:hint="eastAsia" w:asciiTheme="minorEastAsia" w:hAnsiTheme="minorEastAsia" w:eastAsiaTheme="minorEastAsia"/>
                <w:szCs w:val="21"/>
                <w:lang w:val="zh-CN"/>
              </w:rPr>
              <w:t xml:space="preserve">二层</w:t>
            </w:r>
            <w:r>
              <w:rPr>
                <w:rFonts w:hint="eastAsia" w:asciiTheme="minorEastAsia" w:hAnsiTheme="minorEastAsia" w:eastAsiaTheme="minorEastAsia"/>
                <w:szCs w:val="21"/>
              </w:rPr>
              <w:t xml:space="preserve">活动区</w:t>
            </w:r>
            <w:r>
              <w:rPr>
                <w:rFonts w:hint="eastAsia" w:asciiTheme="minorEastAsia" w:hAnsiTheme="minorEastAsia" w:eastAsiaTheme="minorEastAsia"/>
                <w:szCs w:val="21"/>
                <w:lang w:val="zh-CN"/>
              </w:rPr>
              <w:t xml:space="preserve">等复合功能</w:t>
            </w:r>
            <w:bookmarkEnd w:id="59"/>
            <w:r>
              <w:rPr>
                <w:rFonts w:hint="eastAsia" w:asciiTheme="minorEastAsia" w:hAnsiTheme="minorEastAsia" w:eastAsiaTheme="minorEastAsia"/>
                <w:szCs w:val="21"/>
                <w:lang w:val="zh-CN"/>
              </w:rPr>
              <w:t xml:space="preserve">区设计图纸标注详细的，最高得</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二层</w:t>
            </w:r>
            <w:r>
              <w:rPr>
                <w:rFonts w:hint="eastAsia" w:asciiTheme="minorEastAsia" w:hAnsiTheme="minorEastAsia" w:eastAsiaTheme="minorEastAsia"/>
                <w:szCs w:val="21"/>
              </w:rPr>
              <w:t xml:space="preserve">活动区</w:t>
            </w:r>
            <w:r>
              <w:rPr>
                <w:rFonts w:hint="eastAsia" w:asciiTheme="minorEastAsia" w:hAnsiTheme="minorEastAsia" w:eastAsiaTheme="minorEastAsia"/>
                <w:szCs w:val="21"/>
                <w:lang w:val="zh-CN"/>
              </w:rPr>
              <w:t xml:space="preserve">等复合功能区设计内容完整全面的，最高得3分；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二层</w:t>
            </w:r>
            <w:r>
              <w:rPr>
                <w:rFonts w:hint="eastAsia" w:asciiTheme="minorEastAsia" w:hAnsiTheme="minorEastAsia" w:eastAsiaTheme="minorEastAsia"/>
                <w:szCs w:val="21"/>
              </w:rPr>
              <w:t xml:space="preserve">活动区</w:t>
            </w:r>
            <w:r>
              <w:rPr>
                <w:rFonts w:hint="eastAsia" w:asciiTheme="minorEastAsia" w:hAnsiTheme="minorEastAsia" w:eastAsiaTheme="minorEastAsia"/>
                <w:szCs w:val="21"/>
                <w:lang w:val="zh-CN"/>
              </w:rPr>
              <w:t xml:space="preserve">等复合功能区设计可操作性强的，最高得</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lang w:val="zh-CN"/>
              </w:rPr>
              <w:t xml:space="preserve">分；</w:t>
            </w:r>
            <w:r/>
          </w:p>
          <w:p>
            <w:pPr>
              <w:ind w:firstLine="420"/>
              <w:rPr>
                <w:rFonts w:asciiTheme="minorEastAsia" w:hAnsiTheme="minorEastAsia" w:eastAsiaTheme="minorEastAsia"/>
                <w:szCs w:val="21"/>
              </w:rPr>
            </w:pPr>
            <w:r/>
            <w:bookmarkStart w:id="60" w:name="OLE_LINK6"/>
            <w:r>
              <w:rPr>
                <w:rFonts w:hint="eastAsia" w:asciiTheme="minorEastAsia" w:hAnsiTheme="minorEastAsia" w:eastAsiaTheme="minorEastAsia"/>
                <w:szCs w:val="21"/>
                <w:lang w:val="zh-CN"/>
              </w:rPr>
              <w:t xml:space="preserve">未提供的，不得分。</w:t>
            </w:r>
            <w:bookmarkEnd w:id="60"/>
            <w:r/>
            <w:r/>
          </w:p>
        </w:tc>
        <w:tc>
          <w:tcPr>
            <w:tcW w:w="919"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48</w:t>
            </w:r>
            <w:r/>
          </w:p>
        </w:tc>
      </w:tr>
      <w:tr>
        <w:trPr>
          <w:trHeight w:val="569"/>
        </w:trPr>
        <w:tc>
          <w:tcPr>
            <w:tcW w:w="1208" w:type="dxa"/>
            <w:vAlign w:val="center"/>
            <w:vMerge w:val="continue"/>
            <w:textDirection w:val="lrTb"/>
            <w:noWrap w:val="false"/>
          </w:tcPr>
          <w:p>
            <w:pPr>
              <w:jc w:val="center"/>
              <w:spacing w:line="360" w:lineRule="auto"/>
              <w:rPr>
                <w:rFonts w:cs="宋体" w:asciiTheme="minorEastAsia" w:hAnsiTheme="minorEastAsia" w:eastAsiaTheme="minorEastAsia"/>
                <w:b/>
                <w:bCs/>
                <w:color w:val="000000"/>
                <w:szCs w:val="21"/>
              </w:rPr>
            </w:pPr>
            <w:r>
              <w:rPr>
                <w:rFonts w:cs="宋体" w:asciiTheme="minorEastAsia" w:hAnsiTheme="minorEastAsia" w:eastAsiaTheme="minorEastAsia"/>
                <w:b/>
                <w:bCs/>
                <w:color w:val="000000"/>
                <w:szCs w:val="21"/>
              </w:rPr>
            </w:r>
            <w:r/>
          </w:p>
        </w:tc>
        <w:tc>
          <w:tcPr>
            <w:tcW w:w="1452" w:type="dxa"/>
            <w:vAlign w:val="center"/>
            <w:textDirection w:val="lrTb"/>
            <w:noWrap w:val="false"/>
          </w:tcPr>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布展图设计（7分）</w:t>
            </w:r>
            <w:r/>
          </w:p>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W w:w="6379" w:type="dxa"/>
            <w:vAlign w:val="center"/>
            <w:textDirection w:val="lrTb"/>
            <w:noWrap w:val="false"/>
          </w:tcPr>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一层主展区</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val="zh-CN"/>
              </w:rPr>
              <w:t xml:space="preserve">布展图全面完整、针对性强、切实可行信息完整，可完全按图生产、安装的，最高可得4分；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二层</w:t>
            </w:r>
            <w:r>
              <w:rPr>
                <w:rFonts w:hint="eastAsia" w:asciiTheme="minorEastAsia" w:hAnsiTheme="minorEastAsia" w:eastAsiaTheme="minorEastAsia"/>
                <w:szCs w:val="21"/>
              </w:rPr>
              <w:t xml:space="preserve">活动区</w:t>
            </w:r>
            <w:r>
              <w:rPr>
                <w:rFonts w:hint="eastAsia" w:asciiTheme="minorEastAsia" w:hAnsiTheme="minorEastAsia" w:eastAsiaTheme="minorEastAsia"/>
                <w:szCs w:val="21"/>
                <w:lang w:val="zh-CN"/>
              </w:rPr>
              <w:t xml:space="preserve">等复合功能区布展图全面完整、针对性强、切实可行信息完整，可完全按图生产、安装的，最高可得3分；</w:t>
            </w:r>
            <w:r/>
          </w:p>
          <w:p>
            <w:pPr>
              <w:pStyle w:val="740"/>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未提供相应图纸的，不得分。</w:t>
            </w:r>
            <w:r/>
          </w:p>
        </w:tc>
        <w:tc>
          <w:tcPr>
            <w:tcW w:w="919"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w:t>
            </w:r>
            <w:r/>
          </w:p>
        </w:tc>
      </w:tr>
      <w:tr>
        <w:trPr>
          <w:trHeight w:val="569"/>
        </w:trPr>
        <w:tc>
          <w:tcPr>
            <w:tcW w:w="1208" w:type="dxa"/>
            <w:vAlign w:val="center"/>
            <w:vMerge w:val="continue"/>
            <w:textDirection w:val="lrTb"/>
            <w:noWrap w:val="false"/>
          </w:tcPr>
          <w:p>
            <w:pPr>
              <w:jc w:val="center"/>
              <w:spacing w:line="360" w:lineRule="auto"/>
              <w:rPr>
                <w:rFonts w:cs="宋体" w:asciiTheme="minorEastAsia" w:hAnsiTheme="minorEastAsia" w:eastAsiaTheme="minorEastAsia"/>
                <w:b/>
                <w:bCs/>
                <w:color w:val="000000"/>
                <w:szCs w:val="21"/>
              </w:rPr>
            </w:pPr>
            <w:r>
              <w:rPr>
                <w:rFonts w:cs="宋体" w:asciiTheme="minorEastAsia" w:hAnsiTheme="minorEastAsia" w:eastAsiaTheme="minorEastAsia"/>
                <w:b/>
                <w:bCs/>
                <w:color w:val="000000"/>
                <w:szCs w:val="21"/>
              </w:rPr>
            </w:r>
            <w:r/>
          </w:p>
        </w:tc>
        <w:tc>
          <w:tcPr>
            <w:tcW w:w="1452" w:type="dxa"/>
            <w:vAlign w:val="center"/>
            <w:textDirection w:val="lrTb"/>
            <w:noWrap w:val="false"/>
          </w:tcPr>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布展方案（6分）</w:t>
            </w:r>
            <w:r/>
          </w:p>
          <w:p>
            <w:pPr>
              <w:jc w:val="center"/>
              <w:rPr>
                <w:rFonts w:cs="宋体" w:asciiTheme="minorEastAsia" w:hAnsiTheme="minorEastAsia" w:eastAsiaTheme="minorEastAsia"/>
                <w:bCs/>
                <w:szCs w:val="21"/>
              </w:rPr>
            </w:pPr>
            <w:r>
              <w:rPr>
                <w:rFonts w:cs="宋体" w:asciiTheme="minorEastAsia" w:hAnsiTheme="minorEastAsia" w:eastAsiaTheme="minorEastAsia"/>
                <w:bCs/>
                <w:szCs w:val="21"/>
              </w:rPr>
            </w:r>
            <w:r/>
          </w:p>
        </w:tc>
        <w:tc>
          <w:tcPr>
            <w:tcW w:w="6379" w:type="dxa"/>
            <w:vAlign w:val="center"/>
            <w:textDirection w:val="lrTb"/>
            <w:noWrap w:val="false"/>
          </w:tcPr>
          <w:p>
            <w:pPr>
              <w:ind w:firstLine="425"/>
              <w:spacing w:line="360" w:lineRule="auto"/>
              <w:rPr>
                <w:rFonts w:asciiTheme="minorEastAsia" w:hAnsiTheme="minorEastAsia" w:eastAsiaTheme="minorEastAsia"/>
                <w:szCs w:val="21"/>
                <w:lang w:val="zh-CN"/>
              </w:rPr>
            </w:pPr>
            <w:r/>
            <w:bookmarkStart w:id="61" w:name="OLE_LINK23"/>
            <w:r>
              <w:rPr>
                <w:rFonts w:hint="eastAsia" w:asciiTheme="minorEastAsia" w:hAnsiTheme="minorEastAsia" w:eastAsiaTheme="minorEastAsia"/>
                <w:szCs w:val="21"/>
                <w:lang w:val="zh-CN"/>
              </w:rPr>
              <w:t xml:space="preserve">根据投标人提供的陈列布展整体方案进行评分，在实质性满足招标要求的前提下，至少包括总体进度计划、施工进度保证措施、主要布展方案及措施、确保达到质量目标的技术组织措施、安全文明管理目标及措施、布展期间突发事件的应急预案及应对方案等方面。</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有一个的，得1分，最高可得6分。</w:t>
            </w:r>
            <w:r/>
          </w:p>
          <w:p>
            <w:pPr>
              <w:ind w:firstLine="425"/>
              <w:spacing w:line="360" w:lineRule="auto"/>
              <w:rPr>
                <w:rFonts w:asciiTheme="minorEastAsia" w:hAnsiTheme="minorEastAsia" w:eastAsiaTheme="minorEastAsia"/>
                <w:szCs w:val="21"/>
              </w:rPr>
            </w:pPr>
            <w:r>
              <w:rPr>
                <w:rFonts w:hint="eastAsia" w:asciiTheme="minorEastAsia" w:hAnsiTheme="minorEastAsia" w:eastAsiaTheme="minorEastAsia"/>
                <w:szCs w:val="21"/>
                <w:lang w:val="zh-CN"/>
              </w:rPr>
              <w:t xml:space="preserve">未提供相应内容的，不得分。</w:t>
            </w:r>
            <w:bookmarkEnd w:id="61"/>
            <w:r/>
            <w:r/>
          </w:p>
        </w:tc>
        <w:tc>
          <w:tcPr>
            <w:tcW w:w="919"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r>
      <w:tr>
        <w:trPr>
          <w:trHeight w:val="569"/>
        </w:trPr>
        <w:tc>
          <w:tcPr>
            <w:tcW w:w="1208" w:type="dxa"/>
            <w:vAlign w:val="center"/>
            <w:vMerge w:val="continue"/>
            <w:textDirection w:val="lrTb"/>
            <w:noWrap w:val="false"/>
          </w:tcPr>
          <w:p>
            <w:pPr>
              <w:jc w:val="center"/>
              <w:spacing w:line="360" w:lineRule="auto"/>
              <w:rPr>
                <w:rFonts w:cs="宋体" w:asciiTheme="minorEastAsia" w:hAnsiTheme="minorEastAsia" w:eastAsiaTheme="minorEastAsia"/>
                <w:b/>
                <w:bCs/>
                <w:color w:val="000000"/>
                <w:szCs w:val="21"/>
              </w:rPr>
            </w:pPr>
            <w:r>
              <w:rPr>
                <w:rFonts w:cs="宋体" w:asciiTheme="minorEastAsia" w:hAnsiTheme="minorEastAsia" w:eastAsiaTheme="minorEastAsia"/>
                <w:b/>
                <w:bCs/>
                <w:color w:val="000000"/>
                <w:szCs w:val="21"/>
              </w:rPr>
            </w:r>
            <w:r/>
          </w:p>
        </w:tc>
        <w:tc>
          <w:tcPr>
            <w:tcW w:w="1452" w:type="dxa"/>
            <w:vAlign w:val="center"/>
            <w:textDirection w:val="lrTb"/>
            <w:noWrap w:val="false"/>
          </w:tcPr>
          <w:p>
            <w:pPr>
              <w:jc w:val="center"/>
              <w:rPr>
                <w:rFonts w:asciiTheme="minorEastAsia" w:hAnsiTheme="minorEastAsia" w:eastAsiaTheme="minorEastAsia"/>
                <w:bCs/>
                <w:color w:val="000000"/>
                <w:szCs w:val="21"/>
              </w:rPr>
            </w:pPr>
            <w:r>
              <w:rPr>
                <w:rFonts w:hint="eastAsia" w:asciiTheme="minorEastAsia" w:hAnsiTheme="minorEastAsia" w:eastAsiaTheme="minorEastAsia"/>
                <w:szCs w:val="21"/>
                <w:lang w:val="zh-CN"/>
              </w:rPr>
              <w:t xml:space="preserve">售后服务方案（4分）</w:t>
            </w:r>
            <w:r/>
          </w:p>
        </w:tc>
        <w:tc>
          <w:tcPr>
            <w:tcW w:w="6379" w:type="dxa"/>
            <w:vAlign w:val="center"/>
            <w:textDirection w:val="lrTb"/>
            <w:noWrap w:val="false"/>
          </w:tcPr>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针对本项目的售后服务体系的完备性、技术力量可靠性、维修供应保障的可靠性、售后服务响应时间承诺及保证措施比较（4分）</w:t>
            </w:r>
            <w:r/>
          </w:p>
          <w:p>
            <w:pPr>
              <w:ind w:firstLine="425"/>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有一个的，得1分，最高可得4分。</w:t>
            </w:r>
            <w:r/>
          </w:p>
          <w:p>
            <w:pPr>
              <w:ind w:firstLine="420"/>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未提供相应内容的，不得分。</w:t>
            </w:r>
            <w:r/>
          </w:p>
        </w:tc>
        <w:tc>
          <w:tcPr>
            <w:tcW w:w="919"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r>
      <w:tr>
        <w:trPr>
          <w:trHeight w:val="569"/>
        </w:trPr>
        <w:tc>
          <w:tcPr>
            <w:tcW w:w="1208" w:type="dxa"/>
            <w:vAlign w:val="center"/>
            <w:vMerge w:val="continue"/>
            <w:textDirection w:val="lrTb"/>
            <w:noWrap w:val="false"/>
          </w:tcPr>
          <w:p>
            <w:pPr>
              <w:jc w:val="center"/>
              <w:spacing w:line="360" w:lineRule="auto"/>
              <w:rPr>
                <w:rFonts w:cs="宋体" w:asciiTheme="minorEastAsia" w:hAnsiTheme="minorEastAsia" w:eastAsiaTheme="minorEastAsia"/>
                <w:b/>
                <w:bCs/>
                <w:color w:val="000000"/>
                <w:szCs w:val="21"/>
              </w:rPr>
            </w:pPr>
            <w:r>
              <w:rPr>
                <w:rFonts w:cs="宋体" w:asciiTheme="minorEastAsia" w:hAnsiTheme="minorEastAsia" w:eastAsiaTheme="minorEastAsia"/>
                <w:b/>
                <w:bCs/>
                <w:color w:val="000000"/>
                <w:szCs w:val="21"/>
              </w:rPr>
            </w:r>
            <w:r/>
          </w:p>
        </w:tc>
        <w:tc>
          <w:tcPr>
            <w:tcW w:w="1452" w:type="dxa"/>
            <w:vAlign w:val="center"/>
            <w:textDirection w:val="lrTb"/>
            <w:noWrap w:val="false"/>
          </w:tcPr>
          <w:p>
            <w:pPr>
              <w:jc w:val="center"/>
              <w:rPr>
                <w:rFonts w:cs="宋体" w:asciiTheme="minorEastAsia" w:hAnsiTheme="minorEastAsia" w:eastAsiaTheme="minorEastAsia"/>
                <w:bCs/>
                <w:szCs w:val="21"/>
              </w:rPr>
            </w:pPr>
            <w:r>
              <w:rPr>
                <w:rFonts w:hint="eastAsia" w:asciiTheme="minorEastAsia" w:hAnsiTheme="minorEastAsia" w:eastAsiaTheme="minorEastAsia"/>
                <w:szCs w:val="21"/>
                <w:lang w:val="zh-CN"/>
              </w:rPr>
              <w:t xml:space="preserve">投标人项目业绩经验（8分）</w:t>
            </w:r>
            <w:r/>
          </w:p>
        </w:tc>
        <w:tc>
          <w:tcPr>
            <w:tcW w:w="6379" w:type="dxa"/>
            <w:vAlign w:val="center"/>
            <w:textDirection w:val="lrTb"/>
            <w:noWrap w:val="false"/>
          </w:tcPr>
          <w:p>
            <w:pPr>
              <w:ind w:right="142" w:firstLine="420"/>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投标人自2023年</w:t>
            </w:r>
            <w:r>
              <w:rPr>
                <w:rFonts w:asciiTheme="minorEastAsia" w:hAnsiTheme="minorEastAsia" w:eastAsiaTheme="minorEastAsia"/>
                <w:szCs w:val="21"/>
                <w:lang w:val="zh-CN"/>
              </w:rPr>
              <w:t xml:space="preserve">8</w:t>
            </w:r>
            <w:r>
              <w:rPr>
                <w:rFonts w:hint="eastAsia" w:asciiTheme="minorEastAsia" w:hAnsiTheme="minorEastAsia" w:eastAsiaTheme="minorEastAsia"/>
                <w:szCs w:val="21"/>
                <w:lang w:val="zh-CN"/>
              </w:rPr>
              <w:t xml:space="preserve">月</w:t>
            </w:r>
            <w:r>
              <w:rPr>
                <w:rFonts w:asciiTheme="minorEastAsia" w:hAnsiTheme="minorEastAsia" w:eastAsiaTheme="minorEastAsia"/>
                <w:szCs w:val="21"/>
                <w:lang w:val="zh-CN"/>
              </w:rPr>
              <w:t xml:space="preserve">1</w:t>
            </w:r>
            <w:r>
              <w:rPr>
                <w:rFonts w:hint="eastAsia" w:asciiTheme="minorEastAsia" w:hAnsiTheme="minorEastAsia" w:eastAsiaTheme="minorEastAsia"/>
                <w:szCs w:val="21"/>
                <w:lang w:val="zh-CN"/>
              </w:rPr>
              <w:t xml:space="preserve">日以来（以合同签订时间为准）承接过类似项目，每提供一份业绩的，得 2分，最多得8分。</w:t>
            </w:r>
            <w:r/>
          </w:p>
          <w:p>
            <w:pPr>
              <w:ind w:right="142" w:firstLine="420"/>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项目业绩提供有效合同扫描件（至少包含合同首页、盖章页及能证明合同主要服务内容的关键信息）。</w:t>
            </w:r>
            <w:r/>
          </w:p>
        </w:tc>
        <w:tc>
          <w:tcPr>
            <w:tcW w:w="919"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r>
      <w:tr>
        <w:trPr>
          <w:trHeight w:val="1970"/>
        </w:trPr>
        <w:tc>
          <w:tcPr>
            <w:tcW w:w="1208" w:type="dxa"/>
            <w:vAlign w:val="center"/>
            <w:vMerge w:val="continue"/>
            <w:textDirection w:val="lrTb"/>
            <w:noWrap w:val="false"/>
          </w:tcPr>
          <w:p>
            <w:pPr>
              <w:jc w:val="center"/>
              <w:spacing w:line="360" w:lineRule="auto"/>
              <w:rPr>
                <w:rFonts w:cs="宋体" w:asciiTheme="minorEastAsia" w:hAnsiTheme="minorEastAsia" w:eastAsiaTheme="minorEastAsia"/>
                <w:b/>
                <w:bCs/>
                <w:color w:val="000000"/>
                <w:szCs w:val="21"/>
              </w:rPr>
            </w:pPr>
            <w:r>
              <w:rPr>
                <w:rFonts w:cs="宋体" w:asciiTheme="minorEastAsia" w:hAnsiTheme="minorEastAsia" w:eastAsiaTheme="minorEastAsia"/>
                <w:b/>
                <w:bCs/>
                <w:color w:val="000000"/>
                <w:szCs w:val="21"/>
              </w:rPr>
            </w:r>
            <w:r/>
          </w:p>
        </w:tc>
        <w:tc>
          <w:tcPr>
            <w:tcW w:w="1452" w:type="dxa"/>
            <w:vAlign w:val="center"/>
            <w:textDirection w:val="lrTb"/>
            <w:noWrap w:val="false"/>
          </w:tcPr>
          <w:p>
            <w:pPr>
              <w:pStyle w:val="740"/>
              <w:ind w:firstLine="0"/>
              <w:jc w:val="center"/>
              <w:rPr>
                <w:rFonts w:asciiTheme="minorEastAsia" w:hAnsiTheme="minorEastAsia" w:eastAsiaTheme="minorEastAsia"/>
                <w:szCs w:val="21"/>
                <w:lang w:val="zh-CN"/>
              </w:rPr>
            </w:pPr>
            <w:r>
              <w:rPr>
                <w:rFonts w:asciiTheme="minorEastAsia" w:hAnsiTheme="minorEastAsia" w:eastAsiaTheme="minorEastAsia"/>
                <w:szCs w:val="21"/>
                <w:lang w:val="zh-CN"/>
              </w:rPr>
            </w:r>
            <w:r/>
          </w:p>
          <w:p>
            <w:pPr>
              <w:pStyle w:val="740"/>
              <w:ind w:firstLine="0"/>
              <w:jc w:val="center"/>
              <w:rPr>
                <w:rFonts w:asciiTheme="minorEastAsia" w:hAnsiTheme="minorEastAsia" w:eastAsiaTheme="minorEastAsia"/>
                <w:bCs/>
                <w:color w:val="000000"/>
                <w:szCs w:val="21"/>
              </w:rPr>
            </w:pPr>
            <w:r>
              <w:rPr>
                <w:rFonts w:hint="eastAsia" w:asciiTheme="minorEastAsia" w:hAnsiTheme="minorEastAsia" w:eastAsiaTheme="minorEastAsia"/>
                <w:szCs w:val="21"/>
                <w:lang w:val="zh-CN"/>
              </w:rPr>
              <w:t xml:space="preserve">投标人拟投入团队实力（6</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val="zh-CN"/>
              </w:rPr>
              <w:t xml:space="preserve">）</w:t>
            </w:r>
            <w:r/>
          </w:p>
        </w:tc>
        <w:tc>
          <w:tcPr>
            <w:tcW w:w="6379" w:type="dxa"/>
            <w:vAlign w:val="center"/>
            <w:textDirection w:val="lrTb"/>
            <w:noWrap w:val="false"/>
          </w:tcPr>
          <w:p>
            <w:pPr>
              <w:ind w:right="142"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本项目的</w:t>
            </w:r>
            <w:r>
              <w:rPr>
                <w:rFonts w:asciiTheme="minorEastAsia" w:hAnsiTheme="minorEastAsia" w:eastAsiaTheme="minorEastAsia"/>
                <w:szCs w:val="21"/>
              </w:rPr>
              <w:t xml:space="preserve">项目负责人（</w:t>
            </w:r>
            <w:r>
              <w:rPr>
                <w:rFonts w:hint="eastAsia" w:asciiTheme="minorEastAsia" w:hAnsiTheme="minorEastAsia" w:eastAsiaTheme="minorEastAsia"/>
                <w:szCs w:val="21"/>
              </w:rPr>
              <w:t xml:space="preserve">含</w:t>
            </w:r>
            <w:r>
              <w:rPr>
                <w:rFonts w:asciiTheme="minorEastAsia" w:hAnsiTheme="minorEastAsia" w:eastAsiaTheme="minorEastAsia"/>
                <w:szCs w:val="21"/>
              </w:rPr>
              <w:t xml:space="preserve">技术负责人）</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 ①具有艺术、文学、影视、传媒类等相关专业 ，中级职称的</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得 4 分；②具有艺术、文学、影视、传媒类等相关专业，高级职称的</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得 </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分。</w:t>
            </w:r>
            <w:r/>
          </w:p>
          <w:p>
            <w:pPr>
              <w:ind w:firstLine="425"/>
              <w:spacing w:line="360" w:lineRule="auto"/>
              <w:rPr>
                <w:rFonts w:asciiTheme="minorEastAsia" w:hAnsiTheme="minorEastAsia" w:eastAsiaTheme="minorEastAsia"/>
                <w:szCs w:val="21"/>
                <w:lang w:val="zh-CN"/>
              </w:rPr>
            </w:pPr>
            <w:r>
              <w:rPr>
                <w:rFonts w:asciiTheme="minorEastAsia" w:hAnsiTheme="minorEastAsia" w:eastAsiaTheme="minorEastAsia"/>
                <w:szCs w:val="21"/>
              </w:rPr>
              <w:t xml:space="preserve">（同一人员具有多专业职称的不重复计</w:t>
            </w:r>
            <w:bookmarkStart w:id="62" w:name="_GoBack"/>
            <w:r/>
            <w:bookmarkEnd w:id="62"/>
            <w:r>
              <w:rPr>
                <w:rFonts w:asciiTheme="minorEastAsia" w:hAnsiTheme="minorEastAsia" w:eastAsiaTheme="minorEastAsia"/>
                <w:szCs w:val="21"/>
              </w:rPr>
              <w:t xml:space="preserve">分</w:t>
            </w:r>
            <w:r>
              <w:rPr>
                <w:rFonts w:hint="eastAsia" w:asciiTheme="minorEastAsia" w:hAnsiTheme="minorEastAsia" w:eastAsiaTheme="minorEastAsia"/>
                <w:szCs w:val="21"/>
              </w:rPr>
              <w:t xml:space="preserve">，投标文件中提供职称证书扫描件，不提供不得分）。</w:t>
            </w:r>
            <w:r/>
          </w:p>
        </w:tc>
        <w:tc>
          <w:tcPr>
            <w:tcW w:w="919"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r>
    </w:tbl>
    <w:p>
      <w:pPr>
        <w:rPr>
          <w:rFonts w:ascii="宋体" w:hAnsi="宋体" w:cs="宋体"/>
          <w:b/>
          <w:bCs/>
          <w:color w:val="000000"/>
          <w:szCs w:val="21"/>
        </w:rPr>
      </w:pPr>
      <w:r>
        <w:rPr>
          <w:rFonts w:ascii="宋体" w:hAnsi="宋体" w:cs="宋体"/>
          <w:b/>
          <w:bCs/>
          <w:color w:val="000000"/>
          <w:szCs w:val="21"/>
        </w:rPr>
      </w:r>
      <w:r/>
    </w:p>
    <w:p>
      <w:pPr>
        <w:rPr>
          <w:rFonts w:ascii="宋体" w:hAnsi="宋体" w:cs="宋体"/>
          <w:b/>
          <w:bCs/>
          <w:color w:val="000000"/>
          <w:szCs w:val="21"/>
        </w:rPr>
      </w:pPr>
      <w:r>
        <w:rPr>
          <w:rFonts w:ascii="宋体" w:hAnsi="宋体" w:cs="宋体"/>
          <w:b/>
          <w:bCs/>
          <w:color w:val="000000"/>
          <w:szCs w:val="21"/>
        </w:rPr>
      </w:r>
      <w:r/>
    </w:p>
    <w:p>
      <w:pPr>
        <w:pStyle w:val="949"/>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备注：</w:t>
      </w:r>
      <w:r/>
    </w:p>
    <w:p>
      <w:pPr>
        <w:numPr>
          <w:ilvl w:val="0"/>
          <w:numId w:val="6"/>
        </w:numPr>
        <w:ind w:firstLine="422"/>
        <w:spacing w:line="360" w:lineRule="auto"/>
        <w:rPr>
          <w:rFonts w:ascii="宋体" w:hAnsi="宋体" w:cs="宋体"/>
          <w:b/>
          <w:bCs/>
          <w:szCs w:val="21"/>
        </w:rPr>
      </w:pPr>
      <w:r>
        <w:rPr>
          <w:rFonts w:hint="eastAsia" w:ascii="宋体" w:hAnsi="宋体" w:cs="宋体"/>
          <w:b/>
          <w:bCs/>
          <w:szCs w:val="21"/>
        </w:rPr>
        <w:t xml:space="preserve">针对评分标准中评分的每一条，投标供应商均应提供相关资料并作出相应说明供评委评判，不提供相关资料的视为不具备该项得分的条件。</w:t>
      </w:r>
      <w:r/>
    </w:p>
    <w:p>
      <w:pPr>
        <w:numPr>
          <w:ilvl w:val="0"/>
          <w:numId w:val="6"/>
        </w:numPr>
        <w:ind w:firstLine="422"/>
        <w:spacing w:line="360" w:lineRule="auto"/>
        <w:rPr>
          <w:rFonts w:ascii="宋体" w:hAnsi="宋体" w:cs="宋体"/>
          <w:b/>
          <w:bCs/>
          <w:szCs w:val="21"/>
        </w:rPr>
      </w:pPr>
      <w:r>
        <w:rPr>
          <w:rFonts w:hint="eastAsia" w:ascii="宋体" w:hAnsi="宋体" w:cs="宋体"/>
          <w:b/>
          <w:bCs/>
          <w:szCs w:val="21"/>
        </w:rPr>
        <w:t xml:space="preserve">为确保项目质量，投标供应商技术及其他部分分值低于75%（67.5分）的作无效投标处理。</w:t>
      </w:r>
      <w:r/>
    </w:p>
    <w:p>
      <w:pPr>
        <w:ind w:firstLine="422"/>
        <w:spacing w:line="360" w:lineRule="auto"/>
        <w:rPr>
          <w:rFonts w:ascii="宋体" w:hAnsi="宋体" w:cs="宋体"/>
          <w:b/>
          <w:bCs/>
          <w:color w:val="000000"/>
          <w:szCs w:val="21"/>
        </w:rPr>
      </w:pPr>
      <w:r>
        <w:rPr>
          <w:rFonts w:hint="eastAsia" w:ascii="宋体" w:hAnsi="宋体" w:cs="宋体"/>
          <w:b/>
          <w:bCs/>
          <w:szCs w:val="21"/>
        </w:rPr>
        <w:t xml:space="preserve">3.</w:t>
      </w:r>
      <w:r>
        <w:rPr>
          <w:rFonts w:hint="eastAsia" w:ascii="宋体" w:hAnsi="宋体" w:cs="宋体"/>
          <w:b/>
          <w:bCs/>
          <w:color w:val="000000"/>
          <w:szCs w:val="21"/>
        </w:rPr>
        <w:t xml:space="preserve">项目涉及评审的资料均需以电子文件形式上传，本项目不收取纸质投标文件及相关原件等纸质材料，仅以投标供应商提供的电子投标文件为准。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4.招标人有权对中标人提供相关证明材料的原件进行核查，中标人须无条件配合。</w:t>
      </w:r>
      <w:r/>
    </w:p>
    <w:p>
      <w:pPr>
        <w:ind w:firstLine="422"/>
        <w:spacing w:line="360" w:lineRule="auto"/>
        <w:rPr>
          <w:rFonts w:ascii="宋体" w:hAnsi="宋体"/>
          <w:b/>
          <w:szCs w:val="21"/>
        </w:rPr>
      </w:pPr>
      <w:r>
        <w:rPr>
          <w:rFonts w:hint="eastAsia" w:ascii="宋体" w:hAnsi="宋体"/>
          <w:b/>
          <w:szCs w:val="21"/>
        </w:rPr>
        <w:t xml:space="preserve">5.</w:t>
      </w:r>
      <w:r>
        <w:rPr>
          <w:rFonts w:ascii="宋体" w:hAnsi="宋体"/>
          <w:b/>
          <w:szCs w:val="21"/>
        </w:rPr>
        <w:t xml:space="preserve">投标文件中的内容需和招标文件相关指标对应绑定，无绑定不得分。</w:t>
      </w:r>
      <w:r/>
    </w:p>
    <w:p>
      <w:pPr>
        <w:jc w:val="right"/>
        <w:spacing w:line="360" w:lineRule="auto"/>
        <w:rPr>
          <w:rFonts w:ascii="宋体" w:hAnsi="宋体"/>
          <w:b/>
          <w:szCs w:val="21"/>
        </w:rPr>
      </w:pPr>
      <w:r>
        <w:rPr>
          <w:rFonts w:ascii="宋体" w:hAnsi="宋体"/>
          <w:b/>
          <w:szCs w:val="21"/>
        </w:rPr>
        <w:t xml:space="preserve"> </w:t>
      </w:r>
      <w:r/>
    </w:p>
    <w:p>
      <w:pPr>
        <w:jc w:val="right"/>
        <w:spacing w:line="360" w:lineRule="auto"/>
        <w:rPr>
          <w:rFonts w:ascii="宋体" w:hAnsi="宋体"/>
          <w:b/>
          <w:szCs w:val="21"/>
        </w:rPr>
      </w:pPr>
      <w:r>
        <w:rPr>
          <w:rFonts w:ascii="宋体" w:hAnsi="宋体"/>
          <w:b/>
          <w:szCs w:val="21"/>
        </w:rPr>
      </w:r>
      <w:r/>
    </w:p>
    <w:p>
      <w:pPr>
        <w:jc w:val="right"/>
        <w:spacing w:line="360" w:lineRule="auto"/>
        <w:rPr>
          <w:rFonts w:ascii="宋体" w:hAnsi="宋体"/>
          <w:szCs w:val="21"/>
        </w:rPr>
      </w:pPr>
      <w:r>
        <w:rPr>
          <w:rFonts w:ascii="宋体" w:hAnsi="宋体"/>
          <w:szCs w:val="21"/>
        </w:rPr>
        <w:t xml:space="preserve"> 全文完</w:t>
      </w:r>
      <w:r/>
    </w:p>
    <w:p>
      <w:pPr>
        <w:ind w:firstLine="422"/>
        <w:spacing w:line="360" w:lineRule="auto"/>
        <w:rPr>
          <w:szCs w:val="21"/>
        </w:rPr>
      </w:pPr>
      <w:r>
        <w:rPr>
          <w:szCs w:val="21"/>
        </w:rPr>
      </w:r>
      <w:r/>
    </w:p>
    <w:sectPr>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黑体">
    <w:panose1 w:val="02010609060101010101"/>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pPr>
                          <w:r>
                            <w:t xml:space="preserve">第</w:t>
                          </w:r>
                          <w:r>
                            <w:t xml:space="preserve"> </w:t>
                          </w:r>
                          <w:r>
                            <w:fldChar w:fldCharType="begin"/>
                          </w:r>
                          <w:r>
                            <w:instrText xml:space="preserve"> PAGE  \* MERGEFORMAT </w:instrText>
                          </w:r>
                          <w:r>
                            <w:fldChar w:fldCharType="separate"/>
                          </w:r>
                          <w:r>
                            <w:t xml:space="preserve">49</w:t>
                          </w:r>
                          <w:r>
                            <w:fldChar w:fldCharType="end"/>
                          </w:r>
                          <w:r>
                            <w:t xml:space="preserve"> </w:t>
                          </w:r>
                          <w:r>
                            <w:t xml:space="preserve">页</w:t>
                          </w:r>
                          <w:r>
                            <w:t xml:space="preserve"> </w:t>
                          </w:r>
                          <w:r>
                            <w:t xml:space="preserve">共</w:t>
                          </w:r>
                          <w:r>
                            <w:t xml:space="preserve"> </w:t>
                          </w:r>
                          <w:fldSimple w:instr="NUMPAGES \* MERGEFORMAT">
                            <w:r>
                              <w:t xml:space="preserve">49</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2"/>
                    </w:pPr>
                    <w:r>
                      <w:t xml:space="preserve">第</w:t>
                    </w:r>
                    <w:r>
                      <w:t xml:space="preserve"> </w:t>
                    </w:r>
                    <w:r>
                      <w:fldChar w:fldCharType="begin"/>
                    </w:r>
                    <w:r>
                      <w:instrText xml:space="preserve"> PAGE  \* MERGEFORMAT </w:instrText>
                    </w:r>
                    <w:r>
                      <w:fldChar w:fldCharType="separate"/>
                    </w:r>
                    <w:r>
                      <w:t xml:space="preserve">49</w:t>
                    </w:r>
                    <w:r>
                      <w:fldChar w:fldCharType="end"/>
                    </w:r>
                    <w:r>
                      <w:t xml:space="preserve"> </w:t>
                    </w:r>
                    <w:r>
                      <w:t xml:space="preserve">页</w:t>
                    </w:r>
                    <w:r>
                      <w:t xml:space="preserve"> </w:t>
                    </w:r>
                    <w:r>
                      <w:t xml:space="preserve">共</w:t>
                    </w:r>
                    <w:r>
                      <w:t xml:space="preserve"> </w:t>
                    </w:r>
                    <w:fldSimple w:instr="NUMPAGES \* MERGEFORMAT">
                      <w:r>
                        <w:t xml:space="preserve">49</w:t>
                      </w:r>
                    </w:fldSimple>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pStyle w:val="999"/>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4">
    <w:multiLevelType w:val="hybridMultilevel"/>
    <w:lvl w:ilvl="0">
      <w:start w:val="1"/>
      <w:numFmt w:val="bullet"/>
      <w:isLgl w:val="false"/>
      <w:suff w:val="tab"/>
      <w:lvlText w:val=""/>
      <w:lvlJc w:val="left"/>
      <w:pPr>
        <w:ind w:left="832" w:hanging="420"/>
      </w:pPr>
      <w:rPr>
        <w:rFonts w:hint="default" w:ascii="Wingdings" w:hAnsi="Wingdings"/>
      </w:rPr>
    </w:lvl>
    <w:lvl w:ilvl="1">
      <w:start w:val="1"/>
      <w:numFmt w:val="bullet"/>
      <w:isLgl w:val="false"/>
      <w:suff w:val="tab"/>
      <w:lvlText w:val=""/>
      <w:lvlJc w:val="left"/>
      <w:pPr>
        <w:ind w:left="1252" w:hanging="420"/>
      </w:pPr>
      <w:rPr>
        <w:rFonts w:hint="default" w:ascii="Wingdings" w:hAnsi="Wingdings"/>
      </w:rPr>
    </w:lvl>
    <w:lvl w:ilvl="2">
      <w:start w:val="1"/>
      <w:numFmt w:val="bullet"/>
      <w:isLgl w:val="false"/>
      <w:suff w:val="tab"/>
      <w:lvlText w:val=""/>
      <w:lvlJc w:val="left"/>
      <w:pPr>
        <w:ind w:left="1672" w:hanging="420"/>
      </w:pPr>
      <w:rPr>
        <w:rFonts w:hint="default" w:ascii="Wingdings" w:hAnsi="Wingdings"/>
      </w:rPr>
    </w:lvl>
    <w:lvl w:ilvl="3">
      <w:start w:val="1"/>
      <w:numFmt w:val="bullet"/>
      <w:isLgl w:val="false"/>
      <w:suff w:val="tab"/>
      <w:lvlText w:val=""/>
      <w:lvlJc w:val="left"/>
      <w:pPr>
        <w:ind w:left="2092" w:hanging="420"/>
      </w:pPr>
      <w:rPr>
        <w:rFonts w:hint="default" w:ascii="Wingdings" w:hAnsi="Wingdings"/>
      </w:rPr>
    </w:lvl>
    <w:lvl w:ilvl="4">
      <w:start w:val="1"/>
      <w:numFmt w:val="bullet"/>
      <w:isLgl w:val="false"/>
      <w:suff w:val="tab"/>
      <w:lvlText w:val=""/>
      <w:lvlJc w:val="left"/>
      <w:pPr>
        <w:ind w:left="2512" w:hanging="420"/>
      </w:pPr>
      <w:rPr>
        <w:rFonts w:hint="default" w:ascii="Wingdings" w:hAnsi="Wingdings"/>
      </w:rPr>
    </w:lvl>
    <w:lvl w:ilvl="5">
      <w:start w:val="1"/>
      <w:numFmt w:val="bullet"/>
      <w:isLgl w:val="false"/>
      <w:suff w:val="tab"/>
      <w:lvlText w:val=""/>
      <w:lvlJc w:val="left"/>
      <w:pPr>
        <w:ind w:left="2932" w:hanging="420"/>
      </w:pPr>
      <w:rPr>
        <w:rFonts w:hint="default" w:ascii="Wingdings" w:hAnsi="Wingdings"/>
      </w:rPr>
    </w:lvl>
    <w:lvl w:ilvl="6">
      <w:start w:val="1"/>
      <w:numFmt w:val="bullet"/>
      <w:isLgl w:val="false"/>
      <w:suff w:val="tab"/>
      <w:lvlText w:val=""/>
      <w:lvlJc w:val="left"/>
      <w:pPr>
        <w:ind w:left="3352" w:hanging="420"/>
      </w:pPr>
      <w:rPr>
        <w:rFonts w:hint="default" w:ascii="Wingdings" w:hAnsi="Wingdings"/>
      </w:rPr>
    </w:lvl>
    <w:lvl w:ilvl="7">
      <w:start w:val="1"/>
      <w:numFmt w:val="bullet"/>
      <w:isLgl w:val="false"/>
      <w:suff w:val="tab"/>
      <w:lvlText w:val=""/>
      <w:lvlJc w:val="left"/>
      <w:pPr>
        <w:ind w:left="3772" w:hanging="420"/>
      </w:pPr>
      <w:rPr>
        <w:rFonts w:hint="default" w:ascii="Wingdings" w:hAnsi="Wingdings"/>
      </w:rPr>
    </w:lvl>
    <w:lvl w:ilvl="8">
      <w:start w:val="1"/>
      <w:numFmt w:val="bullet"/>
      <w:isLgl w:val="false"/>
      <w:suff w:val="tab"/>
      <w:lvlText w:val=""/>
      <w:lvlJc w:val="left"/>
      <w:pPr>
        <w:ind w:left="4192" w:hanging="420"/>
      </w:pPr>
      <w:rPr>
        <w:rFonts w:hint="default" w:ascii="Wingdings" w:hAnsi="Wingdings"/>
      </w:rPr>
    </w:lvl>
  </w:abstractNum>
  <w:abstractNum w:abstractNumId="5">
    <w:multiLevelType w:val="hybridMultilevel"/>
    <w:lvl w:ilvl="0">
      <w:start w:val="1"/>
      <w:numFmt w:val="bullet"/>
      <w:isLgl w:val="false"/>
      <w:suff w:val="tab"/>
      <w:lvlText w:val=""/>
      <w:lvlJc w:val="left"/>
      <w:pPr>
        <w:ind w:left="832" w:hanging="420"/>
      </w:pPr>
      <w:rPr>
        <w:rFonts w:hint="default" w:ascii="Wingdings" w:hAnsi="Wingdings"/>
      </w:rPr>
    </w:lvl>
    <w:lvl w:ilvl="1">
      <w:start w:val="1"/>
      <w:numFmt w:val="bullet"/>
      <w:isLgl w:val="false"/>
      <w:suff w:val="tab"/>
      <w:lvlText w:val=""/>
      <w:lvlJc w:val="left"/>
      <w:pPr>
        <w:ind w:left="1252" w:hanging="420"/>
      </w:pPr>
      <w:rPr>
        <w:rFonts w:hint="default" w:ascii="Wingdings" w:hAnsi="Wingdings"/>
      </w:rPr>
    </w:lvl>
    <w:lvl w:ilvl="2">
      <w:start w:val="1"/>
      <w:numFmt w:val="bullet"/>
      <w:isLgl w:val="false"/>
      <w:suff w:val="tab"/>
      <w:lvlText w:val=""/>
      <w:lvlJc w:val="left"/>
      <w:pPr>
        <w:ind w:left="1672" w:hanging="420"/>
      </w:pPr>
      <w:rPr>
        <w:rFonts w:hint="default" w:ascii="Wingdings" w:hAnsi="Wingdings"/>
      </w:rPr>
    </w:lvl>
    <w:lvl w:ilvl="3">
      <w:start w:val="1"/>
      <w:numFmt w:val="bullet"/>
      <w:isLgl w:val="false"/>
      <w:suff w:val="tab"/>
      <w:lvlText w:val=""/>
      <w:lvlJc w:val="left"/>
      <w:pPr>
        <w:ind w:left="2092" w:hanging="420"/>
      </w:pPr>
      <w:rPr>
        <w:rFonts w:hint="default" w:ascii="Wingdings" w:hAnsi="Wingdings"/>
      </w:rPr>
    </w:lvl>
    <w:lvl w:ilvl="4">
      <w:start w:val="1"/>
      <w:numFmt w:val="bullet"/>
      <w:isLgl w:val="false"/>
      <w:suff w:val="tab"/>
      <w:lvlText w:val=""/>
      <w:lvlJc w:val="left"/>
      <w:pPr>
        <w:ind w:left="2512" w:hanging="420"/>
      </w:pPr>
      <w:rPr>
        <w:rFonts w:hint="default" w:ascii="Wingdings" w:hAnsi="Wingdings"/>
      </w:rPr>
    </w:lvl>
    <w:lvl w:ilvl="5">
      <w:start w:val="1"/>
      <w:numFmt w:val="bullet"/>
      <w:isLgl w:val="false"/>
      <w:suff w:val="tab"/>
      <w:lvlText w:val=""/>
      <w:lvlJc w:val="left"/>
      <w:pPr>
        <w:ind w:left="2932" w:hanging="420"/>
      </w:pPr>
      <w:rPr>
        <w:rFonts w:hint="default" w:ascii="Wingdings" w:hAnsi="Wingdings"/>
      </w:rPr>
    </w:lvl>
    <w:lvl w:ilvl="6">
      <w:start w:val="1"/>
      <w:numFmt w:val="bullet"/>
      <w:isLgl w:val="false"/>
      <w:suff w:val="tab"/>
      <w:lvlText w:val=""/>
      <w:lvlJc w:val="left"/>
      <w:pPr>
        <w:ind w:left="3352" w:hanging="420"/>
      </w:pPr>
      <w:rPr>
        <w:rFonts w:hint="default" w:ascii="Wingdings" w:hAnsi="Wingdings"/>
      </w:rPr>
    </w:lvl>
    <w:lvl w:ilvl="7">
      <w:start w:val="1"/>
      <w:numFmt w:val="bullet"/>
      <w:isLgl w:val="false"/>
      <w:suff w:val="tab"/>
      <w:lvlText w:val=""/>
      <w:lvlJc w:val="left"/>
      <w:pPr>
        <w:ind w:left="3772" w:hanging="420"/>
      </w:pPr>
      <w:rPr>
        <w:rFonts w:hint="default" w:ascii="Wingdings" w:hAnsi="Wingdings"/>
      </w:rPr>
    </w:lvl>
    <w:lvl w:ilvl="8">
      <w:start w:val="1"/>
      <w:numFmt w:val="bullet"/>
      <w:isLgl w:val="false"/>
      <w:suff w:val="tab"/>
      <w:lvlText w:val=""/>
      <w:lvlJc w:val="left"/>
      <w:pPr>
        <w:ind w:left="4192" w:hanging="420"/>
      </w:pPr>
      <w:rPr>
        <w:rFonts w:hint="default" w:ascii="Wingdings" w:hAnsi="Wingdings"/>
      </w:rPr>
    </w:lvl>
  </w:abstractNum>
  <w:num w:numId="1">
    <w:abstractNumId w:val="3"/>
  </w:num>
  <w:num w:numId="2">
    <w:abstractNumId w:val="5"/>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No Spacing"/>
    <w:uiPriority w:val="1"/>
    <w:qFormat/>
    <w:pPr>
      <w:spacing w:before="0" w:after="0" w:line="240" w:lineRule="auto"/>
    </w:pPr>
  </w:style>
  <w:style w:type="paragraph" w:styleId="704">
    <w:name w:val="Quote"/>
    <w:basedOn w:val="726"/>
    <w:next w:val="726"/>
    <w:link w:val="786"/>
    <w:uiPriority w:val="29"/>
    <w:qFormat/>
    <w:pPr>
      <w:ind w:left="720" w:right="720"/>
    </w:pPr>
    <w:rPr>
      <w:i/>
    </w:rPr>
  </w:style>
  <w:style w:type="paragraph" w:styleId="705">
    <w:name w:val="Intense Quote"/>
    <w:basedOn w:val="726"/>
    <w:next w:val="726"/>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06">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0">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3">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4">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5">
    <w:name w:val="TOC Heading"/>
    <w:uiPriority w:val="39"/>
    <w:unhideWhenUsed/>
  </w:style>
  <w:style w:type="paragraph" w:styleId="726" w:default="1">
    <w:name w:val="Normal"/>
    <w:qFormat/>
    <w:pPr>
      <w:jc w:val="both"/>
      <w:widowControl w:val="off"/>
    </w:pPr>
    <w:rPr>
      <w:sz w:val="21"/>
      <w:szCs w:val="24"/>
    </w:rPr>
  </w:style>
  <w:style w:type="paragraph" w:styleId="727">
    <w:name w:val="Heading 1"/>
    <w:basedOn w:val="726"/>
    <w:next w:val="726"/>
    <w:link w:val="793"/>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94"/>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95"/>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96"/>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97"/>
    <w:uiPriority w:val="9"/>
    <w:unhideWhenUsed/>
    <w:qFormat/>
    <w:pPr>
      <w:keepLines/>
      <w:keepNext/>
      <w:spacing w:before="320" w:after="200"/>
      <w:outlineLvl w:val="4"/>
    </w:pPr>
    <w:rPr>
      <w:rFonts w:ascii="Arial" w:hAnsi="Arial" w:eastAsia="Arial" w:cs="Arial"/>
      <w:b/>
      <w:bCs/>
      <w:sz w:val="24"/>
    </w:rPr>
  </w:style>
  <w:style w:type="paragraph" w:styleId="732">
    <w:name w:val="Heading 6"/>
    <w:basedOn w:val="726"/>
    <w:next w:val="726"/>
    <w:link w:val="798"/>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800"/>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801"/>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paragraph" w:styleId="739">
    <w:name w:val="toc 7"/>
    <w:basedOn w:val="726"/>
    <w:next w:val="726"/>
    <w:uiPriority w:val="39"/>
    <w:unhideWhenUsed/>
    <w:qFormat/>
    <w:pPr>
      <w:ind w:left="1701"/>
      <w:spacing w:after="57"/>
    </w:pPr>
  </w:style>
  <w:style w:type="paragraph" w:styleId="740">
    <w:name w:val="Normal Indent"/>
    <w:basedOn w:val="726"/>
    <w:next w:val="726"/>
    <w:link w:val="1067"/>
    <w:qFormat/>
    <w:pPr>
      <w:ind w:firstLine="420"/>
    </w:pPr>
  </w:style>
  <w:style w:type="paragraph" w:styleId="741">
    <w:name w:val="Caption"/>
    <w:basedOn w:val="726"/>
    <w:next w:val="726"/>
    <w:uiPriority w:val="35"/>
    <w:unhideWhenUsed/>
    <w:qFormat/>
    <w:pPr>
      <w:spacing w:line="276" w:lineRule="auto"/>
    </w:pPr>
    <w:rPr>
      <w:b/>
      <w:bCs/>
      <w:color w:val="4f81bd" w:themeColor="accent1"/>
      <w:sz w:val="18"/>
      <w:szCs w:val="18"/>
    </w:rPr>
  </w:style>
  <w:style w:type="paragraph" w:styleId="742">
    <w:name w:val="annotation text"/>
    <w:basedOn w:val="726"/>
    <w:uiPriority w:val="99"/>
    <w:unhideWhenUsed/>
    <w:qFormat/>
    <w:pPr>
      <w:jc w:val="left"/>
    </w:pPr>
  </w:style>
  <w:style w:type="paragraph" w:styleId="743">
    <w:name w:val="Body Text"/>
    <w:basedOn w:val="726"/>
    <w:link w:val="1073"/>
    <w:qFormat/>
    <w:pPr>
      <w:jc w:val="center"/>
    </w:pPr>
    <w:rPr>
      <w:rFonts w:ascii="方正大黑简体" w:eastAsia="方正大黑简体"/>
      <w:position w:val="6"/>
      <w:sz w:val="30"/>
      <w:szCs w:val="20"/>
    </w:rPr>
  </w:style>
  <w:style w:type="paragraph" w:styleId="744">
    <w:name w:val="Body Text Indent"/>
    <w:basedOn w:val="726"/>
    <w:qFormat/>
    <w:pPr>
      <w:ind w:left="570"/>
      <w:spacing w:line="520" w:lineRule="exact"/>
    </w:pPr>
    <w:rPr>
      <w:rFonts w:ascii="方正仿宋简体" w:hAnsi="创艺简仿宋" w:eastAsia="方正仿宋简体"/>
    </w:rPr>
  </w:style>
  <w:style w:type="paragraph" w:styleId="745">
    <w:name w:val="toc 5"/>
    <w:basedOn w:val="726"/>
    <w:next w:val="726"/>
    <w:uiPriority w:val="39"/>
    <w:unhideWhenUsed/>
    <w:qFormat/>
    <w:pPr>
      <w:ind w:left="1134"/>
      <w:spacing w:after="57"/>
    </w:pPr>
  </w:style>
  <w:style w:type="paragraph" w:styleId="746">
    <w:name w:val="toc 3"/>
    <w:basedOn w:val="726"/>
    <w:next w:val="726"/>
    <w:uiPriority w:val="39"/>
    <w:unhideWhenUsed/>
    <w:qFormat/>
    <w:pPr>
      <w:ind w:left="567"/>
      <w:spacing w:after="57"/>
    </w:pPr>
  </w:style>
  <w:style w:type="paragraph" w:styleId="747">
    <w:name w:val="Plain Text"/>
    <w:basedOn w:val="726"/>
    <w:link w:val="1069"/>
    <w:qFormat/>
    <w:rPr>
      <w:rFonts w:ascii="宋体" w:hAnsi="Courier New" w:eastAsia="楷体_GB2312"/>
      <w:sz w:val="28"/>
      <w:szCs w:val="20"/>
    </w:rPr>
  </w:style>
  <w:style w:type="paragraph" w:styleId="748">
    <w:name w:val="toc 8"/>
    <w:basedOn w:val="726"/>
    <w:next w:val="726"/>
    <w:uiPriority w:val="39"/>
    <w:unhideWhenUsed/>
    <w:qFormat/>
    <w:pPr>
      <w:ind w:left="1984"/>
      <w:spacing w:after="57"/>
    </w:pPr>
  </w:style>
  <w:style w:type="paragraph" w:styleId="749">
    <w:name w:val="Date"/>
    <w:basedOn w:val="726"/>
    <w:next w:val="726"/>
    <w:qFormat/>
    <w:rPr>
      <w:rFonts w:hint="eastAsia" w:ascii="宋体" w:hAnsi="宋体" w:eastAsia="楷体_GB2312"/>
      <w:sz w:val="24"/>
      <w:szCs w:val="20"/>
    </w:rPr>
  </w:style>
  <w:style w:type="paragraph" w:styleId="750">
    <w:name w:val="endnote text"/>
    <w:basedOn w:val="726"/>
    <w:link w:val="938"/>
    <w:uiPriority w:val="99"/>
    <w:unhideWhenUsed/>
    <w:qFormat/>
    <w:rPr>
      <w:sz w:val="20"/>
    </w:rPr>
  </w:style>
  <w:style w:type="paragraph" w:styleId="751">
    <w:name w:val="Balloon Text"/>
    <w:basedOn w:val="726"/>
    <w:link w:val="1062"/>
    <w:uiPriority w:val="99"/>
    <w:unhideWhenUsed/>
    <w:qFormat/>
    <w:rPr>
      <w:sz w:val="18"/>
      <w:szCs w:val="18"/>
    </w:rPr>
  </w:style>
  <w:style w:type="paragraph" w:styleId="752">
    <w:name w:val="Footer"/>
    <w:basedOn w:val="726"/>
    <w:link w:val="811"/>
    <w:uiPriority w:val="99"/>
    <w:unhideWhenUsed/>
    <w:qFormat/>
    <w:pPr>
      <w:tabs>
        <w:tab w:val="center" w:pos="7143" w:leader="none"/>
        <w:tab w:val="right" w:pos="14287" w:leader="none"/>
      </w:tabs>
    </w:pPr>
  </w:style>
  <w:style w:type="paragraph" w:styleId="753">
    <w:name w:val="Header"/>
    <w:basedOn w:val="726"/>
    <w:link w:val="809"/>
    <w:uiPriority w:val="99"/>
    <w:unhideWhenUsed/>
    <w:qFormat/>
    <w:pPr>
      <w:tabs>
        <w:tab w:val="center" w:pos="7143" w:leader="none"/>
        <w:tab w:val="right" w:pos="14287" w:leader="none"/>
      </w:tabs>
    </w:pPr>
  </w:style>
  <w:style w:type="paragraph" w:styleId="754">
    <w:name w:val="toc 1"/>
    <w:basedOn w:val="726"/>
    <w:next w:val="726"/>
    <w:uiPriority w:val="39"/>
    <w:unhideWhenUsed/>
    <w:qFormat/>
    <w:pPr>
      <w:spacing w:after="57"/>
    </w:pPr>
  </w:style>
  <w:style w:type="paragraph" w:styleId="755">
    <w:name w:val="toc 4"/>
    <w:basedOn w:val="726"/>
    <w:next w:val="726"/>
    <w:uiPriority w:val="39"/>
    <w:unhideWhenUsed/>
    <w:qFormat/>
    <w:pPr>
      <w:ind w:left="850"/>
      <w:spacing w:after="57"/>
    </w:pPr>
  </w:style>
  <w:style w:type="paragraph" w:styleId="756">
    <w:name w:val="Subtitle"/>
    <w:basedOn w:val="726"/>
    <w:next w:val="726"/>
    <w:link w:val="804"/>
    <w:uiPriority w:val="11"/>
    <w:qFormat/>
    <w:pPr>
      <w:spacing w:before="200" w:after="200"/>
    </w:pPr>
    <w:rPr>
      <w:sz w:val="24"/>
    </w:rPr>
  </w:style>
  <w:style w:type="paragraph" w:styleId="757">
    <w:name w:val="footnote text"/>
    <w:basedOn w:val="726"/>
    <w:link w:val="937"/>
    <w:uiPriority w:val="99"/>
    <w:unhideWhenUsed/>
    <w:qFormat/>
    <w:pPr>
      <w:spacing w:after="40"/>
    </w:pPr>
    <w:rPr>
      <w:sz w:val="18"/>
    </w:rPr>
  </w:style>
  <w:style w:type="paragraph" w:styleId="758">
    <w:name w:val="toc 6"/>
    <w:basedOn w:val="726"/>
    <w:next w:val="726"/>
    <w:uiPriority w:val="39"/>
    <w:unhideWhenUsed/>
    <w:qFormat/>
    <w:pPr>
      <w:ind w:left="1417"/>
      <w:spacing w:after="57"/>
    </w:pPr>
  </w:style>
  <w:style w:type="paragraph" w:styleId="759">
    <w:name w:val="Body Text Indent 3"/>
    <w:basedOn w:val="726"/>
    <w:qFormat/>
    <w:pPr>
      <w:ind w:left="420"/>
      <w:spacing w:after="120"/>
    </w:pPr>
    <w:rPr>
      <w:sz w:val="16"/>
      <w:szCs w:val="16"/>
    </w:rPr>
  </w:style>
  <w:style w:type="paragraph" w:styleId="760">
    <w:name w:val="table of figures"/>
    <w:basedOn w:val="726"/>
    <w:next w:val="726"/>
    <w:uiPriority w:val="99"/>
    <w:unhideWhenUsed/>
    <w:qFormat/>
  </w:style>
  <w:style w:type="paragraph" w:styleId="761">
    <w:name w:val="toc 2"/>
    <w:basedOn w:val="726"/>
    <w:next w:val="726"/>
    <w:uiPriority w:val="39"/>
    <w:unhideWhenUsed/>
    <w:qFormat/>
    <w:pPr>
      <w:ind w:left="283"/>
      <w:spacing w:after="57"/>
    </w:pPr>
  </w:style>
  <w:style w:type="paragraph" w:styleId="762">
    <w:name w:val="toc 9"/>
    <w:basedOn w:val="726"/>
    <w:next w:val="726"/>
    <w:uiPriority w:val="39"/>
    <w:unhideWhenUsed/>
    <w:qFormat/>
    <w:pPr>
      <w:ind w:left="2268"/>
      <w:spacing w:after="57"/>
    </w:pPr>
  </w:style>
  <w:style w:type="paragraph" w:styleId="763">
    <w:name w:val="Body Text 2"/>
    <w:basedOn w:val="726"/>
    <w:qFormat/>
    <w:pPr>
      <w:spacing w:after="120" w:line="480" w:lineRule="auto"/>
    </w:pPr>
    <w:rPr>
      <w:rFonts w:ascii="Tahoma" w:hAnsi="Tahoma"/>
    </w:rPr>
  </w:style>
  <w:style w:type="paragraph" w:styleId="764">
    <w:name w:val="Normal (Web)"/>
    <w:basedOn w:val="726"/>
    <w:uiPriority w:val="99"/>
    <w:semiHidden/>
    <w:unhideWhenUsed/>
    <w:qFormat/>
    <w:pPr>
      <w:jc w:val="left"/>
      <w:spacing w:before="100" w:beforeAutospacing="1" w:after="100" w:afterAutospacing="1"/>
      <w:widowControl/>
    </w:pPr>
    <w:rPr>
      <w:rFonts w:ascii="宋体" w:hAnsi="宋体" w:cs="宋体"/>
      <w:sz w:val="24"/>
    </w:rPr>
  </w:style>
  <w:style w:type="paragraph" w:styleId="765">
    <w:name w:val="Title"/>
    <w:basedOn w:val="726"/>
    <w:next w:val="726"/>
    <w:link w:val="803"/>
    <w:uiPriority w:val="10"/>
    <w:qFormat/>
    <w:pPr>
      <w:contextualSpacing/>
      <w:spacing w:before="300" w:after="200"/>
    </w:pPr>
    <w:rPr>
      <w:sz w:val="48"/>
      <w:szCs w:val="48"/>
    </w:rPr>
  </w:style>
  <w:style w:type="paragraph" w:styleId="766">
    <w:name w:val="Body Text First Indent 2"/>
    <w:basedOn w:val="744"/>
    <w:uiPriority w:val="99"/>
    <w:unhideWhenUsed/>
    <w:qFormat/>
    <w:pPr>
      <w:ind w:left="420" w:firstLine="200"/>
      <w:spacing w:after="120" w:line="240" w:lineRule="auto"/>
    </w:pPr>
    <w:rPr>
      <w:rFonts w:hAnsi="宋体"/>
    </w:r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unhideWhenUsed/>
    <w:qFormat/>
    <w:rPr>
      <w:vertAlign w:val="superscript"/>
    </w:rPr>
  </w:style>
  <w:style w:type="character" w:styleId="769">
    <w:name w:val="Emphasis"/>
    <w:basedOn w:val="736"/>
    <w:uiPriority w:val="20"/>
    <w:qFormat/>
    <w:rPr>
      <w:i/>
      <w:iCs/>
    </w:rPr>
  </w:style>
  <w:style w:type="character" w:styleId="770">
    <w:name w:val="Hyperlink"/>
    <w:uiPriority w:val="99"/>
    <w:unhideWhenUsed/>
    <w:qFormat/>
    <w:rPr>
      <w:color w:val="0000ff" w:themeColor="hyperlink"/>
      <w:u w:val="single"/>
    </w:rPr>
  </w:style>
  <w:style w:type="character" w:styleId="771">
    <w:name w:val="footnote reference"/>
    <w:uiPriority w:val="99"/>
    <w:unhideWhenUsed/>
    <w:qFormat/>
    <w:rPr>
      <w:vertAlign w:val="superscript"/>
    </w:rPr>
  </w:style>
  <w:style w:type="paragraph" w:styleId="772" w:customStyle="1">
    <w:name w:val="标题 31"/>
    <w:basedOn w:val="726"/>
    <w:next w:val="726"/>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773" w:customStyle="1">
    <w:name w:val="段"/>
    <w:next w:val="726"/>
    <w:link w:val="1068"/>
    <w:qFormat/>
    <w:pPr>
      <w:ind w:firstLine="200"/>
      <w:jc w:val="both"/>
    </w:pPr>
    <w:rPr>
      <w:rFonts w:ascii="宋体"/>
      <w:sz w:val="21"/>
      <w:szCs w:val="22"/>
    </w:rPr>
  </w:style>
  <w:style w:type="paragraph" w:styleId="774" w:customStyle="1">
    <w:name w:val="标题 21"/>
    <w:basedOn w:val="726"/>
    <w:next w:val="726"/>
    <w:qFormat/>
    <w:pPr>
      <w:keepLines/>
      <w:keepNext/>
      <w:spacing w:before="260" w:after="260" w:line="416" w:lineRule="auto"/>
      <w:outlineLvl w:val="1"/>
    </w:pPr>
    <w:rPr>
      <w:rFonts w:ascii="Cambria" w:hAnsi="Cambria"/>
      <w:b/>
      <w:bCs/>
      <w:sz w:val="32"/>
      <w:szCs w:val="32"/>
    </w:rPr>
  </w:style>
  <w:style w:type="character" w:styleId="775" w:customStyle="1">
    <w:name w:val="Heading 1 Char"/>
    <w:basedOn w:val="736"/>
    <w:uiPriority w:val="9"/>
    <w:qFormat/>
    <w:rPr>
      <w:rFonts w:ascii="Arial" w:hAnsi="Arial" w:eastAsia="Arial" w:cs="Arial"/>
      <w:sz w:val="40"/>
      <w:szCs w:val="40"/>
    </w:rPr>
  </w:style>
  <w:style w:type="character" w:styleId="776" w:customStyle="1">
    <w:name w:val="Heading 2 Char"/>
    <w:basedOn w:val="736"/>
    <w:uiPriority w:val="9"/>
    <w:qFormat/>
    <w:rPr>
      <w:rFonts w:ascii="Arial" w:hAnsi="Arial" w:eastAsia="Arial" w:cs="Arial"/>
      <w:sz w:val="34"/>
    </w:rPr>
  </w:style>
  <w:style w:type="character" w:styleId="777" w:customStyle="1">
    <w:name w:val="Heading 3 Char"/>
    <w:basedOn w:val="736"/>
    <w:uiPriority w:val="9"/>
    <w:qFormat/>
    <w:rPr>
      <w:rFonts w:ascii="Arial" w:hAnsi="Arial" w:eastAsia="Arial" w:cs="Arial"/>
      <w:sz w:val="30"/>
      <w:szCs w:val="30"/>
    </w:rPr>
  </w:style>
  <w:style w:type="character" w:styleId="778" w:customStyle="1">
    <w:name w:val="Heading 4 Char"/>
    <w:basedOn w:val="736"/>
    <w:uiPriority w:val="9"/>
    <w:qFormat/>
    <w:rPr>
      <w:rFonts w:ascii="Arial" w:hAnsi="Arial" w:eastAsia="Arial" w:cs="Arial"/>
      <w:b/>
      <w:bCs/>
      <w:sz w:val="26"/>
      <w:szCs w:val="26"/>
    </w:rPr>
  </w:style>
  <w:style w:type="character" w:styleId="779" w:customStyle="1">
    <w:name w:val="Heading 5 Char"/>
    <w:basedOn w:val="736"/>
    <w:uiPriority w:val="9"/>
    <w:qFormat/>
    <w:rPr>
      <w:rFonts w:ascii="Arial" w:hAnsi="Arial" w:eastAsia="Arial" w:cs="Arial"/>
      <w:b/>
      <w:bCs/>
      <w:sz w:val="24"/>
      <w:szCs w:val="24"/>
    </w:rPr>
  </w:style>
  <w:style w:type="character" w:styleId="780" w:customStyle="1">
    <w:name w:val="Heading 6 Char"/>
    <w:basedOn w:val="736"/>
    <w:uiPriority w:val="9"/>
    <w:qFormat/>
    <w:rPr>
      <w:rFonts w:ascii="Arial" w:hAnsi="Arial" w:eastAsia="Arial" w:cs="Arial"/>
      <w:b/>
      <w:bCs/>
      <w:sz w:val="22"/>
      <w:szCs w:val="22"/>
    </w:rPr>
  </w:style>
  <w:style w:type="character" w:styleId="781" w:customStyle="1">
    <w:name w:val="Heading 7 Char"/>
    <w:basedOn w:val="736"/>
    <w:uiPriority w:val="9"/>
    <w:qFormat/>
    <w:rPr>
      <w:rFonts w:ascii="Arial" w:hAnsi="Arial" w:eastAsia="Arial" w:cs="Arial"/>
      <w:b/>
      <w:bCs/>
      <w:i/>
      <w:iCs/>
      <w:sz w:val="22"/>
      <w:szCs w:val="22"/>
    </w:rPr>
  </w:style>
  <w:style w:type="character" w:styleId="782" w:customStyle="1">
    <w:name w:val="Heading 8 Char"/>
    <w:basedOn w:val="736"/>
    <w:uiPriority w:val="9"/>
    <w:qFormat/>
    <w:rPr>
      <w:rFonts w:ascii="Arial" w:hAnsi="Arial" w:eastAsia="Arial" w:cs="Arial"/>
      <w:i/>
      <w:iCs/>
      <w:sz w:val="22"/>
      <w:szCs w:val="22"/>
    </w:rPr>
  </w:style>
  <w:style w:type="character" w:styleId="783" w:customStyle="1">
    <w:name w:val="Heading 9 Char"/>
    <w:basedOn w:val="736"/>
    <w:uiPriority w:val="9"/>
    <w:qFormat/>
    <w:rPr>
      <w:rFonts w:ascii="Arial" w:hAnsi="Arial" w:eastAsia="Arial" w:cs="Arial"/>
      <w:i/>
      <w:iCs/>
      <w:sz w:val="21"/>
      <w:szCs w:val="21"/>
    </w:rPr>
  </w:style>
  <w:style w:type="character" w:styleId="784" w:customStyle="1">
    <w:name w:val="Title Char"/>
    <w:basedOn w:val="736"/>
    <w:uiPriority w:val="10"/>
    <w:qFormat/>
    <w:rPr>
      <w:sz w:val="48"/>
      <w:szCs w:val="48"/>
    </w:rPr>
  </w:style>
  <w:style w:type="character" w:styleId="785" w:customStyle="1">
    <w:name w:val="Subtitle Char"/>
    <w:basedOn w:val="736"/>
    <w:uiPriority w:val="11"/>
    <w:qFormat/>
    <w:rPr>
      <w:sz w:val="24"/>
      <w:szCs w:val="24"/>
    </w:rPr>
  </w:style>
  <w:style w:type="character" w:styleId="786" w:customStyle="1">
    <w:name w:val="Quote Char"/>
    <w:uiPriority w:val="29"/>
    <w:qFormat/>
    <w:rPr>
      <w:i/>
    </w:rPr>
  </w:style>
  <w:style w:type="character" w:styleId="787" w:customStyle="1">
    <w:name w:val="Intense Quote Char"/>
    <w:uiPriority w:val="30"/>
    <w:qFormat/>
    <w:rPr>
      <w:i/>
    </w:rPr>
  </w:style>
  <w:style w:type="character" w:styleId="788" w:customStyle="1">
    <w:name w:val="Header Char"/>
    <w:basedOn w:val="736"/>
    <w:uiPriority w:val="99"/>
    <w:qFormat/>
  </w:style>
  <w:style w:type="character" w:styleId="789" w:customStyle="1">
    <w:name w:val="Caption Char"/>
    <w:uiPriority w:val="99"/>
    <w:qFormat/>
  </w:style>
  <w:style w:type="character" w:styleId="790" w:customStyle="1">
    <w:name w:val="Footnote Text Char"/>
    <w:uiPriority w:val="99"/>
    <w:qFormat/>
    <w:rPr>
      <w:sz w:val="18"/>
    </w:rPr>
  </w:style>
  <w:style w:type="character" w:styleId="791" w:customStyle="1">
    <w:name w:val="Endnote Text Char"/>
    <w:uiPriority w:val="99"/>
    <w:qFormat/>
    <w:rPr>
      <w:sz w:val="20"/>
    </w:rPr>
  </w:style>
  <w:style w:type="paragraph" w:styleId="792" w:customStyle="1">
    <w:name w:val="TOC 标题1"/>
    <w:uiPriority w:val="39"/>
    <w:unhideWhenUsed/>
    <w:qFormat/>
  </w:style>
  <w:style w:type="character" w:styleId="793" w:customStyle="1">
    <w:name w:val="标题 1 字符"/>
    <w:link w:val="727"/>
    <w:uiPriority w:val="9"/>
    <w:qFormat/>
    <w:rPr>
      <w:rFonts w:ascii="Arial" w:hAnsi="Arial" w:eastAsia="Arial" w:cs="Arial"/>
      <w:sz w:val="40"/>
      <w:szCs w:val="40"/>
    </w:rPr>
  </w:style>
  <w:style w:type="character" w:styleId="794" w:customStyle="1">
    <w:name w:val="标题 2 字符"/>
    <w:link w:val="728"/>
    <w:uiPriority w:val="9"/>
    <w:qFormat/>
    <w:rPr>
      <w:rFonts w:ascii="Arial" w:hAnsi="Arial" w:eastAsia="Arial" w:cs="Arial"/>
      <w:sz w:val="34"/>
    </w:rPr>
  </w:style>
  <w:style w:type="character" w:styleId="795" w:customStyle="1">
    <w:name w:val="标题 3 字符"/>
    <w:link w:val="729"/>
    <w:uiPriority w:val="9"/>
    <w:qFormat/>
    <w:rPr>
      <w:rFonts w:ascii="Arial" w:hAnsi="Arial" w:eastAsia="Arial" w:cs="Arial"/>
      <w:sz w:val="30"/>
      <w:szCs w:val="30"/>
    </w:rPr>
  </w:style>
  <w:style w:type="character" w:styleId="796" w:customStyle="1">
    <w:name w:val="标题 4 字符"/>
    <w:link w:val="730"/>
    <w:uiPriority w:val="9"/>
    <w:qFormat/>
    <w:rPr>
      <w:rFonts w:ascii="Arial" w:hAnsi="Arial" w:eastAsia="Arial" w:cs="Arial"/>
      <w:b/>
      <w:bCs/>
      <w:sz w:val="26"/>
      <w:szCs w:val="26"/>
    </w:rPr>
  </w:style>
  <w:style w:type="character" w:styleId="797" w:customStyle="1">
    <w:name w:val="标题 5 字符"/>
    <w:link w:val="731"/>
    <w:uiPriority w:val="9"/>
    <w:qFormat/>
    <w:rPr>
      <w:rFonts w:ascii="Arial" w:hAnsi="Arial" w:eastAsia="Arial" w:cs="Arial"/>
      <w:b/>
      <w:bCs/>
      <w:sz w:val="24"/>
      <w:szCs w:val="24"/>
    </w:rPr>
  </w:style>
  <w:style w:type="character" w:styleId="798" w:customStyle="1">
    <w:name w:val="标题 6 字符"/>
    <w:link w:val="732"/>
    <w:uiPriority w:val="9"/>
    <w:qFormat/>
    <w:rPr>
      <w:rFonts w:ascii="Arial" w:hAnsi="Arial" w:eastAsia="Arial" w:cs="Arial"/>
      <w:b/>
      <w:bCs/>
      <w:sz w:val="22"/>
      <w:szCs w:val="22"/>
    </w:rPr>
  </w:style>
  <w:style w:type="character" w:styleId="799" w:customStyle="1">
    <w:name w:val="标题 7 字符"/>
    <w:link w:val="733"/>
    <w:uiPriority w:val="9"/>
    <w:qFormat/>
    <w:rPr>
      <w:rFonts w:ascii="Arial" w:hAnsi="Arial" w:eastAsia="Arial" w:cs="Arial"/>
      <w:b/>
      <w:bCs/>
      <w:i/>
      <w:iCs/>
      <w:sz w:val="22"/>
      <w:szCs w:val="22"/>
    </w:rPr>
  </w:style>
  <w:style w:type="character" w:styleId="800" w:customStyle="1">
    <w:name w:val="标题 8 字符"/>
    <w:link w:val="734"/>
    <w:uiPriority w:val="9"/>
    <w:qFormat/>
    <w:rPr>
      <w:rFonts w:ascii="Arial" w:hAnsi="Arial" w:eastAsia="Arial" w:cs="Arial"/>
      <w:i/>
      <w:iCs/>
      <w:sz w:val="22"/>
      <w:szCs w:val="22"/>
    </w:rPr>
  </w:style>
  <w:style w:type="character" w:styleId="801" w:customStyle="1">
    <w:name w:val="标题 9 字符"/>
    <w:link w:val="735"/>
    <w:uiPriority w:val="9"/>
    <w:qFormat/>
    <w:rPr>
      <w:rFonts w:ascii="Arial" w:hAnsi="Arial" w:eastAsia="Arial" w:cs="Arial"/>
      <w:i/>
      <w:iCs/>
      <w:sz w:val="21"/>
      <w:szCs w:val="21"/>
    </w:rPr>
  </w:style>
  <w:style w:type="paragraph" w:styleId="802" w:customStyle="1">
    <w:name w:val="无间隔1"/>
    <w:uiPriority w:val="1"/>
    <w:qFormat/>
  </w:style>
  <w:style w:type="character" w:styleId="803" w:customStyle="1">
    <w:name w:val="标题 字符"/>
    <w:link w:val="765"/>
    <w:uiPriority w:val="10"/>
    <w:qFormat/>
    <w:rPr>
      <w:sz w:val="48"/>
      <w:szCs w:val="48"/>
    </w:rPr>
  </w:style>
  <w:style w:type="character" w:styleId="804" w:customStyle="1">
    <w:name w:val="副标题 字符"/>
    <w:link w:val="756"/>
    <w:uiPriority w:val="11"/>
    <w:qFormat/>
    <w:rPr>
      <w:sz w:val="24"/>
      <w:szCs w:val="24"/>
    </w:rPr>
  </w:style>
  <w:style w:type="paragraph" w:styleId="805" w:customStyle="1">
    <w:name w:val="引用1"/>
    <w:basedOn w:val="726"/>
    <w:next w:val="726"/>
    <w:link w:val="806"/>
    <w:uiPriority w:val="29"/>
    <w:qFormat/>
    <w:pPr>
      <w:ind w:left="720" w:right="720"/>
    </w:pPr>
    <w:rPr>
      <w:i/>
    </w:rPr>
  </w:style>
  <w:style w:type="character" w:styleId="806" w:customStyle="1">
    <w:name w:val="引用 Char"/>
    <w:link w:val="805"/>
    <w:uiPriority w:val="29"/>
    <w:qFormat/>
    <w:rPr>
      <w:i/>
    </w:rPr>
  </w:style>
  <w:style w:type="paragraph" w:styleId="807" w:customStyle="1">
    <w:name w:val="明显引用1"/>
    <w:basedOn w:val="726"/>
    <w:next w:val="726"/>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明显引用 Char"/>
    <w:link w:val="807"/>
    <w:uiPriority w:val="30"/>
    <w:qFormat/>
    <w:rPr>
      <w:i/>
    </w:rPr>
  </w:style>
  <w:style w:type="character" w:styleId="809" w:customStyle="1">
    <w:name w:val="页眉 字符"/>
    <w:link w:val="753"/>
    <w:uiPriority w:val="99"/>
    <w:qFormat/>
  </w:style>
  <w:style w:type="character" w:styleId="810" w:customStyle="1">
    <w:name w:val="Footer Char"/>
    <w:uiPriority w:val="99"/>
    <w:qFormat/>
  </w:style>
  <w:style w:type="character" w:styleId="811" w:customStyle="1">
    <w:name w:val="页脚 字符"/>
    <w:link w:val="752"/>
    <w:uiPriority w:val="99"/>
    <w:qFormat/>
  </w:style>
  <w:style w:type="table" w:styleId="81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3"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0"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2"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9"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字符"/>
    <w:link w:val="757"/>
    <w:uiPriority w:val="99"/>
    <w:qFormat/>
    <w:rPr>
      <w:sz w:val="18"/>
    </w:rPr>
  </w:style>
  <w:style w:type="character" w:styleId="938" w:customStyle="1">
    <w:name w:val="尾注文本 字符"/>
    <w:link w:val="750"/>
    <w:uiPriority w:val="99"/>
    <w:qFormat/>
    <w:rPr>
      <w:sz w:val="20"/>
    </w:rPr>
  </w:style>
  <w:style w:type="paragraph" w:styleId="939" w:customStyle="1">
    <w:name w:val="TOC 标题11"/>
    <w:uiPriority w:val="39"/>
    <w:unhideWhenUsed/>
    <w:qFormat/>
  </w:style>
  <w:style w:type="paragraph" w:styleId="940" w:customStyle="1">
    <w:name w:val="标题 111"/>
    <w:basedOn w:val="726"/>
    <w:next w:val="726"/>
    <w:qFormat/>
    <w:pPr>
      <w:keepLines/>
      <w:keepNext/>
      <w:spacing w:before="340" w:after="330" w:line="576" w:lineRule="auto"/>
      <w:outlineLvl w:val="0"/>
    </w:pPr>
    <w:rPr>
      <w:rFonts w:eastAsia="楷体_GB2312"/>
      <w:b/>
      <w:sz w:val="44"/>
      <w:szCs w:val="20"/>
    </w:rPr>
  </w:style>
  <w:style w:type="paragraph" w:styleId="941" w:customStyle="1">
    <w:name w:val="标题 211"/>
    <w:basedOn w:val="726"/>
    <w:next w:val="726"/>
    <w:link w:val="946"/>
    <w:qFormat/>
    <w:pPr>
      <w:keepLines/>
      <w:keepNext/>
      <w:spacing w:before="260" w:after="260" w:line="416" w:lineRule="auto"/>
      <w:outlineLvl w:val="1"/>
    </w:pPr>
    <w:rPr>
      <w:rFonts w:ascii="Cambria" w:hAnsi="Cambria"/>
      <w:b/>
      <w:bCs/>
      <w:sz w:val="32"/>
      <w:szCs w:val="32"/>
    </w:rPr>
  </w:style>
  <w:style w:type="paragraph" w:styleId="942" w:customStyle="1">
    <w:name w:val="标题 311"/>
    <w:basedOn w:val="726"/>
    <w:next w:val="726"/>
    <w:link w:val="947"/>
    <w:qFormat/>
    <w:pPr>
      <w:keepLines/>
      <w:keepNext/>
      <w:spacing w:before="260" w:after="260" w:line="416" w:lineRule="auto"/>
      <w:outlineLvl w:val="2"/>
    </w:pPr>
    <w:rPr>
      <w:b/>
      <w:bCs/>
      <w:sz w:val="32"/>
      <w:szCs w:val="32"/>
    </w:rPr>
  </w:style>
  <w:style w:type="paragraph" w:styleId="943" w:customStyle="1">
    <w:name w:val="标题 41"/>
    <w:basedOn w:val="726"/>
    <w:next w:val="726"/>
    <w:link w:val="948"/>
    <w:qFormat/>
    <w:pPr>
      <w:keepLines/>
      <w:keepNext/>
      <w:spacing w:before="280" w:after="290" w:line="376" w:lineRule="auto"/>
      <w:outlineLvl w:val="3"/>
    </w:pPr>
    <w:rPr>
      <w:rFonts w:ascii="Cambria" w:hAnsi="Cambria"/>
      <w:b/>
      <w:bCs/>
      <w:sz w:val="28"/>
      <w:szCs w:val="28"/>
    </w:rPr>
  </w:style>
  <w:style w:type="character" w:styleId="944" w:customStyle="1">
    <w:name w:val="默认段落字体1"/>
    <w:uiPriority w:val="1"/>
    <w:unhideWhenUsed/>
    <w:qFormat/>
  </w:style>
  <w:style w:type="table" w:styleId="945" w:customStyle="1">
    <w:name w:val="普通表格11"/>
    <w:uiPriority w:val="99"/>
    <w:unhideWhenUsed/>
    <w:qFormat/>
    <w:tblPr>
      <w:tblCellMar>
        <w:left w:w="0" w:type="dxa"/>
        <w:top w:w="0" w:type="dxa"/>
        <w:right w:w="0" w:type="dxa"/>
        <w:bottom w:w="0" w:type="dxa"/>
      </w:tblCellMar>
    </w:tblPr>
  </w:style>
  <w:style w:type="character" w:styleId="946" w:customStyle="1">
    <w:name w:val="标题 2 Char"/>
    <w:link w:val="941"/>
    <w:qFormat/>
    <w:rPr>
      <w:rFonts w:ascii="Cambria" w:hAnsi="Cambria"/>
      <w:b/>
      <w:bCs/>
      <w:sz w:val="32"/>
      <w:szCs w:val="32"/>
    </w:rPr>
  </w:style>
  <w:style w:type="character" w:styleId="947" w:customStyle="1">
    <w:name w:val="标题 3 Char"/>
    <w:link w:val="942"/>
    <w:semiHidden/>
    <w:qFormat/>
    <w:rPr>
      <w:b/>
      <w:bCs/>
      <w:sz w:val="32"/>
      <w:szCs w:val="32"/>
    </w:rPr>
  </w:style>
  <w:style w:type="character" w:styleId="948" w:customStyle="1">
    <w:name w:val="标题 4 Char"/>
    <w:link w:val="943"/>
    <w:qFormat/>
    <w:rPr>
      <w:rFonts w:ascii="Cambria" w:hAnsi="Cambria" w:eastAsia="宋体" w:cs="Times New Roman"/>
      <w:b/>
      <w:bCs/>
      <w:sz w:val="28"/>
      <w:szCs w:val="28"/>
    </w:rPr>
  </w:style>
  <w:style w:type="paragraph" w:styleId="949" w:customStyle="1">
    <w:name w:val="正文缩进1"/>
    <w:basedOn w:val="726"/>
    <w:link w:val="950"/>
    <w:qFormat/>
    <w:pPr>
      <w:ind w:firstLine="420"/>
      <w:jc w:val="left"/>
    </w:pPr>
    <w:rPr>
      <w:rFonts w:eastAsia="楷体_GB2312"/>
      <w:sz w:val="24"/>
      <w:szCs w:val="20"/>
    </w:rPr>
  </w:style>
  <w:style w:type="character" w:styleId="950" w:customStyle="1">
    <w:name w:val="正文缩进 Char"/>
    <w:link w:val="949"/>
    <w:qFormat/>
    <w:rPr>
      <w:rFonts w:eastAsia="楷体_GB2312"/>
      <w:sz w:val="24"/>
    </w:rPr>
  </w:style>
  <w:style w:type="paragraph" w:styleId="951" w:customStyle="1">
    <w:name w:val="文档结构图1"/>
    <w:basedOn w:val="726"/>
    <w:semiHidden/>
    <w:qFormat/>
    <w:pPr>
      <w:shd w:val="clear" w:color="auto" w:fill="000080"/>
    </w:pPr>
  </w:style>
  <w:style w:type="paragraph" w:styleId="952" w:customStyle="1">
    <w:name w:val="批注文字1"/>
    <w:basedOn w:val="726"/>
    <w:qFormat/>
    <w:pPr>
      <w:jc w:val="left"/>
    </w:pPr>
  </w:style>
  <w:style w:type="paragraph" w:styleId="953" w:customStyle="1">
    <w:name w:val="正文文本1"/>
    <w:basedOn w:val="726"/>
    <w:next w:val="726"/>
    <w:qFormat/>
    <w:pPr>
      <w:jc w:val="center"/>
    </w:pPr>
    <w:rPr>
      <w:rFonts w:ascii="方正大黑简体" w:eastAsia="方正大黑简体"/>
      <w:position w:val="6"/>
      <w:sz w:val="30"/>
      <w:szCs w:val="20"/>
    </w:rPr>
  </w:style>
  <w:style w:type="paragraph" w:styleId="954" w:customStyle="1">
    <w:name w:val="正文文本缩进1"/>
    <w:basedOn w:val="726"/>
    <w:link w:val="955"/>
    <w:qFormat/>
    <w:pPr>
      <w:ind w:left="570"/>
      <w:spacing w:line="520" w:lineRule="exact"/>
    </w:pPr>
    <w:rPr>
      <w:rFonts w:ascii="方正仿宋简体" w:hAnsi="创艺简仿宋" w:eastAsia="方正仿宋简体"/>
      <w:sz w:val="24"/>
      <w:szCs w:val="20"/>
    </w:rPr>
  </w:style>
  <w:style w:type="character" w:styleId="955" w:customStyle="1">
    <w:name w:val="正文文本缩进 Char"/>
    <w:link w:val="954"/>
    <w:qFormat/>
    <w:rPr>
      <w:rFonts w:ascii="方正仿宋简体" w:hAnsi="创艺简仿宋" w:eastAsia="方正仿宋简体"/>
      <w:sz w:val="24"/>
    </w:rPr>
  </w:style>
  <w:style w:type="paragraph" w:styleId="956" w:customStyle="1">
    <w:name w:val="纯文本121"/>
    <w:basedOn w:val="726"/>
    <w:link w:val="957"/>
    <w:qFormat/>
    <w:rPr>
      <w:rFonts w:ascii="宋体" w:hAnsi="Courier New" w:eastAsia="楷体_GB2312"/>
      <w:sz w:val="28"/>
      <w:szCs w:val="20"/>
    </w:rPr>
  </w:style>
  <w:style w:type="character" w:styleId="957" w:customStyle="1">
    <w:name w:val="纯文本 Char"/>
    <w:link w:val="956"/>
    <w:qFormat/>
    <w:rPr>
      <w:rFonts w:ascii="宋体" w:hAnsi="Courier New" w:eastAsia="楷体_GB2312"/>
      <w:sz w:val="28"/>
    </w:rPr>
  </w:style>
  <w:style w:type="paragraph" w:styleId="958" w:customStyle="1">
    <w:name w:val="日期1"/>
    <w:basedOn w:val="726"/>
    <w:next w:val="726"/>
    <w:qFormat/>
    <w:rPr>
      <w:rFonts w:hint="eastAsia" w:ascii="宋体" w:hAnsi="宋体" w:eastAsia="楷体_GB2312"/>
      <w:sz w:val="24"/>
      <w:szCs w:val="20"/>
    </w:rPr>
  </w:style>
  <w:style w:type="paragraph" w:styleId="959" w:customStyle="1">
    <w:name w:val="正文文本缩进 21"/>
    <w:basedOn w:val="726"/>
    <w:qFormat/>
    <w:pPr>
      <w:ind w:firstLine="540"/>
      <w:spacing w:line="360" w:lineRule="auto"/>
    </w:pPr>
    <w:rPr>
      <w:rFonts w:ascii="宋体" w:hAnsi="宋体"/>
      <w:sz w:val="24"/>
    </w:rPr>
  </w:style>
  <w:style w:type="paragraph" w:styleId="960" w:customStyle="1">
    <w:name w:val="批注框文本1"/>
    <w:basedOn w:val="726"/>
    <w:link w:val="961"/>
    <w:qFormat/>
    <w:rPr>
      <w:sz w:val="18"/>
      <w:szCs w:val="18"/>
    </w:rPr>
  </w:style>
  <w:style w:type="character" w:styleId="961" w:customStyle="1">
    <w:name w:val="批注框文本 Char"/>
    <w:link w:val="960"/>
    <w:qFormat/>
    <w:rPr>
      <w:sz w:val="18"/>
      <w:szCs w:val="18"/>
    </w:rPr>
  </w:style>
  <w:style w:type="paragraph" w:styleId="962" w:customStyle="1">
    <w:name w:val="页脚1"/>
    <w:basedOn w:val="726"/>
    <w:link w:val="963"/>
    <w:uiPriority w:val="99"/>
    <w:qFormat/>
    <w:pPr>
      <w:jc w:val="left"/>
      <w:tabs>
        <w:tab w:val="center" w:pos="4153" w:leader="none"/>
        <w:tab w:val="right" w:pos="8306" w:leader="none"/>
      </w:tabs>
    </w:pPr>
    <w:rPr>
      <w:sz w:val="18"/>
      <w:szCs w:val="18"/>
    </w:rPr>
  </w:style>
  <w:style w:type="character" w:styleId="963" w:customStyle="1">
    <w:name w:val="页脚 Char"/>
    <w:link w:val="962"/>
    <w:uiPriority w:val="99"/>
    <w:qFormat/>
    <w:rPr>
      <w:sz w:val="18"/>
      <w:szCs w:val="18"/>
    </w:rPr>
  </w:style>
  <w:style w:type="paragraph" w:styleId="964" w:customStyle="1">
    <w:name w:val="页眉1"/>
    <w:basedOn w:val="726"/>
    <w:link w:val="965"/>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65" w:customStyle="1">
    <w:name w:val="页眉 Char"/>
    <w:link w:val="964"/>
    <w:uiPriority w:val="99"/>
    <w:qFormat/>
    <w:rPr>
      <w:rFonts w:eastAsia="楷体_GB2312"/>
      <w:sz w:val="18"/>
    </w:rPr>
  </w:style>
  <w:style w:type="paragraph" w:styleId="966" w:customStyle="1">
    <w:name w:val="目录 11"/>
    <w:basedOn w:val="726"/>
    <w:next w:val="726"/>
    <w:uiPriority w:val="39"/>
    <w:qFormat/>
    <w:pPr>
      <w:jc w:val="left"/>
    </w:pPr>
    <w:rPr>
      <w:rFonts w:eastAsia="楷体_GB2312"/>
      <w:sz w:val="24"/>
      <w:szCs w:val="20"/>
    </w:rPr>
  </w:style>
  <w:style w:type="paragraph" w:styleId="967" w:customStyle="1">
    <w:name w:val="正文文本缩进 311"/>
    <w:basedOn w:val="726"/>
    <w:qFormat/>
    <w:pPr>
      <w:ind w:left="420"/>
      <w:spacing w:after="120"/>
    </w:pPr>
    <w:rPr>
      <w:sz w:val="16"/>
      <w:szCs w:val="16"/>
    </w:rPr>
  </w:style>
  <w:style w:type="paragraph" w:styleId="968" w:customStyle="1">
    <w:name w:val="正文文本 21"/>
    <w:basedOn w:val="726"/>
    <w:qFormat/>
    <w:pPr>
      <w:spacing w:after="120" w:line="480" w:lineRule="auto"/>
    </w:pPr>
  </w:style>
  <w:style w:type="paragraph" w:styleId="969" w:customStyle="1">
    <w:name w:val="HTML 预设格式1"/>
    <w:basedOn w:val="726"/>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70" w:customStyle="1">
    <w:name w:val="普通(网站)11"/>
    <w:basedOn w:val="726"/>
    <w:qFormat/>
    <w:pPr>
      <w:jc w:val="left"/>
      <w:spacing w:before="100" w:beforeAutospacing="1" w:after="100" w:afterAutospacing="1"/>
      <w:widowControl/>
    </w:pPr>
    <w:rPr>
      <w:rFonts w:ascii="宋体" w:hAnsi="宋体"/>
      <w:sz w:val="24"/>
    </w:rPr>
  </w:style>
  <w:style w:type="paragraph" w:styleId="971" w:customStyle="1">
    <w:name w:val="标题1"/>
    <w:basedOn w:val="726"/>
    <w:next w:val="726"/>
    <w:link w:val="972"/>
    <w:qFormat/>
    <w:pPr>
      <w:jc w:val="center"/>
      <w:spacing w:before="240" w:after="60"/>
      <w:outlineLvl w:val="0"/>
    </w:pPr>
    <w:rPr>
      <w:rFonts w:ascii="Cambria" w:hAnsi="Cambria"/>
      <w:b/>
      <w:bCs/>
      <w:sz w:val="32"/>
      <w:szCs w:val="32"/>
    </w:rPr>
  </w:style>
  <w:style w:type="character" w:styleId="972" w:customStyle="1">
    <w:name w:val="标题 Char"/>
    <w:link w:val="971"/>
    <w:qFormat/>
    <w:rPr>
      <w:rFonts w:ascii="Cambria" w:hAnsi="Cambria" w:cs="Times New Roman"/>
      <w:b/>
      <w:bCs/>
      <w:sz w:val="32"/>
      <w:szCs w:val="32"/>
    </w:rPr>
  </w:style>
  <w:style w:type="paragraph" w:styleId="973" w:customStyle="1">
    <w:name w:val="正文首行缩进 21"/>
    <w:basedOn w:val="954"/>
    <w:uiPriority w:val="99"/>
    <w:unhideWhenUsed/>
    <w:qFormat/>
    <w:pPr>
      <w:ind w:firstLine="420"/>
    </w:pPr>
  </w:style>
  <w:style w:type="table" w:styleId="974" w:customStyle="1">
    <w:name w:val="网格型11"/>
    <w:basedOn w:val="945"/>
    <w:qFormat/>
    <w:tblPr/>
  </w:style>
  <w:style w:type="character" w:styleId="975" w:customStyle="1">
    <w:name w:val="页码1"/>
    <w:basedOn w:val="944"/>
    <w:qFormat/>
  </w:style>
  <w:style w:type="character" w:styleId="976" w:customStyle="1">
    <w:name w:val="已访问的超链接1"/>
    <w:uiPriority w:val="99"/>
    <w:qFormat/>
    <w:rPr>
      <w:color w:val="606420"/>
      <w:u w:val="single"/>
    </w:rPr>
  </w:style>
  <w:style w:type="character" w:styleId="977" w:customStyle="1">
    <w:name w:val="超链接1"/>
    <w:uiPriority w:val="99"/>
    <w:qFormat/>
    <w:rPr>
      <w:color w:val="0000ff"/>
      <w:u w:val="single"/>
    </w:rPr>
  </w:style>
  <w:style w:type="character" w:styleId="978" w:customStyle="1">
    <w:name w:val="font01"/>
    <w:qFormat/>
    <w:rPr>
      <w:rFonts w:hint="eastAsia" w:ascii="宋体" w:hAnsi="宋体" w:eastAsia="宋体" w:cs="宋体"/>
      <w:color w:val="000000"/>
      <w:sz w:val="20"/>
      <w:szCs w:val="20"/>
      <w:u w:val="none"/>
    </w:rPr>
  </w:style>
  <w:style w:type="character" w:styleId="979" w:customStyle="1">
    <w:name w:val="Plain Text Char"/>
    <w:link w:val="980"/>
    <w:qFormat/>
    <w:rPr>
      <w:rFonts w:ascii="宋体" w:hAnsi="Courier New" w:eastAsia="楷体_GB2312"/>
      <w:sz w:val="26"/>
    </w:rPr>
  </w:style>
  <w:style w:type="paragraph" w:styleId="980" w:customStyle="1">
    <w:name w:val="纯文本5"/>
    <w:basedOn w:val="726"/>
    <w:link w:val="979"/>
    <w:qFormat/>
    <w:rPr>
      <w:rFonts w:ascii="宋体" w:hAnsi="Courier New" w:eastAsia="楷体_GB2312"/>
      <w:sz w:val="26"/>
      <w:szCs w:val="20"/>
    </w:rPr>
  </w:style>
  <w:style w:type="character" w:styleId="981" w:customStyle="1">
    <w:name w:val="font11"/>
    <w:basedOn w:val="736"/>
    <w:qFormat/>
    <w:rPr>
      <w:rFonts w:hint="eastAsia" w:ascii="宋体" w:hAnsi="宋体" w:eastAsia="宋体" w:cs="宋体"/>
      <w:color w:val="000000"/>
      <w:sz w:val="21"/>
      <w:szCs w:val="21"/>
      <w:u w:val="none"/>
    </w:rPr>
  </w:style>
  <w:style w:type="character" w:styleId="982" w:customStyle="1">
    <w:name w:val="font61"/>
    <w:qFormat/>
    <w:rPr>
      <w:rFonts w:hint="eastAsia" w:ascii="宋体" w:hAnsi="宋体" w:eastAsia="宋体" w:cs="宋体"/>
      <w:color w:val="000000"/>
      <w:sz w:val="20"/>
      <w:szCs w:val="20"/>
      <w:u w:val="none"/>
    </w:rPr>
  </w:style>
  <w:style w:type="character" w:styleId="983" w:customStyle="1">
    <w:name w:val="font21"/>
    <w:qFormat/>
    <w:rPr>
      <w:rFonts w:hint="eastAsia" w:ascii="宋体" w:hAnsi="宋体" w:eastAsia="宋体" w:cs="宋体"/>
      <w:color w:val="000000"/>
      <w:sz w:val="21"/>
      <w:szCs w:val="21"/>
      <w:u w:val="none"/>
    </w:rPr>
  </w:style>
  <w:style w:type="character" w:styleId="984" w:customStyle="1">
    <w:name w:val="font41"/>
    <w:qFormat/>
    <w:rPr>
      <w:rFonts w:hint="eastAsia" w:ascii="宋体" w:hAnsi="宋体" w:eastAsia="宋体" w:cs="宋体"/>
      <w:color w:val="000000"/>
      <w:sz w:val="20"/>
      <w:szCs w:val="20"/>
      <w:u w:val="none"/>
    </w:rPr>
  </w:style>
  <w:style w:type="character" w:styleId="985" w:customStyle="1">
    <w:name w:val="font71"/>
    <w:qFormat/>
    <w:rPr>
      <w:rFonts w:hint="eastAsia" w:ascii="宋体" w:hAnsi="宋体" w:eastAsia="宋体" w:cs="宋体"/>
      <w:color w:val="000000"/>
      <w:sz w:val="28"/>
      <w:szCs w:val="28"/>
      <w:u w:val="none"/>
    </w:rPr>
  </w:style>
  <w:style w:type="character" w:styleId="986" w:customStyle="1">
    <w:name w:val="font31"/>
    <w:qFormat/>
    <w:rPr>
      <w:rFonts w:hint="eastAsia" w:ascii="宋体" w:hAnsi="宋体" w:eastAsia="宋体" w:cs="宋体"/>
      <w:color w:val="000000"/>
      <w:sz w:val="20"/>
      <w:szCs w:val="20"/>
      <w:u w:val="none"/>
    </w:rPr>
  </w:style>
  <w:style w:type="character" w:styleId="987" w:customStyle="1">
    <w:name w:val="font101"/>
    <w:qFormat/>
    <w:rPr>
      <w:rFonts w:hint="eastAsia" w:ascii="宋体" w:hAnsi="宋体" w:eastAsia="宋体" w:cs="宋体"/>
      <w:b/>
      <w:color w:val="000000"/>
      <w:sz w:val="28"/>
      <w:szCs w:val="28"/>
      <w:u w:val="none"/>
    </w:rPr>
  </w:style>
  <w:style w:type="paragraph" w:styleId="988" w:customStyle="1">
    <w:name w:val="缺省文本"/>
    <w:basedOn w:val="726"/>
    <w:qFormat/>
    <w:rPr>
      <w:sz w:val="24"/>
    </w:rPr>
  </w:style>
  <w:style w:type="paragraph" w:styleId="989" w:customStyle="1">
    <w:name w:val="xl34"/>
    <w:basedOn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90" w:customStyle="1">
    <w:name w:val="xl46"/>
    <w:basedOn w:val="726"/>
    <w:qFormat/>
    <w:pPr>
      <w:jc w:val="left"/>
      <w:spacing w:before="100" w:beforeAutospacing="1" w:after="100" w:afterAutospacing="1"/>
      <w:widowControl/>
    </w:pPr>
    <w:rPr>
      <w:rFonts w:hint="eastAsia" w:ascii="仿宋_GB2312" w:hAnsi="宋体" w:eastAsia="仿宋_GB2312"/>
      <w:sz w:val="24"/>
    </w:rPr>
  </w:style>
  <w:style w:type="paragraph" w:styleId="991" w:customStyle="1">
    <w:name w:val="font0"/>
    <w:basedOn w:val="726"/>
    <w:qFormat/>
    <w:pPr>
      <w:jc w:val="left"/>
      <w:spacing w:before="100" w:beforeAutospacing="1" w:after="100" w:afterAutospacing="1"/>
      <w:widowControl/>
    </w:pPr>
    <w:rPr>
      <w:rFonts w:hint="eastAsia" w:ascii="宋体" w:hAnsi="宋体"/>
      <w:sz w:val="24"/>
    </w:rPr>
  </w:style>
  <w:style w:type="paragraph" w:styleId="992" w:customStyle="1">
    <w:name w:val="xl35"/>
    <w:basedOn w:val="72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93" w:customStyle="1">
    <w:name w:val="xl48"/>
    <w:basedOn w:val="72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94" w:customStyle="1">
    <w:name w:val="xl32"/>
    <w:basedOn w:val="726"/>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95" w:customStyle="1">
    <w:name w:val="xl55"/>
    <w:basedOn w:val="726"/>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96" w:customStyle="1">
    <w:name w:val="xl26"/>
    <w:basedOn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97" w:customStyle="1">
    <w:name w:val="xl52"/>
    <w:basedOn w:val="726"/>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98" w:customStyle="1">
    <w:name w:val="xl40"/>
    <w:basedOn w:val="726"/>
    <w:qFormat/>
    <w:pPr>
      <w:jc w:val="left"/>
      <w:spacing w:before="100" w:beforeAutospacing="1" w:after="100" w:afterAutospacing="1"/>
      <w:widowControl/>
      <w:pBdr>
        <w:bottom w:val="single" w:color="000000" w:sz="4" w:space="0"/>
      </w:pBdr>
    </w:pPr>
    <w:rPr>
      <w:sz w:val="24"/>
    </w:rPr>
  </w:style>
  <w:style w:type="paragraph" w:styleId="999" w:customStyle="1">
    <w:name w:val="Char"/>
    <w:basedOn w:val="726"/>
    <w:qFormat/>
    <w:pPr>
      <w:numPr>
        <w:numId w:val="1"/>
      </w:numPr>
    </w:pPr>
    <w:rPr>
      <w:sz w:val="24"/>
    </w:rPr>
  </w:style>
  <w:style w:type="paragraph" w:styleId="1000" w:customStyle="1">
    <w:name w:val="xl25"/>
    <w:basedOn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01" w:customStyle="1">
    <w:name w:val="xl44"/>
    <w:basedOn w:val="726"/>
    <w:qFormat/>
    <w:pPr>
      <w:jc w:val="left"/>
      <w:spacing w:before="100" w:beforeAutospacing="1" w:after="100" w:afterAutospacing="1"/>
      <w:widowControl/>
    </w:pPr>
    <w:rPr>
      <w:sz w:val="24"/>
    </w:rPr>
  </w:style>
  <w:style w:type="paragraph" w:styleId="1002" w:customStyle="1">
    <w:name w:val="xl31"/>
    <w:basedOn w:val="726"/>
    <w:qFormat/>
    <w:pPr>
      <w:jc w:val="left"/>
      <w:spacing w:before="100" w:beforeAutospacing="1" w:after="100" w:afterAutospacing="1"/>
      <w:widowControl/>
      <w:pBdr>
        <w:bottom w:val="single" w:color="000000" w:sz="4" w:space="0"/>
      </w:pBdr>
    </w:pPr>
    <w:rPr>
      <w:rFonts w:ascii="宋体" w:hAnsi="宋体"/>
      <w:sz w:val="24"/>
    </w:rPr>
  </w:style>
  <w:style w:type="paragraph" w:styleId="1003" w:customStyle="1">
    <w:name w:val="Char Char Char"/>
    <w:basedOn w:val="726"/>
    <w:qFormat/>
    <w:pPr>
      <w:ind w:left="495" w:hanging="495"/>
      <w:tabs>
        <w:tab w:val="left" w:pos="495" w:leader="none"/>
        <w:tab w:val="left" w:pos="1545" w:leader="none"/>
      </w:tabs>
    </w:pPr>
    <w:rPr>
      <w:rFonts w:ascii="宋体" w:hAnsi="宋体"/>
    </w:rPr>
  </w:style>
  <w:style w:type="paragraph" w:styleId="1004" w:customStyle="1">
    <w:name w:val="Plain Text2"/>
    <w:basedOn w:val="726"/>
    <w:qFormat/>
    <w:rPr>
      <w:rFonts w:ascii="宋体" w:hAnsi="Courier New" w:eastAsia="楷体_GB2312"/>
      <w:sz w:val="28"/>
      <w:szCs w:val="20"/>
    </w:rPr>
  </w:style>
  <w:style w:type="paragraph" w:styleId="1005" w:customStyle="1">
    <w:name w:val="Char Char Char Char Char Char Char"/>
    <w:basedOn w:val="726"/>
    <w:qFormat/>
    <w:pPr>
      <w:ind w:firstLine="480"/>
      <w:spacing w:line="360" w:lineRule="auto"/>
    </w:pPr>
    <w:rPr>
      <w:rFonts w:ascii="Tahoma" w:hAnsi="Tahoma"/>
      <w:sz w:val="24"/>
      <w:szCs w:val="20"/>
    </w:rPr>
  </w:style>
  <w:style w:type="paragraph" w:styleId="1006" w:customStyle="1">
    <w:name w:val="xl29"/>
    <w:basedOn w:val="726"/>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007" w:customStyle="1">
    <w:name w:val="纯文本11"/>
    <w:basedOn w:val="726"/>
    <w:qFormat/>
    <w:rPr>
      <w:rFonts w:hint="eastAsia" w:ascii="宋体" w:hAnsi="Courier New" w:eastAsia="楷体_GB2312"/>
      <w:sz w:val="28"/>
      <w:szCs w:val="20"/>
    </w:rPr>
  </w:style>
  <w:style w:type="paragraph" w:styleId="1008" w:customStyle="1">
    <w:name w:val="xl45"/>
    <w:basedOn w:val="726"/>
    <w:qFormat/>
    <w:pPr>
      <w:jc w:val="left"/>
      <w:spacing w:before="100" w:beforeAutospacing="1" w:after="100" w:afterAutospacing="1"/>
      <w:widowControl/>
    </w:pPr>
    <w:rPr>
      <w:rFonts w:hint="eastAsia" w:ascii="仿宋_GB2312" w:hAnsi="宋体" w:eastAsia="仿宋_GB2312"/>
      <w:sz w:val="24"/>
    </w:rPr>
  </w:style>
  <w:style w:type="paragraph" w:styleId="1009" w:customStyle="1">
    <w:name w:val="font8"/>
    <w:basedOn w:val="726"/>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10" w:customStyle="1">
    <w:name w:val="xl39"/>
    <w:basedOn w:val="726"/>
    <w:qFormat/>
    <w:pPr>
      <w:jc w:val="left"/>
      <w:spacing w:before="100" w:beforeAutospacing="1" w:after="100" w:afterAutospacing="1"/>
      <w:widowControl/>
      <w:pBdr>
        <w:bottom w:val="single" w:color="000000" w:sz="4" w:space="0"/>
      </w:pBdr>
    </w:pPr>
    <w:rPr>
      <w:rFonts w:ascii="宋体" w:hAnsi="宋体"/>
      <w:sz w:val="24"/>
    </w:rPr>
  </w:style>
  <w:style w:type="paragraph" w:styleId="1011" w:customStyle="1">
    <w:name w:val="Plain Text11"/>
    <w:basedOn w:val="726"/>
    <w:qFormat/>
    <w:rPr>
      <w:rFonts w:ascii="宋体" w:hAnsi="Courier New" w:eastAsia="楷体_GB2312"/>
      <w:sz w:val="28"/>
      <w:szCs w:val="20"/>
    </w:rPr>
  </w:style>
  <w:style w:type="paragraph" w:styleId="1012" w:customStyle="1">
    <w:name w:val="首行缩进"/>
    <w:basedOn w:val="726"/>
    <w:qFormat/>
    <w:pPr>
      <w:ind w:firstLine="480"/>
      <w:jc w:val="left"/>
      <w:spacing w:line="360" w:lineRule="auto"/>
    </w:pPr>
    <w:rPr>
      <w:rFonts w:ascii="宋体" w:hAnsi="宋体"/>
      <w:sz w:val="24"/>
    </w:rPr>
  </w:style>
  <w:style w:type="paragraph" w:styleId="1013" w:customStyle="1">
    <w:name w:val="正文 A"/>
    <w:next w:val="773"/>
    <w:qFormat/>
    <w:pPr>
      <w:jc w:val="both"/>
      <w:widowControl w:val="off"/>
    </w:pPr>
    <w:rPr>
      <w:rFonts w:ascii="Arial Unicode MS" w:hAnsi="Arial Unicode MS" w:eastAsia="Times New Roman" w:cs="Arial Unicode MS"/>
      <w:color w:val="000000"/>
      <w:sz w:val="21"/>
      <w:szCs w:val="21"/>
    </w:rPr>
  </w:style>
  <w:style w:type="paragraph" w:styleId="1014" w:customStyle="1">
    <w:name w:val="font6"/>
    <w:basedOn w:val="726"/>
    <w:qFormat/>
    <w:pPr>
      <w:jc w:val="left"/>
      <w:spacing w:before="100" w:beforeAutospacing="1" w:after="100" w:afterAutospacing="1"/>
      <w:widowControl/>
    </w:pPr>
    <w:rPr>
      <w:rFonts w:hint="eastAsia" w:ascii="宋体" w:hAnsi="宋体"/>
      <w:sz w:val="18"/>
      <w:szCs w:val="18"/>
    </w:rPr>
  </w:style>
  <w:style w:type="paragraph" w:styleId="1015" w:customStyle="1">
    <w:name w:val="xl41"/>
    <w:basedOn w:val="726"/>
    <w:qFormat/>
    <w:pPr>
      <w:jc w:val="left"/>
      <w:spacing w:before="100" w:beforeAutospacing="1" w:after="100" w:afterAutospacing="1"/>
      <w:widowControl/>
      <w:pBdr>
        <w:top w:val="single" w:color="000000" w:sz="4" w:space="0"/>
        <w:bottom w:val="single" w:color="000000" w:sz="4" w:space="0"/>
      </w:pBdr>
    </w:pPr>
    <w:rPr>
      <w:sz w:val="24"/>
    </w:rPr>
  </w:style>
  <w:style w:type="paragraph" w:styleId="1016" w:customStyle="1">
    <w:name w:val="列出段落1"/>
    <w:basedOn w:val="726"/>
    <w:uiPriority w:val="34"/>
    <w:qFormat/>
    <w:pPr>
      <w:ind w:firstLine="420"/>
    </w:pPr>
  </w:style>
  <w:style w:type="paragraph" w:styleId="1017" w:customStyle="1">
    <w:name w:val="xl36"/>
    <w:basedOn w:val="726"/>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18" w:customStyle="1">
    <w:name w:val="xl53"/>
    <w:basedOn w:val="726"/>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019" w:customStyle="1">
    <w:name w:val="xl27"/>
    <w:basedOn w:val="7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0" w:customStyle="1">
    <w:name w:val="font7"/>
    <w:basedOn w:val="726"/>
    <w:qFormat/>
    <w:pPr>
      <w:jc w:val="left"/>
      <w:spacing w:before="100" w:beforeAutospacing="1" w:after="100" w:afterAutospacing="1"/>
      <w:widowControl/>
    </w:pPr>
    <w:rPr>
      <w:sz w:val="24"/>
    </w:rPr>
  </w:style>
  <w:style w:type="paragraph" w:styleId="1021" w:customStyle="1">
    <w:name w:val="_Style 12"/>
    <w:basedOn w:val="951"/>
    <w:qFormat/>
    <w:pPr>
      <w:jc w:val="left"/>
      <w:spacing w:line="360" w:lineRule="auto"/>
      <w:widowControl/>
    </w:pPr>
    <w:rPr>
      <w:sz w:val="24"/>
    </w:rPr>
  </w:style>
  <w:style w:type="paragraph" w:styleId="1022" w:customStyle="1">
    <w:name w:val="Plain Text1"/>
    <w:basedOn w:val="726"/>
    <w:qFormat/>
    <w:pPr>
      <w:spacing w:line="312" w:lineRule="atLeast"/>
    </w:pPr>
    <w:rPr>
      <w:rFonts w:ascii="Arial Black" w:hAnsi="Courier New"/>
      <w:szCs w:val="20"/>
    </w:rPr>
  </w:style>
  <w:style w:type="paragraph" w:styleId="1023" w:customStyle="1">
    <w:name w:val="纯文本2"/>
    <w:basedOn w:val="726"/>
    <w:qFormat/>
    <w:rPr>
      <w:rFonts w:ascii="宋体" w:hAnsi="Courier New" w:eastAsia="楷体_GB2312"/>
      <w:sz w:val="26"/>
      <w:szCs w:val="20"/>
    </w:rPr>
  </w:style>
  <w:style w:type="paragraph" w:styleId="1024" w:customStyle="1">
    <w:name w:val="xl54"/>
    <w:basedOn w:val="726"/>
    <w:qFormat/>
    <w:pPr>
      <w:jc w:val="center"/>
      <w:spacing w:before="100" w:beforeAutospacing="1" w:after="100" w:afterAutospacing="1"/>
      <w:widowControl/>
    </w:pPr>
    <w:rPr>
      <w:rFonts w:hint="eastAsia" w:ascii="隶书" w:hAnsi="宋体" w:eastAsia="隶书"/>
      <w:sz w:val="48"/>
      <w:szCs w:val="48"/>
    </w:rPr>
  </w:style>
  <w:style w:type="paragraph" w:styleId="1025" w:customStyle="1">
    <w:name w:val="正文2"/>
    <w:basedOn w:val="726"/>
    <w:qFormat/>
    <w:pPr>
      <w:ind w:firstLine="200"/>
      <w:jc w:val="left"/>
      <w:spacing w:after="160" w:line="360" w:lineRule="auto"/>
      <w:widowControl/>
    </w:pPr>
    <w:rPr>
      <w:szCs w:val="20"/>
    </w:rPr>
  </w:style>
  <w:style w:type="paragraph" w:styleId="1026" w:customStyle="1">
    <w:name w:val="xl47"/>
    <w:basedOn w:val="726"/>
    <w:qFormat/>
    <w:pPr>
      <w:jc w:val="left"/>
      <w:spacing w:before="100" w:beforeAutospacing="1" w:after="100" w:afterAutospacing="1"/>
      <w:widowControl/>
    </w:pPr>
    <w:rPr>
      <w:rFonts w:hint="eastAsia" w:ascii="仿宋_GB2312" w:hAnsi="宋体" w:eastAsia="仿宋_GB2312"/>
      <w:sz w:val="22"/>
      <w:szCs w:val="22"/>
    </w:rPr>
  </w:style>
  <w:style w:type="paragraph" w:styleId="1027" w:customStyle="1">
    <w:name w:val="Table Paragraph"/>
    <w:basedOn w:val="726"/>
    <w:uiPriority w:val="1"/>
    <w:qFormat/>
    <w:rPr>
      <w:rFonts w:ascii="宋体" w:hAnsi="宋体" w:cs="宋体"/>
      <w:lang w:val="zh-CN" w:bidi="zh-CN"/>
    </w:rPr>
  </w:style>
  <w:style w:type="paragraph" w:styleId="1028" w:customStyle="1">
    <w:name w:val="xl28"/>
    <w:basedOn w:val="726"/>
    <w:qFormat/>
    <w:pPr>
      <w:jc w:val="left"/>
      <w:spacing w:before="100" w:beforeAutospacing="1" w:after="100" w:afterAutospacing="1"/>
      <w:widowControl/>
    </w:pPr>
    <w:rPr>
      <w:sz w:val="24"/>
    </w:rPr>
  </w:style>
  <w:style w:type="paragraph" w:styleId="1029" w:customStyle="1">
    <w:name w:val="xl43"/>
    <w:basedOn w:val="726"/>
    <w:qFormat/>
    <w:pPr>
      <w:jc w:val="center"/>
      <w:spacing w:before="100" w:beforeAutospacing="1" w:after="100" w:afterAutospacing="1"/>
      <w:widowControl/>
    </w:pPr>
    <w:rPr>
      <w:rFonts w:ascii="宋体" w:hAnsi="宋体"/>
      <w:b/>
      <w:bCs/>
      <w:sz w:val="32"/>
      <w:szCs w:val="32"/>
    </w:rPr>
  </w:style>
  <w:style w:type="paragraph" w:styleId="1030" w:customStyle="1">
    <w:name w:val="xl37"/>
    <w:basedOn w:val="72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31" w:customStyle="1">
    <w:name w:val="xl51"/>
    <w:basedOn w:val="726"/>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32" w:customStyle="1">
    <w:name w:val="列出段落2"/>
    <w:basedOn w:val="726"/>
    <w:qFormat/>
    <w:pPr>
      <w:ind w:firstLine="420"/>
    </w:pPr>
    <w:rPr>
      <w:rFonts w:ascii="Calibri" w:hAnsi="Calibri"/>
      <w:szCs w:val="22"/>
    </w:rPr>
  </w:style>
  <w:style w:type="paragraph" w:styleId="1033" w:customStyle="1">
    <w:name w:val="Plain Text12"/>
    <w:basedOn w:val="726"/>
    <w:qFormat/>
    <w:rPr>
      <w:rFonts w:ascii="宋体" w:hAnsi="Courier New" w:eastAsia="楷体_GB2312"/>
      <w:sz w:val="28"/>
      <w:szCs w:val="20"/>
    </w:rPr>
  </w:style>
  <w:style w:type="paragraph" w:styleId="1034" w:customStyle="1">
    <w:name w:val="纯文本1"/>
    <w:basedOn w:val="726"/>
    <w:link w:val="1072"/>
    <w:qFormat/>
    <w:rPr>
      <w:rFonts w:hint="eastAsia" w:ascii="宋体" w:hAnsi="Courier New" w:eastAsia="楷体_GB2312"/>
      <w:sz w:val="28"/>
      <w:szCs w:val="20"/>
    </w:rPr>
  </w:style>
  <w:style w:type="paragraph" w:styleId="1035" w:customStyle="1">
    <w:name w:val="纯文本4"/>
    <w:basedOn w:val="726"/>
    <w:qFormat/>
    <w:rPr>
      <w:rFonts w:ascii="宋体" w:hAnsi="Courier New" w:eastAsia="楷体_GB2312"/>
      <w:sz w:val="26"/>
      <w:szCs w:val="20"/>
    </w:rPr>
  </w:style>
  <w:style w:type="paragraph" w:styleId="1036" w:customStyle="1">
    <w:name w:val="xl42"/>
    <w:basedOn w:val="726"/>
    <w:qFormat/>
    <w:pPr>
      <w:jc w:val="left"/>
      <w:spacing w:before="100" w:beforeAutospacing="1" w:after="100" w:afterAutospacing="1"/>
      <w:widowControl/>
      <w:pBdr>
        <w:top w:val="single" w:color="000000" w:sz="4" w:space="0"/>
      </w:pBdr>
    </w:pPr>
    <w:rPr>
      <w:sz w:val="24"/>
    </w:rPr>
  </w:style>
  <w:style w:type="paragraph" w:styleId="1037" w:customStyle="1">
    <w:name w:val="xl30"/>
    <w:basedOn w:val="726"/>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38" w:customStyle="1">
    <w:name w:val="xl38"/>
    <w:basedOn w:val="726"/>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39" w:customStyle="1">
    <w:name w:val="Char Char1"/>
    <w:basedOn w:val="726"/>
    <w:qFormat/>
    <w:pPr>
      <w:jc w:val="left"/>
      <w:spacing w:after="160" w:line="240" w:lineRule="exact"/>
      <w:widowControl/>
    </w:pPr>
    <w:rPr>
      <w:rFonts w:ascii="Verdana" w:hAnsi="Verdana"/>
      <w:sz w:val="20"/>
      <w:szCs w:val="20"/>
      <w:lang w:eastAsia="en-US"/>
    </w:rPr>
  </w:style>
  <w:style w:type="paragraph" w:styleId="1040" w:customStyle="1">
    <w:name w:val="正文1"/>
    <w:basedOn w:val="726"/>
    <w:next w:val="726"/>
    <w:qFormat/>
    <w:pPr>
      <w:ind w:left="2160"/>
      <w:spacing w:line="360" w:lineRule="auto"/>
      <w:tabs>
        <w:tab w:val="left" w:pos="1980" w:leader="none"/>
        <w:tab w:val="left" w:pos="2160" w:leader="none"/>
      </w:tabs>
    </w:pPr>
    <w:rPr>
      <w:rFonts w:ascii="宋体" w:hAnsi="宋体"/>
    </w:rPr>
  </w:style>
  <w:style w:type="paragraph" w:styleId="1041" w:customStyle="1">
    <w:name w:val="列出段落11"/>
    <w:basedOn w:val="726"/>
    <w:qFormat/>
    <w:pPr>
      <w:ind w:firstLine="420"/>
    </w:pPr>
    <w:rPr>
      <w:rFonts w:ascii="Calibri" w:hAnsi="Calibri"/>
      <w:szCs w:val="22"/>
    </w:rPr>
  </w:style>
  <w:style w:type="paragraph" w:styleId="1042" w:customStyle="1">
    <w:name w:val="xl50"/>
    <w:basedOn w:val="726"/>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43" w:customStyle="1">
    <w:name w:val="font5"/>
    <w:basedOn w:val="726"/>
    <w:qFormat/>
    <w:pPr>
      <w:jc w:val="left"/>
      <w:spacing w:before="100" w:beforeAutospacing="1" w:after="100" w:afterAutospacing="1"/>
      <w:widowControl/>
    </w:pPr>
    <w:rPr>
      <w:rFonts w:hint="eastAsia" w:ascii="宋体" w:hAnsi="宋体"/>
      <w:sz w:val="24"/>
    </w:rPr>
  </w:style>
  <w:style w:type="paragraph" w:styleId="1044" w:customStyle="1">
    <w:name w:val="xl24"/>
    <w:basedOn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45" w:customStyle="1">
    <w:name w:val="xl49"/>
    <w:basedOn w:val="72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46" w:customStyle="1">
    <w:name w:val="_Style 1"/>
    <w:basedOn w:val="726"/>
    <w:uiPriority w:val="34"/>
    <w:qFormat/>
    <w:pPr>
      <w:ind w:firstLine="420"/>
    </w:pPr>
  </w:style>
  <w:style w:type="paragraph" w:styleId="1047" w:customStyle="1">
    <w:name w:val="xl33"/>
    <w:basedOn w:val="726"/>
    <w:qFormat/>
    <w:pPr>
      <w:jc w:val="center"/>
      <w:spacing w:before="100" w:beforeAutospacing="1" w:after="100" w:afterAutospacing="1"/>
      <w:widowControl/>
    </w:pPr>
    <w:rPr>
      <w:sz w:val="24"/>
    </w:rPr>
  </w:style>
  <w:style w:type="paragraph" w:styleId="1048" w:customStyle="1">
    <w:name w:val="彩色列表 - 强调文字颜色 11"/>
    <w:basedOn w:val="726"/>
    <w:uiPriority w:val="34"/>
    <w:qFormat/>
    <w:pPr>
      <w:ind w:firstLine="420"/>
      <w:spacing w:line="360" w:lineRule="auto"/>
    </w:pPr>
    <w:rPr>
      <w:rFonts w:ascii="Calibri" w:hAnsi="Calibri"/>
      <w:sz w:val="24"/>
      <w:szCs w:val="22"/>
    </w:rPr>
  </w:style>
  <w:style w:type="paragraph" w:styleId="1049" w:customStyle="1">
    <w:name w:val="p15"/>
    <w:basedOn w:val="726"/>
    <w:qFormat/>
    <w:pPr>
      <w:widowControl/>
    </w:pPr>
    <w:rPr>
      <w:rFonts w:ascii="宋体" w:hAnsi="宋体" w:cs="宋体"/>
      <w:sz w:val="28"/>
      <w:szCs w:val="28"/>
    </w:rPr>
  </w:style>
  <w:style w:type="paragraph" w:styleId="1050" w:customStyle="1">
    <w:name w:val="p0"/>
    <w:basedOn w:val="726"/>
    <w:qFormat/>
    <w:pPr>
      <w:jc w:val="left"/>
      <w:spacing w:before="100" w:beforeAutospacing="1" w:after="100" w:afterAutospacing="1"/>
      <w:widowControl/>
    </w:pPr>
    <w:rPr>
      <w:rFonts w:ascii="宋体" w:hAnsi="宋体" w:cs="宋体"/>
      <w:sz w:val="24"/>
    </w:rPr>
  </w:style>
  <w:style w:type="paragraph" w:styleId="1051" w:customStyle="1">
    <w:name w:val="9小四表格正文"/>
    <w:qFormat/>
    <w:pPr>
      <w:jc w:val="center"/>
    </w:pPr>
    <w:rPr>
      <w:rFonts w:eastAsia="仿宋_GB2312"/>
      <w:sz w:val="24"/>
      <w:szCs w:val="24"/>
    </w:rPr>
  </w:style>
  <w:style w:type="paragraph" w:styleId="1052" w:customStyle="1">
    <w:name w:val="Table Text"/>
    <w:basedOn w:val="726"/>
    <w:semiHidden/>
    <w:qFormat/>
    <w:rPr>
      <w:rFonts w:ascii="宋体" w:hAnsi="宋体" w:cs="宋体"/>
      <w:sz w:val="20"/>
      <w:szCs w:val="20"/>
    </w:rPr>
  </w:style>
  <w:style w:type="table" w:styleId="1053" w:customStyle="1">
    <w:name w:val="Table Normal"/>
    <w:unhideWhenUsed/>
    <w:qFormat/>
    <w:tblPr>
      <w:tblCellMar>
        <w:left w:w="0" w:type="dxa"/>
        <w:top w:w="0" w:type="dxa"/>
        <w:right w:w="0" w:type="dxa"/>
        <w:bottom w:w="0" w:type="dxa"/>
      </w:tblCellMar>
    </w:tblPr>
  </w:style>
  <w:style w:type="paragraph" w:styleId="1054" w:customStyle="1">
    <w:name w:val="标题 11"/>
    <w:basedOn w:val="726"/>
    <w:next w:val="726"/>
    <w:qFormat/>
    <w:pPr>
      <w:keepLines/>
      <w:keepNext/>
      <w:spacing w:before="340" w:after="330" w:line="576" w:lineRule="auto"/>
      <w:outlineLvl w:val="0"/>
    </w:pPr>
    <w:rPr>
      <w:rFonts w:eastAsia="楷体_GB2312"/>
      <w:b/>
      <w:sz w:val="44"/>
      <w:szCs w:val="20"/>
    </w:rPr>
  </w:style>
  <w:style w:type="table" w:styleId="1055" w:customStyle="1">
    <w:name w:val="网格型1"/>
    <w:basedOn w:val="1056"/>
    <w:qFormat/>
    <w:tblPr/>
  </w:style>
  <w:style w:type="table" w:styleId="1056" w:customStyle="1">
    <w:name w:val="普通表格1"/>
    <w:uiPriority w:val="99"/>
    <w:unhideWhenUsed/>
    <w:qFormat/>
    <w:tblPr>
      <w:tblCellMar>
        <w:left w:w="0" w:type="dxa"/>
        <w:top w:w="0" w:type="dxa"/>
        <w:right w:w="0" w:type="dxa"/>
        <w:bottom w:w="0" w:type="dxa"/>
      </w:tblCellMar>
    </w:tblPr>
  </w:style>
  <w:style w:type="paragraph" w:styleId="1057" w:customStyle="1">
    <w:name w:val="正文文本缩进 31"/>
    <w:basedOn w:val="726"/>
    <w:qFormat/>
    <w:pPr>
      <w:ind w:left="420"/>
      <w:spacing w:after="120"/>
    </w:pPr>
    <w:rPr>
      <w:sz w:val="16"/>
      <w:szCs w:val="16"/>
    </w:rPr>
  </w:style>
  <w:style w:type="paragraph" w:styleId="1058" w:customStyle="1">
    <w:name w:val="普通(网站)1"/>
    <w:basedOn w:val="726"/>
    <w:qFormat/>
    <w:pPr>
      <w:jc w:val="left"/>
      <w:spacing w:before="100" w:beforeAutospacing="1" w:after="100" w:afterAutospacing="1"/>
      <w:widowControl/>
    </w:pPr>
    <w:rPr>
      <w:rFonts w:ascii="宋体" w:hAnsi="宋体"/>
      <w:sz w:val="24"/>
    </w:rPr>
  </w:style>
  <w:style w:type="paragraph" w:styleId="1059" w:customStyle="1">
    <w:name w:val="纯文本12"/>
    <w:basedOn w:val="726"/>
    <w:qFormat/>
    <w:rPr>
      <w:rFonts w:ascii="宋体" w:hAnsi="Courier New" w:eastAsia="楷体_GB2312"/>
      <w:sz w:val="28"/>
      <w:szCs w:val="20"/>
    </w:rPr>
  </w:style>
  <w:style w:type="paragraph" w:styleId="1060" w:customStyle="1">
    <w:name w:val="正文缩进11"/>
    <w:basedOn w:val="726"/>
    <w:next w:val="726"/>
    <w:qFormat/>
    <w:pPr>
      <w:ind w:firstLine="420"/>
      <w:jc w:val="left"/>
    </w:pPr>
    <w:rPr>
      <w:rFonts w:eastAsia="楷体_GB2312"/>
      <w:sz w:val="24"/>
      <w:szCs w:val="20"/>
    </w:rPr>
  </w:style>
  <w:style w:type="paragraph" w:styleId="1061" w:customStyle="1">
    <w:name w:val="纯文本3"/>
    <w:basedOn w:val="726"/>
    <w:qFormat/>
    <w:rPr>
      <w:rFonts w:ascii="宋体" w:hAnsi="Courier New" w:eastAsia="楷体_GB2312"/>
      <w:sz w:val="26"/>
      <w:szCs w:val="20"/>
    </w:rPr>
  </w:style>
  <w:style w:type="character" w:styleId="1062" w:customStyle="1">
    <w:name w:val="批注框文本 字符"/>
    <w:basedOn w:val="736"/>
    <w:link w:val="751"/>
    <w:uiPriority w:val="99"/>
    <w:semiHidden/>
    <w:qFormat/>
    <w:rPr>
      <w:sz w:val="18"/>
      <w:szCs w:val="18"/>
    </w:rPr>
  </w:style>
  <w:style w:type="paragraph" w:styleId="1063" w:customStyle="1">
    <w:name w:val="纯文本6"/>
    <w:basedOn w:val="726"/>
    <w:qFormat/>
    <w:rPr>
      <w:rFonts w:ascii="宋体" w:hAnsi="Courier New" w:eastAsia="楷体_GB2312"/>
      <w:sz w:val="28"/>
      <w:szCs w:val="20"/>
    </w:rPr>
  </w:style>
  <w:style w:type="character" w:styleId="1064" w:customStyle="1">
    <w:name w:val="font51"/>
    <w:basedOn w:val="736"/>
    <w:qFormat/>
    <w:rPr>
      <w:rFonts w:hint="eastAsia" w:ascii="宋体" w:hAnsi="宋体" w:eastAsia="宋体" w:cs="宋体"/>
      <w:color w:val="000000"/>
      <w:sz w:val="20"/>
      <w:szCs w:val="20"/>
      <w:u w:val="none"/>
    </w:rPr>
  </w:style>
  <w:style w:type="paragraph" w:styleId="1065" w:customStyle="1">
    <w:name w:val="*正文"/>
    <w:basedOn w:val="726"/>
    <w:qFormat/>
    <w:pPr>
      <w:ind w:firstLine="480"/>
      <w:spacing w:line="300" w:lineRule="auto"/>
    </w:pPr>
    <w:rPr>
      <w:rFonts w:ascii="宋体" w:hAnsi="宋体"/>
    </w:rPr>
  </w:style>
  <w:style w:type="paragraph" w:styleId="1066" w:customStyle="1">
    <w:name w:val="正文空2字"/>
    <w:basedOn w:val="763"/>
    <w:qFormat/>
    <w:pPr>
      <w:jc w:val="left"/>
      <w:spacing w:after="0" w:line="360" w:lineRule="auto"/>
    </w:pPr>
    <w:rPr>
      <w:rFonts w:ascii="仿宋_GB2312" w:hAnsi="微软雅黑" w:cs="宋体"/>
      <w:color w:val="000000"/>
      <w:spacing w:val="2"/>
      <w:szCs w:val="26"/>
      <w:shd w:val="clear" w:color="auto" w:fill="ffffff"/>
      <w:lang w:val="zh-TW"/>
    </w:rPr>
  </w:style>
  <w:style w:type="character" w:styleId="1067" w:customStyle="1">
    <w:name w:val="正文缩进 字符"/>
    <w:link w:val="740"/>
    <w:qFormat/>
    <w:rPr>
      <w:sz w:val="21"/>
      <w:szCs w:val="24"/>
    </w:rPr>
  </w:style>
  <w:style w:type="character" w:styleId="1068" w:customStyle="1">
    <w:name w:val="段 Char"/>
    <w:link w:val="773"/>
    <w:qFormat/>
    <w:rPr>
      <w:rFonts w:ascii="宋体"/>
      <w:sz w:val="21"/>
      <w:szCs w:val="22"/>
    </w:rPr>
  </w:style>
  <w:style w:type="character" w:styleId="1069" w:customStyle="1">
    <w:name w:val="纯文本 字符"/>
    <w:link w:val="747"/>
    <w:qFormat/>
    <w:rPr>
      <w:rFonts w:ascii="宋体" w:hAnsi="Courier New" w:eastAsia="楷体_GB2312"/>
      <w:sz w:val="28"/>
    </w:rPr>
  </w:style>
  <w:style w:type="character" w:styleId="1070" w:customStyle="1">
    <w:name w:val="列出段落 字符"/>
    <w:link w:val="1071"/>
    <w:uiPriority w:val="34"/>
    <w:qFormat/>
    <w:rPr>
      <w:rFonts w:ascii="Calibri" w:hAnsi="Calibri"/>
      <w:sz w:val="24"/>
      <w:szCs w:val="22"/>
    </w:rPr>
  </w:style>
  <w:style w:type="paragraph" w:styleId="1071">
    <w:name w:val="List Paragraph"/>
    <w:basedOn w:val="726"/>
    <w:link w:val="1070"/>
    <w:uiPriority w:val="34"/>
    <w:qFormat/>
    <w:pPr>
      <w:ind w:firstLine="420"/>
      <w:spacing w:line="360" w:lineRule="auto"/>
    </w:pPr>
    <w:rPr>
      <w:rFonts w:ascii="Calibri" w:hAnsi="Calibri"/>
      <w:sz w:val="24"/>
      <w:szCs w:val="22"/>
    </w:rPr>
  </w:style>
  <w:style w:type="character" w:styleId="1072" w:customStyle="1">
    <w:name w:val="Plain Text Char Char"/>
    <w:link w:val="1034"/>
    <w:qFormat/>
    <w:rPr>
      <w:rFonts w:ascii="宋体" w:hAnsi="Courier New" w:eastAsia="楷体_GB2312"/>
      <w:sz w:val="28"/>
    </w:rPr>
  </w:style>
  <w:style w:type="character" w:styleId="1073" w:customStyle="1">
    <w:name w:val="正文文本 字符"/>
    <w:basedOn w:val="736"/>
    <w:link w:val="743"/>
    <w:qFormat/>
    <w:rPr>
      <w:rFonts w:ascii="方正大黑简体" w:eastAsia="方正大黑简体"/>
      <w:position w:val="6"/>
      <w:sz w:val="30"/>
    </w:rPr>
  </w:style>
  <w:style w:type="character" w:styleId="1074" w:customStyle="1">
    <w:name w:val="custom-tag-placeholder-class"/>
    <w:basedOn w:val="736"/>
    <w:qFormat/>
  </w:style>
  <w:style w:type="character" w:styleId="1075" w:customStyle="1">
    <w:name w:val="正文缩进 字符1"/>
    <w:qFormat/>
    <w:rPr>
      <w:rFonts w:eastAsia="楷体_GB2312"/>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 Id="rId17" Type="http://schemas.openxmlformats.org/officeDocument/2006/relationships/image" Target="media/image3.png"/><Relationship Id="rId18"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fd4ee62e-4583-46b8-8ae8-0e4ca272a156</errorID>
      <errorWord>：</errorWord>
      <group>L1_Punc</group>
      <groupName>标点问题</groupName>
      <ability>L2_Punc_CN</ability>
      <abilityName>标点符号问题</abilityName>
      <candidateList>
        <item>。</item>
      </candidateList>
      <explain/>
      <paraID>5BC9E638</paraID>
      <start>26</start>
      <end>27</end>
      <status>unmodified</status>
      <modifiedWord/>
      <trackRevisions>false</trackRevisions>
    </reviewItem>
    <reviewItem>
      <errorID>bdc4aaed-f02c-4528-965d-04b841f1d377</errorID>
      <errorWord>：</errorWord>
      <group>L1_Punc</group>
      <groupName>标点问题</groupName>
      <ability>L2_Punc_CN</ability>
      <abilityName>标点符号问题</abilityName>
      <candidateList>
        <item/>
      </candidateList>
      <explain/>
      <paraID>22175C1B</paraID>
      <start>19</start>
      <end>20</end>
      <status>unmodified</status>
      <modifiedWord/>
      <trackRevisions>false</trackRevisions>
    </reviewItem>
    <reviewItem>
      <errorID>a5ef159f-f6fd-4bcd-93e0-b29487e339ca</errorID>
      <errorWord>）</errorWord>
      <group>L1_Punc</group>
      <groupName>标点问题</groupName>
      <ability>L2_Punc_CN</ability>
      <abilityName>标点符号问题</abilityName>
      <candidateList>
        <item>）。</item>
      </candidateList>
      <explain/>
      <paraID>22175C1B</paraID>
      <start>30</start>
      <end>31</end>
      <status>unmodified</status>
      <modifiedWord/>
      <trackRevisions>false</trackRevisions>
    </reviewItem>
    <reviewItem>
      <errorID>9a64ef0f-5ee6-424b-9062-43d8bccbc030</errorID>
      <errorWord>）</errorWord>
      <group>L1_Punc</group>
      <groupName>标点问题</groupName>
      <ability>L2_Punc_CN</ability>
      <abilityName>标点符号问题</abilityName>
      <candidateList>
        <item>）。</item>
      </candidateList>
      <explain/>
      <paraID>3BD28034</paraID>
      <start>28</start>
      <end>29</end>
      <status>unmodified</status>
      <modifiedWord/>
      <trackRevisions>false</trackRevisions>
    </reviewItem>
    <reviewItem>
      <errorID>8af14f4b-51a9-4eb4-ae04-f26b9604abfc</errorID>
      <errorWord>；</errorWord>
      <group>L1_Punc</group>
      <groupName>标点问题</groupName>
      <ability>L2_Punc_CN</ability>
      <abilityName>标点符号问题</abilityName>
      <candidateList>
        <item/>
      </candidateList>
      <explain/>
      <paraID>69606CCF</paraID>
      <start>7</start>
      <end>8</end>
      <status>unmodified</status>
      <modifiedWord/>
      <trackRevisions>false</trackRevisions>
    </reviewItem>
    <reviewItem>
      <errorID>7694e29e-c2ca-405b-b44a-795b9d6cba3f</errorID>
      <errorWord>）</errorWord>
      <group>L1_Punc</group>
      <groupName>标点问题</groupName>
      <ability>L2_Punc_CN</ability>
      <abilityName>标点符号问题</abilityName>
      <candidateList>
        <item>）。</item>
      </candidateList>
      <explain/>
      <paraID>69606CCF</paraID>
      <start>40</start>
      <end>41</end>
      <status>unmodified</status>
      <modifiedWord/>
      <trackRevisions>false</trackRevisions>
    </reviewItem>
    <reviewItem>
      <errorID>3fb390c9-ef6e-43d5-8bf7-bd8b3895cccc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7F631F54</paraID>
      <start>50</start>
      <end>51</end>
      <status>unmodified</status>
      <modifiedWord/>
      <trackRevisions>false</trackRevisions>
    </reviewItem>
    <reviewItem>
      <errorID>34b83d54-d942-420e-9283-3aaba39a57e3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7F631F54</paraID>
      <start>78</start>
      <end>79</end>
      <status>unmodified</status>
      <modifiedWord/>
      <trackRevisions>false</trackRevisions>
    </reviewItem>
    <reviewItem>
      <errorID>1a1e4eef-294a-4ffa-968a-7f60608fad6a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30604A1E</paraID>
      <start>50</start>
      <end>51</end>
      <status>unmodified</status>
      <modifiedWord/>
      <trackRevisions>false</trackRevisions>
    </reviewItem>
    <reviewItem>
      <errorID>5e43703c-1fd9-4cce-a186-67dba496fea7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30604A1E</paraID>
      <start>78</start>
      <end>79</end>
      <status>unmodified</status>
      <modifiedWord/>
      <trackRevisions>false</trackRevisions>
    </reviewItem>
    <reviewItem>
      <errorID>a864eee4-21d8-4ab0-8867-85e398f7f021</errorID>
      <errorWord>（</errorWord>
      <group>L1_Punc</group>
      <groupName>标点问题</groupName>
      <ability>L2_Punc_CN</ability>
      <abilityName>标点符号问题</abilityName>
      <candidateList/>
      <explain>同一形式括号套用。</explain>
      <paraID>6F215EDD</paraID>
      <start>64</start>
      <end>65</end>
      <status>unmodified</status>
      <modifiedWord/>
      <trackRevisions>false</trackRevisions>
    </reviewItem>
    <reviewItem>
      <errorID>d4abfa59-2870-4f98-8be7-8d4bc2b25d91</errorID>
      <errorWord>）</errorWord>
      <group>L1_Punc</group>
      <groupName>标点问题</groupName>
      <ability>L2_Punc_CN</ability>
      <abilityName>标点符号问题</abilityName>
      <candidateList/>
      <explain>同一形式括号套用。</explain>
      <paraID>6F215EDD</paraID>
      <start>67</start>
      <end>68</end>
      <status>unmodified</status>
      <modifiedWord/>
      <trackRevisions>false</trackRevisions>
    </reviewItem>
    <reviewItem>
      <errorID>32ef3bff-56d7-44a3-837c-cdf9270b6f79</errorID>
      <errorWord>（</errorWord>
      <group>L1_Punc</group>
      <groupName>标点问题</groupName>
      <ability>L2_Punc_CN</ability>
      <abilityName>标点符号问题</abilityName>
      <candidateList/>
      <explain>同一形式括号套用。</explain>
      <paraID> 36658DE</paraID>
      <start>67</start>
      <end>68</end>
      <status>unmodified</status>
      <modifiedWord/>
      <trackRevisions>false</trackRevisions>
    </reviewItem>
    <reviewItem>
      <errorID>5048a1db-371a-45f7-ab61-b889dd3cb0d1</errorID>
      <errorWord>）</errorWord>
      <group>L1_Punc</group>
      <groupName>标点问题</groupName>
      <ability>L2_Punc_CN</ability>
      <abilityName>标点符号问题</abilityName>
      <candidateList/>
      <explain>同一形式括号套用。</explain>
      <paraID> 36658DE</paraID>
      <start>70</start>
      <end>71</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BB83D54-42D5-4871-9243-EA3F301A9324}">
  <ds:schemaRefs>
    <ds:schemaRef ds:uri="http://schemas.openxmlformats.org/officeDocument/2006/bibliography"/>
  </ds:schemaRefs>
</ds:datastoreItem>
</file>

<file path=customXml/itemProps2.xml><?xml version="1.0" encoding="utf-8"?>
<ds:datastoreItem xmlns:ds="http://schemas.openxmlformats.org/officeDocument/2006/customXml" ds:itemID="{69364129-6FF3-47E3-A005-230D114AE3D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固德代理经办</cp:lastModifiedBy>
  <cp:revision>276</cp:revision>
  <dcterms:created xsi:type="dcterms:W3CDTF">2025-04-28T00:55:00Z</dcterms:created>
  <dcterms:modified xsi:type="dcterms:W3CDTF">2026-08-17T06:20:43Z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AE012C56361348CEAFD0F3DE4FFAEFC1_13</vt:lpwstr>
  </property>
  <property fmtid="{D5CDD505-2E9C-101B-9397-08002B2CF9AE}" pid="4" name="KSOTemplateDocerSaveRecord">
    <vt:lpwstr>eyJoZGlkIjoiZjE2OGY3ZjQ4ZWU4ODg2ZDllNDlkZWRlY2M1NTg5ZGEiLCJ1c2VySWQiOiI0MjY5MjEyNTcifQ==</vt:lpwstr>
  </property>
</Properties>
</file>