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center"/>
        <w:spacing w:line="360" w:lineRule="auto"/>
        <w:rPr>
          <w:rFonts w:hint="eastAsia" w:ascii="黑体" w:hAnsi="黑体" w:eastAsia="黑体" w:cs="黑体"/>
          <w:b/>
          <w:bCs/>
          <w:sz w:val="44"/>
          <w:szCs w:val="56"/>
          <w:highlight w:val="white"/>
          <w:lang w:eastAsia="zh-CN"/>
        </w:rPr>
        <w:outlineLvl w:val="0"/>
      </w:pPr>
      <w:r/>
      <w:bookmarkStart w:id="0" w:name="_Toc5689"/>
      <w:r>
        <w:rPr>
          <w:rFonts w:hint="eastAsia" w:ascii="黑体" w:hAnsi="黑体" w:eastAsia="黑体" w:cs="黑体"/>
          <w:b/>
          <w:bCs/>
          <w:sz w:val="44"/>
          <w:szCs w:val="56"/>
          <w:highlight w:val="white"/>
          <w:lang w:eastAsia="zh-CN"/>
        </w:rPr>
      </w:r>
      <w:r/>
    </w:p>
    <w:p>
      <w:pPr>
        <w:pStyle w:val="703"/>
        <w:jc w:val="center"/>
        <w:spacing w:line="360" w:lineRule="auto"/>
        <w:rPr>
          <w:rFonts w:hint="eastAsia" w:ascii="黑体" w:hAnsi="黑体" w:eastAsia="黑体" w:cs="黑体"/>
          <w:b/>
          <w:bCs/>
          <w:sz w:val="44"/>
          <w:szCs w:val="56"/>
          <w:highlight w:val="white"/>
          <w:lang w:eastAsia="zh-CN"/>
        </w:rPr>
        <w:outlineLvl w:val="0"/>
      </w:pPr>
      <w:r>
        <w:rPr>
          <w:rFonts w:hint="eastAsia" w:ascii="黑体" w:hAnsi="黑体" w:eastAsia="黑体" w:cs="黑体"/>
          <w:b/>
          <w:bCs/>
          <w:sz w:val="44"/>
          <w:szCs w:val="56"/>
          <w:highlight w:val="white"/>
          <w:lang w:eastAsia="zh-CN"/>
        </w:rPr>
        <w:t xml:space="preserve">江苏第二师范学院</w:t>
      </w:r>
      <w:r>
        <w:rPr>
          <w:rFonts w:hint="eastAsia" w:ascii="黑体" w:hAnsi="黑体" w:eastAsia="黑体" w:cs="黑体"/>
          <w:b/>
          <w:bCs/>
          <w:sz w:val="44"/>
          <w:szCs w:val="56"/>
          <w:highlight w:val="white"/>
          <w:lang w:eastAsia="zh-CN"/>
        </w:rPr>
      </w:r>
      <w:r/>
    </w:p>
    <w:p>
      <w:pPr>
        <w:pStyle w:val="703"/>
        <w:jc w:val="center"/>
        <w:spacing w:line="360" w:lineRule="auto"/>
        <w:rPr>
          <w:rFonts w:hint="eastAsia" w:ascii="黑体" w:hAnsi="黑体" w:eastAsia="黑体" w:cs="黑体"/>
          <w:b/>
          <w:bCs/>
          <w:sz w:val="32"/>
          <w:szCs w:val="32"/>
          <w:highlight w:val="white"/>
        </w:rPr>
      </w:pPr>
      <w:r>
        <w:rPr>
          <w:rFonts w:hint="eastAsia" w:ascii="黑体" w:hAnsi="黑体" w:eastAsia="黑体" w:cs="黑体"/>
          <w:b/>
          <w:bCs/>
          <w:sz w:val="44"/>
          <w:szCs w:val="56"/>
          <w:highlight w:val="white"/>
          <w:lang w:eastAsia="zh-CN"/>
        </w:rPr>
        <w:t xml:space="preserve">高性能图形工作站（学生机）采购项目</w:t>
      </w:r>
      <w:r>
        <w:rPr>
          <w:rFonts w:hint="eastAsia" w:ascii="黑体" w:hAnsi="黑体" w:eastAsia="黑体" w:cs="黑体"/>
          <w:b/>
          <w:bCs/>
          <w:sz w:val="32"/>
          <w:szCs w:val="32"/>
          <w:highlight w:val="white"/>
        </w:rPr>
      </w:r>
      <w:r/>
    </w:p>
    <w:p>
      <w:pPr>
        <w:pStyle w:val="703"/>
        <w:jc w:val="center"/>
        <w:rPr>
          <w:rFonts w:hint="eastAsia" w:ascii="黑体" w:hAnsi="黑体" w:eastAsia="黑体" w:cs="黑体"/>
          <w:b/>
          <w:bCs/>
          <w:sz w:val="32"/>
          <w:szCs w:val="32"/>
          <w:highlight w:val="white"/>
        </w:rPr>
      </w:pPr>
      <w:r>
        <w:rPr>
          <w:rFonts w:hint="eastAsia" w:ascii="黑体" w:hAnsi="黑体" w:eastAsia="黑体" w:cs="黑体"/>
          <w:b/>
          <w:bCs/>
          <w:sz w:val="32"/>
          <w:szCs w:val="32"/>
          <w:highlight w:val="white"/>
        </w:rPr>
      </w:r>
      <w:r/>
    </w:p>
    <w:p>
      <w:pPr>
        <w:pStyle w:val="703"/>
        <w:jc w:val="center"/>
        <w:rPr>
          <w:rFonts w:ascii="黑体" w:hAnsi="黑体" w:eastAsia="黑体" w:cs="黑体"/>
          <w:b/>
          <w:bCs/>
          <w:sz w:val="32"/>
          <w:szCs w:val="32"/>
          <w:highlight w:val="none"/>
          <w:lang w:val="en-US"/>
        </w:rPr>
      </w:pPr>
      <w:r>
        <w:rPr>
          <w:rFonts w:hint="eastAsia" w:ascii="黑体" w:hAnsi="黑体" w:eastAsia="黑体" w:cs="黑体"/>
          <w:b/>
          <w:bCs/>
          <w:sz w:val="32"/>
          <w:szCs w:val="32"/>
          <w:highlight w:val="none"/>
        </w:rPr>
        <w:t xml:space="preserve">项目</w:t>
      </w:r>
      <w:r>
        <w:rPr>
          <w:rFonts w:ascii="黑体" w:hAnsi="黑体" w:eastAsia="黑体" w:cs="黑体"/>
          <w:b/>
          <w:bCs/>
          <w:sz w:val="32"/>
          <w:szCs w:val="32"/>
          <w:highlight w:val="none"/>
        </w:rPr>
        <w:t xml:space="preserve">编号：</w:t>
      </w:r>
      <w:bookmarkEnd w:id="0"/>
      <w:r/>
      <w:bookmarkStart w:id="1" w:name="EB3ace3d43b98b41779337deb808be6fa3"/>
      <w:r/>
      <w:bookmarkEnd w:id="1"/>
      <w:r/>
      <w:bookmarkStart w:id="2" w:name="EB57dd2a69e2b54b0cb3f5c2f03a1ab7bf"/>
      <w:r/>
      <w:bookmarkEnd w:id="2"/>
      <w:r>
        <w:rPr>
          <w:rFonts w:hint="eastAsia" w:ascii="黑体" w:hAnsi="黑体" w:eastAsia="黑体" w:cs="黑体"/>
          <w:b/>
          <w:bCs/>
          <w:sz w:val="32"/>
          <w:szCs w:val="32"/>
          <w:highlight w:val="none"/>
          <w:lang w:val="en-US" w:eastAsia="zh-CN"/>
        </w:rPr>
        <w:t xml:space="preserve">JSZC-320000-JSHY-G2026-0163</w:t>
      </w:r>
      <w:r>
        <w:rPr>
          <w:rFonts w:ascii="黑体" w:hAnsi="黑体" w:eastAsia="黑体" w:cs="黑体"/>
          <w:b/>
          <w:bCs/>
          <w:sz w:val="32"/>
          <w:szCs w:val="32"/>
          <w:highlight w:val="none"/>
          <w:lang w:val="en-US"/>
        </w:rPr>
      </w:r>
      <w:r/>
    </w:p>
    <w:p>
      <w:pPr>
        <w:pStyle w:val="703"/>
        <w:rPr>
          <w:rFonts w:ascii="宋体"/>
          <w:sz w:val="36"/>
          <w:szCs w:val="36"/>
        </w:rPr>
      </w:pPr>
      <w:r>
        <w:rPr>
          <w:rFonts w:ascii="宋体"/>
          <w:sz w:val="36"/>
          <w:szCs w:val="36"/>
        </w:rPr>
      </w:r>
      <w:r/>
    </w:p>
    <w:p>
      <w:pPr>
        <w:pStyle w:val="703"/>
        <w:rPr>
          <w:rFonts w:ascii="华文琥珀" w:eastAsia="华文琥珀"/>
          <w:sz w:val="36"/>
          <w:szCs w:val="36"/>
        </w:rPr>
      </w:pPr>
      <w:r>
        <w:rPr>
          <w:rFonts w:ascii="华文琥珀" w:eastAsia="华文琥珀"/>
          <w:sz w:val="36"/>
          <w:szCs w:val="36"/>
        </w:rPr>
      </w:r>
      <w:r/>
    </w:p>
    <w:p>
      <w:pPr>
        <w:pStyle w:val="703"/>
        <w:rPr>
          <w:rFonts w:ascii="华文琥珀" w:eastAsia="华文琥珀"/>
          <w:sz w:val="36"/>
          <w:szCs w:val="36"/>
        </w:rPr>
      </w:pPr>
      <w:r>
        <w:rPr>
          <w:rFonts w:ascii="华文琥珀" w:eastAsia="华文琥珀"/>
          <w:sz w:val="36"/>
          <w:szCs w:val="36"/>
        </w:rPr>
      </w:r>
      <w:r/>
    </w:p>
    <w:p>
      <w:pPr>
        <w:pStyle w:val="703"/>
        <w:jc w:val="center"/>
        <w:rPr>
          <w:rFonts w:ascii="方正大标宋简体" w:eastAsia="方正大标宋简体"/>
          <w:b/>
          <w:sz w:val="18"/>
          <w:szCs w:val="18"/>
        </w:rPr>
      </w:pPr>
      <w:r>
        <w:rPr>
          <w:rFonts w:ascii="方正大标宋简体" w:eastAsia="方正大标宋简体"/>
          <w:b/>
          <w:sz w:val="18"/>
          <w:szCs w:val="18"/>
        </w:rPr>
      </w:r>
      <w:r/>
    </w:p>
    <w:p>
      <w:pPr>
        <w:pStyle w:val="703"/>
        <w:jc w:val="center"/>
        <w:rPr>
          <w:rFonts w:ascii="黑体" w:eastAsia="黑体"/>
          <w:sz w:val="82"/>
          <w:szCs w:val="72"/>
        </w:rPr>
      </w:pPr>
      <w:r>
        <w:rPr>
          <w:rFonts w:hint="eastAsia" w:ascii="黑体" w:eastAsia="黑体"/>
          <w:sz w:val="82"/>
          <w:szCs w:val="72"/>
          <w:highlight w:val="white"/>
        </w:rPr>
        <w:t xml:space="preserve">招  标  文  件</w:t>
      </w:r>
      <w:r>
        <w:rPr>
          <w:rFonts w:ascii="黑体" w:eastAsia="黑体"/>
          <w:sz w:val="82"/>
          <w:szCs w:val="72"/>
        </w:rPr>
      </w:r>
      <w:r/>
    </w:p>
    <w:p>
      <w:pPr>
        <w:pStyle w:val="703"/>
        <w:ind w:firstLine="1980"/>
        <w:jc w:val="left"/>
        <w:spacing w:line="500" w:lineRule="exact"/>
        <w:rPr>
          <w:rFonts w:ascii="华文楷体" w:eastAsia="华文楷体"/>
          <w:sz w:val="36"/>
          <w:szCs w:val="36"/>
        </w:rPr>
      </w:pPr>
      <w:r>
        <w:rPr>
          <w:rFonts w:ascii="华文楷体" w:eastAsia="华文楷体"/>
          <w:sz w:val="36"/>
          <w:szCs w:val="36"/>
        </w:rPr>
      </w:r>
      <w:r/>
    </w:p>
    <w:p>
      <w:pPr>
        <w:pStyle w:val="703"/>
        <w:ind w:firstLine="1980"/>
        <w:jc w:val="left"/>
        <w:spacing w:line="500" w:lineRule="exact"/>
        <w:rPr>
          <w:rFonts w:ascii="华文楷体" w:eastAsia="华文楷体"/>
          <w:sz w:val="36"/>
          <w:szCs w:val="36"/>
        </w:rPr>
      </w:pPr>
      <w:r>
        <w:rPr>
          <w:rFonts w:ascii="华文楷体" w:eastAsia="华文楷体"/>
          <w:sz w:val="36"/>
          <w:szCs w:val="36"/>
        </w:rPr>
      </w:r>
      <w:r/>
    </w:p>
    <w:p>
      <w:pPr>
        <w:pStyle w:val="703"/>
        <w:ind w:firstLine="1980"/>
        <w:jc w:val="left"/>
        <w:spacing w:line="500" w:lineRule="exact"/>
        <w:rPr>
          <w:rFonts w:ascii="华文楷体" w:eastAsia="华文楷体"/>
          <w:sz w:val="36"/>
          <w:szCs w:val="36"/>
        </w:rPr>
      </w:pPr>
      <w:r>
        <w:rPr>
          <w:rFonts w:ascii="华文楷体" w:eastAsia="华文楷体"/>
          <w:sz w:val="36"/>
          <w:szCs w:val="36"/>
        </w:rPr>
      </w:r>
      <w:r/>
    </w:p>
    <w:p>
      <w:pPr>
        <w:pStyle w:val="703"/>
        <w:ind w:firstLine="1980"/>
        <w:jc w:val="left"/>
        <w:spacing w:line="500" w:lineRule="exact"/>
        <w:rPr>
          <w:rFonts w:ascii="华文楷体" w:eastAsia="华文楷体"/>
          <w:sz w:val="36"/>
          <w:szCs w:val="36"/>
        </w:rPr>
      </w:pPr>
      <w:r>
        <w:rPr>
          <w:rFonts w:ascii="华文楷体" w:eastAsia="华文楷体"/>
          <w:sz w:val="36"/>
          <w:szCs w:val="36"/>
        </w:rPr>
      </w:r>
      <w:r/>
    </w:p>
    <w:p>
      <w:pPr>
        <w:pStyle w:val="703"/>
      </w:pPr>
      <w:r/>
      <w:r/>
    </w:p>
    <w:p>
      <w:pPr>
        <w:pStyle w:val="703"/>
      </w:pPr>
      <w:r/>
      <w:r/>
    </w:p>
    <w:p>
      <w:pPr>
        <w:pStyle w:val="703"/>
      </w:pPr>
      <w:r/>
      <w:r/>
    </w:p>
    <w:p>
      <w:pPr>
        <w:pStyle w:val="703"/>
      </w:pPr>
      <w:r/>
      <w:r/>
    </w:p>
    <w:p>
      <w:pPr>
        <w:pStyle w:val="703"/>
      </w:pPr>
      <w:r/>
      <w:r/>
    </w:p>
    <w:p>
      <w:pPr>
        <w:pStyle w:val="703"/>
      </w:p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703"/>
              <w:spacing w:line="360" w:lineRule="auto"/>
              <w:rPr>
                <w:rFonts w:ascii="黑体" w:hAnsi="黑体" w:eastAsia="黑体" w:cs="黑体"/>
                <w:b/>
                <w:bCs/>
                <w:sz w:val="32"/>
                <w:szCs w:val="32"/>
              </w:rPr>
            </w:pPr>
            <w:r>
              <w:rPr>
                <w:rFonts w:hint="eastAsia" w:ascii="黑体" w:hAnsi="黑体" w:eastAsia="黑体" w:cs="黑体"/>
                <w:b/>
                <w:bCs/>
                <w:sz w:val="32"/>
                <w:szCs w:val="32"/>
                <w:highlight w:val="white"/>
              </w:rPr>
              <w:t xml:space="preserve">招标人：</w:t>
            </w:r>
            <w:r>
              <w:rPr>
                <w:rFonts w:ascii="黑体" w:hAnsi="黑体" w:eastAsia="黑体" w:cs="黑体"/>
                <w:b/>
                <w:bCs/>
                <w:sz w:val="32"/>
                <w:szCs w:val="32"/>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703"/>
              <w:spacing w:line="360" w:lineRule="auto"/>
              <w:rPr>
                <w:rFonts w:ascii="黑体" w:hAnsi="黑体" w:eastAsia="黑体" w:cs="黑体"/>
                <w:b/>
                <w:bCs/>
                <w:sz w:val="32"/>
                <w:szCs w:val="32"/>
              </w:rPr>
            </w:pPr>
            <w:r>
              <w:rPr>
                <w:rFonts w:hint="eastAsia" w:ascii="黑体" w:hAnsi="黑体" w:eastAsia="黑体" w:cs="黑体"/>
                <w:b/>
                <w:bCs/>
                <w:sz w:val="36"/>
                <w:szCs w:val="48"/>
                <w:highlight w:val="white"/>
              </w:rPr>
              <w:t xml:space="preserve">江苏第二师范学院</w:t>
            </w:r>
            <w:r>
              <w:rPr>
                <w:rFonts w:ascii="黑体" w:hAnsi="黑体" w:eastAsia="黑体" w:cs="黑体"/>
                <w:b/>
                <w:bCs/>
                <w:sz w:val="32"/>
                <w:szCs w:val="32"/>
              </w:rPr>
            </w:r>
            <w:r/>
          </w:p>
        </w:tc>
      </w:tr>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703"/>
              <w:spacing w:line="360" w:lineRule="auto"/>
              <w:rPr>
                <w:rFonts w:ascii="黑体" w:hAnsi="黑体" w:eastAsia="黑体" w:cs="黑体"/>
                <w:b/>
                <w:bCs/>
                <w:sz w:val="32"/>
                <w:szCs w:val="32"/>
              </w:rPr>
            </w:pPr>
            <w:r>
              <w:rPr>
                <w:rFonts w:hint="eastAsia" w:ascii="黑体" w:hAnsi="黑体" w:eastAsia="黑体" w:cs="黑体"/>
                <w:b/>
                <w:bCs/>
                <w:sz w:val="32"/>
                <w:szCs w:val="32"/>
                <w:highlight w:val="white"/>
              </w:rPr>
              <w:t xml:space="preserve">采购代理机构：</w:t>
            </w:r>
            <w:r>
              <w:rPr>
                <w:rFonts w:ascii="黑体" w:hAnsi="黑体" w:eastAsia="黑体" w:cs="黑体"/>
                <w:b/>
                <w:bCs/>
                <w:sz w:val="32"/>
                <w:szCs w:val="32"/>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703"/>
              <w:spacing w:line="360" w:lineRule="auto"/>
              <w:rPr>
                <w:rFonts w:ascii="黑体" w:hAnsi="黑体" w:eastAsia="黑体" w:cs="黑体"/>
                <w:b/>
                <w:bCs/>
                <w:sz w:val="32"/>
                <w:szCs w:val="32"/>
              </w:rPr>
            </w:pPr>
            <w:r/>
            <w:bookmarkStart w:id="3" w:name="EB467128df5f344d64af2c93ecdb42da19"/>
            <w:r>
              <w:rPr>
                <w:rFonts w:hint="eastAsia" w:ascii="黑体" w:hAnsi="黑体" w:eastAsia="黑体" w:cs="黑体"/>
                <w:b/>
                <w:bCs/>
                <w:sz w:val="32"/>
                <w:szCs w:val="32"/>
                <w:highlight w:val="white"/>
              </w:rPr>
              <w:t xml:space="preserve">江苏弘业国际技术工程有限公司</w:t>
            </w:r>
            <w:bookmarkEnd w:id="3"/>
            <w:r>
              <w:rPr>
                <w:rFonts w:ascii="黑体" w:hAnsi="黑体" w:eastAsia="黑体" w:cs="黑体"/>
                <w:b/>
                <w:bCs/>
                <w:sz w:val="32"/>
                <w:szCs w:val="32"/>
              </w:rPr>
            </w:r>
            <w:r/>
          </w:p>
        </w:tc>
      </w:tr>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703"/>
              <w:spacing w:line="360" w:lineRule="auto"/>
              <w:rPr>
                <w:rFonts w:ascii="黑体" w:hAnsi="黑体" w:eastAsia="黑体" w:cs="黑体"/>
                <w:b/>
                <w:bCs/>
                <w:sz w:val="32"/>
                <w:szCs w:val="32"/>
              </w:rPr>
            </w:pPr>
            <w:r>
              <w:rPr>
                <w:rFonts w:hint="eastAsia" w:ascii="黑体" w:hAnsi="黑体" w:eastAsia="黑体" w:cs="黑体"/>
                <w:b/>
                <w:bCs/>
                <w:sz w:val="32"/>
                <w:szCs w:val="32"/>
                <w:highlight w:val="white"/>
              </w:rPr>
              <w:t xml:space="preserve">日  期：</w:t>
            </w:r>
            <w:r>
              <w:rPr>
                <w:rFonts w:ascii="黑体" w:hAnsi="黑体" w:eastAsia="黑体" w:cs="黑体"/>
                <w:b/>
                <w:bCs/>
                <w:sz w:val="32"/>
                <w:szCs w:val="32"/>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703"/>
              <w:spacing w:line="360" w:lineRule="auto"/>
              <w:rPr>
                <w:rFonts w:ascii="黑体" w:hAnsi="黑体" w:eastAsia="黑体" w:cs="黑体"/>
                <w:b/>
                <w:bCs/>
                <w:sz w:val="32"/>
                <w:szCs w:val="32"/>
              </w:rPr>
            </w:pPr>
            <w:r/>
            <w:bookmarkStart w:id="4" w:name="EB011e21966a4746ceac4488705cfdd813"/>
            <w:r>
              <w:rPr>
                <w:rFonts w:hint="eastAsia" w:ascii="黑体" w:hAnsi="黑体" w:eastAsia="黑体" w:cs="黑体"/>
                <w:b/>
                <w:bCs/>
                <w:sz w:val="32"/>
                <w:szCs w:val="32"/>
                <w:highlight w:val="white"/>
              </w:rPr>
              <w:t xml:space="preserve">202</w:t>
            </w:r>
            <w:r>
              <w:rPr>
                <w:rFonts w:hint="eastAsia" w:ascii="黑体" w:hAnsi="黑体" w:eastAsia="黑体" w:cs="黑体"/>
                <w:b/>
                <w:bCs/>
                <w:sz w:val="32"/>
                <w:szCs w:val="32"/>
                <w:highlight w:val="white"/>
                <w:lang w:val="en-US" w:eastAsia="zh-CN"/>
              </w:rPr>
              <w:t xml:space="preserve">6</w:t>
            </w:r>
            <w:r>
              <w:rPr>
                <w:rFonts w:hint="eastAsia" w:ascii="黑体" w:hAnsi="黑体" w:eastAsia="黑体" w:cs="黑体"/>
                <w:b/>
                <w:bCs/>
                <w:sz w:val="32"/>
                <w:szCs w:val="32"/>
                <w:highlight w:val="white"/>
              </w:rPr>
              <w:t xml:space="preserve">年</w:t>
            </w:r>
            <w:r>
              <w:rPr>
                <w:rFonts w:hint="eastAsia" w:ascii="黑体" w:hAnsi="黑体" w:eastAsia="黑体" w:cs="黑体"/>
                <w:b/>
                <w:bCs/>
                <w:sz w:val="32"/>
                <w:szCs w:val="32"/>
                <w:highlight w:val="white"/>
                <w:lang w:val="en-US" w:eastAsia="zh-CN"/>
              </w:rPr>
              <w:t xml:space="preserve">0</w:t>
            </w:r>
            <w:r>
              <w:rPr>
                <w:rFonts w:hint="eastAsia" w:ascii="黑体" w:hAnsi="黑体" w:eastAsia="黑体" w:cs="黑体"/>
                <w:b/>
                <w:bCs/>
                <w:sz w:val="32"/>
                <w:szCs w:val="32"/>
                <w:highlight w:val="white"/>
                <w:lang w:val="en-US" w:eastAsia="zh-CN"/>
              </w:rPr>
              <w:t xml:space="preserve">8</w:t>
            </w:r>
            <w:r>
              <w:rPr>
                <w:rFonts w:hint="eastAsia" w:ascii="黑体" w:hAnsi="黑体" w:eastAsia="黑体" w:cs="黑体"/>
                <w:b/>
                <w:bCs/>
                <w:sz w:val="32"/>
                <w:szCs w:val="32"/>
                <w:highlight w:val="white"/>
              </w:rPr>
              <w:t xml:space="preserve">月</w:t>
            </w:r>
            <w:bookmarkEnd w:id="4"/>
            <w:r>
              <w:rPr>
                <w:rFonts w:ascii="黑体" w:hAnsi="黑体" w:eastAsia="黑体" w:cs="黑体"/>
                <w:b/>
                <w:bCs/>
                <w:sz w:val="32"/>
                <w:szCs w:val="32"/>
              </w:rPr>
            </w:r>
            <w:r/>
          </w:p>
        </w:tc>
      </w:tr>
    </w:tbl>
    <w:p>
      <w:pPr>
        <w:pStyle w:val="703"/>
      </w:pPr>
      <w:r/>
      <w:r/>
    </w:p>
    <w:p>
      <w:pPr>
        <w:pStyle w:val="703"/>
      </w:pPr>
      <w:r/>
      <w:r/>
    </w:p>
    <w:p>
      <w:pPr>
        <w:pStyle w:val="703"/>
        <w:rPr>
          <w:rFonts w:ascii="宋体" w:hAnsi="宋体"/>
          <w:sz w:val="24"/>
          <w:szCs w:val="24"/>
          <w:highlight w:val="white"/>
        </w:rPr>
      </w:pPr>
      <w:r/>
      <w:bookmarkStart w:id="5" w:name="EB8d9f95f968a24eedaa25409f8fd39929"/>
      <w:r/>
      <w:bookmarkEnd w:id="5"/>
      <w:r/>
      <w:bookmarkStart w:id="6" w:name="EB06f4f849a067447382c5c19bd1747a07"/>
      <w:r/>
      <w:bookmarkEnd w:id="6"/>
      <w:r>
        <w:rPr>
          <w:rFonts w:ascii="宋体" w:hAnsi="宋体"/>
          <w:sz w:val="24"/>
          <w:szCs w:val="24"/>
          <w:highlight w:val="white"/>
        </w:rPr>
      </w:r>
      <w:r/>
    </w:p>
    <w:p>
      <w:pPr>
        <w:pStyle w:val="703"/>
        <w:rPr>
          <w:rFonts w:ascii="宋体" w:hAnsi="宋体"/>
          <w:sz w:val="24"/>
          <w:szCs w:val="24"/>
          <w:highlight w:val="white"/>
        </w:rPr>
      </w:pPr>
      <w:r>
        <w:rPr>
          <w:rFonts w:ascii="宋体" w:hAnsi="宋体"/>
          <w:sz w:val="24"/>
          <w:szCs w:val="24"/>
          <w:highlight w:val="white"/>
        </w:rPr>
      </w:r>
      <w:r/>
    </w:p>
    <w:p>
      <w:pPr>
        <w:pStyle w:val="703"/>
        <w:rPr>
          <w:rFonts w:ascii="宋体" w:hAnsi="宋体"/>
          <w:sz w:val="24"/>
          <w:szCs w:val="24"/>
          <w:highlight w:val="white"/>
        </w:rPr>
      </w:pPr>
      <w:r>
        <w:rPr>
          <w:rFonts w:ascii="宋体" w:hAnsi="宋体"/>
          <w:sz w:val="24"/>
          <w:szCs w:val="24"/>
          <w:highlight w:val="white"/>
        </w:rPr>
      </w:r>
      <w:r/>
    </w:p>
    <w:p>
      <w:pPr>
        <w:pStyle w:val="703"/>
        <w:rPr>
          <w:rFonts w:ascii="宋体" w:hAnsi="宋体"/>
          <w:sz w:val="24"/>
          <w:szCs w:val="24"/>
          <w:highlight w:val="white"/>
        </w:rPr>
      </w:pPr>
      <w:r>
        <w:rPr>
          <w:rFonts w:ascii="宋体" w:hAnsi="宋体"/>
          <w:sz w:val="24"/>
          <w:szCs w:val="24"/>
          <w:highlight w:val="white"/>
        </w:rPr>
      </w:r>
      <w:r/>
    </w:p>
    <w:p>
      <w:pPr>
        <w:pStyle w:val="703"/>
        <w:rPr>
          <w:rFonts w:ascii="宋体" w:hAnsi="宋体"/>
          <w:sz w:val="24"/>
          <w:szCs w:val="24"/>
          <w:highlight w:val="white"/>
        </w:rPr>
      </w:pPr>
      <w:r>
        <w:rPr>
          <w:rFonts w:ascii="宋体" w:hAnsi="宋体"/>
          <w:sz w:val="24"/>
          <w:szCs w:val="24"/>
          <w:highlight w:val="white"/>
        </w:rPr>
      </w:r>
      <w:r/>
    </w:p>
    <w:p>
      <w:pPr>
        <w:pStyle w:val="703"/>
        <w:rPr>
          <w:rFonts w:ascii="宋体" w:hAnsi="宋体"/>
          <w:sz w:val="24"/>
          <w:szCs w:val="24"/>
          <w:highlight w:val="white"/>
        </w:rPr>
      </w:pPr>
      <w:r>
        <w:rPr>
          <w:rFonts w:ascii="宋体" w:hAnsi="宋体"/>
          <w:sz w:val="24"/>
          <w:szCs w:val="24"/>
          <w:highlight w:val="white"/>
        </w:rPr>
      </w:r>
      <w:r/>
    </w:p>
    <w:p>
      <w:pPr>
        <w:pStyle w:val="734"/>
        <w:rPr>
          <w:rFonts w:ascii="宋体" w:hAnsi="宋体"/>
          <w:sz w:val="24"/>
          <w:szCs w:val="24"/>
          <w:highlight w:val="white"/>
        </w:rPr>
      </w:pPr>
      <w:r>
        <w:rPr>
          <w:rFonts w:ascii="宋体" w:hAnsi="宋体"/>
          <w:sz w:val="24"/>
          <w:szCs w:val="24"/>
          <w:highlight w:val="white"/>
        </w:rPr>
      </w:r>
      <w:r/>
    </w:p>
    <w:p>
      <w:pPr>
        <w:pStyle w:val="703"/>
        <w:rPr>
          <w:rFonts w:ascii="宋体" w:hAnsi="宋体"/>
          <w:sz w:val="24"/>
          <w:szCs w:val="24"/>
          <w:highlight w:val="white"/>
        </w:rPr>
      </w:pPr>
      <w:r>
        <w:rPr>
          <w:rFonts w:ascii="宋体" w:hAnsi="宋体"/>
          <w:sz w:val="24"/>
          <w:szCs w:val="24"/>
          <w:highlight w:val="white"/>
        </w:rPr>
      </w:r>
      <w:r/>
    </w:p>
    <w:p>
      <w:pPr>
        <w:pStyle w:val="786"/>
        <w:jc w:val="center"/>
        <w:tabs>
          <w:tab w:val="right" w:pos="8844" w:leader="dot"/>
        </w:tabs>
        <w:rPr>
          <w:rFonts w:hint="eastAsia"/>
          <w:b/>
          <w:sz w:val="44"/>
          <w:szCs w:val="44"/>
          <w:highlight w:val="white"/>
          <w:lang w:val="en-US" w:eastAsia="zh-CN"/>
        </w:rPr>
      </w:pPr>
      <w:r>
        <w:rPr>
          <w:rFonts w:hint="eastAsia"/>
          <w:b/>
          <w:sz w:val="44"/>
          <w:szCs w:val="44"/>
          <w:highlight w:val="white"/>
          <w:lang w:val="en-US" w:eastAsia="zh-CN"/>
        </w:rPr>
        <w:t xml:space="preserve">目录</w:t>
      </w:r>
      <w:r>
        <w:rPr>
          <w:rFonts w:hint="eastAsia"/>
          <w:b/>
          <w:sz w:val="44"/>
          <w:szCs w:val="44"/>
          <w:highlight w:val="white"/>
          <w:lang w:val="en-US" w:eastAsia="zh-CN"/>
        </w:rPr>
      </w:r>
      <w:r/>
    </w:p>
    <w:p>
      <w:pPr>
        <w:pStyle w:val="786"/>
        <w:jc w:val="center"/>
        <w:tabs>
          <w:tab w:val="right" w:pos="8844" w:leader="dot"/>
        </w:tabs>
        <w:rPr>
          <w:b/>
        </w:rPr>
      </w:pPr>
      <w:r>
        <w:rPr>
          <w:b/>
          <w:sz w:val="44"/>
          <w:szCs w:val="44"/>
          <w:highlight w:val="white"/>
        </w:rPr>
        <w:fldChar w:fldCharType="begin"/>
      </w:r>
      <w:r>
        <w:rPr>
          <w:b/>
          <w:sz w:val="44"/>
          <w:szCs w:val="44"/>
          <w:highlight w:val="white"/>
        </w:rPr>
        <w:instrText xml:space="preserve">TOC \o "1-2" \h \u </w:instrText>
      </w:r>
      <w:r>
        <w:rPr>
          <w:b/>
          <w:sz w:val="44"/>
          <w:szCs w:val="44"/>
          <w:highlight w:val="white"/>
        </w:rPr>
        <w:fldChar w:fldCharType="separate"/>
      </w:r>
      <w:r>
        <w:rPr>
          <w:b/>
        </w:rPr>
      </w:r>
      <w:r/>
    </w:p>
    <w:p>
      <w:pPr>
        <w:pStyle w:val="786"/>
        <w:keepLines w:val="0"/>
        <w:keepNext w:val="0"/>
        <w:pageBreakBefore w:val="0"/>
        <w:spacing w:line="480" w:lineRule="auto"/>
        <w:widowControl/>
        <w:tabs>
          <w:tab w:val="right" w:pos="8844" w:leader="dot"/>
        </w:tabs>
        <w:rPr>
          <w:sz w:val="22"/>
          <w:szCs w:val="22"/>
        </w:rPr>
      </w:pPr>
      <w:r>
        <w:rPr>
          <w:b/>
          <w:sz w:val="22"/>
          <w:szCs w:val="52"/>
          <w:highlight w:val="white"/>
        </w:rPr>
        <w:fldChar w:fldCharType="begin"/>
      </w:r>
      <w:r>
        <w:rPr>
          <w:b/>
          <w:sz w:val="22"/>
          <w:szCs w:val="52"/>
          <w:highlight w:val="white"/>
        </w:rPr>
        <w:instrText xml:space="preserve"> HYPERLINK \l _Toc3115 </w:instrText>
      </w:r>
      <w:r>
        <w:rPr>
          <w:b/>
          <w:sz w:val="22"/>
          <w:szCs w:val="52"/>
          <w:highlight w:val="white"/>
        </w:rPr>
        <w:fldChar w:fldCharType="separate"/>
      </w:r>
      <w:r>
        <w:rPr>
          <w:rFonts w:hint="eastAsia" w:ascii="Times New Roman" w:hAnsi="Times New Roman" w:eastAsia="宋体" w:cs="Times New Roman"/>
          <w:b/>
          <w:sz w:val="22"/>
          <w:szCs w:val="22"/>
        </w:rPr>
        <w:t xml:space="preserve">第一部分  招标公告</w:t>
      </w:r>
      <w:r>
        <w:rPr>
          <w:b/>
          <w:sz w:val="22"/>
          <w:szCs w:val="22"/>
        </w:rPr>
        <w:tab/>
      </w:r>
      <w:r>
        <w:rPr>
          <w:b/>
          <w:sz w:val="22"/>
          <w:szCs w:val="22"/>
        </w:rPr>
        <w:fldChar w:fldCharType="begin"/>
      </w:r>
      <w:r>
        <w:rPr>
          <w:b/>
          <w:sz w:val="22"/>
          <w:szCs w:val="22"/>
        </w:rPr>
        <w:instrText xml:space="preserve"> PAGEREF _Toc3115 \h </w:instrText>
      </w:r>
      <w:r>
        <w:rPr>
          <w:b/>
          <w:sz w:val="22"/>
          <w:szCs w:val="22"/>
        </w:rPr>
        <w:fldChar w:fldCharType="separate"/>
      </w:r>
      <w:r>
        <w:rPr>
          <w:b/>
          <w:sz w:val="22"/>
          <w:szCs w:val="22"/>
        </w:rPr>
        <w:t xml:space="preserve">3</w:t>
      </w:r>
      <w:r>
        <w:rPr>
          <w:b/>
          <w:sz w:val="22"/>
          <w:szCs w:val="22"/>
        </w:rPr>
        <w:fldChar w:fldCharType="end"/>
      </w:r>
      <w:r>
        <w:rPr>
          <w:b/>
          <w:sz w:val="22"/>
          <w:szCs w:val="52"/>
          <w:highlight w:val="white"/>
        </w:rPr>
        <w:fldChar w:fldCharType="end"/>
      </w:r>
      <w:r>
        <w:rPr>
          <w:sz w:val="22"/>
          <w:szCs w:val="22"/>
        </w:rPr>
      </w:r>
      <w:r/>
    </w:p>
    <w:p>
      <w:pPr>
        <w:pStyle w:val="786"/>
        <w:keepLines w:val="0"/>
        <w:keepNext w:val="0"/>
        <w:pageBreakBefore w:val="0"/>
        <w:spacing w:line="480" w:lineRule="auto"/>
        <w:widowControl/>
        <w:tabs>
          <w:tab w:val="right" w:pos="8844" w:leader="dot"/>
        </w:tabs>
        <w:rPr>
          <w:sz w:val="22"/>
          <w:szCs w:val="22"/>
        </w:rPr>
      </w:pPr>
      <w:r>
        <w:rPr>
          <w:b/>
          <w:sz w:val="22"/>
          <w:szCs w:val="52"/>
          <w:highlight w:val="white"/>
        </w:rPr>
        <w:fldChar w:fldCharType="begin"/>
      </w:r>
      <w:r>
        <w:rPr>
          <w:b/>
          <w:sz w:val="22"/>
          <w:szCs w:val="52"/>
          <w:highlight w:val="white"/>
        </w:rPr>
        <w:instrText xml:space="preserve"> HYPERLINK \l _Toc1319 </w:instrText>
      </w:r>
      <w:r>
        <w:rPr>
          <w:b/>
          <w:sz w:val="22"/>
          <w:szCs w:val="52"/>
          <w:highlight w:val="white"/>
        </w:rPr>
        <w:fldChar w:fldCharType="separate"/>
      </w:r>
      <w:r>
        <w:rPr>
          <w:rFonts w:hint="eastAsia"/>
          <w:b/>
          <w:sz w:val="22"/>
          <w:szCs w:val="22"/>
        </w:rPr>
        <w:t xml:space="preserve">第二部分  投标人须知</w:t>
      </w:r>
      <w:r>
        <w:rPr>
          <w:b/>
          <w:sz w:val="22"/>
          <w:szCs w:val="22"/>
        </w:rPr>
        <w:tab/>
      </w:r>
      <w:r>
        <w:rPr>
          <w:b/>
          <w:sz w:val="22"/>
          <w:szCs w:val="22"/>
        </w:rPr>
        <w:fldChar w:fldCharType="begin"/>
      </w:r>
      <w:r>
        <w:rPr>
          <w:b/>
          <w:sz w:val="22"/>
          <w:szCs w:val="22"/>
        </w:rPr>
        <w:instrText xml:space="preserve"> PAGEREF _Toc1319 \h </w:instrText>
      </w:r>
      <w:r>
        <w:rPr>
          <w:b/>
          <w:sz w:val="22"/>
          <w:szCs w:val="22"/>
        </w:rPr>
        <w:fldChar w:fldCharType="separate"/>
      </w:r>
      <w:r>
        <w:rPr>
          <w:b/>
          <w:sz w:val="22"/>
          <w:szCs w:val="22"/>
        </w:rPr>
        <w:t xml:space="preserve">6</w:t>
      </w:r>
      <w:r>
        <w:rPr>
          <w:b/>
          <w:sz w:val="22"/>
          <w:szCs w:val="22"/>
        </w:rPr>
        <w:fldChar w:fldCharType="end"/>
      </w:r>
      <w:r>
        <w:rPr>
          <w:b/>
          <w:sz w:val="22"/>
          <w:szCs w:val="52"/>
          <w:highlight w:val="white"/>
        </w:rPr>
        <w:fldChar w:fldCharType="end"/>
      </w:r>
      <w:r>
        <w:rPr>
          <w:sz w:val="22"/>
          <w:szCs w:val="22"/>
        </w:rPr>
      </w:r>
      <w:r/>
    </w:p>
    <w:p>
      <w:pPr>
        <w:pStyle w:val="786"/>
        <w:keepLines w:val="0"/>
        <w:keepNext w:val="0"/>
        <w:pageBreakBefore w:val="0"/>
        <w:spacing w:line="480" w:lineRule="auto"/>
        <w:widowControl/>
        <w:tabs>
          <w:tab w:val="right" w:pos="8844" w:leader="dot"/>
        </w:tabs>
        <w:rPr>
          <w:sz w:val="22"/>
          <w:szCs w:val="22"/>
        </w:rPr>
      </w:pPr>
      <w:r>
        <w:rPr>
          <w:b/>
          <w:sz w:val="22"/>
          <w:szCs w:val="52"/>
          <w:highlight w:val="white"/>
        </w:rPr>
        <w:fldChar w:fldCharType="begin"/>
      </w:r>
      <w:r>
        <w:rPr>
          <w:b/>
          <w:sz w:val="22"/>
          <w:szCs w:val="52"/>
          <w:highlight w:val="white"/>
        </w:rPr>
        <w:instrText xml:space="preserve"> HYPERLINK \l _Toc12724 </w:instrText>
      </w:r>
      <w:r>
        <w:rPr>
          <w:b/>
          <w:sz w:val="22"/>
          <w:szCs w:val="52"/>
          <w:highlight w:val="white"/>
        </w:rPr>
        <w:fldChar w:fldCharType="separate"/>
      </w:r>
      <w:r>
        <w:rPr>
          <w:rFonts w:hint="eastAsia" w:ascii="Times New Roman" w:hAnsi="Times New Roman" w:eastAsia="宋体" w:cs="Times New Roman"/>
          <w:b/>
          <w:sz w:val="22"/>
          <w:szCs w:val="22"/>
          <w:lang w:val="en-US" w:eastAsia="zh-CN" w:bidi="ar-SA"/>
        </w:rPr>
        <w:t xml:space="preserve">第三部分  资格审查及评标办法</w:t>
      </w:r>
      <w:r>
        <w:rPr>
          <w:b/>
          <w:sz w:val="22"/>
          <w:szCs w:val="22"/>
        </w:rPr>
        <w:tab/>
      </w:r>
      <w:r>
        <w:rPr>
          <w:b/>
          <w:sz w:val="22"/>
          <w:szCs w:val="22"/>
        </w:rPr>
        <w:fldChar w:fldCharType="begin"/>
      </w:r>
      <w:r>
        <w:rPr>
          <w:b/>
          <w:sz w:val="22"/>
          <w:szCs w:val="22"/>
        </w:rPr>
        <w:instrText xml:space="preserve"> PAGEREF _Toc12724 \h </w:instrText>
      </w:r>
      <w:r>
        <w:rPr>
          <w:b/>
          <w:sz w:val="22"/>
          <w:szCs w:val="22"/>
        </w:rPr>
        <w:fldChar w:fldCharType="separate"/>
      </w:r>
      <w:r>
        <w:rPr>
          <w:b/>
          <w:sz w:val="22"/>
          <w:szCs w:val="22"/>
        </w:rPr>
        <w:t xml:space="preserve">24</w:t>
      </w:r>
      <w:r>
        <w:rPr>
          <w:b/>
          <w:sz w:val="22"/>
          <w:szCs w:val="22"/>
        </w:rPr>
        <w:fldChar w:fldCharType="end"/>
      </w:r>
      <w:r>
        <w:rPr>
          <w:b/>
          <w:sz w:val="22"/>
          <w:szCs w:val="52"/>
          <w:highlight w:val="white"/>
        </w:rPr>
        <w:fldChar w:fldCharType="end"/>
      </w:r>
      <w:r>
        <w:rPr>
          <w:sz w:val="22"/>
          <w:szCs w:val="22"/>
        </w:rPr>
      </w:r>
      <w:r/>
    </w:p>
    <w:p>
      <w:pPr>
        <w:pStyle w:val="786"/>
        <w:keepLines w:val="0"/>
        <w:keepNext w:val="0"/>
        <w:pageBreakBefore w:val="0"/>
        <w:spacing w:line="480" w:lineRule="auto"/>
        <w:widowControl/>
        <w:tabs>
          <w:tab w:val="right" w:pos="8844" w:leader="dot"/>
        </w:tabs>
        <w:rPr>
          <w:sz w:val="22"/>
          <w:szCs w:val="22"/>
        </w:rPr>
      </w:pPr>
      <w:r>
        <w:rPr>
          <w:b/>
          <w:sz w:val="22"/>
          <w:szCs w:val="52"/>
          <w:highlight w:val="white"/>
        </w:rPr>
        <w:fldChar w:fldCharType="begin"/>
      </w:r>
      <w:r>
        <w:rPr>
          <w:b/>
          <w:sz w:val="22"/>
          <w:szCs w:val="52"/>
          <w:highlight w:val="white"/>
        </w:rPr>
        <w:instrText xml:space="preserve"> HYPERLINK \l _Toc13964 </w:instrText>
      </w:r>
      <w:r>
        <w:rPr>
          <w:b/>
          <w:sz w:val="22"/>
          <w:szCs w:val="52"/>
          <w:highlight w:val="white"/>
        </w:rPr>
        <w:fldChar w:fldCharType="separate"/>
      </w:r>
      <w:r>
        <w:rPr>
          <w:rFonts w:hint="eastAsia"/>
          <w:b/>
          <w:sz w:val="22"/>
          <w:szCs w:val="22"/>
          <w:lang w:val="en-US" w:eastAsia="zh-CN"/>
        </w:rPr>
        <w:t xml:space="preserve">第四部分  采购需求</w:t>
      </w:r>
      <w:r>
        <w:rPr>
          <w:b/>
          <w:sz w:val="22"/>
          <w:szCs w:val="22"/>
        </w:rPr>
        <w:tab/>
      </w:r>
      <w:r>
        <w:rPr>
          <w:b/>
          <w:sz w:val="22"/>
          <w:szCs w:val="22"/>
        </w:rPr>
        <w:fldChar w:fldCharType="begin"/>
      </w:r>
      <w:r>
        <w:rPr>
          <w:b/>
          <w:sz w:val="22"/>
          <w:szCs w:val="22"/>
        </w:rPr>
        <w:instrText xml:space="preserve"> PAGEREF _Toc13964 \h </w:instrText>
      </w:r>
      <w:r>
        <w:rPr>
          <w:b/>
          <w:sz w:val="22"/>
          <w:szCs w:val="22"/>
        </w:rPr>
        <w:fldChar w:fldCharType="separate"/>
      </w:r>
      <w:r>
        <w:rPr>
          <w:b/>
          <w:sz w:val="22"/>
          <w:szCs w:val="22"/>
        </w:rPr>
        <w:t xml:space="preserve">29</w:t>
      </w:r>
      <w:r>
        <w:rPr>
          <w:b/>
          <w:sz w:val="22"/>
          <w:szCs w:val="22"/>
        </w:rPr>
        <w:fldChar w:fldCharType="end"/>
      </w:r>
      <w:r>
        <w:rPr>
          <w:b/>
          <w:sz w:val="22"/>
          <w:szCs w:val="52"/>
          <w:highlight w:val="white"/>
        </w:rPr>
        <w:fldChar w:fldCharType="end"/>
      </w:r>
      <w:r>
        <w:rPr>
          <w:sz w:val="22"/>
          <w:szCs w:val="22"/>
        </w:rPr>
      </w:r>
      <w:r/>
    </w:p>
    <w:p>
      <w:pPr>
        <w:pStyle w:val="786"/>
        <w:keepLines w:val="0"/>
        <w:keepNext w:val="0"/>
        <w:pageBreakBefore w:val="0"/>
        <w:spacing w:line="480" w:lineRule="auto"/>
        <w:widowControl/>
        <w:tabs>
          <w:tab w:val="right" w:pos="8844" w:leader="dot"/>
        </w:tabs>
        <w:rPr>
          <w:sz w:val="22"/>
          <w:szCs w:val="22"/>
        </w:rPr>
      </w:pPr>
      <w:r>
        <w:rPr>
          <w:b/>
          <w:sz w:val="22"/>
          <w:szCs w:val="52"/>
          <w:highlight w:val="white"/>
        </w:rPr>
        <w:fldChar w:fldCharType="begin"/>
      </w:r>
      <w:r>
        <w:rPr>
          <w:b/>
          <w:sz w:val="22"/>
          <w:szCs w:val="52"/>
          <w:highlight w:val="white"/>
        </w:rPr>
        <w:instrText xml:space="preserve"> HYPERLINK \l _Toc22535 </w:instrText>
      </w:r>
      <w:r>
        <w:rPr>
          <w:b/>
          <w:sz w:val="22"/>
          <w:szCs w:val="52"/>
          <w:highlight w:val="white"/>
        </w:rPr>
        <w:fldChar w:fldCharType="separate"/>
      </w:r>
      <w:r>
        <w:rPr>
          <w:rFonts w:hint="eastAsia"/>
          <w:b/>
          <w:sz w:val="22"/>
          <w:szCs w:val="22"/>
        </w:rPr>
        <w:t xml:space="preserve">第五部分  合同格式及条款</w:t>
      </w:r>
      <w:r>
        <w:rPr>
          <w:b/>
          <w:sz w:val="22"/>
          <w:szCs w:val="22"/>
        </w:rPr>
        <w:tab/>
      </w:r>
      <w:r>
        <w:rPr>
          <w:b/>
          <w:sz w:val="22"/>
          <w:szCs w:val="22"/>
        </w:rPr>
        <w:fldChar w:fldCharType="begin"/>
      </w:r>
      <w:r>
        <w:rPr>
          <w:b/>
          <w:sz w:val="22"/>
          <w:szCs w:val="22"/>
        </w:rPr>
        <w:instrText xml:space="preserve"> PAGEREF _Toc22535 \h </w:instrText>
      </w:r>
      <w:r>
        <w:rPr>
          <w:b/>
          <w:sz w:val="22"/>
          <w:szCs w:val="22"/>
        </w:rPr>
        <w:fldChar w:fldCharType="separate"/>
      </w:r>
      <w:r>
        <w:rPr>
          <w:b/>
          <w:sz w:val="22"/>
          <w:szCs w:val="22"/>
        </w:rPr>
        <w:t xml:space="preserve">33</w:t>
      </w:r>
      <w:r>
        <w:rPr>
          <w:b/>
          <w:sz w:val="22"/>
          <w:szCs w:val="22"/>
        </w:rPr>
        <w:fldChar w:fldCharType="end"/>
      </w:r>
      <w:r>
        <w:rPr>
          <w:b/>
          <w:sz w:val="22"/>
          <w:szCs w:val="52"/>
          <w:highlight w:val="white"/>
        </w:rPr>
        <w:fldChar w:fldCharType="end"/>
      </w:r>
      <w:r>
        <w:rPr>
          <w:sz w:val="22"/>
          <w:szCs w:val="22"/>
        </w:rPr>
      </w:r>
      <w:r/>
    </w:p>
    <w:p>
      <w:pPr>
        <w:pStyle w:val="786"/>
        <w:keepLines w:val="0"/>
        <w:keepNext w:val="0"/>
        <w:pageBreakBefore w:val="0"/>
        <w:spacing w:line="480" w:lineRule="auto"/>
        <w:widowControl/>
        <w:tabs>
          <w:tab w:val="right" w:pos="8844" w:leader="dot"/>
        </w:tabs>
        <w:rPr>
          <w:b/>
          <w:sz w:val="22"/>
          <w:szCs w:val="22"/>
        </w:rPr>
      </w:pPr>
      <w:r>
        <w:rPr>
          <w:b/>
          <w:sz w:val="22"/>
          <w:szCs w:val="52"/>
          <w:highlight w:val="white"/>
        </w:rPr>
        <w:fldChar w:fldCharType="begin"/>
      </w:r>
      <w:r>
        <w:rPr>
          <w:b/>
          <w:sz w:val="22"/>
          <w:szCs w:val="52"/>
          <w:highlight w:val="white"/>
        </w:rPr>
        <w:instrText xml:space="preserve"> HYPERLINK \l _Toc6837 </w:instrText>
      </w:r>
      <w:r>
        <w:rPr>
          <w:b/>
          <w:sz w:val="22"/>
          <w:szCs w:val="52"/>
          <w:highlight w:val="white"/>
        </w:rPr>
        <w:fldChar w:fldCharType="separate"/>
      </w:r>
      <w:r>
        <w:rPr>
          <w:rFonts w:hint="eastAsia"/>
          <w:b/>
          <w:sz w:val="22"/>
          <w:szCs w:val="22"/>
        </w:rPr>
        <w:t xml:space="preserve">第六部分  投标文件格式</w:t>
      </w:r>
      <w:r>
        <w:rPr>
          <w:b/>
          <w:sz w:val="22"/>
          <w:szCs w:val="22"/>
        </w:rPr>
        <w:tab/>
      </w:r>
      <w:r>
        <w:rPr>
          <w:b/>
          <w:sz w:val="22"/>
          <w:szCs w:val="22"/>
        </w:rPr>
        <w:fldChar w:fldCharType="begin"/>
      </w:r>
      <w:r>
        <w:rPr>
          <w:b/>
          <w:sz w:val="22"/>
          <w:szCs w:val="22"/>
        </w:rPr>
        <w:instrText xml:space="preserve"> PAGEREF _Toc6837 \h </w:instrText>
      </w:r>
      <w:r>
        <w:rPr>
          <w:b/>
          <w:sz w:val="22"/>
          <w:szCs w:val="22"/>
        </w:rPr>
        <w:fldChar w:fldCharType="separate"/>
      </w:r>
      <w:r>
        <w:rPr>
          <w:b/>
          <w:sz w:val="22"/>
          <w:szCs w:val="22"/>
        </w:rPr>
        <w:t xml:space="preserve">39</w:t>
      </w:r>
      <w:r>
        <w:rPr>
          <w:b/>
          <w:sz w:val="22"/>
          <w:szCs w:val="22"/>
        </w:rPr>
        <w:fldChar w:fldCharType="end"/>
      </w:r>
      <w:r>
        <w:rPr>
          <w:b/>
          <w:sz w:val="22"/>
          <w:szCs w:val="52"/>
          <w:highlight w:val="white"/>
        </w:rPr>
        <w:fldChar w:fldCharType="end"/>
      </w:r>
      <w:r>
        <w:rPr>
          <w:b/>
          <w:sz w:val="22"/>
          <w:szCs w:val="22"/>
        </w:rPr>
      </w:r>
      <w:r/>
    </w:p>
    <w:p>
      <w:pPr>
        <w:pStyle w:val="787"/>
        <w:keepLines w:val="0"/>
        <w:keepNext w:val="0"/>
        <w:pageBreakBefore w:val="0"/>
        <w:spacing w:line="432" w:lineRule="auto"/>
        <w:widowControl/>
        <w:tabs>
          <w:tab w:val="right" w:pos="8844" w:leader="dot"/>
        </w:tabs>
      </w:pPr>
      <w:r/>
      <w:r/>
    </w:p>
    <w:p>
      <w:pPr>
        <w:pStyle w:val="703"/>
        <w:jc w:val="center"/>
        <w:keepLines/>
        <w:keepNext/>
        <w:pageBreakBefore/>
        <w:rPr>
          <w:rStyle w:val="715"/>
          <w:rFonts w:hint="eastAsia"/>
        </w:rPr>
        <w:outlineLvl w:val="9"/>
      </w:pPr>
      <w:r>
        <w:rPr>
          <w:b/>
          <w:szCs w:val="44"/>
          <w:highlight w:val="white"/>
        </w:rPr>
        <w:fldChar w:fldCharType="end"/>
      </w:r>
      <w:bookmarkStart w:id="7" w:name="_Toc26513_WPSOffice_Level1"/>
      <w:r/>
      <w:bookmarkStart w:id="8" w:name="_Toc514054470"/>
      <w:r/>
      <w:bookmarkStart w:id="9" w:name="_Toc3115"/>
      <w:r>
        <w:rPr>
          <w:rStyle w:val="715"/>
          <w:rFonts w:hint="eastAsia"/>
        </w:rPr>
        <w:t xml:space="preserve">第一部分  招标公告</w:t>
      </w:r>
      <w:bookmarkEnd w:id="7"/>
      <w:r/>
      <w:bookmarkEnd w:id="8"/>
      <w:r/>
      <w:bookmarkEnd w:id="9"/>
      <w:r>
        <w:rPr>
          <w:rStyle w:val="715"/>
          <w:rFonts w:hint="eastAsia"/>
        </w:rPr>
      </w:r>
      <w:r/>
    </w:p>
    <w:tbl>
      <w:tblPr>
        <w:tblW w:w="0" w:type="auto"/>
        <w:jc w:val="center"/>
        <w:tblInd w:w="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0"/>
      </w:tblGrid>
      <w:tr>
        <w:trPr>
          <w:trHeight w:val="1137"/>
        </w:trPr>
        <w:tc>
          <w:tcPr>
            <w:tcW w:w="9060" w:type="dxa"/>
            <w:vAlign w:val="top"/>
            <w:textDirection w:val="lrTb"/>
            <w:noWrap w:val="false"/>
          </w:tcPr>
          <w:p>
            <w:pPr>
              <w:pStyle w:val="703"/>
              <w:ind w:firstLine="480"/>
              <w:jc w:val="left"/>
              <w:spacing w:line="276" w:lineRule="auto"/>
              <w:rPr>
                <w:rFonts w:ascii="宋体" w:hAnsi="宋体" w:cs="宋体"/>
                <w:sz w:val="24"/>
                <w:szCs w:val="24"/>
                <w:highlight w:val="none"/>
              </w:rPr>
            </w:pPr>
            <w:r/>
            <w:bookmarkStart w:id="10" w:name="_Toc26887_WPSOffice_Level1"/>
            <w:r>
              <w:rPr>
                <w:rFonts w:hint="eastAsia" w:ascii="Times New Roman" w:hAnsi="宋体"/>
                <w:sz w:val="24"/>
                <w:highlight w:val="none"/>
                <w:u w:val="single"/>
                <w:lang w:eastAsia="zh-CN"/>
              </w:rPr>
              <w:t xml:space="preserve">江苏第二师范学院高性能图形工作站（学生机）采购项目</w:t>
            </w:r>
            <w:r>
              <w:rPr>
                <w:rFonts w:hint="eastAsia" w:ascii="宋体" w:hAnsi="宋体" w:cs="宋体"/>
                <w:sz w:val="24"/>
                <w:szCs w:val="24"/>
                <w:highlight w:val="none"/>
              </w:rPr>
              <w:t xml:space="preserve">的潜在投标人应在</w:t>
            </w:r>
            <w:r>
              <w:rPr>
                <w:rFonts w:hint="eastAsia" w:ascii="宋体" w:hAnsi="宋体" w:cs="宋体"/>
                <w:color w:val="000000"/>
                <w:sz w:val="24"/>
                <w:highlight w:val="none"/>
                <w:u w:val="single"/>
              </w:rPr>
              <w:t xml:space="preserve">“江苏政府采购网苏采云系统”</w:t>
            </w:r>
            <w:r>
              <w:rPr>
                <w:rFonts w:hint="eastAsia" w:ascii="宋体" w:hAnsi="宋体" w:cs="宋体"/>
                <w:sz w:val="24"/>
                <w:highlight w:val="none"/>
                <w:u w:val="single"/>
              </w:rPr>
              <w:t xml:space="preserve"> </w:t>
            </w:r>
            <w:r>
              <w:rPr>
                <w:rFonts w:hint="eastAsia" w:ascii="宋体" w:hAnsi="宋体" w:cs="宋体"/>
                <w:sz w:val="24"/>
                <w:szCs w:val="24"/>
                <w:highlight w:val="none"/>
              </w:rPr>
              <w:t xml:space="preserve">获取招标文件，并于</w:t>
            </w:r>
            <w:r>
              <w:rPr>
                <w:rFonts w:hint="eastAsia" w:ascii="宋体" w:hAnsi="宋体" w:cs="宋体"/>
                <w:sz w:val="24"/>
                <w:highlight w:val="none"/>
                <w:u w:val="single"/>
              </w:rPr>
              <w:t xml:space="preserve">202</w:t>
            </w:r>
            <w:r>
              <w:rPr>
                <w:rFonts w:hint="eastAsia" w:ascii="宋体" w:hAnsi="宋体" w:cs="宋体"/>
                <w:sz w:val="24"/>
                <w:highlight w:val="none"/>
                <w:u w:val="single"/>
                <w:lang w:val="en-US" w:eastAsia="zh-CN"/>
              </w:rPr>
              <w:t xml:space="preserve">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08</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31</w:t>
            </w:r>
            <w:r>
              <w:rPr>
                <w:rFonts w:hint="eastAsia" w:ascii="宋体" w:hAnsi="宋体" w:cs="宋体"/>
                <w:sz w:val="24"/>
                <w:highlight w:val="none"/>
                <w:u w:val="single"/>
              </w:rPr>
              <w:t xml:space="preserve">日</w:t>
            </w:r>
            <w:r>
              <w:rPr>
                <w:rFonts w:hint="eastAsia" w:ascii="宋体" w:hAnsi="宋体" w:cs="宋体"/>
                <w:sz w:val="24"/>
                <w:highlight w:val="none"/>
                <w:u w:val="single"/>
                <w:lang w:val="en-US" w:eastAsia="zh-CN"/>
              </w:rPr>
              <w:t xml:space="preserve">14</w:t>
            </w:r>
            <w:r>
              <w:rPr>
                <w:rFonts w:hint="eastAsia" w:ascii="宋体" w:hAnsi="宋体" w:cs="宋体"/>
                <w:sz w:val="24"/>
                <w:highlight w:val="none"/>
                <w:u w:val="single"/>
              </w:rPr>
              <w:t xml:space="preserve">点</w:t>
            </w:r>
            <w:r>
              <w:rPr>
                <w:rFonts w:hint="eastAsia" w:ascii="宋体" w:hAnsi="宋体" w:cs="宋体"/>
                <w:sz w:val="24"/>
                <w:highlight w:val="none"/>
                <w:u w:val="single"/>
                <w:lang w:val="en-US" w:eastAsia="zh-CN"/>
              </w:rPr>
              <w:t xml:space="preserve">00</w:t>
            </w:r>
            <w:r>
              <w:rPr>
                <w:rFonts w:hint="eastAsia" w:ascii="宋体" w:hAnsi="宋体" w:cs="宋体"/>
                <w:sz w:val="24"/>
                <w:highlight w:val="none"/>
                <w:u w:val="single"/>
              </w:rPr>
              <w:t xml:space="preserve">分</w:t>
            </w:r>
            <w:r>
              <w:rPr>
                <w:rFonts w:hint="eastAsia" w:ascii="宋体" w:hAnsi="宋体" w:cs="宋体"/>
                <w:sz w:val="24"/>
                <w:szCs w:val="24"/>
                <w:highlight w:val="none"/>
              </w:rPr>
              <w:t xml:space="preserve">（北京时间）前递交投标文件。</w:t>
            </w:r>
            <w:r>
              <w:rPr>
                <w:rFonts w:ascii="宋体" w:hAnsi="宋体" w:cs="宋体"/>
                <w:sz w:val="24"/>
                <w:szCs w:val="24"/>
                <w:highlight w:val="none"/>
              </w:rPr>
            </w:r>
            <w:r/>
          </w:p>
        </w:tc>
      </w:tr>
    </w:tbl>
    <w:p>
      <w:pPr>
        <w:pStyle w:val="788"/>
        <w:ind w:firstLine="199"/>
        <w:spacing w:line="312" w:lineRule="auto"/>
        <w:tabs>
          <w:tab w:val="left" w:pos="1134" w:leader="none"/>
        </w:tabs>
        <w:rPr>
          <w:sz w:val="24"/>
          <w:highlight w:val="none"/>
        </w:rPr>
        <w:outlineLvl w:val="1"/>
      </w:pPr>
      <w:r/>
      <w:bookmarkStart w:id="11" w:name="_Toc19320"/>
      <w:r>
        <w:rPr>
          <w:rFonts w:hint="eastAsia" w:hAnsi="宋体"/>
          <w:sz w:val="24"/>
          <w:highlight w:val="none"/>
        </w:rPr>
        <w:t xml:space="preserve">一、项目基本情况</w:t>
      </w:r>
      <w:bookmarkEnd w:id="11"/>
      <w:r>
        <w:rPr>
          <w:sz w:val="24"/>
          <w:highlight w:val="none"/>
        </w:rPr>
      </w:r>
      <w:r/>
    </w:p>
    <w:p>
      <w:pPr>
        <w:pStyle w:val="788"/>
        <w:spacing w:line="360" w:lineRule="auto"/>
        <w:tabs>
          <w:tab w:val="left" w:pos="1134" w:leader="none"/>
        </w:tabs>
        <w:rPr>
          <w:rFonts w:ascii="Times New Roman" w:hAnsi="宋体"/>
          <w:sz w:val="24"/>
          <w:highlight w:val="none"/>
          <w:lang w:val="en-US" w:eastAsia="zh-CN"/>
        </w:rPr>
      </w:pPr>
      <w:r>
        <w:rPr>
          <w:rFonts w:hint="eastAsia" w:ascii="Times New Roman" w:hAnsi="宋体"/>
          <w:sz w:val="24"/>
          <w:highlight w:val="none"/>
        </w:rPr>
        <w:t xml:space="preserve">项目编号：</w:t>
      </w:r>
      <w:r>
        <w:rPr>
          <w:rFonts w:hint="eastAsia" w:ascii="Times New Roman" w:hAnsi="宋体"/>
          <w:sz w:val="24"/>
          <w:highlight w:val="none"/>
          <w:lang w:val="en-US" w:eastAsia="zh-CN"/>
        </w:rPr>
        <w:t xml:space="preserve">JSZC-320000-JSHY-G2026-0163</w:t>
      </w:r>
      <w:r>
        <w:rPr>
          <w:rFonts w:ascii="Times New Roman" w:hAnsi="宋体"/>
          <w:sz w:val="24"/>
          <w:highlight w:val="none"/>
          <w:lang w:val="en-US" w:eastAsia="zh-CN"/>
        </w:rPr>
      </w:r>
      <w:r/>
    </w:p>
    <w:p>
      <w:pPr>
        <w:pStyle w:val="788"/>
        <w:spacing w:line="360" w:lineRule="auto"/>
        <w:tabs>
          <w:tab w:val="left" w:pos="1134" w:leader="none"/>
        </w:tabs>
        <w:rPr>
          <w:rFonts w:hint="eastAsia" w:ascii="Times New Roman" w:hAnsi="宋体"/>
          <w:sz w:val="24"/>
          <w:highlight w:val="none"/>
          <w:lang w:eastAsia="zh-CN"/>
        </w:rPr>
      </w:pPr>
      <w:r>
        <w:rPr>
          <w:rFonts w:hint="eastAsia" w:ascii="Times New Roman" w:hAnsi="宋体"/>
          <w:sz w:val="24"/>
          <w:highlight w:val="none"/>
        </w:rPr>
        <w:t xml:space="preserve">项目名称：</w:t>
      </w:r>
      <w:r>
        <w:rPr>
          <w:rFonts w:hint="eastAsia" w:ascii="Times New Roman" w:hAnsi="宋体"/>
          <w:sz w:val="24"/>
          <w:highlight w:val="none"/>
          <w:lang w:eastAsia="zh-CN"/>
        </w:rPr>
        <w:t xml:space="preserve">江苏第二师范学院高性能图形工作站（学生机）采购项目</w:t>
      </w:r>
      <w:r>
        <w:rPr>
          <w:rFonts w:hint="eastAsia" w:ascii="Times New Roman" w:hAnsi="宋体"/>
          <w:sz w:val="24"/>
          <w:highlight w:val="none"/>
          <w:lang w:eastAsia="zh-CN"/>
        </w:rPr>
      </w:r>
      <w:r/>
    </w:p>
    <w:p>
      <w:pPr>
        <w:pStyle w:val="788"/>
        <w:spacing w:line="360" w:lineRule="auto"/>
        <w:tabs>
          <w:tab w:val="left" w:pos="1134" w:leader="none"/>
        </w:tabs>
        <w:rPr>
          <w:rFonts w:hint="eastAsia" w:ascii="Times New Roman" w:hAnsi="宋体"/>
          <w:b/>
          <w:bCs/>
          <w:color w:val="000000"/>
          <w:sz w:val="24"/>
          <w:highlight w:val="none"/>
        </w:rPr>
      </w:pPr>
      <w:r>
        <w:rPr>
          <w:rFonts w:hint="eastAsia" w:ascii="Times New Roman" w:hAnsi="宋体"/>
          <w:b/>
          <w:bCs/>
          <w:color w:val="000000"/>
          <w:sz w:val="24"/>
          <w:highlight w:val="none"/>
        </w:rPr>
        <w:t xml:space="preserve">预算金额：</w:t>
      </w:r>
      <w:r>
        <w:rPr>
          <w:rFonts w:hint="eastAsia" w:ascii="Times New Roman" w:hAnsi="宋体" w:eastAsia="宋体" w:cs="Times New Roman"/>
          <w:b/>
          <w:bCs/>
          <w:color w:val="000000"/>
          <w:sz w:val="24"/>
          <w:highlight w:val="none"/>
        </w:rPr>
        <w:t xml:space="preserve">132</w:t>
      </w:r>
      <w:r>
        <w:rPr>
          <w:rFonts w:hint="eastAsia" w:ascii="Times New Roman" w:hAnsi="宋体" w:eastAsia="宋体" w:cs="Times New Roman"/>
          <w:b/>
          <w:bCs/>
          <w:color w:val="000000"/>
          <w:sz w:val="24"/>
          <w:highlight w:val="none"/>
          <w:lang w:val="en-US" w:eastAsia="zh-CN"/>
        </w:rPr>
        <w:t xml:space="preserve">.</w:t>
      </w:r>
      <w:r>
        <w:rPr>
          <w:rFonts w:hint="eastAsia" w:ascii="Times New Roman" w:hAnsi="宋体" w:eastAsia="宋体" w:cs="Times New Roman"/>
          <w:b/>
          <w:bCs/>
          <w:color w:val="000000"/>
          <w:sz w:val="24"/>
          <w:highlight w:val="none"/>
        </w:rPr>
        <w:t xml:space="preserve">6</w:t>
      </w:r>
      <w:r>
        <w:rPr>
          <w:rFonts w:hint="eastAsia" w:ascii="Times New Roman" w:hAnsi="宋体" w:eastAsia="宋体" w:cs="Times New Roman"/>
          <w:b/>
          <w:bCs/>
          <w:color w:val="000000"/>
          <w:sz w:val="24"/>
          <w:highlight w:val="none"/>
          <w:lang w:val="en-US" w:eastAsia="zh-CN"/>
        </w:rPr>
        <w:t xml:space="preserve">0万</w:t>
      </w:r>
      <w:r>
        <w:rPr>
          <w:rFonts w:hint="eastAsia" w:ascii="Times New Roman" w:hAnsi="宋体"/>
          <w:b/>
          <w:bCs/>
          <w:color w:val="000000"/>
          <w:sz w:val="24"/>
          <w:highlight w:val="none"/>
        </w:rPr>
        <w:t xml:space="preserve">元</w:t>
      </w:r>
      <w:r>
        <w:rPr>
          <w:rFonts w:hint="eastAsia" w:ascii="Times New Roman" w:hAnsi="宋体"/>
          <w:b/>
          <w:bCs/>
          <w:color w:val="000000"/>
          <w:sz w:val="24"/>
          <w:highlight w:val="none"/>
        </w:rPr>
      </w:r>
      <w:r/>
    </w:p>
    <w:p>
      <w:pPr>
        <w:pStyle w:val="703"/>
        <w:ind w:firstLine="240"/>
        <w:spacing w:line="360" w:lineRule="auto"/>
        <w:shd w:val="clear" w:color="auto" w:fill="auto"/>
        <w:rPr>
          <w:rFonts w:ascii="Times New Roman" w:hAnsi="宋体" w:eastAsia="宋体" w:cs="Times New Roman"/>
          <w:b/>
          <w:bCs/>
          <w:color w:val="000000"/>
          <w:sz w:val="24"/>
          <w:szCs w:val="22"/>
          <w:highlight w:val="none"/>
          <w:lang w:val="en-US" w:eastAsia="zh-CN" w:bidi="ar-SA"/>
        </w:rPr>
      </w:pPr>
      <w:r>
        <w:rPr>
          <w:rFonts w:hint="eastAsia" w:hAnsi="宋体" w:eastAsia="Times New Roman"/>
          <w:b/>
          <w:bCs/>
          <w:color w:val="000000"/>
          <w:sz w:val="24"/>
          <w:highlight w:val="none"/>
        </w:rPr>
        <w:t xml:space="preserve">最高限价：</w:t>
      </w:r>
      <w:r>
        <w:rPr>
          <w:rFonts w:hint="eastAsia" w:ascii="Times New Roman" w:hAnsi="宋体" w:eastAsia="宋体" w:cs="Times New Roman"/>
          <w:b/>
          <w:bCs/>
          <w:color w:val="000000"/>
          <w:sz w:val="24"/>
          <w:highlight w:val="none"/>
        </w:rPr>
        <w:t xml:space="preserve">132</w:t>
      </w:r>
      <w:r>
        <w:rPr>
          <w:rFonts w:hint="eastAsia" w:ascii="Times New Roman" w:hAnsi="宋体" w:eastAsia="宋体" w:cs="Times New Roman"/>
          <w:b/>
          <w:bCs/>
          <w:color w:val="000000"/>
          <w:sz w:val="24"/>
          <w:highlight w:val="none"/>
          <w:lang w:val="en-US" w:eastAsia="zh-CN"/>
        </w:rPr>
        <w:t xml:space="preserve">.</w:t>
      </w:r>
      <w:r>
        <w:rPr>
          <w:rFonts w:hint="eastAsia" w:ascii="Times New Roman" w:hAnsi="宋体" w:eastAsia="宋体" w:cs="Times New Roman"/>
          <w:b/>
          <w:bCs/>
          <w:color w:val="000000"/>
          <w:sz w:val="24"/>
          <w:highlight w:val="none"/>
        </w:rPr>
        <w:t xml:space="preserve">6</w:t>
      </w:r>
      <w:r>
        <w:rPr>
          <w:rFonts w:hint="eastAsia" w:ascii="Times New Roman" w:hAnsi="宋体" w:eastAsia="宋体" w:cs="Times New Roman"/>
          <w:b/>
          <w:bCs/>
          <w:color w:val="000000"/>
          <w:sz w:val="24"/>
          <w:highlight w:val="none"/>
          <w:lang w:val="en-US" w:eastAsia="zh-CN"/>
        </w:rPr>
        <w:t xml:space="preserve">0</w:t>
      </w:r>
      <w:r>
        <w:rPr>
          <w:rFonts w:hint="eastAsia" w:ascii="Times New Roman" w:hAnsi="宋体" w:eastAsia="宋体" w:cs="Times New Roman"/>
          <w:b/>
          <w:bCs/>
          <w:color w:val="000000"/>
          <w:sz w:val="24"/>
          <w:highlight w:val="none"/>
          <w:lang w:val="en-US" w:eastAsia="zh-CN"/>
        </w:rPr>
        <w:t xml:space="preserve">万元</w:t>
      </w:r>
      <w:r>
        <w:rPr>
          <w:rFonts w:hint="eastAsia" w:ascii="Times New Roman" w:hAnsi="宋体" w:eastAsia="宋体" w:cs="Times New Roman"/>
          <w:b/>
          <w:bCs/>
          <w:color w:val="000000"/>
          <w:sz w:val="24"/>
          <w:szCs w:val="22"/>
          <w:highlight w:val="none"/>
          <w:lang w:val="en-US" w:eastAsia="zh-CN" w:bidi="ar-SA"/>
        </w:rPr>
        <w:t xml:space="preserve">（超过最高限价的投标报价将会被作为无效标处理）</w:t>
      </w:r>
      <w:r>
        <w:rPr>
          <w:rFonts w:ascii="Times New Roman" w:hAnsi="宋体" w:eastAsia="宋体" w:cs="Times New Roman"/>
          <w:b/>
          <w:bCs/>
          <w:color w:val="000000"/>
          <w:sz w:val="24"/>
          <w:szCs w:val="22"/>
          <w:highlight w:val="none"/>
          <w:lang w:val="en-US" w:eastAsia="zh-CN" w:bidi="ar-SA"/>
        </w:rPr>
      </w:r>
      <w:r/>
    </w:p>
    <w:p>
      <w:pPr>
        <w:pStyle w:val="788"/>
        <w:spacing w:line="360" w:lineRule="auto"/>
        <w:tabs>
          <w:tab w:val="left" w:pos="1134" w:leader="none"/>
        </w:tabs>
        <w:rPr>
          <w:rFonts w:ascii="Times New Roman" w:hAnsi="宋体"/>
          <w:sz w:val="24"/>
          <w:highlight w:val="none"/>
        </w:rPr>
      </w:pPr>
      <w:r>
        <w:rPr>
          <w:rFonts w:hint="eastAsia" w:ascii="Times New Roman" w:hAnsi="宋体"/>
          <w:sz w:val="24"/>
          <w:highlight w:val="none"/>
        </w:rPr>
        <w:t xml:space="preserve">采购需求：详见招标文件。</w:t>
      </w:r>
      <w:r>
        <w:rPr>
          <w:rFonts w:ascii="Times New Roman" w:hAnsi="宋体"/>
          <w:sz w:val="24"/>
          <w:highlight w:val="none"/>
        </w:rPr>
      </w:r>
      <w:r/>
    </w:p>
    <w:p>
      <w:pPr>
        <w:pStyle w:val="788"/>
        <w:spacing w:line="360" w:lineRule="auto"/>
        <w:tabs>
          <w:tab w:val="left" w:pos="1134" w:leader="none"/>
        </w:tabs>
        <w:rPr>
          <w:rFonts w:hint="eastAsia" w:ascii="Times New Roman" w:hAnsi="宋体"/>
          <w:sz w:val="24"/>
          <w:highlight w:val="none"/>
        </w:rPr>
      </w:pPr>
      <w:r>
        <w:rPr>
          <w:rFonts w:hint="eastAsia" w:ascii="Times New Roman" w:hAnsi="宋体"/>
          <w:sz w:val="24"/>
          <w:highlight w:val="none"/>
        </w:rPr>
        <w:t xml:space="preserve">合同履行期限：</w:t>
      </w:r>
      <w:r>
        <w:rPr>
          <w:rFonts w:hint="eastAsia" w:ascii="Times New Roman" w:hAnsi="宋体"/>
          <w:sz w:val="24"/>
          <w:highlight w:val="none"/>
        </w:rPr>
        <w:t xml:space="preserve">详见招标文件。</w:t>
      </w:r>
      <w:r>
        <w:rPr>
          <w:rFonts w:hint="eastAsia" w:ascii="Times New Roman" w:hAnsi="宋体"/>
          <w:sz w:val="24"/>
          <w:highlight w:val="none"/>
        </w:rPr>
      </w:r>
      <w:r/>
    </w:p>
    <w:p>
      <w:pPr>
        <w:pStyle w:val="703"/>
        <w:ind w:firstLine="241"/>
        <w:spacing w:line="329" w:lineRule="auto"/>
        <w:rPr>
          <w:rFonts w:hAnsi="宋体"/>
          <w:b/>
          <w:bCs/>
          <w:color w:val="000000"/>
          <w:sz w:val="24"/>
          <w:highlight w:val="none"/>
        </w:rPr>
      </w:pPr>
      <w:r>
        <w:rPr>
          <w:rFonts w:hAnsi="宋体"/>
          <w:b/>
          <w:bCs/>
          <w:color w:val="000000"/>
          <w:sz w:val="24"/>
          <w:highlight w:val="none"/>
        </w:rPr>
        <w:t xml:space="preserve">本项目</w:t>
      </w:r>
      <w:r>
        <w:rPr>
          <w:rFonts w:hint="eastAsia" w:hAnsi="宋体"/>
          <w:b/>
          <w:bCs/>
          <w:color w:val="000000"/>
          <w:sz w:val="24"/>
          <w:highlight w:val="none"/>
          <w:lang w:val="en-US" w:eastAsia="zh-CN"/>
        </w:rPr>
        <w:t xml:space="preserve">不接受进口产品投标，</w:t>
      </w:r>
      <w:r>
        <w:rPr>
          <w:rFonts w:hint="eastAsia" w:hAnsi="宋体"/>
          <w:b/>
          <w:bCs/>
          <w:color w:val="000000"/>
          <w:sz w:val="24"/>
          <w:highlight w:val="none"/>
        </w:rPr>
        <w:t xml:space="preserve">不</w:t>
      </w:r>
      <w:r>
        <w:rPr>
          <w:rFonts w:hAnsi="宋体"/>
          <w:b/>
          <w:bCs/>
          <w:color w:val="000000"/>
          <w:sz w:val="24"/>
          <w:highlight w:val="none"/>
        </w:rPr>
        <w:t xml:space="preserve">接受联合体投标。</w:t>
      </w:r>
      <w:r>
        <w:rPr>
          <w:rFonts w:hAnsi="宋体"/>
          <w:b/>
          <w:bCs/>
          <w:color w:val="000000"/>
          <w:sz w:val="24"/>
          <w:highlight w:val="none"/>
        </w:rPr>
      </w:r>
      <w:r/>
    </w:p>
    <w:p>
      <w:pPr>
        <w:pStyle w:val="788"/>
        <w:spacing w:line="312" w:lineRule="auto"/>
        <w:tabs>
          <w:tab w:val="left" w:pos="1134" w:leader="none"/>
        </w:tabs>
        <w:rPr>
          <w:rFonts w:hAnsi="宋体"/>
          <w:sz w:val="24"/>
          <w:highlight w:val="none"/>
        </w:rPr>
        <w:outlineLvl w:val="1"/>
      </w:pPr>
      <w:r/>
      <w:bookmarkStart w:id="12" w:name="_Toc24218"/>
      <w:r>
        <w:rPr>
          <w:rFonts w:hint="eastAsia" w:hAnsi="宋体"/>
          <w:sz w:val="24"/>
          <w:highlight w:val="none"/>
        </w:rPr>
        <w:t xml:space="preserve">二、申请人的</w:t>
      </w:r>
      <w:r>
        <w:rPr>
          <w:rFonts w:hAnsi="宋体"/>
          <w:sz w:val="24"/>
          <w:highlight w:val="none"/>
        </w:rPr>
        <w:t xml:space="preserve">资格要求：</w:t>
      </w:r>
      <w:bookmarkEnd w:id="12"/>
      <w:r>
        <w:rPr>
          <w:rFonts w:hAnsi="宋体"/>
          <w:sz w:val="24"/>
          <w:highlight w:val="none"/>
        </w:rPr>
      </w:r>
      <w:r/>
    </w:p>
    <w:p>
      <w:pPr>
        <w:pStyle w:val="789"/>
        <w:ind w:left="0" w:firstLine="0"/>
        <w:spacing w:line="329" w:lineRule="auto"/>
        <w:rPr>
          <w:rFonts w:hAnsi="宋体"/>
          <w:sz w:val="24"/>
          <w:highlight w:val="none"/>
        </w:rPr>
      </w:pPr>
      <w:r>
        <w:rPr>
          <w:rFonts w:hint="eastAsia" w:hAnsi="宋体"/>
          <w:sz w:val="24"/>
          <w:highlight w:val="none"/>
        </w:rPr>
        <w:t xml:space="preserve">1.满足</w:t>
      </w:r>
      <w:r>
        <w:rPr>
          <w:rFonts w:hint="eastAsia" w:hAnsi="宋体"/>
          <w:sz w:val="24"/>
          <w:highlight w:val="none"/>
          <w:lang w:val="en-US" w:eastAsia="zh-CN"/>
        </w:rPr>
        <w:t xml:space="preserve">下列</w:t>
      </w:r>
      <w:r>
        <w:rPr>
          <w:rFonts w:hint="eastAsia" w:hAnsi="宋体"/>
          <w:sz w:val="24"/>
          <w:highlight w:val="none"/>
        </w:rPr>
        <w:t xml:space="preserve">规定；</w:t>
      </w:r>
      <w:r>
        <w:rPr>
          <w:rFonts w:hAnsi="宋体"/>
          <w:sz w:val="24"/>
          <w:highlight w:val="none"/>
        </w:rPr>
      </w:r>
      <w:r/>
    </w:p>
    <w:p>
      <w:pPr>
        <w:pStyle w:val="703"/>
        <w:spacing w:line="360" w:lineRule="auto"/>
        <w:rPr>
          <w:rFonts w:hAnsi="宋体"/>
          <w:sz w:val="24"/>
          <w:highlight w:val="none"/>
        </w:rPr>
      </w:pPr>
      <w:r>
        <w:rPr>
          <w:rFonts w:hint="eastAsia" w:hAnsi="宋体"/>
          <w:sz w:val="24"/>
          <w:highlight w:val="none"/>
        </w:rPr>
        <w:t xml:space="preserve">（1）具有独立承担民事责任的能力</w:t>
      </w:r>
      <w:r>
        <w:rPr>
          <w:rFonts w:hint="eastAsia" w:hAnsi="宋体"/>
          <w:b/>
          <w:bCs/>
          <w:sz w:val="24"/>
          <w:highlight w:val="none"/>
        </w:rPr>
        <w:t xml:space="preserve">（提供法人或者其他组织的营业执照，自然人的身份证明）；</w:t>
      </w:r>
      <w:r>
        <w:rPr>
          <w:rFonts w:hAnsi="宋体"/>
          <w:sz w:val="24"/>
          <w:highlight w:val="none"/>
        </w:rPr>
      </w:r>
      <w:r/>
    </w:p>
    <w:p>
      <w:pPr>
        <w:pStyle w:val="703"/>
        <w:spacing w:line="360" w:lineRule="auto"/>
        <w:rPr>
          <w:rFonts w:hAnsi="宋体"/>
          <w:b/>
          <w:bCs/>
          <w:sz w:val="24"/>
          <w:highlight w:val="none"/>
        </w:rPr>
      </w:pPr>
      <w:r>
        <w:rPr>
          <w:rFonts w:hint="eastAsia" w:hAnsi="宋体"/>
          <w:sz w:val="24"/>
          <w:highlight w:val="none"/>
        </w:rPr>
        <w:t xml:space="preserve">（2</w:t>
      </w:r>
      <w:r>
        <w:rPr>
          <w:rFonts w:hint="eastAsia" w:hAnsi="宋体"/>
          <w:color w:val="000000"/>
          <w:sz w:val="24"/>
          <w:highlight w:val="none"/>
        </w:rPr>
        <w:t xml:space="preserve">）具有良好</w:t>
      </w:r>
      <w:r>
        <w:rPr>
          <w:rFonts w:hint="eastAsia" w:ascii="Times New Roman" w:hAnsi="宋体" w:eastAsia="宋体" w:cs="Times New Roman"/>
          <w:color w:val="000000"/>
          <w:sz w:val="24"/>
          <w:highlight w:val="none"/>
        </w:rPr>
        <w:t xml:space="preserve">的商业信誉和健全的财务会计制度，并提供财务状况报告</w:t>
      </w:r>
      <w:r>
        <w:rPr>
          <w:rFonts w:hint="eastAsia" w:ascii="Times New Roman" w:hAnsi="宋体" w:eastAsia="宋体" w:cs="Times New Roman"/>
          <w:b/>
          <w:bCs/>
          <w:color w:val="000000"/>
          <w:sz w:val="24"/>
          <w:highlight w:val="none"/>
        </w:rPr>
        <w:t xml:space="preserve">（提供</w:t>
      </w:r>
      <w:r>
        <w:rPr>
          <w:rFonts w:hint="eastAsia" w:ascii="Times New Roman" w:hAnsi="宋体" w:eastAsia="宋体" w:cs="Times New Roman"/>
          <w:b/>
          <w:bCs/>
          <w:color w:val="000000"/>
          <w:sz w:val="24"/>
          <w:highlight w:val="none"/>
          <w:lang w:val="en-US" w:eastAsia="zh-CN"/>
        </w:rPr>
        <w:t xml:space="preserve">2025年度</w:t>
      </w:r>
      <w:r>
        <w:rPr>
          <w:rFonts w:hint="eastAsia" w:ascii="Times New Roman" w:hAnsi="宋体" w:eastAsia="宋体" w:cs="Times New Roman"/>
          <w:b/>
          <w:bCs/>
          <w:color w:val="000000"/>
          <w:sz w:val="24"/>
          <w:highlight w:val="none"/>
        </w:rPr>
        <w:t xml:space="preserve">的财务报表</w:t>
      </w:r>
      <w:r>
        <w:rPr>
          <w:rFonts w:hint="eastAsia" w:ascii="Times New Roman" w:hAnsi="宋体" w:eastAsia="宋体" w:cs="Times New Roman"/>
          <w:b/>
          <w:bCs/>
          <w:color w:val="000000"/>
          <w:sz w:val="24"/>
          <w:highlight w:val="none"/>
          <w:lang w:eastAsia="zh-CN"/>
        </w:rPr>
        <w:t xml:space="preserve">，</w:t>
      </w:r>
      <w:r>
        <w:rPr>
          <w:rFonts w:hint="eastAsia" w:ascii="Times New Roman" w:hAnsi="宋体" w:eastAsia="宋体" w:cs="Times New Roman"/>
          <w:b/>
          <w:bCs/>
          <w:color w:val="000000"/>
          <w:sz w:val="24"/>
          <w:highlight w:val="none"/>
        </w:rPr>
        <w:t xml:space="preserve">至少包含资产负债表、利润表，</w:t>
      </w:r>
      <w:r>
        <w:rPr>
          <w:rFonts w:hAnsi="宋体"/>
          <w:b/>
          <w:bCs/>
          <w:color w:val="000000"/>
          <w:sz w:val="24"/>
          <w:highlight w:val="none"/>
        </w:rPr>
        <w:t xml:space="preserve">或投标截止时间前六个月内银行出具的资信证明</w:t>
      </w:r>
      <w:r>
        <w:rPr>
          <w:rFonts w:hint="eastAsia" w:hAnsi="宋体"/>
          <w:b/>
          <w:bCs/>
          <w:color w:val="000000"/>
          <w:sz w:val="24"/>
          <w:highlight w:val="none"/>
          <w:lang w:eastAsia="zh-CN"/>
        </w:rPr>
        <w:t xml:space="preserve">；</w:t>
      </w:r>
      <w:r>
        <w:rPr>
          <w:rFonts w:hint="eastAsia" w:hAnsi="宋体"/>
          <w:b/>
          <w:bCs/>
          <w:color w:val="000000"/>
          <w:sz w:val="24"/>
          <w:highlight w:val="none"/>
          <w:lang w:val="en-US" w:eastAsia="zh-CN"/>
        </w:rPr>
        <w:t xml:space="preserve">成立不满一年的无须提供</w:t>
      </w:r>
      <w:r>
        <w:rPr>
          <w:rFonts w:hint="eastAsia" w:hAnsi="宋体"/>
          <w:b/>
          <w:bCs/>
          <w:color w:val="000000"/>
          <w:sz w:val="24"/>
          <w:highlight w:val="none"/>
        </w:rPr>
        <w:t xml:space="preserve">）；</w:t>
      </w:r>
      <w:r>
        <w:rPr>
          <w:rFonts w:hAnsi="宋体"/>
          <w:b/>
          <w:bCs/>
          <w:sz w:val="24"/>
          <w:highlight w:val="none"/>
        </w:rPr>
      </w:r>
      <w:r/>
    </w:p>
    <w:p>
      <w:pPr>
        <w:pStyle w:val="703"/>
        <w:spacing w:line="360" w:lineRule="auto"/>
        <w:rPr>
          <w:rFonts w:hAnsi="宋体"/>
          <w:sz w:val="24"/>
          <w:highlight w:val="none"/>
        </w:rPr>
      </w:pPr>
      <w:r>
        <w:rPr>
          <w:rFonts w:hint="eastAsia" w:hAnsi="宋体"/>
          <w:sz w:val="24"/>
          <w:highlight w:val="none"/>
        </w:rPr>
        <w:t xml:space="preserve">（3）具有履行合同所必需的设备和专业技术能力</w:t>
      </w:r>
      <w:r>
        <w:rPr>
          <w:rFonts w:hint="eastAsia" w:hAnsi="宋体"/>
          <w:b/>
          <w:bCs/>
          <w:sz w:val="24"/>
          <w:highlight w:val="none"/>
        </w:rPr>
        <w:t xml:space="preserve">（根据项目需求提供履行合同所必需的设备和专业技术能力的证明材料或相关加盖公章的承诺函）；</w:t>
      </w:r>
      <w:r>
        <w:rPr>
          <w:rFonts w:hint="eastAsia" w:hAnsi="宋体"/>
          <w:sz w:val="24"/>
          <w:highlight w:val="none"/>
        </w:rPr>
        <w:t xml:space="preserve"> </w:t>
      </w:r>
      <w:r>
        <w:rPr>
          <w:rFonts w:hAnsi="宋体"/>
          <w:sz w:val="24"/>
          <w:highlight w:val="none"/>
        </w:rPr>
      </w:r>
      <w:r/>
    </w:p>
    <w:p>
      <w:pPr>
        <w:pStyle w:val="703"/>
        <w:spacing w:line="360" w:lineRule="auto"/>
        <w:rPr>
          <w:rFonts w:hAnsi="宋体"/>
          <w:b/>
          <w:bCs/>
          <w:sz w:val="24"/>
          <w:highlight w:val="none"/>
        </w:rPr>
      </w:pPr>
      <w:r>
        <w:rPr>
          <w:rFonts w:hint="eastAsia" w:hAnsi="宋体"/>
          <w:sz w:val="24"/>
          <w:highlight w:val="none"/>
        </w:rPr>
        <w:t xml:space="preserve">（4）有依法缴纳税收和社会保障资金的良好记录</w:t>
      </w:r>
      <w:r>
        <w:rPr>
          <w:rFonts w:hint="eastAsia" w:hAnsi="宋体"/>
          <w:b/>
          <w:bCs/>
          <w:sz w:val="24"/>
          <w:highlight w:val="none"/>
        </w:rPr>
        <w:t xml:space="preserve">（提供参加本次招标活动前三个月内（至少一个月）依法缴纳税收的凭据和缴纳社会保险的相关材料（依法缴纳税收的凭据，以及缴纳社会保险的专用收据或社会保险缴纳清单；根据国家相关政策免缴或迟缴的需提供相关证明材料）；</w:t>
      </w:r>
      <w:r>
        <w:rPr>
          <w:rFonts w:hAnsi="宋体"/>
          <w:b/>
          <w:bCs/>
          <w:sz w:val="24"/>
          <w:highlight w:val="none"/>
        </w:rPr>
      </w:r>
      <w:r/>
    </w:p>
    <w:p>
      <w:pPr>
        <w:pStyle w:val="703"/>
        <w:spacing w:line="360" w:lineRule="auto"/>
        <w:rPr>
          <w:rFonts w:hAnsi="宋体"/>
          <w:b/>
          <w:bCs/>
          <w:sz w:val="24"/>
          <w:highlight w:val="none"/>
        </w:rPr>
      </w:pPr>
      <w:r>
        <w:rPr>
          <w:rFonts w:hint="eastAsia" w:hAnsi="宋体"/>
          <w:sz w:val="24"/>
          <w:highlight w:val="none"/>
        </w:rPr>
        <w:t xml:space="preserve">（5）参加招标活动前三年内，在经营活动中没有重大违法记录</w:t>
      </w:r>
      <w:r>
        <w:rPr>
          <w:rFonts w:hint="eastAsia" w:hAnsi="宋体"/>
          <w:b/>
          <w:bCs/>
          <w:sz w:val="24"/>
          <w:highlight w:val="none"/>
        </w:rPr>
        <w:t xml:space="preserve">（提供参加本次招标活动前3年内在经营活动中没有重大违法记录的书面声明）；</w:t>
      </w:r>
      <w:r>
        <w:rPr>
          <w:rFonts w:hAnsi="宋体"/>
          <w:b/>
          <w:bCs/>
          <w:sz w:val="24"/>
          <w:highlight w:val="none"/>
        </w:rPr>
      </w:r>
      <w:r/>
    </w:p>
    <w:p>
      <w:pPr>
        <w:pStyle w:val="790"/>
        <w:ind w:left="0" w:firstLine="0"/>
        <w:rPr>
          <w:rFonts w:ascii="Times New Roman"/>
          <w:b w:val="0"/>
          <w:sz w:val="24"/>
          <w:szCs w:val="22"/>
          <w:highlight w:val="none"/>
        </w:rPr>
      </w:pPr>
      <w:r>
        <w:rPr>
          <w:rFonts w:hint="eastAsia" w:ascii="Times New Roman"/>
          <w:b w:val="0"/>
          <w:sz w:val="24"/>
          <w:szCs w:val="22"/>
          <w:highlight w:val="none"/>
        </w:rPr>
        <w:t xml:space="preserve">（6）法律、行政法规规定的其他条件。</w:t>
      </w:r>
      <w:r>
        <w:rPr>
          <w:rFonts w:ascii="Times New Roman"/>
          <w:b w:val="0"/>
          <w:sz w:val="24"/>
          <w:szCs w:val="22"/>
          <w:highlight w:val="none"/>
        </w:rPr>
      </w:r>
      <w:r/>
    </w:p>
    <w:p>
      <w:pPr>
        <w:pStyle w:val="703"/>
        <w:spacing w:line="360" w:lineRule="auto"/>
        <w:shd w:val="clear" w:color="auto" w:fill="ffffff"/>
        <w:widowControl/>
        <w:rPr>
          <w:rFonts w:ascii="Arial" w:hAnsi="宋体" w:cs="Arial"/>
          <w:sz w:val="24"/>
          <w:highlight w:val="none"/>
        </w:rPr>
      </w:pPr>
      <w:r>
        <w:rPr>
          <w:rFonts w:hint="eastAsia" w:hAnsi="宋体"/>
          <w:sz w:val="24"/>
          <w:highlight w:val="none"/>
        </w:rPr>
        <w:t xml:space="preserve">（7）</w:t>
      </w:r>
      <w:r>
        <w:rPr>
          <w:rFonts w:hint="eastAsia" w:ascii="Arial" w:hAnsi="宋体" w:cs="Arial"/>
          <w:sz w:val="24"/>
          <w:highlight w:val="none"/>
        </w:rPr>
        <w:t xml:space="preserve">拒绝下述投标人参加本次投标：</w:t>
      </w:r>
      <w:r>
        <w:rPr>
          <w:rFonts w:ascii="Arial" w:hAnsi="宋体" w:cs="Arial"/>
          <w:sz w:val="24"/>
          <w:highlight w:val="none"/>
        </w:rPr>
      </w:r>
      <w:r/>
    </w:p>
    <w:p>
      <w:pPr>
        <w:pStyle w:val="703"/>
        <w:ind w:firstLine="480"/>
        <w:spacing w:line="360" w:lineRule="auto"/>
        <w:shd w:val="clear" w:color="auto" w:fill="ffffff"/>
        <w:widowControl/>
        <w:rPr>
          <w:rFonts w:ascii="Arial" w:hAnsi="宋体" w:cs="Arial"/>
          <w:sz w:val="24"/>
          <w:highlight w:val="none"/>
        </w:rPr>
      </w:pPr>
      <w:r>
        <w:rPr>
          <w:rFonts w:hint="eastAsia" w:ascii="Arial" w:hAnsi="宋体" w:cs="Arial"/>
          <w:sz w:val="24"/>
          <w:highlight w:val="none"/>
        </w:rPr>
        <w:t xml:space="preserve">1）投标人单位负责人为同一人或者存在直接控股、管理关系的不同投标人，不得参加同一合同项下的政府采购活动。</w:t>
      </w:r>
      <w:r>
        <w:rPr>
          <w:rFonts w:ascii="Arial" w:hAnsi="宋体" w:cs="Arial"/>
          <w:sz w:val="24"/>
          <w:highlight w:val="none"/>
        </w:rPr>
      </w:r>
      <w:r/>
    </w:p>
    <w:p>
      <w:pPr>
        <w:pStyle w:val="703"/>
        <w:ind w:firstLine="480"/>
        <w:spacing w:line="360" w:lineRule="auto"/>
        <w:shd w:val="clear" w:color="auto" w:fill="ffffff"/>
        <w:widowControl/>
        <w:rPr>
          <w:rFonts w:ascii="Arial" w:hAnsi="宋体" w:cs="Arial"/>
          <w:sz w:val="24"/>
          <w:highlight w:val="none"/>
        </w:rPr>
      </w:pPr>
      <w:r>
        <w:rPr>
          <w:rFonts w:hint="eastAsia" w:ascii="Arial" w:hAnsi="宋体" w:cs="Arial"/>
          <w:sz w:val="24"/>
          <w:highlight w:val="none"/>
        </w:rPr>
        <w:t xml:space="preserve">2）凡为本项目提供整体设计、规范编制或者项目管理、监理、检测等服务的投标人，不得再参加本项目的采购活动。</w:t>
      </w:r>
      <w:r>
        <w:rPr>
          <w:rFonts w:ascii="Arial" w:hAnsi="宋体" w:cs="Arial"/>
          <w:sz w:val="24"/>
          <w:highlight w:val="none"/>
        </w:rPr>
      </w:r>
      <w:r/>
    </w:p>
    <w:p>
      <w:pPr>
        <w:pStyle w:val="789"/>
        <w:ind w:firstLine="480"/>
        <w:spacing w:line="360" w:lineRule="auto"/>
        <w:rPr>
          <w:rFonts w:ascii="Arial" w:hAnsi="宋体" w:cs="Arial"/>
          <w:sz w:val="24"/>
          <w:highlight w:val="none"/>
        </w:rPr>
      </w:pPr>
      <w:r>
        <w:rPr>
          <w:rFonts w:hint="eastAsia" w:ascii="Arial" w:hAnsi="宋体" w:cs="Arial"/>
          <w:sz w:val="24"/>
          <w:highlight w:val="none"/>
        </w:rPr>
        <w:t xml:space="preserve">3）拒绝被“信用中国”（www.creditchina.gov.cn）、“中国政府采购网”(www.ccgp.gov.cn）、“信用江苏”（http://credit.jiangsu.gov.cn/）列入失信被执行人、重大税收违法案件当事人、政府采购严重失信行为的投标人参加投标。</w:t>
      </w:r>
      <w:r>
        <w:rPr>
          <w:rFonts w:ascii="Arial" w:hAnsi="宋体" w:cs="Arial"/>
          <w:sz w:val="24"/>
          <w:highlight w:val="none"/>
        </w:rPr>
      </w:r>
      <w:r/>
    </w:p>
    <w:p>
      <w:pPr>
        <w:pStyle w:val="703"/>
        <w:jc w:val="left"/>
        <w:spacing w:before="0" w:after="0" w:line="360" w:lineRule="auto"/>
        <w:rPr>
          <w:rFonts w:ascii="Arial" w:hAnsi="宋体" w:eastAsia="宋体" w:cs="Arial"/>
          <w:b/>
          <w:bCs/>
          <w:color w:val="000000"/>
          <w:sz w:val="24"/>
          <w:highlight w:val="none"/>
          <w:lang w:val="en-US" w:eastAsia="zh-CN"/>
        </w:rPr>
      </w:pPr>
      <w:r>
        <w:rPr>
          <w:rFonts w:hint="eastAsia" w:ascii="Arial" w:hAnsi="宋体" w:eastAsia="宋体" w:cs="Arial"/>
          <w:b/>
          <w:bCs/>
          <w:color w:val="000000"/>
          <w:sz w:val="24"/>
          <w:highlight w:val="none"/>
          <w:lang w:val="en-US" w:eastAsia="zh-CN"/>
        </w:rPr>
        <w:t xml:space="preserve">2.落实政府采购政策满足的资格要求：</w:t>
      </w:r>
      <w:r>
        <w:rPr>
          <w:rFonts w:hint="eastAsia" w:ascii="Arial" w:hAnsi="宋体" w:eastAsia="宋体" w:cs="Arial"/>
          <w:b w:val="0"/>
          <w:bCs w:val="0"/>
          <w:color w:val="000000"/>
          <w:sz w:val="24"/>
          <w:highlight w:val="none"/>
          <w:lang w:val="en-US" w:eastAsia="zh-CN"/>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ascii="Arial" w:hAnsi="宋体" w:eastAsia="宋体" w:cs="Arial"/>
          <w:b/>
          <w:bCs/>
          <w:color w:val="000000"/>
          <w:sz w:val="24"/>
          <w:highlight w:val="none"/>
          <w:lang w:val="en-US" w:eastAsia="zh-CN"/>
        </w:rPr>
      </w:r>
      <w:r/>
    </w:p>
    <w:p>
      <w:pPr>
        <w:pStyle w:val="703"/>
        <w:jc w:val="left"/>
        <w:spacing w:before="0" w:after="0" w:line="360" w:lineRule="auto"/>
        <w:rPr>
          <w:rFonts w:hint="eastAsia" w:ascii="Arial" w:hAnsi="宋体" w:eastAsia="宋体" w:cs="Arial"/>
          <w:b/>
          <w:bCs/>
          <w:color w:val="ff0000"/>
          <w:sz w:val="24"/>
          <w:highlight w:val="yellow"/>
          <w:u w:val="single"/>
          <w:lang w:val="en-US" w:eastAsia="zh-CN"/>
        </w:rPr>
      </w:pPr>
      <w:r>
        <w:rPr>
          <w:rFonts w:hint="eastAsia" w:ascii="Arial" w:hAnsi="宋体" w:eastAsia="宋体" w:cs="Arial"/>
          <w:b/>
          <w:bCs/>
          <w:color w:val="000000"/>
          <w:sz w:val="24"/>
          <w:highlight w:val="none"/>
          <w:lang w:val="en-US" w:eastAsia="zh-CN"/>
        </w:rPr>
        <w:t xml:space="preserve">3</w:t>
      </w:r>
      <w:r>
        <w:rPr>
          <w:rFonts w:hint="eastAsia" w:ascii="Arial" w:hAnsi="宋体" w:eastAsia="宋体" w:cs="Arial"/>
          <w:b/>
          <w:bCs/>
          <w:color w:val="000000"/>
          <w:sz w:val="24"/>
          <w:highlight w:val="none"/>
        </w:rPr>
        <w:t xml:space="preserve">.本项目的特定资格要求：</w:t>
      </w:r>
      <w:r>
        <w:rPr>
          <w:rFonts w:hint="eastAsia" w:ascii="Arial" w:hAnsi="宋体" w:eastAsia="宋体" w:cs="Arial"/>
          <w:b/>
          <w:bCs/>
          <w:color w:val="000000"/>
          <w:sz w:val="24"/>
          <w:highlight w:val="none"/>
          <w:lang w:val="en-US" w:eastAsia="zh-CN"/>
        </w:rPr>
        <w:t xml:space="preserve">无。</w:t>
      </w:r>
      <w:r>
        <w:rPr>
          <w:rFonts w:hint="eastAsia" w:ascii="Arial" w:hAnsi="宋体" w:eastAsia="宋体" w:cs="Arial"/>
          <w:b/>
          <w:bCs/>
          <w:color w:val="ff0000"/>
          <w:sz w:val="24"/>
          <w:highlight w:val="yellow"/>
          <w:u w:val="single"/>
          <w:lang w:val="en-US" w:eastAsia="zh-CN"/>
        </w:rPr>
      </w:r>
      <w:r/>
    </w:p>
    <w:p>
      <w:pPr>
        <w:pStyle w:val="703"/>
        <w:ind w:firstLine="480"/>
        <w:spacing w:line="360" w:lineRule="auto"/>
        <w:shd w:val="clear" w:color="auto" w:fill="ffffff"/>
        <w:widowControl/>
        <w:rPr>
          <w:color w:val="ff0000"/>
          <w:sz w:val="24"/>
          <w:highlight w:val="none"/>
        </w:rPr>
      </w:pPr>
      <w:r/>
      <w:bookmarkStart w:id="13" w:name="_Toc21705"/>
      <w:r>
        <w:rPr>
          <w:rFonts w:hint="eastAsia" w:hAnsi="宋体"/>
          <w:sz w:val="24"/>
          <w:highlight w:val="none"/>
        </w:rPr>
        <w:t xml:space="preserve">三、获取</w:t>
      </w:r>
      <w:r>
        <w:rPr>
          <w:rFonts w:hAnsi="宋体"/>
          <w:sz w:val="24"/>
          <w:highlight w:val="none"/>
        </w:rPr>
        <w:t xml:space="preserve">招标文件</w:t>
      </w:r>
      <w:bookmarkEnd w:id="13"/>
      <w:r>
        <w:rPr>
          <w:color w:val="ff0000"/>
          <w:sz w:val="24"/>
          <w:highlight w:val="none"/>
        </w:rPr>
      </w:r>
      <w:r/>
    </w:p>
    <w:p>
      <w:pPr>
        <w:pStyle w:val="1135"/>
        <w:ind w:left="0" w:firstLine="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1、时间：自公告发布之日起5个工作日。</w:t>
      </w:r>
      <w:r>
        <w:rPr>
          <w:rFonts w:hint="eastAsia" w:ascii="宋体" w:hAnsi="宋体" w:cs="宋体"/>
          <w:color w:val="000000"/>
          <w:sz w:val="24"/>
          <w:szCs w:val="24"/>
          <w:highlight w:val="none"/>
        </w:rPr>
      </w:r>
      <w:r/>
    </w:p>
    <w:p>
      <w:pPr>
        <w:pStyle w:val="703"/>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rPr>
        <w:t xml:space="preserve">2、地点：</w:t>
      </w:r>
      <w:r>
        <w:rPr>
          <w:rFonts w:hint="eastAsia" w:ascii="宋体" w:hAnsi="宋体" w:cs="宋体"/>
          <w:color w:val="000000"/>
          <w:sz w:val="24"/>
          <w:highlight w:val="none"/>
        </w:rPr>
        <w:t xml:space="preserve">“江苏政府采购网</w:t>
      </w:r>
      <w:r>
        <w:rPr>
          <w:rFonts w:hint="eastAsia" w:ascii="宋体" w:hAnsi="宋体" w:cs="宋体"/>
          <w:color w:val="000000"/>
          <w:sz w:val="24"/>
          <w:highlight w:val="none"/>
          <w:lang w:val="en-US" w:eastAsia="zh-CN"/>
        </w:rPr>
        <w:t xml:space="preserve">苏采云系统</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3、方式：本项目采用网上注册登记方式免费获取。</w:t>
      </w:r>
      <w:r>
        <w:rPr>
          <w:rFonts w:hint="eastAsia" w:ascii="宋体" w:hAnsi="宋体" w:cs="宋体"/>
          <w:color w:val="000000"/>
          <w:sz w:val="24"/>
          <w:szCs w:val="24"/>
          <w:highlight w:val="none"/>
        </w:rPr>
      </w:r>
      <w:r/>
    </w:p>
    <w:p>
      <w:pPr>
        <w:pStyle w:val="789"/>
        <w:ind w:firstLine="482"/>
        <w:spacing w:line="360" w:lineRule="auto"/>
        <w:rPr>
          <w:rFonts w:hint="eastAsia" w:hAnsi="宋体"/>
          <w:sz w:val="24"/>
          <w:highlight w:val="none"/>
        </w:rPr>
      </w:pPr>
      <w:r>
        <w:rPr>
          <w:rFonts w:hint="eastAsia" w:ascii="宋体" w:hAnsi="宋体" w:cs="宋体"/>
          <w:b/>
          <w:sz w:val="24"/>
          <w:szCs w:val="24"/>
          <w:highlight w:val="none"/>
        </w:rPr>
        <w:t xml:space="preserve">注：如因信息填写错误导致无法接收招标文件的情况，由投标人承担相应风险。未按要求获取招标文件导致无法参与的，后果自负。</w:t>
      </w:r>
      <w:r>
        <w:rPr>
          <w:rFonts w:hint="eastAsia" w:hAnsi="宋体"/>
          <w:sz w:val="24"/>
          <w:highlight w:val="none"/>
        </w:rPr>
      </w:r>
      <w:r/>
    </w:p>
    <w:p>
      <w:pPr>
        <w:pStyle w:val="788"/>
        <w:ind w:firstLine="0"/>
        <w:spacing w:line="360" w:lineRule="auto"/>
        <w:tabs>
          <w:tab w:val="left" w:pos="1134" w:leader="none"/>
        </w:tabs>
        <w:rPr>
          <w:sz w:val="24"/>
          <w:highlight w:val="none"/>
        </w:rPr>
        <w:outlineLvl w:val="1"/>
      </w:pPr>
      <w:r/>
      <w:bookmarkStart w:id="14" w:name="_Toc15212"/>
      <w:r>
        <w:rPr>
          <w:rFonts w:hint="eastAsia" w:hAnsi="宋体"/>
          <w:sz w:val="24"/>
          <w:highlight w:val="none"/>
        </w:rPr>
        <w:t xml:space="preserve">四、提交投标文件截止时间、开标时间和地点</w:t>
      </w:r>
      <w:bookmarkEnd w:id="14"/>
      <w:r>
        <w:rPr>
          <w:sz w:val="24"/>
          <w:highlight w:val="none"/>
        </w:rPr>
      </w:r>
      <w:r/>
    </w:p>
    <w:p>
      <w:pPr>
        <w:pStyle w:val="788"/>
        <w:ind w:left="0" w:firstLine="0"/>
        <w:spacing w:line="360" w:lineRule="auto"/>
        <w:tabs>
          <w:tab w:val="left" w:pos="1134" w:leader="none"/>
        </w:tabs>
        <w:rPr>
          <w:rFonts w:hint="eastAsia" w:ascii="宋体" w:hAnsi="宋体" w:cs="宋体"/>
          <w:color w:val="000000"/>
          <w:sz w:val="24"/>
          <w:szCs w:val="24"/>
          <w:highlight w:val="none"/>
        </w:rPr>
      </w:pPr>
      <w:r/>
      <w:bookmarkStart w:id="15" w:name="_Toc25634"/>
      <w:r>
        <w:rPr>
          <w:rFonts w:hint="eastAsia" w:ascii="宋体" w:hAnsi="宋体" w:cs="宋体"/>
          <w:bCs/>
          <w:color w:val="000000"/>
          <w:sz w:val="24"/>
          <w:szCs w:val="20"/>
          <w:highlight w:val="none"/>
          <w:lang w:val="en-US" w:eastAsia="zh-CN"/>
        </w:rPr>
        <w:t xml:space="preserve">1、</w:t>
      </w:r>
      <w:r>
        <w:rPr>
          <w:rFonts w:hint="eastAsia" w:ascii="宋体" w:hAnsi="宋体" w:cs="宋体"/>
          <w:bCs/>
          <w:color w:val="000000"/>
          <w:sz w:val="24"/>
          <w:szCs w:val="20"/>
          <w:highlight w:val="none"/>
        </w:rPr>
        <w:t xml:space="preserve">投标文件截止时间及开标时间：</w:t>
      </w:r>
      <w:r>
        <w:rPr>
          <w:rFonts w:hint="eastAsia" w:ascii="宋体" w:hAnsi="宋体" w:eastAsia="宋体" w:cs="宋体"/>
          <w:bCs/>
          <w:color w:val="000000"/>
          <w:sz w:val="24"/>
          <w:szCs w:val="20"/>
          <w:highlight w:val="none"/>
        </w:rPr>
        <w:t xml:space="preserve">202</w:t>
      </w:r>
      <w:r>
        <w:rPr>
          <w:rFonts w:hint="eastAsia" w:ascii="宋体" w:hAnsi="宋体" w:eastAsia="宋体" w:cs="宋体"/>
          <w:bCs/>
          <w:color w:val="000000"/>
          <w:sz w:val="24"/>
          <w:szCs w:val="20"/>
          <w:highlight w:val="none"/>
          <w:lang w:val="en-US" w:eastAsia="zh-CN"/>
        </w:rPr>
        <w:t xml:space="preserve">6</w:t>
      </w:r>
      <w:r>
        <w:rPr>
          <w:rFonts w:hint="eastAsia" w:ascii="宋体" w:hAnsi="宋体" w:eastAsia="宋体" w:cs="宋体"/>
          <w:bCs/>
          <w:color w:val="000000"/>
          <w:sz w:val="24"/>
          <w:szCs w:val="20"/>
          <w:highlight w:val="none"/>
        </w:rPr>
        <w:t xml:space="preserve">年</w:t>
      </w:r>
      <w:r>
        <w:rPr>
          <w:rFonts w:hint="eastAsia" w:ascii="宋体" w:hAnsi="宋体" w:eastAsia="宋体" w:cs="宋体"/>
          <w:bCs/>
          <w:color w:val="000000"/>
          <w:sz w:val="24"/>
          <w:szCs w:val="20"/>
          <w:highlight w:val="none"/>
          <w:lang w:val="en-US" w:eastAsia="zh-CN"/>
        </w:rPr>
        <w:t xml:space="preserve">08</w:t>
      </w:r>
      <w:r>
        <w:rPr>
          <w:rFonts w:hint="eastAsia" w:ascii="宋体" w:hAnsi="宋体" w:eastAsia="宋体" w:cs="宋体"/>
          <w:bCs/>
          <w:color w:val="000000"/>
          <w:sz w:val="24"/>
          <w:szCs w:val="20"/>
          <w:highlight w:val="none"/>
        </w:rPr>
        <w:t xml:space="preserve">月</w:t>
      </w:r>
      <w:r>
        <w:rPr>
          <w:rFonts w:hint="eastAsia" w:ascii="宋体" w:hAnsi="宋体" w:eastAsia="宋体" w:cs="宋体"/>
          <w:bCs/>
          <w:color w:val="000000"/>
          <w:sz w:val="24"/>
          <w:szCs w:val="20"/>
          <w:highlight w:val="none"/>
          <w:lang w:val="en-US" w:eastAsia="zh-CN"/>
        </w:rPr>
        <w:t xml:space="preserve">31</w:t>
      </w:r>
      <w:r>
        <w:rPr>
          <w:rFonts w:hint="eastAsia" w:ascii="宋体" w:hAnsi="宋体" w:eastAsia="宋体" w:cs="宋体"/>
          <w:bCs/>
          <w:color w:val="000000"/>
          <w:sz w:val="24"/>
          <w:szCs w:val="20"/>
          <w:highlight w:val="none"/>
        </w:rPr>
        <w:t xml:space="preserve">日</w:t>
      </w:r>
      <w:r>
        <w:rPr>
          <w:rFonts w:hint="eastAsia" w:ascii="宋体" w:hAnsi="宋体" w:eastAsia="宋体" w:cs="宋体"/>
          <w:bCs/>
          <w:color w:val="000000"/>
          <w:sz w:val="24"/>
          <w:szCs w:val="20"/>
          <w:highlight w:val="none"/>
          <w:lang w:val="en-US" w:eastAsia="zh-CN"/>
        </w:rPr>
        <w:t xml:space="preserve">14</w:t>
      </w:r>
      <w:r>
        <w:rPr>
          <w:rFonts w:hint="eastAsia" w:ascii="宋体" w:hAnsi="宋体" w:eastAsia="宋体" w:cs="宋体"/>
          <w:bCs/>
          <w:color w:val="000000"/>
          <w:sz w:val="24"/>
          <w:szCs w:val="20"/>
          <w:highlight w:val="none"/>
        </w:rPr>
        <w:t xml:space="preserve">点</w:t>
      </w:r>
      <w:r>
        <w:rPr>
          <w:rFonts w:hint="eastAsia" w:ascii="宋体" w:hAnsi="宋体" w:eastAsia="宋体" w:cs="宋体"/>
          <w:bCs/>
          <w:color w:val="000000"/>
          <w:sz w:val="24"/>
          <w:szCs w:val="20"/>
          <w:highlight w:val="none"/>
          <w:lang w:val="en-US" w:eastAsia="zh-CN"/>
        </w:rPr>
        <w:t xml:space="preserve">00</w:t>
      </w:r>
      <w:r>
        <w:rPr>
          <w:rFonts w:hint="eastAsia" w:ascii="宋体" w:hAnsi="宋体" w:eastAsia="宋体" w:cs="宋体"/>
          <w:bCs/>
          <w:color w:val="000000"/>
          <w:sz w:val="24"/>
          <w:szCs w:val="20"/>
          <w:highlight w:val="none"/>
        </w:rPr>
        <w:t xml:space="preserve">分（北京时间）</w:t>
      </w:r>
      <w:r>
        <w:rPr>
          <w:rFonts w:hint="eastAsia" w:ascii="宋体" w:hAnsi="宋体" w:cs="宋体"/>
          <w:color w:val="000000"/>
          <w:sz w:val="24"/>
          <w:szCs w:val="24"/>
          <w:highlight w:val="none"/>
        </w:rPr>
      </w:r>
      <w:r/>
    </w:p>
    <w:p>
      <w:pPr>
        <w:pStyle w:val="788"/>
        <w:ind w:left="0" w:firstLine="0"/>
        <w:spacing w:line="360" w:lineRule="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地点：</w:t>
      </w:r>
      <w:r>
        <w:rPr>
          <w:rFonts w:hint="eastAsia" w:ascii="宋体" w:hAnsi="宋体" w:cs="宋体"/>
          <w:color w:val="000000"/>
          <w:sz w:val="24"/>
          <w:highlight w:val="none"/>
        </w:rPr>
        <w:t xml:space="preserve">“苏采云”政府采购交易系统网上开标大厅。</w:t>
      </w:r>
      <w:r>
        <w:rPr>
          <w:rFonts w:hint="eastAsia" w:ascii="宋体" w:hAnsi="宋体" w:cs="宋体"/>
          <w:color w:val="000000"/>
          <w:sz w:val="24"/>
          <w:szCs w:val="24"/>
          <w:highlight w:val="none"/>
        </w:rPr>
      </w:r>
      <w:r/>
    </w:p>
    <w:p>
      <w:pPr>
        <w:pStyle w:val="788"/>
        <w:ind w:firstLine="0"/>
        <w:spacing w:line="312" w:lineRule="auto"/>
        <w:tabs>
          <w:tab w:val="left" w:pos="1134" w:leader="none"/>
        </w:tabs>
        <w:rPr>
          <w:sz w:val="24"/>
        </w:rPr>
        <w:outlineLvl w:val="1"/>
      </w:pPr>
      <w:r>
        <w:rPr>
          <w:rFonts w:hint="eastAsia" w:hAnsi="宋体"/>
          <w:sz w:val="24"/>
          <w:highlight w:val="none"/>
        </w:rPr>
        <w:t xml:space="preserve">五、公告期限</w:t>
      </w:r>
      <w:bookmarkEnd w:id="15"/>
      <w:r>
        <w:rPr>
          <w:sz w:val="24"/>
        </w:rPr>
      </w:r>
      <w:r/>
    </w:p>
    <w:p>
      <w:pPr>
        <w:pStyle w:val="788"/>
        <w:ind w:firstLine="480"/>
        <w:spacing w:line="312" w:lineRule="auto"/>
        <w:tabs>
          <w:tab w:val="left" w:pos="1276" w:leader="none"/>
        </w:tabs>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788"/>
        <w:ind w:firstLine="0"/>
        <w:spacing w:line="312" w:lineRule="auto"/>
        <w:tabs>
          <w:tab w:val="left" w:pos="1276" w:leader="none"/>
        </w:tabs>
        <w:rPr>
          <w:rFonts w:ascii="宋体" w:hAnsi="宋体"/>
          <w:sz w:val="24"/>
        </w:rPr>
        <w:outlineLvl w:val="1"/>
      </w:pPr>
      <w:r/>
      <w:bookmarkStart w:id="16" w:name="_Toc27538"/>
      <w:r>
        <w:rPr>
          <w:rFonts w:hint="eastAsia" w:ascii="宋体" w:hAnsi="宋体"/>
          <w:sz w:val="24"/>
        </w:rPr>
        <w:t xml:space="preserve">六、其他补充事宜</w:t>
      </w:r>
      <w:bookmarkEnd w:id="16"/>
      <w:r>
        <w:rPr>
          <w:rFonts w:ascii="宋体" w:hAnsi="宋体"/>
          <w:sz w:val="24"/>
        </w:rPr>
      </w:r>
      <w:r/>
    </w:p>
    <w:p>
      <w:pPr>
        <w:pStyle w:val="703"/>
        <w:spacing w:line="360" w:lineRule="auto"/>
        <w:rPr>
          <w:rFonts w:hint="eastAsia" w:ascii="宋体" w:hAnsi="宋体" w:eastAsia="宋体" w:cs="Times New Roman"/>
          <w:b/>
          <w:bCs/>
          <w:sz w:val="24"/>
          <w:szCs w:val="22"/>
          <w:lang w:val="en-US" w:eastAsia="zh-CN" w:bidi="ar-SA"/>
        </w:rPr>
      </w:pPr>
      <w:r>
        <w:rPr>
          <w:rFonts w:hint="eastAsia" w:ascii="宋体" w:hAnsi="宋体" w:eastAsia="宋体" w:cs="Times New Roman"/>
          <w:b/>
          <w:bCs/>
          <w:sz w:val="24"/>
          <w:szCs w:val="22"/>
          <w:lang w:val="en-US" w:eastAsia="zh-CN" w:bidi="ar-SA"/>
        </w:rPr>
        <w:t xml:space="preserve">1、潜在供应商访问政府采购管理交易系统（苏采云）的网络地址和方法：</w:t>
      </w:r>
      <w:r>
        <w:rPr>
          <w:rFonts w:hint="eastAsia" w:ascii="宋体" w:hAnsi="宋体" w:eastAsia="宋体" w:cs="Times New Roman"/>
          <w:b/>
          <w:bCs/>
          <w:sz w:val="24"/>
          <w:szCs w:val="22"/>
          <w:lang w:val="en-US" w:eastAsia="zh-CN" w:bidi="ar-SA"/>
        </w:rPr>
      </w:r>
      <w:r/>
    </w:p>
    <w:p>
      <w:pPr>
        <w:pStyle w:val="703"/>
        <w:ind w:left="218" w:firstLine="379"/>
        <w:jc w:val="left"/>
        <w:spacing w:line="360" w:lineRule="auto"/>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imes New Roman"/>
          <w:sz w:val="24"/>
          <w:szCs w:val="22"/>
          <w:lang w:val="en-US" w:eastAsia="zh-CN" w:bidi="ar-SA"/>
        </w:rPr>
      </w:r>
      <w:r/>
    </w:p>
    <w:p>
      <w:pPr>
        <w:pStyle w:val="703"/>
        <w:ind w:left="218" w:firstLine="379"/>
        <w:jc w:val="left"/>
        <w:spacing w:line="360" w:lineRule="auto"/>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（2）“CA数字证书”的获取：供应商需办理CA锁，“苏采云”系统目前仅支持“苏采云”系统下的政务CA，省内各地区办理的“苏采云”系统下的政务CA全省通用。</w:t>
      </w:r>
      <w:r>
        <w:rPr>
          <w:rFonts w:hint="eastAsia" w:ascii="宋体" w:hAnsi="宋体" w:eastAsia="宋体" w:cs="Times New Roman"/>
          <w:sz w:val="24"/>
          <w:szCs w:val="22"/>
          <w:lang w:val="en-US" w:eastAsia="zh-CN" w:bidi="ar-SA"/>
        </w:rPr>
      </w:r>
      <w:r/>
    </w:p>
    <w:p>
      <w:pPr>
        <w:pStyle w:val="703"/>
        <w:ind w:left="218" w:firstLine="379"/>
        <w:jc w:val="left"/>
        <w:spacing w:line="360" w:lineRule="auto"/>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（3）“CA数字证书”的办理材料以及供应商操作手册详见：http://jsxcmm.com/help/gys.html。</w:t>
      </w:r>
      <w:r>
        <w:rPr>
          <w:rFonts w:hint="eastAsia" w:ascii="宋体" w:hAnsi="宋体" w:eastAsia="宋体" w:cs="Times New Roman"/>
          <w:sz w:val="24"/>
          <w:szCs w:val="22"/>
          <w:lang w:val="en-US" w:eastAsia="zh-CN" w:bidi="ar-SA"/>
        </w:rPr>
      </w:r>
      <w:r/>
    </w:p>
    <w:p>
      <w:pPr>
        <w:pStyle w:val="703"/>
        <w:ind w:left="218" w:firstLine="379"/>
        <w:jc w:val="left"/>
        <w:spacing w:line="360" w:lineRule="auto"/>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（4）潜在供应商访问“苏采云”系统的网络地址和方法：“苏采云”系统的网址：http://jszfcg.jsczt.cn/jszc/login。</w:t>
      </w:r>
      <w:r>
        <w:rPr>
          <w:rFonts w:hint="eastAsia" w:ascii="宋体" w:hAnsi="宋体" w:eastAsia="宋体" w:cs="Times New Roman"/>
          <w:sz w:val="24"/>
          <w:szCs w:val="22"/>
          <w:lang w:val="en-US" w:eastAsia="zh-CN" w:bidi="ar-SA"/>
        </w:rPr>
      </w:r>
      <w:r/>
    </w:p>
    <w:p>
      <w:pPr>
        <w:pStyle w:val="703"/>
        <w:ind w:left="218" w:firstLine="379"/>
        <w:jc w:val="left"/>
        <w:spacing w:line="360" w:lineRule="auto"/>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（5）采购文件（后缀名为“.kedt”）、供应商操作手册及政府采购客户端工具也可通过“苏采云”系统--已报名项目--报名详情页面内相应链接进行下载。</w:t>
      </w:r>
      <w:r>
        <w:rPr>
          <w:rFonts w:hint="eastAsia" w:ascii="宋体" w:hAnsi="宋体" w:eastAsia="宋体" w:cs="Times New Roman"/>
          <w:sz w:val="24"/>
          <w:szCs w:val="22"/>
          <w:lang w:val="en-US" w:eastAsia="zh-CN" w:bidi="ar-SA"/>
        </w:rPr>
      </w:r>
      <w:r/>
    </w:p>
    <w:p>
      <w:pPr>
        <w:pStyle w:val="703"/>
        <w:ind w:left="218" w:firstLine="379"/>
        <w:jc w:val="left"/>
        <w:spacing w:line="360" w:lineRule="auto"/>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（6）招标代理机构（采购代理机构）将数据电文形式的采购文件加载至“苏采云”系统，供潜在供应商下载或者查阅。    </w:t>
      </w:r>
      <w:r>
        <w:rPr>
          <w:rFonts w:hint="eastAsia" w:ascii="宋体" w:hAnsi="宋体" w:eastAsia="宋体" w:cs="Times New Roman"/>
          <w:sz w:val="24"/>
          <w:szCs w:val="22"/>
          <w:lang w:val="en-US" w:eastAsia="zh-CN" w:bidi="ar-SA"/>
        </w:rPr>
      </w:r>
      <w:r/>
    </w:p>
    <w:p>
      <w:pPr>
        <w:pStyle w:val="703"/>
        <w:ind w:left="218" w:firstLine="379"/>
        <w:jc w:val="left"/>
        <w:spacing w:line="360" w:lineRule="auto"/>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（7）苏采云系统使用谷歌浏览器参与不见面开标。</w:t>
      </w:r>
      <w:r>
        <w:rPr>
          <w:rFonts w:hint="eastAsia" w:ascii="宋体" w:hAnsi="宋体" w:eastAsia="宋体" w:cs="Times New Roman"/>
          <w:sz w:val="24"/>
          <w:szCs w:val="22"/>
          <w:lang w:val="en-US" w:eastAsia="zh-CN" w:bidi="ar-SA"/>
        </w:rPr>
      </w:r>
      <w:r/>
    </w:p>
    <w:p>
      <w:pPr>
        <w:pStyle w:val="703"/>
        <w:spacing w:line="360" w:lineRule="auto"/>
        <w:rPr>
          <w:rFonts w:hAnsi="宋体"/>
          <w:sz w:val="24"/>
        </w:rPr>
      </w:pPr>
      <w:r>
        <w:rPr>
          <w:rFonts w:hint="eastAsia" w:ascii="宋体" w:hAnsi="宋体" w:eastAsia="宋体" w:cs="Times New Roman"/>
          <w:b/>
          <w:bCs/>
          <w:sz w:val="24"/>
          <w:szCs w:val="22"/>
          <w:lang w:val="en-US" w:eastAsia="zh-CN" w:bidi="ar-SA"/>
        </w:rPr>
        <w:t xml:space="preserve">2.有关本次采购的事项若存在变动或修改，敬请及时关注“江苏政府采购网”发布的信息。</w:t>
      </w:r>
      <w:r>
        <w:rPr>
          <w:rFonts w:hAnsi="宋体"/>
          <w:sz w:val="24"/>
        </w:rPr>
      </w:r>
      <w:r/>
    </w:p>
    <w:p>
      <w:pPr>
        <w:pStyle w:val="788"/>
        <w:ind w:firstLine="0"/>
        <w:spacing w:line="312" w:lineRule="auto"/>
        <w:tabs>
          <w:tab w:val="left" w:pos="1276" w:leader="none"/>
        </w:tabs>
        <w:rPr>
          <w:rFonts w:ascii="宋体" w:hAnsi="宋体"/>
          <w:sz w:val="24"/>
        </w:rPr>
        <w:outlineLvl w:val="1"/>
      </w:pPr>
      <w:r/>
      <w:bookmarkStart w:id="17" w:name="_Toc19001"/>
      <w:r>
        <w:rPr>
          <w:rFonts w:hint="eastAsia" w:ascii="宋体" w:hAnsi="宋体"/>
          <w:sz w:val="24"/>
          <w:lang w:val="en-US" w:eastAsia="zh-CN"/>
        </w:rPr>
        <w:t xml:space="preserve">七、</w:t>
      </w:r>
      <w:r>
        <w:rPr>
          <w:rFonts w:hint="eastAsia" w:ascii="宋体" w:hAnsi="宋体"/>
          <w:sz w:val="24"/>
        </w:rPr>
        <w:t xml:space="preserve">对本次招标提出询问，请按以下方式联系。</w:t>
      </w:r>
      <w:bookmarkEnd w:id="17"/>
      <w:r>
        <w:rPr>
          <w:rFonts w:ascii="宋体" w:hAnsi="宋体"/>
          <w:sz w:val="24"/>
        </w:rPr>
      </w:r>
      <w:r/>
    </w:p>
    <w:p>
      <w:pPr>
        <w:pStyle w:val="788"/>
        <w:ind w:firstLine="480"/>
        <w:spacing w:line="312" w:lineRule="auto"/>
        <w:tabs>
          <w:tab w:val="left" w:pos="1276" w:leader="none"/>
        </w:tabs>
        <w:rPr>
          <w:rFonts w:ascii="宋体" w:hAnsi="宋体"/>
          <w:sz w:val="24"/>
        </w:rPr>
      </w:pPr>
      <w:r>
        <w:rPr>
          <w:rFonts w:hint="eastAsia" w:ascii="宋体" w:hAnsi="宋体"/>
          <w:sz w:val="24"/>
        </w:rPr>
        <w:t xml:space="preserve">1.招标人信息</w:t>
      </w:r>
      <w:r>
        <w:rPr>
          <w:rFonts w:ascii="宋体" w:hAnsi="宋体"/>
          <w:sz w:val="24"/>
        </w:rPr>
      </w:r>
      <w:r/>
    </w:p>
    <w:p>
      <w:pPr>
        <w:pStyle w:val="788"/>
        <w:ind w:firstLine="480"/>
        <w:spacing w:line="312" w:lineRule="auto"/>
        <w:tabs>
          <w:tab w:val="left" w:pos="1276" w:leader="none"/>
        </w:tabs>
        <w:rPr>
          <w:rFonts w:ascii="宋体" w:hAnsi="宋体"/>
          <w:sz w:val="24"/>
          <w:u w:val="single"/>
        </w:rPr>
      </w:pPr>
      <w:r>
        <w:rPr>
          <w:rFonts w:hint="eastAsia" w:ascii="宋体" w:hAnsi="宋体"/>
          <w:sz w:val="24"/>
        </w:rPr>
        <w:t xml:space="preserve">名称：</w:t>
      </w:r>
      <w:r>
        <w:rPr>
          <w:rFonts w:hint="eastAsia" w:ascii="宋体" w:hAnsi="宋体"/>
          <w:sz w:val="24"/>
          <w:u w:val="single"/>
        </w:rPr>
        <w:t xml:space="preserve">  江苏第二师范学院  </w:t>
      </w:r>
      <w:r>
        <w:rPr>
          <w:rFonts w:ascii="宋体" w:hAnsi="宋体"/>
          <w:sz w:val="24"/>
          <w:u w:val="single"/>
        </w:rPr>
      </w:r>
      <w:r/>
    </w:p>
    <w:p>
      <w:pPr>
        <w:pStyle w:val="788"/>
        <w:ind w:firstLine="480"/>
        <w:spacing w:line="312" w:lineRule="auto"/>
        <w:tabs>
          <w:tab w:val="left" w:pos="1276" w:leader="none"/>
        </w:tabs>
        <w:rPr>
          <w:rFonts w:ascii="宋体" w:hAnsi="宋体" w:cs="宋体"/>
          <w:color w:val="ff0000"/>
          <w:sz w:val="24"/>
          <w:szCs w:val="24"/>
          <w:u w:val="single"/>
          <w:shd w:val="clear" w:color="auto" w:fill="ffffff"/>
        </w:rPr>
      </w:pPr>
      <w:r>
        <w:rPr>
          <w:rFonts w:hint="eastAsia" w:ascii="宋体" w:hAnsi="宋体"/>
          <w:sz w:val="24"/>
        </w:rPr>
        <w:t xml:space="preserve">地址：</w:t>
      </w:r>
      <w:r>
        <w:rPr>
          <w:rFonts w:hint="eastAsia" w:ascii="宋体" w:hAnsi="宋体"/>
          <w:sz w:val="24"/>
          <w:u w:val="single"/>
        </w:rPr>
        <w:t xml:space="preserve">南京市溧水区新河西路6号</w:t>
      </w:r>
      <w:r>
        <w:rPr>
          <w:rFonts w:ascii="宋体" w:hAnsi="宋体" w:cs="宋体"/>
          <w:color w:val="ff0000"/>
          <w:sz w:val="24"/>
          <w:szCs w:val="24"/>
          <w:u w:val="single"/>
          <w:shd w:val="clear" w:color="auto" w:fill="ffffff"/>
        </w:rPr>
      </w:r>
      <w:r/>
    </w:p>
    <w:p>
      <w:pPr>
        <w:pStyle w:val="788"/>
        <w:ind w:firstLine="480"/>
        <w:spacing w:line="312" w:lineRule="auto"/>
        <w:tabs>
          <w:tab w:val="left" w:pos="1276" w:leader="none"/>
        </w:tabs>
        <w:rPr>
          <w:rFonts w:ascii="宋体" w:hAnsi="宋体" w:cs="宋体"/>
          <w:color w:val="ff0000"/>
          <w:sz w:val="24"/>
          <w:szCs w:val="24"/>
          <w:u w:val="single"/>
          <w:shd w:val="clear" w:color="auto" w:fill="ffffff"/>
        </w:rPr>
      </w:pPr>
      <w:r>
        <w:rPr>
          <w:rFonts w:hint="eastAsia" w:ascii="宋体" w:hAnsi="宋体" w:cs="宋体"/>
          <w:sz w:val="24"/>
          <w:szCs w:val="24"/>
          <w:shd w:val="clear" w:color="auto" w:fill="ffffff"/>
        </w:rPr>
        <w:t xml:space="preserve">联系方式：</w:t>
      </w:r>
      <w:r>
        <w:rPr>
          <w:rFonts w:hint="eastAsia" w:ascii="宋体" w:hAnsi="宋体"/>
          <w:sz w:val="24"/>
          <w:u w:val="single"/>
        </w:rPr>
        <w:t xml:space="preserve"> 王老师  025-56226328  </w:t>
      </w:r>
      <w:r>
        <w:rPr>
          <w:rFonts w:ascii="宋体" w:hAnsi="宋体" w:cs="宋体"/>
          <w:color w:val="ff0000"/>
          <w:sz w:val="24"/>
          <w:szCs w:val="24"/>
          <w:u w:val="single"/>
          <w:shd w:val="clear" w:color="auto" w:fill="ffffff"/>
        </w:rPr>
      </w:r>
      <w:r/>
    </w:p>
    <w:p>
      <w:pPr>
        <w:pStyle w:val="788"/>
        <w:ind w:firstLine="480"/>
        <w:spacing w:line="312" w:lineRule="auto"/>
        <w:tabs>
          <w:tab w:val="left" w:pos="1276" w:leader="none"/>
        </w:tabs>
        <w:rPr>
          <w:rFonts w:ascii="宋体" w:hAnsi="宋体"/>
          <w:sz w:val="24"/>
        </w:rPr>
      </w:pPr>
      <w:r>
        <w:rPr>
          <w:rFonts w:hint="eastAsia" w:ascii="宋体" w:hAnsi="宋体" w:cs="宋体"/>
          <w:sz w:val="24"/>
          <w:szCs w:val="24"/>
          <w:shd w:val="clear" w:color="auto" w:fill="ffffff"/>
        </w:rPr>
        <w:t xml:space="preserve">2.采购</w:t>
      </w:r>
      <w:r>
        <w:rPr>
          <w:rFonts w:ascii="宋体" w:hAnsi="宋体"/>
          <w:sz w:val="24"/>
        </w:rPr>
        <w:t xml:space="preserve">代理机构</w:t>
      </w:r>
      <w:r>
        <w:rPr>
          <w:rFonts w:hint="eastAsia" w:ascii="宋体" w:hAnsi="宋体"/>
          <w:sz w:val="24"/>
        </w:rPr>
        <w:t xml:space="preserve">信息</w:t>
      </w:r>
      <w:r>
        <w:rPr>
          <w:rFonts w:ascii="宋体" w:hAnsi="宋体"/>
          <w:sz w:val="24"/>
        </w:rPr>
      </w:r>
      <w:r/>
    </w:p>
    <w:p>
      <w:pPr>
        <w:pStyle w:val="788"/>
        <w:ind w:firstLine="480"/>
        <w:spacing w:line="312" w:lineRule="auto"/>
        <w:tabs>
          <w:tab w:val="left" w:pos="1276" w:leader="none"/>
        </w:tabs>
        <w:rPr>
          <w:rFonts w:ascii="宋体" w:hAnsi="宋体"/>
          <w:sz w:val="24"/>
          <w:u w:val="single"/>
        </w:rPr>
      </w:pPr>
      <w:r>
        <w:rPr>
          <w:rFonts w:hint="eastAsia" w:ascii="宋体" w:hAnsi="宋体"/>
          <w:sz w:val="24"/>
        </w:rPr>
        <w:t xml:space="preserve">名称：</w:t>
      </w:r>
      <w:r>
        <w:rPr>
          <w:rFonts w:hint="eastAsia" w:ascii="宋体" w:hAnsi="宋体"/>
          <w:sz w:val="24"/>
          <w:u w:val="single"/>
        </w:rPr>
        <w:t xml:space="preserve"> 江苏弘业国际技术工程有限公司 </w:t>
      </w:r>
      <w:r>
        <w:rPr>
          <w:rFonts w:ascii="宋体" w:hAnsi="宋体"/>
          <w:sz w:val="24"/>
          <w:u w:val="single"/>
        </w:rPr>
      </w:r>
      <w:r/>
    </w:p>
    <w:p>
      <w:pPr>
        <w:pStyle w:val="788"/>
        <w:ind w:firstLine="480"/>
        <w:spacing w:line="312" w:lineRule="auto"/>
        <w:tabs>
          <w:tab w:val="left" w:pos="1276" w:leader="none"/>
        </w:tabs>
        <w:rPr>
          <w:rFonts w:ascii="宋体" w:hAnsi="宋体" w:cs="宋体"/>
          <w:color w:val="ff0000"/>
          <w:sz w:val="24"/>
          <w:szCs w:val="24"/>
          <w:u w:val="single"/>
          <w:shd w:val="clear" w:color="auto" w:fill="ffffff"/>
        </w:rPr>
      </w:pPr>
      <w:r>
        <w:rPr>
          <w:rFonts w:hint="eastAsia" w:ascii="宋体" w:hAnsi="宋体"/>
          <w:sz w:val="24"/>
        </w:rPr>
        <w:t xml:space="preserve">地址：</w:t>
      </w:r>
      <w:r>
        <w:rPr>
          <w:rFonts w:ascii="宋体" w:hAnsi="宋体"/>
          <w:sz w:val="24"/>
          <w:u w:val="single"/>
        </w:rPr>
        <w:t xml:space="preserve">南京市中华路50号弘业大厦</w:t>
      </w:r>
      <w:r>
        <w:rPr>
          <w:rFonts w:hint="eastAsia" w:ascii="宋体" w:hAnsi="宋体"/>
          <w:sz w:val="24"/>
          <w:u w:val="single"/>
          <w:lang w:val="en-US" w:eastAsia="zh-CN"/>
        </w:rPr>
        <w:t xml:space="preserve">1</w:t>
      </w:r>
      <w:r>
        <w:rPr>
          <w:rFonts w:ascii="宋体" w:hAnsi="宋体"/>
          <w:sz w:val="24"/>
          <w:u w:val="single"/>
        </w:rPr>
        <w:t xml:space="preserve">0楼</w:t>
      </w:r>
      <w:r>
        <w:rPr>
          <w:rFonts w:hint="eastAsia" w:ascii="宋体" w:hAnsi="宋体"/>
          <w:sz w:val="24"/>
          <w:u w:val="single"/>
          <w:lang w:val="en-US" w:eastAsia="zh-CN"/>
        </w:rPr>
        <w:t xml:space="preserve">1</w:t>
      </w:r>
      <w:r>
        <w:rPr>
          <w:rFonts w:ascii="宋体" w:hAnsi="宋体"/>
          <w:sz w:val="24"/>
          <w:u w:val="single"/>
        </w:rPr>
        <w:t xml:space="preserve">008室</w:t>
      </w:r>
      <w:r>
        <w:rPr>
          <w:rFonts w:ascii="宋体" w:hAnsi="宋体" w:cs="宋体"/>
          <w:color w:val="ff0000"/>
          <w:sz w:val="24"/>
          <w:szCs w:val="24"/>
          <w:u w:val="single"/>
          <w:shd w:val="clear" w:color="auto" w:fill="ffffff"/>
        </w:rPr>
      </w:r>
      <w:r/>
    </w:p>
    <w:p>
      <w:pPr>
        <w:pStyle w:val="788"/>
        <w:ind w:firstLine="480"/>
        <w:spacing w:line="312" w:lineRule="auto"/>
        <w:tabs>
          <w:tab w:val="left" w:pos="1276" w:leader="none"/>
        </w:tabs>
        <w:rPr>
          <w:rFonts w:ascii="宋体" w:hAnsi="宋体" w:cs="宋体"/>
          <w:color w:val="ff0000"/>
          <w:sz w:val="24"/>
          <w:szCs w:val="24"/>
          <w:u w:val="single"/>
          <w:shd w:val="clear" w:color="auto" w:fill="ffffff"/>
        </w:rPr>
      </w:pPr>
      <w:r>
        <w:rPr>
          <w:rFonts w:hint="eastAsia" w:ascii="宋体" w:hAnsi="宋体" w:cs="宋体"/>
          <w:sz w:val="24"/>
          <w:szCs w:val="24"/>
          <w:shd w:val="clear" w:color="auto" w:fill="ffffff"/>
        </w:rPr>
        <w:t xml:space="preserve">联系方式：</w:t>
      </w:r>
      <w:r>
        <w:rPr>
          <w:rFonts w:hint="eastAsia" w:ascii="宋体" w:hAnsi="宋体" w:cs="宋体"/>
          <w:sz w:val="24"/>
          <w:szCs w:val="24"/>
          <w:u w:val="single"/>
          <w:shd w:val="clear" w:color="auto" w:fill="ffffff"/>
        </w:rPr>
        <w:t xml:space="preserve">025-52278509</w:t>
      </w:r>
      <w:r>
        <w:rPr>
          <w:rFonts w:ascii="宋体" w:hAnsi="宋体" w:cs="宋体"/>
          <w:color w:val="ff0000"/>
          <w:sz w:val="24"/>
          <w:szCs w:val="24"/>
          <w:u w:val="single"/>
          <w:shd w:val="clear" w:color="auto" w:fill="ffffff"/>
        </w:rPr>
      </w:r>
      <w:r/>
    </w:p>
    <w:p>
      <w:pPr>
        <w:pStyle w:val="788"/>
        <w:ind w:firstLine="480"/>
        <w:spacing w:line="312" w:lineRule="auto"/>
        <w:tabs>
          <w:tab w:val="left" w:pos="1276" w:leader="none"/>
        </w:tabs>
        <w:rPr>
          <w:rFonts w:ascii="宋体" w:hAnsi="宋体"/>
          <w:sz w:val="24"/>
        </w:rPr>
      </w:pPr>
      <w:r>
        <w:rPr>
          <w:rFonts w:ascii="宋体" w:hAnsi="宋体"/>
          <w:sz w:val="24"/>
        </w:rPr>
        <w:t xml:space="preserve">传  真：025-52278761</w:t>
      </w:r>
      <w:r>
        <w:rPr>
          <w:rFonts w:ascii="宋体" w:hAnsi="宋体"/>
          <w:sz w:val="24"/>
        </w:rPr>
      </w:r>
      <w:r/>
    </w:p>
    <w:p>
      <w:pPr>
        <w:pStyle w:val="788"/>
        <w:ind w:firstLine="480"/>
        <w:spacing w:line="312" w:lineRule="auto"/>
        <w:tabs>
          <w:tab w:val="left" w:pos="1134" w:leader="none"/>
        </w:tabs>
        <w:rPr>
          <w:rFonts w:ascii="宋体" w:hAnsi="宋体"/>
          <w:sz w:val="24"/>
        </w:rPr>
      </w:pPr>
      <w:r>
        <w:rPr>
          <w:rFonts w:ascii="宋体" w:hAnsi="宋体"/>
          <w:sz w:val="24"/>
        </w:rPr>
        <w:t xml:space="preserve">邮</w:t>
      </w:r>
      <w:r>
        <w:rPr>
          <w:rFonts w:hint="eastAsia" w:ascii="宋体" w:hAnsi="宋体"/>
          <w:sz w:val="24"/>
        </w:rPr>
        <w:t xml:space="preserve">  </w:t>
      </w:r>
      <w:r>
        <w:rPr>
          <w:rFonts w:ascii="宋体" w:hAnsi="宋体"/>
          <w:sz w:val="24"/>
        </w:rPr>
        <w:t xml:space="preserve">箱：</w:t>
      </w:r>
      <w:r>
        <w:fldChar w:fldCharType="begin"/>
      </w:r>
      <w:r>
        <w:instrText xml:space="preserve"> HYPERLINK "mailto:hollyzbzy@artall.com" </w:instrText>
      </w:r>
      <w:r>
        <w:fldChar w:fldCharType="separate"/>
      </w:r>
      <w:r>
        <w:rPr>
          <w:rFonts w:ascii="宋体" w:hAnsi="宋体"/>
          <w:sz w:val="24"/>
        </w:rPr>
        <w:t xml:space="preserve">hollyzbzy@artall.com</w:t>
      </w:r>
      <w:r>
        <w:rPr>
          <w:rFonts w:ascii="宋体" w:hAnsi="宋体"/>
          <w:sz w:val="24"/>
        </w:rPr>
        <w:fldChar w:fldCharType="end"/>
      </w:r>
      <w:r>
        <w:rPr>
          <w:rFonts w:ascii="宋体" w:hAnsi="宋体"/>
          <w:sz w:val="24"/>
        </w:rPr>
      </w:r>
      <w:r/>
    </w:p>
    <w:p>
      <w:pPr>
        <w:pStyle w:val="788"/>
        <w:ind w:firstLine="480"/>
        <w:spacing w:line="312" w:lineRule="auto"/>
        <w:tabs>
          <w:tab w:val="left" w:pos="851" w:leader="none"/>
          <w:tab w:val="left" w:pos="1134" w:leader="none"/>
        </w:tabs>
        <w:rPr>
          <w:rFonts w:hAnsi="宋体"/>
          <w:sz w:val="24"/>
        </w:rPr>
      </w:pPr>
      <w:r>
        <w:rPr>
          <w:rFonts w:hint="eastAsia" w:hAnsi="宋体"/>
          <w:sz w:val="24"/>
        </w:rPr>
        <w:t xml:space="preserve">3.项目联系方式</w:t>
      </w:r>
      <w:r>
        <w:rPr>
          <w:rFonts w:hAnsi="宋体"/>
          <w:sz w:val="24"/>
        </w:rPr>
      </w:r>
      <w:r/>
    </w:p>
    <w:p>
      <w:pPr>
        <w:pStyle w:val="788"/>
        <w:ind w:firstLine="480"/>
        <w:spacing w:line="312" w:lineRule="auto"/>
        <w:tabs>
          <w:tab w:val="left" w:pos="851" w:leader="none"/>
          <w:tab w:val="left" w:pos="1134" w:leader="none"/>
        </w:tabs>
        <w:rPr>
          <w:rFonts w:hint="eastAsia" w:hAnsi="宋体"/>
          <w:sz w:val="24"/>
          <w:u w:val="single"/>
        </w:rPr>
      </w:pPr>
      <w:r>
        <w:rPr>
          <w:rFonts w:hint="eastAsia" w:hAnsi="宋体"/>
          <w:sz w:val="24"/>
        </w:rPr>
        <w:t xml:space="preserve">项目联系人：</w:t>
      </w:r>
      <w:r>
        <w:rPr>
          <w:rFonts w:hint="eastAsia" w:hAnsi="宋体"/>
          <w:sz w:val="24"/>
          <w:u w:val="single"/>
        </w:rPr>
        <w:t xml:space="preserve">朱老师</w:t>
      </w:r>
      <w:r>
        <w:rPr>
          <w:rFonts w:hint="eastAsia" w:hAnsi="宋体"/>
          <w:sz w:val="24"/>
          <w:u w:val="single"/>
        </w:rPr>
      </w:r>
      <w:r/>
    </w:p>
    <w:p>
      <w:pPr>
        <w:pStyle w:val="788"/>
        <w:ind w:firstLine="480"/>
        <w:spacing w:line="312" w:lineRule="auto"/>
        <w:tabs>
          <w:tab w:val="left" w:pos="851" w:leader="none"/>
          <w:tab w:val="left" w:pos="1134" w:leader="none"/>
        </w:tabs>
        <w:rPr>
          <w:rFonts w:hint="eastAsia" w:ascii="Times New Roman" w:hAnsi="宋体"/>
        </w:rPr>
      </w:pPr>
      <w:r>
        <w:rPr>
          <w:rFonts w:hint="eastAsia" w:hAnsi="宋体"/>
          <w:sz w:val="24"/>
        </w:rPr>
        <w:t xml:space="preserve">电话：</w:t>
      </w:r>
      <w:r>
        <w:rPr>
          <w:rFonts w:hint="eastAsia" w:ascii="宋体" w:hAnsi="宋体" w:cs="宋体"/>
          <w:sz w:val="24"/>
          <w:szCs w:val="24"/>
          <w:u w:val="single"/>
          <w:shd w:val="clear" w:color="auto" w:fill="ffffff"/>
        </w:rPr>
        <w:t xml:space="preserve">025-52278509</w:t>
      </w:r>
      <w:r>
        <w:rPr>
          <w:rFonts w:hint="eastAsia" w:ascii="Times New Roman" w:hAnsi="宋体"/>
        </w:rPr>
        <w:t xml:space="preserve">                    </w:t>
      </w:r>
      <w:r>
        <w:rPr>
          <w:rFonts w:hint="eastAsia" w:ascii="Times New Roman" w:hAnsi="宋体"/>
        </w:rPr>
      </w:r>
      <w:r/>
    </w:p>
    <w:p>
      <w:pPr>
        <w:pStyle w:val="788"/>
        <w:ind w:firstLine="420"/>
        <w:spacing w:line="312" w:lineRule="auto"/>
        <w:tabs>
          <w:tab w:val="left" w:pos="851" w:leader="none"/>
          <w:tab w:val="left" w:pos="1134" w:leader="none"/>
        </w:tabs>
        <w:rPr>
          <w:rFonts w:hint="eastAsia" w:ascii="Times New Roman" w:hAnsi="宋体"/>
        </w:rPr>
      </w:pPr>
      <w:r>
        <w:rPr>
          <w:rFonts w:hint="eastAsia" w:ascii="Times New Roman" w:hAnsi="宋体"/>
        </w:rPr>
      </w:r>
      <w:r/>
    </w:p>
    <w:p>
      <w:pPr>
        <w:pStyle w:val="769"/>
        <w:ind w:right="480" w:firstLine="5400"/>
        <w:jc w:val="right"/>
        <w:spacing w:before="0" w:beforeAutospacing="0" w:after="0" w:afterAutospacing="0" w:line="312" w:lineRule="auto"/>
        <w:rPr>
          <w:rFonts w:hAnsi="宋体"/>
          <w:highlight w:val="yellow"/>
        </w:rPr>
      </w:pPr>
      <w:r>
        <w:rPr>
          <w:rFonts w:hint="eastAsia" w:ascii="宋体" w:hAnsi="宋体"/>
          <w:sz w:val="24"/>
          <w:szCs w:val="20"/>
        </w:rPr>
        <w:t xml:space="preserve">   </w:t>
      </w:r>
      <w:r>
        <w:rPr>
          <w:rFonts w:hAnsi="宋体"/>
          <w:highlight w:val="yellow"/>
        </w:r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rPr>
          <w:highlight w:val="white"/>
        </w:rPr>
      </w:pPr>
      <w:r>
        <w:rPr>
          <w:highlight w:val="white"/>
        </w:rPr>
      </w:r>
      <w:r/>
    </w:p>
    <w:p>
      <w:pPr>
        <w:pStyle w:val="734"/>
        <w:rPr>
          <w:highlight w:val="white"/>
        </w:rPr>
      </w:pPr>
      <w:r>
        <w:rPr>
          <w:highlight w:val="white"/>
        </w:rPr>
      </w:r>
      <w:r/>
    </w:p>
    <w:p>
      <w:pPr>
        <w:pStyle w:val="734"/>
        <w:rPr>
          <w:highlight w:val="white"/>
        </w:rPr>
      </w:pPr>
      <w:r>
        <w:rPr>
          <w:highlight w:val="white"/>
        </w:rPr>
      </w:r>
      <w:r/>
    </w:p>
    <w:p>
      <w:pPr>
        <w:pStyle w:val="704"/>
        <w:spacing w:before="0" w:after="0" w:line="240" w:lineRule="auto"/>
      </w:pPr>
      <w:r/>
      <w:bookmarkStart w:id="18" w:name="_Toc1319"/>
      <w:r>
        <w:rPr>
          <w:rFonts w:hint="eastAsia"/>
        </w:rPr>
        <w:t xml:space="preserve">第二部分  投标人须知</w:t>
      </w:r>
      <w:bookmarkEnd w:id="10"/>
      <w:r/>
      <w:bookmarkEnd w:id="18"/>
      <w:r/>
      <w:r/>
    </w:p>
    <w:p>
      <w:pPr>
        <w:pStyle w:val="705"/>
        <w:jc w:val="center"/>
        <w:keepLines w:val="0"/>
        <w:keepNext w:val="0"/>
        <w:spacing w:line="240" w:lineRule="auto"/>
      </w:pPr>
      <w:r/>
      <w:bookmarkStart w:id="19" w:name="_Toc1475"/>
      <w:r/>
      <w:bookmarkStart w:id="20" w:name="_Toc1286_WPSOffice_Level2"/>
      <w:r/>
      <w:bookmarkStart w:id="21" w:name="_Toc514054471"/>
      <w:r>
        <w:rPr>
          <w:rFonts w:hint="eastAsia"/>
          <w:highlight w:val="white"/>
        </w:rPr>
        <w:t xml:space="preserve">投标人须知前附表</w:t>
      </w:r>
      <w:bookmarkEnd w:id="19"/>
      <w:r/>
      <w:bookmarkEnd w:id="20"/>
      <w:r/>
      <w:bookmarkEnd w:id="21"/>
      <w:r/>
      <w:r/>
    </w:p>
    <w:tbl>
      <w:tblPr>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19"/>
        <w:gridCol w:w="6944"/>
      </w:tblGrid>
      <w:tr>
        <w:trPr>
          <w:trHeight w:val="509"/>
        </w:trPr>
        <w:tc>
          <w:tcPr>
            <w:tcW w:w="796" w:type="dxa"/>
            <w:vAlign w:val="center"/>
            <w:textDirection w:val="lrTb"/>
            <w:noWrap w:val="false"/>
          </w:tcPr>
          <w:p>
            <w:pPr>
              <w:pStyle w:val="703"/>
              <w:jc w:val="center"/>
              <w:spacing w:line="240" w:lineRule="auto"/>
              <w:rPr>
                <w:rFonts w:ascii="仿宋_GB2312" w:hAnsi="仿宋" w:eastAsia="仿宋_GB2312"/>
                <w:b/>
                <w:bCs/>
                <w:sz w:val="24"/>
                <w:szCs w:val="24"/>
              </w:rPr>
            </w:pPr>
            <w:r>
              <w:rPr>
                <w:rFonts w:hint="eastAsia" w:ascii="仿宋_GB2312" w:hAnsi="仿宋" w:eastAsia="仿宋_GB2312"/>
                <w:b/>
                <w:bCs/>
                <w:sz w:val="24"/>
                <w:szCs w:val="24"/>
                <w:highlight w:val="white"/>
              </w:rPr>
              <w:t xml:space="preserve">序号</w:t>
            </w:r>
            <w:r>
              <w:rPr>
                <w:rFonts w:ascii="仿宋_GB2312" w:hAnsi="仿宋" w:eastAsia="仿宋_GB2312"/>
                <w:b/>
                <w:bCs/>
                <w:sz w:val="24"/>
                <w:szCs w:val="24"/>
              </w:rPr>
            </w:r>
            <w:r/>
          </w:p>
        </w:tc>
        <w:tc>
          <w:tcPr>
            <w:tcW w:w="2119" w:type="dxa"/>
            <w:vAlign w:val="center"/>
            <w:textDirection w:val="lrTb"/>
            <w:noWrap w:val="false"/>
          </w:tcPr>
          <w:p>
            <w:pPr>
              <w:pStyle w:val="703"/>
              <w:jc w:val="center"/>
              <w:spacing w:line="240" w:lineRule="auto"/>
              <w:rPr>
                <w:rFonts w:ascii="仿宋_GB2312" w:hAnsi="仿宋" w:eastAsia="仿宋_GB2312"/>
                <w:b/>
                <w:sz w:val="24"/>
                <w:szCs w:val="24"/>
              </w:rPr>
            </w:pPr>
            <w:r>
              <w:rPr>
                <w:rFonts w:hint="eastAsia" w:ascii="仿宋_GB2312" w:hAnsi="仿宋" w:eastAsia="仿宋_GB2312"/>
                <w:b/>
                <w:sz w:val="24"/>
                <w:szCs w:val="24"/>
                <w:highlight w:val="white"/>
              </w:rPr>
              <w:t xml:space="preserve">内容</w:t>
            </w:r>
            <w:r>
              <w:rPr>
                <w:rFonts w:ascii="仿宋_GB2312" w:hAnsi="仿宋" w:eastAsia="仿宋_GB2312"/>
                <w:b/>
                <w:sz w:val="24"/>
                <w:szCs w:val="24"/>
              </w:rPr>
            </w:r>
            <w:r/>
          </w:p>
        </w:tc>
        <w:tc>
          <w:tcPr>
            <w:tcW w:w="6944" w:type="dxa"/>
            <w:vAlign w:val="center"/>
            <w:textDirection w:val="lrTb"/>
            <w:noWrap w:val="false"/>
          </w:tcPr>
          <w:p>
            <w:pPr>
              <w:pStyle w:val="703"/>
              <w:jc w:val="center"/>
              <w:spacing w:line="240" w:lineRule="auto"/>
              <w:rPr>
                <w:rFonts w:ascii="仿宋_GB2312" w:hAnsi="仿宋" w:eastAsia="仿宋_GB2312"/>
                <w:b/>
                <w:bCs/>
                <w:sz w:val="24"/>
                <w:szCs w:val="24"/>
              </w:rPr>
            </w:pPr>
            <w:r>
              <w:rPr>
                <w:rFonts w:hint="eastAsia" w:ascii="仿宋_GB2312" w:hAnsi="仿宋" w:eastAsia="仿宋_GB2312"/>
                <w:b/>
                <w:bCs/>
                <w:sz w:val="24"/>
                <w:szCs w:val="24"/>
                <w:highlight w:val="white"/>
              </w:rPr>
              <w:t xml:space="preserve">说明及要求</w:t>
            </w:r>
            <w:r>
              <w:rPr>
                <w:rFonts w:ascii="仿宋_GB2312" w:hAnsi="仿宋" w:eastAsia="仿宋_GB2312"/>
                <w:b/>
                <w:bCs/>
                <w:sz w:val="24"/>
                <w:szCs w:val="24"/>
              </w:rPr>
            </w:r>
            <w:r/>
          </w:p>
        </w:tc>
      </w:tr>
      <w:tr>
        <w:trPr>
          <w:trHeight w:val="633"/>
        </w:trPr>
        <w:tc>
          <w:tcPr>
            <w:tcW w:w="796" w:type="dxa"/>
            <w:vAlign w:val="center"/>
            <w:textDirection w:val="lrTb"/>
            <w:noWrap w:val="false"/>
          </w:tcPr>
          <w:p>
            <w:pPr>
              <w:pStyle w:val="703"/>
              <w:jc w:val="center"/>
              <w:rPr>
                <w:rFonts w:ascii="宋体" w:hAnsi="宋体" w:cs="宋体"/>
                <w:sz w:val="24"/>
                <w:szCs w:val="24"/>
                <w:highlight w:val="white"/>
              </w:rPr>
            </w:pPr>
            <w:r>
              <w:rPr>
                <w:rFonts w:hint="eastAsia" w:ascii="宋体" w:hAnsi="宋体" w:cs="宋体"/>
                <w:sz w:val="24"/>
                <w:szCs w:val="24"/>
                <w:highlight w:val="white"/>
              </w:rPr>
              <w:t xml:space="preserve">1</w:t>
            </w:r>
            <w:r>
              <w:rPr>
                <w:rFonts w:ascii="宋体" w:hAnsi="宋体" w:cs="宋体"/>
                <w:sz w:val="24"/>
                <w:szCs w:val="24"/>
                <w:highlight w:val="white"/>
              </w:rPr>
            </w:r>
            <w:r/>
          </w:p>
        </w:tc>
        <w:tc>
          <w:tcPr>
            <w:tcW w:w="2119" w:type="dxa"/>
            <w:vAlign w:val="center"/>
            <w:textDirection w:val="lrTb"/>
            <w:noWrap w:val="false"/>
          </w:tcPr>
          <w:p>
            <w:pPr>
              <w:pStyle w:val="703"/>
              <w:jc w:val="center"/>
              <w:rPr>
                <w:rFonts w:ascii="宋体" w:hAnsi="宋体" w:cs="宋体"/>
                <w:sz w:val="24"/>
                <w:szCs w:val="24"/>
              </w:rPr>
            </w:pPr>
            <w:r>
              <w:rPr>
                <w:rFonts w:hint="eastAsia" w:ascii="宋体" w:hAnsi="宋体" w:cs="宋体"/>
                <w:sz w:val="24"/>
                <w:szCs w:val="24"/>
                <w:highlight w:val="white"/>
              </w:rPr>
              <w:t xml:space="preserve">特别说明</w:t>
            </w:r>
            <w:r>
              <w:rPr>
                <w:rFonts w:ascii="宋体" w:hAnsi="宋体" w:cs="宋体"/>
                <w:sz w:val="24"/>
                <w:szCs w:val="24"/>
              </w:rPr>
            </w:r>
            <w:r/>
          </w:p>
        </w:tc>
        <w:tc>
          <w:tcPr>
            <w:tcW w:w="6944" w:type="dxa"/>
            <w:vAlign w:val="center"/>
            <w:textDirection w:val="lrTb"/>
            <w:noWrap w:val="false"/>
          </w:tcPr>
          <w:p>
            <w:pPr>
              <w:pStyle w:val="703"/>
              <w:rPr>
                <w:rFonts w:ascii="宋体" w:hAnsi="宋体" w:cs="宋体"/>
                <w:sz w:val="24"/>
                <w:szCs w:val="24"/>
                <w:highlight w:val="green"/>
              </w:rPr>
            </w:pPr>
            <w:r>
              <w:rPr>
                <w:rFonts w:hint="eastAsia" w:ascii="宋体" w:hAnsi="宋体" w:cs="宋体"/>
                <w:sz w:val="24"/>
                <w:szCs w:val="24"/>
              </w:rPr>
              <w:t xml:space="preserve">若有内容与投标人须知前附表内容不一致时，以投标人须知前附表为准。</w:t>
            </w:r>
            <w:r>
              <w:rPr>
                <w:rFonts w:ascii="宋体" w:hAnsi="宋体" w:cs="宋体"/>
                <w:sz w:val="24"/>
                <w:szCs w:val="24"/>
                <w:highlight w:val="green"/>
              </w:rPr>
            </w:r>
            <w:r/>
          </w:p>
        </w:tc>
      </w:tr>
      <w:tr>
        <w:trPr>
          <w:trHeight w:val="321"/>
        </w:trPr>
        <w:tc>
          <w:tcPr>
            <w:tcW w:w="796" w:type="dxa"/>
            <w:vAlign w:val="center"/>
            <w:textDirection w:val="lrTb"/>
            <w:noWrap w:val="false"/>
          </w:tcPr>
          <w:p>
            <w:pPr>
              <w:pStyle w:val="703"/>
              <w:jc w:val="center"/>
              <w:rPr>
                <w:rFonts w:ascii="宋体" w:hAnsi="宋体" w:cs="宋体"/>
                <w:sz w:val="24"/>
                <w:szCs w:val="24"/>
              </w:rPr>
            </w:pPr>
            <w:r>
              <w:rPr>
                <w:rFonts w:hint="eastAsia" w:ascii="宋体" w:hAnsi="宋体" w:cs="宋体"/>
                <w:sz w:val="24"/>
                <w:szCs w:val="24"/>
                <w:highlight w:val="white"/>
              </w:rPr>
              <w:t xml:space="preserve">2</w:t>
            </w:r>
            <w:r>
              <w:rPr>
                <w:rFonts w:ascii="宋体" w:hAnsi="宋体" w:cs="宋体"/>
                <w:sz w:val="24"/>
                <w:szCs w:val="24"/>
              </w:rPr>
            </w:r>
            <w:r/>
          </w:p>
        </w:tc>
        <w:tc>
          <w:tcPr>
            <w:tcW w:w="2119" w:type="dxa"/>
            <w:vAlign w:val="center"/>
            <w:textDirection w:val="lrTb"/>
            <w:noWrap w:val="false"/>
          </w:tcPr>
          <w:p>
            <w:pPr>
              <w:pStyle w:val="703"/>
              <w:jc w:val="center"/>
              <w:rPr>
                <w:rFonts w:ascii="宋体" w:hAnsi="宋体" w:cs="宋体"/>
                <w:sz w:val="24"/>
                <w:szCs w:val="24"/>
              </w:rPr>
            </w:pPr>
            <w:r>
              <w:rPr>
                <w:rFonts w:hint="eastAsia" w:ascii="宋体" w:hAnsi="宋体" w:cs="宋体"/>
                <w:sz w:val="24"/>
                <w:szCs w:val="24"/>
                <w:highlight w:val="white"/>
              </w:rPr>
              <w:t xml:space="preserve">投标保证金</w:t>
            </w:r>
            <w:r>
              <w:rPr>
                <w:rFonts w:ascii="宋体" w:hAnsi="宋体" w:cs="宋体"/>
                <w:sz w:val="24"/>
                <w:szCs w:val="24"/>
              </w:rPr>
            </w:r>
            <w:r/>
          </w:p>
        </w:tc>
        <w:tc>
          <w:tcPr>
            <w:tcW w:w="6944" w:type="dxa"/>
            <w:vAlign w:val="center"/>
            <w:textDirection w:val="lrTb"/>
            <w:noWrap w:val="false"/>
          </w:tcPr>
          <w:p>
            <w:pPr>
              <w:pStyle w:val="703"/>
              <w:rPr>
                <w:rFonts w:ascii="宋体" w:hAnsi="宋体" w:cs="宋体"/>
                <w:sz w:val="24"/>
                <w:szCs w:val="24"/>
                <w:highlight w:val="white"/>
              </w:rPr>
            </w:pPr>
            <w:r>
              <w:rPr>
                <w:rFonts w:hint="eastAsia" w:ascii="宋体" w:hAnsi="宋体" w:cs="宋体"/>
                <w:sz w:val="24"/>
                <w:szCs w:val="24"/>
                <w:highlight w:val="white"/>
              </w:rPr>
              <w:t xml:space="preserve">本项目不收取投标保证金</w:t>
            </w:r>
            <w:r>
              <w:rPr>
                <w:rFonts w:ascii="宋体" w:hAnsi="宋体" w:cs="宋体"/>
                <w:sz w:val="24"/>
                <w:szCs w:val="24"/>
                <w:highlight w:val="white"/>
              </w:rPr>
            </w:r>
            <w:r/>
          </w:p>
        </w:tc>
      </w:tr>
      <w:tr>
        <w:trPr>
          <w:trHeight w:val="417"/>
        </w:trPr>
        <w:tc>
          <w:tcPr>
            <w:tcW w:w="796" w:type="dxa"/>
            <w:vAlign w:val="center"/>
            <w:textDirection w:val="lrTb"/>
            <w:noWrap w:val="false"/>
          </w:tcPr>
          <w:p>
            <w:pPr>
              <w:pStyle w:val="703"/>
              <w:jc w:val="center"/>
              <w:rPr>
                <w:rFonts w:ascii="宋体" w:hAnsi="宋体" w:cs="宋体"/>
                <w:sz w:val="24"/>
                <w:szCs w:val="24"/>
              </w:rPr>
            </w:pPr>
            <w:r>
              <w:rPr>
                <w:rFonts w:hint="eastAsia" w:ascii="宋体" w:hAnsi="宋体" w:cs="宋体"/>
                <w:sz w:val="24"/>
                <w:szCs w:val="24"/>
                <w:highlight w:val="white"/>
              </w:rPr>
              <w:t xml:space="preserve">3</w:t>
            </w:r>
            <w:r>
              <w:rPr>
                <w:rFonts w:ascii="宋体" w:hAnsi="宋体" w:cs="宋体"/>
                <w:sz w:val="24"/>
                <w:szCs w:val="24"/>
              </w:rPr>
            </w:r>
            <w:r/>
          </w:p>
        </w:tc>
        <w:tc>
          <w:tcPr>
            <w:tcW w:w="2119" w:type="dxa"/>
            <w:vAlign w:val="center"/>
            <w:textDirection w:val="lrTb"/>
            <w:noWrap w:val="false"/>
          </w:tcPr>
          <w:p>
            <w:pPr>
              <w:pStyle w:val="703"/>
              <w:jc w:val="center"/>
              <w:rPr>
                <w:rFonts w:ascii="宋体" w:hAnsi="宋体" w:cs="宋体"/>
                <w:sz w:val="24"/>
                <w:szCs w:val="24"/>
                <w:highlight w:val="white"/>
              </w:rPr>
            </w:pPr>
            <w:r>
              <w:rPr>
                <w:rFonts w:hint="eastAsia" w:ascii="宋体" w:hAnsi="宋体" w:cs="宋体"/>
                <w:sz w:val="24"/>
                <w:szCs w:val="24"/>
                <w:highlight w:val="white"/>
              </w:rPr>
              <w:t xml:space="preserve">投标有效期</w:t>
            </w:r>
            <w:r>
              <w:rPr>
                <w:rFonts w:ascii="宋体" w:hAnsi="宋体" w:cs="宋体"/>
                <w:sz w:val="24"/>
                <w:szCs w:val="24"/>
                <w:highlight w:val="white"/>
              </w:rPr>
            </w:r>
            <w:r/>
          </w:p>
        </w:tc>
        <w:tc>
          <w:tcPr>
            <w:tcW w:w="6944" w:type="dxa"/>
            <w:vAlign w:val="center"/>
            <w:textDirection w:val="lrTb"/>
            <w:noWrap w:val="false"/>
          </w:tcPr>
          <w:p>
            <w:pPr>
              <w:pStyle w:val="703"/>
              <w:widowControl/>
              <w:rPr>
                <w:rFonts w:ascii="宋体" w:hAnsi="宋体" w:cs="宋体"/>
                <w:sz w:val="24"/>
                <w:szCs w:val="24"/>
                <w:highlight w:val="white"/>
              </w:rPr>
            </w:pPr>
            <w:r/>
            <w:bookmarkStart w:id="22" w:name="EBd40b5fb42f2944a3b45e579ce3941f02"/>
            <w:r>
              <w:rPr>
                <w:rFonts w:hint="eastAsia" w:ascii="宋体" w:hAnsi="宋体" w:cs="宋体"/>
                <w:sz w:val="24"/>
                <w:szCs w:val="24"/>
                <w:highlight w:val="white"/>
              </w:rPr>
              <w:t xml:space="preserve">90</w:t>
            </w:r>
            <w:bookmarkEnd w:id="22"/>
            <w:r>
              <w:rPr>
                <w:rFonts w:hint="eastAsia" w:ascii="宋体" w:hAnsi="宋体" w:cs="宋体"/>
                <w:sz w:val="24"/>
                <w:szCs w:val="24"/>
                <w:highlight w:val="white"/>
              </w:rPr>
              <w:t xml:space="preserve">日（从提交投标文件截止之日起算）</w:t>
            </w:r>
            <w:r>
              <w:rPr>
                <w:rFonts w:ascii="宋体" w:hAnsi="宋体" w:cs="宋体"/>
                <w:sz w:val="24"/>
                <w:szCs w:val="24"/>
                <w:highlight w:val="white"/>
              </w:rPr>
            </w:r>
            <w:r/>
          </w:p>
        </w:tc>
      </w:tr>
      <w:tr>
        <w:trPr>
          <w:trHeight w:val="1569"/>
        </w:trPr>
        <w:tc>
          <w:tcPr>
            <w:tcW w:w="796" w:type="dxa"/>
            <w:vAlign w:val="center"/>
            <w:textDirection w:val="lrTb"/>
            <w:noWrap w:val="false"/>
          </w:tcPr>
          <w:p>
            <w:pPr>
              <w:pStyle w:val="703"/>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r>
            <w:r/>
          </w:p>
        </w:tc>
        <w:tc>
          <w:tcPr>
            <w:tcW w:w="2119" w:type="dxa"/>
            <w:vAlign w:val="center"/>
            <w:textDirection w:val="lrTb"/>
            <w:noWrap w:val="false"/>
          </w:tcPr>
          <w:p>
            <w:pPr>
              <w:pStyle w:val="703"/>
              <w:jc w:val="center"/>
              <w:rPr>
                <w:rFonts w:ascii="宋体" w:hAnsi="宋体" w:cs="宋体"/>
                <w:sz w:val="24"/>
                <w:szCs w:val="24"/>
                <w:highlight w:val="white"/>
              </w:rPr>
            </w:pPr>
            <w:r>
              <w:rPr>
                <w:rFonts w:hint="eastAsia" w:ascii="宋体" w:hAnsi="宋体" w:cs="宋体"/>
                <w:sz w:val="24"/>
                <w:szCs w:val="24"/>
                <w:highlight w:val="white"/>
              </w:rPr>
              <w:t xml:space="preserve">评标办法</w:t>
            </w:r>
            <w:r>
              <w:rPr>
                <w:rFonts w:ascii="宋体" w:hAnsi="宋体" w:cs="宋体"/>
                <w:sz w:val="24"/>
                <w:szCs w:val="24"/>
                <w:highlight w:val="white"/>
              </w:rPr>
            </w:r>
            <w:r/>
          </w:p>
        </w:tc>
        <w:tc>
          <w:tcPr>
            <w:tcW w:w="6944" w:type="dxa"/>
            <w:vAlign w:val="center"/>
            <w:textDirection w:val="lrTb"/>
            <w:noWrap w:val="false"/>
          </w:tcPr>
          <w:p>
            <w:pPr>
              <w:pStyle w:val="703"/>
              <w:widowControl/>
              <w:rPr>
                <w:rFonts w:ascii="宋体" w:hAnsi="宋体" w:cs="宋体"/>
                <w:sz w:val="24"/>
                <w:szCs w:val="24"/>
                <w:highlight w:val="white"/>
              </w:rPr>
            </w:pPr>
            <w:r>
              <w:rPr>
                <w:rFonts w:hint="eastAsia" w:ascii="宋体" w:hAnsi="宋体" w:cs="宋体"/>
                <w:sz w:val="24"/>
                <w:szCs w:val="24"/>
                <w:highlight w:val="white"/>
              </w:rPr>
              <w:t xml:space="preserve">综合评分法</w:t>
            </w:r>
            <w:r>
              <w:rPr>
                <w:rFonts w:ascii="宋体" w:hAnsi="宋体" w:cs="宋体"/>
                <w:sz w:val="24"/>
                <w:szCs w:val="24"/>
                <w:highlight w:val="white"/>
              </w:rPr>
            </w:r>
            <w:r/>
          </w:p>
          <w:p>
            <w:pPr>
              <w:pStyle w:val="703"/>
              <w:widowControl/>
              <w:rPr>
                <w:rFonts w:ascii="宋体" w:hAnsi="宋体" w:cs="宋体"/>
                <w:sz w:val="24"/>
                <w:szCs w:val="24"/>
              </w:rPr>
            </w:pPr>
            <w:r>
              <w:rPr>
                <w:rFonts w:hint="eastAsia" w:ascii="宋体" w:hAnsi="宋体" w:cs="宋体"/>
                <w:sz w:val="24"/>
                <w:szCs w:val="24"/>
                <w:highlight w:val="white"/>
              </w:rPr>
              <w:t xml:space="preserve">具体评标办法详见招标文件第三部分。</w:t>
            </w:r>
            <w:r>
              <w:rPr>
                <w:rFonts w:ascii="宋体" w:hAnsi="宋体" w:cs="宋体"/>
                <w:sz w:val="24"/>
                <w:szCs w:val="24"/>
              </w:rPr>
            </w:r>
            <w:r/>
          </w:p>
          <w:p>
            <w:pPr>
              <w:pStyle w:val="703"/>
              <w:widowControl/>
              <w:rPr>
                <w:rFonts w:ascii="宋体" w:hAnsi="宋体" w:cs="宋体"/>
                <w:sz w:val="24"/>
                <w:szCs w:val="24"/>
              </w:rPr>
            </w:pPr>
            <w:r>
              <w:rPr>
                <w:rFonts w:hint="eastAsia" w:ascii="宋体" w:hAnsi="宋体" w:cs="宋体"/>
                <w:sz w:val="24"/>
                <w:szCs w:val="24"/>
                <w:highlight w:val="white"/>
              </w:rPr>
              <w:t xml:space="preserve">评标委员会按照招标文件规定的评标办法和标准，确定各投标人经评审后的得分，并按得分由高到低进行排序。</w:t>
            </w:r>
            <w:r>
              <w:rPr>
                <w:rFonts w:ascii="宋体" w:hAnsi="宋体" w:cs="宋体"/>
                <w:sz w:val="24"/>
                <w:szCs w:val="24"/>
              </w:rPr>
            </w:r>
            <w:r/>
          </w:p>
        </w:tc>
      </w:tr>
      <w:tr>
        <w:trPr>
          <w:trHeight w:val="633"/>
        </w:trPr>
        <w:tc>
          <w:tcPr>
            <w:tcW w:w="796" w:type="dxa"/>
            <w:vAlign w:val="center"/>
            <w:textDirection w:val="lrTb"/>
            <w:noWrap w:val="false"/>
          </w:tcPr>
          <w:p>
            <w:pPr>
              <w:pStyle w:val="703"/>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r>
            <w:r/>
          </w:p>
        </w:tc>
        <w:tc>
          <w:tcPr>
            <w:tcW w:w="2119" w:type="dxa"/>
            <w:vAlign w:val="center"/>
            <w:textDirection w:val="lrTb"/>
            <w:noWrap w:val="false"/>
          </w:tcPr>
          <w:p>
            <w:pPr>
              <w:pStyle w:val="703"/>
              <w:jc w:val="center"/>
              <w:rPr>
                <w:rFonts w:ascii="宋体" w:hAnsi="宋体" w:cs="宋体"/>
                <w:sz w:val="24"/>
                <w:szCs w:val="24"/>
                <w:highlight w:val="none"/>
              </w:rPr>
            </w:pPr>
            <w:r>
              <w:rPr>
                <w:rFonts w:hint="eastAsia" w:ascii="宋体" w:hAnsi="宋体" w:cs="宋体"/>
                <w:sz w:val="24"/>
                <w:szCs w:val="24"/>
                <w:highlight w:val="none"/>
              </w:rPr>
              <w:t xml:space="preserve">中标通知书领取</w:t>
            </w:r>
            <w:r>
              <w:rPr>
                <w:rFonts w:ascii="宋体" w:hAnsi="宋体" w:cs="宋体"/>
                <w:sz w:val="24"/>
                <w:szCs w:val="24"/>
                <w:highlight w:val="none"/>
              </w:rPr>
            </w:r>
            <w:r/>
          </w:p>
        </w:tc>
        <w:tc>
          <w:tcPr>
            <w:tcW w:w="6944" w:type="dxa"/>
            <w:vAlign w:val="center"/>
            <w:textDirection w:val="lrTb"/>
            <w:noWrap w:val="false"/>
          </w:tcPr>
          <w:p>
            <w:pPr>
              <w:pStyle w:val="703"/>
              <w:widowControl/>
              <w:rPr>
                <w:rFonts w:ascii="宋体" w:hAnsi="宋体" w:cs="宋体"/>
                <w:sz w:val="24"/>
                <w:szCs w:val="24"/>
                <w:highlight w:val="none"/>
              </w:rPr>
            </w:pPr>
            <w:r>
              <w:rPr>
                <w:rFonts w:hint="eastAsia" w:ascii="宋体" w:hAnsi="宋体" w:cs="宋体"/>
                <w:sz w:val="24"/>
                <w:szCs w:val="24"/>
                <w:highlight w:val="none"/>
              </w:rPr>
              <w:t xml:space="preserve">领取地址：南京市中华路50号弘业大厦</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0楼</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008室。</w:t>
            </w:r>
            <w:r>
              <w:rPr>
                <w:rFonts w:ascii="宋体" w:hAnsi="宋体" w:cs="宋体"/>
                <w:sz w:val="24"/>
                <w:szCs w:val="24"/>
                <w:highlight w:val="none"/>
              </w:rPr>
            </w:r>
            <w:r/>
          </w:p>
          <w:p>
            <w:pPr>
              <w:pStyle w:val="703"/>
              <w:widowControl/>
              <w:rPr>
                <w:rFonts w:ascii="宋体" w:hAnsi="宋体" w:cs="宋体"/>
                <w:sz w:val="24"/>
                <w:szCs w:val="24"/>
                <w:highlight w:val="none"/>
              </w:rPr>
            </w:pPr>
            <w:r>
              <w:rPr>
                <w:rFonts w:hint="eastAsia" w:ascii="宋体" w:hAnsi="宋体" w:cs="宋体"/>
                <w:sz w:val="24"/>
                <w:szCs w:val="24"/>
                <w:highlight w:val="none"/>
              </w:rPr>
              <w:t xml:space="preserve">需提供材料：中标服务费缴纳截图</w:t>
            </w:r>
            <w:r>
              <w:rPr>
                <w:rFonts w:ascii="宋体" w:hAnsi="宋体" w:cs="宋体"/>
                <w:sz w:val="24"/>
                <w:szCs w:val="24"/>
                <w:highlight w:val="none"/>
              </w:rPr>
            </w:r>
            <w:r/>
          </w:p>
        </w:tc>
      </w:tr>
      <w:tr>
        <w:trPr>
          <w:trHeight w:val="2193"/>
        </w:trPr>
        <w:tc>
          <w:tcPr>
            <w:tcW w:w="796" w:type="dxa"/>
            <w:vAlign w:val="center"/>
            <w:textDirection w:val="lrTb"/>
            <w:noWrap w:val="false"/>
          </w:tcPr>
          <w:p>
            <w:pPr>
              <w:pStyle w:val="703"/>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2119" w:type="dxa"/>
            <w:vAlign w:val="center"/>
            <w:textDirection w:val="lrTb"/>
            <w:noWrap w:val="false"/>
          </w:tcPr>
          <w:p>
            <w:pPr>
              <w:pStyle w:val="703"/>
              <w:jc w:val="center"/>
              <w:rPr>
                <w:rFonts w:ascii="宋体" w:hAnsi="宋体" w:cs="宋体"/>
                <w:sz w:val="24"/>
                <w:szCs w:val="24"/>
                <w:highlight w:val="none"/>
              </w:rPr>
            </w:pPr>
            <w:r>
              <w:rPr>
                <w:rFonts w:hint="eastAsia" w:ascii="宋体" w:hAnsi="宋体" w:cs="宋体"/>
                <w:sz w:val="24"/>
                <w:szCs w:val="24"/>
                <w:highlight w:val="none"/>
              </w:rPr>
              <w:t xml:space="preserve">中标服务费的收取</w:t>
            </w:r>
            <w:r>
              <w:rPr>
                <w:rFonts w:ascii="宋体" w:hAnsi="宋体" w:cs="宋体"/>
                <w:sz w:val="24"/>
                <w:szCs w:val="24"/>
                <w:highlight w:val="none"/>
              </w:rPr>
            </w:r>
            <w:r/>
          </w:p>
        </w:tc>
        <w:tc>
          <w:tcPr>
            <w:tcW w:w="6944" w:type="dxa"/>
            <w:vAlign w:val="center"/>
            <w:textDirection w:val="lrTb"/>
            <w:noWrap w:val="false"/>
          </w:tcPr>
          <w:p>
            <w:pPr>
              <w:pStyle w:val="703"/>
              <w:widowControl/>
              <w:rPr>
                <w:rFonts w:hint="eastAsia" w:ascii="宋体" w:hAnsi="宋体" w:cs="宋体"/>
                <w:sz w:val="24"/>
                <w:szCs w:val="24"/>
                <w:highlight w:val="none"/>
              </w:rPr>
            </w:pPr>
            <w:r>
              <w:rPr>
                <w:rFonts w:hint="eastAsia" w:ascii="宋体" w:hAnsi="宋体" w:cs="宋体"/>
                <w:sz w:val="24"/>
                <w:szCs w:val="24"/>
                <w:highlight w:val="none"/>
              </w:rPr>
              <w:t xml:space="preserve">本项目招标代理服务费按《招标代理服务费管理暂行办法》(国家发展计划委员会计价格【2002】1980号)收费标准的20%计算(不足</w:t>
            </w:r>
            <w:r>
              <w:rPr>
                <w:rFonts w:hint="eastAsia" w:ascii="宋体" w:hAnsi="宋体" w:cs="宋体"/>
                <w:sz w:val="24"/>
                <w:szCs w:val="24"/>
                <w:highlight w:val="none"/>
                <w:lang w:val="en-US" w:eastAsia="zh-CN"/>
              </w:rPr>
              <w:t xml:space="preserve">3000</w:t>
            </w:r>
            <w:r>
              <w:rPr>
                <w:rFonts w:hint="eastAsia" w:ascii="宋体" w:hAnsi="宋体" w:cs="宋体"/>
                <w:sz w:val="24"/>
                <w:szCs w:val="24"/>
                <w:highlight w:val="none"/>
              </w:rPr>
              <w:t xml:space="preserve">元按</w:t>
            </w:r>
            <w:r>
              <w:rPr>
                <w:rFonts w:hint="eastAsia" w:ascii="宋体" w:hAnsi="宋体" w:cs="宋体"/>
                <w:sz w:val="24"/>
                <w:szCs w:val="24"/>
                <w:highlight w:val="none"/>
                <w:lang w:val="en-US" w:eastAsia="zh-CN"/>
              </w:rPr>
              <w:t xml:space="preserve">3000</w:t>
            </w:r>
            <w:r>
              <w:rPr>
                <w:rFonts w:hint="eastAsia" w:ascii="宋体" w:hAnsi="宋体" w:cs="宋体"/>
                <w:sz w:val="24"/>
                <w:szCs w:val="24"/>
                <w:highlight w:val="none"/>
              </w:rPr>
              <w:t xml:space="preserve">元计)，由中标单位向招标代理机构支付。该项费用请供应商综合考虑在投标报价中，后期采购人不单独列支，必须在领取中标通知书前向招标代理机构支付招标服务费。</w:t>
            </w:r>
            <w:r>
              <w:rPr>
                <w:rFonts w:hint="eastAsia" w:ascii="宋体" w:hAnsi="宋体" w:cs="宋体"/>
                <w:sz w:val="24"/>
                <w:szCs w:val="24"/>
                <w:highlight w:val="none"/>
              </w:rPr>
            </w:r>
            <w:r/>
          </w:p>
          <w:p>
            <w:pPr>
              <w:pStyle w:val="703"/>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账户信息：</w:t>
            </w:r>
            <w:r>
              <w:rPr>
                <w:rFonts w:hint="eastAsia" w:ascii="宋体" w:hAnsi="宋体" w:eastAsia="宋体" w:cs="宋体"/>
                <w:sz w:val="24"/>
                <w:szCs w:val="24"/>
                <w:highlight w:val="none"/>
                <w:lang w:val="zh-CN"/>
              </w:rPr>
            </w:r>
            <w:r/>
          </w:p>
          <w:p>
            <w:pPr>
              <w:pStyle w:val="703"/>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户    名：江苏弘业国际技术工程有限公司</w:t>
            </w:r>
            <w:r>
              <w:rPr>
                <w:rFonts w:hint="eastAsia" w:ascii="宋体" w:hAnsi="宋体" w:eastAsia="宋体" w:cs="宋体"/>
                <w:sz w:val="24"/>
                <w:szCs w:val="24"/>
                <w:highlight w:val="none"/>
                <w:lang w:val="zh-CN"/>
              </w:rPr>
            </w:r>
            <w:r/>
          </w:p>
          <w:p>
            <w:pPr>
              <w:pStyle w:val="703"/>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开户银行：中国银行南京市中华路支行   </w:t>
            </w:r>
            <w:r>
              <w:rPr>
                <w:rFonts w:hint="eastAsia" w:ascii="宋体" w:hAnsi="宋体" w:eastAsia="宋体" w:cs="宋体"/>
                <w:sz w:val="24"/>
                <w:szCs w:val="24"/>
                <w:highlight w:val="none"/>
                <w:lang w:val="zh-CN"/>
              </w:rPr>
            </w:r>
            <w:r/>
          </w:p>
          <w:p>
            <w:pPr>
              <w:pStyle w:val="703"/>
              <w:widowControl/>
              <w:rPr>
                <w:rFonts w:hint="eastAsia" w:ascii="宋体" w:hAnsi="宋体" w:cs="宋体"/>
                <w:sz w:val="24"/>
                <w:szCs w:val="24"/>
                <w:highlight w:val="none"/>
              </w:rPr>
            </w:pPr>
            <w:r>
              <w:rPr>
                <w:rFonts w:hint="eastAsia" w:ascii="宋体" w:hAnsi="宋体" w:eastAsia="宋体" w:cs="宋体"/>
                <w:sz w:val="24"/>
                <w:szCs w:val="24"/>
                <w:highlight w:val="none"/>
                <w:lang w:val="zh-CN"/>
              </w:rPr>
              <w:t xml:space="preserve">账    号：527460884999</w:t>
            </w:r>
            <w:r>
              <w:rPr>
                <w:rFonts w:hint="eastAsia" w:ascii="宋体" w:hAnsi="宋体" w:cs="宋体"/>
                <w:sz w:val="24"/>
                <w:szCs w:val="24"/>
                <w:highlight w:val="none"/>
              </w:rPr>
            </w:r>
            <w:r/>
          </w:p>
        </w:tc>
      </w:tr>
      <w:tr>
        <w:trPr>
          <w:trHeight w:val="2882"/>
        </w:trPr>
        <w:tc>
          <w:tcPr>
            <w:tcW w:w="796" w:type="dxa"/>
            <w:vAlign w:val="center"/>
            <w:textDirection w:val="lrTb"/>
            <w:noWrap w:val="false"/>
          </w:tcPr>
          <w:p>
            <w:pPr>
              <w:pStyle w:val="703"/>
              <w:jc w:val="center"/>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2119" w:type="dxa"/>
            <w:vAlign w:val="center"/>
            <w:textDirection w:val="lrTb"/>
            <w:noWrap w:val="false"/>
          </w:tcPr>
          <w:p>
            <w:pPr>
              <w:pStyle w:val="703"/>
              <w:jc w:val="center"/>
              <w:rPr>
                <w:rFonts w:ascii="宋体" w:hAnsi="宋体" w:cs="宋体"/>
                <w:sz w:val="24"/>
                <w:szCs w:val="24"/>
              </w:rPr>
            </w:pPr>
            <w:r>
              <w:rPr>
                <w:rFonts w:hint="eastAsia" w:ascii="宋体" w:hAnsi="宋体" w:cs="宋体"/>
                <w:sz w:val="24"/>
                <w:szCs w:val="24"/>
              </w:rPr>
              <w:t xml:space="preserve">履约保证金</w:t>
            </w:r>
            <w:r>
              <w:rPr>
                <w:rFonts w:ascii="宋体" w:hAnsi="宋体" w:cs="宋体"/>
                <w:sz w:val="24"/>
                <w:szCs w:val="24"/>
              </w:rPr>
            </w:r>
            <w:r/>
          </w:p>
        </w:tc>
        <w:tc>
          <w:tcPr>
            <w:tcW w:w="6944" w:type="dxa"/>
            <w:vAlign w:val="center"/>
            <w:textDirection w:val="lrTb"/>
            <w:noWrap w:val="false"/>
          </w:tcPr>
          <w:p>
            <w:pPr>
              <w:pStyle w:val="742"/>
              <w:rPr>
                <w:rFonts w:hAnsi="宋体" w:cs="宋体"/>
                <w:b/>
                <w:bCs/>
                <w:sz w:val="24"/>
                <w:szCs w:val="24"/>
                <w:highlight w:val="none"/>
              </w:rPr>
            </w:pPr>
            <w:r>
              <w:rPr>
                <w:rFonts w:hint="eastAsia" w:hAnsi="宋体" w:cs="宋体"/>
                <w:b/>
                <w:bCs/>
                <w:sz w:val="24"/>
                <w:szCs w:val="24"/>
                <w:highlight w:val="none"/>
              </w:rPr>
              <w:t xml:space="preserve">履约保证金要求：</w:t>
            </w:r>
            <w:r>
              <w:rPr>
                <w:rFonts w:hAnsi="宋体" w:cs="宋体"/>
                <w:b/>
                <w:bCs/>
                <w:sz w:val="24"/>
                <w:szCs w:val="24"/>
                <w:highlight w:val="none"/>
              </w:rPr>
            </w:r>
            <w:r/>
          </w:p>
          <w:p>
            <w:pPr>
              <w:pStyle w:val="703"/>
              <w:jc w:val="left"/>
              <w:spacing w:line="360" w:lineRule="exact"/>
              <w:rPr>
                <w:highlight w:val="none"/>
              </w:rPr>
            </w:pPr>
            <w:r>
              <w:rPr>
                <w:rFonts w:ascii="宋体" w:hAnsi="宋体" w:cs="宋体"/>
                <w:color w:val="000000"/>
                <w:sz w:val="24"/>
                <w:highlight w:val="none"/>
              </w:rPr>
              <w:t xml:space="preserve">1.中标人</w:t>
            </w:r>
            <w:r>
              <w:rPr>
                <w:rFonts w:ascii="宋体" w:hAnsi="宋体" w:cs="宋体"/>
                <w:color w:val="000000"/>
                <w:sz w:val="24"/>
                <w:highlight w:val="none"/>
              </w:rPr>
              <w:t xml:space="preserve">在中标后</w:t>
            </w:r>
            <w:r>
              <w:rPr>
                <w:rFonts w:ascii="宋体" w:hAnsi="宋体" w:cs="宋体"/>
                <w:color w:val="000000"/>
                <w:sz w:val="24"/>
                <w:highlight w:val="none"/>
              </w:rPr>
              <w:t xml:space="preserve">，在与采购人签订合同前需向采购人支付履约保证金，履约保证金用以约束</w:t>
            </w:r>
            <w:r>
              <w:rPr>
                <w:rFonts w:hint="eastAsia" w:ascii="宋体" w:hAnsi="宋体" w:cs="宋体"/>
                <w:color w:val="000000"/>
                <w:sz w:val="24"/>
                <w:highlight w:val="none"/>
              </w:rPr>
              <w:t xml:space="preserve">投标人</w:t>
            </w:r>
            <w:r>
              <w:rPr>
                <w:rFonts w:ascii="宋体" w:hAnsi="宋体" w:cs="宋体"/>
                <w:color w:val="000000"/>
                <w:sz w:val="24"/>
                <w:highlight w:val="none"/>
              </w:rPr>
              <w:t xml:space="preserve">在合同履行中的行为，弥补合同执行中由于自身行为可能给采购人带来的各种损失。如果中标人不同意按照规定去做，采购人有权取消本次采购中标决定，其履约保证金不予退还。</w:t>
            </w:r>
            <w:r>
              <w:rPr>
                <w:highlight w:val="none"/>
              </w:rPr>
            </w:r>
            <w:r/>
          </w:p>
          <w:p>
            <w:pPr>
              <w:pStyle w:val="703"/>
              <w:jc w:val="left"/>
              <w:spacing w:line="360" w:lineRule="exact"/>
              <w:rPr>
                <w:rFonts w:ascii="宋体" w:hAnsi="宋体" w:eastAsia="宋体" w:cs="宋体"/>
                <w:color w:val="000000"/>
                <w:sz w:val="24"/>
                <w:highlight w:val="none"/>
              </w:rPr>
            </w:pPr>
            <w:r>
              <w:rPr>
                <w:rFonts w:ascii="宋体" w:hAnsi="宋体" w:cs="宋体"/>
                <w:color w:val="000000"/>
                <w:sz w:val="24"/>
                <w:highlight w:val="none"/>
              </w:rPr>
              <w:t xml:space="preserve">2</w:t>
            </w:r>
            <w:r>
              <w:rPr>
                <w:rFonts w:ascii="宋体" w:hAnsi="宋体" w:eastAsia="宋体" w:cs="宋体"/>
                <w:color w:val="000000"/>
                <w:sz w:val="24"/>
                <w:highlight w:val="none"/>
              </w:rPr>
              <w:t xml:space="preserve">.履约保证金的退还：合同履行后，中标人凭采购人签署的</w:t>
            </w:r>
            <w:r>
              <w:rPr>
                <w:rFonts w:ascii="宋体" w:hAnsi="宋体" w:eastAsia="宋体" w:cs="宋体"/>
                <w:color w:val="000000"/>
                <w:sz w:val="24"/>
                <w:highlight w:val="none"/>
              </w:rPr>
              <w:t xml:space="preserve">同意退还履约保证金的证明材料、履约保证金收条原件，前往采购人单位办理退还手续。</w:t>
            </w:r>
            <w:r>
              <w:rPr>
                <w:rFonts w:ascii="宋体" w:hAnsi="宋体" w:eastAsia="宋体" w:cs="宋体"/>
                <w:color w:val="000000"/>
                <w:sz w:val="24"/>
                <w:highlight w:val="none"/>
              </w:rPr>
            </w:r>
            <w:r/>
          </w:p>
          <w:p>
            <w:pPr>
              <w:pStyle w:val="703"/>
              <w:jc w:val="left"/>
              <w:spacing w:line="36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3.乙方在中标后签订本合同前缴纳合同金额的5%作为履约保证金。履约保证金的有效期为该项目履约后。如乙方未能履行合同规定的义务，甲方有权从履约保证金中取得补偿。履约保证金扣除甲方应得的补偿后的余额在有效期满后无息退还给乙方。</w:t>
            </w:r>
            <w:r>
              <w:rPr>
                <w:rFonts w:ascii="宋体" w:hAnsi="宋体" w:eastAsia="宋体" w:cs="宋体"/>
                <w:color w:val="000000"/>
                <w:sz w:val="24"/>
                <w:highlight w:val="none"/>
              </w:rPr>
            </w:r>
            <w:r/>
          </w:p>
          <w:p>
            <w:pPr>
              <w:pStyle w:val="703"/>
              <w:jc w:val="left"/>
              <w:spacing w:line="360" w:lineRule="exact"/>
              <w:rPr>
                <w:color w:val="000000"/>
                <w:highlight w:val="none"/>
              </w:rPr>
            </w:pPr>
            <w:r>
              <w:rPr>
                <w:rFonts w:ascii="宋体" w:hAnsi="宋体" w:cs="宋体"/>
                <w:color w:val="000000"/>
                <w:sz w:val="24"/>
                <w:highlight w:val="none"/>
              </w:rPr>
              <w:t xml:space="preserve">4.履约保证金以电汇、网银转账的方式在签定合同前从投标人基本账户汇至采购人指定银行账户（采购人不接受现金）。务请在汇款时详细注明所投项目和投标单位信息，如因未按要求填写注明信息导致无法退款的责任由</w:t>
            </w:r>
            <w:r>
              <w:rPr>
                <w:rFonts w:ascii="宋体" w:hAnsi="宋体" w:cs="宋体"/>
                <w:color w:val="000000"/>
                <w:sz w:val="24"/>
                <w:highlight w:val="none"/>
              </w:rPr>
              <w:t xml:space="preserve">中标人</w:t>
            </w:r>
            <w:r>
              <w:rPr>
                <w:rFonts w:ascii="宋体" w:hAnsi="宋体" w:cs="宋体"/>
                <w:color w:val="000000"/>
                <w:sz w:val="24"/>
                <w:highlight w:val="none"/>
              </w:rPr>
              <w:t xml:space="preserve">自负。</w:t>
            </w:r>
            <w:r>
              <w:rPr>
                <w:rFonts w:ascii="宋体" w:hAnsi="宋体" w:cs="宋体"/>
                <w:color w:val="000000"/>
                <w:sz w:val="24"/>
                <w:highlight w:val="none"/>
              </w:rPr>
              <w:t xml:space="preserve">中标人</w:t>
            </w:r>
            <w:r>
              <w:rPr>
                <w:rFonts w:ascii="宋体" w:hAnsi="宋体" w:cs="宋体"/>
                <w:color w:val="000000"/>
                <w:sz w:val="24"/>
                <w:highlight w:val="none"/>
              </w:rPr>
              <w:t xml:space="preserve">的履约保证金将在履约后无息退回。中标人可凭银行交款凭证至我校财务处（南京市溧水区新河西路6号江苏第二师范学院石湫校区崇德楼124室）开具收据。</w:t>
            </w:r>
            <w:r>
              <w:rPr>
                <w:color w:val="000000"/>
                <w:highlight w:val="none"/>
              </w:rPr>
            </w:r>
            <w:r/>
          </w:p>
          <w:p>
            <w:pPr>
              <w:pStyle w:val="703"/>
              <w:jc w:val="left"/>
              <w:spacing w:line="360" w:lineRule="exact"/>
              <w:rPr>
                <w:color w:val="000000"/>
                <w:highlight w:val="none"/>
              </w:rPr>
            </w:pPr>
            <w:r>
              <w:rPr>
                <w:rFonts w:ascii="宋体" w:hAnsi="宋体" w:cs="宋体"/>
                <w:color w:val="000000"/>
                <w:sz w:val="24"/>
                <w:highlight w:val="none"/>
              </w:rPr>
              <w:t xml:space="preserve">5.采购人收款信息（履约保证金）：</w:t>
            </w:r>
            <w:r>
              <w:rPr>
                <w:color w:val="000000"/>
                <w:highlight w:val="none"/>
              </w:rPr>
            </w:r>
            <w:r/>
          </w:p>
          <w:p>
            <w:pPr>
              <w:pStyle w:val="703"/>
              <w:ind w:firstLine="480"/>
              <w:jc w:val="left"/>
              <w:spacing w:line="360" w:lineRule="exact"/>
              <w:rPr>
                <w:color w:val="000000"/>
                <w:highlight w:val="none"/>
              </w:rPr>
            </w:pPr>
            <w:r>
              <w:rPr>
                <w:rFonts w:ascii="宋体" w:hAnsi="宋体" w:cs="宋体"/>
                <w:color w:val="000000"/>
                <w:sz w:val="24"/>
                <w:highlight w:val="none"/>
              </w:rPr>
              <w:t xml:space="preserve">单位名称：江苏第二师范学院；</w:t>
            </w:r>
            <w:r>
              <w:rPr>
                <w:color w:val="000000"/>
                <w:highlight w:val="none"/>
              </w:rPr>
            </w:r>
            <w:r/>
          </w:p>
          <w:p>
            <w:pPr>
              <w:pStyle w:val="703"/>
              <w:ind w:firstLine="480"/>
              <w:jc w:val="left"/>
              <w:spacing w:line="360" w:lineRule="exact"/>
              <w:rPr>
                <w:color w:val="000000"/>
                <w:highlight w:val="none"/>
              </w:rPr>
            </w:pPr>
            <w:r>
              <w:rPr>
                <w:rFonts w:ascii="宋体" w:hAnsi="宋体" w:cs="宋体"/>
                <w:color w:val="000000"/>
                <w:sz w:val="24"/>
                <w:highlight w:val="none"/>
              </w:rPr>
              <w:t xml:space="preserve">开户行（人民币）：工商银行草场门支行；</w:t>
            </w:r>
            <w:r>
              <w:rPr>
                <w:color w:val="000000"/>
                <w:highlight w:val="none"/>
              </w:rPr>
            </w:r>
            <w:r/>
          </w:p>
          <w:p>
            <w:pPr>
              <w:pStyle w:val="703"/>
              <w:ind w:firstLine="480"/>
              <w:jc w:val="left"/>
              <w:spacing w:line="360" w:lineRule="exact"/>
              <w:rPr>
                <w:color w:val="000000"/>
                <w:highlight w:val="none"/>
              </w:rPr>
            </w:pPr>
            <w:r>
              <w:rPr>
                <w:rFonts w:ascii="宋体" w:hAnsi="宋体" w:cs="宋体"/>
                <w:color w:val="000000"/>
                <w:sz w:val="24"/>
                <w:highlight w:val="none"/>
              </w:rPr>
              <w:t xml:space="preserve">账号（人民币）：4301016309001011179。</w:t>
            </w:r>
            <w:r>
              <w:rPr>
                <w:color w:val="000000"/>
                <w:highlight w:val="none"/>
              </w:rPr>
            </w:r>
            <w:r/>
          </w:p>
          <w:p>
            <w:pPr>
              <w:pStyle w:val="703"/>
              <w:jc w:val="left"/>
              <w:spacing w:line="360" w:lineRule="exact"/>
              <w:rPr>
                <w:highlight w:val="none"/>
              </w:rPr>
            </w:pPr>
            <w:r>
              <w:rPr>
                <w:rFonts w:ascii="宋体" w:hAnsi="宋体" w:cs="宋体"/>
                <w:color w:val="000000"/>
                <w:sz w:val="24"/>
                <w:highlight w:val="none"/>
              </w:rPr>
              <w:t xml:space="preserve">6 .下列任何情况发生时，履约保证金将不予退还：</w:t>
            </w:r>
            <w:r>
              <w:rPr>
                <w:highlight w:val="none"/>
              </w:rPr>
            </w:r>
            <w:r/>
          </w:p>
          <w:p>
            <w:pPr>
              <w:pStyle w:val="703"/>
              <w:jc w:val="left"/>
              <w:spacing w:line="360" w:lineRule="exact"/>
              <w:rPr>
                <w:highlight w:val="none"/>
              </w:rPr>
            </w:pPr>
            <w:r>
              <w:rPr>
                <w:rFonts w:ascii="宋体" w:hAnsi="宋体" w:cs="宋体"/>
                <w:color w:val="000000"/>
                <w:sz w:val="24"/>
                <w:highlight w:val="none"/>
              </w:rPr>
              <w:t xml:space="preserve">（1）投标人在投标有效期内撤回其投标；</w:t>
            </w:r>
            <w:r>
              <w:rPr>
                <w:highlight w:val="none"/>
              </w:rPr>
            </w:r>
            <w:r/>
          </w:p>
          <w:p>
            <w:pPr>
              <w:pStyle w:val="703"/>
              <w:jc w:val="left"/>
              <w:spacing w:line="360" w:lineRule="exact"/>
              <w:rPr>
                <w:highlight w:val="none"/>
              </w:rPr>
            </w:pPr>
            <w:r>
              <w:rPr>
                <w:rFonts w:ascii="宋体" w:hAnsi="宋体" w:cs="宋体"/>
                <w:color w:val="000000"/>
                <w:sz w:val="24"/>
                <w:highlight w:val="none"/>
              </w:rPr>
              <w:t xml:space="preserve">（2）投标人提供的有关资料、资格证明文件被确认是不真实的；</w:t>
            </w:r>
            <w:r>
              <w:rPr>
                <w:highlight w:val="none"/>
              </w:rPr>
            </w:r>
            <w:r/>
          </w:p>
          <w:p>
            <w:pPr>
              <w:pStyle w:val="703"/>
              <w:jc w:val="left"/>
              <w:spacing w:line="360" w:lineRule="exact"/>
              <w:rPr>
                <w:highlight w:val="none"/>
              </w:rPr>
            </w:pPr>
            <w:r>
              <w:rPr>
                <w:rFonts w:ascii="宋体" w:hAnsi="宋体" w:cs="宋体"/>
                <w:color w:val="000000"/>
                <w:sz w:val="24"/>
                <w:highlight w:val="none"/>
              </w:rPr>
              <w:t xml:space="preserve">（3）投标人之间被证实有串通（统一哄抬价格）、欺诈行为；</w:t>
            </w:r>
            <w:r>
              <w:rPr>
                <w:highlight w:val="none"/>
              </w:rPr>
            </w:r>
            <w:r/>
          </w:p>
          <w:p>
            <w:pPr>
              <w:pStyle w:val="703"/>
              <w:jc w:val="left"/>
              <w:spacing w:line="360" w:lineRule="exact"/>
              <w:rPr>
                <w:highlight w:val="none"/>
              </w:rPr>
            </w:pPr>
            <w:r>
              <w:rPr>
                <w:rFonts w:ascii="宋体" w:hAnsi="宋体" w:cs="宋体"/>
                <w:color w:val="000000"/>
                <w:sz w:val="24"/>
                <w:highlight w:val="none"/>
              </w:rPr>
              <w:t xml:space="preserve">（4）投标人被证明有妨碍其他人公平竞争、损害采购代理机构或者其他投标人合法权益的；</w:t>
            </w:r>
            <w:r>
              <w:rPr>
                <w:highlight w:val="none"/>
              </w:rPr>
            </w:r>
            <w:r/>
          </w:p>
          <w:p>
            <w:pPr>
              <w:pStyle w:val="703"/>
              <w:jc w:val="left"/>
              <w:spacing w:line="360" w:lineRule="exact"/>
            </w:pPr>
            <w:r>
              <w:rPr>
                <w:rFonts w:ascii="宋体" w:hAnsi="宋体" w:cs="宋体"/>
                <w:color w:val="000000"/>
                <w:sz w:val="24"/>
                <w:highlight w:val="none"/>
              </w:rPr>
              <w:t xml:space="preserve">（5）中标人不按合同履约。</w:t>
            </w:r>
            <w:r/>
          </w:p>
        </w:tc>
      </w:tr>
    </w:tbl>
    <w:p>
      <w:pPr>
        <w:pStyle w:val="791"/>
        <w:rPr>
          <w:rFonts w:hint="eastAsia" w:ascii="宋体" w:hAnsi="宋体" w:eastAsia="宋体" w:cs="宋体"/>
          <w:highlight w:val="white"/>
        </w:rPr>
        <w:outlineLvl w:val="1"/>
      </w:pPr>
      <w:r/>
      <w:bookmarkStart w:id="23" w:name="_Toc514054472"/>
      <w:r/>
      <w:bookmarkStart w:id="24" w:name="_Toc2342"/>
      <w:r/>
      <w:bookmarkStart w:id="25" w:name="_Toc20839_WPSOffice_Level2"/>
      <w:r>
        <w:rPr>
          <w:rFonts w:hint="eastAsia" w:ascii="宋体" w:hAnsi="宋体" w:eastAsia="宋体" w:cs="宋体"/>
          <w:highlight w:val="white"/>
        </w:rPr>
      </w:r>
      <w:r/>
    </w:p>
    <w:p>
      <w:pPr>
        <w:pStyle w:val="791"/>
        <w:rPr>
          <w:rFonts w:ascii="宋体" w:hAnsi="宋体" w:eastAsia="宋体" w:cs="宋体"/>
        </w:rPr>
        <w:outlineLvl w:val="1"/>
      </w:pPr>
      <w:r>
        <w:rPr>
          <w:rFonts w:hint="eastAsia" w:ascii="宋体" w:hAnsi="宋体" w:eastAsia="宋体" w:cs="宋体"/>
          <w:highlight w:val="white"/>
        </w:rPr>
        <w:t xml:space="preserve">一、总 则</w:t>
      </w:r>
      <w:bookmarkEnd w:id="23"/>
      <w:r/>
      <w:bookmarkEnd w:id="24"/>
      <w:r/>
      <w:bookmarkEnd w:id="25"/>
      <w:r>
        <w:rPr>
          <w:rFonts w:ascii="宋体" w:hAnsi="宋体" w:eastAsia="宋体" w:cs="宋体"/>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1、招标方式</w:t>
      </w:r>
      <w:r>
        <w:rPr>
          <w:rFonts w:ascii="宋体" w:hAnsi="宋体" w:cs="宋体"/>
          <w:b/>
          <w:sz w:val="24"/>
        </w:rPr>
      </w:r>
      <w:r/>
    </w:p>
    <w:p>
      <w:pPr>
        <w:pStyle w:val="735"/>
        <w:ind w:firstLine="480"/>
        <w:spacing w:line="500" w:lineRule="exact"/>
        <w:rPr>
          <w:rFonts w:ascii="宋体" w:hAnsi="宋体" w:eastAsia="宋体" w:cs="宋体"/>
          <w:sz w:val="24"/>
        </w:rPr>
      </w:pPr>
      <w:r>
        <w:rPr>
          <w:rFonts w:hint="eastAsia" w:ascii="宋体" w:hAnsi="宋体" w:eastAsia="宋体" w:cs="宋体"/>
          <w:sz w:val="24"/>
          <w:highlight w:val="white"/>
        </w:rPr>
        <w:t xml:space="preserve">本次招标采取公开招标方式。</w:t>
      </w:r>
      <w:r>
        <w:rPr>
          <w:rFonts w:ascii="宋体" w:hAnsi="宋体" w:eastAsia="宋体" w:cs="宋体"/>
          <w:sz w:val="24"/>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2、合格的投标人</w:t>
      </w:r>
      <w:r>
        <w:rPr>
          <w:rFonts w:ascii="宋体" w:hAnsi="宋体" w:cs="宋体"/>
          <w:b/>
          <w:sz w:val="24"/>
        </w:rPr>
      </w:r>
      <w:r/>
    </w:p>
    <w:p>
      <w:pPr>
        <w:pStyle w:val="703"/>
        <w:ind w:firstLine="480"/>
        <w:spacing w:line="500" w:lineRule="exact"/>
        <w:rPr>
          <w:rFonts w:ascii="宋体" w:hAnsi="宋体" w:cs="宋体"/>
          <w:sz w:val="24"/>
          <w:shd w:val="clear" w:color="auto" w:fill="ffc000"/>
        </w:rPr>
      </w:pPr>
      <w:r>
        <w:rPr>
          <w:rFonts w:hint="eastAsia" w:ascii="宋体" w:hAnsi="宋体" w:cs="宋体"/>
          <w:sz w:val="24"/>
          <w:highlight w:val="white"/>
        </w:rPr>
        <w:t xml:space="preserve">2.1合格的投标人必须是有能力按照本招标文件规定的要求提供设备和相关服务，且具有独立承担民事等法律责任的法人或其它经济组织。</w:t>
      </w:r>
      <w:r>
        <w:rPr>
          <w:rFonts w:ascii="宋体" w:hAnsi="宋体" w:cs="宋体"/>
          <w:sz w:val="24"/>
          <w:shd w:val="clear" w:color="auto" w:fill="ffc000"/>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2.2合格的投标人必须符合招标文件第一部分《招标公告》第二条及须知前附表相关规定，且具备独立完成本项目的</w:t>
      </w:r>
      <w:r>
        <w:rPr>
          <w:rFonts w:hint="eastAsia" w:ascii="宋体" w:hAnsi="宋体" w:cs="宋体"/>
          <w:sz w:val="24"/>
          <w:highlight w:val="white"/>
        </w:rPr>
        <w:t xml:space="preserve">能</w:t>
      </w:r>
      <w:r>
        <w:rPr>
          <w:rFonts w:hint="eastAsia" w:ascii="宋体" w:hAnsi="宋体" w:cs="宋体"/>
          <w:sz w:val="24"/>
          <w:highlight w:val="white"/>
        </w:rPr>
        <w:t xml:space="preserve">力，中标后不允许分包、转包。</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2.3合格的投标人应遵守中华人民共和国有关法律、法规。</w:t>
      </w:r>
      <w:r>
        <w:rPr>
          <w:rFonts w:ascii="宋体" w:hAnsi="宋体" w:cs="宋体"/>
          <w:sz w:val="24"/>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3、适用法律</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本次招标及由本次招标产生的合同受中华人民共和国的相关法律、法规制约和保护。</w:t>
      </w:r>
      <w:r>
        <w:rPr>
          <w:rFonts w:ascii="宋体" w:hAnsi="宋体" w:cs="宋体"/>
          <w:sz w:val="24"/>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4、投标费用</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投标人应自行承担所有参加投标有关的费用。</w:t>
      </w:r>
      <w:r>
        <w:rPr>
          <w:rFonts w:ascii="宋体" w:hAnsi="宋体" w:cs="宋体"/>
          <w:sz w:val="24"/>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5、招标文件的约束力</w:t>
      </w:r>
      <w:r>
        <w:rPr>
          <w:rFonts w:ascii="宋体" w:hAnsi="宋体" w:cs="宋体"/>
          <w:b/>
          <w:sz w:val="24"/>
        </w:rPr>
      </w:r>
      <w:r/>
    </w:p>
    <w:p>
      <w:pPr>
        <w:pStyle w:val="703"/>
        <w:ind w:firstLine="480"/>
        <w:spacing w:line="500" w:lineRule="exact"/>
        <w:rPr>
          <w:rFonts w:hint="eastAsia" w:ascii="宋体" w:hAnsi="宋体" w:cs="宋体"/>
          <w:sz w:val="24"/>
          <w:highlight w:val="white"/>
        </w:rPr>
      </w:pPr>
      <w:r>
        <w:rPr>
          <w:rFonts w:hint="eastAsia" w:ascii="宋体" w:hAnsi="宋体" w:cs="宋体"/>
          <w:sz w:val="24"/>
          <w:highlight w:val="white"/>
        </w:rPr>
        <w:t xml:space="preserve">投标人一旦参加本项目投标，即被认为接受了本招标文件的所有条件和规定</w:t>
      </w:r>
      <w:r>
        <w:rPr>
          <w:rFonts w:hint="eastAsia" w:ascii="宋体" w:hAnsi="宋体" w:cs="宋体"/>
          <w:sz w:val="24"/>
          <w:highlight w:val="white"/>
        </w:rPr>
        <w:t xml:space="preserve">。</w:t>
      </w:r>
      <w:r>
        <w:rPr>
          <w:rFonts w:hint="eastAsia" w:ascii="宋体" w:hAnsi="宋体" w:cs="宋体"/>
          <w:sz w:val="24"/>
          <w:highlight w:val="white"/>
        </w:rPr>
      </w:r>
      <w:r/>
    </w:p>
    <w:p>
      <w:pPr>
        <w:pStyle w:val="703"/>
        <w:ind w:firstLine="482"/>
        <w:spacing w:line="500" w:lineRule="exact"/>
        <w:rPr>
          <w:rFonts w:hint="eastAsia" w:ascii="宋体" w:hAnsi="宋体" w:eastAsia="宋体" w:cs="宋体"/>
          <w:b/>
          <w:sz w:val="24"/>
          <w:highlight w:val="white"/>
        </w:rPr>
      </w:pPr>
      <w:r>
        <w:rPr>
          <w:rFonts w:hint="eastAsia" w:ascii="宋体" w:hAnsi="宋体" w:eastAsia="宋体" w:cs="宋体"/>
          <w:b/>
          <w:sz w:val="24"/>
          <w:highlight w:val="white"/>
        </w:rPr>
        <w:t xml:space="preserve">6、相同品牌产品投标</w:t>
      </w:r>
      <w:r>
        <w:rPr>
          <w:rFonts w:hint="eastAsia" w:ascii="宋体" w:hAnsi="宋体" w:eastAsia="宋体" w:cs="宋体"/>
          <w:b/>
          <w:sz w:val="24"/>
          <w:highlight w:val="white"/>
        </w:rPr>
      </w:r>
      <w:r/>
    </w:p>
    <w:p>
      <w:pPr>
        <w:pStyle w:val="703"/>
        <w:ind w:firstLine="480"/>
        <w:spacing w:line="500" w:lineRule="exact"/>
        <w:rPr>
          <w:rFonts w:hint="eastAsia" w:ascii="宋体" w:hAnsi="宋体" w:eastAsia="宋体" w:cs="宋体"/>
          <w:b w:val="0"/>
          <w:bCs/>
          <w:sz w:val="24"/>
          <w:highlight w:val="white"/>
        </w:rPr>
      </w:pPr>
      <w:r>
        <w:rPr>
          <w:rFonts w:hint="eastAsia" w:ascii="宋体" w:hAnsi="宋体" w:eastAsia="宋体" w:cs="宋体"/>
          <w:b w:val="0"/>
          <w:bCs/>
          <w:sz w:val="24"/>
          <w:highlight w:val="whit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宋体" w:hAnsi="宋体" w:eastAsia="宋体" w:cs="宋体"/>
          <w:b w:val="0"/>
          <w:bCs/>
          <w:sz w:val="24"/>
          <w:highlight w:val="white"/>
        </w:rPr>
      </w:r>
      <w:r/>
    </w:p>
    <w:p>
      <w:pPr>
        <w:pStyle w:val="703"/>
        <w:ind w:firstLine="480"/>
        <w:spacing w:line="500" w:lineRule="exact"/>
        <w:rPr>
          <w:rFonts w:hint="eastAsia" w:ascii="宋体" w:hAnsi="宋体" w:eastAsia="宋体" w:cs="宋体"/>
          <w:b w:val="0"/>
          <w:bCs/>
          <w:sz w:val="24"/>
          <w:highlight w:val="white"/>
        </w:rPr>
      </w:pPr>
      <w:r>
        <w:rPr>
          <w:rFonts w:hint="eastAsia" w:ascii="宋体" w:hAnsi="宋体" w:eastAsia="宋体" w:cs="宋体"/>
          <w:b w:val="0"/>
          <w:bCs/>
          <w:sz w:val="24"/>
          <w:highlight w:val="whit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rFonts w:hint="eastAsia" w:ascii="宋体" w:hAnsi="宋体" w:eastAsia="宋体" w:cs="宋体"/>
          <w:b w:val="0"/>
          <w:bCs/>
          <w:sz w:val="24"/>
          <w:highlight w:val="white"/>
        </w:rPr>
      </w:r>
      <w:r/>
    </w:p>
    <w:p>
      <w:pPr>
        <w:pStyle w:val="703"/>
        <w:ind w:firstLine="480"/>
        <w:spacing w:line="500" w:lineRule="exact"/>
        <w:rPr>
          <w:rFonts w:hint="eastAsia" w:ascii="宋体" w:hAnsi="宋体" w:eastAsia="宋体" w:cs="宋体"/>
          <w:b/>
          <w:sz w:val="24"/>
          <w:highlight w:val="white"/>
        </w:rPr>
      </w:pPr>
      <w:r>
        <w:rPr>
          <w:rFonts w:hint="eastAsia" w:ascii="宋体" w:hAnsi="宋体" w:eastAsia="宋体" w:cs="宋体"/>
          <w:b w:val="0"/>
          <w:bCs/>
          <w:sz w:val="24"/>
          <w:highlight w:val="white"/>
        </w:rPr>
        <w:t xml:space="preserve">6.3、非单一产品采购项目，采购人确定核心产品，并在招标文件中载明。多家投标人提供的核心产品品牌全部相同的，按前两款规定处理。</w:t>
      </w:r>
      <w:r>
        <w:rPr>
          <w:rFonts w:hint="eastAsia" w:ascii="宋体" w:hAnsi="宋体" w:eastAsia="宋体" w:cs="宋体"/>
          <w:b/>
          <w:sz w:val="24"/>
          <w:highlight w:val="white"/>
        </w:rPr>
      </w:r>
      <w:r/>
    </w:p>
    <w:p>
      <w:pPr>
        <w:pStyle w:val="791"/>
        <w:rPr>
          <w:rFonts w:ascii="宋体" w:hAnsi="宋体" w:eastAsia="宋体" w:cs="宋体"/>
        </w:rPr>
        <w:outlineLvl w:val="1"/>
      </w:pPr>
      <w:r/>
      <w:bookmarkStart w:id="26" w:name="_Toc28248_WPSOffice_Level2"/>
      <w:r/>
      <w:bookmarkStart w:id="27" w:name="_Toc514054473"/>
      <w:r/>
      <w:bookmarkStart w:id="28" w:name="_Toc11594"/>
      <w:r>
        <w:rPr>
          <w:rFonts w:hint="eastAsia" w:ascii="宋体" w:hAnsi="宋体" w:eastAsia="宋体" w:cs="宋体"/>
          <w:highlight w:val="white"/>
        </w:rPr>
        <w:t xml:space="preserve">二、招标文件</w:t>
      </w:r>
      <w:bookmarkEnd w:id="26"/>
      <w:r/>
      <w:bookmarkEnd w:id="27"/>
      <w:r/>
      <w:bookmarkEnd w:id="28"/>
      <w:r>
        <w:rPr>
          <w:rFonts w:ascii="宋体" w:hAnsi="宋体" w:eastAsia="宋体" w:cs="宋体"/>
        </w:rPr>
      </w:r>
      <w:r/>
    </w:p>
    <w:p>
      <w:pPr>
        <w:pStyle w:val="703"/>
        <w:ind w:firstLine="482"/>
        <w:spacing w:line="500" w:lineRule="exact"/>
        <w:rPr>
          <w:rFonts w:ascii="宋体" w:hAnsi="宋体" w:cs="宋体"/>
          <w:b/>
          <w:sz w:val="24"/>
          <w:highlight w:val="white"/>
        </w:rPr>
      </w:pPr>
      <w:r>
        <w:rPr>
          <w:rFonts w:hint="eastAsia" w:ascii="宋体" w:hAnsi="宋体" w:cs="宋体"/>
          <w:b/>
          <w:sz w:val="24"/>
          <w:highlight w:val="white"/>
          <w:lang w:val="en-US" w:eastAsia="zh-CN"/>
        </w:rPr>
        <w:t xml:space="preserve">7</w:t>
      </w:r>
      <w:r>
        <w:rPr>
          <w:rFonts w:hint="eastAsia" w:ascii="宋体" w:hAnsi="宋体" w:cs="宋体"/>
          <w:b/>
          <w:sz w:val="24"/>
          <w:highlight w:val="white"/>
        </w:rPr>
        <w:t xml:space="preserve">、招标文件构成</w:t>
      </w:r>
      <w:r>
        <w:rPr>
          <w:rFonts w:ascii="宋体" w:hAnsi="宋体" w:cs="宋体"/>
          <w:b/>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第一部分：招标公告；</w:t>
      </w:r>
      <w:r>
        <w:rPr>
          <w:rFonts w:ascii="宋体" w:hAnsi="宋体" w:cs="宋体"/>
          <w:sz w:val="24"/>
          <w:highlight w:val="white"/>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第二部分：投标人须知； </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第三部分：资格审查及评分办法；</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第四部分：采购需求；</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第五部分：合同格式及条款；</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第六部分：投标文件格式。</w:t>
      </w:r>
      <w:r>
        <w:rPr>
          <w:rFonts w:ascii="宋体" w:hAnsi="宋体" w:cs="宋体"/>
          <w:sz w:val="24"/>
        </w:rPr>
      </w:r>
      <w:r/>
    </w:p>
    <w:p>
      <w:pPr>
        <w:pStyle w:val="703"/>
        <w:ind w:firstLine="482"/>
        <w:spacing w:line="500" w:lineRule="exact"/>
        <w:rPr>
          <w:rFonts w:ascii="宋体" w:hAnsi="宋体" w:cs="宋体"/>
          <w:b/>
          <w:sz w:val="24"/>
        </w:rPr>
      </w:pPr>
      <w:r>
        <w:rPr>
          <w:rFonts w:hint="eastAsia" w:ascii="宋体" w:hAnsi="宋体" w:cs="宋体"/>
          <w:b/>
          <w:sz w:val="24"/>
          <w:highlight w:val="white"/>
          <w:lang w:val="en-US" w:eastAsia="zh-CN"/>
        </w:rPr>
        <w:t xml:space="preserve">8</w:t>
      </w:r>
      <w:r>
        <w:rPr>
          <w:rFonts w:hint="eastAsia" w:ascii="宋体" w:hAnsi="宋体" w:cs="宋体"/>
          <w:b/>
          <w:sz w:val="24"/>
          <w:highlight w:val="white"/>
        </w:rPr>
        <w:t xml:space="preserve">、招标文件的澄清</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任何要求对招标文件澄清的投标人，均应在法律法规规定的时间内提出，采购代理机构对规定时间内收到的澄清要求予以答复，答复不包括问题的来源。</w:t>
      </w:r>
      <w:r>
        <w:rPr>
          <w:rFonts w:ascii="宋体" w:hAnsi="宋体" w:cs="宋体"/>
          <w:sz w:val="24"/>
        </w:rPr>
      </w:r>
      <w:r/>
    </w:p>
    <w:p>
      <w:pPr>
        <w:pStyle w:val="703"/>
        <w:ind w:firstLine="482"/>
        <w:spacing w:line="500" w:lineRule="exact"/>
        <w:rPr>
          <w:rFonts w:ascii="宋体" w:hAnsi="宋体" w:cs="宋体"/>
          <w:b/>
          <w:sz w:val="24"/>
        </w:rPr>
      </w:pPr>
      <w:r>
        <w:rPr>
          <w:rFonts w:hint="eastAsia" w:ascii="宋体" w:hAnsi="宋体" w:cs="宋体"/>
          <w:b/>
          <w:sz w:val="24"/>
          <w:highlight w:val="white"/>
          <w:lang w:val="en-US" w:eastAsia="zh-CN"/>
        </w:rPr>
        <w:t xml:space="preserve">9</w:t>
      </w:r>
      <w:r>
        <w:rPr>
          <w:rFonts w:hint="eastAsia" w:ascii="宋体" w:hAnsi="宋体" w:cs="宋体"/>
          <w:b/>
          <w:sz w:val="24"/>
          <w:highlight w:val="white"/>
        </w:rPr>
        <w:t xml:space="preserve">、招标文件的修改</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lang w:val="en-US" w:eastAsia="zh-CN"/>
        </w:rPr>
        <w:t xml:space="preserve">9</w:t>
      </w:r>
      <w:r>
        <w:rPr>
          <w:rFonts w:hint="eastAsia" w:ascii="宋体" w:hAnsi="宋体" w:cs="宋体"/>
          <w:sz w:val="24"/>
          <w:highlight w:val="white"/>
        </w:rPr>
        <w:t xml:space="preserve">.1在投标文件接收截止日期15日前，采购代理机构可以更正公告或补充文件的形式对招标文件进行修改。</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lang w:val="en-US" w:eastAsia="zh-CN"/>
        </w:rPr>
        <w:t xml:space="preserve">9</w:t>
      </w:r>
      <w:r>
        <w:rPr>
          <w:rFonts w:hint="eastAsia" w:ascii="宋体" w:hAnsi="宋体" w:cs="宋体"/>
          <w:sz w:val="24"/>
          <w:highlight w:val="white"/>
        </w:rPr>
        <w:t xml:space="preserve">.2招标文件的修改将以通过邮件通知所有已获取招标文件的投标人，并对投标人具有约束力。投标人收到修改文件后，应于1个工作日内予以确认，逾期未确认的，视同已收。 </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lang w:val="en-US" w:eastAsia="zh-CN"/>
        </w:rPr>
        <w:t xml:space="preserve">9</w:t>
      </w:r>
      <w:r>
        <w:rPr>
          <w:rFonts w:hint="eastAsia" w:ascii="宋体" w:hAnsi="宋体" w:cs="宋体"/>
          <w:sz w:val="24"/>
          <w:highlight w:val="white"/>
        </w:rPr>
        <w:t xml:space="preserve">.3为使投标人有充分的时间对招标文件的修改部分进行分析、研究，采购代理机构有权推迟投标文件接收截止日期和开标日期，并将此变更通知所有已获取招标文件的投标人。</w:t>
      </w:r>
      <w:r>
        <w:rPr>
          <w:rFonts w:ascii="宋体" w:hAnsi="宋体" w:cs="宋体"/>
          <w:sz w:val="24"/>
        </w:rPr>
      </w:r>
      <w:r/>
    </w:p>
    <w:p>
      <w:pPr>
        <w:pStyle w:val="703"/>
        <w:ind w:firstLine="482"/>
        <w:spacing w:line="500" w:lineRule="exact"/>
        <w:rPr>
          <w:rFonts w:ascii="宋体" w:hAnsi="宋体" w:cs="宋体"/>
          <w:highlight w:val="yellow"/>
        </w:rPr>
      </w:pPr>
      <w:r>
        <w:rPr>
          <w:rFonts w:hint="eastAsia" w:ascii="宋体" w:hAnsi="宋体" w:cs="宋体"/>
          <w:b/>
          <w:bCs/>
          <w:sz w:val="24"/>
          <w:highlight w:val="white"/>
          <w:lang w:val="en-US" w:eastAsia="zh-CN"/>
        </w:rPr>
        <w:t xml:space="preserve">9.4</w:t>
      </w:r>
      <w:r>
        <w:rPr>
          <w:rFonts w:hint="eastAsia" w:ascii="宋体" w:hAnsi="宋体" w:cs="宋体"/>
          <w:b/>
          <w:bCs/>
          <w:sz w:val="24"/>
          <w:highlight w:val="white"/>
          <w:lang w:eastAsia="zh-CN"/>
        </w:rPr>
        <w:t xml:space="preserve">、</w:t>
      </w:r>
      <w:r>
        <w:rPr>
          <w:rFonts w:hint="eastAsia" w:ascii="宋体" w:hAnsi="宋体" w:cs="宋体"/>
          <w:sz w:val="24"/>
          <w:highlight w:val="white"/>
        </w:rPr>
        <w:t xml:space="preserve">采购代理机构发出的所有补充、修改和变更文件均作为招标文件的组成部分，与招标文件具有同等法律效力。 </w:t>
      </w:r>
      <w:bookmarkStart w:id="29" w:name="EBec71fc1696a240c4b620fe1e00b2ce58"/>
      <w:r/>
      <w:bookmarkEnd w:id="29"/>
      <w:r/>
      <w:bookmarkStart w:id="30" w:name="EB453bde7f4ddc418fae2aad9fbcd82554"/>
      <w:r/>
      <w:bookmarkEnd w:id="30"/>
      <w:r>
        <w:rPr>
          <w:rFonts w:ascii="宋体" w:hAnsi="宋体" w:cs="宋体"/>
          <w:highlight w:val="yellow"/>
        </w:rPr>
      </w:r>
      <w:r/>
    </w:p>
    <w:p>
      <w:pPr>
        <w:pStyle w:val="791"/>
        <w:rPr>
          <w:rFonts w:ascii="宋体" w:hAnsi="宋体" w:eastAsia="宋体" w:cs="宋体"/>
        </w:rPr>
        <w:outlineLvl w:val="1"/>
      </w:pPr>
      <w:r/>
      <w:bookmarkStart w:id="31" w:name="_Toc15403"/>
      <w:r/>
      <w:bookmarkStart w:id="32" w:name="_Toc10170_WPSOffice_Level2"/>
      <w:r/>
      <w:bookmarkStart w:id="33" w:name="_Toc514054474"/>
      <w:r>
        <w:rPr>
          <w:rFonts w:hint="eastAsia" w:ascii="宋体" w:hAnsi="宋体" w:eastAsia="宋体" w:cs="宋体"/>
          <w:highlight w:val="white"/>
        </w:rPr>
        <w:t xml:space="preserve">三、投标文件的编制</w:t>
      </w:r>
      <w:bookmarkEnd w:id="31"/>
      <w:r/>
      <w:bookmarkEnd w:id="32"/>
      <w:r/>
      <w:bookmarkEnd w:id="33"/>
      <w:r>
        <w:rPr>
          <w:rFonts w:ascii="宋体" w:hAnsi="宋体" w:eastAsia="宋体" w:cs="宋体"/>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10、投标文件的编制要求</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rFonts w:ascii="宋体" w:hAnsi="宋体" w:cs="宋体"/>
          <w:sz w:val="24"/>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10.2投标文件应当对招标文件有关交货期、投标有效期、质量要求、技术标准和要求、招标范围、付款方式等实质性内容作出响应。</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10.3 投标文件须加盖公章之处，应按要求加盖投标单位公章（未加盖投标单位公章或加盖的为非投标单位公章的投标文件将被拒绝。</w:t>
      </w:r>
      <w:r>
        <w:rPr>
          <w:rFonts w:ascii="宋体" w:hAnsi="宋体" w:cs="宋体"/>
          <w:sz w:val="24"/>
          <w:highlight w:val="white"/>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11、投标文件构成</w:t>
      </w:r>
      <w:r>
        <w:rPr>
          <w:rFonts w:ascii="宋体" w:hAnsi="宋体" w:cs="宋体"/>
          <w:b/>
          <w:sz w:val="24"/>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11.1资格证明文件；</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11.2投标函；</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11.3法定代表人身份证明或法定代表人授权委托</w:t>
      </w:r>
      <w:bookmarkStart w:id="34" w:name="EB1a77376dbd044d229c365f6951816069"/>
      <w:r>
        <w:rPr>
          <w:rFonts w:hint="eastAsia" w:ascii="宋体" w:hAnsi="宋体" w:cs="宋体"/>
          <w:sz w:val="24"/>
          <w:highlight w:val="white"/>
        </w:rPr>
        <w:t xml:space="preserve">书（并按要求提供法定代表人或授权委托人居民身份证复印件加盖公章）；</w:t>
      </w:r>
      <w:bookmarkEnd w:id="34"/>
      <w:r>
        <w:rPr>
          <w:rFonts w:ascii="宋体" w:hAnsi="宋体" w:cs="宋体"/>
          <w:sz w:val="24"/>
          <w:highlight w:val="white"/>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11.4报价文件</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11.4.1开标一览表</w:t>
      </w:r>
      <w:r>
        <w:rPr>
          <w:rFonts w:hint="eastAsia" w:ascii="宋体" w:hAnsi="宋体" w:cs="宋体"/>
          <w:sz w:val="24"/>
        </w:rPr>
        <w:t xml:space="preserve">；</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11.4.2明细报价表。</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11.5技术文件</w:t>
      </w:r>
      <w:r>
        <w:rPr>
          <w:rFonts w:ascii="宋体" w:hAnsi="宋体" w:cs="宋体"/>
          <w:sz w:val="24"/>
        </w:rPr>
      </w:r>
      <w:r/>
    </w:p>
    <w:p>
      <w:pPr>
        <w:pStyle w:val="703"/>
        <w:ind w:firstLine="480"/>
        <w:spacing w:line="500" w:lineRule="exact"/>
        <w:rPr>
          <w:rFonts w:ascii="宋体" w:hAnsi="宋体" w:cs="宋体"/>
          <w:sz w:val="24"/>
          <w:highlight w:val="white"/>
        </w:rPr>
      </w:pPr>
      <w:r/>
      <w:bookmarkStart w:id="35" w:name="EB7f6b24a996964930b08d6b290b36e3fd"/>
      <w:r>
        <w:rPr>
          <w:rFonts w:hint="eastAsia" w:ascii="宋体" w:hAnsi="宋体" w:cs="宋体"/>
          <w:sz w:val="24"/>
          <w:highlight w:val="white"/>
        </w:rPr>
        <w:t xml:space="preserve">11.5.3货物主要部件、辅材明细表</w:t>
      </w:r>
      <w:r>
        <w:rPr>
          <w:rFonts w:hint="eastAsia" w:ascii="宋体" w:hAnsi="宋体" w:cs="宋体"/>
          <w:sz w:val="24"/>
          <w:highlight w:val="white"/>
          <w:lang w:eastAsia="zh-CN"/>
        </w:rPr>
        <w:t xml:space="preserve">（</w:t>
      </w:r>
      <w:r>
        <w:rPr>
          <w:rFonts w:hint="eastAsia" w:ascii="宋体" w:hAnsi="宋体" w:cs="宋体"/>
          <w:sz w:val="24"/>
          <w:highlight w:val="white"/>
          <w:lang w:val="en-US" w:eastAsia="zh-CN"/>
        </w:rPr>
        <w:t xml:space="preserve">如有）</w:t>
      </w:r>
      <w:r>
        <w:rPr>
          <w:rFonts w:hint="eastAsia" w:ascii="宋体" w:hAnsi="宋体" w:cs="宋体"/>
          <w:sz w:val="24"/>
          <w:highlight w:val="white"/>
        </w:rPr>
        <w:t xml:space="preserve">；</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11.5.4投标人项目管理、技术及售后服务人员一览表；</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11.5.5质量保证及详细售后服务方案（包括：售后服务管理体系、服务人员的技术水平及现场服务措施，质保期结束后相关承诺等）（格式自拟）；</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11.5.6技术响应偏差表</w:t>
      </w:r>
      <w:bookmarkEnd w:id="35"/>
      <w:r>
        <w:rPr>
          <w:rFonts w:hint="eastAsia" w:ascii="宋体" w:hAnsi="宋体" w:cs="宋体"/>
          <w:sz w:val="24"/>
          <w:highlight w:val="white"/>
        </w:rPr>
        <w:t xml:space="preserve">,商务</w:t>
      </w:r>
      <w:r>
        <w:rPr>
          <w:rFonts w:ascii="宋体" w:hAnsi="宋体" w:cs="宋体"/>
          <w:sz w:val="24"/>
          <w:highlight w:val="white"/>
        </w:rPr>
        <w:t xml:space="preserve">响应偏差表。</w:t>
      </w:r>
      <w:r>
        <w:rPr>
          <w:rFonts w:ascii="宋体" w:hAnsi="宋体" w:cs="宋体"/>
          <w:sz w:val="24"/>
          <w:highlight w:val="white"/>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11.6商务文件</w:t>
      </w:r>
      <w:r>
        <w:rPr>
          <w:rFonts w:ascii="宋体" w:hAnsi="宋体" w:cs="宋体"/>
          <w:sz w:val="24"/>
        </w:rPr>
      </w:r>
      <w:r/>
    </w:p>
    <w:p>
      <w:pPr>
        <w:pStyle w:val="703"/>
        <w:ind w:firstLine="480"/>
        <w:spacing w:line="500" w:lineRule="exact"/>
        <w:rPr>
          <w:rFonts w:ascii="宋体" w:hAnsi="宋体" w:cs="宋体"/>
          <w:sz w:val="24"/>
          <w:highlight w:val="green"/>
        </w:rPr>
      </w:pPr>
      <w:r/>
      <w:bookmarkStart w:id="36" w:name="EBdc2c24f6358343e896cd43bd6621a619"/>
      <w:r>
        <w:rPr>
          <w:rFonts w:hint="eastAsia" w:ascii="宋体" w:hAnsi="宋体" w:cs="宋体"/>
          <w:sz w:val="24"/>
          <w:highlight w:val="white"/>
        </w:rPr>
        <w:t xml:space="preserve">11.6.1投标人承担的类似项目业绩一览表，提供合同</w:t>
      </w:r>
      <w:r>
        <w:rPr>
          <w:rFonts w:hint="eastAsia" w:ascii="宋体" w:hAnsi="宋体" w:cs="宋体"/>
          <w:sz w:val="24"/>
          <w:highlight w:val="white"/>
          <w:lang w:val="en-US" w:eastAsia="zh-CN"/>
        </w:rPr>
        <w:t xml:space="preserve">等</w:t>
      </w:r>
      <w:r>
        <w:rPr>
          <w:rFonts w:hint="eastAsia" w:ascii="宋体" w:hAnsi="宋体" w:cs="宋体"/>
          <w:sz w:val="24"/>
          <w:highlight w:val="white"/>
        </w:rPr>
        <w:t xml:space="preserve">资料；</w:t>
      </w:r>
      <w:r>
        <w:rPr>
          <w:rFonts w:ascii="宋体" w:hAnsi="宋体" w:cs="宋体"/>
          <w:sz w:val="24"/>
          <w:highlight w:val="green"/>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11.6.2其他商务文件。</w:t>
      </w:r>
      <w:bookmarkEnd w:id="36"/>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11.7投标人认为有必要提供的其它材料。</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11.8以上所有资料均须加盖投标单位公章（未加盖投标单位公章或加盖的为非投标单位公章的投标文件将被拒绝）。</w:t>
      </w:r>
      <w:r>
        <w:rPr>
          <w:rFonts w:ascii="宋体" w:hAnsi="宋体" w:cs="宋体"/>
          <w:sz w:val="24"/>
          <w:highlight w:val="white"/>
        </w:rPr>
      </w:r>
      <w:r/>
    </w:p>
    <w:p>
      <w:pPr>
        <w:pStyle w:val="703"/>
        <w:numPr>
          <w:ilvl w:val="0"/>
          <w:numId w:val="4"/>
        </w:numPr>
        <w:ind w:firstLine="482"/>
        <w:spacing w:line="500" w:lineRule="exact"/>
        <w:rPr>
          <w:rFonts w:ascii="宋体" w:hAnsi="宋体" w:cs="宋体"/>
          <w:b/>
          <w:sz w:val="24"/>
          <w:highlight w:val="white"/>
        </w:rPr>
      </w:pPr>
      <w:r>
        <w:rPr>
          <w:rFonts w:hint="eastAsia" w:ascii="宋体" w:hAnsi="宋体" w:cs="宋体"/>
          <w:b/>
          <w:sz w:val="24"/>
          <w:highlight w:val="white"/>
        </w:rPr>
        <w:t xml:space="preserve">投标文件构成资料为非中文时应提供中文译版，并以中文为准；</w:t>
      </w:r>
      <w:r>
        <w:rPr>
          <w:rFonts w:ascii="宋体" w:hAnsi="宋体" w:cs="宋体"/>
          <w:b/>
          <w:sz w:val="24"/>
          <w:highlight w:val="white"/>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13、投标报价</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13.1报价为一次报价。</w:t>
      </w:r>
      <w:r>
        <w:rPr>
          <w:rFonts w:ascii="宋体" w:hAnsi="宋体" w:cs="宋体"/>
          <w:sz w:val="24"/>
        </w:rPr>
      </w:r>
      <w:r/>
    </w:p>
    <w:p>
      <w:pPr>
        <w:pStyle w:val="703"/>
        <w:ind w:firstLine="480"/>
        <w:spacing w:line="500" w:lineRule="exact"/>
        <w:rPr>
          <w:rFonts w:ascii="宋体" w:hAnsi="宋体" w:cs="宋体"/>
          <w:sz w:val="24"/>
          <w:shd w:val="clear" w:color="auto" w:fill="ffc000"/>
        </w:rPr>
      </w:pPr>
      <w:r>
        <w:rPr>
          <w:rFonts w:hint="eastAsia" w:ascii="宋体" w:hAnsi="宋体" w:cs="宋体"/>
          <w:sz w:val="24"/>
          <w:highlight w:val="white"/>
        </w:rPr>
        <w:t xml:space="preserve">13.2本项目不接受备选的投标方案或有选择的报价，只允许有一个报价。投标报价内容包括：</w:t>
      </w:r>
      <w:bookmarkStart w:id="37" w:name="EB54dd097a55df4796bd5f9b6bdf2ddc40"/>
      <w:r>
        <w:rPr>
          <w:rFonts w:hint="eastAsia" w:ascii="宋体" w:hAnsi="宋体" w:cs="宋体"/>
          <w:sz w:val="24"/>
          <w:highlight w:val="white"/>
        </w:rPr>
        <w:t xml:space="preserve">设备本身、安装调试费、人工费、服务费、税金以及交付使用过程中涉及到的其他一切费用。</w:t>
      </w:r>
      <w:bookmarkEnd w:id="37"/>
      <w:r>
        <w:rPr>
          <w:rFonts w:ascii="宋体" w:hAnsi="宋体" w:cs="宋体"/>
          <w:sz w:val="24"/>
          <w:shd w:val="clear" w:color="auto" w:fill="ffc000"/>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13.3报价注意事项：</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13.3.1价格一律以人民币计算，以元为单位标准；</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13.3.2投标人报价时应充分考虑所有可能影响到报价的因素，一旦评标结束最终中标，如发生漏、缺、少项，都将被认为是中标人的报价让利行为，损失自负。</w:t>
      </w:r>
      <w:r>
        <w:rPr>
          <w:rFonts w:ascii="宋体" w:hAnsi="宋体" w:cs="宋体"/>
          <w:sz w:val="24"/>
        </w:rPr>
      </w:r>
      <w:r/>
    </w:p>
    <w:p>
      <w:pPr>
        <w:pStyle w:val="703"/>
        <w:ind w:firstLine="482"/>
        <w:spacing w:line="500" w:lineRule="exact"/>
        <w:rPr>
          <w:rFonts w:ascii="宋体" w:hAnsi="宋体" w:cs="宋体"/>
          <w:b/>
          <w:sz w:val="24"/>
          <w:highlight w:val="white"/>
        </w:rPr>
      </w:pPr>
      <w:r>
        <w:rPr>
          <w:rFonts w:hint="eastAsia" w:ascii="宋体" w:hAnsi="宋体" w:cs="宋体"/>
          <w:b/>
          <w:sz w:val="24"/>
          <w:highlight w:val="white"/>
        </w:rPr>
        <w:t xml:space="preserve">14、投标保证金</w:t>
      </w:r>
      <w:r>
        <w:rPr>
          <w:rFonts w:ascii="宋体" w:hAnsi="宋体" w:cs="宋体"/>
          <w:b/>
          <w:sz w:val="24"/>
          <w:highlight w:val="white"/>
        </w:rPr>
      </w:r>
      <w:r/>
    </w:p>
    <w:p>
      <w:pPr>
        <w:pStyle w:val="703"/>
        <w:ind w:firstLine="480"/>
        <w:spacing w:line="500" w:lineRule="exact"/>
        <w:rPr>
          <w:rFonts w:ascii="宋体" w:hAnsi="宋体" w:cs="宋体"/>
          <w:bCs/>
          <w:sz w:val="24"/>
          <w:highlight w:val="white"/>
        </w:rPr>
      </w:pPr>
      <w:r>
        <w:rPr>
          <w:rFonts w:hint="eastAsia" w:ascii="宋体" w:hAnsi="宋体" w:cs="宋体"/>
          <w:bCs/>
          <w:sz w:val="24"/>
          <w:highlight w:val="white"/>
        </w:rPr>
        <w:t xml:space="preserve">本项目不收取投标保证金。</w:t>
      </w:r>
      <w:r>
        <w:rPr>
          <w:rFonts w:ascii="宋体" w:hAnsi="宋体" w:cs="宋体"/>
          <w:bCs/>
          <w:sz w:val="24"/>
          <w:highlight w:val="white"/>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15、投标有效期</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15.1在投标人须知前附表规定的投标有效期内，投标人不得要求撤销或者修改其投标文件。 </w:t>
      </w:r>
      <w:r>
        <w:rPr>
          <w:rFonts w:ascii="宋体" w:hAnsi="宋体" w:cs="宋体"/>
          <w:sz w:val="24"/>
        </w:rPr>
      </w:r>
      <w:r/>
    </w:p>
    <w:p>
      <w:pPr>
        <w:pStyle w:val="703"/>
        <w:ind w:firstLine="480"/>
        <w:spacing w:line="500" w:lineRule="exact"/>
        <w:rPr>
          <w:rFonts w:ascii="宋体" w:hAnsi="宋体" w:cs="宋体"/>
          <w:highlight w:val="yellow"/>
        </w:rPr>
      </w:pPr>
      <w:r>
        <w:rPr>
          <w:rFonts w:hint="eastAsia" w:ascii="宋体" w:hAnsi="宋体" w:cs="宋体"/>
          <w:sz w:val="24"/>
          <w:highlight w:val="white"/>
        </w:rPr>
        <w:t xml:space="preserve">15.2在特殊情况下，招标人于原投标有效期满之前，可向投标人提出延长投标有效期的要求，这种要求与答复均应采用书面形式（如信件、传真或电子邮件等），投标人可拒绝招标人的这一要求而放弃投标，同意延长的投标人既不能要求也不允许修改其投标文件。</w:t>
      </w:r>
      <w:bookmarkStart w:id="38" w:name="EB12ed6b870f334fa092f7ed1f9a9dbab8"/>
      <w:r/>
      <w:bookmarkEnd w:id="38"/>
      <w:r/>
      <w:bookmarkStart w:id="39" w:name="EB5d36e8077cc64e309c0c0f0cd8a6f496"/>
      <w:r/>
      <w:bookmarkEnd w:id="39"/>
      <w:r>
        <w:rPr>
          <w:rFonts w:ascii="宋体" w:hAnsi="宋体" w:cs="宋体"/>
          <w:highlight w:val="yellow"/>
        </w:rPr>
      </w:r>
      <w:r/>
    </w:p>
    <w:p>
      <w:pPr>
        <w:pStyle w:val="791"/>
        <w:rPr>
          <w:rFonts w:ascii="宋体" w:hAnsi="宋体" w:eastAsia="宋体" w:cs="宋体"/>
        </w:rPr>
        <w:outlineLvl w:val="1"/>
      </w:pPr>
      <w:r/>
      <w:bookmarkStart w:id="40" w:name="_Toc19217"/>
      <w:r/>
      <w:bookmarkStart w:id="41" w:name="_Toc514054475"/>
      <w:r/>
      <w:bookmarkStart w:id="42" w:name="_Toc18335_WPSOffice_Level2"/>
      <w:r>
        <w:rPr>
          <w:rFonts w:hint="eastAsia" w:ascii="宋体" w:hAnsi="宋体" w:eastAsia="宋体" w:cs="宋体"/>
          <w:highlight w:val="white"/>
        </w:rPr>
        <w:t xml:space="preserve">四、投标文件的提交</w:t>
      </w:r>
      <w:bookmarkEnd w:id="40"/>
      <w:r/>
      <w:bookmarkEnd w:id="41"/>
      <w:r/>
      <w:bookmarkEnd w:id="42"/>
      <w:r>
        <w:rPr>
          <w:rFonts w:ascii="宋体" w:hAnsi="宋体" w:eastAsia="宋体" w:cs="宋体"/>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16、投标文件的提交</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16.1投标人应在招标文件规定的投标截止时间前提交投标文件。投标文件提交截止时间后，投标人对投标报价或其他实质性内容修正的函件和增加的任何优惠条件，一律拒绝接收。 </w:t>
      </w:r>
      <w:r>
        <w:rPr>
          <w:rFonts w:ascii="宋体" w:hAnsi="宋体" w:cs="宋体"/>
          <w:sz w:val="24"/>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16.2在递交投标文件截止时间前，投标人有权修改、撤回其投标文件，以截止时间前最终完成递交的为准；在递交投标文件截止时间后，除招标文件另有规定外，投标人所提交的投标文件不予退还。</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16.3 招标人或采购代理机构可以通过修改招标文件酌情延长投标文件接收截止日期，在此情况下，投标人的所有权利和义务以及投标人受制约的截止日期均应以延长后新的截止日期为准。</w:t>
      </w:r>
      <w:r>
        <w:rPr>
          <w:rFonts w:ascii="宋体" w:hAnsi="宋体" w:cs="宋体"/>
          <w:sz w:val="24"/>
          <w:highlight w:val="white"/>
        </w:rPr>
      </w:r>
      <w:r/>
    </w:p>
    <w:p>
      <w:pPr>
        <w:pStyle w:val="703"/>
        <w:ind w:firstLine="482"/>
        <w:spacing w:line="500" w:lineRule="exact"/>
        <w:rPr>
          <w:rFonts w:hint="eastAsia" w:ascii="宋体" w:hAnsi="宋体" w:cs="宋体"/>
          <w:b/>
          <w:sz w:val="24"/>
          <w:highlight w:val="white"/>
        </w:rPr>
      </w:pPr>
      <w:r>
        <w:rPr>
          <w:rFonts w:hint="eastAsia" w:ascii="宋体" w:hAnsi="宋体" w:cs="宋体"/>
          <w:b/>
          <w:sz w:val="24"/>
          <w:highlight w:val="white"/>
        </w:rPr>
        <w:t xml:space="preserve">17、投标文件被拒绝接收的情形</w:t>
      </w:r>
      <w:r>
        <w:rPr>
          <w:rFonts w:hint="eastAsia" w:ascii="宋体" w:hAnsi="宋体" w:cs="宋体"/>
          <w:b/>
          <w:sz w:val="24"/>
          <w:highlight w:val="white"/>
        </w:rPr>
      </w:r>
      <w:r/>
    </w:p>
    <w:p>
      <w:pPr>
        <w:pStyle w:val="703"/>
        <w:ind w:firstLine="480"/>
        <w:spacing w:line="500" w:lineRule="exact"/>
        <w:rPr>
          <w:rFonts w:hint="eastAsia" w:ascii="宋体" w:hAnsi="宋体" w:eastAsia="宋体" w:cs="宋体"/>
          <w:sz w:val="24"/>
          <w:highlight w:val="white"/>
          <w:lang w:eastAsia="zh-CN"/>
        </w:rPr>
      </w:pPr>
      <w:r>
        <w:rPr>
          <w:rFonts w:ascii="宋体" w:hAnsi="宋体" w:eastAsia="宋体" w:cs="宋体"/>
          <w:sz w:val="24"/>
          <w:highlight w:val="white"/>
        </w:rPr>
        <w:t xml:space="preserve">采购代理机构拒绝接收在其规定的投标截止时间后上传的任何投标文件。</w:t>
      </w:r>
      <w:r>
        <w:rPr>
          <w:rFonts w:hint="eastAsia" w:ascii="宋体" w:hAnsi="宋体" w:eastAsia="宋体" w:cs="宋体"/>
          <w:sz w:val="24"/>
          <w:highlight w:val="white"/>
          <w:lang w:eastAsia="zh-CN"/>
        </w:rPr>
      </w:r>
      <w:r/>
    </w:p>
    <w:p>
      <w:pPr>
        <w:pStyle w:val="791"/>
        <w:rPr>
          <w:rFonts w:ascii="宋体" w:hAnsi="宋体" w:eastAsia="宋体" w:cs="宋体"/>
        </w:rPr>
        <w:outlineLvl w:val="1"/>
      </w:pPr>
      <w:r/>
      <w:bookmarkStart w:id="43" w:name="_Toc19907_WPSOffice_Level2"/>
      <w:r/>
      <w:bookmarkStart w:id="44" w:name="_Toc9071"/>
      <w:r/>
      <w:bookmarkStart w:id="45" w:name="_Toc514054476"/>
      <w:r>
        <w:rPr>
          <w:rFonts w:hint="eastAsia" w:ascii="宋体" w:hAnsi="宋体" w:eastAsia="宋体" w:cs="宋体"/>
          <w:highlight w:val="white"/>
        </w:rPr>
        <w:t xml:space="preserve">五、无效标、投标被拒绝、串通投标认定条款</w:t>
      </w:r>
      <w:bookmarkEnd w:id="43"/>
      <w:r/>
      <w:bookmarkEnd w:id="44"/>
      <w:r/>
      <w:bookmarkEnd w:id="45"/>
      <w:r>
        <w:rPr>
          <w:rFonts w:ascii="宋体" w:hAnsi="宋体" w:eastAsia="宋体" w:cs="宋体"/>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18、以下情形将视为无效投标</w:t>
      </w:r>
      <w:bookmarkStart w:id="46" w:name="EB94942e5430df4fb8a077f3cf7667f212"/>
      <w:r>
        <w:rPr>
          <w:rFonts w:ascii="宋体" w:hAnsi="宋体" w:cs="宋体"/>
          <w:b/>
          <w:sz w:val="24"/>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18.1投标人不符合招标文件规定资格要求的或未按规定提交资质证件的；</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18.2投标文件签署、盖章不符合招标文件要求的；</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18.3报价超过招标文件中规定的预算金额或者最高限价的；</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18.4投标文件出现重大偏差，未对招标文件进行实质性响应的；</w:t>
      </w:r>
      <w:r>
        <w:rPr>
          <w:rFonts w:ascii="宋体" w:hAnsi="宋体" w:cs="宋体"/>
          <w:sz w:val="24"/>
          <w:highlight w:val="white"/>
        </w:rPr>
      </w:r>
      <w:r/>
    </w:p>
    <w:p>
      <w:pPr>
        <w:pStyle w:val="703"/>
        <w:ind w:firstLine="480"/>
        <w:spacing w:line="500" w:lineRule="exact"/>
        <w:rPr>
          <w:rFonts w:ascii="宋体" w:hAnsi="宋体" w:cs="宋体"/>
          <w:sz w:val="24"/>
        </w:rPr>
      </w:pPr>
      <w:r>
        <w:rPr>
          <w:rFonts w:hint="eastAsia" w:ascii="宋体" w:hAnsi="宋体" w:cs="宋体"/>
          <w:sz w:val="24"/>
        </w:rPr>
        <w:t xml:space="preserve">18.5投标文件出现商务条款（包括付款方式、</w:t>
      </w:r>
      <w:r>
        <w:rPr>
          <w:rFonts w:hint="eastAsia" w:ascii="宋体" w:hAnsi="宋体" w:cs="宋体"/>
          <w:sz w:val="24"/>
          <w:lang w:val="en-US" w:eastAsia="zh-CN"/>
        </w:rPr>
        <w:t xml:space="preserve">服务</w:t>
      </w:r>
      <w:r>
        <w:rPr>
          <w:rFonts w:hint="eastAsia" w:ascii="宋体" w:hAnsi="宋体" w:cs="宋体"/>
          <w:sz w:val="24"/>
        </w:rPr>
        <w:t xml:space="preserve">期等）的负偏差，视为未对招标文件进行实质性响应；</w:t>
      </w:r>
      <w:r>
        <w:rPr>
          <w:rFonts w:ascii="宋体" w:hAnsi="宋体" w:cs="宋体"/>
          <w:sz w:val="24"/>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18.6投标文件含有招标人不能接受的附加条件的；</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18.7投标人有本招标文件规定的恶意串通投标情形的；</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18.8投标文件中</w:t>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\l "_Toc28239_WPSOffice_Level2"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投标人资质、</w:t>
      </w:r>
      <w:r>
        <w:rPr>
          <w:rFonts w:hint="eastAsia" w:ascii="宋体" w:hAnsi="宋体" w:eastAsia="宋体" w:cs="宋体"/>
          <w:sz w:val="24"/>
          <w:highlight w:val="white"/>
        </w:rPr>
        <w:fldChar w:fldCharType="end"/>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\l "_Toc14913_WPSOffice_Level2"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投标人财务状况报告</w:t>
      </w:r>
      <w:r>
        <w:rPr>
          <w:rFonts w:hint="eastAsia" w:ascii="宋体" w:hAnsi="宋体" w:eastAsia="宋体" w:cs="宋体"/>
          <w:sz w:val="24"/>
          <w:highlight w:val="white"/>
        </w:rPr>
        <w:fldChar w:fldCharType="end"/>
      </w:r>
      <w:r>
        <w:rPr>
          <w:rFonts w:hint="eastAsia" w:ascii="宋体" w:hAnsi="宋体" w:eastAsia="宋体" w:cs="宋体"/>
          <w:sz w:val="24"/>
          <w:highlight w:val="white"/>
        </w:rPr>
        <w:t xml:space="preserve">、</w:t>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\l "_Toc21611_WPSOffice_Level2"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缴纳税收和社会保障资金凭据、</w:t>
      </w:r>
      <w:r>
        <w:rPr>
          <w:rFonts w:hint="eastAsia" w:ascii="宋体" w:hAnsi="宋体" w:eastAsia="宋体" w:cs="宋体"/>
          <w:sz w:val="24"/>
          <w:highlight w:val="white"/>
        </w:rPr>
        <w:fldChar w:fldCharType="end"/>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\l "_Toc26460_WPSOffice_Level2"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履行合同所必需的设备和专业技术能力的声明、</w:t>
      </w:r>
      <w:r>
        <w:rPr>
          <w:rFonts w:hint="eastAsia" w:ascii="宋体" w:hAnsi="宋体" w:eastAsia="宋体" w:cs="宋体"/>
          <w:sz w:val="24"/>
          <w:highlight w:val="white"/>
        </w:rPr>
        <w:fldChar w:fldCharType="end"/>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\l "_Toc14315_WPSOffice_Level2"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无重大违法行为声明、</w:t>
      </w:r>
      <w:r>
        <w:rPr>
          <w:rFonts w:hint="eastAsia" w:ascii="宋体" w:hAnsi="宋体" w:eastAsia="宋体" w:cs="宋体"/>
          <w:sz w:val="24"/>
          <w:highlight w:val="white"/>
        </w:rPr>
        <w:fldChar w:fldCharType="end"/>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\l "_Toc12406_WPSOffice_Level2"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法定代表人身份证明或授权委托书</w:t>
      </w:r>
      <w:r>
        <w:rPr>
          <w:rFonts w:hint="eastAsia" w:ascii="宋体" w:hAnsi="宋体" w:eastAsia="宋体" w:cs="宋体"/>
          <w:sz w:val="24"/>
          <w:highlight w:val="white"/>
        </w:rPr>
        <w:fldChar w:fldCharType="end"/>
      </w:r>
      <w:r>
        <w:rPr>
          <w:rFonts w:hint="eastAsia" w:ascii="宋体" w:hAnsi="宋体" w:eastAsia="宋体" w:cs="宋体"/>
          <w:sz w:val="24"/>
          <w:highlight w:val="white"/>
        </w:rPr>
        <w:t xml:space="preserve">、</w:t>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\l "_Toc20552_WPSOffice_Level2"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开标一览表</w:t>
      </w:r>
      <w:r>
        <w:rPr>
          <w:rFonts w:hint="eastAsia" w:ascii="宋体" w:hAnsi="宋体" w:eastAsia="宋体" w:cs="宋体"/>
          <w:sz w:val="24"/>
          <w:highlight w:val="white"/>
        </w:rPr>
        <w:fldChar w:fldCharType="end"/>
      </w:r>
      <w:r>
        <w:rPr>
          <w:rFonts w:hint="eastAsia" w:ascii="宋体" w:hAnsi="宋体" w:eastAsia="宋体" w:cs="宋体"/>
          <w:sz w:val="24"/>
          <w:highlight w:val="white"/>
        </w:rPr>
        <w:t xml:space="preserve">、</w:t>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\l "_Toc15170_WPSOffice_Level2"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明细报价表、</w:t>
      </w:r>
      <w:r>
        <w:rPr>
          <w:rFonts w:hint="eastAsia" w:ascii="宋体" w:hAnsi="宋体" w:eastAsia="宋体" w:cs="宋体"/>
          <w:sz w:val="24"/>
          <w:highlight w:val="white"/>
        </w:rPr>
        <w:fldChar w:fldCharType="end"/>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\l "_Toc31989_WPSOffice_Level2"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中小企业声明函</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如有）</w:t>
      </w:r>
      <w:r>
        <w:rPr>
          <w:rFonts w:hint="eastAsia" w:ascii="宋体" w:hAnsi="宋体" w:eastAsia="宋体" w:cs="宋体"/>
          <w:sz w:val="24"/>
          <w:highlight w:val="white"/>
        </w:rPr>
        <w:t xml:space="preserve">、</w:t>
      </w:r>
      <w:r>
        <w:rPr>
          <w:rFonts w:hint="eastAsia" w:ascii="宋体" w:hAnsi="宋体" w:eastAsia="宋体" w:cs="宋体"/>
          <w:sz w:val="24"/>
          <w:highlight w:val="white"/>
        </w:rPr>
        <w:fldChar w:fldCharType="end"/>
      </w:r>
      <w:r>
        <w:rPr>
          <w:rFonts w:hint="eastAsia" w:ascii="宋体" w:hAnsi="宋体" w:eastAsia="宋体" w:cs="宋体"/>
          <w:sz w:val="24"/>
          <w:highlight w:val="white"/>
        </w:rPr>
        <w:t xml:space="preserve">技术</w:t>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\l "_Toc18984_WPSOffice_Level2"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响应偏差表、</w:t>
      </w:r>
      <w:r>
        <w:rPr>
          <w:rFonts w:hint="eastAsia" w:ascii="宋体" w:hAnsi="宋体" w:eastAsia="宋体" w:cs="宋体"/>
          <w:sz w:val="24"/>
          <w:highlight w:val="white"/>
        </w:rPr>
        <w:fldChar w:fldCharType="end"/>
      </w:r>
      <w:r>
        <w:rPr>
          <w:rFonts w:hint="eastAsia" w:ascii="宋体" w:hAnsi="宋体" w:eastAsia="宋体" w:cs="宋体"/>
          <w:sz w:val="24"/>
          <w:highlight w:val="white"/>
        </w:rPr>
        <w:t xml:space="preserve">商务响应偏差表、</w:t>
      </w:r>
      <w:r>
        <w:rPr>
          <w:rFonts w:hint="eastAsia" w:ascii="宋体" w:hAnsi="宋体" w:eastAsia="宋体" w:cs="宋体"/>
          <w:sz w:val="24"/>
          <w:highlight w:val="white"/>
        </w:rPr>
        <w:fldChar w:fldCharType="begin"/>
      </w:r>
      <w:r>
        <w:rPr>
          <w:rFonts w:hint="eastAsia" w:ascii="宋体" w:hAnsi="宋体" w:eastAsia="宋体" w:cs="宋体"/>
          <w:sz w:val="24"/>
          <w:highlight w:val="white"/>
        </w:rPr>
        <w:instrText xml:space="preserve"> HYPERLINK \l "_Toc21060_WPSOffice_Level2" </w:instrText>
      </w:r>
      <w:r>
        <w:rPr>
          <w:rFonts w:hint="eastAsia" w:ascii="宋体" w:hAnsi="宋体" w:eastAsia="宋体" w:cs="宋体"/>
          <w:sz w:val="24"/>
          <w:highlight w:val="white"/>
        </w:rPr>
        <w:fldChar w:fldCharType="separate"/>
      </w:r>
      <w:r>
        <w:rPr>
          <w:rFonts w:hint="eastAsia" w:ascii="宋体" w:hAnsi="宋体" w:eastAsia="宋体" w:cs="宋体"/>
          <w:sz w:val="24"/>
          <w:highlight w:val="white"/>
        </w:rPr>
        <w:t xml:space="preserve">质量保证及售后服务方案</w:t>
      </w:r>
      <w:r>
        <w:rPr>
          <w:rFonts w:hint="eastAsia" w:ascii="宋体" w:hAnsi="宋体" w:eastAsia="宋体" w:cs="宋体"/>
          <w:sz w:val="24"/>
          <w:highlight w:val="white"/>
        </w:rPr>
        <w:fldChar w:fldCharType="end"/>
      </w:r>
      <w:r>
        <w:rPr>
          <w:rFonts w:hint="eastAsia" w:ascii="宋体" w:hAnsi="宋体" w:eastAsia="宋体" w:cs="宋体"/>
          <w:sz w:val="24"/>
          <w:highlight w:val="white"/>
        </w:rPr>
        <w:t xml:space="preserve">未</w:t>
      </w:r>
      <w:r>
        <w:rPr>
          <w:rFonts w:hint="eastAsia" w:ascii="宋体" w:hAnsi="宋体" w:eastAsia="宋体" w:cs="宋体"/>
          <w:sz w:val="24"/>
          <w:highlight w:val="white"/>
          <w:lang w:val="en-US" w:eastAsia="zh-CN"/>
        </w:rPr>
        <w:t xml:space="preserve">按规定</w:t>
      </w:r>
      <w:r>
        <w:rPr>
          <w:rFonts w:hint="eastAsia" w:ascii="宋体" w:hAnsi="宋体" w:eastAsia="宋体" w:cs="宋体"/>
          <w:sz w:val="24"/>
          <w:highlight w:val="white"/>
        </w:rPr>
        <w:t xml:space="preserve">签字和盖章的；</w:t>
      </w:r>
      <w:r>
        <w:rPr>
          <w:rFonts w:hint="eastAsia" w:ascii="宋体" w:hAnsi="宋体" w:eastAsia="宋体" w:cs="宋体"/>
          <w:sz w:val="24"/>
          <w:highlight w:val="white"/>
        </w:rPr>
      </w:r>
      <w:r/>
    </w:p>
    <w:p>
      <w:pPr>
        <w:pStyle w:val="703"/>
        <w:ind w:firstLine="480"/>
        <w:spacing w:line="500" w:lineRule="exact"/>
        <w:rPr>
          <w:rFonts w:ascii="宋体" w:hAnsi="宋体" w:eastAsia="宋体" w:cs="宋体"/>
          <w:sz w:val="24"/>
          <w:highlight w:val="white"/>
        </w:rPr>
      </w:pPr>
      <w:r>
        <w:rPr>
          <w:rFonts w:hint="eastAsia" w:ascii="宋体" w:hAnsi="宋体" w:eastAsia="宋体" w:cs="宋体"/>
          <w:sz w:val="24"/>
          <w:highlight w:val="white"/>
          <w:lang w:val="en-US" w:eastAsia="zh-CN"/>
        </w:rPr>
        <w:t xml:space="preserve">18.9</w:t>
      </w:r>
      <w:r>
        <w:rPr>
          <w:rFonts w:ascii="宋体" w:hAnsi="宋体" w:eastAsia="宋体" w:cs="宋体"/>
          <w:sz w:val="24"/>
          <w:highlight w:val="white"/>
        </w:rPr>
        <w:t xml:space="preserve">投标人在苏采云系统规定的时间内未成功解密电子投标文件的。</w:t>
      </w:r>
      <w:r>
        <w:rPr>
          <w:rFonts w:ascii="宋体" w:hAnsi="宋体" w:eastAsia="宋体" w:cs="宋体"/>
          <w:sz w:val="24"/>
          <w:highlight w:val="white"/>
        </w:rPr>
      </w:r>
      <w:r/>
    </w:p>
    <w:p>
      <w:pPr>
        <w:pStyle w:val="703"/>
        <w:ind w:firstLine="480"/>
        <w:spacing w:line="500" w:lineRule="exact"/>
        <w:rPr>
          <w:rFonts w:ascii="宋体" w:hAnsi="宋体" w:eastAsia="宋体" w:cs="宋体"/>
          <w:sz w:val="24"/>
          <w:highlight w:val="white"/>
        </w:rPr>
      </w:pPr>
      <w:r>
        <w:rPr>
          <w:rFonts w:hint="eastAsia" w:ascii="宋体" w:hAnsi="宋体" w:eastAsia="宋体" w:cs="宋体"/>
          <w:sz w:val="24"/>
          <w:highlight w:val="white"/>
          <w:lang w:val="en-US" w:eastAsia="zh-CN"/>
        </w:rPr>
        <w:t xml:space="preserve">18.10</w:t>
      </w:r>
      <w:r>
        <w:rPr>
          <w:rFonts w:ascii="宋体" w:hAnsi="宋体" w:eastAsia="宋体" w:cs="宋体"/>
          <w:sz w:val="24"/>
          <w:highlight w:val="white"/>
        </w:rPr>
        <w:t xml:space="preserve">投标人未按照招标文件要求上传电子投标文件的。</w:t>
      </w:r>
      <w:r>
        <w:rPr>
          <w:rFonts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18.</w:t>
      </w:r>
      <w:r>
        <w:rPr>
          <w:rFonts w:hint="eastAsia" w:ascii="宋体" w:hAnsi="宋体" w:eastAsia="宋体" w:cs="宋体"/>
          <w:sz w:val="24"/>
          <w:highlight w:val="white"/>
          <w:lang w:val="en-US" w:eastAsia="zh-CN"/>
        </w:rPr>
        <w:t xml:space="preserve">11</w:t>
      </w:r>
      <w:r>
        <w:rPr>
          <w:rFonts w:hint="eastAsia" w:ascii="宋体" w:hAnsi="宋体" w:eastAsia="宋体" w:cs="宋体"/>
          <w:sz w:val="24"/>
          <w:highlight w:val="white"/>
        </w:rPr>
        <w:t xml:space="preserve">其它评标委员会认为有必要取消的投标；</w:t>
      </w:r>
      <w:r>
        <w:rPr>
          <w:rFonts w:hint="eastAsia" w:ascii="宋体" w:hAnsi="宋体" w:eastAsia="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18.1</w:t>
      </w:r>
      <w:r>
        <w:rPr>
          <w:rFonts w:hint="eastAsia" w:ascii="宋体" w:hAnsi="宋体" w:cs="宋体"/>
          <w:sz w:val="24"/>
          <w:highlight w:val="white"/>
          <w:lang w:val="en-US" w:eastAsia="zh-CN"/>
        </w:rPr>
        <w:t xml:space="preserve">2</w:t>
      </w:r>
      <w:r>
        <w:rPr>
          <w:rFonts w:hint="eastAsia" w:ascii="宋体" w:hAnsi="宋体" w:cs="宋体"/>
          <w:sz w:val="24"/>
          <w:highlight w:val="white"/>
        </w:rPr>
        <w:t xml:space="preserve">法律、法规规定的其它情况。</w:t>
      </w:r>
      <w:r>
        <w:rPr>
          <w:rFonts w:ascii="宋体" w:hAnsi="宋体" w:cs="宋体"/>
          <w:sz w:val="24"/>
          <w:highlight w:val="white"/>
        </w:rPr>
      </w:r>
      <w:r/>
    </w:p>
    <w:p>
      <w:pPr>
        <w:pStyle w:val="703"/>
        <w:ind w:firstLine="482"/>
        <w:spacing w:line="500" w:lineRule="exact"/>
        <w:rPr>
          <w:rFonts w:ascii="宋体" w:hAnsi="宋体" w:cs="宋体"/>
          <w:b/>
          <w:sz w:val="24"/>
        </w:rPr>
      </w:pPr>
      <w:r/>
      <w:bookmarkEnd w:id="46"/>
      <w:r>
        <w:rPr>
          <w:rFonts w:hint="eastAsia" w:ascii="宋体" w:hAnsi="宋体" w:cs="宋体"/>
          <w:b/>
          <w:sz w:val="24"/>
          <w:highlight w:val="white"/>
        </w:rPr>
        <w:t xml:space="preserve">19、以下情形投标将被拒绝</w:t>
      </w:r>
      <w:r>
        <w:rPr>
          <w:rFonts w:ascii="宋体" w:hAnsi="宋体" w:cs="宋体"/>
          <w:b/>
          <w:sz w:val="24"/>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19.1符合专业条件的投标人或者对招标文件作实质响应的投标人不足三家的（20条规定情形除外）；</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19.2出现影响采购公正的违法、违规行为的；</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19.3因重大变故，采购任务取消的。</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19.4招标文件中约定的其他投标将被拒绝的情形</w:t>
      </w:r>
      <w:r>
        <w:rPr>
          <w:rFonts w:ascii="宋体" w:hAnsi="宋体" w:cs="宋体"/>
          <w:sz w:val="24"/>
          <w:highlight w:val="white"/>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20、投标人不足三家情形处理</w:t>
      </w:r>
      <w:r>
        <w:rPr>
          <w:rFonts w:ascii="宋体" w:hAnsi="宋体" w:cs="宋体"/>
          <w:b/>
          <w:sz w:val="24"/>
        </w:rPr>
      </w:r>
      <w:r/>
    </w:p>
    <w:p>
      <w:pPr>
        <w:pStyle w:val="703"/>
        <w:ind w:firstLine="480"/>
        <w:spacing w:line="500" w:lineRule="exact"/>
        <w:rPr>
          <w:rFonts w:hint="eastAsia" w:ascii="宋体" w:hAnsi="宋体" w:cs="宋体"/>
          <w:color w:val="000000"/>
          <w:sz w:val="24"/>
        </w:rPr>
      </w:pPr>
      <w:r>
        <w:rPr>
          <w:rFonts w:hint="eastAsia" w:ascii="宋体" w:hAnsi="宋体" w:cs="宋体"/>
          <w:color w:val="000000"/>
          <w:sz w:val="24"/>
          <w:highlight w:val="white"/>
        </w:rPr>
        <w:t xml:space="preserve">投标截止后投标人不足3家或者通过资格审查或符合性审查的投标人不足3家的，除采购任务取消情形外，</w:t>
      </w:r>
      <w:r>
        <w:rPr>
          <w:rFonts w:hint="eastAsia" w:ascii="宋体" w:hAnsi="宋体" w:cs="宋体"/>
          <w:color w:val="000000"/>
          <w:sz w:val="24"/>
          <w:highlight w:val="white"/>
          <w:lang w:val="en-US" w:eastAsia="zh-CN"/>
        </w:rPr>
        <w:t xml:space="preserve">参照</w:t>
      </w:r>
      <w:r>
        <w:rPr>
          <w:rFonts w:hint="eastAsia" w:ascii="宋体" w:hAnsi="宋体" w:cs="宋体"/>
          <w:color w:val="000000"/>
          <w:sz w:val="24"/>
          <w:highlight w:val="white"/>
        </w:rPr>
        <w:t xml:space="preserve">财政部令第87号第四十三条条款进行处理。</w:t>
      </w:r>
      <w:r>
        <w:rPr>
          <w:rFonts w:hint="eastAsia" w:ascii="宋体" w:hAnsi="宋体" w:cs="宋体"/>
          <w:color w:val="000000"/>
          <w:sz w:val="24"/>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21、凡有以下情形者，一经查实，取消中标候选人资格条款</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21.1提供虚假材料谋取中标的；</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21.2采取不正当手段诋毁、排挤其他投标人的；</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21.3与招标人、其他投标人或者采购代理机构恶意串通的；</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21.4向招标人、采购代理机构行贿或者提供其他不正当利益的；</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21.5未在规定时间内与招标人签订采购合同的；</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21.6法律、法规规定的其它情况。</w:t>
      </w:r>
      <w:r>
        <w:rPr>
          <w:rFonts w:ascii="宋体" w:hAnsi="宋体" w:cs="宋体"/>
          <w:sz w:val="24"/>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22、恶意串通投标的情形</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22.1投标人直接或间接从招标人或采购代理机构处获得其他投标人的投标情况，并修改其投标文件；</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22.2评审活动开始前投标人直接或间接从招标人或采购代理机构处获得评标委员会组成人员情况；</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22.3投标人接受招标人或采购代理机构授意撤换、修改投标文件；</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22.4投标人之间协商投标报价、技术方案等投标文件实质性内容；</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22.5属于同一集团、协会、商会等组织成员的投标人按照该组织要求协同投标；</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22.6投标人之间事先约定由某一特定投标人中标、成交；</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22.7投标人之间商定部分投标人放弃投标或者放弃中标、成交；</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22.8投标人与招标人或采购代理机构之间、投标人相互之间为谋求特定投标人中标成交或者排斥其他投标人的其他串通行为；</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22.9不同投标人的投标文件由同一单位或者个人编制；</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22.10不同投标人委托同一单位或者个人办理投标事宜；</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22.11不同投标人的投标文件载明的项目管理成员或者联系人员为同一人；</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22.12不同投标人的投标文件异常一致或者投标报价呈规律性差异；</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22.13不同投标人的投标文件相互混装；</w:t>
      </w:r>
      <w:r>
        <w:rPr>
          <w:rFonts w:ascii="宋体" w:hAnsi="宋体" w:cs="宋体"/>
          <w:sz w:val="24"/>
        </w:rPr>
      </w:r>
      <w:r/>
    </w:p>
    <w:p>
      <w:pPr>
        <w:pStyle w:val="791"/>
        <w:rPr>
          <w:rFonts w:ascii="宋体" w:hAnsi="宋体" w:eastAsia="宋体" w:cs="宋体"/>
        </w:rPr>
        <w:outlineLvl w:val="1"/>
      </w:pPr>
      <w:r/>
      <w:bookmarkStart w:id="47" w:name="_Toc514054477"/>
      <w:r/>
      <w:bookmarkStart w:id="48" w:name="_Toc9234"/>
      <w:r/>
      <w:bookmarkStart w:id="49" w:name="_Toc27662_WPSOffice_Level2"/>
      <w:r>
        <w:rPr>
          <w:rFonts w:hint="eastAsia" w:ascii="宋体" w:hAnsi="宋体" w:eastAsia="宋体" w:cs="宋体"/>
          <w:highlight w:val="white"/>
        </w:rPr>
        <w:t xml:space="preserve">六、开标、资格审查、评标程序</w:t>
      </w:r>
      <w:bookmarkEnd w:id="47"/>
      <w:r/>
      <w:bookmarkEnd w:id="48"/>
      <w:r/>
      <w:bookmarkEnd w:id="49"/>
      <w:r>
        <w:rPr>
          <w:rFonts w:ascii="宋体" w:hAnsi="宋体" w:eastAsia="宋体" w:cs="宋体"/>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23、开标会议</w:t>
      </w:r>
      <w:r>
        <w:rPr>
          <w:rFonts w:ascii="宋体" w:hAnsi="宋体" w:cs="宋体"/>
          <w:b/>
          <w:sz w:val="24"/>
        </w:rPr>
      </w:r>
      <w:r/>
    </w:p>
    <w:p>
      <w:pPr>
        <w:pStyle w:val="703"/>
        <w:ind w:firstLine="480"/>
        <w:spacing w:line="500" w:lineRule="exact"/>
        <w:rPr>
          <w:rFonts w:ascii="宋体" w:hAnsi="宋体" w:eastAsia="宋体" w:cs="宋体"/>
          <w:sz w:val="24"/>
          <w:highlight w:val="white"/>
        </w:rPr>
      </w:pPr>
      <w:r>
        <w:rPr>
          <w:rFonts w:hint="eastAsia" w:ascii="宋体" w:hAnsi="宋体" w:eastAsia="宋体" w:cs="宋体"/>
          <w:sz w:val="24"/>
          <w:highlight w:val="white"/>
          <w:lang w:val="en-US" w:eastAsia="zh-CN"/>
        </w:rPr>
        <w:t xml:space="preserve">23</w:t>
      </w:r>
      <w:r>
        <w:rPr>
          <w:rFonts w:ascii="宋体" w:hAnsi="宋体" w:eastAsia="宋体" w:cs="宋体"/>
          <w:sz w:val="24"/>
          <w:highlight w:val="white"/>
        </w:rPr>
        <w:t xml:space="preserve">.1采购代理机构将在招标公告中规定的时间和地点组织公开开标。投标人应当按照《操作手册》规定，参加开标活动和在苏采云系统规定的时间内对投标文件进行解密。</w:t>
      </w:r>
      <w:r>
        <w:rPr>
          <w:rFonts w:ascii="宋体" w:hAnsi="宋体" w:eastAsia="宋体" w:cs="宋体"/>
          <w:sz w:val="24"/>
          <w:highlight w:val="white"/>
        </w:rPr>
      </w:r>
      <w:r/>
    </w:p>
    <w:p>
      <w:pPr>
        <w:pStyle w:val="703"/>
        <w:ind w:firstLine="480"/>
        <w:spacing w:line="500" w:lineRule="exact"/>
        <w:rPr>
          <w:rFonts w:ascii="宋体" w:hAnsi="宋体" w:eastAsia="宋体" w:cs="宋体"/>
          <w:sz w:val="24"/>
          <w:highlight w:val="white"/>
        </w:rPr>
      </w:pPr>
      <w:r>
        <w:rPr>
          <w:rFonts w:hint="eastAsia" w:ascii="宋体" w:hAnsi="宋体" w:eastAsia="宋体" w:cs="宋体"/>
          <w:sz w:val="24"/>
          <w:highlight w:val="white"/>
          <w:lang w:val="en-US" w:eastAsia="zh-CN"/>
        </w:rPr>
        <w:t xml:space="preserve">23</w:t>
      </w:r>
      <w:r>
        <w:rPr>
          <w:rFonts w:ascii="宋体" w:hAnsi="宋体" w:eastAsia="宋体" w:cs="宋体"/>
          <w:sz w:val="24"/>
          <w:highlight w:val="white"/>
        </w:rPr>
        <w:t xml:space="preserve">.2开标仪式由采购代理机构组织。苏采云系统将自动对项目进行开标，并宣布各投标人名称和投标价格。</w:t>
      </w:r>
      <w:r>
        <w:rPr>
          <w:rFonts w:ascii="宋体" w:hAnsi="宋体" w:eastAsia="宋体" w:cs="宋体"/>
          <w:sz w:val="24"/>
          <w:highlight w:val="white"/>
        </w:rPr>
      </w:r>
      <w:r/>
    </w:p>
    <w:p>
      <w:pPr>
        <w:pStyle w:val="703"/>
        <w:ind w:firstLine="480"/>
        <w:spacing w:line="500" w:lineRule="exact"/>
        <w:rPr>
          <w:rFonts w:ascii="宋体" w:hAnsi="宋体" w:eastAsia="宋体" w:cs="宋体"/>
          <w:sz w:val="24"/>
          <w:highlight w:val="white"/>
        </w:rPr>
      </w:pPr>
      <w:r>
        <w:rPr>
          <w:rFonts w:hint="eastAsia" w:ascii="宋体" w:hAnsi="宋体" w:eastAsia="宋体" w:cs="宋体"/>
          <w:sz w:val="24"/>
          <w:highlight w:val="white"/>
          <w:lang w:val="en-US" w:eastAsia="zh-CN"/>
        </w:rPr>
        <w:t xml:space="preserve">23</w:t>
      </w:r>
      <w:r>
        <w:rPr>
          <w:rFonts w:ascii="宋体" w:hAnsi="宋体" w:eastAsia="宋体" w:cs="宋体"/>
          <w:sz w:val="24"/>
          <w:highlight w:val="white"/>
        </w:rPr>
        <w:t xml:space="preserve">.3投标人在开标过程中涉及到的投标文件解密、开标结果确认等工作，应按照《操作手册》规定执行。</w:t>
      </w:r>
      <w:r>
        <w:rPr>
          <w:rFonts w:ascii="宋体" w:hAnsi="宋体" w:eastAsia="宋体" w:cs="宋体"/>
          <w:sz w:val="24"/>
          <w:highlight w:val="white"/>
        </w:rPr>
      </w:r>
      <w:r/>
    </w:p>
    <w:p>
      <w:pPr>
        <w:pStyle w:val="703"/>
        <w:ind w:firstLine="480"/>
        <w:spacing w:line="500" w:lineRule="exact"/>
        <w:rPr>
          <w:rFonts w:ascii="宋体" w:hAnsi="宋体" w:eastAsia="宋体" w:cs="宋体"/>
          <w:sz w:val="24"/>
          <w:highlight w:val="white"/>
        </w:rPr>
      </w:pPr>
      <w:r>
        <w:rPr>
          <w:rFonts w:hint="eastAsia" w:ascii="宋体" w:hAnsi="宋体" w:eastAsia="宋体" w:cs="宋体"/>
          <w:sz w:val="24"/>
          <w:highlight w:val="white"/>
          <w:lang w:val="en-US" w:eastAsia="zh-CN"/>
        </w:rPr>
        <w:t xml:space="preserve">24</w:t>
      </w:r>
      <w:r>
        <w:rPr>
          <w:rFonts w:ascii="宋体" w:hAnsi="宋体" w:eastAsia="宋体" w:cs="宋体"/>
          <w:sz w:val="24"/>
          <w:highlight w:val="white"/>
        </w:rPr>
        <w:t xml:space="preserve">投标人如果对开标过程和开标记录有疑义，应当根据《操作手册》规定提出，如苏采云系统中《开标记录表》宣布后规定时间内未提出的，视同认可开标结果。</w:t>
      </w:r>
      <w:r>
        <w:rPr>
          <w:rFonts w:ascii="宋体" w:hAnsi="宋体" w:eastAsia="宋体" w:cs="宋体"/>
          <w:sz w:val="24"/>
          <w:highlight w:val="white"/>
        </w:rPr>
      </w:r>
      <w:r/>
    </w:p>
    <w:p>
      <w:pPr>
        <w:pStyle w:val="703"/>
        <w:ind w:firstLine="482"/>
        <w:spacing w:line="500" w:lineRule="exact"/>
        <w:rPr>
          <w:rFonts w:ascii="宋体" w:hAnsi="宋体" w:cs="宋体"/>
          <w:b/>
          <w:sz w:val="24"/>
          <w:highlight w:val="white"/>
        </w:rPr>
      </w:pPr>
      <w:r>
        <w:rPr>
          <w:rFonts w:hint="eastAsia" w:ascii="宋体" w:hAnsi="宋体" w:cs="宋体"/>
          <w:b/>
          <w:sz w:val="24"/>
          <w:highlight w:val="white"/>
        </w:rPr>
        <w:t xml:space="preserve">25、资格审查</w:t>
      </w:r>
      <w:r>
        <w:rPr>
          <w:rFonts w:ascii="宋体" w:hAnsi="宋体" w:cs="宋体"/>
          <w:b/>
          <w:sz w:val="24"/>
          <w:highlight w:val="white"/>
        </w:rPr>
      </w:r>
      <w:r/>
    </w:p>
    <w:p>
      <w:pPr>
        <w:pStyle w:val="703"/>
        <w:ind w:firstLine="480"/>
        <w:spacing w:line="500" w:lineRule="exact"/>
        <w:rPr>
          <w:rFonts w:ascii="宋体" w:hAnsi="宋体" w:cs="宋体"/>
          <w:sz w:val="24"/>
          <w:highlight w:val="green"/>
        </w:rPr>
      </w:pPr>
      <w:r/>
      <w:bookmarkStart w:id="50" w:name="EBa9c0a2c9e523494487594c65b2a92370"/>
      <w:r>
        <w:rPr>
          <w:rFonts w:hint="eastAsia" w:ascii="宋体" w:hAnsi="宋体" w:cs="宋体"/>
          <w:sz w:val="24"/>
          <w:highlight w:val="white"/>
        </w:rPr>
        <w:t xml:space="preserve">开标结束后，招标人依法据招标文件规定对投标人的资格证明文件等进行审查。</w:t>
      </w:r>
      <w:bookmarkEnd w:id="50"/>
      <w:r>
        <w:rPr>
          <w:rFonts w:ascii="宋体" w:hAnsi="宋体" w:cs="宋体"/>
          <w:sz w:val="24"/>
          <w:highlight w:val="green"/>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26、评标委员会</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招标人应根据本项目的特点依法组建评标委员会。评标委员会负责具体评标事务，对资格审查合格的投标人进行评标，并独立履行相关职责。</w:t>
      </w:r>
      <w:r>
        <w:rPr>
          <w:rFonts w:ascii="宋体" w:hAnsi="宋体" w:cs="宋体"/>
          <w:sz w:val="24"/>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27、评标原则</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“公平、公正、客观、择优”为评标的基本原则，评标委员会将根据这一原则，公正、平等地对待各投标人。</w:t>
      </w:r>
      <w:r>
        <w:rPr>
          <w:rFonts w:ascii="宋体" w:hAnsi="宋体" w:cs="宋体"/>
          <w:sz w:val="24"/>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28、评标程序</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1" w:name="EB48e5ba2667fe4390bf237677a47020dd"/>
      <w:r>
        <w:rPr>
          <w:rFonts w:hint="eastAsia" w:ascii="宋体" w:hAnsi="宋体" w:cs="宋体"/>
          <w:sz w:val="24"/>
          <w:highlight w:val="white"/>
        </w:rPr>
        <w:t xml:space="preserve">所谓重大偏离是指投标人投标文件中所述设备质量、技术规格、数量、交货期和服务等明显不能满足招标文件要求。</w:t>
      </w:r>
      <w:bookmarkEnd w:id="51"/>
      <w:r>
        <w:rPr>
          <w:rFonts w:hint="eastAsia" w:ascii="宋体" w:hAnsi="宋体" w:cs="宋体"/>
          <w:sz w:val="24"/>
          <w:highlight w:val="white"/>
        </w:rPr>
        <w:t xml:space="preserve">重大偏离的认定须经评标委员会三分之二以上同意。</w:t>
      </w:r>
      <w:r>
        <w:rPr>
          <w:rFonts w:ascii="宋体" w:hAnsi="宋体" w:cs="宋体"/>
          <w:sz w:val="24"/>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28.2澄清有关问题。</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28.2.1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sz w:val="24"/>
          <w:highlight w:val="white"/>
        </w:rPr>
      </w:r>
      <w:r/>
    </w:p>
    <w:p>
      <w:pPr>
        <w:pStyle w:val="703"/>
        <w:ind w:firstLine="600"/>
        <w:spacing w:line="500" w:lineRule="exact"/>
        <w:rPr>
          <w:rFonts w:ascii="宋体" w:hAnsi="宋体" w:cs="宋体"/>
          <w:sz w:val="24"/>
        </w:rPr>
      </w:pPr>
      <w:r>
        <w:rPr>
          <w:rFonts w:hint="eastAsia" w:ascii="宋体" w:hAnsi="宋体" w:cs="宋体"/>
          <w:sz w:val="24"/>
          <w:highlight w:val="white"/>
        </w:rPr>
        <w:t xml:space="preserve">28.2.2投标文件报价出现前后不一致的，除招标文件另有规定外，按照下列规定修正：</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①投标文件中开标一览表（报价表）内容与投标文件中相应内容不一致的，以开标一览表（报价表）为准；</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②大写金额和小写金额不一致的，以大写金额为准；</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③单价金额小数点或者百分比有明显错位的，以开标一览表的总价为准，并修改单价；</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④总价金额与按单价汇总金额不一致的，以单价金额计算结果为准。</w:t>
      </w:r>
      <w:r>
        <w:rPr>
          <w:rFonts w:ascii="宋体" w:hAnsi="宋体" w:cs="宋体"/>
          <w:sz w:val="24"/>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同时出现两种以上不一致的，按照前款规定的顺序修正。修正后的报价，经投标人确认后产生约束力，投标人不确认的，其投标无效。</w:t>
      </w:r>
      <w:r>
        <w:rPr>
          <w:rFonts w:ascii="宋体" w:hAnsi="宋体" w:cs="宋体"/>
          <w:sz w:val="24"/>
          <w:highlight w:val="white"/>
        </w:rPr>
      </w:r>
      <w:r/>
    </w:p>
    <w:p>
      <w:pPr>
        <w:pStyle w:val="703"/>
        <w:ind w:firstLine="482"/>
        <w:spacing w:line="500" w:lineRule="exact"/>
        <w:rPr>
          <w:rFonts w:hint="eastAsia" w:ascii="宋体" w:hAnsi="宋体" w:cs="宋体"/>
          <w:b/>
          <w:bCs/>
          <w:i/>
          <w:iCs/>
          <w:sz w:val="24"/>
          <w:highlight w:val="none"/>
        </w:rPr>
      </w:pPr>
      <w:r>
        <w:rPr>
          <w:rFonts w:hint="eastAsia" w:ascii="宋体" w:hAnsi="宋体" w:cs="宋体"/>
          <w:b/>
          <w:bCs/>
          <w:i/>
          <w:iCs/>
          <w:sz w:val="24"/>
          <w:highlight w:val="none"/>
        </w:rPr>
        <w:t xml:space="preserve">28.</w:t>
      </w:r>
      <w:r>
        <w:rPr>
          <w:rFonts w:hint="eastAsia" w:ascii="宋体" w:hAnsi="宋体" w:cs="宋体"/>
          <w:b/>
          <w:bCs/>
          <w:i/>
          <w:iCs/>
          <w:sz w:val="24"/>
          <w:highlight w:val="none"/>
          <w:lang w:val="en-US" w:eastAsia="zh-CN"/>
        </w:rPr>
        <w:t xml:space="preserve">3</w:t>
      </w:r>
      <w:r>
        <w:rPr>
          <w:rFonts w:hint="eastAsia" w:ascii="宋体" w:hAnsi="宋体" w:cs="宋体"/>
          <w:b/>
          <w:bCs/>
          <w:i/>
          <w:iCs/>
          <w:sz w:val="24"/>
          <w:highlight w:val="none"/>
        </w:rPr>
        <w:t xml:space="preserve">比较。评标委员会将按招标文件中规定的评标方法和标准，对符合性检查合格的投标文件进行商务和技术评比。</w:t>
      </w:r>
      <w:r>
        <w:rPr>
          <w:rFonts w:hint="eastAsia" w:ascii="宋体" w:hAnsi="宋体" w:cs="宋体"/>
          <w:b/>
          <w:bCs/>
          <w:i/>
          <w:iCs/>
          <w:sz w:val="24"/>
          <w:highlight w:val="none"/>
        </w:rPr>
      </w:r>
      <w:r/>
    </w:p>
    <w:p>
      <w:pPr>
        <w:pStyle w:val="703"/>
        <w:ind w:firstLine="482"/>
        <w:spacing w:line="500" w:lineRule="exact"/>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28.</w:t>
      </w:r>
      <w:r>
        <w:rPr>
          <w:rFonts w:hint="eastAsia" w:ascii="宋体" w:hAnsi="宋体" w:cs="宋体"/>
          <w:b/>
          <w:bCs/>
          <w:i/>
          <w:iCs/>
          <w:color w:val="000000"/>
          <w:sz w:val="24"/>
          <w:highlight w:val="none"/>
          <w:lang w:val="en-US" w:eastAsia="zh-CN"/>
        </w:rPr>
        <w:t xml:space="preserve">4</w:t>
      </w:r>
      <w:r>
        <w:rPr>
          <w:rFonts w:hint="eastAsia" w:ascii="宋体" w:hAnsi="宋体" w:cs="宋体"/>
          <w:b/>
          <w:bCs/>
          <w:i/>
          <w:iCs/>
          <w:color w:val="000000"/>
          <w:sz w:val="24"/>
          <w:highlight w:val="none"/>
        </w:rPr>
        <w:t xml:space="preserve">推荐中标候选人。评标委员会按照招标文件中规定的评标方法和标准推荐中标候选人。</w:t>
      </w:r>
      <w:bookmarkStart w:id="52" w:name="EBd9bc59d5f2ed4fb8a64ee2e373d8cc72"/>
      <w:r/>
      <w:bookmarkEnd w:id="52"/>
      <w:r/>
      <w:bookmarkStart w:id="53" w:name="EB66024636071342209da8bda483232040"/>
      <w:r/>
      <w:bookmarkEnd w:id="53"/>
      <w:r>
        <w:rPr>
          <w:rFonts w:hint="eastAsia" w:ascii="宋体" w:hAnsi="宋体" w:cs="宋体"/>
          <w:b/>
          <w:bCs/>
          <w:i/>
          <w:iCs/>
          <w:color w:val="000000"/>
          <w:sz w:val="24"/>
          <w:highlight w:val="none"/>
        </w:rPr>
      </w:r>
      <w:r/>
    </w:p>
    <w:p>
      <w:pPr>
        <w:pStyle w:val="703"/>
        <w:ind w:firstLine="482"/>
        <w:spacing w:line="500" w:lineRule="exact"/>
        <w:rPr>
          <w:rFonts w:ascii="宋体" w:hAnsi="宋体" w:eastAsia="宋体" w:cs="宋体"/>
          <w:b/>
          <w:sz w:val="24"/>
          <w:highlight w:val="white"/>
        </w:rPr>
      </w:pPr>
      <w:r>
        <w:rPr>
          <w:rFonts w:hint="eastAsia" w:ascii="宋体" w:hAnsi="宋体" w:eastAsia="宋体" w:cs="宋体"/>
          <w:b/>
          <w:sz w:val="24"/>
          <w:highlight w:val="white"/>
          <w:lang w:val="en-US" w:eastAsia="zh-CN"/>
        </w:rPr>
        <w:t xml:space="preserve">29.</w:t>
      </w:r>
      <w:r>
        <w:rPr>
          <w:rFonts w:ascii="宋体" w:hAnsi="宋体" w:eastAsia="宋体" w:cs="宋体"/>
          <w:b/>
          <w:sz w:val="24"/>
          <w:highlight w:val="white"/>
        </w:rPr>
        <w:t xml:space="preserve">政府采购政策功能落实</w:t>
      </w:r>
      <w:r>
        <w:rPr>
          <w:rFonts w:ascii="宋体" w:hAnsi="宋体" w:eastAsia="宋体" w:cs="宋体"/>
          <w:b/>
          <w:sz w:val="24"/>
          <w:highlight w:val="whit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29</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color w:val="000000"/>
          <w:sz w:val="24"/>
          <w:szCs w:val="24"/>
          <w:highlight w:val="none"/>
        </w:rPr>
        <w:t xml:space="preserve">政府采购促进中小企业发展，在政府采购活动中，供应商提供的货物、工程或者服务符合下列情形的，享受中小企业扶持政策：</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中小企业供应商参加政府采购活动，应当出具《中小企业声明函》（格式见后附件），否则不得享受相关中小企业扶持政策。</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中小企业，是指在中华人民共和国境内依法设立，依据国务院批准的中小企业划分标准（详见《关于印发中小企业划型标准规定的通知》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.5提供的产品属于信息安全产品的，供应商应当选择经国家认证的信息安全产品投标，并提供由中信息安全认证中心按国家标准认证颁发的有效认证证书复印件。</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.6提供的产品属于政府强制采购节能产品的，供应商应当选择依据国家标准中二级能效（水效）指标认证的节能产品投标，并提供有效的节能产品认证证书复印件。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.7提供的产品属于环境标志产品的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供应商应当选择依据相关标准的最新版本认证的环境标志产品投标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并提供有效的环境标志产品认证证书复印件。 </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落实政府采购《商品包装政府采购需求标准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试行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快递包装政府采购需求标准（试行）》（财办库〔2020〕123号〕、《绿色数据中心政府采购需求标准（试行）》（财库〔2023〕7号）等需求标准。</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落实政府采购《绿色建筑和绿色建材政府采购需求标准》（财库〔2022〕35号文）和《政府采购支持绿色建材促进建筑品质提升政策项目实施指南》（财办库〔2023〕52号）文件标准。</w:t>
      </w:r>
      <w:r>
        <w:rPr>
          <w:rFonts w:hint="eastAsia" w:ascii="宋体" w:hAnsi="宋体" w:eastAsia="宋体" w:cs="宋体"/>
          <w:color w:val="000000"/>
          <w:sz w:val="24"/>
          <w:szCs w:val="24"/>
          <w:highlight w:val="none"/>
        </w:rPr>
      </w:r>
      <w:r/>
    </w:p>
    <w:p>
      <w:pPr>
        <w:pStyle w:val="703"/>
        <w:ind w:firstLine="480"/>
        <w:spacing w:line="500" w:lineRule="exac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sz w:val="24"/>
          <w:szCs w:val="24"/>
          <w:highlight w:val="none"/>
        </w:rPr>
        <w:t xml:space="preserve">支持乡村产业振兴管理：落实《关于运用政府采购政策支持乡村产业振兴的通知》（财库〔2021〕19号）有关要求。</w:t>
      </w:r>
      <w:r>
        <w:rPr>
          <w:rFonts w:ascii="宋体" w:hAnsi="宋体" w:eastAsia="宋体" w:cs="宋体"/>
          <w:color w:val="000000"/>
          <w:sz w:val="24"/>
          <w:szCs w:val="24"/>
          <w:highlight w:val="none"/>
          <w:lang w:val="en-US"/>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29.12</w:t>
      </w:r>
      <w:r>
        <w:rPr>
          <w:rFonts w:hint="eastAsia" w:ascii="宋体" w:hAnsi="宋体" w:eastAsia="宋体" w:cs="宋体"/>
          <w:color w:val="000000"/>
          <w:sz w:val="24"/>
          <w:szCs w:val="24"/>
          <w:highlight w:val="none"/>
        </w:rPr>
        <w:t xml:space="preserve">创新产品采购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优先采购各级政府部门公开发布的有效期内的创新产品、首台套等《目录》内的创新产品。创新产品自进入《目录》起2年内视同具备相应销售业绩。</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29.13</w:t>
      </w:r>
      <w:r>
        <w:rPr>
          <w:rFonts w:hint="eastAsia" w:ascii="宋体" w:hAnsi="宋体" w:eastAsia="宋体" w:cs="宋体"/>
          <w:color w:val="000000"/>
          <w:sz w:val="24"/>
          <w:szCs w:val="24"/>
          <w:highlight w:val="none"/>
        </w:rPr>
        <w:t xml:space="preserve">落实《关于在全省政府采购领域推行电子履约保函（保险）的通知》（苏财购〔2023〕150号）。</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29.14</w:t>
      </w:r>
      <w:r>
        <w:rPr>
          <w:rFonts w:hint="eastAsia" w:ascii="宋体" w:hAnsi="宋体" w:eastAsia="宋体" w:cs="宋体"/>
          <w:color w:val="000000"/>
          <w:sz w:val="24"/>
          <w:szCs w:val="24"/>
          <w:highlight w:val="none"/>
        </w:rPr>
        <w:t xml:space="preserve">政府采购中实施本国产品标准及相关政策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1本项目对采购本国产品给予政策支持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29.14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703"/>
        <w:ind w:firstLine="482"/>
        <w:jc w:val="both"/>
        <w:spacing w:beforeAutospacing="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29.15根据财库〔2026〕2号文件，评审委员会启动异常低价投标审查的情形和具体要求，包括：</w:t>
      </w:r>
      <w:r>
        <w:rPr>
          <w:rFonts w:hint="eastAsia" w:ascii="宋体" w:hAnsi="宋体" w:eastAsia="宋体" w:cs="宋体"/>
          <w:b/>
          <w:bCs/>
          <w:color w:val="000000"/>
          <w:sz w:val="24"/>
          <w:szCs w:val="24"/>
          <w:highlight w:val="none"/>
          <w:lang w:val="en-US" w:eastAsia="zh-CN"/>
        </w:rPr>
      </w:r>
      <w:r/>
    </w:p>
    <w:p>
      <w:pPr>
        <w:pStyle w:val="703"/>
        <w:ind w:firstLine="482"/>
        <w:jc w:val="both"/>
        <w:spacing w:beforeAutospacing="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（一）采购人应当在采购文件中明确，政府采购评审中出现下列情形之一的，评审委员会应当启动异常低价投标（响应）审查程序：</w:t>
      </w:r>
      <w:r>
        <w:rPr>
          <w:rFonts w:hint="eastAsia" w:ascii="宋体" w:hAnsi="宋体" w:eastAsia="宋体" w:cs="宋体"/>
          <w:b/>
          <w:bCs/>
          <w:color w:val="000000"/>
          <w:sz w:val="24"/>
          <w:szCs w:val="24"/>
          <w:highlight w:val="none"/>
          <w:lang w:val="en-US" w:eastAsia="zh-CN"/>
        </w:rPr>
      </w:r>
      <w:r/>
    </w:p>
    <w:p>
      <w:pPr>
        <w:pStyle w:val="703"/>
        <w:ind w:firstLine="482"/>
        <w:jc w:val="both"/>
        <w:keepLines w:val="0"/>
        <w:keepNext w:val="0"/>
        <w:pageBreakBefore w:val="0"/>
        <w:spacing w:beforeAutospacing="0" w:afterAutospacing="0"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1.投标报价低于全部通过符合性审查供应商投标报价平均值50%的，即投标报价〈全部通过符合性审查供应商投标报价平均值×50%。</w:t>
      </w:r>
      <w:r>
        <w:rPr>
          <w:rFonts w:hint="eastAsia" w:ascii="宋体" w:hAnsi="宋体" w:eastAsia="宋体" w:cs="宋体"/>
          <w:b/>
          <w:bCs/>
          <w:color w:val="000000"/>
          <w:sz w:val="24"/>
          <w:szCs w:val="24"/>
          <w:highlight w:val="none"/>
          <w:lang w:val="en-US" w:eastAsia="zh-CN"/>
        </w:rPr>
      </w:r>
      <w:r/>
    </w:p>
    <w:p>
      <w:pPr>
        <w:pStyle w:val="703"/>
        <w:ind w:firstLine="482"/>
        <w:jc w:val="both"/>
        <w:keepLines w:val="0"/>
        <w:keepNext w:val="0"/>
        <w:pageBreakBefore w:val="0"/>
        <w:spacing w:beforeAutospacing="0" w:afterAutospacing="0"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2.投标报价低于通过符合性审查的次低报价供应商投标报价50%的，即投标报价〈通过符合性审查的次低报价供应商投标报价×50%。</w:t>
      </w:r>
      <w:r>
        <w:rPr>
          <w:rFonts w:hint="eastAsia" w:ascii="宋体" w:hAnsi="宋体" w:eastAsia="宋体" w:cs="宋体"/>
          <w:b/>
          <w:bCs/>
          <w:color w:val="000000"/>
          <w:sz w:val="24"/>
          <w:szCs w:val="24"/>
          <w:highlight w:val="none"/>
          <w:lang w:val="en-US" w:eastAsia="zh-CN"/>
        </w:rPr>
      </w:r>
      <w:r/>
    </w:p>
    <w:p>
      <w:pPr>
        <w:pStyle w:val="703"/>
        <w:ind w:firstLine="482"/>
        <w:jc w:val="both"/>
        <w:keepLines w:val="0"/>
        <w:keepNext w:val="0"/>
        <w:pageBreakBefore w:val="0"/>
        <w:spacing w:beforeAutospacing="0" w:afterAutospacing="0"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3.投标报价低于采购项目最高限价45%的，即投标报价〈采购项目最高限价×45%。</w:t>
      </w:r>
      <w:r>
        <w:rPr>
          <w:rFonts w:hint="eastAsia" w:ascii="宋体" w:hAnsi="宋体" w:eastAsia="宋体" w:cs="宋体"/>
          <w:b/>
          <w:bCs/>
          <w:color w:val="000000"/>
          <w:sz w:val="24"/>
          <w:szCs w:val="24"/>
          <w:highlight w:val="none"/>
          <w:lang w:val="en-US" w:eastAsia="zh-CN"/>
        </w:rPr>
      </w:r>
      <w:r/>
    </w:p>
    <w:p>
      <w:pPr>
        <w:pStyle w:val="703"/>
        <w:ind w:firstLine="482"/>
        <w:jc w:val="both"/>
        <w:keepLines w:val="0"/>
        <w:keepNext w:val="0"/>
        <w:pageBreakBefore w:val="0"/>
        <w:spacing w:beforeAutospacing="0" w:afterAutospacing="0"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rPr>
      </w:r>
      <w:r/>
    </w:p>
    <w:p>
      <w:pPr>
        <w:pStyle w:val="703"/>
        <w:ind w:firstLine="482"/>
        <w:jc w:val="both"/>
        <w:spacing w:beforeAutospacing="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rPr>
      </w:r>
      <w:r/>
    </w:p>
    <w:p>
      <w:pPr>
        <w:pStyle w:val="703"/>
        <w:ind w:firstLine="482"/>
        <w:jc w:val="both"/>
        <w:spacing w:beforeAutospacing="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cs="宋体"/>
          <w:b/>
          <w:bCs/>
          <w:color w:val="000000"/>
          <w:sz w:val="24"/>
          <w:szCs w:val="24"/>
          <w:highlight w:val="none"/>
          <w:lang w:val="en-US" w:eastAsia="zh-CN"/>
        </w:rPr>
      </w:r>
      <w:r/>
    </w:p>
    <w:p>
      <w:pPr>
        <w:pStyle w:val="703"/>
        <w:ind w:firstLine="482"/>
        <w:jc w:val="both"/>
        <w:spacing w:beforeAutospacing="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lang w:val="en-US" w:eastAsia="zh-CN"/>
        </w:rPr>
      </w:r>
      <w:r/>
    </w:p>
    <w:p>
      <w:pPr>
        <w:pStyle w:val="703"/>
        <w:ind w:firstLine="482"/>
        <w:jc w:val="both"/>
        <w:spacing w:beforeAutospacing="0" w:afterAutospacing="0"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rPr>
      </w:r>
      <w:r/>
    </w:p>
    <w:p>
      <w:pPr>
        <w:pStyle w:val="703"/>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29.16</w:t>
      </w:r>
      <w:r>
        <w:rPr>
          <w:rFonts w:hint="eastAsia" w:ascii="宋体" w:hAnsi="宋体" w:eastAsia="宋体" w:cs="宋体"/>
          <w:color w:val="000000"/>
          <w:sz w:val="24"/>
          <w:szCs w:val="24"/>
          <w:highlight w:val="none"/>
        </w:rPr>
        <w:t xml:space="preserve">未按要求提供相关材料的，不享受相关政策。</w:t>
      </w:r>
      <w:r>
        <w:rPr>
          <w:rFonts w:hint="eastAsia" w:ascii="宋体" w:hAnsi="宋体" w:eastAsia="宋体" w:cs="宋体"/>
          <w:color w:val="000000"/>
          <w:sz w:val="24"/>
          <w:szCs w:val="24"/>
          <w:highlight w:val="none"/>
        </w:rPr>
      </w:r>
      <w:r/>
    </w:p>
    <w:p>
      <w:pPr>
        <w:pStyle w:val="703"/>
        <w:ind w:firstLine="480"/>
        <w:jc w:val="both"/>
        <w:spacing w:beforeAutospacing="0" w:afterAutospacing="0" w:line="500" w:lineRule="exact"/>
        <w:rPr>
          <w:rFonts w:hint="eastAsia" w:ascii="宋体" w:hAnsi="宋体" w:cs="宋体"/>
          <w:b/>
          <w:bCs/>
          <w:i/>
          <w:iCs/>
          <w:color w:val="000000"/>
          <w:sz w:val="24"/>
          <w:highlight w:val="none"/>
        </w:rPr>
      </w:pPr>
      <w:r>
        <w:rPr>
          <w:rFonts w:hint="eastAsia" w:ascii="宋体" w:hAnsi="宋体" w:eastAsia="宋体" w:cs="宋体"/>
          <w:color w:val="000000"/>
          <w:sz w:val="24"/>
          <w:szCs w:val="24"/>
          <w:highlight w:val="none"/>
          <w:lang w:val="en-US" w:eastAsia="zh-CN"/>
        </w:rPr>
        <w:t xml:space="preserve">29.17</w:t>
      </w:r>
      <w:r>
        <w:rPr>
          <w:rFonts w:hint="eastAsia" w:ascii="宋体" w:hAnsi="宋体" w:eastAsia="宋体" w:cs="宋体"/>
          <w:color w:val="000000"/>
          <w:sz w:val="24"/>
          <w:szCs w:val="24"/>
          <w:highlight w:val="none"/>
        </w:rPr>
        <w:t xml:space="preserve">在本项目政府采购活动过程中，如果所执行的标准有更新的，按照最新标准执行。</w:t>
      </w:r>
      <w:r>
        <w:rPr>
          <w:rFonts w:hint="eastAsia" w:ascii="宋体" w:hAnsi="宋体" w:cs="宋体"/>
          <w:b/>
          <w:bCs/>
          <w:i/>
          <w:iCs/>
          <w:color w:val="000000"/>
          <w:sz w:val="24"/>
          <w:highlight w:val="none"/>
        </w:rPr>
      </w:r>
      <w:r/>
    </w:p>
    <w:p>
      <w:pPr>
        <w:pStyle w:val="791"/>
        <w:rPr>
          <w:rFonts w:ascii="宋体" w:hAnsi="宋体" w:eastAsia="宋体" w:cs="宋体"/>
        </w:rPr>
        <w:outlineLvl w:val="1"/>
      </w:pPr>
      <w:r/>
      <w:bookmarkStart w:id="54" w:name="_Toc6262_WPSOffice_Level2"/>
      <w:r/>
      <w:bookmarkStart w:id="55" w:name="_Toc31268"/>
      <w:r/>
      <w:bookmarkStart w:id="56" w:name="_Toc514054478"/>
      <w:r>
        <w:rPr>
          <w:rFonts w:hint="eastAsia" w:ascii="宋体" w:hAnsi="宋体" w:eastAsia="宋体" w:cs="宋体"/>
          <w:highlight w:val="white"/>
        </w:rPr>
        <w:t xml:space="preserve">七、中标及合同签订</w:t>
      </w:r>
      <w:bookmarkEnd w:id="54"/>
      <w:r/>
      <w:bookmarkEnd w:id="55"/>
      <w:r/>
      <w:bookmarkEnd w:id="56"/>
      <w:r>
        <w:rPr>
          <w:rFonts w:ascii="宋体" w:hAnsi="宋体" w:eastAsia="宋体" w:cs="宋体"/>
        </w:rPr>
      </w:r>
      <w:r/>
    </w:p>
    <w:p>
      <w:pPr>
        <w:pStyle w:val="703"/>
        <w:ind w:firstLine="482"/>
        <w:spacing w:line="500" w:lineRule="exact"/>
        <w:rPr>
          <w:rFonts w:ascii="宋体" w:hAnsi="宋体" w:cs="宋体"/>
          <w:b/>
          <w:sz w:val="24"/>
        </w:rPr>
      </w:pPr>
      <w:r>
        <w:rPr>
          <w:rFonts w:hint="eastAsia" w:ascii="宋体" w:hAnsi="宋体" w:cs="宋体"/>
          <w:b/>
          <w:sz w:val="24"/>
          <w:highlight w:val="white"/>
          <w:lang w:val="en-US" w:eastAsia="zh-CN"/>
        </w:rPr>
        <w:t xml:space="preserve">30</w:t>
      </w:r>
      <w:r>
        <w:rPr>
          <w:rFonts w:hint="eastAsia" w:ascii="宋体" w:hAnsi="宋体" w:cs="宋体"/>
          <w:b/>
          <w:sz w:val="24"/>
          <w:highlight w:val="white"/>
        </w:rPr>
        <w:t xml:space="preserve">、标后审查</w:t>
      </w:r>
      <w:r>
        <w:rPr>
          <w:rFonts w:ascii="宋体" w:hAnsi="宋体" w:cs="宋体"/>
          <w:b/>
          <w:sz w:val="24"/>
        </w:rPr>
      </w:r>
      <w:r/>
    </w:p>
    <w:p>
      <w:pPr>
        <w:pStyle w:val="703"/>
        <w:ind w:firstLine="480"/>
        <w:spacing w:line="500" w:lineRule="exact"/>
        <w:rPr>
          <w:rFonts w:ascii="宋体" w:hAnsi="宋体" w:cs="宋体"/>
          <w:sz w:val="24"/>
          <w:highlight w:val="green"/>
        </w:rPr>
      </w:pPr>
      <w:r/>
      <w:bookmarkStart w:id="57" w:name="EB17cdacdfdd1244abbb73389fe0bfffe7"/>
      <w:r>
        <w:rPr>
          <w:rFonts w:hint="eastAsia" w:ascii="宋体" w:hAnsi="宋体" w:cs="宋体"/>
          <w:sz w:val="24"/>
          <w:highlight w:val="white"/>
          <w:lang w:val="en-US" w:eastAsia="zh-CN"/>
        </w:rPr>
        <w:t xml:space="preserve">30</w:t>
      </w:r>
      <w:r>
        <w:rPr>
          <w:rFonts w:hint="eastAsia" w:ascii="宋体" w:hAnsi="宋体" w:cs="宋体"/>
          <w:sz w:val="24"/>
          <w:highlight w:val="white"/>
        </w:rPr>
        <w:t xml:space="preserve">.1招标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rFonts w:ascii="宋体" w:hAnsi="宋体" w:cs="宋体"/>
          <w:sz w:val="24"/>
          <w:highlight w:val="green"/>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lang w:val="en-US" w:eastAsia="zh-CN"/>
        </w:rPr>
        <w:t xml:space="preserve">30</w:t>
      </w:r>
      <w:r>
        <w:rPr>
          <w:rFonts w:hint="eastAsia" w:ascii="宋体" w:hAnsi="宋体" w:cs="宋体"/>
          <w:sz w:val="24"/>
          <w:highlight w:val="white"/>
        </w:rPr>
        <w:t xml:space="preserve">.2招标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招标人可以按排名依次对其余中标候选人进行类似的审查。</w:t>
      </w:r>
      <w:bookmarkEnd w:id="57"/>
      <w:r>
        <w:rPr>
          <w:rFonts w:ascii="宋体" w:hAnsi="宋体" w:cs="宋体"/>
          <w:sz w:val="24"/>
          <w:highlight w:val="white"/>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3</w:t>
      </w:r>
      <w:r>
        <w:rPr>
          <w:rFonts w:hint="eastAsia" w:ascii="宋体" w:hAnsi="宋体" w:cs="宋体"/>
          <w:b/>
          <w:sz w:val="24"/>
          <w:highlight w:val="white"/>
          <w:lang w:val="en-US" w:eastAsia="zh-CN"/>
        </w:rPr>
        <w:t xml:space="preserve">1</w:t>
      </w:r>
      <w:r>
        <w:rPr>
          <w:rFonts w:hint="eastAsia" w:ascii="宋体" w:hAnsi="宋体" w:cs="宋体"/>
          <w:b/>
          <w:sz w:val="24"/>
          <w:highlight w:val="white"/>
        </w:rPr>
        <w:t xml:space="preserve">、确定中标人</w:t>
      </w:r>
      <w:r>
        <w:rPr>
          <w:rFonts w:ascii="宋体" w:hAnsi="宋体" w:cs="宋体"/>
          <w:b/>
          <w:sz w:val="24"/>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3</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.1招标人应当自收到评标报告之日起5个工作日内，在评标报告确定的中标候选人名单中按顺序确定中标人。中标候选人并列的，由招标人通过随机抽取的方式确定。</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3</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.2 在中标结果公告届满之前，中标人被列为失信被执行人的，取消其中标资格，并重新确定中标人。</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3</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.3招标人不得通过对样品进行检测、对投标人进行考察等方式改变评审结果。</w:t>
      </w:r>
      <w:r>
        <w:rPr>
          <w:rFonts w:ascii="宋体" w:hAnsi="宋体" w:cs="宋体"/>
          <w:sz w:val="24"/>
          <w:highlight w:val="white"/>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rFonts w:ascii="宋体" w:hAnsi="宋体" w:cs="宋体"/>
          <w:sz w:val="24"/>
        </w:rPr>
      </w:r>
      <w:r/>
    </w:p>
    <w:p>
      <w:pPr>
        <w:pStyle w:val="703"/>
        <w:ind w:firstLine="482"/>
        <w:spacing w:line="500" w:lineRule="exact"/>
        <w:rPr>
          <w:rFonts w:hint="eastAsia" w:ascii="宋体" w:hAnsi="宋体" w:eastAsia="宋体" w:cs="宋体"/>
          <w:b/>
          <w:bCs/>
          <w:sz w:val="24"/>
          <w:highlight w:val="white"/>
        </w:rPr>
      </w:pPr>
      <w:r>
        <w:rPr>
          <w:rFonts w:hint="eastAsia" w:ascii="宋体" w:hAnsi="宋体" w:eastAsia="宋体" w:cs="宋体"/>
          <w:b/>
          <w:bCs/>
          <w:sz w:val="24"/>
          <w:highlight w:val="white"/>
        </w:rPr>
        <w:t xml:space="preserve">3</w:t>
      </w:r>
      <w:r>
        <w:rPr>
          <w:rFonts w:hint="eastAsia" w:ascii="宋体" w:hAnsi="宋体" w:eastAsia="宋体" w:cs="宋体"/>
          <w:b/>
          <w:bCs/>
          <w:sz w:val="24"/>
          <w:highlight w:val="white"/>
          <w:lang w:val="en-US" w:eastAsia="zh-CN"/>
        </w:rPr>
        <w:t xml:space="preserve">1.5 </w:t>
      </w:r>
      <w:r>
        <w:rPr>
          <w:rFonts w:hint="eastAsia" w:ascii="宋体" w:hAnsi="宋体" w:eastAsia="宋体" w:cs="宋体"/>
          <w:b/>
          <w:bCs/>
          <w:sz w:val="24"/>
          <w:highlight w:val="white"/>
        </w:rPr>
        <w:t xml:space="preserve">中标通知书</w:t>
      </w:r>
      <w:r>
        <w:rPr>
          <w:rFonts w:hint="eastAsia" w:ascii="宋体" w:hAnsi="宋体" w:eastAsia="宋体" w:cs="宋体"/>
          <w:b/>
          <w:bCs/>
          <w:sz w:val="24"/>
          <w:highlight w:val="white"/>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31.</w:t>
      </w: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1中标结果在指定信息媒体上发布公告，招标代理机构将向中标人发出中标通知书。</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31</w:t>
      </w:r>
      <w:r>
        <w:rPr>
          <w:rFonts w:hint="eastAsia" w:ascii="宋体" w:hAnsi="宋体" w:cs="宋体"/>
          <w:sz w:val="24"/>
          <w:highlight w:val="white"/>
          <w:lang w:val="en-US" w:eastAsia="zh-CN"/>
        </w:rPr>
        <w:t xml:space="preserve">.</w:t>
      </w: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2中标人应及时到招标代理机构领取中标通知书，中标通知书是签订合同的依据和组成部分。</w:t>
      </w:r>
      <w:r>
        <w:rPr>
          <w:rFonts w:ascii="宋体" w:hAnsi="宋体" w:cs="宋体"/>
          <w:sz w:val="24"/>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32、签订合同</w:t>
      </w:r>
      <w:r>
        <w:rPr>
          <w:rFonts w:ascii="宋体" w:hAnsi="宋体" w:cs="宋体"/>
          <w:b/>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32.1中标人与招标人应当在中标通知书发出之日起30日内签订采购合同，并将合同送采购代理机构登记。招标文件、中标人的投标文件以及评标过程中有关澄清文件均作为合同附件。</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32.2中标人无正当理由未在规定时间内与招标人签订合同的，招标人有权建议取消其中标资格，监管部门将对其依法处理。</w:t>
      </w:r>
      <w:r>
        <w:rPr>
          <w:rFonts w:ascii="宋体" w:hAnsi="宋体" w:cs="宋体"/>
          <w:sz w:val="24"/>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33、履约保证金</w:t>
      </w:r>
      <w:r>
        <w:rPr>
          <w:rFonts w:ascii="宋体" w:hAnsi="宋体" w:cs="宋体"/>
          <w:b/>
          <w:sz w:val="24"/>
        </w:rPr>
      </w:r>
      <w:r/>
    </w:p>
    <w:p>
      <w:pPr>
        <w:pStyle w:val="703"/>
        <w:ind w:firstLine="480"/>
        <w:spacing w:line="500" w:lineRule="exact"/>
        <w:rPr>
          <w:rFonts w:hint="eastAsia" w:ascii="宋体" w:hAnsi="宋体" w:eastAsia="宋体" w:cs="宋体"/>
          <w:sz w:val="24"/>
          <w:highlight w:val="white"/>
        </w:rPr>
      </w:pPr>
      <w:r/>
      <w:bookmarkStart w:id="58" w:name="EB3094b551b51c42ca93e0255d679fb06f"/>
      <w:r/>
      <w:bookmarkStart w:id="59" w:name="_Toc28946_WPSOffice_Level2"/>
      <w:r/>
      <w:bookmarkStart w:id="60" w:name="_Toc514054479"/>
      <w:r>
        <w:rPr>
          <w:rFonts w:hint="eastAsia" w:ascii="宋体" w:hAnsi="宋体" w:eastAsia="宋体" w:cs="宋体"/>
          <w:sz w:val="24"/>
          <w:highlight w:val="white"/>
        </w:rPr>
        <w:t xml:space="preserve">1.中标人在中标后，在与采购人签订合同前需向采购人支付履约保证金，履约保证金用以约束投标人在合同履行中的行为，弥补合同执行中由于自身行为可能给采购人带来的各种损失。如果中标人不同意按照规定去做，采购人有权取消本次采购中标决定，其履约保证金不予退还。</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2.履约保证金的退还：合同履行后，中标人凭采购人签署的同意退还履约保证金的证明材料、履约保证金收条原件，前往采购人单位办理退还手续。</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3</w:t>
      </w:r>
      <w:r>
        <w:rPr>
          <w:rFonts w:hint="eastAsia" w:ascii="宋体" w:hAnsi="宋体" w:eastAsia="宋体" w:cs="宋体"/>
          <w:sz w:val="24"/>
          <w:highlight w:val="white"/>
          <w:lang w:val="en-US" w:eastAsia="zh-CN"/>
        </w:rPr>
        <w:t xml:space="preserve">.</w:t>
      </w:r>
      <w:r>
        <w:rPr>
          <w:rFonts w:hint="eastAsia" w:ascii="宋体" w:hAnsi="宋体" w:eastAsia="宋体" w:cs="宋体"/>
          <w:sz w:val="24"/>
          <w:highlight w:val="white"/>
        </w:rPr>
        <w:t xml:space="preserve">乙方在中标后签订本合同前缴纳合同金额的5%作为履约保证金。履约保证金的有效期为该项目履约后。如乙方未能履行合同规定的义务，甲方有权从履约保证金中取得补偿。履约保证金扣除甲方应得的补偿后的余额在有效期满后无息退还给乙方。</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4.履约保证金以电汇、网银转账的方式在签定合同前从投标人基本账户汇至采购人指定银行账户（采购人不接受现金）。务请在汇款时详细注明所投项目和投标单位信息，如因未按要求填写注明信息导致无法退款的责任由中标人自负。中标人的履约保证金将在履约后无息退回。中标人可凭银行交款凭证至我校财务处（南京市溧水区新河西路6号江苏第二师范学院石湫校区崇德楼124室）开具收据。</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5.采购人收款信息（履约保证金）：</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单位名称：江苏第二师范学院；</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开户行（人民币）：工商银行草场门支行；</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账号（人民币）：4301016309001011179。</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6 .下列任何情况发生时，履约保证金将不予退还：</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（1）投标人在投标有效期内撤回其投标；</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（2）投标人提供的有关资料、资格证明文件被确认是不真实的；</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（3）投标人之间被证实有串通（统一哄抬价格）、欺诈行为；</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（4）投标人被证明有妨碍其他人公平竞争、损害采购代理机构或者其他投标人合法权益的；</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（5）中标人不按合同履约。</w:t>
      </w:r>
      <w:r>
        <w:rPr>
          <w:rFonts w:hint="eastAsia" w:ascii="宋体" w:hAnsi="宋体" w:eastAsia="宋体" w:cs="宋体"/>
          <w:sz w:val="24"/>
          <w:highlight w:val="white"/>
        </w:rPr>
      </w:r>
      <w:r/>
    </w:p>
    <w:p>
      <w:pPr>
        <w:pStyle w:val="791"/>
        <w:rPr>
          <w:rFonts w:ascii="宋体" w:hAnsi="宋体" w:eastAsia="宋体" w:cs="宋体"/>
        </w:rPr>
        <w:outlineLvl w:val="1"/>
      </w:pPr>
      <w:r/>
      <w:bookmarkEnd w:id="58"/>
      <w:r/>
      <w:bookmarkStart w:id="61" w:name="_Toc20582"/>
      <w:r>
        <w:rPr>
          <w:rFonts w:hint="eastAsia" w:ascii="宋体" w:hAnsi="宋体" w:eastAsia="宋体" w:cs="宋体"/>
          <w:highlight w:val="white"/>
        </w:rPr>
        <w:t xml:space="preserve">八、验收及付款</w:t>
      </w:r>
      <w:bookmarkEnd w:id="59"/>
      <w:r/>
      <w:bookmarkEnd w:id="60"/>
      <w:r/>
      <w:bookmarkEnd w:id="61"/>
      <w:r>
        <w:rPr>
          <w:rFonts w:ascii="宋体" w:hAnsi="宋体" w:eastAsia="宋体" w:cs="宋体"/>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34、验收</w:t>
      </w:r>
      <w:r>
        <w:rPr>
          <w:rFonts w:ascii="宋体" w:hAnsi="宋体" w:cs="宋体"/>
          <w:b/>
          <w:sz w:val="24"/>
        </w:rPr>
      </w:r>
      <w:r/>
    </w:p>
    <w:p>
      <w:pPr>
        <w:pStyle w:val="703"/>
        <w:ind w:firstLine="480"/>
        <w:spacing w:line="500" w:lineRule="exact"/>
        <w:rPr>
          <w:rFonts w:ascii="宋体" w:hAnsi="宋体" w:cs="宋体"/>
          <w:sz w:val="24"/>
          <w:highlight w:val="green"/>
        </w:rPr>
      </w:pPr>
      <w:r/>
      <w:bookmarkStart w:id="62" w:name="EBbbb2492ed6b84c9193a6bb6f72a512f3"/>
      <w:r>
        <w:rPr>
          <w:rFonts w:hint="eastAsia" w:ascii="宋体" w:hAnsi="宋体" w:cs="宋体"/>
          <w:sz w:val="24"/>
          <w:highlight w:val="white"/>
        </w:rPr>
        <w:t xml:space="preserve">34.1招标人成立验收小组，必要时应聘请专业人员，并出具验收报告。</w:t>
      </w:r>
      <w:bookmarkEnd w:id="62"/>
      <w:r>
        <w:rPr>
          <w:rFonts w:ascii="宋体" w:hAnsi="宋体" w:cs="宋体"/>
          <w:sz w:val="24"/>
          <w:highlight w:val="green"/>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35、付款</w:t>
      </w:r>
      <w:r>
        <w:rPr>
          <w:rFonts w:ascii="宋体" w:hAnsi="宋体" w:cs="宋体"/>
          <w:b/>
          <w:sz w:val="24"/>
        </w:rPr>
      </w:r>
      <w:r/>
    </w:p>
    <w:p>
      <w:pPr>
        <w:pStyle w:val="703"/>
        <w:ind w:firstLine="480"/>
        <w:spacing w:line="500" w:lineRule="exact"/>
        <w:rPr>
          <w:rFonts w:ascii="宋体" w:hAnsi="宋体" w:cs="宋体"/>
          <w:highlight w:val="yellow"/>
        </w:rPr>
      </w:pPr>
      <w:r/>
      <w:bookmarkStart w:id="63" w:name="EBf0da31fab3a04ad0893de83144a87b34"/>
      <w:r>
        <w:rPr>
          <w:rFonts w:hint="eastAsia" w:ascii="宋体" w:hAnsi="宋体" w:cs="宋体"/>
          <w:sz w:val="24"/>
          <w:highlight w:val="white"/>
        </w:rPr>
        <w:t xml:space="preserve">35.1中标人按招标文件和招标人要求办理采购款支付手续。</w:t>
      </w:r>
      <w:bookmarkEnd w:id="63"/>
      <w:r/>
      <w:bookmarkStart w:id="64" w:name="EB277cdb9ada634793b6698cebd3ac7144"/>
      <w:r/>
      <w:bookmarkEnd w:id="64"/>
      <w:r/>
      <w:bookmarkStart w:id="65" w:name="EB859756b3800e4c948b9ef2cc4c48f3fa"/>
      <w:r/>
      <w:bookmarkEnd w:id="65"/>
      <w:r>
        <w:rPr>
          <w:rFonts w:ascii="宋体" w:hAnsi="宋体" w:cs="宋体"/>
          <w:highlight w:val="yellow"/>
        </w:rPr>
      </w:r>
      <w:r/>
    </w:p>
    <w:p>
      <w:pPr>
        <w:pStyle w:val="791"/>
        <w:rPr>
          <w:rFonts w:ascii="宋体" w:hAnsi="宋体" w:eastAsia="宋体" w:cs="宋体"/>
        </w:rPr>
        <w:outlineLvl w:val="1"/>
      </w:pPr>
      <w:r/>
      <w:bookmarkStart w:id="66" w:name="_Toc514054480"/>
      <w:r/>
      <w:bookmarkStart w:id="67" w:name="_Toc25321"/>
      <w:r/>
      <w:bookmarkStart w:id="68" w:name="_Toc12976_WPSOffice_Level2"/>
      <w:r>
        <w:rPr>
          <w:rFonts w:hint="eastAsia" w:ascii="宋体" w:hAnsi="宋体" w:eastAsia="宋体" w:cs="宋体"/>
          <w:highlight w:val="white"/>
        </w:rPr>
        <w:t xml:space="preserve">九、质</w:t>
      </w:r>
      <w:r>
        <w:rPr>
          <w:rFonts w:hint="eastAsia" w:ascii="宋体" w:hAnsi="宋体" w:eastAsia="宋体" w:cs="宋体"/>
          <w:b/>
          <w:highlight w:val="white"/>
        </w:rPr>
        <w:t xml:space="preserve">疑</w:t>
      </w:r>
      <w:bookmarkEnd w:id="66"/>
      <w:r/>
      <w:bookmarkEnd w:id="67"/>
      <w:r/>
      <w:bookmarkEnd w:id="68"/>
      <w:r>
        <w:rPr>
          <w:rFonts w:ascii="宋体" w:hAnsi="宋体" w:eastAsia="宋体" w:cs="宋体"/>
          <w:b/>
          <w:highlight w:val="white"/>
        </w:rPr>
        <w:t xml:space="preserve">与投诉</w:t>
      </w:r>
      <w:r>
        <w:rPr>
          <w:rFonts w:ascii="宋体" w:hAnsi="宋体" w:eastAsia="宋体" w:cs="宋体"/>
        </w:rPr>
      </w:r>
      <w:r/>
    </w:p>
    <w:p>
      <w:pPr>
        <w:pStyle w:val="703"/>
        <w:ind w:firstLine="482"/>
        <w:spacing w:line="500" w:lineRule="exact"/>
        <w:rPr>
          <w:rFonts w:ascii="宋体" w:hAnsi="宋体" w:cs="宋体"/>
          <w:b/>
          <w:sz w:val="24"/>
        </w:rPr>
      </w:pPr>
      <w:r>
        <w:rPr>
          <w:rFonts w:hint="eastAsia" w:ascii="宋体" w:hAnsi="宋体" w:cs="宋体"/>
          <w:b/>
          <w:sz w:val="24"/>
          <w:highlight w:val="white"/>
        </w:rPr>
        <w:t xml:space="preserve">36、质疑</w:t>
      </w:r>
      <w:r>
        <w:rPr>
          <w:rFonts w:ascii="Times New Roman" w:hAnsi="Times New Roman" w:eastAsia="方正仿宋_GB2312" w:cs="Times New Roman"/>
          <w:b/>
          <w:color w:val="000000"/>
          <w:sz w:val="24"/>
          <w:szCs w:val="24"/>
          <w:highlight w:val="none"/>
        </w:rPr>
        <w:t xml:space="preserve">与投诉</w:t>
      </w:r>
      <w:r>
        <w:rPr>
          <w:rFonts w:ascii="宋体" w:hAnsi="宋体" w:cs="宋体"/>
          <w:b/>
          <w:sz w:val="24"/>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36.1投标人认为采购文件、采购过程和中标结果使自己的权益受到损害的，可以在知道或者应知其权益受到损害之日起七个工作日内（具体起算时间见36.2），</w:t>
      </w:r>
      <w:r>
        <w:rPr>
          <w:rFonts w:hint="eastAsia" w:ascii="宋体" w:hAnsi="宋体" w:cs="宋体"/>
          <w:b/>
          <w:sz w:val="24"/>
          <w:highlight w:val="white"/>
        </w:rPr>
        <w:t xml:space="preserve">将质疑函以书面形式由法定代表人或法人授权代表送达采购代理机构或采购单位</w:t>
      </w:r>
      <w:r>
        <w:rPr>
          <w:rFonts w:hint="eastAsia" w:ascii="宋体" w:hAnsi="宋体" w:cs="宋体"/>
          <w:sz w:val="24"/>
          <w:highlight w:val="white"/>
        </w:rPr>
        <w:t xml:space="preserve">。质疑超出采购机构代理范围的，投标人应当向招标人提出。</w:t>
      </w:r>
      <w:r>
        <w:rPr>
          <w:rFonts w:ascii="宋体" w:hAnsi="宋体" w:cs="宋体"/>
          <w:sz w:val="24"/>
          <w:highlight w:val="white"/>
        </w:rPr>
      </w:r>
      <w:r/>
    </w:p>
    <w:p>
      <w:pPr>
        <w:pStyle w:val="703"/>
        <w:ind w:firstLine="480"/>
        <w:spacing w:line="500" w:lineRule="exact"/>
        <w:rPr>
          <w:rFonts w:ascii="宋体" w:hAnsi="宋体" w:cs="宋体"/>
          <w:sz w:val="24"/>
          <w:highlight w:val="white"/>
        </w:rPr>
      </w:pPr>
      <w:r>
        <w:rPr>
          <w:rFonts w:hint="eastAsia" w:ascii="宋体" w:hAnsi="宋体" w:cs="宋体"/>
          <w:sz w:val="24"/>
          <w:highlight w:val="white"/>
        </w:rPr>
        <w:t xml:space="preserve">投标人应在法定质疑期内一次性提出针对同一采购程序环节的质疑。</w:t>
      </w:r>
      <w:r>
        <w:rPr>
          <w:rFonts w:ascii="宋体" w:hAnsi="宋体" w:cs="宋体"/>
          <w:sz w:val="24"/>
          <w:highlight w:val="white"/>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投标人质疑实行实名制，其质疑应当有具体的质疑事项及事实根据，并配合招标人、采购代理机构处理质疑。</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36.2投标人应知其权益受到损害之日，是指：</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（1）对本项目采购文件提出质疑的，为采购文件公告期限届满之日；</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（2）对本项目采购过程提出质疑的，为各采购程序环节结束之日；</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（3）对本项目中标或者成交结果提出质疑的，为中标或者成交结果公告期限届满之日。</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36.3投标人委托代理质疑的，应当向代理人提交授权委托书，并载明委托代理的具体权限和事项。 </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36.4质疑函的必备内容</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（1）质疑函必须注明质疑人单位名称、详细地址、邮编、单位和法定代表人电话号码、联系人及电话；</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（2）所参加项目的具体质疑事项及事实依据；</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（3）认为自己合法权益受到损害或可能受到损害的相关证据材料；</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（4）提起质疑的日期； </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（5）质疑函必须由法定代表人签字并加盖公章（委托代理质疑的还应按36.3条规定提供授权委托书）。 </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36.5质疑应符合下列条件：</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（1）质疑人是参与所质疑项目的投标人；</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（2）质疑函内容符合相关的规定；</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（3）在规定的有效期限内提起质疑；</w:t>
      </w:r>
      <w:r>
        <w:rPr>
          <w:rFonts w:ascii="宋体" w:hAnsi="宋体" w:cs="宋体"/>
          <w:sz w:val="24"/>
        </w:rPr>
      </w:r>
      <w:r/>
    </w:p>
    <w:p>
      <w:pPr>
        <w:pStyle w:val="703"/>
        <w:ind w:firstLine="480"/>
        <w:spacing w:line="500" w:lineRule="exact"/>
        <w:rPr>
          <w:rFonts w:ascii="宋体" w:hAnsi="宋体" w:cs="宋体"/>
          <w:sz w:val="24"/>
        </w:rPr>
      </w:pPr>
      <w:r>
        <w:rPr>
          <w:rFonts w:hint="eastAsia" w:ascii="宋体" w:hAnsi="宋体" w:cs="宋体"/>
          <w:sz w:val="24"/>
          <w:highlight w:val="white"/>
        </w:rPr>
        <w:t xml:space="preserve">（4）国务院财政部门规定的其他条件。</w:t>
      </w:r>
      <w:r>
        <w:rPr>
          <w:rFonts w:ascii="宋体" w:hAnsi="宋体" w:cs="宋体"/>
          <w:sz w:val="24"/>
        </w:rPr>
      </w:r>
      <w:r/>
    </w:p>
    <w:p>
      <w:pPr>
        <w:pStyle w:val="703"/>
        <w:ind w:firstLine="480"/>
        <w:spacing w:line="500" w:lineRule="exact"/>
        <w:rPr>
          <w:rFonts w:hint="eastAsia" w:ascii="宋体" w:hAnsi="宋体" w:eastAsia="宋体" w:cs="宋体"/>
          <w:sz w:val="24"/>
          <w:highlight w:val="white"/>
        </w:rPr>
      </w:pPr>
      <w:r>
        <w:rPr>
          <w:rFonts w:hint="eastAsia" w:ascii="宋体" w:hAnsi="宋体" w:cs="宋体"/>
          <w:sz w:val="24"/>
          <w:highlight w:val="white"/>
        </w:rPr>
        <w:t xml:space="preserve">36.6招标采购单位在收到质疑函后，认为质疑函内容、格式等不符合本规定的，告知质疑人进</w:t>
      </w:r>
      <w:r>
        <w:rPr>
          <w:rFonts w:hint="eastAsia" w:ascii="宋体" w:hAnsi="宋体" w:eastAsia="宋体" w:cs="宋体"/>
          <w:sz w:val="24"/>
          <w:highlight w:val="white"/>
        </w:rPr>
        <w:t xml:space="preserve">行补正。质疑人应当在法定质疑期限内进行补正并重新提交质疑函，拒不补正或者超过法定期限后未重新提交质疑函的，为无效质疑。</w:t>
      </w:r>
      <w:r>
        <w:rPr>
          <w:rFonts w:hint="eastAsia" w:ascii="宋体" w:hAnsi="宋体" w:eastAsia="宋体" w:cs="宋体"/>
          <w:sz w:val="24"/>
          <w:highlight w:val="white"/>
        </w:rPr>
      </w:r>
      <w:r/>
    </w:p>
    <w:p>
      <w:pPr>
        <w:pStyle w:val="703"/>
        <w:ind w:firstLine="48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36.7招标采购单位在收到投标人的书面质疑后七个工作日内作出答复，招标人、采购代理机构可以组织原评标委员会协助答复质疑，并以书面形式通知质疑投标人和其他有关人员，但答复的内容不涉及商业秘密。</w:t>
      </w:r>
      <w:r>
        <w:rPr>
          <w:rFonts w:hint="eastAsia" w:ascii="宋体" w:hAnsi="宋体" w:eastAsia="宋体" w:cs="宋体"/>
          <w:sz w:val="24"/>
          <w:highlight w:val="white"/>
        </w:rPr>
      </w:r>
      <w:r/>
    </w:p>
    <w:p>
      <w:pPr>
        <w:pStyle w:val="703"/>
        <w:ind w:firstLine="480"/>
        <w:spacing w:line="500" w:lineRule="exact"/>
        <w:rPr>
          <w:rFonts w:ascii="宋体" w:hAnsi="宋体" w:eastAsia="宋体" w:cs="宋体"/>
          <w:sz w:val="24"/>
          <w:highlight w:val="white"/>
        </w:rPr>
      </w:pPr>
      <w:r>
        <w:rPr>
          <w:rFonts w:hint="eastAsia" w:ascii="宋体" w:hAnsi="宋体" w:eastAsia="宋体" w:cs="宋体"/>
          <w:sz w:val="24"/>
          <w:highlight w:val="white"/>
        </w:rPr>
        <w:t xml:space="preserve">36.</w:t>
      </w:r>
      <w:r>
        <w:rPr>
          <w:rFonts w:hint="eastAsia" w:ascii="宋体" w:hAnsi="宋体" w:eastAsia="宋体" w:cs="宋体"/>
          <w:sz w:val="24"/>
          <w:highlight w:val="white"/>
          <w:lang w:val="en-US" w:eastAsia="zh-CN"/>
        </w:rPr>
        <w:t xml:space="preserve">8</w:t>
      </w:r>
      <w:r>
        <w:rPr>
          <w:rFonts w:ascii="宋体" w:hAnsi="宋体" w:eastAsia="宋体" w:cs="宋体"/>
          <w:sz w:val="24"/>
          <w:highlight w:val="white"/>
        </w:rPr>
        <w:t xml:space="preserve">质疑供应商对采购人、采购代理机构的答复不满意，或者采购人、采购代理机构未在规定时间内作出答复的，可以在答复期满后15个工作日内向同级财政部门提起投诉。</w:t>
      </w:r>
      <w:r>
        <w:rPr>
          <w:rFonts w:ascii="宋体" w:hAnsi="宋体" w:eastAsia="宋体" w:cs="宋体"/>
          <w:sz w:val="24"/>
          <w:highlight w:val="white"/>
        </w:rPr>
      </w:r>
      <w:r/>
    </w:p>
    <w:p>
      <w:pPr>
        <w:pStyle w:val="703"/>
        <w:ind w:firstLine="480"/>
        <w:spacing w:line="500" w:lineRule="exact"/>
        <w:rPr>
          <w:rFonts w:ascii="宋体" w:hAnsi="宋体" w:eastAsia="宋体" w:cs="宋体"/>
          <w:sz w:val="24"/>
          <w:highlight w:val="white"/>
        </w:rPr>
      </w:pPr>
      <w:r>
        <w:rPr>
          <w:rFonts w:hint="eastAsia" w:ascii="宋体" w:hAnsi="宋体" w:eastAsia="宋体" w:cs="宋体"/>
          <w:sz w:val="24"/>
          <w:highlight w:val="white"/>
          <w:lang w:val="en-US" w:eastAsia="zh-CN"/>
        </w:rPr>
        <w:t xml:space="preserve">36.9</w:t>
      </w:r>
      <w:r>
        <w:rPr>
          <w:rFonts w:ascii="宋体" w:hAnsi="宋体" w:eastAsia="宋体" w:cs="宋体"/>
          <w:sz w:val="24"/>
          <w:highlight w:val="whit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rPr>
          <w:rFonts w:ascii="宋体" w:hAnsi="宋体" w:eastAsia="宋体" w:cs="宋体"/>
          <w:sz w:val="24"/>
          <w:highlight w:val="white"/>
        </w:rPr>
      </w:r>
      <w:r/>
    </w:p>
    <w:p>
      <w:pPr>
        <w:pStyle w:val="704"/>
        <w:spacing w:before="0" w:after="0" w:line="240" w:lineRule="auto"/>
        <w:rPr>
          <w:b w:val="0"/>
          <w:sz w:val="44"/>
          <w:szCs w:val="44"/>
          <w:highlight w:val="white"/>
        </w:rPr>
      </w:pPr>
      <w:r/>
      <w:bookmarkStart w:id="69" w:name="_Toc7343_WPSOffice_Level1"/>
      <w:r>
        <w:rPr>
          <w:rFonts w:hint="eastAsia"/>
          <w:b w:val="0"/>
          <w:sz w:val="44"/>
          <w:szCs w:val="44"/>
          <w:highlight w:val="white"/>
        </w:rPr>
        <w:br w:type="page" w:clear="all"/>
      </w:r>
      <w:bookmarkStart w:id="70" w:name="_Toc12724"/>
      <w:r>
        <w:rPr>
          <w:rFonts w:hint="eastAsia" w:ascii="Times New Roman" w:hAnsi="Times New Roman" w:eastAsia="宋体" w:cs="Times New Roman"/>
          <w:b/>
          <w:sz w:val="44"/>
          <w:szCs w:val="20"/>
          <w:lang w:val="en-US" w:eastAsia="zh-CN" w:bidi="ar-SA"/>
        </w:rPr>
        <w:t xml:space="preserve">第三部分  资格审查及评标办法</w:t>
      </w:r>
      <w:bookmarkEnd w:id="69"/>
      <w:r/>
      <w:bookmarkEnd w:id="70"/>
      <w:r>
        <w:rPr>
          <w:b w:val="0"/>
          <w:sz w:val="44"/>
          <w:szCs w:val="44"/>
          <w:highlight w:val="white"/>
        </w:rPr>
      </w:r>
      <w:r/>
    </w:p>
    <w:p>
      <w:pPr>
        <w:pStyle w:val="703"/>
        <w:ind w:firstLine="643"/>
        <w:spacing w:before="120" w:after="120" w:line="360" w:lineRule="auto"/>
        <w:rPr>
          <w:b/>
          <w:sz w:val="32"/>
          <w:szCs w:val="32"/>
          <w:highlight w:val="white"/>
        </w:rPr>
        <w:outlineLvl w:val="1"/>
      </w:pPr>
      <w:r/>
      <w:bookmarkStart w:id="71" w:name="_Toc5810"/>
      <w:r/>
      <w:bookmarkStart w:id="72" w:name="_Toc24217_WPSOffice_Level2"/>
      <w:r>
        <w:rPr>
          <w:rFonts w:hint="eastAsia"/>
          <w:b/>
          <w:sz w:val="32"/>
          <w:szCs w:val="32"/>
          <w:highlight w:val="white"/>
        </w:rPr>
        <w:t xml:space="preserve">一、资格审查</w:t>
      </w:r>
      <w:bookmarkEnd w:id="71"/>
      <w:r/>
      <w:bookmarkEnd w:id="72"/>
      <w:r>
        <w:rPr>
          <w:b/>
          <w:sz w:val="32"/>
          <w:szCs w:val="32"/>
          <w:highlight w:val="white"/>
        </w:rPr>
      </w:r>
      <w:r/>
    </w:p>
    <w:p>
      <w:pPr>
        <w:pStyle w:val="703"/>
        <w:ind w:firstLine="420"/>
        <w:spacing w:line="360" w:lineRule="auto"/>
        <w:rPr>
          <w:rFonts w:hint="eastAsia" w:ascii="宋体" w:hAnsi="宋体" w:cs="宋体"/>
          <w:sz w:val="24"/>
          <w:highlight w:val="white"/>
        </w:rPr>
      </w:pPr>
      <w:r>
        <w:rPr>
          <w:rFonts w:hint="eastAsia" w:ascii="宋体" w:hAnsi="宋体" w:cs="宋体"/>
          <w:sz w:val="24"/>
          <w:highlight w:val="white"/>
        </w:rPr>
        <w:t xml:space="preserve">招标人按照下列指标对各投标人的资格进行审查，未通过审查的为无效标，不参与评标。</w:t>
      </w:r>
      <w:r>
        <w:rPr>
          <w:rFonts w:hint="eastAsia" w:ascii="宋体" w:hAnsi="宋体" w:cs="宋体"/>
          <w:sz w:val="24"/>
          <w:highlight w:val="white"/>
        </w:rPr>
      </w:r>
      <w:r/>
    </w:p>
    <w:tbl>
      <w:tblPr>
        <w:tblW w:w="0" w:type="auto"/>
        <w:jc w:val="center"/>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pStyle w:val="703"/>
              <w:jc w:val="center"/>
              <w:rPr>
                <w:rFonts w:hint="eastAsia" w:ascii="宋体" w:hAnsi="宋体" w:cs="宋体"/>
                <w:highlight w:val="none"/>
              </w:rPr>
            </w:pPr>
            <w:r>
              <w:rPr>
                <w:rFonts w:hint="eastAsia" w:ascii="宋体" w:hAnsi="宋体" w:cs="宋体"/>
                <w:highlight w:val="none"/>
              </w:rPr>
              <w:t xml:space="preserve">资格审查因素</w:t>
            </w:r>
            <w:r>
              <w:rPr>
                <w:rFonts w:hint="eastAsia" w:ascii="宋体" w:hAnsi="宋体" w:cs="宋体"/>
                <w:highlight w:val="none"/>
              </w:rPr>
            </w:r>
            <w:r/>
          </w:p>
        </w:tc>
        <w:tc>
          <w:tcPr>
            <w:tcW w:w="4335" w:type="dxa"/>
            <w:vAlign w:val="center"/>
            <w:textDirection w:val="lrTb"/>
            <w:noWrap w:val="false"/>
          </w:tcPr>
          <w:p>
            <w:pPr>
              <w:pStyle w:val="703"/>
              <w:jc w:val="center"/>
              <w:rPr>
                <w:rFonts w:hint="eastAsia" w:ascii="宋体" w:hAnsi="宋体" w:cs="宋体"/>
                <w:highlight w:val="none"/>
              </w:rPr>
            </w:pPr>
            <w:r>
              <w:rPr>
                <w:rFonts w:hint="eastAsia" w:ascii="宋体" w:hAnsi="宋体" w:cs="宋体"/>
                <w:highlight w:val="none"/>
              </w:rPr>
              <w:t xml:space="preserve">审查标准</w:t>
            </w:r>
            <w:r>
              <w:rPr>
                <w:rFonts w:hint="eastAsia" w:ascii="宋体" w:hAnsi="宋体" w:cs="宋体"/>
                <w:highlight w:val="none"/>
              </w:rPr>
            </w:r>
            <w:r/>
          </w:p>
        </w:tc>
      </w:tr>
      <w:tr>
        <w:trPr>
          <w:trHeight w:val="288"/>
        </w:trPr>
        <w:tc>
          <w:tcPr>
            <w:tcW w:w="4828" w:type="dxa"/>
            <w:vAlign w:val="center"/>
            <w:textDirection w:val="lrTb"/>
            <w:noWrap w:val="false"/>
          </w:tcPr>
          <w:p>
            <w:pPr>
              <w:pStyle w:val="703"/>
              <w:jc w:val="left"/>
              <w:rPr>
                <w:rFonts w:hint="eastAsia" w:ascii="宋体" w:hAnsi="宋体" w:cs="宋体"/>
                <w:highlight w:val="none"/>
              </w:rPr>
            </w:pPr>
            <w:r>
              <w:rPr>
                <w:rFonts w:hint="eastAsia" w:ascii="宋体" w:hAnsi="宋体" w:cs="Arial"/>
                <w:bCs/>
                <w:highlight w:val="none"/>
              </w:rPr>
              <w:t xml:space="preserve">具有独立承担民事责任的能力</w:t>
            </w:r>
            <w:r>
              <w:rPr>
                <w:rFonts w:hint="eastAsia" w:ascii="宋体" w:hAnsi="宋体" w:cs="宋体"/>
                <w:highlight w:val="none"/>
              </w:rPr>
            </w:r>
            <w:r/>
          </w:p>
        </w:tc>
        <w:tc>
          <w:tcPr>
            <w:tcW w:w="4335" w:type="dxa"/>
            <w:vAlign w:val="center"/>
            <w:vMerge w:val="restart"/>
            <w:textDirection w:val="lrTb"/>
            <w:noWrap w:val="false"/>
          </w:tcPr>
          <w:p>
            <w:pPr>
              <w:pStyle w:val="703"/>
              <w:jc w:val="left"/>
              <w:rPr>
                <w:rFonts w:hint="eastAsia" w:ascii="宋体" w:hAnsi="宋体" w:cs="宋体"/>
                <w:highlight w:val="none"/>
              </w:rPr>
            </w:pPr>
            <w:r>
              <w:rPr>
                <w:rFonts w:hint="eastAsia" w:ascii="宋体" w:hAnsi="宋体" w:cs="宋体"/>
                <w:highlight w:val="none"/>
              </w:rPr>
              <w:t xml:space="preserve">符合招标文件的要求</w:t>
            </w:r>
            <w:r>
              <w:rPr>
                <w:rFonts w:hint="eastAsia" w:ascii="宋体" w:hAnsi="宋体" w:cs="宋体"/>
                <w:highlight w:val="none"/>
              </w:rPr>
            </w:r>
            <w:r/>
          </w:p>
        </w:tc>
      </w:tr>
      <w:tr>
        <w:trPr/>
        <w:tc>
          <w:tcPr>
            <w:tcW w:w="4828" w:type="dxa"/>
            <w:vAlign w:val="center"/>
            <w:textDirection w:val="lrTb"/>
            <w:noWrap w:val="false"/>
          </w:tcPr>
          <w:p>
            <w:pPr>
              <w:pStyle w:val="703"/>
              <w:jc w:val="left"/>
              <w:rPr>
                <w:rFonts w:hint="eastAsia" w:ascii="宋体" w:hAnsi="宋体" w:cs="宋体"/>
                <w:highlight w:val="none"/>
              </w:rPr>
            </w:pPr>
            <w:r>
              <w:rPr>
                <w:rFonts w:hint="eastAsia" w:ascii="宋体" w:hAnsi="宋体" w:cs="Arial"/>
                <w:bCs/>
                <w:highlight w:val="none"/>
              </w:rPr>
              <w:t xml:space="preserve">具有良好的商业信誉和健全的财务会计制度</w:t>
            </w:r>
            <w:r>
              <w:rPr>
                <w:rFonts w:hint="eastAsia" w:ascii="宋体" w:hAnsi="宋体" w:cs="宋体"/>
                <w:highlight w:val="none"/>
              </w:rPr>
            </w:r>
            <w:r/>
          </w:p>
        </w:tc>
        <w:tc>
          <w:tcPr>
            <w:tcW w:w="4335" w:type="dxa"/>
            <w:vAlign w:val="center"/>
            <w:vMerge w:val="continue"/>
            <w:textDirection w:val="lrTb"/>
            <w:noWrap w:val="false"/>
          </w:tcPr>
          <w:p>
            <w:pPr>
              <w:pStyle w:val="703"/>
              <w:jc w:val="left"/>
              <w:rPr>
                <w:rFonts w:hint="eastAsia" w:ascii="宋体" w:hAnsi="宋体" w:cs="宋体"/>
                <w:highlight w:val="none"/>
              </w:rPr>
            </w:pPr>
            <w:r>
              <w:rPr>
                <w:rFonts w:hint="eastAsia" w:ascii="宋体" w:hAnsi="宋体" w:cs="宋体"/>
                <w:highlight w:val="none"/>
              </w:rPr>
            </w:r>
            <w:r/>
          </w:p>
        </w:tc>
      </w:tr>
      <w:tr>
        <w:trPr/>
        <w:tc>
          <w:tcPr>
            <w:tcW w:w="4828" w:type="dxa"/>
            <w:vAlign w:val="center"/>
            <w:textDirection w:val="lrTb"/>
            <w:noWrap w:val="false"/>
          </w:tcPr>
          <w:p>
            <w:pPr>
              <w:pStyle w:val="703"/>
              <w:jc w:val="left"/>
              <w:rPr>
                <w:rFonts w:hint="eastAsia" w:ascii="宋体" w:hAnsi="宋体" w:cs="宋体"/>
                <w:highlight w:val="none"/>
              </w:rPr>
            </w:pPr>
            <w:r>
              <w:rPr>
                <w:rFonts w:hint="eastAsia" w:ascii="宋体" w:hAnsi="宋体" w:cs="Arial"/>
                <w:bCs/>
                <w:highlight w:val="none"/>
              </w:rPr>
              <w:t xml:space="preserve">具有履行合同所必需的设备和专业技术能力</w:t>
            </w:r>
            <w:r>
              <w:rPr>
                <w:rFonts w:hint="eastAsia" w:ascii="宋体" w:hAnsi="宋体" w:cs="宋体"/>
                <w:highlight w:val="none"/>
              </w:rPr>
            </w:r>
            <w:r/>
          </w:p>
        </w:tc>
        <w:tc>
          <w:tcPr>
            <w:tcW w:w="4335" w:type="dxa"/>
            <w:vAlign w:val="center"/>
            <w:vMerge w:val="continue"/>
            <w:textDirection w:val="lrTb"/>
            <w:noWrap w:val="false"/>
          </w:tcPr>
          <w:p>
            <w:pPr>
              <w:pStyle w:val="703"/>
              <w:jc w:val="left"/>
              <w:rPr>
                <w:rFonts w:hint="eastAsia" w:ascii="宋体" w:hAnsi="宋体" w:cs="宋体"/>
                <w:highlight w:val="none"/>
              </w:rPr>
            </w:pPr>
            <w:r>
              <w:rPr>
                <w:rFonts w:hint="eastAsia" w:ascii="宋体" w:hAnsi="宋体" w:cs="宋体"/>
                <w:highlight w:val="none"/>
              </w:rPr>
            </w:r>
            <w:r/>
          </w:p>
        </w:tc>
      </w:tr>
      <w:tr>
        <w:trPr/>
        <w:tc>
          <w:tcPr>
            <w:tcW w:w="4828" w:type="dxa"/>
            <w:vAlign w:val="center"/>
            <w:textDirection w:val="lrTb"/>
            <w:noWrap w:val="false"/>
          </w:tcPr>
          <w:p>
            <w:pPr>
              <w:pStyle w:val="703"/>
              <w:jc w:val="left"/>
              <w:rPr>
                <w:rFonts w:hint="eastAsia" w:ascii="宋体" w:hAnsi="宋体" w:eastAsia="宋体" w:cs="宋体"/>
                <w:highlight w:val="none"/>
              </w:rPr>
            </w:pPr>
            <w:r>
              <w:rPr>
                <w:rFonts w:hint="eastAsia" w:ascii="宋体" w:hAnsi="宋体" w:cs="Arial"/>
                <w:bCs/>
                <w:highlight w:val="none"/>
              </w:rPr>
              <w:t xml:space="preserve">有依法缴纳税收和社会保障资金的良好记录</w:t>
            </w:r>
            <w:r>
              <w:rPr>
                <w:rFonts w:hint="eastAsia" w:ascii="宋体" w:hAnsi="宋体" w:eastAsia="宋体" w:cs="宋体"/>
                <w:highlight w:val="none"/>
              </w:rPr>
            </w:r>
            <w:r/>
          </w:p>
        </w:tc>
        <w:tc>
          <w:tcPr>
            <w:tcW w:w="4335" w:type="dxa"/>
            <w:vAlign w:val="center"/>
            <w:vMerge w:val="continue"/>
            <w:textDirection w:val="lrTb"/>
            <w:noWrap w:val="false"/>
          </w:tcPr>
          <w:p>
            <w:pPr>
              <w:pStyle w:val="703"/>
              <w:jc w:val="left"/>
              <w:rPr>
                <w:rFonts w:hint="eastAsia" w:ascii="宋体" w:hAnsi="宋体" w:cs="宋体"/>
                <w:highlight w:val="none"/>
              </w:rPr>
            </w:pPr>
            <w:r>
              <w:rPr>
                <w:rFonts w:hint="eastAsia" w:ascii="宋体" w:hAnsi="宋体" w:cs="宋体"/>
                <w:highlight w:val="none"/>
              </w:rPr>
            </w:r>
            <w:r/>
          </w:p>
        </w:tc>
      </w:tr>
      <w:tr>
        <w:trPr>
          <w:trHeight w:val="312"/>
        </w:trPr>
        <w:tc>
          <w:tcPr>
            <w:tcW w:w="4828" w:type="dxa"/>
            <w:vAlign w:val="center"/>
            <w:textDirection w:val="lrTb"/>
            <w:noWrap w:val="false"/>
          </w:tcPr>
          <w:p>
            <w:pPr>
              <w:pStyle w:val="703"/>
              <w:jc w:val="left"/>
              <w:rPr>
                <w:rFonts w:hint="eastAsia" w:ascii="宋体" w:hAnsi="宋体" w:eastAsia="宋体" w:cs="宋体"/>
                <w:highlight w:val="none"/>
              </w:rPr>
            </w:pPr>
            <w:r>
              <w:rPr>
                <w:rFonts w:hint="eastAsia" w:ascii="宋体" w:hAnsi="宋体" w:eastAsia="宋体" w:cs="宋体"/>
                <w:highlight w:val="none"/>
              </w:rPr>
              <w:t xml:space="preserve">无重大违法行为声明</w:t>
            </w:r>
            <w:r>
              <w:rPr>
                <w:rFonts w:hint="eastAsia" w:ascii="宋体" w:hAnsi="宋体" w:eastAsia="宋体" w:cs="宋体"/>
                <w:highlight w:val="none"/>
              </w:rPr>
            </w:r>
            <w:r/>
          </w:p>
        </w:tc>
        <w:tc>
          <w:tcPr>
            <w:tcW w:w="4335" w:type="dxa"/>
            <w:vAlign w:val="center"/>
            <w:vMerge w:val="continue"/>
            <w:textDirection w:val="lrTb"/>
            <w:noWrap w:val="false"/>
          </w:tcPr>
          <w:p>
            <w:pPr>
              <w:pStyle w:val="703"/>
              <w:jc w:val="left"/>
              <w:rPr>
                <w:rFonts w:hint="eastAsia" w:ascii="宋体" w:hAnsi="宋体" w:cs="宋体"/>
                <w:highlight w:val="none"/>
              </w:rPr>
            </w:pPr>
            <w:r>
              <w:rPr>
                <w:rFonts w:hint="eastAsia" w:ascii="宋体" w:hAnsi="宋体" w:cs="宋体"/>
                <w:highlight w:val="none"/>
              </w:rPr>
            </w:r>
            <w:r/>
          </w:p>
        </w:tc>
      </w:tr>
      <w:tr>
        <w:trPr>
          <w:trHeight w:val="287"/>
        </w:trPr>
        <w:tc>
          <w:tcPr>
            <w:tcW w:w="4828" w:type="dxa"/>
            <w:vAlign w:val="center"/>
            <w:textDirection w:val="lrTb"/>
            <w:noWrap w:val="false"/>
          </w:tcPr>
          <w:p>
            <w:pPr>
              <w:pStyle w:val="703"/>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法律、行政法规规定的其他条件</w:t>
            </w:r>
            <w:r>
              <w:rPr>
                <w:rFonts w:hint="eastAsia" w:ascii="宋体" w:hAnsi="宋体" w:eastAsia="宋体" w:cs="宋体"/>
                <w:highlight w:val="none"/>
                <w:lang w:val="en-US" w:eastAsia="zh-CN"/>
              </w:rPr>
            </w:r>
            <w:r/>
          </w:p>
        </w:tc>
        <w:tc>
          <w:tcPr>
            <w:tcW w:w="4335" w:type="dxa"/>
            <w:vAlign w:val="center"/>
            <w:vMerge w:val="continue"/>
            <w:textDirection w:val="lrTb"/>
            <w:noWrap w:val="false"/>
          </w:tcPr>
          <w:p>
            <w:pPr>
              <w:pStyle w:val="703"/>
              <w:jc w:val="left"/>
              <w:rPr>
                <w:rFonts w:hint="eastAsia" w:ascii="宋体" w:hAnsi="宋体" w:cs="宋体"/>
                <w:highlight w:val="none"/>
              </w:rPr>
            </w:pPr>
            <w:r>
              <w:rPr>
                <w:rFonts w:hint="eastAsia" w:ascii="宋体" w:hAnsi="宋体" w:cs="宋体"/>
                <w:highlight w:val="none"/>
              </w:rPr>
            </w:r>
            <w:r/>
          </w:p>
        </w:tc>
      </w:tr>
      <w:tr>
        <w:trPr>
          <w:trHeight w:val="90"/>
        </w:trPr>
        <w:tc>
          <w:tcPr>
            <w:tcW w:w="4828" w:type="dxa"/>
            <w:vAlign w:val="center"/>
            <w:textDirection w:val="lrTb"/>
            <w:noWrap w:val="false"/>
          </w:tcPr>
          <w:p>
            <w:pPr>
              <w:pStyle w:val="703"/>
              <w:jc w:val="left"/>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信用信息</w:t>
            </w:r>
            <w:r>
              <w:rPr>
                <w:rFonts w:ascii="宋体" w:hAnsi="宋体" w:eastAsia="宋体" w:cs="宋体"/>
                <w:highlight w:val="none"/>
                <w:lang w:val="en-US" w:eastAsia="zh-CN"/>
              </w:rPr>
            </w:r>
            <w:r/>
          </w:p>
        </w:tc>
        <w:tc>
          <w:tcPr>
            <w:tcW w:w="4335" w:type="dxa"/>
            <w:vAlign w:val="center"/>
            <w:vMerge w:val="continue"/>
            <w:textDirection w:val="lrTb"/>
            <w:noWrap w:val="false"/>
          </w:tcPr>
          <w:p>
            <w:pPr>
              <w:pStyle w:val="703"/>
              <w:jc w:val="left"/>
              <w:rPr>
                <w:rFonts w:hint="eastAsia" w:ascii="宋体" w:hAnsi="宋体" w:cs="宋体"/>
                <w:highlight w:val="none"/>
              </w:rPr>
            </w:pPr>
            <w:r>
              <w:rPr>
                <w:rFonts w:hint="eastAsia" w:ascii="宋体" w:hAnsi="宋体" w:cs="宋体"/>
                <w:highlight w:val="none"/>
              </w:rPr>
            </w:r>
            <w:r/>
          </w:p>
        </w:tc>
      </w:tr>
      <w:tr>
        <w:trPr/>
        <w:tc>
          <w:tcPr>
            <w:tcW w:w="4828" w:type="dxa"/>
            <w:vAlign w:val="center"/>
            <w:textDirection w:val="lrTb"/>
            <w:noWrap w:val="false"/>
          </w:tcPr>
          <w:p>
            <w:pPr>
              <w:pStyle w:val="703"/>
              <w:jc w:val="left"/>
              <w:rPr>
                <w:rFonts w:hint="eastAsia" w:ascii="宋体" w:hAnsi="宋体" w:eastAsia="宋体" w:cs="宋体"/>
                <w:highlight w:val="none"/>
                <w:lang w:val="en-US" w:eastAsia="zh-CN"/>
              </w:rPr>
            </w:pPr>
            <w:r>
              <w:rPr>
                <w:rFonts w:hint="eastAsia" w:ascii="宋体" w:hAnsi="宋体" w:eastAsia="宋体" w:cs="宋体"/>
                <w:highlight w:val="none"/>
              </w:rPr>
              <w:t xml:space="preserve">投标人的关联性要求</w:t>
            </w:r>
            <w:r>
              <w:rPr>
                <w:rFonts w:hint="eastAsia" w:ascii="宋体" w:hAnsi="宋体" w:eastAsia="宋体" w:cs="宋体"/>
                <w:highlight w:val="none"/>
                <w:lang w:val="en-US" w:eastAsia="zh-CN"/>
              </w:rPr>
            </w:r>
            <w:r/>
          </w:p>
        </w:tc>
        <w:tc>
          <w:tcPr>
            <w:tcW w:w="4335" w:type="dxa"/>
            <w:vAlign w:val="center"/>
            <w:textDirection w:val="lrTb"/>
            <w:noWrap w:val="false"/>
          </w:tcPr>
          <w:p>
            <w:pPr>
              <w:pStyle w:val="703"/>
              <w:jc w:val="left"/>
              <w:rPr>
                <w:rFonts w:hint="eastAsia" w:ascii="宋体" w:hAnsi="宋体" w:cs="宋体"/>
                <w:highlight w:val="none"/>
              </w:rPr>
            </w:pPr>
            <w:r>
              <w:rPr>
                <w:rFonts w:hint="eastAsia" w:ascii="宋体" w:hAnsi="宋体" w:eastAsia="宋体" w:cs="宋体"/>
                <w:highlight w:val="none"/>
              </w:rPr>
              <w:t xml:space="preserve">符合招标文件规定</w:t>
            </w:r>
            <w:r>
              <w:rPr>
                <w:rFonts w:hint="eastAsia" w:ascii="宋体" w:hAnsi="宋体" w:cs="宋体"/>
                <w:highlight w:val="none"/>
              </w:rPr>
            </w:r>
            <w:r/>
          </w:p>
        </w:tc>
      </w:tr>
      <w:tr>
        <w:trPr/>
        <w:tc>
          <w:tcPr>
            <w:tcW w:w="4828" w:type="dxa"/>
            <w:vAlign w:val="center"/>
            <w:textDirection w:val="lrTb"/>
            <w:noWrap w:val="false"/>
          </w:tcPr>
          <w:p>
            <w:pPr>
              <w:pStyle w:val="703"/>
              <w:jc w:val="left"/>
              <w:rPr>
                <w:rFonts w:hint="eastAsia" w:ascii="宋体" w:hAnsi="宋体" w:cs="宋体"/>
                <w:highlight w:val="none"/>
              </w:rPr>
            </w:pPr>
            <w:r>
              <w:rPr>
                <w:rFonts w:hint="eastAsia" w:ascii="宋体" w:hAnsi="宋体" w:eastAsia="宋体" w:cs="宋体"/>
                <w:highlight w:val="none"/>
              </w:rPr>
              <w:t xml:space="preserve">符合联合体规定</w:t>
            </w:r>
            <w:r>
              <w:rPr>
                <w:rFonts w:hint="eastAsia" w:ascii="宋体" w:hAnsi="宋体" w:cs="宋体"/>
                <w:highlight w:val="none"/>
              </w:rPr>
            </w:r>
            <w:r/>
          </w:p>
        </w:tc>
        <w:tc>
          <w:tcPr>
            <w:tcW w:w="4335" w:type="dxa"/>
            <w:vAlign w:val="center"/>
            <w:textDirection w:val="lrTb"/>
            <w:noWrap w:val="false"/>
          </w:tcPr>
          <w:p>
            <w:pPr>
              <w:pStyle w:val="703"/>
              <w:jc w:val="left"/>
              <w:rPr>
                <w:rFonts w:hint="eastAsia" w:ascii="宋体" w:hAnsi="宋体" w:cs="宋体"/>
                <w:highlight w:val="none"/>
              </w:rPr>
            </w:pPr>
            <w:r>
              <w:rPr>
                <w:rFonts w:hint="eastAsia" w:ascii="宋体" w:hAnsi="宋体" w:cs="宋体"/>
                <w:highlight w:val="none"/>
              </w:rPr>
              <w:t xml:space="preserve">不接受联合体投标</w:t>
            </w:r>
            <w:r>
              <w:rPr>
                <w:rFonts w:hint="eastAsia" w:ascii="宋体" w:hAnsi="宋体" w:cs="宋体"/>
                <w:highlight w:val="none"/>
              </w:rPr>
            </w:r>
            <w:r/>
          </w:p>
        </w:tc>
      </w:tr>
      <w:tr>
        <w:trPr/>
        <w:tc>
          <w:tcPr>
            <w:tcW w:w="4828" w:type="dxa"/>
            <w:vAlign w:val="center"/>
            <w:textDirection w:val="lrTb"/>
            <w:noWrap w:val="false"/>
          </w:tcPr>
          <w:p>
            <w:pPr>
              <w:pStyle w:val="703"/>
              <w:jc w:val="left"/>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特定资格要求（如有）</w:t>
            </w:r>
            <w:r>
              <w:rPr>
                <w:rFonts w:ascii="宋体" w:hAnsi="宋体" w:eastAsia="宋体" w:cs="宋体"/>
                <w:highlight w:val="none"/>
                <w:lang w:val="en-US" w:eastAsia="zh-CN"/>
              </w:rPr>
            </w:r>
            <w:r/>
          </w:p>
        </w:tc>
        <w:tc>
          <w:tcPr>
            <w:tcW w:w="4335" w:type="dxa"/>
            <w:vAlign w:val="center"/>
            <w:textDirection w:val="lrTb"/>
            <w:noWrap w:val="false"/>
          </w:tcPr>
          <w:p>
            <w:pPr>
              <w:pStyle w:val="703"/>
              <w:jc w:val="left"/>
              <w:rPr>
                <w:rFonts w:hint="eastAsia" w:ascii="宋体" w:hAnsi="宋体" w:cs="宋体"/>
                <w:highlight w:val="none"/>
              </w:rPr>
            </w:pPr>
            <w:r>
              <w:rPr>
                <w:rFonts w:hint="eastAsia" w:ascii="宋体" w:hAnsi="宋体" w:eastAsia="宋体" w:cs="宋体"/>
                <w:highlight w:val="none"/>
              </w:rPr>
              <w:t xml:space="preserve">符合招标文件规定</w:t>
            </w:r>
            <w:r>
              <w:rPr>
                <w:rFonts w:hint="eastAsia" w:ascii="宋体" w:hAnsi="宋体" w:cs="宋体"/>
                <w:highlight w:val="none"/>
              </w:rPr>
            </w:r>
            <w:r/>
          </w:p>
        </w:tc>
      </w:tr>
    </w:tbl>
    <w:p>
      <w:pPr>
        <w:pStyle w:val="734"/>
      </w:pPr>
      <w:r/>
      <w:r/>
    </w:p>
    <w:p>
      <w:pPr>
        <w:pStyle w:val="703"/>
        <w:spacing w:line="360" w:lineRule="auto"/>
        <w:rPr>
          <w:rFonts w:ascii="宋体" w:hAnsi="宋体" w:cs="宋体"/>
          <w:b/>
          <w:sz w:val="32"/>
          <w:szCs w:val="32"/>
          <w:highlight w:val="white"/>
        </w:rPr>
        <w:outlineLvl w:val="1"/>
      </w:pPr>
      <w:r/>
      <w:bookmarkStart w:id="73" w:name="EB9af8278fd1df4f8591f0fad951f64ddb"/>
      <w:r/>
      <w:bookmarkEnd w:id="73"/>
      <w:r/>
      <w:bookmarkStart w:id="74" w:name="_Toc31316"/>
      <w:r/>
      <w:bookmarkStart w:id="75" w:name="_Toc13271_WPSOffice_Level2"/>
      <w:r>
        <w:rPr>
          <w:rFonts w:hint="eastAsia" w:ascii="宋体" w:hAnsi="宋体" w:cs="宋体"/>
          <w:b/>
          <w:sz w:val="32"/>
          <w:szCs w:val="32"/>
          <w:highlight w:val="white"/>
        </w:rPr>
        <w:t xml:space="preserve">二、评分办法—综合评分法</w:t>
      </w:r>
      <w:bookmarkEnd w:id="74"/>
      <w:r/>
      <w:bookmarkEnd w:id="75"/>
      <w:r>
        <w:rPr>
          <w:rFonts w:ascii="宋体" w:hAnsi="宋体" w:cs="宋体"/>
          <w:b/>
          <w:sz w:val="32"/>
          <w:szCs w:val="32"/>
          <w:highlight w:val="white"/>
        </w:rPr>
      </w:r>
      <w:r/>
    </w:p>
    <w:p>
      <w:pPr>
        <w:pStyle w:val="703"/>
        <w:ind w:firstLine="482"/>
        <w:jc w:val="left"/>
        <w:spacing w:line="360" w:lineRule="auto"/>
        <w:rPr>
          <w:rFonts w:hint="eastAsia" w:ascii="宋体" w:hAnsi="宋体" w:eastAsia="宋体" w:cs="宋体"/>
          <w:sz w:val="24"/>
          <w:highlight w:val="white"/>
        </w:rPr>
      </w:pPr>
      <w:r>
        <w:rPr>
          <w:rFonts w:hint="eastAsia" w:ascii="宋体" w:hAnsi="宋体" w:cs="宋体"/>
          <w:b/>
          <w:sz w:val="24"/>
          <w:highlight w:val="white"/>
        </w:rPr>
        <w:t xml:space="preserve">1、评标办法：</w:t>
      </w:r>
      <w:r>
        <w:rPr>
          <w:rFonts w:hint="eastAsia" w:ascii="宋体" w:hAnsi="宋体" w:cs="宋体"/>
          <w:sz w:val="24"/>
          <w:highlight w:val="white"/>
        </w:rPr>
        <w:t xml:space="preserve">本项目采用综合评分办法，评标委员会严格按照招标文件规定的评分标准和要求，对各投标文件进行综合评审，按评审后得分由高到低顺序对投标人进行排序。</w:t>
      </w:r>
      <w:r>
        <w:rPr>
          <w:rFonts w:hint="eastAsia" w:ascii="宋体" w:hAnsi="宋体" w:cs="宋体"/>
          <w:sz w:val="24"/>
        </w:rPr>
        <w:t xml:space="preserve">得分相同的，按投标报价</w:t>
      </w:r>
      <w:r>
        <w:rPr>
          <w:rFonts w:hint="eastAsia" w:ascii="宋体" w:hAnsi="宋体" w:cs="宋体"/>
          <w:sz w:val="24"/>
          <w:lang w:val="en-US" w:eastAsia="zh-CN"/>
        </w:rPr>
        <w:t xml:space="preserve">得</w:t>
      </w:r>
      <w:r>
        <w:rPr>
          <w:rFonts w:hint="eastAsia" w:ascii="宋体" w:hAnsi="宋体" w:eastAsia="宋体" w:cs="宋体"/>
          <w:sz w:val="24"/>
          <w:highlight w:val="white"/>
          <w:lang w:val="en-US" w:eastAsia="zh-CN"/>
        </w:rPr>
        <w:t xml:space="preserve">分</w:t>
      </w:r>
      <w:r>
        <w:rPr>
          <w:rFonts w:hint="eastAsia" w:ascii="宋体" w:hAnsi="宋体" w:eastAsia="宋体" w:cs="宋体"/>
          <w:sz w:val="24"/>
          <w:highlight w:val="white"/>
        </w:rPr>
        <w:t xml:space="preserve">由高到低顺序排列</w:t>
      </w:r>
      <w:r>
        <w:rPr>
          <w:rFonts w:hint="eastAsia" w:ascii="宋体" w:hAnsi="宋体" w:cs="宋体"/>
          <w:sz w:val="24"/>
        </w:rPr>
        <w:t xml:space="preserve">。得分且投标报价</w:t>
      </w:r>
      <w:r>
        <w:rPr>
          <w:rFonts w:hint="eastAsia" w:ascii="宋体" w:hAnsi="宋体" w:cs="宋体"/>
          <w:sz w:val="24"/>
          <w:lang w:val="en-US" w:eastAsia="zh-CN"/>
        </w:rPr>
        <w:t xml:space="preserve">得分</w:t>
      </w:r>
      <w:r>
        <w:rPr>
          <w:rFonts w:hint="eastAsia" w:ascii="宋体" w:hAnsi="宋体" w:cs="宋体"/>
          <w:sz w:val="24"/>
        </w:rPr>
        <w:t xml:space="preserve">相同的</w:t>
      </w:r>
      <w:r>
        <w:rPr>
          <w:rFonts w:hint="eastAsia" w:ascii="宋体" w:hAnsi="宋体" w:eastAsia="宋体" w:cs="宋体"/>
          <w:sz w:val="24"/>
          <w:highlight w:val="white"/>
        </w:rPr>
        <w:t xml:space="preserve">，按照</w:t>
      </w:r>
      <w:r>
        <w:rPr>
          <w:rFonts w:hint="eastAsia" w:ascii="宋体" w:hAnsi="宋体" w:eastAsia="宋体" w:cs="宋体"/>
          <w:b/>
          <w:bCs/>
          <w:color w:val="000000"/>
          <w:sz w:val="24"/>
          <w:szCs w:val="24"/>
          <w:highlight w:val="none"/>
          <w:u w:val="single"/>
          <w:lang w:val="en-US" w:eastAsia="zh-CN"/>
        </w:rPr>
        <w:t xml:space="preserve">技术与方案</w:t>
      </w:r>
      <w:r>
        <w:rPr>
          <w:rFonts w:hint="eastAsia" w:ascii="宋体" w:hAnsi="宋体" w:eastAsia="宋体" w:cs="宋体"/>
          <w:sz w:val="24"/>
          <w:highlight w:val="white"/>
        </w:rPr>
        <w:t xml:space="preserve">得分最高的投标人为中标候选人。</w:t>
      </w:r>
      <w:r>
        <w:rPr>
          <w:rFonts w:hint="eastAsia" w:ascii="宋体" w:hAnsi="宋体" w:eastAsia="宋体" w:cs="宋体"/>
          <w:sz w:val="24"/>
          <w:highlight w:val="white"/>
        </w:rPr>
      </w:r>
      <w:r/>
    </w:p>
    <w:p>
      <w:pPr>
        <w:pStyle w:val="703"/>
        <w:ind w:firstLine="480"/>
        <w:jc w:val="left"/>
        <w:spacing w:line="360" w:lineRule="auto"/>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w:t>
      </w:r>
      <w:r>
        <w:rPr>
          <w:rFonts w:hint="eastAsia" w:ascii="宋体" w:hAnsi="宋体" w:cs="宋体"/>
          <w:sz w:val="24"/>
          <w:lang w:eastAsia="zh-CN"/>
        </w:rPr>
        <w:t xml:space="preserve">，</w:t>
      </w:r>
      <w:r>
        <w:rPr>
          <w:rFonts w:hint="eastAsia" w:ascii="宋体" w:hAnsi="宋体" w:eastAsia="宋体" w:cs="宋体"/>
          <w:sz w:val="24"/>
        </w:rPr>
        <w:t xml:space="preserve">且评审后排序第一的投标人为第一中标候选人，</w:t>
      </w:r>
      <w:r>
        <w:rPr>
          <w:rFonts w:hint="eastAsia" w:ascii="宋体" w:hAnsi="宋体" w:cs="宋体"/>
          <w:sz w:val="24"/>
        </w:rPr>
        <w:t xml:space="preserve">依次类推。</w:t>
      </w:r>
      <w:r>
        <w:rPr>
          <w:rFonts w:ascii="宋体" w:hAnsi="宋体" w:cs="宋体"/>
          <w:sz w:val="24"/>
        </w:rPr>
      </w:r>
      <w:r/>
    </w:p>
    <w:p>
      <w:pPr>
        <w:pStyle w:val="703"/>
        <w:ind w:firstLine="480"/>
        <w:jc w:val="left"/>
        <w:spacing w:line="360" w:lineRule="auto"/>
        <w:rPr>
          <w:rFonts w:ascii="宋体" w:hAnsi="宋体" w:cs="宋体"/>
          <w:sz w:val="24"/>
        </w:rPr>
      </w:pPr>
      <w:r>
        <w:rPr>
          <w:rFonts w:hint="eastAsia" w:ascii="宋体" w:hAnsi="宋体" w:cs="宋体"/>
          <w:sz w:val="24"/>
          <w:highlight w:val="white"/>
        </w:rPr>
        <w:t xml:space="preserve">综合评分保留至小数点后两位。 </w:t>
      </w:r>
      <w:r>
        <w:rPr>
          <w:rFonts w:ascii="宋体" w:hAnsi="宋体" w:cs="宋体"/>
          <w:sz w:val="24"/>
        </w:rPr>
      </w:r>
      <w:r/>
    </w:p>
    <w:p>
      <w:pPr>
        <w:pStyle w:val="703"/>
        <w:ind w:firstLine="482"/>
        <w:jc w:val="left"/>
        <w:spacing w:line="360" w:lineRule="auto"/>
        <w:rPr>
          <w:rFonts w:ascii="宋体" w:hAnsi="宋体" w:cs="宋体"/>
          <w:sz w:val="24"/>
        </w:rPr>
      </w:pPr>
      <w:r>
        <w:rPr>
          <w:rFonts w:hint="eastAsia" w:ascii="宋体" w:hAnsi="宋体" w:cs="宋体"/>
          <w:b/>
          <w:sz w:val="24"/>
          <w:highlight w:val="white"/>
        </w:rPr>
        <w:t xml:space="preserve">2、符合性审查。</w:t>
      </w:r>
      <w:r>
        <w:rPr>
          <w:rFonts w:hint="eastAsia" w:ascii="宋体" w:hAnsi="宋体" w:cs="宋体"/>
          <w:sz w:val="24"/>
          <w:highlight w:val="white"/>
        </w:rPr>
        <w:t xml:space="preserve">评标委员会首先按照下列指标对各投标人的投标文件进行符合性审查，未通过审查的为无效标，不再参与评审。</w:t>
      </w:r>
      <w:r>
        <w:rPr>
          <w:rFonts w:ascii="宋体" w:hAnsi="宋体" w:cs="宋体"/>
          <w:sz w:val="24"/>
        </w:rPr>
      </w:r>
      <w:r/>
    </w:p>
    <w:tbl>
      <w:tblPr>
        <w:tblW w:w="8760"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80"/>
        <w:gridCol w:w="4380"/>
      </w:tblGrid>
      <w:tr>
        <w:trPr>
          <w:trHeight w:val="90"/>
        </w:trPr>
        <w:tc>
          <w:tcPr>
            <w:tcW w:w="4380" w:type="dxa"/>
            <w:vAlign w:val="center"/>
            <w:textDirection w:val="lrTb"/>
            <w:noWrap w:val="false"/>
          </w:tcPr>
          <w:p>
            <w:pPr>
              <w:pStyle w:val="703"/>
              <w:jc w:val="center"/>
              <w:spacing w:line="360" w:lineRule="auto"/>
              <w:rPr>
                <w:rFonts w:ascii="宋体" w:hAnsi="宋体" w:cs="宋体"/>
              </w:rPr>
            </w:pPr>
            <w:r>
              <w:rPr>
                <w:rFonts w:hint="eastAsia" w:ascii="宋体" w:hAnsi="宋体" w:cs="宋体"/>
              </w:rPr>
              <w:t xml:space="preserve">符合性审查因素</w:t>
            </w:r>
            <w:r>
              <w:rPr>
                <w:rFonts w:ascii="宋体" w:hAnsi="宋体" w:cs="宋体"/>
              </w:rPr>
            </w:r>
            <w:r/>
          </w:p>
        </w:tc>
        <w:tc>
          <w:tcPr>
            <w:tcW w:w="4380" w:type="dxa"/>
            <w:vAlign w:val="center"/>
            <w:textDirection w:val="lrTb"/>
            <w:noWrap w:val="false"/>
          </w:tcPr>
          <w:p>
            <w:pPr>
              <w:pStyle w:val="703"/>
              <w:jc w:val="center"/>
              <w:spacing w:line="360" w:lineRule="auto"/>
              <w:rPr>
                <w:rFonts w:ascii="宋体" w:hAnsi="宋体" w:cs="宋体"/>
              </w:rPr>
            </w:pPr>
            <w:r>
              <w:rPr>
                <w:rFonts w:hint="eastAsia" w:ascii="宋体" w:hAnsi="宋体" w:cs="宋体"/>
              </w:rPr>
              <w:t xml:space="preserve">审查标准</w:t>
            </w:r>
            <w:r>
              <w:rPr>
                <w:rFonts w:ascii="宋体" w:hAnsi="宋体" w:cs="宋体"/>
              </w:rPr>
            </w:r>
            <w:r/>
          </w:p>
        </w:tc>
      </w:tr>
      <w:tr>
        <w:trPr>
          <w:trHeight w:val="90"/>
        </w:trPr>
        <w:tc>
          <w:tcPr>
            <w:tcW w:w="4380" w:type="dxa"/>
            <w:vAlign w:val="center"/>
            <w:textDirection w:val="lrTb"/>
            <w:noWrap w:val="false"/>
          </w:tcPr>
          <w:p>
            <w:pPr>
              <w:pStyle w:val="703"/>
              <w:jc w:val="left"/>
              <w:spacing w:line="360" w:lineRule="auto"/>
              <w:rPr>
                <w:rFonts w:ascii="宋体" w:hAnsi="宋体" w:cs="宋体"/>
              </w:rPr>
            </w:pPr>
            <w:r>
              <w:rPr>
                <w:rFonts w:hint="eastAsia" w:ascii="宋体" w:hAnsi="宋体" w:cs="宋体"/>
                <w:lang w:val="zh-CN"/>
              </w:rPr>
              <w:t xml:space="preserve">投标申请及声明</w:t>
            </w:r>
            <w:r>
              <w:rPr>
                <w:rFonts w:ascii="宋体" w:hAnsi="宋体" w:cs="宋体"/>
              </w:rPr>
            </w:r>
            <w:r/>
          </w:p>
        </w:tc>
        <w:tc>
          <w:tcPr>
            <w:tcW w:w="4380" w:type="dxa"/>
            <w:vAlign w:val="center"/>
            <w:textDirection w:val="lrTb"/>
            <w:noWrap w:val="false"/>
          </w:tcPr>
          <w:p>
            <w:pPr>
              <w:pStyle w:val="703"/>
              <w:jc w:val="left"/>
              <w:spacing w:line="360" w:lineRule="auto"/>
              <w:rPr>
                <w:rFonts w:ascii="宋体" w:hAnsi="宋体" w:cs="宋体"/>
              </w:rPr>
            </w:pPr>
            <w:r>
              <w:rPr>
                <w:rFonts w:hint="eastAsia" w:ascii="宋体" w:hAnsi="宋体" w:cs="宋体"/>
              </w:rPr>
              <w:t xml:space="preserve">符合招标文件的要求</w:t>
            </w:r>
            <w:r>
              <w:rPr>
                <w:rFonts w:ascii="宋体" w:hAnsi="宋体" w:cs="宋体"/>
              </w:rPr>
            </w:r>
            <w:r/>
          </w:p>
        </w:tc>
      </w:tr>
      <w:tr>
        <w:trPr>
          <w:trHeight w:val="90"/>
        </w:trPr>
        <w:tc>
          <w:tcPr>
            <w:tcW w:w="4380" w:type="dxa"/>
            <w:vAlign w:val="center"/>
            <w:textDirection w:val="lrTb"/>
            <w:noWrap w:val="false"/>
          </w:tcPr>
          <w:p>
            <w:pPr>
              <w:pStyle w:val="703"/>
              <w:jc w:val="left"/>
              <w:spacing w:line="360" w:lineRule="auto"/>
              <w:rPr>
                <w:rFonts w:ascii="宋体" w:hAnsi="宋体" w:cs="宋体"/>
              </w:rPr>
            </w:pPr>
            <w:r>
              <w:rPr>
                <w:rFonts w:hint="eastAsia" w:ascii="宋体" w:hAnsi="宋体" w:cs="宋体"/>
              </w:rPr>
              <w:t xml:space="preserve">法定代表人身份证明或授权委托书</w:t>
            </w:r>
            <w:r>
              <w:rPr>
                <w:rFonts w:ascii="宋体" w:hAnsi="宋体" w:cs="宋体"/>
              </w:rPr>
            </w:r>
            <w:r/>
          </w:p>
        </w:tc>
        <w:tc>
          <w:tcPr>
            <w:tcW w:w="4380" w:type="dxa"/>
            <w:vAlign w:val="center"/>
            <w:textDirection w:val="lrTb"/>
            <w:noWrap w:val="false"/>
          </w:tcPr>
          <w:p>
            <w:pPr>
              <w:pStyle w:val="703"/>
              <w:jc w:val="left"/>
              <w:spacing w:line="360" w:lineRule="auto"/>
              <w:rPr>
                <w:rFonts w:ascii="宋体" w:hAnsi="宋体" w:cs="宋体"/>
              </w:rPr>
            </w:pPr>
            <w:r>
              <w:rPr>
                <w:rFonts w:hint="eastAsia" w:ascii="宋体" w:hAnsi="宋体" w:cs="宋体"/>
              </w:rPr>
              <w:t xml:space="preserve">符合招标文件的要求</w:t>
            </w:r>
            <w:r>
              <w:rPr>
                <w:rFonts w:ascii="宋体" w:hAnsi="宋体" w:cs="宋体"/>
              </w:rPr>
            </w:r>
            <w:r/>
          </w:p>
        </w:tc>
      </w:tr>
      <w:tr>
        <w:trPr>
          <w:trHeight w:val="90"/>
        </w:trPr>
        <w:tc>
          <w:tcPr>
            <w:tcW w:w="4380" w:type="dxa"/>
            <w:vAlign w:val="center"/>
            <w:textDirection w:val="lrTb"/>
            <w:noWrap w:val="false"/>
          </w:tcPr>
          <w:p>
            <w:pPr>
              <w:pStyle w:val="703"/>
              <w:jc w:val="left"/>
              <w:spacing w:line="360" w:lineRule="auto"/>
              <w:rPr>
                <w:rFonts w:ascii="宋体" w:hAnsi="宋体" w:cs="宋体"/>
              </w:rPr>
            </w:pPr>
            <w:r>
              <w:rPr>
                <w:rFonts w:hint="eastAsia" w:ascii="宋体" w:hAnsi="宋体" w:cs="宋体"/>
              </w:rPr>
              <w:t xml:space="preserve">开标一览表及投标报价</w:t>
            </w:r>
            <w:r>
              <w:rPr>
                <w:rFonts w:ascii="宋体" w:hAnsi="宋体" w:cs="宋体"/>
              </w:rPr>
            </w:r>
            <w:r/>
          </w:p>
        </w:tc>
        <w:tc>
          <w:tcPr>
            <w:tcW w:w="4380" w:type="dxa"/>
            <w:vAlign w:val="center"/>
            <w:textDirection w:val="lrTb"/>
            <w:noWrap w:val="false"/>
          </w:tcPr>
          <w:p>
            <w:pPr>
              <w:pStyle w:val="703"/>
              <w:jc w:val="left"/>
              <w:spacing w:line="360" w:lineRule="auto"/>
              <w:rPr>
                <w:rFonts w:ascii="宋体" w:hAnsi="宋体" w:cs="宋体"/>
              </w:rPr>
            </w:pPr>
            <w:r>
              <w:rPr>
                <w:rFonts w:hint="eastAsia" w:ascii="宋体" w:hAnsi="宋体" w:cs="宋体"/>
              </w:rPr>
              <w:t xml:space="preserve">符合招标文件的要求</w:t>
            </w:r>
            <w:r>
              <w:rPr>
                <w:rFonts w:ascii="宋体" w:hAnsi="宋体" w:cs="宋体"/>
              </w:rPr>
            </w:r>
            <w:r/>
          </w:p>
        </w:tc>
      </w:tr>
      <w:tr>
        <w:trPr>
          <w:trHeight w:val="90"/>
        </w:trPr>
        <w:tc>
          <w:tcPr>
            <w:tcW w:w="4380" w:type="dxa"/>
            <w:vAlign w:val="center"/>
            <w:textDirection w:val="lrTb"/>
            <w:noWrap w:val="false"/>
          </w:tcPr>
          <w:p>
            <w:pPr>
              <w:pStyle w:val="703"/>
              <w:jc w:val="left"/>
              <w:spacing w:line="360" w:lineRule="auto"/>
              <w:rPr>
                <w:rFonts w:ascii="宋体" w:hAnsi="宋体" w:cs="宋体"/>
              </w:rPr>
            </w:pPr>
            <w:r>
              <w:rPr>
                <w:rFonts w:hint="eastAsia" w:ascii="宋体" w:hAnsi="宋体" w:cs="宋体"/>
              </w:rPr>
              <w:t xml:space="preserve">技术标准和要求</w:t>
            </w:r>
            <w:r>
              <w:rPr>
                <w:rFonts w:ascii="宋体" w:hAnsi="宋体" w:cs="宋体"/>
              </w:rPr>
            </w:r>
            <w:r/>
          </w:p>
        </w:tc>
        <w:tc>
          <w:tcPr>
            <w:tcW w:w="4380" w:type="dxa"/>
            <w:vAlign w:val="center"/>
            <w:textDirection w:val="lrTb"/>
            <w:noWrap w:val="false"/>
          </w:tcPr>
          <w:p>
            <w:pPr>
              <w:pStyle w:val="703"/>
              <w:jc w:val="left"/>
              <w:spacing w:line="360" w:lineRule="auto"/>
              <w:rPr>
                <w:rFonts w:ascii="宋体" w:hAnsi="宋体" w:cs="宋体"/>
              </w:rPr>
            </w:pPr>
            <w:r>
              <w:rPr>
                <w:rFonts w:hint="eastAsia" w:ascii="宋体" w:hAnsi="宋体" w:cs="宋体"/>
              </w:rPr>
              <w:t xml:space="preserve">符合招标文件的要求</w:t>
            </w:r>
            <w:r>
              <w:rPr>
                <w:rFonts w:ascii="宋体" w:hAnsi="宋体" w:cs="宋体"/>
              </w:rPr>
            </w:r>
            <w:r/>
          </w:p>
        </w:tc>
      </w:tr>
      <w:tr>
        <w:trPr>
          <w:trHeight w:val="90"/>
        </w:trPr>
        <w:tc>
          <w:tcPr>
            <w:tcW w:w="4380" w:type="dxa"/>
            <w:vAlign w:val="center"/>
            <w:textDirection w:val="lrTb"/>
            <w:noWrap w:val="false"/>
          </w:tcPr>
          <w:p>
            <w:pPr>
              <w:pStyle w:val="703"/>
              <w:jc w:val="left"/>
              <w:spacing w:line="360" w:lineRule="auto"/>
              <w:rPr>
                <w:rFonts w:ascii="宋体" w:hAnsi="宋体" w:cs="宋体"/>
              </w:rPr>
            </w:pPr>
            <w:r>
              <w:rPr>
                <w:rFonts w:hint="eastAsia" w:ascii="宋体" w:hAnsi="宋体" w:cs="宋体"/>
              </w:rPr>
              <w:t xml:space="preserve">其他</w:t>
            </w:r>
            <w:r>
              <w:rPr>
                <w:rFonts w:ascii="宋体" w:hAnsi="宋体" w:cs="宋体"/>
              </w:rPr>
            </w:r>
            <w:r/>
          </w:p>
        </w:tc>
        <w:tc>
          <w:tcPr>
            <w:tcW w:w="4380" w:type="dxa"/>
            <w:vAlign w:val="center"/>
            <w:textDirection w:val="lrTb"/>
            <w:noWrap w:val="false"/>
          </w:tcPr>
          <w:p>
            <w:pPr>
              <w:pStyle w:val="703"/>
              <w:jc w:val="left"/>
              <w:spacing w:line="360" w:lineRule="auto"/>
              <w:rPr>
                <w:rFonts w:ascii="宋体" w:hAnsi="宋体" w:cs="宋体"/>
              </w:rPr>
            </w:pPr>
            <w:r>
              <w:rPr>
                <w:rFonts w:hint="eastAsia" w:ascii="宋体" w:hAnsi="宋体" w:cs="宋体"/>
              </w:rPr>
              <w:t xml:space="preserve">符合招标文件的要求</w:t>
            </w:r>
            <w:r>
              <w:rPr>
                <w:rFonts w:ascii="宋体" w:hAnsi="宋体" w:cs="宋体"/>
              </w:rPr>
            </w:r>
            <w:r/>
          </w:p>
        </w:tc>
      </w:tr>
    </w:tbl>
    <w:p>
      <w:pPr>
        <w:pStyle w:val="703"/>
        <w:ind w:firstLine="482"/>
        <w:spacing w:after="100" w:afterAutospacing="1" w:line="240" w:lineRule="auto"/>
        <w:rPr>
          <w:rFonts w:hint="eastAsia" w:ascii="宋体" w:hAnsi="宋体" w:cs="宋体"/>
          <w:b/>
          <w:sz w:val="24"/>
          <w:highlight w:val="white"/>
        </w:rPr>
      </w:pPr>
      <w:r/>
      <w:bookmarkStart w:id="76" w:name="EB75d0996a6f1d4348a21f8c3293010436"/>
      <w:r/>
      <w:bookmarkEnd w:id="76"/>
      <w:r>
        <w:rPr>
          <w:rFonts w:hint="eastAsia" w:ascii="宋体" w:hAnsi="宋体" w:cs="宋体"/>
          <w:b/>
          <w:sz w:val="24"/>
          <w:highlight w:val="white"/>
        </w:rPr>
      </w:r>
      <w:r/>
    </w:p>
    <w:p>
      <w:pPr>
        <w:pStyle w:val="703"/>
        <w:ind w:firstLine="482"/>
        <w:spacing w:after="100" w:afterAutospacing="1" w:line="240" w:lineRule="auto"/>
        <w:rPr>
          <w:rFonts w:hint="eastAsia" w:ascii="宋体" w:hAnsi="宋体" w:cs="宋体"/>
          <w:sz w:val="24"/>
          <w:highlight w:val="white"/>
        </w:rPr>
      </w:pPr>
      <w:r>
        <w:rPr>
          <w:rFonts w:hint="eastAsia" w:ascii="宋体" w:hAnsi="宋体" w:cs="宋体"/>
          <w:b/>
          <w:sz w:val="24"/>
          <w:highlight w:val="white"/>
        </w:rPr>
        <w:t xml:space="preserve">3、详细评审。</w:t>
      </w:r>
      <w:r>
        <w:rPr>
          <w:rFonts w:hint="eastAsia" w:ascii="宋体" w:hAnsi="宋体" w:cs="宋体"/>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cs="宋体"/>
          <w:sz w:val="24"/>
          <w:highlight w:val="white"/>
        </w:rPr>
      </w:r>
      <w:r/>
    </w:p>
    <w:tbl>
      <w:tblPr>
        <w:tblW w:w="9570"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80"/>
        <w:gridCol w:w="736"/>
        <w:gridCol w:w="7554"/>
      </w:tblGrid>
      <w:tr>
        <w:trPr>
          <w:trHeight w:val="600"/>
        </w:trPr>
        <w:tc>
          <w:tcPr>
            <w:tcMar>
              <w:left w:w="20" w:type="dxa"/>
              <w:top w:w="20" w:type="dxa"/>
              <w:right w:w="20" w:type="dxa"/>
              <w:bottom w:w="20" w:type="dxa"/>
            </w:tcMar>
            <w:tcW w:w="1280" w:type="dxa"/>
            <w:vAlign w:val="center"/>
            <w:textDirection w:val="lrTb"/>
            <w:noWrap w:val="false"/>
          </w:tcPr>
          <w:p>
            <w:pPr>
              <w:pStyle w:val="703"/>
              <w:jc w:val="center"/>
              <w:keepLines w:val="0"/>
              <w:keepNext w:val="0"/>
              <w:pageBreakBefore w:val="0"/>
              <w:spacing w:line="240" w:lineRule="auto"/>
              <w:widowControl w:val="off"/>
              <w:rPr>
                <w:sz w:val="24"/>
                <w:szCs w:val="24"/>
                <w:highlight w:val="none"/>
              </w:rPr>
            </w:pPr>
            <w:r>
              <w:rPr>
                <w:rFonts w:ascii="宋体" w:hAnsi="宋体" w:eastAsia="宋体" w:cs="宋体"/>
                <w:b/>
                <w:color w:val="000000"/>
                <w:sz w:val="24"/>
                <w:szCs w:val="24"/>
                <w:highlight w:val="none"/>
              </w:rPr>
              <w:t xml:space="preserve">评分因素</w:t>
            </w:r>
            <w:r>
              <w:rPr>
                <w:sz w:val="24"/>
                <w:szCs w:val="24"/>
                <w:highlight w:val="none"/>
              </w:rPr>
            </w:r>
            <w:r/>
          </w:p>
        </w:tc>
        <w:tc>
          <w:tcPr>
            <w:tcMar>
              <w:left w:w="20" w:type="dxa"/>
              <w:top w:w="20" w:type="dxa"/>
              <w:right w:w="20" w:type="dxa"/>
              <w:bottom w:w="20" w:type="dxa"/>
            </w:tcMar>
            <w:tcW w:w="736" w:type="dxa"/>
            <w:vAlign w:val="center"/>
            <w:textDirection w:val="lrTb"/>
            <w:noWrap w:val="false"/>
          </w:tcPr>
          <w:p>
            <w:pPr>
              <w:pStyle w:val="703"/>
              <w:jc w:val="center"/>
              <w:keepLines w:val="0"/>
              <w:keepNext w:val="0"/>
              <w:pageBreakBefore w:val="0"/>
              <w:spacing w:line="240" w:lineRule="auto"/>
              <w:widowControl w:val="off"/>
              <w:rPr>
                <w:sz w:val="24"/>
                <w:szCs w:val="24"/>
                <w:highlight w:val="none"/>
              </w:rPr>
            </w:pPr>
            <w:r>
              <w:rPr>
                <w:rFonts w:ascii="宋体" w:hAnsi="宋体" w:eastAsia="宋体" w:cs="宋体"/>
                <w:b/>
                <w:color w:val="000000"/>
                <w:sz w:val="24"/>
                <w:szCs w:val="24"/>
                <w:highlight w:val="none"/>
              </w:rPr>
              <w:t xml:space="preserve">分值</w:t>
            </w:r>
            <w:r>
              <w:rPr>
                <w:sz w:val="24"/>
                <w:szCs w:val="24"/>
                <w:highlight w:val="none"/>
              </w:rPr>
            </w:r>
            <w:r/>
          </w:p>
        </w:tc>
        <w:tc>
          <w:tcPr>
            <w:tcMar>
              <w:left w:w="20" w:type="dxa"/>
              <w:top w:w="20" w:type="dxa"/>
              <w:right w:w="20" w:type="dxa"/>
              <w:bottom w:w="20" w:type="dxa"/>
            </w:tcMar>
            <w:tcW w:w="7554" w:type="dxa"/>
            <w:vAlign w:val="center"/>
            <w:textDirection w:val="lrTb"/>
            <w:noWrap w:val="false"/>
          </w:tcPr>
          <w:p>
            <w:pPr>
              <w:pStyle w:val="703"/>
              <w:jc w:val="center"/>
              <w:keepLines w:val="0"/>
              <w:keepNext w:val="0"/>
              <w:pageBreakBefore w:val="0"/>
              <w:spacing w:line="240" w:lineRule="auto"/>
              <w:widowControl w:val="off"/>
              <w:rPr>
                <w:sz w:val="24"/>
                <w:szCs w:val="24"/>
                <w:highlight w:val="none"/>
              </w:rPr>
            </w:pPr>
            <w:r>
              <w:rPr>
                <w:rFonts w:ascii="宋体" w:hAnsi="宋体" w:eastAsia="宋体" w:cs="宋体"/>
                <w:b/>
                <w:color w:val="000000"/>
                <w:sz w:val="24"/>
                <w:szCs w:val="24"/>
                <w:highlight w:val="none"/>
              </w:rPr>
              <w:t xml:space="preserve">评分标准</w:t>
            </w:r>
            <w:r>
              <w:rPr>
                <w:sz w:val="24"/>
                <w:szCs w:val="24"/>
                <w:highlight w:val="none"/>
              </w:rPr>
            </w:r>
            <w:r/>
          </w:p>
        </w:tc>
      </w:tr>
      <w:tr>
        <w:trPr>
          <w:trHeight w:val="720"/>
        </w:trPr>
        <w:tc>
          <w:tcPr>
            <w:tcMar>
              <w:left w:w="20" w:type="dxa"/>
              <w:top w:w="20" w:type="dxa"/>
              <w:right w:w="20" w:type="dxa"/>
              <w:bottom w:w="20" w:type="dxa"/>
            </w:tcMar>
            <w:tcW w:w="1280" w:type="dxa"/>
            <w:vAlign w:val="center"/>
            <w:textDirection w:val="lrTb"/>
            <w:noWrap w:val="false"/>
          </w:tcPr>
          <w:p>
            <w:pPr>
              <w:pStyle w:val="703"/>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投标报价</w:t>
            </w: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textDirection w:val="lrTb"/>
            <w:noWrap w:val="false"/>
          </w:tcPr>
          <w:p>
            <w:pPr>
              <w:pStyle w:val="703"/>
              <w:jc w:val="center"/>
              <w:keepLines w:val="0"/>
              <w:keepNext w:val="0"/>
              <w:pageBreakBefore w:val="0"/>
              <w:spacing w:line="360" w:lineRule="auto"/>
              <w:widowControl w:val="off"/>
              <w:rPr>
                <w:rFonts w:eastAsia="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w:t>
            </w:r>
            <w:r>
              <w:rPr>
                <w:rFonts w:eastAsia="宋体"/>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3"/>
              <w:jc w:val="left"/>
              <w:keepLines w:val="0"/>
              <w:keepNext w:val="0"/>
              <w:pageBreakBefore w:val="0"/>
              <w:spacing w:line="360" w:lineRule="auto"/>
              <w:widowControl w:val="off"/>
              <w:rPr>
                <w:sz w:val="24"/>
                <w:szCs w:val="24"/>
                <w:highlight w:val="none"/>
              </w:rPr>
            </w:pPr>
            <w:r>
              <w:rPr>
                <w:rFonts w:hint="eastAsia" w:ascii="宋体" w:hAnsi="宋体" w:eastAsia="宋体" w:cs="宋体"/>
                <w:b/>
                <w:bCs/>
                <w:color w:val="000000"/>
                <w:sz w:val="24"/>
                <w:szCs w:val="24"/>
                <w:highlight w:val="none"/>
                <w:lang w:val="en-US" w:eastAsia="zh-CN"/>
              </w:rPr>
              <w:t xml:space="preserve">投标最低报价为评标基准价：</w:t>
            </w: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满足招标文件要求且投标价格最低的投标报价为评标基准价，其价格分为满分。其他投标人的价格分统一按照下列公式计算：投标报价得分=(评标基准价/投标报价)×50。</w:t>
            </w:r>
            <w:r>
              <w:rPr>
                <w:sz w:val="24"/>
                <w:szCs w:val="24"/>
                <w:highlight w:val="none"/>
              </w:rPr>
            </w:r>
            <w:r/>
          </w:p>
        </w:tc>
      </w:tr>
      <w:tr>
        <w:trPr>
          <w:trHeight w:val="720"/>
        </w:trPr>
        <w:tc>
          <w:tcPr>
            <w:tcMar>
              <w:left w:w="20" w:type="dxa"/>
              <w:top w:w="20" w:type="dxa"/>
              <w:right w:w="20" w:type="dxa"/>
              <w:bottom w:w="20" w:type="dxa"/>
            </w:tcMar>
            <w:tcW w:w="1280" w:type="dxa"/>
            <w:vAlign w:val="center"/>
            <w:vMerge w:val="restart"/>
            <w:textDirection w:val="lrTb"/>
            <w:noWrap w:val="false"/>
          </w:tcPr>
          <w:p>
            <w:pPr>
              <w:pStyle w:val="703"/>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1"/>
              </w:rPr>
              <w:t xml:space="preserve">技术与方案</w:t>
            </w: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restart"/>
            <w:textDirection w:val="lrTb"/>
            <w:noWrap w:val="false"/>
          </w:tcPr>
          <w:p>
            <w:pPr>
              <w:pStyle w:val="703"/>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所投设备技术参数全部满足或优于招标要求的得满分18分；招标文件中标注“★”的内容为实质性要求，不允许负偏离，有负偏离视为无效标；标注“▲”的为重要参数，每有一项负偏离扣3分；其余参数有一项负偏离扣1分，扣完为止。</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投标人须在技术条款偏离表中逐条应答，列明所投产品参数，并说明偏离情况。招标文件标注“★”和“▲”的技术参数需如实填写所投产品参数并提供公开发行的产品彩页或产品说明书或检测报告或官网功能截图等证明材料并加盖投标人盖章。</w:t>
            </w:r>
            <w:r>
              <w:rPr>
                <w:rFonts w:hint="eastAsia" w:ascii="宋体" w:hAnsi="宋体" w:eastAsia="宋体" w:cs="宋体"/>
                <w:b/>
                <w:bCs/>
                <w:color w:val="000000"/>
                <w:sz w:val="24"/>
                <w:szCs w:val="24"/>
                <w:highlight w:val="none"/>
                <w:lang w:val="en-US" w:eastAsia="zh-CN"/>
              </w:rPr>
            </w:r>
            <w:r/>
          </w:p>
        </w:tc>
      </w:tr>
      <w:tr>
        <w:trPr>
          <w:trHeight w:val="720"/>
        </w:trPr>
        <w:tc>
          <w:tcPr>
            <w:tcMar>
              <w:left w:w="20" w:type="dxa"/>
              <w:top w:w="20" w:type="dxa"/>
              <w:right w:w="20" w:type="dxa"/>
              <w:bottom w:w="20" w:type="dxa"/>
            </w:tcMar>
            <w:tcW w:w="1280" w:type="dxa"/>
            <w:vAlign w:val="center"/>
            <w:vMerge w:val="continue"/>
            <w:textDirection w:val="lrTb"/>
            <w:noWrap w:val="false"/>
          </w:tcPr>
          <w:p>
            <w:pPr>
              <w:pStyle w:val="703"/>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continue"/>
            <w:textDirection w:val="lrTb"/>
            <w:noWrap w:val="false"/>
          </w:tcPr>
          <w:p>
            <w:pPr>
              <w:pStyle w:val="703"/>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3"/>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项目实施方案：</w:t>
            </w:r>
            <w:r>
              <w:rPr>
                <w:rFonts w:hint="eastAsia" w:ascii="宋体" w:hAnsi="宋体" w:eastAsia="宋体" w:cs="宋体"/>
                <w:b/>
                <w:bCs/>
                <w:color w:val="000000"/>
                <w:sz w:val="24"/>
                <w:szCs w:val="24"/>
                <w:highlight w:val="none"/>
                <w:lang w:val="en-US" w:eastAsia="zh-CN"/>
              </w:rPr>
            </w:r>
            <w:r/>
          </w:p>
          <w:p>
            <w:pPr>
              <w:pStyle w:val="703"/>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评委根据投标人提供的项目实施方案（包括但不限于供货保障、安装调试、实施进度等内容）进行综合评价：</w:t>
            </w:r>
            <w:r>
              <w:rPr>
                <w:rFonts w:ascii="宋体" w:hAnsi="宋体" w:eastAsia="宋体" w:cs="宋体"/>
                <w:b/>
                <w:bCs/>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1、方案内容完整、详细，进度控制合理科学、可行性强且满足项目实际需求的得5分；</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2、方案内容基本完整，有进度控制但略有瑕疵，可基本满足项目实际需求的得3分；</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3、方案内容有缺失，进度控制不明确，需进一步修改完善方可满足项目实际需求的得1分。</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不提供不得分。</w:t>
            </w:r>
            <w:r>
              <w:rPr>
                <w:rFonts w:ascii="宋体" w:hAnsi="宋体" w:eastAsia="宋体" w:cs="宋体"/>
                <w:b/>
                <w:bCs/>
                <w:color w:val="000000"/>
                <w:sz w:val="24"/>
                <w:szCs w:val="24"/>
                <w:highlight w:val="none"/>
                <w:lang w:val="en-US" w:eastAsia="zh-CN"/>
              </w:rPr>
            </w:r>
            <w:r/>
          </w:p>
        </w:tc>
      </w:tr>
      <w:tr>
        <w:trPr>
          <w:trHeight w:val="720"/>
        </w:trPr>
        <w:tc>
          <w:tcPr>
            <w:tcMar>
              <w:left w:w="20" w:type="dxa"/>
              <w:top w:w="20" w:type="dxa"/>
              <w:right w:w="20" w:type="dxa"/>
              <w:bottom w:w="20" w:type="dxa"/>
            </w:tcMar>
            <w:tcW w:w="1280" w:type="dxa"/>
            <w:vAlign w:val="center"/>
            <w:vMerge w:val="continue"/>
            <w:textDirection w:val="lrTb"/>
            <w:noWrap w:val="false"/>
          </w:tcPr>
          <w:p>
            <w:pPr>
              <w:pStyle w:val="703"/>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continue"/>
            <w:textDirection w:val="lrTb"/>
            <w:noWrap w:val="false"/>
          </w:tcPr>
          <w:p>
            <w:pPr>
              <w:pStyle w:val="703"/>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3"/>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培训方案：</w:t>
            </w:r>
            <w:r>
              <w:rPr>
                <w:rFonts w:hint="eastAsia" w:ascii="宋体" w:hAnsi="宋体" w:eastAsia="宋体" w:cs="宋体"/>
                <w:b/>
                <w:bCs/>
                <w:color w:val="000000"/>
                <w:sz w:val="24"/>
                <w:szCs w:val="24"/>
                <w:highlight w:val="none"/>
                <w:lang w:val="en-US" w:eastAsia="zh-CN"/>
              </w:rPr>
            </w:r>
            <w:r/>
          </w:p>
          <w:p>
            <w:pPr>
              <w:pStyle w:val="703"/>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评委根据投标人提供的针对本项目的培训方案（包括但不限于培训内容与形式、培训时间等内容）进行综合评价：</w:t>
            </w:r>
            <w:r>
              <w:rPr>
                <w:rFonts w:ascii="宋体" w:hAnsi="宋体" w:eastAsia="宋体" w:cs="宋体"/>
                <w:b/>
                <w:bCs/>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1、培训方案详细、完善、合理的得2分；</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2、培训方案仅满足项目基本需求的得1分；</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3、培训方案不全面或有重大瑕疵的得0.5分。</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1"/>
                <w:lang w:val="en-US" w:eastAsia="zh-CN"/>
              </w:rPr>
            </w:pPr>
            <w:r>
              <w:rPr>
                <w:rFonts w:hint="eastAsia" w:ascii="宋体" w:hAnsi="宋体" w:eastAsia="宋体" w:cs="宋体"/>
                <w:b/>
                <w:bCs/>
                <w:color w:val="000000"/>
                <w:sz w:val="24"/>
                <w:szCs w:val="24"/>
                <w:highlight w:val="none"/>
                <w:lang w:val="en-US" w:eastAsia="zh-CN"/>
              </w:rPr>
              <w:t xml:space="preserve">不提供不得分。</w:t>
            </w:r>
            <w:r>
              <w:rPr>
                <w:rFonts w:hint="eastAsia" w:ascii="宋体" w:hAnsi="宋体" w:eastAsia="宋体" w:cs="宋体"/>
                <w:color w:val="000000"/>
                <w:sz w:val="21"/>
                <w:lang w:val="en-US" w:eastAsia="zh-CN"/>
              </w:rPr>
            </w:r>
            <w:r/>
          </w:p>
        </w:tc>
      </w:tr>
      <w:tr>
        <w:trPr>
          <w:trHeight w:val="720"/>
        </w:trPr>
        <w:tc>
          <w:tcPr>
            <w:tcMar>
              <w:left w:w="20" w:type="dxa"/>
              <w:top w:w="20" w:type="dxa"/>
              <w:right w:w="20" w:type="dxa"/>
              <w:bottom w:w="20" w:type="dxa"/>
            </w:tcMar>
            <w:tcW w:w="1280" w:type="dxa"/>
            <w:vAlign w:val="center"/>
            <w:vMerge w:val="restart"/>
            <w:textDirection w:val="lrTb"/>
            <w:noWrap w:val="false"/>
          </w:tcPr>
          <w:p>
            <w:pPr>
              <w:pStyle w:val="703"/>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企业实力</w:t>
            </w: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restart"/>
            <w:textDirection w:val="lrTb"/>
            <w:noWrap w:val="false"/>
          </w:tcPr>
          <w:p>
            <w:pPr>
              <w:pStyle w:val="703"/>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3"/>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投标人拟投入的项目团队人员情况：</w:t>
            </w:r>
            <w:r>
              <w:rPr>
                <w:rFonts w:hint="eastAsia" w:ascii="宋体" w:hAnsi="宋体" w:eastAsia="宋体" w:cs="宋体"/>
                <w:b/>
                <w:bCs/>
                <w:color w:val="000000"/>
                <w:sz w:val="24"/>
                <w:szCs w:val="24"/>
                <w:highlight w:val="none"/>
                <w:lang w:val="en-US" w:eastAsia="zh-CN"/>
              </w:rPr>
            </w:r>
            <w:r/>
          </w:p>
          <w:p>
            <w:pPr>
              <w:pStyle w:val="703"/>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（1）投标人拟投入本项目团队总人数不少于5（含）人的得2分；不少于3（含）人但不足5人的得1分；不足3人不得分；满分2分。</w:t>
            </w:r>
            <w:r>
              <w:rPr>
                <w:rFonts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（2）投标人拟投入本项目团队人员中具有计算机或信息技术相关专业的人员的不少于3（含）人的得3分；不少于1（含）人但不足3人的得1分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满分3分。无相关人员不得分。</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上述项目团队人员名单、相关专业证书或专业证明材料复印件并加盖投标人公章、以及近六个月（2026年2月-2026年7月）任意一个月投标人为其缴纳的社保缴费证明【加盖社保公章或具有可验证的二维码（或验证码）】。上述资料提供不全或未提供不得分。</w:t>
            </w:r>
            <w:r>
              <w:rPr>
                <w:rFonts w:hint="eastAsia" w:ascii="宋体" w:hAnsi="宋体" w:eastAsia="宋体" w:cs="宋体"/>
                <w:color w:val="000000"/>
                <w:sz w:val="24"/>
                <w:szCs w:val="24"/>
                <w:highlight w:val="none"/>
                <w:lang w:val="en-US" w:eastAsia="zh-CN"/>
              </w:rPr>
            </w:r>
            <w:r/>
          </w:p>
        </w:tc>
      </w:tr>
      <w:tr>
        <w:trPr>
          <w:trHeight w:val="720"/>
        </w:trPr>
        <w:tc>
          <w:tcPr>
            <w:tcMar>
              <w:left w:w="20" w:type="dxa"/>
              <w:top w:w="20" w:type="dxa"/>
              <w:right w:w="20" w:type="dxa"/>
              <w:bottom w:w="20" w:type="dxa"/>
            </w:tcMar>
            <w:tcW w:w="1280" w:type="dxa"/>
            <w:vAlign w:val="center"/>
            <w:vMerge w:val="continue"/>
            <w:textDirection w:val="lrTb"/>
            <w:noWrap w:val="false"/>
          </w:tcPr>
          <w:p>
            <w:pPr>
              <w:pStyle w:val="703"/>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continue"/>
            <w:textDirection w:val="lrTb"/>
            <w:noWrap w:val="false"/>
          </w:tcPr>
          <w:p>
            <w:pPr>
              <w:pStyle w:val="703"/>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3"/>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备品备件保障方案：</w:t>
            </w:r>
            <w:r>
              <w:rPr>
                <w:rFonts w:ascii="宋体" w:hAnsi="宋体" w:eastAsia="宋体" w:cs="宋体"/>
                <w:b/>
                <w:bCs/>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（1）投标人承诺在南京市区设有备品备件库或售后备件服务网点的得2分；满分2分。</w:t>
            </w:r>
            <w:r>
              <w:rPr>
                <w:rFonts w:hint="eastAsia" w:ascii="宋体" w:hAnsi="宋体" w:eastAsia="宋体" w:cs="宋体"/>
                <w:b/>
                <w:bCs/>
                <w:color w:val="000000"/>
                <w:sz w:val="24"/>
                <w:szCs w:val="24"/>
                <w:highlight w:val="none"/>
                <w:lang w:val="en-US" w:eastAsia="zh-CN"/>
              </w:rPr>
              <w:t xml:space="preserve">（注：提供房屋租赁合同或产权证明或服务网点授权证明或承诺函并加盖投标人公章）</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（2）投标人承诺在质保期内免费提供以下备品备件（每种备件数量不少于2件）：电源模块、内存条、固态硬盘、散热风扇的得3分；每缺少一种扣1分，扣完为止。</w:t>
            </w:r>
            <w:r>
              <w:rPr>
                <w:rFonts w:hint="eastAsia" w:ascii="宋体" w:hAnsi="宋体" w:eastAsia="宋体" w:cs="宋体"/>
                <w:b/>
                <w:bCs/>
                <w:color w:val="000000"/>
                <w:sz w:val="24"/>
                <w:szCs w:val="24"/>
                <w:highlight w:val="none"/>
                <w:lang w:val="en-US" w:eastAsia="zh-CN"/>
              </w:rPr>
              <w:t xml:space="preserve">（注：提供备品备件清单及备货承诺函并加盖投标人公章）</w:t>
            </w:r>
            <w:r>
              <w:rPr>
                <w:rFonts w:hint="eastAsia" w:ascii="宋体" w:hAnsi="宋体" w:eastAsia="宋体" w:cs="宋体"/>
                <w:color w:val="000000"/>
                <w:sz w:val="24"/>
                <w:szCs w:val="24"/>
                <w:highlight w:val="none"/>
                <w:lang w:val="en-US" w:eastAsia="zh-CN"/>
              </w:rPr>
            </w:r>
            <w:r/>
          </w:p>
        </w:tc>
      </w:tr>
      <w:tr>
        <w:trPr>
          <w:trHeight w:val="739"/>
        </w:trPr>
        <w:tc>
          <w:tcPr>
            <w:tcMar>
              <w:left w:w="20" w:type="dxa"/>
              <w:top w:w="20" w:type="dxa"/>
              <w:right w:w="20" w:type="dxa"/>
              <w:bottom w:w="20" w:type="dxa"/>
            </w:tcMar>
            <w:tcW w:w="1280" w:type="dxa"/>
            <w:vAlign w:val="center"/>
            <w:textDirection w:val="lrTb"/>
            <w:noWrap w:val="false"/>
          </w:tcPr>
          <w:p>
            <w:pPr>
              <w:pStyle w:val="703"/>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类似业绩</w:t>
            </w: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textDirection w:val="lrTb"/>
            <w:noWrap w:val="false"/>
          </w:tcPr>
          <w:p>
            <w:pPr>
              <w:pStyle w:val="703"/>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投标人自2023年7月1日以来（以合同签署时间为准）的类似图形工作站设备供货业绩。每提供1份，得2分，满分10分。（</w:t>
            </w:r>
            <w:r>
              <w:rPr>
                <w:rFonts w:hint="eastAsia" w:ascii="宋体" w:hAnsi="宋体" w:eastAsia="宋体" w:cs="宋体"/>
                <w:b/>
                <w:bCs/>
                <w:color w:val="000000"/>
                <w:sz w:val="24"/>
                <w:szCs w:val="24"/>
                <w:highlight w:val="none"/>
                <w:lang w:val="en-US" w:eastAsia="zh-CN"/>
              </w:rPr>
              <w:t xml:space="preserve">注：须提供合同关键页复印件（清晰体现合同签订时间、采购标的产品名称、供货数量、甲乙双方盖章页）并加盖投标人公章；材料缺失关键信息或未加盖公章的，该业绩不予计分。）</w:t>
            </w:r>
            <w:r>
              <w:rPr>
                <w:rFonts w:hint="eastAsia" w:ascii="宋体" w:hAnsi="宋体" w:eastAsia="宋体" w:cs="宋体"/>
                <w:color w:val="000000"/>
                <w:sz w:val="24"/>
                <w:szCs w:val="24"/>
                <w:highlight w:val="none"/>
                <w:lang w:val="en-US" w:eastAsia="zh-CN"/>
              </w:rPr>
            </w:r>
            <w:r/>
          </w:p>
        </w:tc>
      </w:tr>
      <w:tr>
        <w:trPr>
          <w:trHeight w:val="123"/>
        </w:trPr>
        <w:tc>
          <w:tcPr>
            <w:tcMar>
              <w:left w:w="20" w:type="dxa"/>
              <w:top w:w="20" w:type="dxa"/>
              <w:right w:w="20" w:type="dxa"/>
              <w:bottom w:w="20" w:type="dxa"/>
            </w:tcMar>
            <w:tcW w:w="1280" w:type="dxa"/>
            <w:vAlign w:val="center"/>
            <w:vMerge w:val="restart"/>
            <w:textDirection w:val="lrTb"/>
            <w:noWrap w:val="false"/>
          </w:tcPr>
          <w:p>
            <w:pPr>
              <w:pStyle w:val="703"/>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延长质保</w:t>
            </w: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restart"/>
            <w:textDirection w:val="lrTb"/>
            <w:noWrap w:val="false"/>
          </w:tcPr>
          <w:p>
            <w:pPr>
              <w:pStyle w:val="703"/>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Mar>
              <w:left w:w="20" w:type="dxa"/>
              <w:top w:w="20" w:type="dxa"/>
              <w:right w:w="20" w:type="dxa"/>
              <w:bottom w:w="20" w:type="dxa"/>
            </w:tcMar>
            <w:tcW w:w="7554" w:type="dxa"/>
            <w:vAlign w:val="top"/>
            <w:textDirection w:val="lrTb"/>
            <w:noWrap w:val="false"/>
          </w:tcPr>
          <w:p>
            <w:pPr>
              <w:pStyle w:val="703"/>
              <w:jc w:val="left"/>
              <w:keepLines w:val="0"/>
              <w:keepNext w:val="0"/>
              <w:pageBreakBefore w:val="0"/>
              <w:spacing w:line="360" w:lineRule="auto"/>
              <w:widowControl w:val="off"/>
              <w:rPr>
                <w:rFonts w:ascii="宋体" w:hAnsi="宋体" w:eastAsia="宋体" w:cs="宋体"/>
                <w:b/>
                <w:bCs/>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1.在招标文件免费质保期（4年）基础上，承诺每增加1年免费质保期的加1.5分，满分3分。</w:t>
            </w:r>
            <w:r>
              <w:rPr>
                <w:rFonts w:hint="eastAsia" w:ascii="宋体" w:hAnsi="宋体" w:eastAsia="宋体" w:cs="宋体"/>
                <w:b/>
                <w:bCs/>
                <w:color w:val="000000"/>
                <w:sz w:val="24"/>
                <w:szCs w:val="24"/>
                <w:highlight w:val="none"/>
                <w:lang w:val="en-US" w:eastAsia="zh-CN"/>
              </w:rPr>
              <w:t xml:space="preserve">（注：提供承诺书并加盖投标人公章，承诺书格式自拟；若投标文件中质保期出现前后不一致的情况，以最低免费质保期作为评分依据；不提供不得分）</w:t>
            </w:r>
            <w:r>
              <w:rPr>
                <w:rFonts w:ascii="宋体" w:hAnsi="宋体" w:eastAsia="宋体" w:cs="宋体"/>
                <w:b/>
                <w:bCs/>
                <w:color w:val="000000"/>
                <w:sz w:val="24"/>
                <w:szCs w:val="24"/>
                <w:highlight w:val="yellow"/>
                <w:lang w:val="en-US" w:eastAsia="zh-CN"/>
              </w:rPr>
            </w:r>
            <w:r/>
          </w:p>
        </w:tc>
      </w:tr>
      <w:tr>
        <w:trPr>
          <w:trHeight w:val="123"/>
        </w:trPr>
        <w:tc>
          <w:tcPr>
            <w:tcMar>
              <w:left w:w="20" w:type="dxa"/>
              <w:top w:w="20" w:type="dxa"/>
              <w:right w:w="20" w:type="dxa"/>
              <w:bottom w:w="20" w:type="dxa"/>
            </w:tcMar>
            <w:tcW w:w="1280" w:type="dxa"/>
            <w:vAlign w:val="center"/>
            <w:vMerge w:val="continue"/>
            <w:textDirection w:val="lrTb"/>
            <w:noWrap w:val="false"/>
          </w:tcPr>
          <w:p>
            <w:pPr>
              <w:pStyle w:val="703"/>
              <w:jc w:val="center"/>
              <w:keepLines w:val="0"/>
              <w:keepNext w:val="0"/>
              <w:pageBreakBefore w:val="0"/>
              <w:spacing w:line="360" w:lineRule="auto"/>
              <w:widowControl w:val="off"/>
              <w:rPr>
                <w:rFonts w:ascii="宋体" w:hAnsi="宋体" w:eastAsia="宋体" w:cs="宋体"/>
                <w:color w:val="000000"/>
                <w:sz w:val="21"/>
              </w:rPr>
            </w:pPr>
            <w:r/>
            <w:bookmarkStart w:id="77" w:name="_Toc514054481"/>
            <w:r/>
            <w:bookmarkStart w:id="78" w:name="_Toc21275_WPSOffice_Level1"/>
            <w:r>
              <w:rPr>
                <w:rFonts w:ascii="宋体" w:hAnsi="宋体" w:eastAsia="宋体" w:cs="宋体"/>
                <w:color w:val="000000"/>
                <w:sz w:val="21"/>
              </w:rPr>
            </w:r>
            <w:r/>
          </w:p>
        </w:tc>
        <w:tc>
          <w:tcPr>
            <w:tcMar>
              <w:left w:w="20" w:type="dxa"/>
              <w:top w:w="20" w:type="dxa"/>
              <w:right w:w="20" w:type="dxa"/>
              <w:bottom w:w="20" w:type="dxa"/>
            </w:tcMar>
            <w:tcW w:w="736" w:type="dxa"/>
            <w:vAlign w:val="center"/>
            <w:vMerge w:val="continue"/>
            <w:textDirection w:val="lrTb"/>
            <w:noWrap w:val="false"/>
          </w:tcPr>
          <w:p>
            <w:pPr>
              <w:pStyle w:val="703"/>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3"/>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2.售后服务方案：</w:t>
            </w:r>
            <w:r>
              <w:rPr>
                <w:rFonts w:ascii="宋体" w:hAnsi="宋体" w:eastAsia="宋体" w:cs="宋体"/>
                <w:b/>
                <w:bCs/>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评委根据投标人提供的售后服务方案（如服务体系或流程、服务内容、故障解决方案、响应时间、专业技术人员保障及服务电话等内容）进行综合评价：</w:t>
            </w:r>
            <w:r>
              <w:rPr>
                <w:rFonts w:hint="eastAsia" w:ascii="宋体" w:hAnsi="宋体" w:eastAsia="宋体" w:cs="宋体"/>
                <w:b/>
                <w:bCs/>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（1）方案科学合理的得2分，</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（2）方案基本合理略有瑕疵的得1分，</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（3）方案不全面或有重大瑕疵的得0.5分，</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不提供不得分。</w:t>
            </w:r>
            <w:r>
              <w:rPr>
                <w:rFonts w:ascii="宋体" w:hAnsi="宋体" w:eastAsia="宋体" w:cs="宋体"/>
                <w:color w:val="000000"/>
                <w:sz w:val="24"/>
                <w:szCs w:val="24"/>
                <w:highlight w:val="none"/>
                <w:lang w:val="en-US" w:eastAsia="zh-CN"/>
              </w:rPr>
            </w:r>
            <w:r/>
          </w:p>
        </w:tc>
      </w:tr>
    </w:tbl>
    <w:p>
      <w:pPr>
        <w:pStyle w:val="703"/>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注：定标原则</w:t>
      </w:r>
      <w:r>
        <w:rPr>
          <w:rFonts w:hint="eastAsia" w:ascii="宋体" w:hAnsi="宋体" w:eastAsia="宋体" w:cs="宋体"/>
          <w:b/>
          <w:bCs/>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（1）本项目采用综合评分法确定中标候选人。总分值为100分，小数点后保留两位。</w:t>
      </w:r>
      <w:r>
        <w:rPr>
          <w:rFonts w:hint="eastAsia" w:ascii="宋体" w:hAnsi="宋体" w:eastAsia="宋体" w:cs="宋体"/>
          <w:color w:val="000000"/>
          <w:sz w:val="24"/>
          <w:szCs w:val="24"/>
          <w:highlight w:val="none"/>
          <w:lang w:val="en-US" w:eastAsia="zh-CN"/>
        </w:rPr>
      </w:r>
      <w:r/>
    </w:p>
    <w:p>
      <w:pPr>
        <w:pStyle w:val="70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（2）使用综合评分法的采购项目，评标结果按评审后得分由高到低顺序排列。得分相同的，按报价得分由高到低顺序排列。评审后得分且投标报价相同的，按照</w:t>
      </w:r>
      <w:r>
        <w:rPr>
          <w:rFonts w:hint="eastAsia" w:ascii="宋体" w:hAnsi="宋体" w:eastAsia="宋体" w:cs="宋体"/>
          <w:b/>
          <w:bCs/>
          <w:color w:val="000000"/>
          <w:sz w:val="24"/>
          <w:szCs w:val="24"/>
          <w:highlight w:val="none"/>
          <w:u w:val="single"/>
          <w:lang w:val="en-US" w:eastAsia="zh-CN"/>
        </w:rPr>
        <w:t xml:space="preserve">技术与方案</w:t>
      </w:r>
      <w:r>
        <w:rPr>
          <w:rFonts w:hint="eastAsia" w:ascii="宋体" w:hAnsi="宋体" w:eastAsia="宋体" w:cs="宋体"/>
          <w:color w:val="000000"/>
          <w:sz w:val="24"/>
          <w:szCs w:val="24"/>
          <w:highlight w:val="none"/>
          <w:lang w:val="en-US" w:eastAsia="zh-CN"/>
        </w:rPr>
        <w:t xml:space="preserve">得分最高的投标人为中标候选人。</w:t>
      </w:r>
      <w:r>
        <w:rPr>
          <w:rFonts w:hint="eastAsia" w:ascii="宋体" w:hAnsi="宋体" w:eastAsia="宋体" w:cs="宋体"/>
          <w:color w:val="000000"/>
          <w:sz w:val="24"/>
          <w:szCs w:val="24"/>
          <w:highlight w:val="none"/>
          <w:lang w:val="en-US" w:eastAsia="zh-CN"/>
        </w:rPr>
      </w:r>
      <w:r/>
    </w:p>
    <w:p>
      <w:pPr>
        <w:pStyle w:val="703"/>
        <w:jc w:val="left"/>
        <w:spacing w:after="0" w:line="315" w:lineRule="exact"/>
        <w:rPr>
          <w:rFonts w:hint="eastAsia" w:ascii="宋体" w:hAnsi="宋体" w:eastAsia="宋体" w:cs="宋体"/>
          <w:b/>
          <w:sz w:val="24"/>
        </w:rPr>
      </w:pPr>
      <w:r>
        <w:rPr>
          <w:rFonts w:hint="eastAsia" w:ascii="宋体" w:hAnsi="宋体" w:eastAsia="宋体" w:cs="宋体"/>
          <w:b/>
          <w:sz w:val="24"/>
        </w:rPr>
      </w:r>
      <w:r/>
    </w:p>
    <w:p>
      <w:pPr>
        <w:pStyle w:val="703"/>
        <w:rPr>
          <w:rFonts w:hint="eastAsia"/>
          <w:lang w:val="en-US" w:eastAsia="zh-CN"/>
        </w:rPr>
      </w:pPr>
      <w:r/>
      <w:bookmarkStart w:id="79" w:name="_Toc13964"/>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3"/>
        <w:rPr>
          <w:rFonts w:hint="eastAsia"/>
          <w:lang w:val="en-US" w:eastAsia="zh-CN"/>
        </w:rPr>
      </w:pPr>
      <w:r>
        <w:rPr>
          <w:rFonts w:hint="eastAsia"/>
          <w:lang w:val="en-US" w:eastAsia="zh-CN"/>
        </w:rPr>
      </w:r>
      <w:r/>
    </w:p>
    <w:p>
      <w:pPr>
        <w:pStyle w:val="704"/>
        <w:spacing w:before="0" w:after="0" w:line="240" w:lineRule="auto"/>
        <w:rPr>
          <w:rFonts w:hint="eastAsia"/>
          <w:highlight w:val="none"/>
          <w:lang w:val="en-US" w:eastAsia="zh-CN"/>
        </w:rPr>
      </w:pPr>
      <w:r>
        <w:rPr>
          <w:rFonts w:hint="eastAsia"/>
          <w:highlight w:val="none"/>
          <w:lang w:val="en-US" w:eastAsia="zh-CN"/>
        </w:rPr>
        <w:t xml:space="preserve">第四部分     采购需求</w:t>
      </w:r>
      <w:bookmarkEnd w:id="77"/>
      <w:r/>
      <w:bookmarkEnd w:id="78"/>
      <w:r/>
      <w:bookmarkEnd w:id="79"/>
      <w:r/>
      <w:bookmarkStart w:id="80" w:name="_Toc514054482"/>
      <w:r/>
      <w:bookmarkStart w:id="81" w:name="_Toc31041_WPSOffice_Level1"/>
      <w:r>
        <w:rPr>
          <w:rFonts w:hint="eastAsia"/>
          <w:highlight w:val="none"/>
          <w:lang w:val="en-US" w:eastAsia="zh-CN"/>
        </w:rPr>
      </w:r>
      <w:r/>
    </w:p>
    <w:p>
      <w:pPr>
        <w:pStyle w:val="703"/>
        <w:numPr>
          <w:ilvl w:val="0"/>
          <w:numId w:val="0"/>
        </w:numPr>
        <w:jc w:val="left"/>
        <w:spacing w:line="360" w:lineRule="auto"/>
        <w:rPr>
          <w:rFonts w:hint="eastAsia" w:ascii="宋体" w:hAnsi="宋体" w:cs="宋体"/>
          <w:b/>
          <w:bCs/>
          <w:color w:val="000000"/>
          <w:sz w:val="24"/>
          <w:szCs w:val="24"/>
          <w:highlight w:val="none"/>
        </w:rPr>
        <w:outlineLvl w:val="1"/>
      </w:pPr>
      <w:r/>
      <w:bookmarkStart w:id="82" w:name="_Toc12215"/>
      <w:r>
        <w:rPr>
          <w:rFonts w:hint="eastAsia" w:ascii="宋体" w:hAnsi="宋体" w:cs="宋体"/>
          <w:b/>
          <w:bCs/>
          <w:color w:val="000000"/>
          <w:sz w:val="24"/>
          <w:szCs w:val="24"/>
          <w:highlight w:val="none"/>
          <w:lang w:val="en-US" w:eastAsia="zh-CN" w:bidi="ar-SA"/>
        </w:rPr>
        <w:t xml:space="preserve">一、</w:t>
      </w:r>
      <w:r>
        <w:rPr>
          <w:rFonts w:hint="eastAsia" w:ascii="宋体" w:hAnsi="宋体" w:cs="宋体"/>
          <w:b/>
          <w:bCs/>
          <w:color w:val="000000"/>
          <w:sz w:val="24"/>
          <w:szCs w:val="24"/>
          <w:highlight w:val="none"/>
        </w:rPr>
        <w:t xml:space="preserve">项目概况：</w:t>
      </w:r>
      <w:bookmarkEnd w:id="82"/>
      <w:r>
        <w:rPr>
          <w:rFonts w:hint="eastAsia" w:ascii="宋体" w:hAnsi="宋体" w:cs="宋体"/>
          <w:b/>
          <w:bCs/>
          <w:color w:val="000000"/>
          <w:sz w:val="24"/>
          <w:szCs w:val="24"/>
          <w:highlight w:val="none"/>
        </w:rPr>
      </w:r>
      <w:r/>
    </w:p>
    <w:p>
      <w:pPr>
        <w:pStyle w:val="703"/>
        <w:numPr>
          <w:ilvl w:val="0"/>
          <w:numId w:val="0"/>
        </w:numPr>
        <w:jc w:val="left"/>
        <w:spacing w:line="360" w:lineRule="auto"/>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rPr>
        <w:t xml:space="preserve">1、项目名称：江苏第二师范学院</w:t>
      </w:r>
      <w:r>
        <w:rPr>
          <w:rFonts w:hint="eastAsia" w:ascii="宋体" w:hAnsi="宋体" w:eastAsia="宋体" w:cs="宋体"/>
          <w:b w:val="0"/>
          <w:bCs w:val="0"/>
          <w:color w:val="000000"/>
          <w:sz w:val="24"/>
          <w:szCs w:val="24"/>
          <w:highlight w:val="none"/>
          <w:lang w:eastAsia="zh-CN"/>
        </w:rPr>
        <w:t xml:space="preserve">高性能图形工作站（学生机）采购项目</w:t>
      </w:r>
      <w:r>
        <w:rPr>
          <w:rFonts w:hint="eastAsia" w:ascii="宋体" w:hAnsi="宋体" w:eastAsia="宋体" w:cs="宋体"/>
          <w:b w:val="0"/>
          <w:bCs w:val="0"/>
          <w:color w:val="000000"/>
          <w:sz w:val="24"/>
          <w:szCs w:val="24"/>
          <w:highlight w:val="none"/>
          <w:lang w:eastAsia="zh-CN"/>
        </w:rPr>
      </w:r>
      <w:r/>
    </w:p>
    <w:p>
      <w:pPr>
        <w:pStyle w:val="703"/>
        <w:numPr>
          <w:ilvl w:val="0"/>
          <w:numId w:val="0"/>
        </w:numPr>
        <w:jc w:val="left"/>
        <w:spacing w:line="360" w:lineRule="auto"/>
        <w:rPr>
          <w:rFonts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eastAsia="zh-CN"/>
        </w:rPr>
        <w:t xml:space="preserve">2、</w:t>
      </w:r>
      <w:r>
        <w:rPr>
          <w:rFonts w:hint="eastAsia" w:ascii="宋体" w:hAnsi="宋体" w:eastAsia="宋体" w:cs="宋体"/>
          <w:b w:val="0"/>
          <w:bCs w:val="0"/>
          <w:color w:val="000000"/>
          <w:sz w:val="24"/>
          <w:szCs w:val="24"/>
          <w:highlight w:val="none"/>
          <w:lang w:val="en-US" w:eastAsia="zh-CN"/>
        </w:rPr>
        <w:t xml:space="preserve">项目实施地点：</w:t>
      </w:r>
      <w:r>
        <w:rPr>
          <w:rFonts w:hint="eastAsia" w:ascii="宋体" w:hAnsi="宋体" w:eastAsia="宋体" w:cs="宋体"/>
          <w:b w:val="0"/>
          <w:bCs w:val="0"/>
          <w:color w:val="000000"/>
          <w:sz w:val="24"/>
          <w:szCs w:val="24"/>
          <w:highlight w:val="none"/>
          <w:lang w:eastAsia="zh-CN"/>
        </w:rPr>
        <w:t xml:space="preserve">草场门科研楼4楼</w:t>
      </w:r>
      <w:r>
        <w:rPr>
          <w:rFonts w:ascii="宋体" w:hAnsi="宋体" w:eastAsia="宋体" w:cs="宋体"/>
          <w:b w:val="0"/>
          <w:bCs w:val="0"/>
          <w:color w:val="000000"/>
          <w:sz w:val="24"/>
          <w:szCs w:val="24"/>
          <w:highlight w:val="none"/>
          <w:lang w:val="en-US" w:eastAsia="zh-CN"/>
        </w:rPr>
      </w:r>
      <w:r/>
    </w:p>
    <w:p>
      <w:pPr>
        <w:pStyle w:val="703"/>
        <w:numPr>
          <w:ilvl w:val="0"/>
          <w:numId w:val="0"/>
        </w:numPr>
        <w:jc w:val="left"/>
        <w:spacing w:line="360" w:lineRule="auto"/>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二、服务时间：</w:t>
      </w:r>
      <w:r>
        <w:rPr>
          <w:rFonts w:hint="eastAsia" w:ascii="宋体" w:hAnsi="宋体" w:eastAsia="宋体" w:cs="宋体"/>
          <w:b/>
          <w:bCs/>
          <w:color w:val="000000"/>
          <w:sz w:val="24"/>
          <w:szCs w:val="24"/>
          <w:highlight w:val="none"/>
          <w:lang w:val="en-US" w:eastAsia="zh-CN" w:bidi="ar-SA"/>
        </w:rPr>
      </w:r>
      <w:r/>
    </w:p>
    <w:p>
      <w:pPr>
        <w:pStyle w:val="703"/>
        <w:numPr>
          <w:ilvl w:val="0"/>
          <w:numId w:val="0"/>
        </w:numPr>
        <w:ind w:firstLine="240"/>
        <w:jc w:val="left"/>
        <w:spacing w:line="360" w:lineRule="auto"/>
        <w:rPr>
          <w:rFonts w:hint="eastAsia" w:ascii="宋体" w:hAnsi="宋体" w:eastAsia="宋体" w:cs="宋体"/>
          <w:b w:val="0"/>
          <w:bCs w:val="0"/>
          <w:color w:val="000000"/>
          <w:sz w:val="24"/>
          <w:szCs w:val="24"/>
          <w:highlight w:val="none"/>
          <w:lang w:eastAsia="zh-CN"/>
        </w:rPr>
        <w:outlineLvl w:val="1"/>
      </w:pPr>
      <w:r/>
      <w:bookmarkStart w:id="83" w:name="_Toc20784"/>
      <w:r>
        <w:rPr>
          <w:rFonts w:hint="eastAsia" w:ascii="宋体" w:hAnsi="宋体" w:eastAsia="宋体" w:cs="宋体"/>
          <w:b w:val="0"/>
          <w:bCs w:val="0"/>
          <w:color w:val="000000"/>
          <w:sz w:val="24"/>
          <w:szCs w:val="24"/>
          <w:highlight w:val="none"/>
          <w:lang w:eastAsia="zh-CN"/>
        </w:rPr>
        <w:t xml:space="preserve">免费质保期：自项目验收合格之日起，48个月。</w:t>
      </w:r>
      <w:r>
        <w:rPr>
          <w:rFonts w:hint="eastAsia" w:ascii="宋体" w:hAnsi="宋体" w:eastAsia="宋体" w:cs="宋体"/>
          <w:b w:val="0"/>
          <w:bCs w:val="0"/>
          <w:color w:val="000000"/>
          <w:sz w:val="24"/>
          <w:szCs w:val="24"/>
          <w:highlight w:val="none"/>
          <w:lang w:eastAsia="zh-CN"/>
        </w:rPr>
      </w:r>
      <w:r/>
    </w:p>
    <w:p>
      <w:pPr>
        <w:pStyle w:val="703"/>
        <w:numPr>
          <w:ilvl w:val="0"/>
          <w:numId w:val="0"/>
        </w:numPr>
        <w:jc w:val="left"/>
        <w:spacing w:line="360" w:lineRule="auto"/>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三、项目内容：</w:t>
      </w:r>
      <w:bookmarkEnd w:id="83"/>
      <w:r>
        <w:rPr>
          <w:rFonts w:hint="eastAsia" w:ascii="宋体" w:hAnsi="宋体" w:eastAsia="宋体" w:cs="宋体"/>
          <w:b/>
          <w:bCs/>
          <w:color w:val="000000"/>
          <w:sz w:val="24"/>
          <w:szCs w:val="24"/>
          <w:highlight w:val="none"/>
          <w:lang w:val="en-US" w:eastAsia="zh-CN" w:bidi="ar-SA"/>
        </w:rPr>
      </w:r>
      <w:r/>
    </w:p>
    <w:p>
      <w:pPr>
        <w:pStyle w:val="703"/>
        <w:jc w:val="left"/>
        <w:spacing w:before="187" w:after="187"/>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一）、 采购清单</w:t>
      </w:r>
      <w:r>
        <w:rPr>
          <w:rFonts w:hint="eastAsia" w:ascii="宋体" w:hAnsi="宋体" w:eastAsia="宋体" w:cs="宋体"/>
          <w:b/>
          <w:color w:val="000000"/>
          <w:sz w:val="28"/>
          <w:highlight w:val="none"/>
          <w:lang w:val="en-US" w:eastAsia="zh-CN"/>
        </w:rPr>
      </w:r>
      <w:r/>
    </w:p>
    <w:tbl>
      <w:tblPr>
        <w:tblW w:w="8715" w:type="dxa"/>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47"/>
        <w:gridCol w:w="2845"/>
        <w:gridCol w:w="766"/>
        <w:gridCol w:w="638"/>
        <w:gridCol w:w="747"/>
        <w:gridCol w:w="1313"/>
        <w:gridCol w:w="1021"/>
        <w:gridCol w:w="638"/>
      </w:tblGrid>
      <w:tr>
        <w:trPr>
          <w:trHeight w:val="492"/>
        </w:trPr>
        <w:tc>
          <w:tcPr>
            <w:tcMar>
              <w:left w:w="20" w:type="dxa"/>
              <w:top w:w="20" w:type="dxa"/>
              <w:right w:w="20" w:type="dxa"/>
              <w:bottom w:w="20" w:type="dxa"/>
            </w:tcMar>
            <w:tcW w:w="747"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序号</w:t>
            </w:r>
            <w:r/>
          </w:p>
        </w:tc>
        <w:tc>
          <w:tcPr>
            <w:tcMar>
              <w:left w:w="20" w:type="dxa"/>
              <w:top w:w="20" w:type="dxa"/>
              <w:right w:w="20" w:type="dxa"/>
              <w:bottom w:w="20" w:type="dxa"/>
            </w:tcMar>
            <w:tcW w:w="2845"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名称</w:t>
            </w:r>
            <w:r/>
          </w:p>
        </w:tc>
        <w:tc>
          <w:tcPr>
            <w:tcMar>
              <w:left w:w="20" w:type="dxa"/>
              <w:top w:w="20" w:type="dxa"/>
              <w:right w:w="20" w:type="dxa"/>
              <w:bottom w:w="20" w:type="dxa"/>
            </w:tcMar>
            <w:tcW w:w="766"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规格</w:t>
            </w:r>
            <w:r/>
          </w:p>
        </w:tc>
        <w:tc>
          <w:tcPr>
            <w:tcMar>
              <w:left w:w="20" w:type="dxa"/>
              <w:top w:w="20" w:type="dxa"/>
              <w:right w:w="20" w:type="dxa"/>
              <w:bottom w:w="20" w:type="dxa"/>
            </w:tcMar>
            <w:tcW w:w="638"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单位</w:t>
            </w:r>
            <w:r/>
          </w:p>
        </w:tc>
        <w:tc>
          <w:tcPr>
            <w:tcMar>
              <w:left w:w="20" w:type="dxa"/>
              <w:top w:w="20" w:type="dxa"/>
              <w:right w:w="20" w:type="dxa"/>
              <w:bottom w:w="20" w:type="dxa"/>
            </w:tcMar>
            <w:tcW w:w="747"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数量</w:t>
            </w:r>
            <w:r/>
          </w:p>
        </w:tc>
        <w:tc>
          <w:tcPr>
            <w:tcMar>
              <w:left w:w="20" w:type="dxa"/>
              <w:top w:w="20" w:type="dxa"/>
              <w:right w:w="20" w:type="dxa"/>
              <w:bottom w:w="20" w:type="dxa"/>
            </w:tcMar>
            <w:tcW w:w="1313"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产品要求</w:t>
            </w:r>
            <w:r/>
          </w:p>
        </w:tc>
        <w:tc>
          <w:tcPr>
            <w:tcMar>
              <w:left w:w="20" w:type="dxa"/>
              <w:top w:w="20" w:type="dxa"/>
              <w:right w:w="20" w:type="dxa"/>
              <w:bottom w:w="20" w:type="dxa"/>
            </w:tcMar>
            <w:tcW w:w="1021"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进口</w:t>
            </w:r>
            <w:r/>
          </w:p>
          <w:p>
            <w:pPr>
              <w:pStyle w:val="703"/>
              <w:jc w:val="center"/>
              <w:spacing w:before="0" w:after="0" w:line="273" w:lineRule="exact"/>
            </w:pPr>
            <w:r>
              <w:rPr>
                <w:rFonts w:ascii="宋体" w:hAnsi="宋体" w:eastAsia="宋体" w:cs="宋体"/>
                <w:b/>
                <w:color w:val="000000"/>
                <w:sz w:val="21"/>
              </w:rPr>
              <w:t xml:space="preserve">产品</w:t>
            </w:r>
            <w:r/>
          </w:p>
        </w:tc>
        <w:tc>
          <w:tcPr>
            <w:tcMar>
              <w:left w:w="20" w:type="dxa"/>
              <w:top w:w="20" w:type="dxa"/>
              <w:right w:w="20" w:type="dxa"/>
              <w:bottom w:w="20" w:type="dxa"/>
            </w:tcMar>
            <w:tcW w:w="638"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核心</w:t>
            </w:r>
            <w:r/>
          </w:p>
          <w:p>
            <w:pPr>
              <w:pStyle w:val="703"/>
              <w:jc w:val="center"/>
              <w:spacing w:before="0" w:after="0" w:line="273" w:lineRule="exact"/>
            </w:pPr>
            <w:r>
              <w:rPr>
                <w:rFonts w:ascii="宋体" w:hAnsi="宋体" w:eastAsia="宋体" w:cs="宋体"/>
                <w:b/>
                <w:color w:val="000000"/>
                <w:sz w:val="21"/>
              </w:rPr>
              <w:t xml:space="preserve">产品</w:t>
            </w:r>
            <w:r/>
          </w:p>
        </w:tc>
      </w:tr>
      <w:tr>
        <w:trPr>
          <w:trHeight w:val="501"/>
        </w:trPr>
        <w:tc>
          <w:tcPr>
            <w:tcMar>
              <w:left w:w="20" w:type="dxa"/>
              <w:top w:w="20" w:type="dxa"/>
              <w:right w:w="20" w:type="dxa"/>
              <w:bottom w:w="20" w:type="dxa"/>
            </w:tcMar>
            <w:tcW w:w="747" w:type="dxa"/>
            <w:vAlign w:val="center"/>
            <w:textDirection w:val="lrTb"/>
            <w:noWrap w:val="false"/>
          </w:tcPr>
          <w:p>
            <w:pPr>
              <w:pStyle w:val="703"/>
              <w:jc w:val="center"/>
            </w:pPr>
            <w:r>
              <w:rPr>
                <w:rFonts w:ascii="宋体" w:hAnsi="宋体" w:eastAsia="宋体" w:cs="宋体"/>
                <w:color w:val="000000"/>
                <w:sz w:val="21"/>
              </w:rPr>
              <w:t xml:space="preserve">1</w:t>
            </w:r>
            <w:r/>
          </w:p>
        </w:tc>
        <w:tc>
          <w:tcPr>
            <w:tcMar>
              <w:left w:w="20" w:type="dxa"/>
              <w:top w:w="20" w:type="dxa"/>
              <w:right w:w="20" w:type="dxa"/>
              <w:bottom w:w="20" w:type="dxa"/>
            </w:tcMar>
            <w:tcW w:w="2845" w:type="dxa"/>
            <w:vAlign w:val="center"/>
            <w:textDirection w:val="lrTb"/>
            <w:noWrap w:val="false"/>
          </w:tcPr>
          <w:p>
            <w:pPr>
              <w:pStyle w:val="703"/>
              <w:jc w:val="left"/>
              <w:spacing w:after="0" w:line="273" w:lineRule="exact"/>
            </w:pPr>
            <w:r>
              <w:rPr>
                <w:rFonts w:ascii="宋体" w:hAnsi="宋体" w:eastAsia="宋体" w:cs="宋体"/>
                <w:color w:val="000000"/>
                <w:sz w:val="21"/>
              </w:rPr>
              <w:t xml:space="preserve">高性能图形工作站（学生机）</w:t>
            </w:r>
            <w:r/>
          </w:p>
        </w:tc>
        <w:tc>
          <w:tcPr>
            <w:tcMar>
              <w:left w:w="20" w:type="dxa"/>
              <w:top w:w="20" w:type="dxa"/>
              <w:right w:w="20" w:type="dxa"/>
              <w:bottom w:w="20" w:type="dxa"/>
            </w:tcMar>
            <w:tcW w:w="766" w:type="dxa"/>
            <w:vAlign w:val="center"/>
            <w:textDirection w:val="lrTb"/>
            <w:noWrap w:val="false"/>
          </w:tcPr>
          <w:p>
            <w:pPr>
              <w:pStyle w:val="703"/>
            </w:pPr>
            <w:r/>
            <w:r/>
          </w:p>
        </w:tc>
        <w:tc>
          <w:tcPr>
            <w:tcMar>
              <w:left w:w="20" w:type="dxa"/>
              <w:top w:w="20" w:type="dxa"/>
              <w:right w:w="20" w:type="dxa"/>
              <w:bottom w:w="20" w:type="dxa"/>
            </w:tcMar>
            <w:tcW w:w="638" w:type="dxa"/>
            <w:vAlign w:val="center"/>
            <w:textDirection w:val="lrTb"/>
            <w:noWrap w:val="false"/>
          </w:tcPr>
          <w:p>
            <w:pPr>
              <w:pStyle w:val="703"/>
              <w:jc w:val="center"/>
            </w:pPr>
            <w:r>
              <w:rPr>
                <w:rFonts w:ascii="宋体" w:hAnsi="宋体" w:eastAsia="宋体" w:cs="宋体"/>
                <w:color w:val="000000"/>
                <w:sz w:val="21"/>
              </w:rPr>
              <w:t xml:space="preserve">台</w:t>
            </w:r>
            <w:r/>
          </w:p>
        </w:tc>
        <w:tc>
          <w:tcPr>
            <w:tcMar>
              <w:left w:w="20" w:type="dxa"/>
              <w:top w:w="20" w:type="dxa"/>
              <w:right w:w="20" w:type="dxa"/>
              <w:bottom w:w="20" w:type="dxa"/>
            </w:tcMar>
            <w:tcW w:w="747" w:type="dxa"/>
            <w:vAlign w:val="center"/>
            <w:textDirection w:val="lrTb"/>
            <w:noWrap w:val="false"/>
          </w:tcPr>
          <w:p>
            <w:pPr>
              <w:pStyle w:val="703"/>
              <w:jc w:val="center"/>
            </w:pPr>
            <w:r>
              <w:rPr>
                <w:rFonts w:ascii="宋体" w:hAnsi="宋体" w:eastAsia="宋体" w:cs="宋体"/>
                <w:color w:val="000000"/>
                <w:sz w:val="18"/>
              </w:rPr>
              <w:t xml:space="preserve">52</w:t>
            </w:r>
            <w:r/>
          </w:p>
        </w:tc>
        <w:tc>
          <w:tcPr>
            <w:tcMar>
              <w:left w:w="20" w:type="dxa"/>
              <w:top w:w="20" w:type="dxa"/>
              <w:right w:w="20" w:type="dxa"/>
              <w:bottom w:w="20" w:type="dxa"/>
            </w:tcMar>
            <w:tcW w:w="1313" w:type="dxa"/>
            <w:vAlign w:val="center"/>
            <w:textDirection w:val="lrTb"/>
            <w:noWrap w:val="false"/>
          </w:tcPr>
          <w:p>
            <w:pPr>
              <w:pStyle w:val="703"/>
              <w:jc w:val="left"/>
              <w:spacing w:after="0" w:line="273" w:lineRule="exact"/>
            </w:pPr>
            <w:r>
              <w:rPr>
                <w:rFonts w:ascii="宋体" w:hAnsi="宋体" w:eastAsia="宋体" w:cs="宋体"/>
                <w:color w:val="000000"/>
                <w:sz w:val="21"/>
              </w:rPr>
              <w:t xml:space="preserve">详见需求清单</w:t>
            </w:r>
            <w:r/>
          </w:p>
        </w:tc>
        <w:tc>
          <w:tcPr>
            <w:tcMar>
              <w:left w:w="20" w:type="dxa"/>
              <w:top w:w="20" w:type="dxa"/>
              <w:right w:w="20" w:type="dxa"/>
              <w:bottom w:w="20" w:type="dxa"/>
            </w:tcMar>
            <w:tcW w:w="1021" w:type="dxa"/>
            <w:vAlign w:val="center"/>
            <w:textDirection w:val="lrTb"/>
            <w:noWrap w:val="false"/>
          </w:tcPr>
          <w:p>
            <w:pPr>
              <w:pStyle w:val="703"/>
              <w:jc w:val="center"/>
            </w:pPr>
            <w:r>
              <w:rPr>
                <w:rFonts w:ascii="宋体" w:hAnsi="宋体" w:eastAsia="宋体" w:cs="宋体"/>
                <w:color w:val="000000"/>
                <w:sz w:val="21"/>
              </w:rPr>
              <w:t xml:space="preserve">不接受</w:t>
            </w:r>
            <w:r/>
          </w:p>
        </w:tc>
        <w:tc>
          <w:tcPr>
            <w:tcMar>
              <w:left w:w="20" w:type="dxa"/>
              <w:top w:w="20" w:type="dxa"/>
              <w:right w:w="20" w:type="dxa"/>
              <w:bottom w:w="20" w:type="dxa"/>
            </w:tcMar>
            <w:tcW w:w="638" w:type="dxa"/>
            <w:vAlign w:val="center"/>
            <w:textDirection w:val="lrTb"/>
            <w:noWrap w:val="false"/>
          </w:tcPr>
          <w:p>
            <w:pPr>
              <w:pStyle w:val="703"/>
              <w:jc w:val="center"/>
            </w:pPr>
            <w:r>
              <w:rPr>
                <w:rFonts w:ascii="宋体" w:hAnsi="宋体" w:eastAsia="宋体" w:cs="宋体"/>
                <w:color w:val="000000"/>
                <w:sz w:val="21"/>
              </w:rPr>
              <w:t xml:space="preserve">是</w:t>
            </w:r>
            <w:r/>
          </w:p>
        </w:tc>
      </w:tr>
    </w:tbl>
    <w:p>
      <w:pPr>
        <w:pStyle w:val="703"/>
        <w:spacing w:before="0" w:after="0" w:line="120" w:lineRule="exact"/>
        <w:rPr>
          <w:highlight w:val="yellow"/>
        </w:rPr>
      </w:pPr>
      <w:r>
        <w:rPr>
          <w:highlight w:val="yellow"/>
        </w:rPr>
      </w:r>
      <w:r/>
    </w:p>
    <w:p>
      <w:pPr>
        <w:pStyle w:val="703"/>
        <w:jc w:val="left"/>
        <w:spacing w:before="187" w:after="187"/>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二）、技术参数（标准）</w:t>
      </w:r>
      <w:r>
        <w:rPr>
          <w:rFonts w:hint="eastAsia" w:ascii="宋体" w:hAnsi="宋体" w:eastAsia="宋体" w:cs="宋体"/>
          <w:b/>
          <w:color w:val="000000"/>
          <w:sz w:val="28"/>
          <w:highlight w:val="none"/>
          <w:lang w:val="en-US" w:eastAsia="zh-CN"/>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★总体要求：投标产品应为全新、未使用、来源合法且可追溯的正品，不得提供拆改标、翻新、二手、工包、工程样品或已停产淘汰产品。主机、显示器及主要部件应满足长期连续教学运行要求。</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1.★处理器：配置64位高性能处理器，性能不低于Intel Core i9-14900K或同等及以上水平；物理核心数不少于16个、线程数不少于32个，最高睿频不低于5.6GHz，支持DDR5内存；</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 处理器散热：散热器应与处理器持续满载功耗相匹配，整机在连续高负载运行时不得出现过热保护、异常降频、自动重启、死机或蓝屏；</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 ▲主板：与处理器、内存、显卡及电源相匹配，采用标准化商用或高品质主板；配置不少于4个DDR5内存插槽、不少于2个M.2 NVMe固态硬盘接口、至少1个PCIe x16显卡插槽及1个可用扩展插槽；带WIFI6、蓝牙功能；</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4. ▲内存：配置不少于64GB的DDR5内存，采用双通道或多通道工作模式，内存传输速率不低于5600MT/s； </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 ▲硬盘：配置容量不少于2TB的M.2 NVMe固态硬盘，接口规格不低于PCIe 4.0×4；持续顺序读取速度不低于5000MB/s，持续顺序写入速度不低于4000MB/s；应至少保留1个可用M.2 NVMe接口，并具备后续增加不少于4TB存储容量的扩展能力； </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6. ▲独立显卡：配置独立显卡，综合图形处理性能不低于NVIDIA GeForce RTX 5070 Ti 16GB或同等及以上水平；显存容量不少于16GB，显存位宽不少于256bit，支持DirectX 12或以上图形接口，支持硬件光线追踪、AI加速；</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7. ▲视频输出接口：应提供不少于3个数字视频输出接口，其中至少包含1个HDMI接口和2个DisplayPort接口，可同时驱动不少于2台显示设备； </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8.网络：主机集成RJ45有线网卡，接口速率不低于1Gbps，支持10/100/1000Mbps自适应网络；</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9.数据接口：整机USB接口总数不少于6个，其中USB 3.2及以上高速接口不少于2个，至少包含1个USB Type-C接口； </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11.电源：配置额定功率不少于750W的电源； </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12.机箱结构：采用立式机箱，内部空间应满足所配显卡、散热器、电源及后续扩展部件安装要求；机箱风道合理，进出风口布局清晰，具备防尘、理线和便捷维护设计；箱体边缘应平整，无锐边、毛刺及明显变形；机箱外观应简洁稳重，适用于高校机房集中部署；表面涂层均匀，无明显划痕、色差、掉漆、凹陷或装配缝隙异常；不得采用影响教学环境的强制高亮RGB灯效，灯效如有应支持关闭；</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13.BIOS及安全管理：支持BIOS管理员密码、开机密码、USB启动控制、启动顺序管理及安全启动；应提供合法、稳定的BIOS、固件和驱动升级渠道，不得设置影响采购人正常维护和升级的技术限制；</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14.操作系统：预装64位Windows10或者11操作系统，支持加入学校现有域、网络及终端管理体系，兼容采购人确认的教学软件和外设驱动； </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15.教学软件兼容性：整机应兼容采购人最终确认的游戏引擎、三维建模、动画渲染、平面设计、视频制作及外设驱动软件；</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16.显示器：配置27英寸液晶显示器，分辨率不低于‌3840×2160，屏幕宽高比为16:9；采用IPS或同等广视角面板，典型对比度不低于1000:1，满足数字媒体、视觉设计及基础色彩教学使用需求；典型亮度不低于300cd/㎡，刷新率不低于75Hz.</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17.键盘及鼠标：每套配置USB有线键盘和USB有线鼠标各1个。键盘采用全尺寸布局，字符标识清晰、按键回弹正常；鼠标左右手通用，按键和滚轮操作正常；线缆长度应满足标准机房桌面布置；</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18.配套管理软件要求：支持系统还原、系统同传下发、电子教室管控软件。</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rPr>
        <w:t xml:space="preserve">安装部署要求：供应商应完成设备搬运、摆放、线缆连接、驱动安装、系统补丁、网络配置、开机测试，确保设备交付后能够直接用于教学。</w:t>
      </w:r>
      <w:r>
        <w:rPr>
          <w:rFonts w:hint="eastAsia" w:ascii="宋体" w:hAnsi="宋体" w:eastAsia="宋体" w:cs="宋体"/>
          <w:b w:val="0"/>
          <w:bCs w:val="0"/>
          <w:color w:val="000000"/>
          <w:sz w:val="24"/>
          <w:szCs w:val="24"/>
          <w:highlight w:val="none"/>
          <w:lang w:val="en-US" w:eastAsia="zh-CN"/>
        </w:rPr>
      </w:r>
      <w:r/>
    </w:p>
    <w:p>
      <w:pPr>
        <w:pStyle w:val="703"/>
        <w:jc w:val="left"/>
        <w:spacing w:before="187" w:after="187"/>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三）、相关服务要求</w:t>
      </w:r>
      <w:r>
        <w:rPr>
          <w:rFonts w:hint="eastAsia" w:ascii="宋体" w:hAnsi="宋体" w:eastAsia="宋体" w:cs="宋体"/>
          <w:b/>
          <w:color w:val="000000"/>
          <w:sz w:val="28"/>
          <w:highlight w:val="none"/>
          <w:lang w:val="en-US" w:eastAsia="zh-CN"/>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rPr>
        <w:t xml:space="preserve">1. ★免费质保期：自项目验收合格之日起，48个月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 ★其他服务要求：</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1)7×24小时报修受理；工作时间内30分钟响应、2小时给出处理方案，南京市区原则上下一工作日到场。一般故障48小时内修复；超过48小时未修复的，提供不低于原配置的备用机。</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2)质保期内免费提供零部件、人工、上门、系统恢复、驱动与固件升级服务。存储设备故障涉及教学数据时，故障盘留存采购人处或现场销毁，不得擅自带离。</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3)质保期满后，供应商继续为采购人服务，仅收取零配件成本费</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4)完成统一账号和网络配置，提供设备清单、序列号、保修查询方式、装箱单、安装记录、测试记录、培训资料和运维手册。</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5）至少开展1次现场培训，覆盖管理员运维、教师使用、常见故障和报修流程。</w:t>
      </w:r>
      <w:r>
        <w:rPr>
          <w:rFonts w:hint="eastAsia" w:ascii="宋体" w:hAnsi="宋体" w:eastAsia="宋体" w:cs="宋体"/>
          <w:b w:val="0"/>
          <w:bCs w:val="0"/>
          <w:color w:val="000000"/>
          <w:sz w:val="24"/>
          <w:szCs w:val="24"/>
          <w:highlight w:val="none"/>
        </w:rPr>
      </w:r>
      <w:r/>
    </w:p>
    <w:p>
      <w:pPr>
        <w:pStyle w:val="703"/>
        <w:jc w:val="left"/>
        <w:spacing w:before="187" w:after="187"/>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四）、</w:t>
      </w:r>
      <w:r>
        <w:rPr>
          <w:rFonts w:ascii="宋体" w:hAnsi="宋体" w:eastAsia="宋体" w:cs="宋体"/>
          <w:b/>
          <w:color w:val="000000"/>
          <w:sz w:val="28"/>
        </w:rPr>
        <w:t xml:space="preserve"> 验收标准</w:t>
      </w:r>
      <w:r>
        <w:rPr>
          <w:rFonts w:hint="eastAsia" w:ascii="宋体" w:hAnsi="宋体" w:eastAsia="宋体" w:cs="宋体"/>
          <w:b/>
          <w:color w:val="000000"/>
          <w:sz w:val="28"/>
          <w:highlight w:val="none"/>
          <w:lang w:val="en-US" w:eastAsia="zh-CN"/>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 验收依据：采购文件、投标响应、合同、附件技术要求、国家现行标准及供应商承诺，按“到货验收—安装调试—技术核验—试运行—最终验收”实施。</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 数量与外观：52套逐台核对品牌、型号、序列号、配置、附件和包装，设备应为全新未使用产品，无拆改标、翻新、工包、二手或水货。</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 配置核验：100％核验CPU、内存、SSD、显卡、显示器、接口、操作系统和保修信息；配置与中标响应不一致的不得通过。</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4. 性能与稳定性：抽取不少于20％且不少于11套进行统一基准测试和不少于4小时CPU/GPU/内存/存储综合压力测试；出现死机、蓝屏、异常降频、过热保护或硬件报错的，扩大抽样直至全检。</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 显示质量：抽检分辨率、亮度、色域、色准、坏点和接口；坏点及亮点标准不得低于制造商公开承诺和国家相关标准。</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6. 试运行：连续试运行不少于1个工作日，教学软件启动、三维场景预览、渲染和网络访问正常。首次验收不合格的，供应商限期整改并承担复验费用。</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7. 验收资料完整、问题闭环且采购人组织的验收小组签署通过后，方视为最终验收合格。</w:t>
      </w:r>
      <w:r>
        <w:rPr>
          <w:rFonts w:hint="eastAsia" w:ascii="宋体" w:hAnsi="宋体" w:eastAsia="宋体" w:cs="宋体"/>
          <w:b w:val="0"/>
          <w:bCs w:val="0"/>
          <w:color w:val="000000"/>
          <w:sz w:val="24"/>
          <w:szCs w:val="24"/>
          <w:highlight w:val="none"/>
        </w:rPr>
      </w:r>
      <w:r/>
    </w:p>
    <w:p>
      <w:pPr>
        <w:pStyle w:val="703"/>
        <w:numPr>
          <w:ilvl w:val="0"/>
          <w:numId w:val="0"/>
        </w:numPr>
        <w:jc w:val="left"/>
        <w:spacing w:line="360" w:lineRule="auto"/>
        <w:rPr>
          <w:rFonts w:hint="eastAsia" w:ascii="宋体" w:hAnsi="宋体" w:eastAsia="宋体" w:cs="宋体"/>
          <w:b/>
          <w:color w:val="000000"/>
          <w:sz w:val="28"/>
          <w:highlight w:val="none"/>
          <w:lang w:val="en-US" w:eastAsia="zh-CN"/>
        </w:rPr>
        <w:outlineLvl w:val="1"/>
      </w:pPr>
      <w:r>
        <w:rPr>
          <w:rFonts w:hint="eastAsia" w:ascii="宋体" w:hAnsi="宋体" w:eastAsia="宋体" w:cs="宋体"/>
          <w:b/>
          <w:color w:val="000000"/>
          <w:sz w:val="28"/>
          <w:highlight w:val="none"/>
          <w:lang w:val="en-US" w:eastAsia="zh-CN"/>
        </w:rPr>
        <w:t xml:space="preserve">五）、付款方式</w:t>
      </w:r>
      <w:r>
        <w:rPr>
          <w:rFonts w:hint="eastAsia" w:ascii="宋体" w:hAnsi="宋体" w:eastAsia="宋体" w:cs="宋体"/>
          <w:b/>
          <w:color w:val="000000"/>
          <w:sz w:val="28"/>
          <w:highlight w:val="none"/>
          <w:lang w:val="en-US" w:eastAsia="zh-CN"/>
        </w:rPr>
      </w:r>
      <w:r/>
    </w:p>
    <w:p>
      <w:pPr>
        <w:pStyle w:val="703"/>
        <w:numPr>
          <w:ilvl w:val="0"/>
          <w:numId w:val="0"/>
        </w:numPr>
        <w:ind w:firstLine="480"/>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1.全部货物完成供货、安装、调试、培训，试运行一个月后，乙方移交项目相关资料后甲方启动联合验收，验收合格并经甲方审计单位审计后，于出具审计报告15日内支付至本项目审定金额的95％。</w:t>
      </w:r>
      <w:r>
        <w:rPr>
          <w:rFonts w:hint="eastAsia" w:ascii="宋体" w:hAnsi="宋体" w:eastAsia="宋体" w:cs="宋体"/>
          <w:b w:val="0"/>
          <w:bCs w:val="0"/>
          <w:color w:val="000000"/>
          <w:sz w:val="24"/>
          <w:szCs w:val="24"/>
          <w:highlight w:val="none"/>
        </w:rPr>
      </w:r>
      <w:r/>
    </w:p>
    <w:p>
      <w:pPr>
        <w:pStyle w:val="703"/>
        <w:numPr>
          <w:ilvl w:val="0"/>
          <w:numId w:val="0"/>
        </w:numPr>
        <w:ind w:firstLine="480"/>
        <w:jc w:val="left"/>
        <w:spacing w:line="360" w:lineRule="auto"/>
        <w:rPr>
          <w:rFonts w:hint="eastAsia"/>
          <w:lang w:eastAsia="zh-CN"/>
        </w:rPr>
        <w:outlineLvl w:val="1"/>
      </w:pPr>
      <w:r>
        <w:rPr>
          <w:rFonts w:hint="eastAsia" w:ascii="宋体" w:hAnsi="宋体" w:eastAsia="宋体" w:cs="宋体"/>
          <w:b w:val="0"/>
          <w:bCs w:val="0"/>
          <w:color w:val="000000"/>
          <w:sz w:val="24"/>
          <w:szCs w:val="24"/>
          <w:highlight w:val="none"/>
        </w:rPr>
        <w:t xml:space="preserve">2.该项目正常运行4年后，支付剩余5％尾款。</w:t>
      </w:r>
      <w:r>
        <w:rPr>
          <w:rFonts w:hint="eastAsia"/>
          <w:lang w:eastAsia="zh-CN"/>
        </w:rPr>
      </w:r>
      <w:r/>
    </w:p>
    <w:p>
      <w:pPr>
        <w:pStyle w:val="704"/>
        <w:spacing w:before="0" w:after="0" w:line="240" w:lineRule="auto"/>
        <w:rPr>
          <w:rFonts w:hint="eastAsia"/>
          <w:highlight w:val="none"/>
        </w:rPr>
      </w:pPr>
      <w:r/>
      <w:bookmarkStart w:id="84" w:name="_Toc22535"/>
      <w:r>
        <w:rPr>
          <w:rFonts w:hint="eastAsia"/>
          <w:highlight w:val="none"/>
        </w:rPr>
        <w:t xml:space="preserve">第五部分   合同格式及条款</w:t>
      </w:r>
      <w:bookmarkEnd w:id="80"/>
      <w:r/>
      <w:bookmarkEnd w:id="81"/>
      <w:r/>
      <w:bookmarkEnd w:id="84"/>
      <w:r>
        <w:rPr>
          <w:rFonts w:hint="eastAsia"/>
          <w:highlight w:val="none"/>
        </w:rPr>
      </w:r>
      <w:r/>
    </w:p>
    <w:p>
      <w:pPr>
        <w:pStyle w:val="703"/>
        <w:spacing w:before="0" w:after="0" w:line="1200" w:lineRule="exact"/>
      </w:pPr>
      <w:r/>
      <w:bookmarkStart w:id="85" w:name="_Toc19085_WPSOffice_Level1"/>
      <w:r/>
      <w:bookmarkStart w:id="86" w:name="_Toc514054483"/>
      <w:r/>
      <w:r/>
    </w:p>
    <w:p>
      <w:pPr>
        <w:pStyle w:val="703"/>
        <w:jc w:val="center"/>
      </w:pPr>
      <w:r>
        <w:rPr>
          <w:rFonts w:ascii="宋体" w:hAnsi="宋体" w:eastAsia="宋体" w:cs="宋体"/>
          <w:b/>
          <w:color w:val="000000"/>
          <w:sz w:val="94"/>
        </w:rPr>
        <w:t xml:space="preserve">采购合同</w:t>
      </w:r>
      <w:r/>
    </w:p>
    <w:p>
      <w:pPr>
        <w:pStyle w:val="703"/>
        <w:spacing w:before="0" w:after="0" w:line="225" w:lineRule="exact"/>
      </w:pPr>
      <w:r/>
      <w:r/>
    </w:p>
    <w:p>
      <w:pPr>
        <w:pStyle w:val="703"/>
        <w:spacing w:before="0" w:after="0" w:line="225" w:lineRule="exact"/>
      </w:pPr>
      <w:r/>
      <w:r/>
    </w:p>
    <w:p>
      <w:pPr>
        <w:pStyle w:val="703"/>
        <w:spacing w:before="0" w:after="0" w:line="3195" w:lineRule="exact"/>
      </w:pPr>
      <w:r/>
      <w:r/>
    </w:p>
    <w:tbl>
      <w:tblPr>
        <w:tblW w:w="9585"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65"/>
        <w:gridCol w:w="1785"/>
        <w:gridCol w:w="7470"/>
        <w:gridCol w:w="165"/>
      </w:tblGrid>
      <w:tr>
        <w:trPr>
          <w:trHeight w:val="480"/>
        </w:trPr>
        <w:tc>
          <w:tcPr>
            <w:tcMar>
              <w:left w:w="20" w:type="dxa"/>
              <w:top w:w="20" w:type="dxa"/>
              <w:right w:w="20" w:type="dxa"/>
              <w:bottom w:w="20" w:type="dxa"/>
            </w:tcMar>
            <w:tcW w:w="165" w:type="dxa"/>
            <w:vAlign w:val="center"/>
            <w:textDirection w:val="lrTb"/>
            <w:noWrap w:val="false"/>
          </w:tcPr>
          <w:p>
            <w:pPr>
              <w:pStyle w:val="703"/>
            </w:pPr>
            <w:r/>
            <w:r/>
          </w:p>
        </w:tc>
        <w:tc>
          <w:tcPr>
            <w:tcMar>
              <w:left w:w="20" w:type="dxa"/>
              <w:top w:w="20" w:type="dxa"/>
              <w:right w:w="20" w:type="dxa"/>
              <w:bottom w:w="20" w:type="dxa"/>
            </w:tcMar>
            <w:tcW w:w="1785" w:type="dxa"/>
            <w:vAlign w:val="bottom"/>
            <w:textDirection w:val="lrTb"/>
            <w:noWrap w:val="false"/>
          </w:tcPr>
          <w:p>
            <w:pPr>
              <w:pStyle w:val="703"/>
              <w:jc w:val="right"/>
              <w:spacing w:line="503" w:lineRule="exact"/>
            </w:pPr>
            <w:r>
              <w:rPr>
                <w:rFonts w:ascii="黑体" w:hAnsi="黑体" w:eastAsia="黑体" w:cs="黑体"/>
                <w:color w:val="000000"/>
                <w:sz w:val="28"/>
              </w:rPr>
              <w:t xml:space="preserve">项目编号：</w:t>
            </w:r>
            <w:r/>
          </w:p>
        </w:tc>
        <w:tc>
          <w:tcPr>
            <w:tcMar>
              <w:left w:w="20" w:type="dxa"/>
              <w:top w:w="20" w:type="dxa"/>
              <w:right w:w="20" w:type="dxa"/>
              <w:bottom w:w="20" w:type="dxa"/>
            </w:tcMar>
            <w:tcW w:w="7470" w:type="dxa"/>
            <w:vAlign w:val="center"/>
            <w:textDirection w:val="lrTb"/>
            <w:noWrap w:val="false"/>
          </w:tcPr>
          <w:p>
            <w:pPr>
              <w:pStyle w:val="703"/>
              <w:jc w:val="center"/>
              <w:spacing w:line="503" w:lineRule="exact"/>
            </w:pPr>
            <w:r/>
            <w:r/>
          </w:p>
        </w:tc>
        <w:tc>
          <w:tcPr>
            <w:tcMar>
              <w:left w:w="20" w:type="dxa"/>
              <w:top w:w="20" w:type="dxa"/>
              <w:right w:w="20" w:type="dxa"/>
              <w:bottom w:w="20" w:type="dxa"/>
            </w:tcMar>
            <w:tcW w:w="165" w:type="dxa"/>
            <w:vAlign w:val="center"/>
            <w:textDirection w:val="lrTb"/>
            <w:noWrap w:val="false"/>
          </w:tcPr>
          <w:p>
            <w:pPr>
              <w:pStyle w:val="703"/>
            </w:pPr>
            <w:r/>
            <w:r/>
          </w:p>
        </w:tc>
      </w:tr>
      <w:tr>
        <w:trPr>
          <w:trHeight w:val="480"/>
        </w:trPr>
        <w:tc>
          <w:tcPr>
            <w:tcMar>
              <w:left w:w="20" w:type="dxa"/>
              <w:top w:w="20" w:type="dxa"/>
              <w:right w:w="20" w:type="dxa"/>
              <w:bottom w:w="20" w:type="dxa"/>
            </w:tcMar>
            <w:tcW w:w="165" w:type="dxa"/>
            <w:vAlign w:val="center"/>
            <w:textDirection w:val="lrTb"/>
            <w:noWrap w:val="false"/>
          </w:tcPr>
          <w:p>
            <w:pPr>
              <w:pStyle w:val="703"/>
            </w:pPr>
            <w:r/>
            <w:r/>
          </w:p>
        </w:tc>
        <w:tc>
          <w:tcPr>
            <w:tcMar>
              <w:left w:w="20" w:type="dxa"/>
              <w:top w:w="20" w:type="dxa"/>
              <w:right w:w="20" w:type="dxa"/>
              <w:bottom w:w="20" w:type="dxa"/>
            </w:tcMar>
            <w:tcW w:w="1785" w:type="dxa"/>
            <w:vAlign w:val="bottom"/>
            <w:textDirection w:val="lrTb"/>
            <w:noWrap w:val="false"/>
          </w:tcPr>
          <w:p>
            <w:pPr>
              <w:pStyle w:val="703"/>
              <w:jc w:val="right"/>
              <w:spacing w:line="503" w:lineRule="exact"/>
            </w:pPr>
            <w:r>
              <w:rPr>
                <w:rFonts w:ascii="黑体" w:hAnsi="黑体" w:eastAsia="黑体" w:cs="黑体"/>
                <w:color w:val="000000"/>
                <w:sz w:val="28"/>
              </w:rPr>
              <w:t xml:space="preserve">项目名称：</w:t>
            </w:r>
            <w:r/>
          </w:p>
        </w:tc>
        <w:tc>
          <w:tcPr>
            <w:tcMar>
              <w:left w:w="20" w:type="dxa"/>
              <w:top w:w="20" w:type="dxa"/>
              <w:right w:w="20" w:type="dxa"/>
              <w:bottom w:w="20" w:type="dxa"/>
            </w:tcMar>
            <w:tcW w:w="7470" w:type="dxa"/>
            <w:vAlign w:val="center"/>
            <w:textDirection w:val="lrTb"/>
            <w:noWrap w:val="false"/>
          </w:tcPr>
          <w:p>
            <w:pPr>
              <w:pStyle w:val="703"/>
              <w:jc w:val="center"/>
              <w:spacing w:line="503" w:lineRule="exact"/>
            </w:pPr>
            <w:r/>
            <w:r/>
          </w:p>
        </w:tc>
        <w:tc>
          <w:tcPr>
            <w:tcMar>
              <w:left w:w="20" w:type="dxa"/>
              <w:top w:w="20" w:type="dxa"/>
              <w:right w:w="20" w:type="dxa"/>
              <w:bottom w:w="20" w:type="dxa"/>
            </w:tcMar>
            <w:tcW w:w="165" w:type="dxa"/>
            <w:vAlign w:val="center"/>
            <w:textDirection w:val="lrTb"/>
            <w:noWrap w:val="false"/>
          </w:tcPr>
          <w:p>
            <w:pPr>
              <w:pStyle w:val="703"/>
            </w:pPr>
            <w:r/>
            <w:r/>
          </w:p>
        </w:tc>
      </w:tr>
      <w:tr>
        <w:trPr>
          <w:trHeight w:val="480"/>
        </w:trPr>
        <w:tc>
          <w:tcPr>
            <w:tcMar>
              <w:left w:w="20" w:type="dxa"/>
              <w:top w:w="20" w:type="dxa"/>
              <w:right w:w="20" w:type="dxa"/>
              <w:bottom w:w="20" w:type="dxa"/>
            </w:tcMar>
            <w:tcW w:w="165" w:type="dxa"/>
            <w:vAlign w:val="center"/>
            <w:textDirection w:val="lrTb"/>
            <w:noWrap w:val="false"/>
          </w:tcPr>
          <w:p>
            <w:pPr>
              <w:pStyle w:val="703"/>
            </w:pPr>
            <w:r/>
            <w:r/>
          </w:p>
        </w:tc>
        <w:tc>
          <w:tcPr>
            <w:tcMar>
              <w:left w:w="20" w:type="dxa"/>
              <w:top w:w="20" w:type="dxa"/>
              <w:right w:w="20" w:type="dxa"/>
              <w:bottom w:w="20" w:type="dxa"/>
            </w:tcMar>
            <w:tcW w:w="1785" w:type="dxa"/>
            <w:vAlign w:val="bottom"/>
            <w:textDirection w:val="lrTb"/>
            <w:noWrap w:val="false"/>
          </w:tcPr>
          <w:p>
            <w:pPr>
              <w:pStyle w:val="703"/>
              <w:jc w:val="right"/>
              <w:spacing w:line="503" w:lineRule="exact"/>
            </w:pPr>
            <w:r>
              <w:rPr>
                <w:rFonts w:ascii="黑体" w:hAnsi="黑体" w:eastAsia="黑体" w:cs="黑体"/>
                <w:color w:val="000000"/>
                <w:sz w:val="28"/>
              </w:rPr>
              <w:t xml:space="preserve">采 购 人：</w:t>
            </w:r>
            <w:r/>
          </w:p>
        </w:tc>
        <w:tc>
          <w:tcPr>
            <w:tcMar>
              <w:left w:w="20" w:type="dxa"/>
              <w:top w:w="20" w:type="dxa"/>
              <w:right w:w="20" w:type="dxa"/>
              <w:bottom w:w="20" w:type="dxa"/>
            </w:tcMar>
            <w:tcW w:w="7470" w:type="dxa"/>
            <w:vAlign w:val="center"/>
            <w:textDirection w:val="lrTb"/>
            <w:noWrap w:val="false"/>
          </w:tcPr>
          <w:p>
            <w:pPr>
              <w:pStyle w:val="703"/>
              <w:jc w:val="center"/>
              <w:spacing w:line="503" w:lineRule="exact"/>
            </w:pPr>
            <w:r>
              <w:rPr>
                <w:rFonts w:ascii="黑体" w:hAnsi="黑体" w:eastAsia="黑体" w:cs="黑体"/>
                <w:color w:val="000000"/>
                <w:sz w:val="28"/>
              </w:rPr>
              <w:t xml:space="preserve">江苏第二师范学院</w:t>
            </w:r>
            <w:r/>
          </w:p>
        </w:tc>
        <w:tc>
          <w:tcPr>
            <w:tcMar>
              <w:left w:w="20" w:type="dxa"/>
              <w:top w:w="20" w:type="dxa"/>
              <w:right w:w="20" w:type="dxa"/>
              <w:bottom w:w="20" w:type="dxa"/>
            </w:tcMar>
            <w:tcW w:w="165" w:type="dxa"/>
            <w:vAlign w:val="center"/>
            <w:textDirection w:val="lrTb"/>
            <w:noWrap w:val="false"/>
          </w:tcPr>
          <w:p>
            <w:pPr>
              <w:pStyle w:val="703"/>
            </w:pPr>
            <w:r/>
            <w:r/>
          </w:p>
        </w:tc>
      </w:tr>
      <w:tr>
        <w:trPr>
          <w:trHeight w:val="480"/>
        </w:trPr>
        <w:tc>
          <w:tcPr>
            <w:tcMar>
              <w:left w:w="20" w:type="dxa"/>
              <w:top w:w="20" w:type="dxa"/>
              <w:right w:w="20" w:type="dxa"/>
              <w:bottom w:w="20" w:type="dxa"/>
            </w:tcMar>
            <w:tcW w:w="165" w:type="dxa"/>
            <w:vAlign w:val="center"/>
            <w:textDirection w:val="lrTb"/>
            <w:noWrap w:val="false"/>
          </w:tcPr>
          <w:p>
            <w:pPr>
              <w:pStyle w:val="703"/>
            </w:pPr>
            <w:r/>
            <w:r/>
          </w:p>
        </w:tc>
        <w:tc>
          <w:tcPr>
            <w:tcMar>
              <w:left w:w="20" w:type="dxa"/>
              <w:top w:w="20" w:type="dxa"/>
              <w:right w:w="20" w:type="dxa"/>
              <w:bottom w:w="20" w:type="dxa"/>
            </w:tcMar>
            <w:tcW w:w="1785" w:type="dxa"/>
            <w:vAlign w:val="bottom"/>
            <w:textDirection w:val="lrTb"/>
            <w:noWrap w:val="false"/>
          </w:tcPr>
          <w:p>
            <w:pPr>
              <w:pStyle w:val="703"/>
              <w:jc w:val="right"/>
              <w:spacing w:line="503" w:lineRule="exact"/>
            </w:pPr>
            <w:r>
              <w:rPr>
                <w:rFonts w:ascii="黑体" w:hAnsi="黑体" w:eastAsia="黑体" w:cs="黑体"/>
                <w:color w:val="000000"/>
                <w:sz w:val="28"/>
              </w:rPr>
              <w:t xml:space="preserve">供货单位：</w:t>
            </w:r>
            <w:r/>
          </w:p>
        </w:tc>
        <w:tc>
          <w:tcPr>
            <w:tcMar>
              <w:left w:w="20" w:type="dxa"/>
              <w:top w:w="20" w:type="dxa"/>
              <w:right w:w="20" w:type="dxa"/>
              <w:bottom w:w="20" w:type="dxa"/>
            </w:tcMar>
            <w:tcW w:w="7470" w:type="dxa"/>
            <w:vAlign w:val="center"/>
            <w:textDirection w:val="lrTb"/>
            <w:noWrap w:val="false"/>
          </w:tcPr>
          <w:p>
            <w:pPr>
              <w:pStyle w:val="703"/>
            </w:pPr>
            <w:r/>
            <w:r/>
          </w:p>
        </w:tc>
        <w:tc>
          <w:tcPr>
            <w:tcMar>
              <w:left w:w="20" w:type="dxa"/>
              <w:top w:w="20" w:type="dxa"/>
              <w:right w:w="20" w:type="dxa"/>
              <w:bottom w:w="20" w:type="dxa"/>
            </w:tcMar>
            <w:tcW w:w="165" w:type="dxa"/>
            <w:vAlign w:val="center"/>
            <w:textDirection w:val="lrTb"/>
            <w:noWrap w:val="false"/>
          </w:tcPr>
          <w:p>
            <w:pPr>
              <w:pStyle w:val="703"/>
            </w:pPr>
            <w:r/>
            <w:r/>
          </w:p>
        </w:tc>
      </w:tr>
      <w:tr>
        <w:trPr>
          <w:trHeight w:val="195" w:hRule="exact"/>
        </w:trPr>
        <w:tc>
          <w:tcPr>
            <w:tcMar>
              <w:left w:w="20" w:type="dxa"/>
              <w:top w:w="20" w:type="dxa"/>
              <w:right w:w="20" w:type="dxa"/>
              <w:bottom w:w="20" w:type="dxa"/>
            </w:tcMar>
            <w:tcW w:w="165" w:type="dxa"/>
            <w:vAlign w:val="bottom"/>
            <w:textDirection w:val="lrTb"/>
            <w:noWrap w:val="false"/>
          </w:tcPr>
          <w:p>
            <w:pPr>
              <w:pStyle w:val="703"/>
            </w:pPr>
            <w:r/>
            <w:r/>
          </w:p>
        </w:tc>
        <w:tc>
          <w:tcPr>
            <w:tcMar>
              <w:left w:w="20" w:type="dxa"/>
              <w:top w:w="20" w:type="dxa"/>
              <w:right w:w="20" w:type="dxa"/>
              <w:bottom w:w="20" w:type="dxa"/>
            </w:tcMar>
            <w:tcW w:w="1785" w:type="dxa"/>
            <w:vAlign w:val="bottom"/>
            <w:textDirection w:val="lrTb"/>
            <w:noWrap w:val="false"/>
          </w:tcPr>
          <w:p>
            <w:pPr>
              <w:pStyle w:val="703"/>
            </w:pPr>
            <w:r/>
            <w:r/>
          </w:p>
        </w:tc>
        <w:tc>
          <w:tcPr>
            <w:tcMar>
              <w:left w:w="20" w:type="dxa"/>
              <w:top w:w="20" w:type="dxa"/>
              <w:right w:w="20" w:type="dxa"/>
              <w:bottom w:w="20" w:type="dxa"/>
            </w:tcMar>
            <w:tcW w:w="7470" w:type="dxa"/>
            <w:vAlign w:val="bottom"/>
            <w:textDirection w:val="lrTb"/>
            <w:noWrap w:val="false"/>
          </w:tcPr>
          <w:p>
            <w:pPr>
              <w:pStyle w:val="703"/>
            </w:pPr>
            <w:r/>
            <w:r/>
          </w:p>
        </w:tc>
        <w:tc>
          <w:tcPr>
            <w:tcMar>
              <w:left w:w="20" w:type="dxa"/>
              <w:top w:w="20" w:type="dxa"/>
              <w:right w:w="20" w:type="dxa"/>
              <w:bottom w:w="20" w:type="dxa"/>
            </w:tcMar>
            <w:tcW w:w="165" w:type="dxa"/>
            <w:vAlign w:val="bottom"/>
            <w:textDirection w:val="lrTb"/>
            <w:noWrap w:val="false"/>
          </w:tcPr>
          <w:p>
            <w:pPr>
              <w:pStyle w:val="703"/>
            </w:pPr>
            <w:r/>
            <w:r/>
          </w:p>
        </w:tc>
      </w:tr>
    </w:tbl>
    <w:p>
      <w:pPr>
        <w:pStyle w:val="703"/>
        <w:spacing w:before="0" w:after="0" w:line="195" w:lineRule="exact"/>
      </w:pPr>
      <w:r/>
      <w:r/>
    </w:p>
    <w:p>
      <w:pPr>
        <w:pStyle w:val="703"/>
        <w:spacing w:before="0" w:after="0" w:line="1350" w:lineRule="exact"/>
      </w:pPr>
      <w:r/>
      <w:r/>
    </w:p>
    <w:p>
      <w:pPr>
        <w:pStyle w:val="703"/>
        <w:spacing w:before="0" w:after="0" w:line="795" w:lineRule="exact"/>
      </w:pPr>
      <w:r/>
      <w:r/>
    </w:p>
    <w:p>
      <w:pPr>
        <w:pStyle w:val="703"/>
        <w:sectPr>
          <w:footnotePr/>
          <w:endnotePr/>
          <w:type w:val="nextPage"/>
          <w:pgSz w:w="11907" w:h="16839" w:orient="portrait"/>
          <w:pgMar w:top="1077" w:right="1154" w:bottom="1077" w:left="1154" w:header="720" w:footer="720" w:gutter="0"/>
          <w:cols w:num="1" w:sep="0" w:space="1701" w:equalWidth="1"/>
          <w:docGrid w:linePitch="360"/>
        </w:sectPr>
      </w:pPr>
      <w:r/>
      <w:r/>
    </w:p>
    <w:p>
      <w:pPr>
        <w:pStyle w:val="703"/>
        <w:jc w:val="left"/>
        <w:spacing w:line="378" w:lineRule="exact"/>
      </w:pPr>
      <w:r>
        <w:rPr>
          <w:rFonts w:ascii="宋体" w:hAnsi="宋体" w:eastAsia="宋体" w:cs="宋体"/>
          <w:color w:val="000000"/>
          <w:sz w:val="21"/>
        </w:rPr>
        <w:t xml:space="preserve">合同编号：</w:t>
      </w:r>
      <w:r>
        <w:rPr>
          <w:rFonts w:ascii="宋体" w:hAnsi="宋体" w:eastAsia="宋体" w:cs="宋体"/>
          <w:color w:val="000000"/>
          <w:sz w:val="21"/>
          <w:u w:val="single"/>
        </w:rPr>
        <w:t xml:space="preserve">　　　　　　　　　　　　　　</w:t>
      </w:r>
      <w:r/>
    </w:p>
    <w:p>
      <w:pPr>
        <w:pStyle w:val="703"/>
        <w:jc w:val="left"/>
        <w:spacing w:before="0" w:after="0" w:line="378" w:lineRule="exact"/>
      </w:pPr>
      <w:r>
        <w:rPr>
          <w:rFonts w:ascii="宋体" w:hAnsi="宋体" w:eastAsia="宋体" w:cs="宋体"/>
          <w:color w:val="000000"/>
          <w:sz w:val="21"/>
        </w:rPr>
        <w:t xml:space="preserve">项目名称：</w:t>
      </w:r>
      <w:r/>
    </w:p>
    <w:p>
      <w:pPr>
        <w:pStyle w:val="703"/>
        <w:jc w:val="left"/>
        <w:spacing w:before="0" w:after="0" w:line="378" w:lineRule="exact"/>
      </w:pPr>
      <w:r>
        <w:rPr>
          <w:rFonts w:ascii="宋体" w:hAnsi="宋体" w:eastAsia="宋体" w:cs="宋体"/>
          <w:color w:val="000000"/>
          <w:sz w:val="21"/>
        </w:rPr>
        <w:t xml:space="preserve">采购人（以下简称甲方）：江苏第二师范学院</w:t>
      </w:r>
      <w:r/>
    </w:p>
    <w:p>
      <w:pPr>
        <w:pStyle w:val="703"/>
        <w:jc w:val="left"/>
        <w:spacing w:before="0" w:after="0" w:line="378" w:lineRule="exact"/>
      </w:pPr>
      <w:r>
        <w:rPr>
          <w:rFonts w:ascii="宋体" w:hAnsi="宋体" w:eastAsia="宋体" w:cs="宋体"/>
          <w:color w:val="000000"/>
          <w:sz w:val="21"/>
        </w:rPr>
        <w:t xml:space="preserve">供货单位（以下简称乙方）：</w:t>
      </w:r>
      <w:r>
        <w:rPr>
          <w:rFonts w:ascii="宋体" w:hAnsi="宋体" w:eastAsia="宋体" w:cs="宋体"/>
          <w:color w:val="000000"/>
          <w:sz w:val="21"/>
          <w:u w:val="single"/>
        </w:rPr>
        <w:t xml:space="preserve">　　　　　　　　　　　　　　　　</w:t>
      </w:r>
      <w:r/>
    </w:p>
    <w:p>
      <w:pPr>
        <w:pStyle w:val="703"/>
        <w:jc w:val="left"/>
        <w:spacing w:line="378" w:lineRule="exact"/>
      </w:pPr>
      <w:r>
        <w:rPr>
          <w:rFonts w:ascii="宋体" w:hAnsi="宋体" w:eastAsia="宋体" w:cs="宋体"/>
          <w:color w:val="000000"/>
          <w:sz w:val="21"/>
        </w:rPr>
        <w:t xml:space="preserve">根据《中华人民共和国政府采购法》《中华人民共和国民法典》等法律法规的规定，甲乙双方按照公开招标结果签订本合同。</w:t>
      </w:r>
      <w:r/>
    </w:p>
    <w:p>
      <w:pPr>
        <w:pStyle w:val="703"/>
        <w:jc w:val="left"/>
        <w:spacing w:line="431" w:lineRule="exact"/>
      </w:pPr>
      <w:r>
        <w:rPr>
          <w:rFonts w:ascii="宋体" w:hAnsi="宋体" w:eastAsia="宋体" w:cs="宋体"/>
          <w:b/>
          <w:color w:val="000000"/>
          <w:sz w:val="24"/>
        </w:rPr>
        <w:t xml:space="preserve">1.合同标的</w:t>
      </w:r>
      <w:r/>
    </w:p>
    <w:p>
      <w:pPr>
        <w:pStyle w:val="703"/>
        <w:jc w:val="left"/>
        <w:spacing w:line="378" w:lineRule="exact"/>
      </w:pPr>
      <w:r>
        <w:rPr>
          <w:rFonts w:ascii="宋体" w:hAnsi="宋体" w:eastAsia="宋体" w:cs="宋体"/>
          <w:color w:val="000000"/>
          <w:sz w:val="21"/>
        </w:rPr>
        <w:t xml:space="preserve">1.1 乙方根据甲方需求提供下列货物：</w:t>
      </w:r>
      <w:r/>
    </w:p>
    <w:tbl>
      <w:tblPr>
        <w:tblW w:w="9600"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525"/>
        <w:gridCol w:w="1500"/>
        <w:gridCol w:w="1305"/>
        <w:gridCol w:w="1245"/>
        <w:gridCol w:w="1170"/>
        <w:gridCol w:w="570"/>
        <w:gridCol w:w="615"/>
        <w:gridCol w:w="1155"/>
        <w:gridCol w:w="1515"/>
      </w:tblGrid>
      <w:tr>
        <w:trPr>
          <w:trHeight w:val="450"/>
        </w:trPr>
        <w:tc>
          <w:tcPr>
            <w:tcMar>
              <w:left w:w="20" w:type="dxa"/>
              <w:top w:w="20" w:type="dxa"/>
              <w:right w:w="20" w:type="dxa"/>
              <w:bottom w:w="20" w:type="dxa"/>
            </w:tcMar>
            <w:tcW w:w="525" w:type="dxa"/>
            <w:vAlign w:val="center"/>
            <w:textDirection w:val="lrTb"/>
            <w:noWrap w:val="false"/>
          </w:tcPr>
          <w:p>
            <w:pPr>
              <w:pStyle w:val="703"/>
              <w:jc w:val="center"/>
              <w:spacing w:line="378" w:lineRule="exact"/>
            </w:pPr>
            <w:r>
              <w:rPr>
                <w:rFonts w:ascii="宋体" w:hAnsi="宋体" w:eastAsia="宋体" w:cs="宋体"/>
                <w:color w:val="000000"/>
                <w:sz w:val="21"/>
              </w:rPr>
              <w:t xml:space="preserve">序号</w:t>
            </w:r>
            <w:r/>
          </w:p>
        </w:tc>
        <w:tc>
          <w:tcPr>
            <w:tcMar>
              <w:left w:w="20" w:type="dxa"/>
              <w:top w:w="20" w:type="dxa"/>
              <w:right w:w="20" w:type="dxa"/>
              <w:bottom w:w="20" w:type="dxa"/>
            </w:tcMar>
            <w:tcW w:w="1500" w:type="dxa"/>
            <w:vAlign w:val="center"/>
            <w:textDirection w:val="lrTb"/>
            <w:noWrap w:val="false"/>
          </w:tcPr>
          <w:p>
            <w:pPr>
              <w:pStyle w:val="703"/>
              <w:jc w:val="center"/>
              <w:spacing w:line="378" w:lineRule="exact"/>
            </w:pPr>
            <w:r>
              <w:rPr>
                <w:rFonts w:ascii="宋体" w:hAnsi="宋体" w:eastAsia="宋体" w:cs="宋体"/>
                <w:color w:val="000000"/>
                <w:sz w:val="21"/>
              </w:rPr>
              <w:t xml:space="preserve">产品名称</w:t>
            </w:r>
            <w:r/>
          </w:p>
        </w:tc>
        <w:tc>
          <w:tcPr>
            <w:tcMar>
              <w:left w:w="20" w:type="dxa"/>
              <w:top w:w="20" w:type="dxa"/>
              <w:right w:w="20" w:type="dxa"/>
              <w:bottom w:w="20" w:type="dxa"/>
            </w:tcMar>
            <w:tcW w:w="1305" w:type="dxa"/>
            <w:vAlign w:val="center"/>
            <w:textDirection w:val="lrTb"/>
            <w:noWrap w:val="false"/>
          </w:tcPr>
          <w:p>
            <w:pPr>
              <w:pStyle w:val="703"/>
              <w:jc w:val="center"/>
              <w:spacing w:line="378" w:lineRule="exact"/>
            </w:pPr>
            <w:r>
              <w:rPr>
                <w:rFonts w:ascii="宋体" w:hAnsi="宋体" w:eastAsia="宋体" w:cs="宋体"/>
                <w:color w:val="000000"/>
                <w:sz w:val="21"/>
              </w:rPr>
              <w:t xml:space="preserve">品牌</w:t>
            </w:r>
            <w:r/>
          </w:p>
        </w:tc>
        <w:tc>
          <w:tcPr>
            <w:tcMar>
              <w:left w:w="20" w:type="dxa"/>
              <w:top w:w="20" w:type="dxa"/>
              <w:right w:w="20" w:type="dxa"/>
              <w:bottom w:w="20" w:type="dxa"/>
            </w:tcMar>
            <w:tcW w:w="1245" w:type="dxa"/>
            <w:vAlign w:val="center"/>
            <w:textDirection w:val="lrTb"/>
            <w:noWrap w:val="false"/>
          </w:tcPr>
          <w:p>
            <w:pPr>
              <w:pStyle w:val="703"/>
              <w:jc w:val="center"/>
              <w:spacing w:line="378" w:lineRule="exact"/>
            </w:pPr>
            <w:r>
              <w:rPr>
                <w:rFonts w:ascii="宋体" w:hAnsi="宋体" w:eastAsia="宋体" w:cs="宋体"/>
                <w:color w:val="000000"/>
                <w:sz w:val="21"/>
              </w:rPr>
              <w:t xml:space="preserve">规格</w:t>
            </w:r>
            <w:r/>
          </w:p>
        </w:tc>
        <w:tc>
          <w:tcPr>
            <w:tcMar>
              <w:left w:w="20" w:type="dxa"/>
              <w:top w:w="20" w:type="dxa"/>
              <w:right w:w="20" w:type="dxa"/>
              <w:bottom w:w="20" w:type="dxa"/>
            </w:tcMar>
            <w:tcW w:w="1170" w:type="dxa"/>
            <w:vAlign w:val="center"/>
            <w:textDirection w:val="lrTb"/>
            <w:noWrap w:val="false"/>
          </w:tcPr>
          <w:p>
            <w:pPr>
              <w:pStyle w:val="703"/>
              <w:jc w:val="center"/>
              <w:spacing w:line="378" w:lineRule="exact"/>
            </w:pPr>
            <w:r>
              <w:rPr>
                <w:rFonts w:ascii="宋体" w:hAnsi="宋体" w:eastAsia="宋体" w:cs="宋体"/>
                <w:color w:val="000000"/>
                <w:sz w:val="21"/>
              </w:rPr>
              <w:t xml:space="preserve">型号</w:t>
            </w:r>
            <w:r/>
          </w:p>
        </w:tc>
        <w:tc>
          <w:tcPr>
            <w:tcMar>
              <w:left w:w="20" w:type="dxa"/>
              <w:top w:w="20" w:type="dxa"/>
              <w:right w:w="20" w:type="dxa"/>
              <w:bottom w:w="20" w:type="dxa"/>
            </w:tcMar>
            <w:tcW w:w="570" w:type="dxa"/>
            <w:vAlign w:val="center"/>
            <w:textDirection w:val="lrTb"/>
            <w:noWrap w:val="false"/>
          </w:tcPr>
          <w:p>
            <w:pPr>
              <w:pStyle w:val="703"/>
              <w:jc w:val="center"/>
              <w:spacing w:line="378" w:lineRule="exact"/>
            </w:pPr>
            <w:r>
              <w:rPr>
                <w:rFonts w:ascii="宋体" w:hAnsi="宋体" w:eastAsia="宋体" w:cs="宋体"/>
                <w:color w:val="000000"/>
                <w:sz w:val="21"/>
              </w:rPr>
              <w:t xml:space="preserve">单位</w:t>
            </w:r>
            <w:r/>
          </w:p>
        </w:tc>
        <w:tc>
          <w:tcPr>
            <w:tcMar>
              <w:left w:w="20" w:type="dxa"/>
              <w:top w:w="20" w:type="dxa"/>
              <w:right w:w="20" w:type="dxa"/>
              <w:bottom w:w="20" w:type="dxa"/>
            </w:tcMar>
            <w:tcW w:w="615" w:type="dxa"/>
            <w:vAlign w:val="center"/>
            <w:textDirection w:val="lrTb"/>
            <w:noWrap w:val="false"/>
          </w:tcPr>
          <w:p>
            <w:pPr>
              <w:pStyle w:val="703"/>
              <w:jc w:val="center"/>
              <w:spacing w:line="378" w:lineRule="exact"/>
            </w:pPr>
            <w:r>
              <w:rPr>
                <w:rFonts w:ascii="宋体" w:hAnsi="宋体" w:eastAsia="宋体" w:cs="宋体"/>
                <w:color w:val="000000"/>
                <w:sz w:val="21"/>
              </w:rPr>
              <w:t xml:space="preserve">数量</w:t>
            </w:r>
            <w:r/>
          </w:p>
        </w:tc>
        <w:tc>
          <w:tcPr>
            <w:tcMar>
              <w:left w:w="20" w:type="dxa"/>
              <w:top w:w="20" w:type="dxa"/>
              <w:right w:w="20" w:type="dxa"/>
              <w:bottom w:w="20" w:type="dxa"/>
            </w:tcMar>
            <w:tcW w:w="1155" w:type="dxa"/>
            <w:vAlign w:val="center"/>
            <w:textDirection w:val="lrTb"/>
            <w:noWrap w:val="false"/>
          </w:tcPr>
          <w:p>
            <w:pPr>
              <w:pStyle w:val="703"/>
              <w:jc w:val="center"/>
              <w:spacing w:line="378" w:lineRule="exact"/>
            </w:pPr>
            <w:r>
              <w:rPr>
                <w:rFonts w:ascii="宋体" w:hAnsi="宋体" w:eastAsia="宋体" w:cs="宋体"/>
                <w:color w:val="000000"/>
                <w:sz w:val="21"/>
              </w:rPr>
              <w:t xml:space="preserve">单价</w:t>
            </w:r>
            <w:r/>
          </w:p>
        </w:tc>
        <w:tc>
          <w:tcPr>
            <w:tcMar>
              <w:left w:w="20" w:type="dxa"/>
              <w:top w:w="20" w:type="dxa"/>
              <w:right w:w="20" w:type="dxa"/>
              <w:bottom w:w="20" w:type="dxa"/>
            </w:tcMar>
            <w:tcW w:w="1515" w:type="dxa"/>
            <w:vAlign w:val="center"/>
            <w:textDirection w:val="lrTb"/>
            <w:noWrap w:val="false"/>
          </w:tcPr>
          <w:p>
            <w:pPr>
              <w:pStyle w:val="703"/>
              <w:jc w:val="center"/>
              <w:spacing w:line="378" w:lineRule="exact"/>
            </w:pPr>
            <w:r>
              <w:rPr>
                <w:rFonts w:ascii="宋体" w:hAnsi="宋体" w:eastAsia="宋体" w:cs="宋体"/>
                <w:color w:val="000000"/>
                <w:sz w:val="21"/>
              </w:rPr>
              <w:t xml:space="preserve">总价</w:t>
            </w:r>
            <w:r/>
          </w:p>
        </w:tc>
      </w:tr>
      <w:tr>
        <w:trPr>
          <w:trHeight w:val="450"/>
        </w:trPr>
        <w:tc>
          <w:tcPr>
            <w:tcMar>
              <w:left w:w="20" w:type="dxa"/>
              <w:top w:w="20" w:type="dxa"/>
              <w:right w:w="20" w:type="dxa"/>
              <w:bottom w:w="20" w:type="dxa"/>
            </w:tcMar>
            <w:tcW w:w="525" w:type="dxa"/>
            <w:vAlign w:val="center"/>
            <w:textDirection w:val="lrTb"/>
            <w:noWrap w:val="false"/>
          </w:tcPr>
          <w:p>
            <w:pPr>
              <w:pStyle w:val="703"/>
              <w:jc w:val="center"/>
              <w:spacing w:line="378" w:lineRule="exact"/>
            </w:pPr>
            <w:r>
              <w:rPr>
                <w:rFonts w:ascii="宋体" w:hAnsi="宋体" w:eastAsia="宋体" w:cs="宋体"/>
                <w:color w:val="000000"/>
                <w:sz w:val="21"/>
              </w:rPr>
              <w:t xml:space="preserve">1</w:t>
            </w:r>
            <w:r/>
          </w:p>
        </w:tc>
        <w:tc>
          <w:tcPr>
            <w:tcMar>
              <w:left w:w="20" w:type="dxa"/>
              <w:top w:w="20" w:type="dxa"/>
              <w:right w:w="20" w:type="dxa"/>
              <w:bottom w:w="20" w:type="dxa"/>
            </w:tcMar>
            <w:tcW w:w="1500" w:type="dxa"/>
            <w:vAlign w:val="center"/>
            <w:textDirection w:val="lrTb"/>
            <w:noWrap w:val="false"/>
          </w:tcPr>
          <w:p>
            <w:pPr>
              <w:pStyle w:val="703"/>
              <w:jc w:val="left"/>
              <w:spacing w:line="378" w:lineRule="exact"/>
            </w:pPr>
            <w:r/>
            <w:r/>
          </w:p>
        </w:tc>
        <w:tc>
          <w:tcPr>
            <w:tcMar>
              <w:left w:w="20" w:type="dxa"/>
              <w:top w:w="20" w:type="dxa"/>
              <w:right w:w="20" w:type="dxa"/>
              <w:bottom w:w="20" w:type="dxa"/>
            </w:tcMar>
            <w:tcW w:w="1305" w:type="dxa"/>
            <w:vAlign w:val="center"/>
            <w:textDirection w:val="lrTb"/>
            <w:noWrap w:val="false"/>
          </w:tcPr>
          <w:p>
            <w:pPr>
              <w:pStyle w:val="703"/>
            </w:pPr>
            <w:r/>
            <w:r/>
          </w:p>
        </w:tc>
        <w:tc>
          <w:tcPr>
            <w:tcMar>
              <w:left w:w="20" w:type="dxa"/>
              <w:top w:w="20" w:type="dxa"/>
              <w:right w:w="20" w:type="dxa"/>
              <w:bottom w:w="20" w:type="dxa"/>
            </w:tcMar>
            <w:tcW w:w="1245" w:type="dxa"/>
            <w:vAlign w:val="center"/>
            <w:textDirection w:val="lrTb"/>
            <w:noWrap w:val="false"/>
          </w:tcPr>
          <w:p>
            <w:pPr>
              <w:pStyle w:val="703"/>
            </w:pPr>
            <w:r/>
            <w:r/>
          </w:p>
        </w:tc>
        <w:tc>
          <w:tcPr>
            <w:tcMar>
              <w:left w:w="20" w:type="dxa"/>
              <w:top w:w="20" w:type="dxa"/>
              <w:right w:w="20" w:type="dxa"/>
              <w:bottom w:w="20" w:type="dxa"/>
            </w:tcMar>
            <w:tcW w:w="1170" w:type="dxa"/>
            <w:vAlign w:val="center"/>
            <w:textDirection w:val="lrTb"/>
            <w:noWrap w:val="false"/>
          </w:tcPr>
          <w:p>
            <w:pPr>
              <w:pStyle w:val="703"/>
            </w:pPr>
            <w:r/>
            <w:r/>
          </w:p>
        </w:tc>
        <w:tc>
          <w:tcPr>
            <w:tcMar>
              <w:left w:w="20" w:type="dxa"/>
              <w:top w:w="20" w:type="dxa"/>
              <w:right w:w="20" w:type="dxa"/>
              <w:bottom w:w="20" w:type="dxa"/>
            </w:tcMar>
            <w:tcW w:w="570" w:type="dxa"/>
            <w:vAlign w:val="center"/>
            <w:textDirection w:val="lrTb"/>
            <w:noWrap w:val="false"/>
          </w:tcPr>
          <w:p>
            <w:pPr>
              <w:pStyle w:val="703"/>
              <w:jc w:val="center"/>
            </w:pPr>
            <w:r/>
            <w:r/>
          </w:p>
        </w:tc>
        <w:tc>
          <w:tcPr>
            <w:tcMar>
              <w:left w:w="20" w:type="dxa"/>
              <w:top w:w="20" w:type="dxa"/>
              <w:right w:w="20" w:type="dxa"/>
              <w:bottom w:w="20" w:type="dxa"/>
            </w:tcMar>
            <w:tcW w:w="615" w:type="dxa"/>
            <w:vAlign w:val="center"/>
            <w:textDirection w:val="lrTb"/>
            <w:noWrap w:val="false"/>
          </w:tcPr>
          <w:p>
            <w:pPr>
              <w:pStyle w:val="703"/>
              <w:jc w:val="center"/>
            </w:pPr>
            <w:r/>
            <w:r/>
          </w:p>
        </w:tc>
        <w:tc>
          <w:tcPr>
            <w:tcMar>
              <w:left w:w="20" w:type="dxa"/>
              <w:top w:w="20" w:type="dxa"/>
              <w:right w:w="20" w:type="dxa"/>
              <w:bottom w:w="20" w:type="dxa"/>
            </w:tcMar>
            <w:tcW w:w="1155" w:type="dxa"/>
            <w:vAlign w:val="center"/>
            <w:textDirection w:val="lrTb"/>
            <w:noWrap w:val="false"/>
          </w:tcPr>
          <w:p>
            <w:pPr>
              <w:pStyle w:val="703"/>
            </w:pPr>
            <w:r/>
            <w:r/>
          </w:p>
        </w:tc>
        <w:tc>
          <w:tcPr>
            <w:tcMar>
              <w:left w:w="20" w:type="dxa"/>
              <w:top w:w="20" w:type="dxa"/>
              <w:right w:w="20" w:type="dxa"/>
              <w:bottom w:w="20" w:type="dxa"/>
            </w:tcMar>
            <w:tcW w:w="1515" w:type="dxa"/>
            <w:vAlign w:val="center"/>
            <w:textDirection w:val="lrTb"/>
            <w:noWrap w:val="false"/>
          </w:tcPr>
          <w:p>
            <w:pPr>
              <w:pStyle w:val="703"/>
            </w:pPr>
            <w:r/>
            <w:r/>
          </w:p>
        </w:tc>
      </w:tr>
      <w:tr>
        <w:trPr>
          <w:trHeight w:val="450"/>
        </w:trPr>
        <w:tc>
          <w:tcPr>
            <w:gridSpan w:val="2"/>
            <w:tcMar>
              <w:left w:w="20" w:type="dxa"/>
              <w:top w:w="20" w:type="dxa"/>
              <w:right w:w="20" w:type="dxa"/>
              <w:bottom w:w="20" w:type="dxa"/>
            </w:tcMar>
            <w:tcW w:w="2025" w:type="dxa"/>
            <w:vAlign w:val="center"/>
            <w:textDirection w:val="lrTb"/>
            <w:noWrap w:val="false"/>
          </w:tcPr>
          <w:p>
            <w:pPr>
              <w:pStyle w:val="703"/>
              <w:jc w:val="center"/>
              <w:spacing w:line="378" w:lineRule="exact"/>
            </w:pPr>
            <w:r>
              <w:rPr>
                <w:rFonts w:ascii="宋体" w:hAnsi="宋体" w:eastAsia="宋体" w:cs="宋体"/>
                <w:color w:val="000000"/>
                <w:sz w:val="21"/>
              </w:rPr>
              <w:t xml:space="preserve">合计</w:t>
            </w:r>
            <w:r/>
          </w:p>
        </w:tc>
        <w:tc>
          <w:tcPr>
            <w:gridSpan w:val="7"/>
            <w:tcMar>
              <w:left w:w="20" w:type="dxa"/>
              <w:top w:w="20" w:type="dxa"/>
              <w:right w:w="20" w:type="dxa"/>
              <w:bottom w:w="20" w:type="dxa"/>
            </w:tcMar>
            <w:tcW w:w="7575" w:type="dxa"/>
            <w:vAlign w:val="center"/>
            <w:textDirection w:val="lrTb"/>
            <w:noWrap w:val="false"/>
          </w:tcPr>
          <w:p>
            <w:pPr>
              <w:pStyle w:val="703"/>
              <w:jc w:val="left"/>
              <w:spacing w:line="378" w:lineRule="exact"/>
            </w:pPr>
            <w:r>
              <w:rPr>
                <w:rFonts w:ascii="宋体" w:hAnsi="宋体" w:eastAsia="宋体" w:cs="宋体"/>
                <w:color w:val="000000"/>
                <w:sz w:val="21"/>
              </w:rPr>
              <w:t xml:space="preserve">人民币：大写 （￥ </w:t>
            </w:r>
            <w:r>
              <w:rPr>
                <w:rFonts w:ascii="宋体" w:hAnsi="宋体" w:eastAsia="宋体" w:cs="宋体"/>
                <w:color w:val="000000"/>
                <w:sz w:val="21"/>
                <w:u w:val="single"/>
              </w:rPr>
              <w:t xml:space="preserve">　　　　　</w:t>
            </w:r>
            <w:r>
              <w:rPr>
                <w:rFonts w:ascii="宋体" w:hAnsi="宋体" w:eastAsia="宋体" w:cs="宋体"/>
                <w:color w:val="000000"/>
                <w:sz w:val="21"/>
              </w:rPr>
              <w:t xml:space="preserve">元）</w:t>
            </w:r>
            <w:r/>
          </w:p>
        </w:tc>
      </w:tr>
      <w:tr>
        <w:trPr>
          <w:trHeight w:val="450"/>
        </w:trPr>
        <w:tc>
          <w:tcPr>
            <w:tcMar>
              <w:left w:w="20" w:type="dxa"/>
              <w:top w:w="20" w:type="dxa"/>
              <w:right w:w="20" w:type="dxa"/>
              <w:bottom w:w="20" w:type="dxa"/>
            </w:tcMar>
            <w:tcW w:w="525" w:type="dxa"/>
            <w:vAlign w:val="center"/>
            <w:textDirection w:val="lrTb"/>
            <w:noWrap w:val="false"/>
          </w:tcPr>
          <w:p>
            <w:pPr>
              <w:pStyle w:val="703"/>
              <w:jc w:val="center"/>
              <w:spacing w:line="378" w:lineRule="exact"/>
            </w:pPr>
            <w:r>
              <w:rPr>
                <w:rFonts w:ascii="宋体" w:hAnsi="宋体" w:eastAsia="宋体" w:cs="宋体"/>
                <w:color w:val="000000"/>
                <w:sz w:val="21"/>
              </w:rPr>
              <w:t xml:space="preserve">备注</w:t>
            </w:r>
            <w:r/>
          </w:p>
        </w:tc>
        <w:tc>
          <w:tcPr>
            <w:gridSpan w:val="8"/>
            <w:tcMar>
              <w:left w:w="20" w:type="dxa"/>
              <w:top w:w="20" w:type="dxa"/>
              <w:right w:w="20" w:type="dxa"/>
              <w:bottom w:w="20" w:type="dxa"/>
            </w:tcMar>
            <w:tcW w:w="9075" w:type="dxa"/>
            <w:vAlign w:val="top"/>
            <w:textDirection w:val="lrTb"/>
            <w:noWrap w:val="false"/>
          </w:tcPr>
          <w:p>
            <w:pPr>
              <w:pStyle w:val="703"/>
            </w:pPr>
            <w:r/>
            <w:r/>
          </w:p>
        </w:tc>
      </w:tr>
    </w:tbl>
    <w:p>
      <w:pPr>
        <w:pStyle w:val="703"/>
        <w:spacing w:before="0" w:after="0" w:line="195" w:lineRule="exact"/>
      </w:pPr>
      <w:r/>
      <w:r/>
    </w:p>
    <w:p>
      <w:pPr>
        <w:pStyle w:val="703"/>
        <w:jc w:val="left"/>
        <w:spacing w:line="378" w:lineRule="exact"/>
      </w:pPr>
      <w:r>
        <w:rPr>
          <w:rFonts w:ascii="宋体" w:hAnsi="宋体" w:eastAsia="宋体" w:cs="宋体"/>
          <w:color w:val="000000"/>
          <w:sz w:val="21"/>
        </w:rPr>
        <w:t xml:space="preserve">1.2 货物名称、规格及数量详见乙方投标文件。</w:t>
      </w:r>
      <w:r/>
    </w:p>
    <w:p>
      <w:pPr>
        <w:pStyle w:val="703"/>
        <w:jc w:val="left"/>
        <w:spacing w:line="431" w:lineRule="exact"/>
      </w:pPr>
      <w:r>
        <w:rPr>
          <w:rFonts w:ascii="宋体" w:hAnsi="宋体" w:eastAsia="宋体" w:cs="宋体"/>
          <w:b/>
          <w:color w:val="000000"/>
          <w:sz w:val="24"/>
        </w:rPr>
        <w:t xml:space="preserve">2.合同总价款</w:t>
      </w:r>
      <w:r/>
    </w:p>
    <w:p>
      <w:pPr>
        <w:pStyle w:val="703"/>
        <w:jc w:val="left"/>
        <w:spacing w:line="378" w:lineRule="exact"/>
      </w:pPr>
      <w:r>
        <w:rPr>
          <w:rFonts w:ascii="宋体" w:hAnsi="宋体" w:eastAsia="宋体" w:cs="宋体"/>
          <w:color w:val="000000"/>
          <w:sz w:val="21"/>
        </w:rPr>
        <w:t xml:space="preserve">2.1 本合同项下货物总价款为</w:t>
      </w:r>
      <w:r>
        <w:rPr>
          <w:rFonts w:ascii="宋体" w:hAnsi="宋体" w:eastAsia="宋体" w:cs="宋体"/>
          <w:color w:val="000000"/>
          <w:sz w:val="21"/>
          <w:u w:val="single"/>
        </w:rPr>
        <w:t xml:space="preserve">　　　　　</w:t>
      </w:r>
      <w:r>
        <w:rPr>
          <w:rFonts w:ascii="宋体" w:hAnsi="宋体" w:eastAsia="宋体" w:cs="宋体"/>
          <w:color w:val="000000"/>
          <w:sz w:val="21"/>
        </w:rPr>
        <w:t xml:space="preserve">（大写）人民币（</w:t>
      </w:r>
      <w:r>
        <w:rPr>
          <w:rFonts w:ascii="宋体" w:hAnsi="宋体" w:eastAsia="宋体" w:cs="宋体"/>
          <w:color w:val="000000"/>
          <w:sz w:val="21"/>
          <w:u w:val="single"/>
        </w:rPr>
        <w:t xml:space="preserve">　　</w:t>
      </w:r>
      <w:r>
        <w:rPr>
          <w:rFonts w:ascii="宋体" w:hAnsi="宋体" w:eastAsia="宋体" w:cs="宋体"/>
          <w:color w:val="000000"/>
          <w:sz w:val="21"/>
        </w:rPr>
        <w:t xml:space="preserve">%遇国家税率调整执行新税率，</w:t>
      </w:r>
      <w:r>
        <w:rPr>
          <w:rFonts w:ascii="宋体" w:hAnsi="宋体" w:eastAsia="宋体" w:cs="宋体"/>
          <w:color w:val="000000"/>
          <w:sz w:val="21"/>
          <w:u w:val="single"/>
        </w:rPr>
        <w:t xml:space="preserve">　　　　　　　　</w:t>
      </w:r>
      <w:r>
        <w:rPr>
          <w:rFonts w:ascii="宋体" w:hAnsi="宋体" w:eastAsia="宋体" w:cs="宋体"/>
          <w:color w:val="000000"/>
          <w:sz w:val="21"/>
        </w:rPr>
        <w:t xml:space="preserve">，差额部分从合同付款总额中作相应调整），分项价款在“投标报价表”中有明确规定。</w:t>
      </w:r>
      <w:r/>
    </w:p>
    <w:p>
      <w:pPr>
        <w:pStyle w:val="703"/>
        <w:jc w:val="left"/>
        <w:spacing w:before="0" w:after="0" w:line="378" w:lineRule="exact"/>
      </w:pPr>
      <w:r>
        <w:rPr>
          <w:rFonts w:ascii="宋体" w:hAnsi="宋体" w:eastAsia="宋体" w:cs="宋体"/>
          <w:color w:val="000000"/>
          <w:sz w:val="21"/>
        </w:rPr>
        <w:t xml:space="preserve">2.2 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pStyle w:val="703"/>
        <w:jc w:val="left"/>
        <w:spacing w:before="0" w:after="0" w:line="378" w:lineRule="exact"/>
      </w:pPr>
      <w:r>
        <w:rPr>
          <w:rFonts w:ascii="宋体" w:hAnsi="宋体" w:eastAsia="宋体" w:cs="宋体"/>
          <w:color w:val="000000"/>
          <w:sz w:val="21"/>
        </w:rPr>
        <w:t xml:space="preserve">2.3 本合同总价款还包含乙方应当提供的伴随服务/售后服务费用。项目执行期间除合同2.1中税率调整原因外，总价款不变。</w:t>
      </w:r>
      <w:r/>
    </w:p>
    <w:p>
      <w:pPr>
        <w:pStyle w:val="703"/>
        <w:jc w:val="left"/>
        <w:spacing w:line="431" w:lineRule="exact"/>
      </w:pPr>
      <w:r>
        <w:rPr>
          <w:rFonts w:ascii="宋体" w:hAnsi="宋体" w:eastAsia="宋体" w:cs="宋体"/>
          <w:b/>
          <w:color w:val="000000"/>
          <w:sz w:val="24"/>
        </w:rPr>
        <w:t xml:space="preserve">3.组成本合同的有关文件</w:t>
      </w:r>
      <w:r/>
    </w:p>
    <w:p>
      <w:pPr>
        <w:pStyle w:val="703"/>
        <w:jc w:val="left"/>
        <w:spacing w:line="378" w:lineRule="exact"/>
      </w:pPr>
      <w:r>
        <w:rPr>
          <w:rFonts w:ascii="宋体" w:hAnsi="宋体" w:eastAsia="宋体" w:cs="宋体"/>
          <w:color w:val="000000"/>
          <w:sz w:val="21"/>
        </w:rPr>
        <w:t xml:space="preserve">3.1 下列关于　　　　　　　　　　　号标的招投标文件或与本次采购活动方式相适应的文件及有关附件是本合同不可分割的组成部分，与本合同具有同等法律效力， 这些文件包括但不限于：</w:t>
      </w:r>
      <w:r/>
    </w:p>
    <w:p>
      <w:pPr>
        <w:pStyle w:val="703"/>
        <w:jc w:val="left"/>
        <w:spacing w:before="0" w:after="0" w:line="378" w:lineRule="exact"/>
      </w:pPr>
      <w:r>
        <w:rPr>
          <w:rFonts w:ascii="宋体" w:hAnsi="宋体" w:eastAsia="宋体" w:cs="宋体"/>
          <w:color w:val="000000"/>
          <w:sz w:val="21"/>
        </w:rPr>
        <w:t xml:space="preserve">（1）乙方提供的响应文件和报价表；（2）供货一览表；</w:t>
      </w:r>
      <w:r/>
    </w:p>
    <w:p>
      <w:pPr>
        <w:pStyle w:val="703"/>
        <w:jc w:val="left"/>
        <w:spacing w:before="0" w:after="0" w:line="378" w:lineRule="exact"/>
      </w:pPr>
      <w:r>
        <w:rPr>
          <w:rFonts w:ascii="宋体" w:hAnsi="宋体" w:eastAsia="宋体" w:cs="宋体"/>
          <w:color w:val="000000"/>
          <w:sz w:val="21"/>
        </w:rPr>
        <w:t xml:space="preserve">（3）交货一览表；                （4）技术规格响应表；</w:t>
      </w:r>
      <w:r/>
    </w:p>
    <w:p>
      <w:pPr>
        <w:pStyle w:val="703"/>
        <w:jc w:val="left"/>
        <w:spacing w:before="0" w:after="0" w:line="378" w:lineRule="exact"/>
      </w:pPr>
      <w:r>
        <w:rPr>
          <w:rFonts w:ascii="宋体" w:hAnsi="宋体" w:eastAsia="宋体" w:cs="宋体"/>
          <w:color w:val="000000"/>
          <w:sz w:val="21"/>
        </w:rPr>
        <w:t xml:space="preserve">（5）乙方承诺；                  （6）服务承诺；</w:t>
      </w:r>
      <w:r/>
    </w:p>
    <w:p>
      <w:pPr>
        <w:pStyle w:val="703"/>
        <w:jc w:val="left"/>
        <w:spacing w:before="0" w:after="0" w:line="378" w:lineRule="exact"/>
      </w:pPr>
      <w:r>
        <w:rPr>
          <w:rFonts w:ascii="宋体" w:hAnsi="宋体" w:eastAsia="宋体" w:cs="宋体"/>
          <w:color w:val="000000"/>
          <w:sz w:val="21"/>
        </w:rPr>
        <w:t xml:space="preserve">（7）成交通知书；                （8）甲乙双方商定的其他文件等。</w:t>
      </w:r>
      <w:r/>
    </w:p>
    <w:p>
      <w:pPr>
        <w:pStyle w:val="703"/>
        <w:jc w:val="left"/>
        <w:spacing w:line="431" w:lineRule="exact"/>
      </w:pPr>
      <w:r>
        <w:rPr>
          <w:rFonts w:ascii="宋体" w:hAnsi="宋体" w:eastAsia="宋体" w:cs="宋体"/>
          <w:b/>
          <w:color w:val="000000"/>
          <w:sz w:val="24"/>
        </w:rPr>
        <w:t xml:space="preserve">4.权利保证</w:t>
      </w:r>
      <w:r/>
    </w:p>
    <w:p>
      <w:pPr>
        <w:pStyle w:val="703"/>
        <w:jc w:val="left"/>
        <w:spacing w:line="378" w:lineRule="exact"/>
      </w:pPr>
      <w:r>
        <w:rPr>
          <w:rFonts w:ascii="宋体" w:hAnsi="宋体" w:eastAsia="宋体" w:cs="宋体"/>
          <w:color w:val="000000"/>
          <w:sz w:val="21"/>
        </w:rPr>
        <w:t xml:space="preserve">4.1 乙方应保证甲方在使用该货物或其任何一部分时不受第三方提出侵犯其专利权、版权、商标权或其他权利的起诉。一旦出现侵权，乙方应承担全部责任。</w:t>
      </w:r>
      <w:r/>
    </w:p>
    <w:p>
      <w:pPr>
        <w:pStyle w:val="703"/>
        <w:jc w:val="left"/>
        <w:spacing w:line="431" w:lineRule="exact"/>
      </w:pPr>
      <w:r>
        <w:rPr>
          <w:rFonts w:ascii="宋体" w:hAnsi="宋体" w:eastAsia="宋体" w:cs="宋体"/>
          <w:b/>
          <w:color w:val="000000"/>
          <w:sz w:val="24"/>
        </w:rPr>
        <w:t xml:space="preserve">5.质量保证</w:t>
      </w:r>
      <w:r/>
    </w:p>
    <w:p>
      <w:pPr>
        <w:pStyle w:val="703"/>
        <w:jc w:val="left"/>
        <w:spacing w:line="378" w:lineRule="exact"/>
      </w:pPr>
      <w:r>
        <w:rPr>
          <w:rFonts w:ascii="宋体" w:hAnsi="宋体" w:eastAsia="宋体" w:cs="宋体"/>
          <w:color w:val="000000"/>
          <w:sz w:val="21"/>
        </w:rPr>
        <w:t xml:space="preserve">5.1 乙方所提供的货物的技术规格应与招标文件规定的技术规格及所附的“技术规格响应表”相一致；若技术性能无特殊说明，则按国家有关部门最新颁布的标准及规范为准。</w:t>
      </w:r>
      <w:r/>
    </w:p>
    <w:p>
      <w:pPr>
        <w:pStyle w:val="703"/>
        <w:jc w:val="left"/>
        <w:spacing w:before="0" w:after="0" w:line="378" w:lineRule="exact"/>
      </w:pPr>
      <w:r>
        <w:rPr>
          <w:rFonts w:ascii="宋体" w:hAnsi="宋体" w:eastAsia="宋体" w:cs="宋体"/>
          <w:color w:val="000000"/>
          <w:sz w:val="21"/>
        </w:rPr>
        <w:t xml:space="preserve">5.2 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703"/>
        <w:jc w:val="left"/>
        <w:spacing w:line="378" w:lineRule="exact"/>
      </w:pPr>
      <w:r>
        <w:rPr>
          <w:rFonts w:ascii="宋体" w:hAnsi="宋体" w:eastAsia="宋体" w:cs="宋体"/>
          <w:color w:val="000000"/>
          <w:sz w:val="21"/>
        </w:rPr>
        <w:t xml:space="preserve">5.3 质量保证期为自验收合格后</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p>
    <w:p>
      <w:pPr>
        <w:pStyle w:val="703"/>
        <w:jc w:val="left"/>
        <w:spacing w:line="431" w:lineRule="exact"/>
      </w:pPr>
      <w:r>
        <w:rPr>
          <w:rFonts w:ascii="宋体" w:hAnsi="宋体" w:eastAsia="宋体" w:cs="宋体"/>
          <w:b/>
          <w:color w:val="000000"/>
          <w:sz w:val="24"/>
        </w:rPr>
        <w:t xml:space="preserve">6.包装要求</w:t>
      </w:r>
      <w:r/>
    </w:p>
    <w:p>
      <w:pPr>
        <w:pStyle w:val="703"/>
        <w:jc w:val="left"/>
        <w:spacing w:line="378" w:lineRule="exact"/>
      </w:pPr>
      <w:r>
        <w:rPr>
          <w:rFonts w:ascii="宋体" w:hAnsi="宋体" w:eastAsia="宋体" w:cs="宋体"/>
          <w:color w:val="000000"/>
          <w:sz w:val="21"/>
        </w:rPr>
        <w:t xml:space="preserve">6.1 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703"/>
        <w:jc w:val="left"/>
        <w:spacing w:before="0" w:after="0" w:line="378" w:lineRule="exact"/>
      </w:pPr>
      <w:r>
        <w:rPr>
          <w:rFonts w:ascii="宋体" w:hAnsi="宋体" w:eastAsia="宋体" w:cs="宋体"/>
          <w:color w:val="000000"/>
          <w:sz w:val="21"/>
        </w:rPr>
        <w:t xml:space="preserve">6.2 每一包装单元内应附详细的装箱单和质量合格凭证。</w:t>
      </w:r>
      <w:r/>
    </w:p>
    <w:p>
      <w:pPr>
        <w:pStyle w:val="703"/>
        <w:jc w:val="left"/>
        <w:spacing w:line="431" w:lineRule="exact"/>
      </w:pPr>
      <w:r>
        <w:rPr>
          <w:rFonts w:ascii="宋体" w:hAnsi="宋体" w:eastAsia="宋体" w:cs="宋体"/>
          <w:b/>
          <w:color w:val="000000"/>
          <w:sz w:val="24"/>
        </w:rPr>
        <w:t xml:space="preserve">7.交货和验收</w:t>
      </w:r>
      <w:r/>
    </w:p>
    <w:p>
      <w:pPr>
        <w:pStyle w:val="703"/>
        <w:jc w:val="left"/>
        <w:spacing w:line="378" w:lineRule="exact"/>
      </w:pPr>
      <w:r>
        <w:rPr>
          <w:rFonts w:ascii="宋体" w:hAnsi="宋体" w:eastAsia="宋体" w:cs="宋体"/>
          <w:color w:val="000000"/>
          <w:sz w:val="21"/>
        </w:rPr>
        <w:t xml:space="preserve">7.1 乙方应当在合同签订后约定时间内将货物安装调试完毕交付甲方正常使用，地点由甲方指定。采购文件有约定的，从其约定。</w:t>
      </w:r>
      <w:r/>
    </w:p>
    <w:p>
      <w:pPr>
        <w:pStyle w:val="703"/>
        <w:jc w:val="left"/>
        <w:spacing w:line="378" w:lineRule="exact"/>
        <w:rPr>
          <w:rFonts w:ascii="宋体" w:hAnsi="宋体" w:eastAsia="宋体" w:cs="宋体"/>
          <w:color w:val="000000"/>
          <w:sz w:val="21"/>
        </w:rPr>
      </w:pPr>
      <w:r>
        <w:rPr>
          <w:rFonts w:ascii="宋体" w:hAnsi="宋体" w:eastAsia="宋体" w:cs="宋体"/>
          <w:color w:val="000000"/>
          <w:sz w:val="21"/>
        </w:rPr>
        <w:t xml:space="preserve">（一）交付时间：</w:t>
      </w:r>
      <w:r>
        <w:rPr>
          <w:rFonts w:ascii="宋体" w:hAnsi="宋体" w:eastAsia="宋体" w:cs="宋体"/>
          <w:color w:val="000000"/>
          <w:sz w:val="21"/>
        </w:rPr>
      </w:r>
      <w:r/>
    </w:p>
    <w:p>
      <w:pPr>
        <w:pStyle w:val="703"/>
        <w:jc w:val="left"/>
        <w:spacing w:line="378" w:lineRule="exact"/>
      </w:pPr>
      <w:r>
        <w:rPr>
          <w:rFonts w:ascii="宋体" w:hAnsi="宋体" w:eastAsia="宋体" w:cs="宋体"/>
          <w:color w:val="000000"/>
          <w:sz w:val="21"/>
        </w:rPr>
        <w:t xml:space="preserve">（二）送货地点：</w:t>
      </w:r>
      <w:r/>
    </w:p>
    <w:p>
      <w:pPr>
        <w:pStyle w:val="703"/>
        <w:jc w:val="left"/>
        <w:spacing w:line="378" w:lineRule="exact"/>
      </w:pPr>
      <w:r>
        <w:rPr>
          <w:rFonts w:ascii="宋体" w:hAnsi="宋体" w:eastAsia="宋体" w:cs="宋体"/>
          <w:color w:val="000000"/>
          <w:sz w:val="21"/>
        </w:rPr>
        <w:t xml:space="preserve">7.2 乙方交付的货物应当完全符合本合同或者招投标文件所规定的货物、数量和规格要求。乙方提供的货物不符合招投标文件和合同规定的，甲方有权拒收货物，由此引起的风险，由乙方承担。</w:t>
      </w:r>
      <w:r/>
    </w:p>
    <w:p>
      <w:pPr>
        <w:pStyle w:val="703"/>
        <w:jc w:val="left"/>
        <w:spacing w:before="0" w:after="0" w:line="378" w:lineRule="exact"/>
      </w:pPr>
      <w:r>
        <w:rPr>
          <w:rFonts w:ascii="宋体" w:hAnsi="宋体" w:eastAsia="宋体" w:cs="宋体"/>
          <w:color w:val="000000"/>
          <w:sz w:val="21"/>
        </w:rPr>
        <w:t xml:space="preserve">7.3 货物的到货验收包括：型号、规格、数量、外观质量、及货物包装是否完好。</w:t>
      </w:r>
      <w:r/>
    </w:p>
    <w:p>
      <w:pPr>
        <w:pStyle w:val="703"/>
        <w:jc w:val="left"/>
        <w:spacing w:before="0" w:after="0" w:line="378" w:lineRule="exact"/>
      </w:pPr>
      <w:r>
        <w:rPr>
          <w:rFonts w:ascii="宋体" w:hAnsi="宋体" w:eastAsia="宋体" w:cs="宋体"/>
          <w:color w:val="000000"/>
          <w:sz w:val="21"/>
        </w:rPr>
        <w:t xml:space="preserve">7.4 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703"/>
        <w:jc w:val="left"/>
        <w:spacing w:before="0" w:after="0" w:line="378" w:lineRule="exact"/>
      </w:pPr>
      <w:r>
        <w:rPr>
          <w:rFonts w:ascii="宋体" w:hAnsi="宋体" w:eastAsia="宋体" w:cs="宋体"/>
          <w:color w:val="000000"/>
          <w:sz w:val="21"/>
        </w:rPr>
        <w:t xml:space="preserve">7.5 货物和系统调试验收的标准：按行业通行标准、厂方出厂标准和乙方投标文件的承诺（详见合同附件载明的标准，并不低于国家相关标准）。</w:t>
      </w:r>
      <w:r/>
    </w:p>
    <w:p>
      <w:pPr>
        <w:pStyle w:val="703"/>
        <w:jc w:val="left"/>
        <w:spacing w:line="431" w:lineRule="exact"/>
      </w:pPr>
      <w:r>
        <w:rPr>
          <w:rFonts w:ascii="宋体" w:hAnsi="宋体" w:eastAsia="宋体" w:cs="宋体"/>
          <w:b/>
          <w:color w:val="000000"/>
          <w:sz w:val="24"/>
        </w:rPr>
        <w:t xml:space="preserve">8.伴随服务/售后服务</w:t>
      </w:r>
      <w:r/>
    </w:p>
    <w:p>
      <w:pPr>
        <w:pStyle w:val="703"/>
        <w:jc w:val="left"/>
        <w:spacing w:line="378" w:lineRule="exact"/>
      </w:pPr>
      <w:r>
        <w:rPr>
          <w:rFonts w:ascii="宋体" w:hAnsi="宋体" w:eastAsia="宋体" w:cs="宋体"/>
          <w:color w:val="000000"/>
          <w:sz w:val="21"/>
        </w:rPr>
        <w:t xml:space="preserve">8.1 乙方应按照国家有关法律法规规章和“三包”规定以及合同所附的“服务承诺”提供服务。</w:t>
      </w:r>
      <w:r/>
    </w:p>
    <w:p>
      <w:pPr>
        <w:pStyle w:val="703"/>
        <w:jc w:val="left"/>
        <w:spacing w:before="0" w:after="0" w:line="378" w:lineRule="exact"/>
      </w:pPr>
      <w:r>
        <w:rPr>
          <w:rFonts w:ascii="宋体" w:hAnsi="宋体" w:eastAsia="宋体" w:cs="宋体"/>
          <w:color w:val="000000"/>
          <w:sz w:val="21"/>
        </w:rPr>
        <w:t xml:space="preserve">8.2 除前款规定外，乙方还应提供下列服务：</w:t>
      </w:r>
      <w:r/>
    </w:p>
    <w:p>
      <w:pPr>
        <w:pStyle w:val="703"/>
        <w:jc w:val="left"/>
        <w:spacing w:before="0" w:after="0" w:line="378" w:lineRule="exact"/>
      </w:pPr>
      <w:r>
        <w:rPr>
          <w:rFonts w:ascii="宋体" w:hAnsi="宋体" w:eastAsia="宋体" w:cs="宋体"/>
          <w:color w:val="000000"/>
          <w:sz w:val="21"/>
        </w:rPr>
        <w:t xml:space="preserve">（1）货物的现场安装、调试和/或启动监督；</w:t>
      </w:r>
      <w:r/>
    </w:p>
    <w:p>
      <w:pPr>
        <w:pStyle w:val="703"/>
        <w:jc w:val="left"/>
        <w:spacing w:before="0" w:after="0" w:line="378" w:lineRule="exact"/>
      </w:pPr>
      <w:r>
        <w:rPr>
          <w:rFonts w:ascii="宋体" w:hAnsi="宋体" w:eastAsia="宋体" w:cs="宋体"/>
          <w:color w:val="000000"/>
          <w:sz w:val="21"/>
        </w:rPr>
        <w:t xml:space="preserve">（2）就货物的安装、启动、运行及维护等对甲方人员进行免费培训。</w:t>
      </w:r>
      <w:r/>
    </w:p>
    <w:p>
      <w:pPr>
        <w:pStyle w:val="703"/>
        <w:jc w:val="left"/>
        <w:spacing w:before="0" w:after="0" w:line="378" w:lineRule="exact"/>
      </w:pPr>
      <w:r>
        <w:rPr>
          <w:rFonts w:ascii="宋体" w:hAnsi="宋体" w:eastAsia="宋体" w:cs="宋体"/>
          <w:color w:val="000000"/>
          <w:sz w:val="21"/>
        </w:rPr>
        <w:t xml:space="preserve">8.3 若招标文件中不包含有关伴随服务或售后服务的承诺，双方作如下约定：</w:t>
      </w:r>
      <w:r/>
    </w:p>
    <w:p>
      <w:pPr>
        <w:pStyle w:val="703"/>
        <w:jc w:val="left"/>
        <w:spacing w:before="0" w:after="0" w:line="378" w:lineRule="exact"/>
      </w:pPr>
      <w:r>
        <w:rPr>
          <w:rFonts w:ascii="宋体" w:hAnsi="宋体" w:eastAsia="宋体" w:cs="宋体"/>
          <w:color w:val="000000"/>
          <w:sz w:val="21"/>
        </w:rPr>
        <w:t xml:space="preserve">8.3.1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703"/>
        <w:jc w:val="left"/>
        <w:spacing w:before="0" w:after="0" w:line="378" w:lineRule="exact"/>
      </w:pPr>
      <w:r>
        <w:rPr>
          <w:rFonts w:ascii="宋体" w:hAnsi="宋体" w:eastAsia="宋体" w:cs="宋体"/>
          <w:color w:val="000000"/>
          <w:sz w:val="21"/>
        </w:rPr>
        <w:t xml:space="preserve">8.3.2 所购货物按乙方投标承诺提供免费维护和质量保证，保修费用计入总价。</w:t>
      </w:r>
      <w:r/>
    </w:p>
    <w:p>
      <w:pPr>
        <w:pStyle w:val="703"/>
        <w:jc w:val="left"/>
        <w:spacing w:before="0" w:after="0" w:line="378" w:lineRule="exact"/>
      </w:pPr>
      <w:r>
        <w:rPr>
          <w:rFonts w:ascii="宋体" w:hAnsi="宋体" w:eastAsia="宋体" w:cs="宋体"/>
          <w:color w:val="000000"/>
          <w:sz w:val="21"/>
        </w:rPr>
        <w:t xml:space="preserve">8.3.3 保修期内，乙方负责对其提供的货物整机进行维修和系统维护，不再收取任何费用，但不可抗力（如火灾、雷击等）造成的故障除外。</w:t>
      </w:r>
      <w:r/>
    </w:p>
    <w:p>
      <w:pPr>
        <w:pStyle w:val="703"/>
        <w:jc w:val="left"/>
        <w:spacing w:before="0" w:after="0" w:line="378" w:lineRule="exact"/>
      </w:pPr>
      <w:r>
        <w:rPr>
          <w:rFonts w:ascii="宋体" w:hAnsi="宋体" w:eastAsia="宋体" w:cs="宋体"/>
          <w:color w:val="000000"/>
          <w:sz w:val="21"/>
        </w:rPr>
        <w:t xml:space="preserve">8.3.4 货物故障报修的响应时间按乙方投标承诺执行。</w:t>
      </w:r>
      <w:r/>
    </w:p>
    <w:p>
      <w:pPr>
        <w:pStyle w:val="703"/>
        <w:jc w:val="left"/>
        <w:spacing w:before="0" w:after="0" w:line="378" w:lineRule="exact"/>
      </w:pPr>
      <w:r>
        <w:rPr>
          <w:rFonts w:ascii="宋体" w:hAnsi="宋体" w:eastAsia="宋体" w:cs="宋体"/>
          <w:color w:val="000000"/>
          <w:sz w:val="21"/>
        </w:rPr>
        <w:t xml:space="preserve">8.3.5 若货物故障在检修8工作小时后仍无法排除，乙方应在48小时内免费提供不低于故障货物规格型号档次的备用货物供甲方使用，直至故障货物修复。</w:t>
      </w:r>
      <w:r/>
    </w:p>
    <w:p>
      <w:pPr>
        <w:pStyle w:val="703"/>
        <w:jc w:val="left"/>
        <w:spacing w:before="0" w:after="0" w:line="378" w:lineRule="exact"/>
      </w:pPr>
      <w:r>
        <w:rPr>
          <w:rFonts w:ascii="宋体" w:hAnsi="宋体" w:eastAsia="宋体" w:cs="宋体"/>
          <w:color w:val="000000"/>
          <w:sz w:val="21"/>
        </w:rPr>
        <w:t xml:space="preserve">8.3.6 所有货物保修服务方式均为乙方上门保修，即由乙方派员到货物使用现场维修，由此产生的一切费用均由乙方承担。</w:t>
      </w:r>
      <w:r/>
    </w:p>
    <w:p>
      <w:pPr>
        <w:pStyle w:val="703"/>
        <w:jc w:val="left"/>
        <w:spacing w:before="0" w:after="0" w:line="378" w:lineRule="exact"/>
      </w:pPr>
      <w:r>
        <w:rPr>
          <w:rFonts w:ascii="宋体" w:hAnsi="宋体" w:eastAsia="宋体" w:cs="宋体"/>
          <w:color w:val="000000"/>
          <w:sz w:val="21"/>
        </w:rPr>
        <w:t xml:space="preserve">8.3.7 保修期后的货物维护由双方协商再定。</w:t>
      </w:r>
      <w:r/>
    </w:p>
    <w:p>
      <w:pPr>
        <w:pStyle w:val="703"/>
        <w:jc w:val="left"/>
        <w:spacing w:line="431" w:lineRule="exact"/>
      </w:pPr>
      <w:r>
        <w:rPr>
          <w:rFonts w:ascii="宋体" w:hAnsi="宋体" w:eastAsia="宋体" w:cs="宋体"/>
          <w:b/>
          <w:color w:val="000000"/>
          <w:sz w:val="24"/>
        </w:rPr>
        <w:t xml:space="preserve">9.履约保证金</w:t>
      </w:r>
      <w:r/>
    </w:p>
    <w:p>
      <w:pPr>
        <w:pStyle w:val="703"/>
        <w:jc w:val="left"/>
        <w:spacing w:line="378" w:lineRule="exact"/>
      </w:pPr>
      <w:r>
        <w:rPr>
          <w:rFonts w:ascii="宋体" w:hAnsi="宋体" w:eastAsia="宋体" w:cs="宋体"/>
          <w:color w:val="000000"/>
          <w:sz w:val="21"/>
        </w:rPr>
        <w:t xml:space="preserve">9.1 履约保证金采用以下方式缴纳。</w:t>
      </w:r>
      <w:r/>
    </w:p>
    <w:p>
      <w:pPr>
        <w:pStyle w:val="703"/>
        <w:jc w:val="left"/>
        <w:spacing w:line="378" w:lineRule="exact"/>
      </w:pPr>
      <w:r>
        <w:rPr>
          <w:rFonts w:ascii="宋体" w:hAnsi="宋体" w:eastAsia="宋体" w:cs="宋体"/>
          <w:color w:val="000000"/>
          <w:sz w:val="21"/>
        </w:rPr>
        <w:t xml:space="preserve">乙方在中标后签订本合同前，向采购人缴纳合同金额的</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rPr>
        <w:t xml:space="preserve">作为履约保证金。履约保证金的有效期为该项目免费维护期满时为止。如乙方未能履行合同规定的义务，甲方有权从履约保证金中取得补偿。履约保证金扣除甲方应得的补偿后的余额在有效期满后七个工作日内无息退还给乙方。</w:t>
      </w:r>
      <w:r/>
    </w:p>
    <w:p>
      <w:pPr>
        <w:pStyle w:val="703"/>
        <w:jc w:val="left"/>
        <w:spacing w:line="431" w:lineRule="exact"/>
      </w:pPr>
      <w:r>
        <w:rPr>
          <w:rFonts w:ascii="宋体" w:hAnsi="宋体" w:eastAsia="宋体" w:cs="宋体"/>
          <w:b/>
          <w:color w:val="000000"/>
          <w:sz w:val="24"/>
        </w:rPr>
        <w:t xml:space="preserve">10.合同款支付</w:t>
      </w:r>
      <w:r/>
    </w:p>
    <w:p>
      <w:pPr>
        <w:pStyle w:val="703"/>
        <w:jc w:val="left"/>
        <w:spacing w:line="378" w:lineRule="exact"/>
      </w:pPr>
      <w:r>
        <w:rPr>
          <w:rFonts w:ascii="宋体" w:hAnsi="宋体" w:eastAsia="宋体" w:cs="宋体"/>
          <w:color w:val="000000"/>
          <w:sz w:val="21"/>
        </w:rPr>
        <w:t xml:space="preserve">10.1 本合同项下所有款项均以人民币支付。</w:t>
      </w:r>
      <w:r/>
    </w:p>
    <w:p>
      <w:pPr>
        <w:pStyle w:val="703"/>
        <w:jc w:val="left"/>
        <w:spacing w:before="0" w:after="0" w:line="378" w:lineRule="exact"/>
      </w:pPr>
      <w:r>
        <w:rPr>
          <w:rFonts w:ascii="宋体" w:hAnsi="宋体" w:eastAsia="宋体" w:cs="宋体"/>
          <w:color w:val="000000"/>
          <w:sz w:val="21"/>
        </w:rPr>
        <w:t xml:space="preserve">10.2 本合同项下的采购资金由甲方自行支付，乙方向甲方开具发票。</w:t>
      </w:r>
      <w:r/>
    </w:p>
    <w:p>
      <w:pPr>
        <w:pStyle w:val="703"/>
        <w:jc w:val="left"/>
        <w:spacing w:before="0" w:after="0" w:line="378" w:lineRule="exact"/>
      </w:pPr>
      <w:r>
        <w:rPr>
          <w:rFonts w:ascii="宋体" w:hAnsi="宋体" w:eastAsia="宋体" w:cs="宋体"/>
          <w:color w:val="000000"/>
          <w:sz w:val="21"/>
        </w:rPr>
        <w:t xml:space="preserve">10.3 付款条件：</w:t>
      </w:r>
      <w:r/>
    </w:p>
    <w:p>
      <w:pPr>
        <w:pStyle w:val="703"/>
        <w:jc w:val="left"/>
        <w:spacing w:line="431" w:lineRule="exact"/>
      </w:pPr>
      <w:r>
        <w:rPr>
          <w:rFonts w:ascii="宋体" w:hAnsi="宋体" w:eastAsia="宋体" w:cs="宋体"/>
          <w:b/>
          <w:color w:val="000000"/>
          <w:sz w:val="24"/>
        </w:rPr>
        <w:t xml:space="preserve">11.违约责任</w:t>
      </w:r>
      <w:r/>
    </w:p>
    <w:p>
      <w:pPr>
        <w:pStyle w:val="703"/>
        <w:jc w:val="left"/>
        <w:spacing w:line="378" w:lineRule="exact"/>
      </w:pPr>
      <w:r>
        <w:rPr>
          <w:rFonts w:ascii="宋体" w:hAnsi="宋体" w:eastAsia="宋体" w:cs="宋体"/>
          <w:color w:val="000000"/>
          <w:sz w:val="21"/>
        </w:rPr>
        <w:t xml:space="preserve">11.1 甲方无正当理由拒收货物、拒付货物款的，由甲方向乙方偿付合同总价的5%违约金。</w:t>
      </w:r>
      <w:r/>
    </w:p>
    <w:p>
      <w:pPr>
        <w:pStyle w:val="703"/>
        <w:jc w:val="left"/>
        <w:spacing w:before="0" w:after="0" w:line="378" w:lineRule="exact"/>
      </w:pPr>
      <w:r>
        <w:rPr>
          <w:rFonts w:ascii="宋体" w:hAnsi="宋体" w:eastAsia="宋体" w:cs="宋体"/>
          <w:color w:val="000000"/>
          <w:sz w:val="21"/>
        </w:rPr>
        <w:t xml:space="preserve">11.2 甲方未按合同规定的期限向乙方支付货款的，每逾期1天甲方向乙方偿付欠款总额的5‰滞纳金，但累计滞纳金总额不超过欠款总额的5% 。</w:t>
      </w:r>
      <w:r/>
    </w:p>
    <w:p>
      <w:pPr>
        <w:pStyle w:val="703"/>
        <w:jc w:val="left"/>
        <w:spacing w:before="0" w:after="0" w:line="378" w:lineRule="exact"/>
      </w:pPr>
      <w:r>
        <w:rPr>
          <w:rFonts w:ascii="宋体" w:hAnsi="宋体" w:eastAsia="宋体" w:cs="宋体"/>
          <w:color w:val="000000"/>
          <w:sz w:val="21"/>
        </w:rPr>
        <w:t xml:space="preserve">11.3 如乙方不能交付货物、完成安装调试的，甲方有权扣留全部履约保证金；同时乙方应向甲方支付合同总价5%的违约金。</w:t>
      </w:r>
      <w:r/>
    </w:p>
    <w:p>
      <w:pPr>
        <w:pStyle w:val="703"/>
        <w:jc w:val="left"/>
        <w:spacing w:before="0" w:after="0" w:line="378" w:lineRule="exact"/>
      </w:pPr>
      <w:r>
        <w:rPr>
          <w:rFonts w:ascii="宋体" w:hAnsi="宋体" w:eastAsia="宋体" w:cs="宋体"/>
          <w:color w:val="000000"/>
          <w:sz w:val="21"/>
        </w:rPr>
        <w:t xml:space="preserve">11.4 乙方逾期交付的，每逾期1天，乙方向甲方偿付合同总额的5‰的滞纳金。如乙方逾期交付达10天，甲方有权解除合同，解除合同的通知自到达乙方时生效。 </w:t>
      </w:r>
      <w:r/>
    </w:p>
    <w:p>
      <w:pPr>
        <w:pStyle w:val="703"/>
        <w:jc w:val="left"/>
        <w:spacing w:before="0" w:after="0" w:line="378" w:lineRule="exact"/>
      </w:pPr>
      <w:r>
        <w:rPr>
          <w:rFonts w:ascii="宋体" w:hAnsi="宋体" w:eastAsia="宋体" w:cs="宋体"/>
          <w:color w:val="000000"/>
          <w:sz w:val="21"/>
        </w:rPr>
        <w:t xml:space="preserve">11.5 乙方所交付的货物品种、型号、规格不符合合同规定的，甲方有权拒收。甲方拒收的，乙方应向甲方支付货款总额5%的违约金。甲方未拒收的，代理机构发现后将向有关部门反映，并责成乙方按照采购结果提供货物和服务，同时视情给予不退还部分或全部履约保证金、暂停一至三年参加采购人组织的政府采购活动的处理。</w:t>
      </w:r>
      <w:r/>
    </w:p>
    <w:p>
      <w:pPr>
        <w:pStyle w:val="703"/>
        <w:jc w:val="left"/>
        <w:spacing w:before="0" w:after="0" w:line="378" w:lineRule="exact"/>
      </w:pPr>
      <w:r>
        <w:rPr>
          <w:rFonts w:ascii="宋体" w:hAnsi="宋体" w:eastAsia="宋体" w:cs="宋体"/>
          <w:color w:val="000000"/>
          <w:sz w:val="21"/>
        </w:rPr>
        <w:t xml:space="preserve">11.6 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pStyle w:val="703"/>
        <w:jc w:val="left"/>
        <w:spacing w:before="0" w:after="0" w:line="378" w:lineRule="exact"/>
      </w:pPr>
      <w:r>
        <w:rPr>
          <w:rFonts w:ascii="宋体" w:hAnsi="宋体" w:eastAsia="宋体" w:cs="宋体"/>
          <w:color w:val="000000"/>
          <w:sz w:val="21"/>
        </w:rPr>
        <w:t xml:space="preserve">11.7 乙方未按本合同第九条的规定向甲方交付履约保证金的，应按应交付履约保证金的100%向甲方支付违约金，该违约金的支付不影响乙方应承担的其他违约责任。</w:t>
      </w:r>
      <w:r/>
    </w:p>
    <w:p>
      <w:pPr>
        <w:pStyle w:val="703"/>
        <w:jc w:val="left"/>
        <w:spacing w:before="0" w:after="0" w:line="378" w:lineRule="exact"/>
      </w:pPr>
      <w:r>
        <w:rPr>
          <w:rFonts w:ascii="宋体" w:hAnsi="宋体" w:eastAsia="宋体" w:cs="宋体"/>
          <w:color w:val="000000"/>
          <w:sz w:val="21"/>
        </w:rPr>
        <w:t xml:space="preserve">11.8 乙方未按本合同的规定和“服务承诺”提供伴随服务/售后服务的，应按合同总价款的5 %向甲方承担违约责任。</w:t>
      </w:r>
      <w:r/>
    </w:p>
    <w:p>
      <w:pPr>
        <w:pStyle w:val="703"/>
        <w:jc w:val="left"/>
        <w:spacing w:before="0" w:after="0" w:line="378" w:lineRule="exact"/>
      </w:pPr>
      <w:r>
        <w:rPr>
          <w:rFonts w:ascii="宋体" w:hAnsi="宋体" w:eastAsia="宋体" w:cs="宋体"/>
          <w:color w:val="000000"/>
          <w:sz w:val="21"/>
        </w:rPr>
        <w:t xml:space="preserve">11.9 乙方在承担上述4-7款一项或多项违约责任后，仍应继续履行合同规定的义务（甲方解除合同的除外）。甲方未能及时追究乙方的任何一项违约责任并不表明甲方放弃追究乙方该项或其他违约责任。</w:t>
      </w:r>
      <w:r/>
    </w:p>
    <w:p>
      <w:pPr>
        <w:pStyle w:val="703"/>
        <w:jc w:val="left"/>
        <w:spacing w:before="0" w:after="0" w:line="378" w:lineRule="exact"/>
      </w:pPr>
      <w:r>
        <w:rPr>
          <w:rFonts w:ascii="宋体" w:hAnsi="宋体" w:eastAsia="宋体" w:cs="宋体"/>
          <w:color w:val="000000"/>
          <w:sz w:val="21"/>
        </w:rPr>
        <w:t xml:space="preserve">11.10 乙方投标属虚假承诺，或经权威部门监测提供的货物不能满足招标文件要求，或是由于乙方的过错造成合同无法继续履行的，乙方履约保证金不予退还外，还应向甲方支付不少于合同总价30%赔偿金。</w:t>
      </w:r>
      <w:r/>
    </w:p>
    <w:p>
      <w:pPr>
        <w:pStyle w:val="703"/>
        <w:jc w:val="left"/>
        <w:spacing w:before="0" w:after="0" w:line="378" w:lineRule="exact"/>
        <w:rPr>
          <w:rFonts w:eastAsia="宋体"/>
          <w:lang w:val="en-US" w:eastAsia="zh-CN"/>
        </w:rPr>
      </w:pPr>
      <w:r>
        <w:rPr>
          <w:rFonts w:ascii="宋体" w:hAnsi="宋体" w:eastAsia="宋体" w:cs="宋体"/>
          <w:color w:val="000000"/>
          <w:sz w:val="21"/>
        </w:rPr>
        <w:t xml:space="preserve">11.11 其他违约责任约定</w:t>
      </w:r>
      <w:r>
        <w:rPr>
          <w:rFonts w:hint="eastAsia" w:ascii="宋体" w:hAnsi="宋体" w:eastAsia="宋体" w:cs="宋体"/>
          <w:color w:val="000000"/>
          <w:sz w:val="21"/>
          <w:lang w:eastAsia="zh-CN"/>
        </w:rPr>
        <w:t xml:space="preserve">：</w:t>
      </w:r>
      <w:r>
        <w:rPr>
          <w:rFonts w:hint="eastAsia" w:ascii="宋体" w:hAnsi="宋体" w:eastAsia="宋体" w:cs="宋体"/>
          <w:color w:val="000000"/>
          <w:sz w:val="21"/>
          <w:u w:val="none"/>
          <w:lang w:val="en-US" w:eastAsia="zh-CN"/>
        </w:rPr>
        <w:t xml:space="preserve">  </w:t>
      </w:r>
      <w:r>
        <w:rPr>
          <w:rFonts w:eastAsia="宋体"/>
          <w:lang w:val="en-US" w:eastAsia="zh-CN"/>
        </w:rPr>
      </w:r>
      <w:r/>
    </w:p>
    <w:p>
      <w:pPr>
        <w:pStyle w:val="703"/>
        <w:jc w:val="left"/>
        <w:spacing w:line="431" w:lineRule="exact"/>
      </w:pPr>
      <w:r>
        <w:rPr>
          <w:rFonts w:ascii="宋体" w:hAnsi="宋体" w:eastAsia="宋体" w:cs="宋体"/>
          <w:b/>
          <w:color w:val="000000"/>
          <w:sz w:val="24"/>
        </w:rPr>
        <w:t xml:space="preserve">12.合同的变更和终止</w:t>
      </w:r>
      <w:r/>
    </w:p>
    <w:p>
      <w:pPr>
        <w:pStyle w:val="703"/>
        <w:jc w:val="left"/>
        <w:spacing w:line="378" w:lineRule="exact"/>
      </w:pPr>
      <w:r>
        <w:rPr>
          <w:rFonts w:ascii="宋体" w:hAnsi="宋体" w:eastAsia="宋体" w:cs="宋体"/>
          <w:color w:val="000000"/>
          <w:sz w:val="21"/>
        </w:rPr>
        <w:t xml:space="preserve">12.1 除《政府采购法》第50条第二款规定的情形外，本合同一经签订，甲乙双方不得擅自变更、中止或终止合同。</w:t>
      </w:r>
      <w:r/>
    </w:p>
    <w:p>
      <w:pPr>
        <w:pStyle w:val="703"/>
        <w:jc w:val="left"/>
        <w:spacing w:before="0" w:after="0" w:line="378" w:lineRule="exact"/>
      </w:pPr>
      <w:r>
        <w:rPr>
          <w:rFonts w:ascii="宋体" w:hAnsi="宋体" w:eastAsia="宋体" w:cs="宋体"/>
          <w:color w:val="000000"/>
          <w:sz w:val="21"/>
        </w:rPr>
        <w:t xml:space="preserve">12.2 除发生法律规定的不能预见、不能避免并不能克服的客观情况外，甲乙双方不得放弃或拒绝履行合同。乙方放弃或拒绝履行合同，保证金不予退还，在三年内不得参加采购人组织的政府采购活动。</w:t>
      </w:r>
      <w:r/>
    </w:p>
    <w:p>
      <w:pPr>
        <w:pStyle w:val="703"/>
        <w:jc w:val="left"/>
        <w:spacing w:line="431" w:lineRule="exact"/>
      </w:pPr>
      <w:r>
        <w:rPr>
          <w:rFonts w:ascii="宋体" w:hAnsi="宋体" w:eastAsia="宋体" w:cs="宋体"/>
          <w:b/>
          <w:color w:val="000000"/>
          <w:sz w:val="24"/>
        </w:rPr>
        <w:t xml:space="preserve">13.合同的转让</w:t>
      </w:r>
      <w:r/>
    </w:p>
    <w:p>
      <w:pPr>
        <w:pStyle w:val="703"/>
        <w:jc w:val="left"/>
        <w:spacing w:line="378" w:lineRule="exact"/>
      </w:pPr>
      <w:r>
        <w:rPr>
          <w:rFonts w:ascii="宋体" w:hAnsi="宋体" w:eastAsia="宋体" w:cs="宋体"/>
          <w:color w:val="000000"/>
          <w:sz w:val="21"/>
        </w:rPr>
        <w:t xml:space="preserve">13.1 乙方不得擅自部分或全部转让其应履行的合同义务。</w:t>
      </w:r>
      <w:r/>
    </w:p>
    <w:p>
      <w:pPr>
        <w:pStyle w:val="703"/>
        <w:jc w:val="left"/>
        <w:spacing w:line="431" w:lineRule="exact"/>
      </w:pPr>
      <w:r>
        <w:rPr>
          <w:rFonts w:ascii="宋体" w:hAnsi="宋体" w:eastAsia="宋体" w:cs="宋体"/>
          <w:b/>
          <w:color w:val="000000"/>
          <w:sz w:val="24"/>
        </w:rPr>
        <w:t xml:space="preserve">14.争议的解决</w:t>
      </w:r>
      <w:r/>
    </w:p>
    <w:p>
      <w:pPr>
        <w:pStyle w:val="703"/>
        <w:jc w:val="left"/>
        <w:spacing w:line="378" w:lineRule="exact"/>
      </w:pPr>
      <w:r>
        <w:rPr>
          <w:rFonts w:ascii="宋体" w:hAnsi="宋体" w:eastAsia="宋体" w:cs="宋体"/>
          <w:color w:val="000000"/>
          <w:sz w:val="21"/>
        </w:rPr>
        <w:t xml:space="preserve">14.1 因货物的质量问题发生争议的，应当邀请国家认可的质量检测机构对货物质量进行鉴定。货物符合标准的，鉴定费由甲方承担；货物不符合质量标准的，鉴定费由乙方承担。</w:t>
      </w:r>
      <w:r/>
    </w:p>
    <w:p>
      <w:pPr>
        <w:pStyle w:val="703"/>
        <w:jc w:val="left"/>
        <w:spacing w:before="0" w:after="0" w:line="378" w:lineRule="exact"/>
      </w:pPr>
      <w:r>
        <w:rPr>
          <w:rFonts w:ascii="宋体" w:hAnsi="宋体" w:eastAsia="宋体" w:cs="宋体"/>
          <w:color w:val="000000"/>
          <w:sz w:val="21"/>
        </w:rPr>
        <w:t xml:space="preserve">14.2 因履行本合同引起的或与本合同有关的争议，甲、乙双方应首先通过友好协商解决，如果协商不能解决争议，则采取以下第（</w:t>
      </w:r>
      <w:r>
        <w:rPr>
          <w:rFonts w:ascii="宋体" w:hAnsi="宋体" w:eastAsia="宋体" w:cs="宋体"/>
          <w:color w:val="000000"/>
          <w:sz w:val="21"/>
          <w:u w:val="single"/>
        </w:rPr>
        <w:t xml:space="preserve">2</w:t>
      </w:r>
      <w:r>
        <w:rPr>
          <w:rFonts w:ascii="宋体" w:hAnsi="宋体" w:eastAsia="宋体" w:cs="宋体"/>
          <w:color w:val="000000"/>
          <w:sz w:val="21"/>
        </w:rPr>
        <w:t xml:space="preserve">）种方式解决争议：</w:t>
      </w:r>
      <w:r/>
    </w:p>
    <w:p>
      <w:pPr>
        <w:pStyle w:val="703"/>
        <w:jc w:val="left"/>
        <w:spacing w:before="0" w:after="0" w:line="378" w:lineRule="exact"/>
      </w:pPr>
      <w:r>
        <w:rPr>
          <w:rFonts w:ascii="宋体" w:hAnsi="宋体" w:eastAsia="宋体" w:cs="宋体"/>
          <w:color w:val="000000"/>
          <w:sz w:val="21"/>
        </w:rPr>
        <w:t xml:space="preserve">（1）向甲方所在地有管辖权的人民法院提起诉讼；</w:t>
      </w:r>
      <w:r/>
    </w:p>
    <w:p>
      <w:pPr>
        <w:pStyle w:val="703"/>
        <w:jc w:val="left"/>
        <w:spacing w:before="0" w:after="0" w:line="378" w:lineRule="exact"/>
      </w:pPr>
      <w:r>
        <w:rPr>
          <w:rFonts w:ascii="宋体" w:hAnsi="宋体" w:eastAsia="宋体" w:cs="宋体"/>
          <w:color w:val="000000"/>
          <w:sz w:val="21"/>
        </w:rPr>
        <w:t xml:space="preserve">（2）向南京仲裁委员会按其仲裁规则申请仲裁。</w:t>
      </w:r>
      <w:r/>
    </w:p>
    <w:p>
      <w:pPr>
        <w:pStyle w:val="703"/>
        <w:jc w:val="left"/>
        <w:spacing w:before="0" w:after="0" w:line="378" w:lineRule="exact"/>
      </w:pPr>
      <w:r>
        <w:rPr>
          <w:rFonts w:ascii="宋体" w:hAnsi="宋体" w:eastAsia="宋体" w:cs="宋体"/>
          <w:color w:val="000000"/>
          <w:sz w:val="21"/>
        </w:rPr>
        <w:t xml:space="preserve">14.3 在仲裁期间，本合同应继续履行。</w:t>
      </w:r>
      <w:r/>
    </w:p>
    <w:p>
      <w:pPr>
        <w:pStyle w:val="703"/>
        <w:jc w:val="left"/>
        <w:spacing w:line="431" w:lineRule="exact"/>
      </w:pPr>
      <w:r>
        <w:rPr>
          <w:rFonts w:ascii="宋体" w:hAnsi="宋体" w:eastAsia="宋体" w:cs="宋体"/>
          <w:b/>
          <w:color w:val="000000"/>
          <w:sz w:val="24"/>
        </w:rPr>
        <w:t xml:space="preserve">15.诚实信用</w:t>
      </w:r>
      <w:r/>
    </w:p>
    <w:p>
      <w:pPr>
        <w:pStyle w:val="703"/>
        <w:jc w:val="left"/>
        <w:spacing w:line="378" w:lineRule="exact"/>
      </w:pPr>
      <w:r>
        <w:rPr>
          <w:rFonts w:ascii="宋体" w:hAnsi="宋体" w:eastAsia="宋体" w:cs="宋体"/>
          <w:color w:val="000000"/>
          <w:sz w:val="21"/>
        </w:rPr>
        <w:t xml:space="preserve">15.1 乙方应诚实信用，严格按照招标文件要求和投标承诺履行合同，不向甲方进行商业贿赂或者提供不正当利益。</w:t>
      </w:r>
      <w:r/>
    </w:p>
    <w:p>
      <w:pPr>
        <w:pStyle w:val="703"/>
        <w:jc w:val="left"/>
        <w:spacing w:line="431" w:lineRule="exact"/>
      </w:pPr>
      <w:r>
        <w:rPr>
          <w:rFonts w:ascii="宋体" w:hAnsi="宋体" w:eastAsia="宋体" w:cs="宋体"/>
          <w:b/>
          <w:color w:val="000000"/>
          <w:sz w:val="24"/>
        </w:rPr>
        <w:t xml:space="preserve">16.合同生效及其他</w:t>
      </w:r>
      <w:r/>
    </w:p>
    <w:p>
      <w:pPr>
        <w:pStyle w:val="703"/>
        <w:jc w:val="left"/>
        <w:spacing w:line="378" w:lineRule="exact"/>
      </w:pPr>
      <w:r>
        <w:rPr>
          <w:rFonts w:ascii="宋体" w:hAnsi="宋体" w:eastAsia="宋体" w:cs="宋体"/>
          <w:color w:val="000000"/>
          <w:sz w:val="21"/>
        </w:rPr>
        <w:t xml:space="preserve">16.1 本合同自签订之日起生效。</w:t>
      </w:r>
      <w:r/>
    </w:p>
    <w:p>
      <w:pPr>
        <w:pStyle w:val="703"/>
        <w:jc w:val="left"/>
        <w:spacing w:line="378" w:lineRule="exact"/>
      </w:pPr>
      <w:r>
        <w:rPr>
          <w:rFonts w:ascii="宋体" w:hAnsi="宋体" w:eastAsia="宋体" w:cs="宋体"/>
          <w:color w:val="000000"/>
          <w:sz w:val="21"/>
        </w:rPr>
        <w:t xml:space="preserve">16.2 本合同一式</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rPr>
        <w:t xml:space="preserve">份，甲方</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rPr>
        <w:t xml:space="preserve">份乙方</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rPr>
        <w:t xml:space="preserve">份，经双方签字盖章后生效。</w:t>
      </w:r>
      <w:r/>
    </w:p>
    <w:p>
      <w:pPr>
        <w:pStyle w:val="703"/>
        <w:jc w:val="left"/>
        <w:spacing w:line="378" w:lineRule="exact"/>
      </w:pPr>
      <w:r>
        <w:rPr>
          <w:rFonts w:ascii="宋体" w:hAnsi="宋体" w:eastAsia="宋体" w:cs="宋体"/>
          <w:color w:val="000000"/>
          <w:sz w:val="21"/>
        </w:rPr>
        <w:t xml:space="preserve">16.3 本合同应按照中华人民共和国的现行法律进行解释。</w:t>
      </w:r>
      <w:r/>
    </w:p>
    <w:p>
      <w:pPr>
        <w:pStyle w:val="703"/>
        <w:jc w:val="left"/>
        <w:spacing w:line="378" w:lineRule="exact"/>
      </w:pPr>
      <w:r>
        <w:rPr>
          <w:rFonts w:ascii="宋体" w:hAnsi="宋体" w:eastAsia="宋体" w:cs="宋体"/>
          <w:color w:val="000000"/>
          <w:sz w:val="21"/>
        </w:rPr>
        <w:t xml:space="preserve">（以下无正文）</w:t>
      </w:r>
      <w:r/>
    </w:p>
    <w:p>
      <w:pPr>
        <w:pStyle w:val="703"/>
      </w:pPr>
      <w:r/>
      <w:r/>
    </w:p>
    <w:p>
      <w:pPr>
        <w:pStyle w:val="703"/>
        <w:jc w:val="left"/>
        <w:spacing w:line="396" w:lineRule="exact"/>
      </w:pPr>
      <w:r>
        <w:rPr>
          <w:rFonts w:ascii="宋体" w:hAnsi="宋体" w:eastAsia="宋体" w:cs="宋体"/>
          <w:b/>
          <w:color w:val="000000"/>
          <w:sz w:val="22"/>
        </w:rPr>
        <w:t xml:space="preserve">附件1：分项报价表</w:t>
      </w:r>
      <w:r/>
    </w:p>
    <w:p>
      <w:pPr>
        <w:pStyle w:val="703"/>
        <w:jc w:val="left"/>
        <w:spacing w:line="396" w:lineRule="exact"/>
      </w:pPr>
      <w:r>
        <w:rPr>
          <w:rFonts w:ascii="宋体" w:hAnsi="宋体" w:eastAsia="宋体" w:cs="宋体"/>
          <w:b/>
          <w:color w:val="000000"/>
          <w:sz w:val="22"/>
        </w:rPr>
        <w:t xml:space="preserve">附件2：技术参数</w:t>
      </w:r>
      <w:r/>
    </w:p>
    <w:p>
      <w:pPr>
        <w:pStyle w:val="703"/>
        <w:jc w:val="left"/>
        <w:spacing w:line="396" w:lineRule="exact"/>
      </w:pPr>
      <w:r>
        <w:rPr>
          <w:rFonts w:ascii="宋体" w:hAnsi="宋体" w:eastAsia="宋体" w:cs="宋体"/>
          <w:b/>
          <w:color w:val="000000"/>
          <w:sz w:val="22"/>
        </w:rPr>
        <w:t xml:space="preserve">附件3：售后服务具体事项</w:t>
      </w:r>
      <w:r/>
    </w:p>
    <w:p>
      <w:pPr>
        <w:pStyle w:val="703"/>
        <w:sectPr>
          <w:footnotePr/>
          <w:endnotePr/>
          <w:type w:val="nextPage"/>
          <w:pgSz w:w="11907" w:h="16839" w:orient="portrait"/>
          <w:pgMar w:top="1077" w:right="1154" w:bottom="1077" w:left="1154" w:header="720" w:footer="720" w:gutter="0"/>
          <w:cols w:num="1" w:sep="0" w:space="1701" w:equalWidth="1"/>
          <w:docGrid w:linePitch="360"/>
        </w:sectPr>
      </w:pPr>
      <w:r/>
      <w:r/>
    </w:p>
    <w:p>
      <w:pPr>
        <w:pStyle w:val="704"/>
      </w:pPr>
      <w:r/>
      <w:bookmarkStart w:id="87" w:name="_Toc6837"/>
      <w:r>
        <w:rPr>
          <w:rFonts w:hint="eastAsia"/>
        </w:rPr>
        <w:t xml:space="preserve">第六部分  投标文件格式</w:t>
      </w:r>
      <w:bookmarkEnd w:id="85"/>
      <w:r/>
      <w:bookmarkEnd w:id="86"/>
      <w:r/>
      <w:bookmarkEnd w:id="87"/>
      <w:r/>
      <w:r/>
    </w:p>
    <w:p>
      <w:pPr>
        <w:pStyle w:val="793"/>
        <w:ind w:firstLine="321"/>
        <w:jc w:val="center"/>
        <w:outlineLvl w:val="1"/>
      </w:pPr>
      <w:r/>
      <w:bookmarkStart w:id="88" w:name="_Toc8954"/>
      <w:r/>
      <w:bookmarkStart w:id="89" w:name="_Toc514054484"/>
      <w:r/>
      <w:bookmarkStart w:id="90" w:name="_Toc21481_WPSOffice_Level2"/>
      <w:r>
        <w:t xml:space="preserve">封面</w:t>
      </w:r>
      <w:bookmarkEnd w:id="88"/>
      <w:r/>
      <w:bookmarkEnd w:id="89"/>
      <w:r/>
      <w:bookmarkEnd w:id="90"/>
      <w:r/>
      <w:r/>
    </w:p>
    <w:p>
      <w:pPr>
        <w:pStyle w:val="794"/>
        <w:jc w:val="left"/>
        <w:rPr>
          <w:rFonts w:ascii="黑体" w:eastAsia="黑体" w:cs="黑体"/>
          <w:sz w:val="32"/>
          <w:szCs w:val="32"/>
        </w:rPr>
      </w:pPr>
      <w:r>
        <w:rPr>
          <w:rFonts w:ascii="黑体" w:eastAsia="黑体" w:cs="黑体"/>
          <w:sz w:val="32"/>
          <w:szCs w:val="32"/>
        </w:rPr>
      </w:r>
      <w:r/>
    </w:p>
    <w:p>
      <w:pPr>
        <w:pStyle w:val="794"/>
        <w:jc w:val="left"/>
        <w:rPr>
          <w:rFonts w:ascii="黑体" w:eastAsia="黑体" w:cs="黑体"/>
          <w:sz w:val="32"/>
          <w:szCs w:val="32"/>
        </w:rPr>
      </w:pPr>
      <w:r>
        <w:rPr>
          <w:rFonts w:ascii="黑体" w:eastAsia="黑体" w:cs="黑体"/>
          <w:sz w:val="32"/>
          <w:szCs w:val="32"/>
        </w:rPr>
      </w:r>
      <w:r/>
    </w:p>
    <w:p>
      <w:pPr>
        <w:pStyle w:val="794"/>
        <w:jc w:val="left"/>
        <w:rPr>
          <w:rFonts w:ascii="黑体" w:eastAsia="黑体" w:cs="黑体"/>
          <w:sz w:val="32"/>
          <w:szCs w:val="32"/>
        </w:rPr>
      </w:pPr>
      <w:r>
        <w:rPr>
          <w:rFonts w:ascii="黑体" w:eastAsia="黑体" w:cs="黑体"/>
          <w:sz w:val="32"/>
          <w:szCs w:val="32"/>
        </w:rPr>
      </w:r>
      <w:r/>
    </w:p>
    <w:p>
      <w:pPr>
        <w:pStyle w:val="794"/>
        <w:jc w:val="center"/>
        <w:rPr>
          <w:rFonts w:ascii="黑体" w:eastAsia="黑体" w:cs="黑体"/>
          <w:sz w:val="44"/>
          <w:szCs w:val="44"/>
          <w:u w:val="single"/>
        </w:rPr>
      </w:pPr>
      <w:r>
        <w:rPr>
          <w:rFonts w:hint="eastAsia" w:ascii="黑体" w:eastAsia="黑体" w:cs="黑体"/>
          <w:sz w:val="44"/>
          <w:szCs w:val="44"/>
          <w:u w:val="single"/>
        </w:rPr>
        <w:t xml:space="preserve">（  项 目 名 称  ）</w:t>
      </w:r>
      <w:r>
        <w:rPr>
          <w:rFonts w:ascii="黑体" w:eastAsia="黑体" w:cs="黑体"/>
          <w:sz w:val="44"/>
          <w:szCs w:val="44"/>
          <w:u w:val="single"/>
        </w:rPr>
      </w:r>
      <w:r/>
    </w:p>
    <w:p>
      <w:pPr>
        <w:pStyle w:val="794"/>
        <w:jc w:val="center"/>
        <w:rPr>
          <w:rFonts w:ascii="黑体" w:eastAsia="黑体" w:cs="黑体"/>
          <w:sz w:val="52"/>
          <w:szCs w:val="52"/>
        </w:rPr>
      </w:pPr>
      <w:r>
        <w:rPr>
          <w:rFonts w:ascii="黑体" w:eastAsia="黑体" w:cs="黑体"/>
          <w:sz w:val="52"/>
          <w:szCs w:val="52"/>
        </w:rPr>
      </w:r>
      <w:r/>
    </w:p>
    <w:p>
      <w:pPr>
        <w:pStyle w:val="794"/>
        <w:jc w:val="center"/>
        <w:rPr>
          <w:rFonts w:ascii="黑体" w:eastAsia="黑体" w:cs="黑体"/>
          <w:sz w:val="72"/>
          <w:szCs w:val="72"/>
        </w:rPr>
      </w:pPr>
      <w:r>
        <w:rPr>
          <w:rFonts w:hint="eastAsia" w:ascii="黑体" w:eastAsia="黑体" w:cs="黑体"/>
          <w:sz w:val="72"/>
          <w:szCs w:val="72"/>
        </w:rPr>
        <w:t xml:space="preserve">投标文件</w:t>
      </w:r>
      <w:r>
        <w:rPr>
          <w:rFonts w:ascii="黑体" w:eastAsia="黑体" w:cs="黑体"/>
          <w:sz w:val="72"/>
          <w:szCs w:val="72"/>
        </w:rPr>
      </w:r>
      <w:r/>
    </w:p>
    <w:p>
      <w:pPr>
        <w:pStyle w:val="794"/>
        <w:jc w:val="left"/>
        <w:rPr>
          <w:rFonts w:ascii="黑体" w:eastAsia="黑体" w:cs="黑体"/>
          <w:sz w:val="28"/>
          <w:szCs w:val="28"/>
        </w:rPr>
      </w:pPr>
      <w:r>
        <w:rPr>
          <w:rFonts w:ascii="黑体" w:eastAsia="黑体" w:cs="黑体"/>
          <w:sz w:val="28"/>
          <w:szCs w:val="28"/>
        </w:rPr>
      </w:r>
      <w:r/>
    </w:p>
    <w:p>
      <w:pPr>
        <w:pStyle w:val="794"/>
        <w:jc w:val="center"/>
        <w:rPr>
          <w:rFonts w:ascii="黑体" w:eastAsia="黑体" w:cs="黑体"/>
          <w:sz w:val="28"/>
          <w:szCs w:val="28"/>
        </w:rPr>
      </w:pPr>
      <w:r>
        <w:rPr>
          <w:rFonts w:hint="eastAsia" w:ascii="黑体" w:eastAsia="黑体" w:cs="黑体"/>
          <w:sz w:val="28"/>
          <w:szCs w:val="28"/>
        </w:rPr>
        <w:t xml:space="preserve">（分包号，如有）</w:t>
      </w:r>
      <w:r>
        <w:rPr>
          <w:rFonts w:ascii="黑体" w:eastAsia="黑体" w:cs="黑体"/>
          <w:sz w:val="28"/>
          <w:szCs w:val="28"/>
        </w:rPr>
      </w:r>
      <w:r/>
    </w:p>
    <w:p>
      <w:pPr>
        <w:pStyle w:val="794"/>
        <w:jc w:val="left"/>
        <w:rPr>
          <w:rFonts w:ascii="黑体" w:eastAsia="黑体" w:cs="黑体"/>
          <w:sz w:val="28"/>
          <w:szCs w:val="28"/>
        </w:rPr>
      </w:pPr>
      <w:r>
        <w:rPr>
          <w:rFonts w:ascii="黑体" w:eastAsia="黑体" w:cs="黑体"/>
          <w:sz w:val="28"/>
          <w:szCs w:val="28"/>
        </w:rPr>
      </w:r>
      <w:r/>
    </w:p>
    <w:p>
      <w:pPr>
        <w:pStyle w:val="794"/>
        <w:jc w:val="left"/>
        <w:rPr>
          <w:rFonts w:ascii="黑体" w:eastAsia="黑体" w:cs="黑体"/>
          <w:sz w:val="28"/>
          <w:szCs w:val="28"/>
        </w:rPr>
      </w:pPr>
      <w:r>
        <w:rPr>
          <w:rFonts w:ascii="黑体" w:eastAsia="黑体" w:cs="黑体"/>
          <w:sz w:val="28"/>
          <w:szCs w:val="28"/>
        </w:rPr>
      </w:r>
      <w:r/>
    </w:p>
    <w:p>
      <w:pPr>
        <w:pStyle w:val="794"/>
        <w:jc w:val="left"/>
        <w:rPr>
          <w:rFonts w:ascii="黑体" w:eastAsia="黑体" w:cs="黑体"/>
          <w:sz w:val="28"/>
          <w:szCs w:val="28"/>
        </w:rPr>
      </w:pPr>
      <w:r>
        <w:rPr>
          <w:rFonts w:ascii="黑体" w:eastAsia="黑体" w:cs="黑体"/>
          <w:sz w:val="28"/>
          <w:szCs w:val="28"/>
        </w:rPr>
      </w:r>
      <w:r/>
    </w:p>
    <w:p>
      <w:pPr>
        <w:pStyle w:val="794"/>
        <w:jc w:val="left"/>
        <w:rPr>
          <w:rFonts w:ascii="黑体" w:eastAsia="黑体" w:cs="黑体"/>
          <w:sz w:val="28"/>
          <w:szCs w:val="28"/>
        </w:rPr>
      </w:pPr>
      <w:r>
        <w:rPr>
          <w:rFonts w:ascii="黑体" w:eastAsia="黑体" w:cs="黑体"/>
          <w:sz w:val="28"/>
          <w:szCs w:val="28"/>
        </w:rPr>
      </w:r>
      <w:r/>
    </w:p>
    <w:p>
      <w:pPr>
        <w:pStyle w:val="794"/>
        <w:ind w:firstLine="2520"/>
        <w:rPr>
          <w:rFonts w:ascii="黑体" w:eastAsia="黑体" w:cs="黑体"/>
          <w:sz w:val="28"/>
          <w:szCs w:val="28"/>
        </w:rPr>
      </w:pPr>
      <w:r>
        <w:rPr>
          <w:rFonts w:hint="eastAsia" w:ascii="黑体" w:eastAsia="黑体" w:cs="黑体"/>
          <w:sz w:val="28"/>
          <w:szCs w:val="28"/>
        </w:rPr>
        <w:t xml:space="preserve">投标人：（盖章）</w:t>
      </w:r>
      <w:r>
        <w:rPr>
          <w:rFonts w:ascii="黑体" w:eastAsia="黑体" w:cs="黑体"/>
          <w:sz w:val="28"/>
          <w:szCs w:val="28"/>
        </w:rPr>
      </w:r>
      <w:r/>
    </w:p>
    <w:p>
      <w:pPr>
        <w:pStyle w:val="794"/>
        <w:rPr>
          <w:rFonts w:ascii="黑体" w:eastAsia="黑体" w:cs="黑体"/>
          <w:sz w:val="28"/>
          <w:szCs w:val="28"/>
        </w:rPr>
      </w:pPr>
      <w:r>
        <w:rPr>
          <w:rFonts w:hint="eastAsia" w:ascii="黑体" w:eastAsia="黑体" w:cs="黑体"/>
          <w:sz w:val="28"/>
          <w:szCs w:val="28"/>
        </w:rPr>
        <w:t xml:space="preserve">                  法定代表人（或授权代表）：（签字）</w:t>
      </w:r>
      <w:r>
        <w:rPr>
          <w:rFonts w:ascii="黑体" w:eastAsia="黑体" w:cs="黑体"/>
          <w:sz w:val="28"/>
          <w:szCs w:val="28"/>
        </w:rPr>
      </w:r>
      <w:r/>
    </w:p>
    <w:p>
      <w:pPr>
        <w:pStyle w:val="794"/>
        <w:ind w:firstLine="3080"/>
        <w:rPr>
          <w:rFonts w:ascii="黑体" w:eastAsia="黑体" w:cs="黑体"/>
          <w:sz w:val="28"/>
          <w:szCs w:val="28"/>
        </w:rPr>
      </w:pPr>
      <w:r>
        <w:rPr>
          <w:rFonts w:hint="eastAsia" w:ascii="黑体" w:eastAsia="黑体" w:cs="黑体"/>
          <w:sz w:val="28"/>
          <w:szCs w:val="28"/>
        </w:rPr>
        <w:t xml:space="preserve">年   月   日</w:t>
      </w:r>
      <w:r>
        <w:rPr>
          <w:rFonts w:ascii="黑体" w:eastAsia="黑体" w:cs="黑体"/>
          <w:sz w:val="28"/>
          <w:szCs w:val="28"/>
        </w:rPr>
      </w:r>
      <w:r/>
    </w:p>
    <w:p>
      <w:pPr>
        <w:pStyle w:val="703"/>
        <w:rPr>
          <w:highlight w:val="red"/>
        </w:rPr>
      </w:pPr>
      <w:r>
        <w:rPr>
          <w:highlight w:val="red"/>
        </w:rPr>
      </w:r>
      <w:r/>
    </w:p>
    <w:p>
      <w:pPr>
        <w:pStyle w:val="703"/>
        <w:jc w:val="center"/>
        <w:spacing w:line="360" w:lineRule="auto"/>
        <w:rPr>
          <w:rFonts w:ascii="仿宋" w:hAnsi="仿宋" w:eastAsia="仿宋" w:cs="仿宋"/>
          <w:bCs/>
          <w:sz w:val="30"/>
          <w:szCs w:val="30"/>
        </w:rPr>
      </w:pPr>
      <w:r>
        <w:br w:type="page" w:clear="all"/>
      </w:r>
      <w:bookmarkStart w:id="91" w:name="_Toc17489"/>
      <w:r>
        <w:rPr>
          <w:rStyle w:val="716"/>
          <w:rFonts w:hint="eastAsia"/>
        </w:rPr>
        <w:t xml:space="preserve">目  录</w:t>
      </w:r>
      <w:bookmarkEnd w:id="91"/>
      <w:r>
        <w:rPr>
          <w:rFonts w:ascii="仿宋" w:hAnsi="仿宋" w:eastAsia="仿宋" w:cs="仿宋"/>
          <w:bCs/>
          <w:sz w:val="30"/>
          <w:szCs w:val="30"/>
        </w:rPr>
      </w:r>
      <w:r/>
    </w:p>
    <w:p>
      <w:pPr>
        <w:pStyle w:val="703"/>
        <w:spacing w:line="360" w:lineRule="auto"/>
        <w:rPr>
          <w:rFonts w:hint="eastAsia"/>
          <w:color w:val="000000"/>
        </w:rPr>
      </w:pPr>
      <w:r>
        <w:rPr>
          <w:rFonts w:hint="eastAsia"/>
          <w:color w:val="000000"/>
        </w:rPr>
        <w:t xml:space="preserve">附件一 投标申请及声明格式</w:t>
      </w:r>
      <w:r>
        <w:rPr>
          <w:rFonts w:hint="eastAsia"/>
          <w:color w:val="000000"/>
        </w:rPr>
      </w:r>
      <w:r/>
    </w:p>
    <w:p>
      <w:pPr>
        <w:pStyle w:val="703"/>
        <w:spacing w:line="360" w:lineRule="auto"/>
        <w:rPr>
          <w:rFonts w:hint="eastAsia"/>
          <w:color w:val="000000"/>
        </w:rPr>
      </w:pPr>
      <w:r>
        <w:rPr>
          <w:rFonts w:hint="eastAsia"/>
          <w:color w:val="000000"/>
        </w:rPr>
        <w:t xml:space="preserve">附件二:法定代表人身份证明</w:t>
      </w:r>
      <w:r>
        <w:rPr>
          <w:rFonts w:hint="eastAsia"/>
          <w:color w:val="000000"/>
          <w:lang w:val="en-US" w:eastAsia="zh-CN"/>
        </w:rPr>
        <w:t xml:space="preserve">/</w:t>
      </w:r>
      <w:r>
        <w:rPr>
          <w:rFonts w:hint="eastAsia"/>
          <w:color w:val="000000"/>
        </w:rPr>
        <w:t xml:space="preserve">法定代表人授权委托书格式</w:t>
      </w:r>
      <w:r>
        <w:rPr>
          <w:rFonts w:hint="eastAsia"/>
          <w:color w:val="000000"/>
        </w:rPr>
      </w:r>
      <w:r/>
    </w:p>
    <w:p>
      <w:pPr>
        <w:pStyle w:val="703"/>
        <w:spacing w:line="360" w:lineRule="auto"/>
        <w:rPr>
          <w:rFonts w:hint="eastAsia"/>
          <w:color w:val="000000"/>
        </w:rPr>
      </w:pPr>
      <w:r>
        <w:rPr>
          <w:rFonts w:hint="eastAsia"/>
          <w:color w:val="000000"/>
        </w:rPr>
        <w:t xml:space="preserve">附件三：开标一览表格式</w:t>
      </w:r>
      <w:r>
        <w:rPr>
          <w:rFonts w:hint="eastAsia"/>
          <w:color w:val="000000"/>
        </w:rPr>
      </w:r>
      <w:r/>
    </w:p>
    <w:p>
      <w:pPr>
        <w:pStyle w:val="703"/>
        <w:spacing w:line="360" w:lineRule="auto"/>
        <w:rPr>
          <w:rFonts w:hint="eastAsia"/>
          <w:color w:val="000000"/>
        </w:rPr>
      </w:pPr>
      <w:r>
        <w:rPr>
          <w:rFonts w:hint="eastAsia"/>
          <w:color w:val="000000"/>
        </w:rPr>
        <w:t xml:space="preserve">附件四: 分项报价及费用测算表格式</w:t>
      </w:r>
      <w:r>
        <w:rPr>
          <w:rFonts w:hint="eastAsia"/>
          <w:color w:val="000000"/>
        </w:rPr>
      </w:r>
      <w:r/>
    </w:p>
    <w:p>
      <w:pPr>
        <w:pStyle w:val="703"/>
        <w:spacing w:line="360" w:lineRule="auto"/>
        <w:rPr>
          <w:rFonts w:hint="eastAsia"/>
          <w:color w:val="000000"/>
        </w:rPr>
      </w:pPr>
      <w:r>
        <w:rPr>
          <w:rFonts w:hint="eastAsia"/>
          <w:color w:val="000000"/>
        </w:rPr>
        <w:t xml:space="preserve">附件五：商务/技术条款偏离表格式</w:t>
      </w:r>
      <w:r>
        <w:rPr>
          <w:rFonts w:hint="eastAsia"/>
          <w:color w:val="000000"/>
        </w:rPr>
      </w:r>
      <w:r/>
    </w:p>
    <w:p>
      <w:pPr>
        <w:pStyle w:val="703"/>
        <w:spacing w:line="360" w:lineRule="auto"/>
        <w:rPr>
          <w:rFonts w:hint="eastAsia"/>
          <w:color w:val="000000"/>
        </w:rPr>
      </w:pPr>
      <w:r>
        <w:rPr>
          <w:rFonts w:hint="eastAsia"/>
          <w:color w:val="000000"/>
        </w:rPr>
        <w:t xml:space="preserve">附件六：拟投入本项目人员</w:t>
      </w:r>
      <w:r>
        <w:rPr>
          <w:rFonts w:hint="eastAsia"/>
          <w:color w:val="000000"/>
        </w:rPr>
      </w:r>
      <w:r/>
    </w:p>
    <w:p>
      <w:pPr>
        <w:pStyle w:val="703"/>
        <w:spacing w:line="360" w:lineRule="auto"/>
        <w:rPr>
          <w:rFonts w:hint="eastAsia"/>
          <w:color w:val="000000"/>
        </w:rPr>
      </w:pPr>
      <w:r>
        <w:rPr>
          <w:rFonts w:hint="eastAsia"/>
          <w:color w:val="000000"/>
        </w:rPr>
        <w:t xml:space="preserve">附件七：服务质量保证承诺书(要求投标人提供服务必须承诺符合国家标准，格式自拟）</w:t>
      </w:r>
      <w:r>
        <w:rPr>
          <w:rFonts w:hint="eastAsia"/>
          <w:color w:val="000000"/>
        </w:rPr>
      </w:r>
      <w:r/>
    </w:p>
    <w:p>
      <w:pPr>
        <w:pStyle w:val="703"/>
        <w:spacing w:line="360" w:lineRule="auto"/>
        <w:rPr>
          <w:rFonts w:hint="eastAsia"/>
          <w:color w:val="000000"/>
        </w:rPr>
      </w:pPr>
      <w:r>
        <w:rPr>
          <w:rFonts w:hint="eastAsia"/>
          <w:color w:val="000000"/>
        </w:rPr>
        <w:t xml:space="preserve">附件八：投标人类似业绩情况表</w:t>
      </w:r>
      <w:r>
        <w:rPr>
          <w:rFonts w:hint="eastAsia"/>
          <w:color w:val="000000"/>
        </w:rPr>
      </w:r>
      <w:r/>
    </w:p>
    <w:p>
      <w:pPr>
        <w:pStyle w:val="703"/>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附件九：具有良好的商业信誉和健全的财务会计制度声明</w:t>
      </w:r>
      <w:r>
        <w:rPr>
          <w:rFonts w:hint="eastAsia" w:ascii="Times New Roman" w:hAnsi="Times New Roman" w:eastAsia="宋体" w:cs="Times New Roman"/>
          <w:color w:val="000000"/>
        </w:rPr>
      </w:r>
      <w:r/>
    </w:p>
    <w:p>
      <w:pPr>
        <w:pStyle w:val="703"/>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附件十：无重大违法记录声明格式</w:t>
      </w:r>
      <w:r>
        <w:rPr>
          <w:rFonts w:hint="eastAsia" w:ascii="Times New Roman" w:hAnsi="Times New Roman" w:eastAsia="宋体" w:cs="Times New Roman"/>
          <w:color w:val="000000"/>
        </w:rPr>
      </w:r>
      <w:r/>
    </w:p>
    <w:p>
      <w:pPr>
        <w:pStyle w:val="703"/>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附件十一：企业资质及人员情况表格式</w:t>
      </w:r>
      <w:r>
        <w:rPr>
          <w:rFonts w:hint="eastAsia" w:ascii="Times New Roman" w:hAnsi="Times New Roman" w:eastAsia="宋体" w:cs="Times New Roman"/>
          <w:color w:val="000000"/>
        </w:rPr>
      </w:r>
      <w:r/>
    </w:p>
    <w:p>
      <w:pPr>
        <w:pStyle w:val="703"/>
        <w:spacing w:line="360" w:lineRule="auto"/>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附件</w:t>
      </w:r>
      <w:r>
        <w:rPr>
          <w:rFonts w:ascii="Times New Roman" w:hAnsi="Times New Roman" w:eastAsia="宋体" w:cs="Times New Roman"/>
          <w:color w:val="000000"/>
          <w:lang w:val="en-US" w:eastAsia="zh-CN"/>
        </w:rPr>
        <w:t xml:space="preserve">十二、中小企业声明函</w:t>
      </w:r>
      <w:r>
        <w:rPr>
          <w:rFonts w:ascii="Times New Roman" w:hAnsi="Times New Roman" w:eastAsia="宋体" w:cs="Times New Roman"/>
          <w:color w:val="000000"/>
          <w:lang w:val="en-US" w:eastAsia="zh-CN"/>
        </w:rPr>
      </w:r>
      <w:r/>
    </w:p>
    <w:p>
      <w:pPr>
        <w:pStyle w:val="703"/>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附件十三：具有履行合同所必需的设备或专业技术能力声明格式</w:t>
      </w:r>
      <w:r>
        <w:rPr>
          <w:rFonts w:hint="eastAsia" w:ascii="Times New Roman" w:hAnsi="Times New Roman" w:eastAsia="宋体" w:cs="Times New Roman"/>
          <w:color w:val="000000"/>
        </w:rPr>
      </w:r>
      <w:r/>
    </w:p>
    <w:p>
      <w:pPr>
        <w:pStyle w:val="703"/>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附件十四：投标所需其他材料</w:t>
      </w:r>
      <w:r>
        <w:rPr>
          <w:rFonts w:hint="eastAsia" w:ascii="Times New Roman" w:hAnsi="Times New Roman" w:eastAsia="宋体" w:cs="Times New Roman"/>
          <w:color w:val="000000"/>
        </w:rPr>
      </w:r>
      <w:r/>
    </w:p>
    <w:p>
      <w:pPr>
        <w:pStyle w:val="734"/>
      </w:pPr>
      <w:r/>
      <w:r/>
    </w:p>
    <w:p>
      <w:pPr>
        <w:pStyle w:val="703"/>
        <w:spacing w:line="360" w:lineRule="auto"/>
        <w:rPr>
          <w:rFonts w:ascii="宋体"/>
          <w:b/>
          <w:sz w:val="40"/>
          <w:szCs w:val="40"/>
        </w:rPr>
      </w:pPr>
      <w:r>
        <w:rPr>
          <w:rFonts w:hint="eastAsia" w:ascii="宋体"/>
          <w:b/>
          <w:sz w:val="40"/>
          <w:szCs w:val="40"/>
        </w:rPr>
        <w:t xml:space="preserve">注：</w:t>
      </w:r>
      <w:r>
        <w:rPr>
          <w:rFonts w:ascii="宋体"/>
          <w:b/>
          <w:sz w:val="40"/>
          <w:szCs w:val="40"/>
        </w:rPr>
      </w:r>
      <w:r/>
    </w:p>
    <w:p>
      <w:pPr>
        <w:pStyle w:val="703"/>
        <w:spacing w:line="360" w:lineRule="auto"/>
        <w:rPr>
          <w:rFonts w:ascii="宋体"/>
          <w:b/>
          <w:sz w:val="40"/>
          <w:szCs w:val="40"/>
        </w:rPr>
      </w:pPr>
      <w:r>
        <w:rPr>
          <w:rFonts w:hint="eastAsia" w:ascii="宋体"/>
          <w:b/>
          <w:sz w:val="40"/>
          <w:szCs w:val="40"/>
        </w:rPr>
        <w:t xml:space="preserve">1.投标文件须包括但不局限于上述材料</w:t>
      </w:r>
      <w:r>
        <w:rPr>
          <w:rFonts w:ascii="宋体"/>
          <w:b/>
          <w:sz w:val="40"/>
          <w:szCs w:val="40"/>
        </w:rPr>
      </w:r>
      <w:r/>
    </w:p>
    <w:p>
      <w:pPr>
        <w:pStyle w:val="703"/>
        <w:spacing w:line="360" w:lineRule="auto"/>
        <w:rPr>
          <w:rFonts w:ascii="宋体"/>
          <w:b/>
          <w:sz w:val="40"/>
          <w:szCs w:val="40"/>
        </w:rPr>
      </w:pPr>
      <w:r>
        <w:rPr>
          <w:rFonts w:hint="eastAsia" w:ascii="宋体"/>
          <w:b/>
          <w:sz w:val="40"/>
          <w:szCs w:val="40"/>
        </w:rPr>
        <w:t xml:space="preserve">2.所有材料均须加盖投标人公章</w:t>
      </w:r>
      <w:r>
        <w:rPr>
          <w:rFonts w:ascii="宋体"/>
          <w:b/>
          <w:sz w:val="40"/>
          <w:szCs w:val="40"/>
        </w:rPr>
      </w:r>
      <w:r/>
    </w:p>
    <w:p>
      <w:pPr>
        <w:pStyle w:val="734"/>
        <w:rPr>
          <w:rFonts w:ascii="宋体" w:hAnsi="宋体"/>
          <w:szCs w:val="21"/>
        </w:rPr>
      </w:pPr>
      <w:r>
        <w:rPr>
          <w:rFonts w:ascii="宋体" w:hAnsi="宋体"/>
          <w:szCs w:val="21"/>
        </w:rPr>
      </w:r>
      <w:r/>
    </w:p>
    <w:p>
      <w:pPr>
        <w:pStyle w:val="703"/>
      </w:pPr>
      <w:r/>
      <w:r/>
    </w:p>
    <w:p>
      <w:pPr>
        <w:pStyle w:val="734"/>
      </w:pPr>
      <w:r/>
      <w:r/>
    </w:p>
    <w:p>
      <w:pPr>
        <w:pStyle w:val="703"/>
      </w:pPr>
      <w:r/>
      <w:r/>
    </w:p>
    <w:p>
      <w:pPr>
        <w:pStyle w:val="734"/>
      </w:pPr>
      <w:r/>
      <w:r/>
    </w:p>
    <w:p>
      <w:pPr>
        <w:pStyle w:val="703"/>
      </w:pPr>
      <w:r/>
      <w:r/>
    </w:p>
    <w:p>
      <w:pPr>
        <w:pStyle w:val="734"/>
      </w:pPr>
      <w:r/>
      <w:r/>
    </w:p>
    <w:p>
      <w:pPr>
        <w:pStyle w:val="703"/>
      </w:pPr>
      <w:r/>
      <w:r/>
    </w:p>
    <w:p>
      <w:pPr>
        <w:pStyle w:val="734"/>
      </w:pPr>
      <w:r/>
      <w:r/>
    </w:p>
    <w:p>
      <w:pPr>
        <w:pStyle w:val="703"/>
      </w:pPr>
      <w:r/>
      <w:r/>
    </w:p>
    <w:p>
      <w:pPr>
        <w:pStyle w:val="734"/>
      </w:pPr>
      <w:r/>
      <w:r/>
    </w:p>
    <w:p>
      <w:pPr>
        <w:pStyle w:val="703"/>
      </w:pPr>
      <w:r/>
      <w:r/>
    </w:p>
    <w:p>
      <w:pPr>
        <w:pStyle w:val="734"/>
      </w:pPr>
      <w:r/>
      <w:r/>
    </w:p>
    <w:p>
      <w:pPr>
        <w:pStyle w:val="703"/>
      </w:pPr>
      <w:r/>
      <w:r/>
    </w:p>
    <w:p>
      <w:pPr>
        <w:pStyle w:val="703"/>
      </w:pPr>
      <w:r/>
      <w:r/>
    </w:p>
    <w:p>
      <w:pPr>
        <w:pStyle w:val="734"/>
      </w:pPr>
      <w:r/>
      <w:r/>
    </w:p>
    <w:p>
      <w:pPr>
        <w:pStyle w:val="703"/>
      </w:pPr>
      <w:r/>
      <w:r/>
    </w:p>
    <w:p>
      <w:pPr>
        <w:pStyle w:val="734"/>
      </w:pPr>
      <w:r/>
      <w:r/>
    </w:p>
    <w:p>
      <w:pPr>
        <w:pStyle w:val="703"/>
      </w:pPr>
      <w:r/>
      <w:r/>
    </w:p>
    <w:p>
      <w:pPr>
        <w:pStyle w:val="734"/>
      </w:pPr>
      <w:r/>
      <w:r/>
    </w:p>
    <w:p>
      <w:pPr>
        <w:pStyle w:val="703"/>
      </w:pPr>
      <w:r/>
      <w:r/>
    </w:p>
    <w:p>
      <w:pPr>
        <w:pStyle w:val="705"/>
        <w:spacing w:before="0" w:after="0" w:line="240" w:lineRule="auto"/>
      </w:pPr>
      <w:r/>
      <w:bookmarkStart w:id="92" w:name="_Toc32268"/>
      <w:r>
        <w:rPr>
          <w:rFonts w:hint="eastAsia"/>
        </w:rPr>
        <w:t xml:space="preserve">附件一 投标申请及声明格式</w:t>
      </w:r>
      <w:bookmarkEnd w:id="92"/>
      <w:r/>
      <w:r/>
    </w:p>
    <w:p>
      <w:pPr>
        <w:pStyle w:val="795"/>
        <w:jc w:val="center"/>
        <w:rPr>
          <w:b/>
          <w:bCs/>
          <w:lang w:val="zh-CN"/>
        </w:rPr>
      </w:pPr>
      <w:r>
        <w:rPr>
          <w:rFonts w:hint="eastAsia"/>
          <w:b/>
          <w:bCs/>
          <w:lang w:val="zh-CN"/>
        </w:rPr>
        <w:t xml:space="preserve">投标申请及声明</w:t>
      </w:r>
      <w:r>
        <w:rPr>
          <w:b/>
          <w:bCs/>
          <w:lang w:val="zh-CN"/>
        </w:rPr>
      </w:r>
      <w:r/>
    </w:p>
    <w:p>
      <w:pPr>
        <w:pStyle w:val="795"/>
        <w:rPr>
          <w:lang w:val="zh-CN"/>
        </w:rPr>
      </w:pPr>
      <w:r>
        <w:rPr>
          <w:rFonts w:hint="eastAsia"/>
          <w:lang w:val="zh-CN"/>
        </w:rPr>
        <w:t xml:space="preserve">……（代理机构名称）：</w:t>
      </w:r>
      <w:r>
        <w:rPr>
          <w:lang w:val="zh-CN"/>
        </w:rPr>
      </w:r>
      <w:r/>
    </w:p>
    <w:p>
      <w:pPr>
        <w:pStyle w:val="795"/>
        <w:ind w:firstLine="480"/>
        <w:rPr>
          <w:lang w:val="zh-CN"/>
        </w:rPr>
      </w:pPr>
      <w:r>
        <w:rPr>
          <w:rFonts w:hint="eastAsia"/>
          <w:lang w:val="zh-CN"/>
        </w:rPr>
        <w:t xml:space="preserve">根据贵方</w:t>
      </w:r>
      <w:r>
        <w:rPr>
          <w:rFonts w:hint="eastAsia"/>
          <w:b/>
          <w:u w:val="single"/>
          <w:lang w:val="zh-CN"/>
        </w:rPr>
        <w:t xml:space="preserve">（项目编号：）</w:t>
      </w:r>
      <w:r>
        <w:rPr>
          <w:rFonts w:hint="eastAsia"/>
          <w:lang w:val="zh-CN"/>
        </w:rPr>
        <w:t xml:space="preserve">招标公告，正式授权下述签字人</w:t>
      </w:r>
      <w:r>
        <w:rPr>
          <w:lang w:val="zh-CN"/>
        </w:rPr>
        <w:t xml:space="preserve">(</w:t>
      </w:r>
      <w:r>
        <w:rPr>
          <w:rFonts w:hint="eastAsia"/>
          <w:lang w:val="zh-CN"/>
        </w:rPr>
        <w:t xml:space="preserve">姓名和职务</w:t>
      </w:r>
      <w:r>
        <w:rPr>
          <w:lang w:val="zh-CN"/>
        </w:rPr>
        <w:t xml:space="preserve">)</w:t>
      </w:r>
      <w:r>
        <w:rPr>
          <w:rFonts w:hint="eastAsia"/>
          <w:lang w:val="zh-CN"/>
        </w:rPr>
        <w:t xml:space="preserve">代表投标人（投标人名称），提交投标文件。</w:t>
      </w:r>
      <w:r>
        <w:rPr>
          <w:lang w:val="zh-CN"/>
        </w:rPr>
      </w:r>
      <w:r/>
    </w:p>
    <w:p>
      <w:pPr>
        <w:pStyle w:val="795"/>
        <w:ind w:firstLine="480"/>
        <w:rPr>
          <w:lang w:val="zh-CN"/>
        </w:rPr>
      </w:pPr>
      <w:r>
        <w:rPr>
          <w:rFonts w:hint="eastAsia"/>
          <w:lang w:val="zh-CN"/>
        </w:rPr>
        <w:t xml:space="preserve">据此函，签字人兹宣布声明和承诺如下：</w:t>
      </w:r>
      <w:r>
        <w:rPr>
          <w:lang w:val="zh-CN"/>
        </w:rPr>
      </w:r>
      <w:r/>
    </w:p>
    <w:p>
      <w:pPr>
        <w:pStyle w:val="795"/>
        <w:ind w:firstLine="480"/>
      </w:pPr>
      <w:r>
        <w:rPr>
          <w:lang w:val="zh-CN"/>
        </w:rPr>
        <w:t xml:space="preserve">1</w:t>
      </w:r>
      <w:r>
        <w:rPr>
          <w:rFonts w:hint="eastAsia"/>
          <w:lang w:val="zh-CN"/>
        </w:rPr>
        <w:t xml:space="preserve">.</w:t>
      </w:r>
      <w:r>
        <w:rPr>
          <w:rFonts w:hint="eastAsia"/>
          <w:b/>
          <w:lang w:val="zh-CN"/>
        </w:rPr>
        <w:t xml:space="preserve">我们的资格条件完全符合</w:t>
      </w:r>
      <w:r>
        <w:rPr>
          <w:rFonts w:hint="eastAsia"/>
          <w:b/>
          <w:lang w:val="en-US" w:eastAsia="zh-CN"/>
        </w:rPr>
        <w:t xml:space="preserve">相关</w:t>
      </w:r>
      <w:r>
        <w:rPr>
          <w:rFonts w:hint="eastAsia"/>
          <w:b/>
          <w:lang w:val="en-US" w:eastAsia="zh-CN"/>
        </w:rPr>
        <w:t xml:space="preserve">法律法规</w:t>
      </w:r>
      <w:r>
        <w:rPr>
          <w:rFonts w:hint="eastAsia"/>
          <w:b/>
          <w:lang w:val="zh-CN"/>
        </w:rPr>
        <w:t xml:space="preserve">和本次招标要求</w:t>
      </w:r>
      <w:r>
        <w:rPr>
          <w:rFonts w:hint="eastAsia"/>
          <w:lang w:val="zh-CN"/>
        </w:rPr>
        <w:t xml:space="preserve">，</w:t>
      </w:r>
      <w:r>
        <w:rPr>
          <w:rFonts w:hint="eastAsia"/>
        </w:rPr>
        <w:t xml:space="preserve">我们</w:t>
      </w:r>
      <w:r>
        <w:rPr>
          <w:rFonts w:hint="eastAsia"/>
          <w:lang w:val="zh-CN"/>
        </w:rPr>
        <w:t xml:space="preserve">同意并向贵方提供了与投标有关的所有证据和资料。</w:t>
      </w:r>
      <w:r/>
    </w:p>
    <w:p>
      <w:pPr>
        <w:pStyle w:val="795"/>
        <w:ind w:firstLine="480"/>
        <w:rPr>
          <w:color w:val="000000"/>
          <w:lang w:val="zh-CN"/>
        </w:rPr>
      </w:pPr>
      <w:r>
        <w:rPr>
          <w:rFonts w:hint="eastAsia"/>
        </w:rPr>
        <w:t xml:space="preserve">2.</w:t>
      </w:r>
      <w:r>
        <w:rPr>
          <w:rFonts w:hint="eastAsia"/>
          <w:color w:val="000000"/>
          <w:lang w:val="zh-CN"/>
        </w:rPr>
        <w:t xml:space="preserve">按招标要求，我们的投标</w:t>
      </w:r>
      <w:r>
        <w:rPr>
          <w:rFonts w:hint="eastAsia"/>
          <w:color w:val="000000"/>
          <w:lang w:val="en-US" w:eastAsia="zh-CN"/>
        </w:rPr>
        <w:t xml:space="preserve">总价为</w:t>
      </w:r>
      <w:r>
        <w:rPr>
          <w:rFonts w:hint="eastAsia"/>
          <w:color w:val="000000"/>
          <w:lang w:val="zh-CN"/>
        </w:rPr>
        <w:t xml:space="preserve">：</w:t>
      </w:r>
      <w:r>
        <w:rPr>
          <w:rFonts w:hint="eastAsia"/>
          <w:color w:val="000000"/>
          <w:u w:val="single"/>
          <w:lang w:val="en-US" w:eastAsia="zh-CN"/>
        </w:rPr>
        <w:t xml:space="preserve">     元  </w:t>
      </w:r>
      <w:r>
        <w:rPr>
          <w:rFonts w:hint="eastAsia"/>
          <w:color w:val="000000"/>
          <w:lang w:val="en-US" w:eastAsia="zh-CN"/>
        </w:rPr>
        <w:t xml:space="preserve">（小写：     元）</w:t>
      </w:r>
      <w:r>
        <w:rPr>
          <w:rFonts w:hint="eastAsia"/>
          <w:color w:val="000000"/>
          <w:lang w:val="zh-CN"/>
        </w:rPr>
        <w:t xml:space="preserve">。分项价款在“分项报价及费用测算表”中有明确规定。</w:t>
      </w:r>
      <w:r>
        <w:rPr>
          <w:color w:val="000000"/>
          <w:lang w:val="zh-CN"/>
        </w:rPr>
      </w:r>
      <w:r/>
    </w:p>
    <w:p>
      <w:pPr>
        <w:pStyle w:val="795"/>
        <w:ind w:firstLine="480"/>
        <w:rPr>
          <w:lang w:val="zh-CN"/>
        </w:rPr>
      </w:pPr>
      <w:r>
        <w:rPr>
          <w:rFonts w:hint="eastAsia"/>
          <w:lang w:val="zh-CN"/>
        </w:rPr>
        <w:t xml:space="preserve">3.我们已详细审核全部招标文件及其有效补充文件，我们放弃对招标文件任何误解的权利，提交投标文件后，</w:t>
      </w:r>
      <w:r>
        <w:rPr>
          <w:rFonts w:hint="eastAsia"/>
          <w:b/>
          <w:lang w:val="zh-CN"/>
        </w:rPr>
        <w:t xml:space="preserve">不对招标文件本身提出质疑</w:t>
      </w:r>
      <w:r>
        <w:rPr>
          <w:rFonts w:hint="eastAsia"/>
          <w:lang w:val="zh-CN"/>
        </w:rPr>
        <w:t xml:space="preserve">。</w:t>
      </w:r>
      <w:r>
        <w:rPr>
          <w:lang w:val="zh-CN"/>
        </w:rPr>
      </w:r>
      <w:r/>
    </w:p>
    <w:p>
      <w:pPr>
        <w:pStyle w:val="795"/>
        <w:ind w:firstLine="480"/>
        <w:rPr>
          <w:lang w:val="zh-CN"/>
        </w:rPr>
      </w:pPr>
      <w:r>
        <w:rPr>
          <w:rFonts w:hint="eastAsia"/>
          <w:lang w:val="zh-CN"/>
        </w:rPr>
        <w:t xml:space="preserve">4.我们同意从规定的开标日期起遵循本投标文件，并在规定的投标有效期期满之前均具有约束力。</w:t>
      </w:r>
      <w:r>
        <w:rPr>
          <w:lang w:val="zh-CN"/>
        </w:rPr>
      </w:r>
      <w:r/>
    </w:p>
    <w:p>
      <w:pPr>
        <w:pStyle w:val="795"/>
        <w:ind w:firstLine="480"/>
        <w:rPr>
          <w:lang w:val="zh-CN"/>
        </w:rPr>
      </w:pPr>
      <w:r>
        <w:rPr>
          <w:rFonts w:hint="eastAsia"/>
          <w:lang w:val="en-US" w:eastAsia="zh-CN"/>
        </w:rPr>
        <w:t xml:space="preserve">5</w:t>
      </w:r>
      <w:r>
        <w:rPr>
          <w:rFonts w:hint="eastAsia"/>
          <w:lang w:val="zh-CN"/>
        </w:rPr>
        <w:t xml:space="preserve">.一旦我方中标，我方将根据招标文件的规定严格履行合同，并保证于承诺的时间完成货物的启动</w:t>
      </w:r>
      <w:r>
        <w:rPr>
          <w:lang w:val="zh-CN"/>
        </w:rPr>
        <w:t xml:space="preserve">/</w:t>
      </w:r>
      <w:r>
        <w:rPr>
          <w:rFonts w:hint="eastAsia"/>
          <w:lang w:val="zh-CN"/>
        </w:rPr>
        <w:t xml:space="preserve">集成、调试等服务，交付招标人验收、使用。</w:t>
      </w:r>
      <w:r>
        <w:rPr>
          <w:lang w:val="zh-CN"/>
        </w:rPr>
      </w:r>
      <w:r/>
    </w:p>
    <w:p>
      <w:pPr>
        <w:pStyle w:val="795"/>
        <w:ind w:firstLine="480"/>
        <w:rPr>
          <w:lang w:val="zh-CN"/>
        </w:rPr>
      </w:pPr>
      <w:r>
        <w:rPr>
          <w:rFonts w:hint="eastAsia"/>
          <w:lang w:val="en-US" w:eastAsia="zh-CN"/>
        </w:rPr>
        <w:t xml:space="preserve">6</w:t>
      </w:r>
      <w:r>
        <w:rPr>
          <w:rFonts w:hint="eastAsia"/>
          <w:lang w:val="zh-CN"/>
        </w:rPr>
        <w:t xml:space="preserve">.我方决不提供虚假材料谋取中标、决不采取不正当手段诋毁、排挤其他投标人、决不与招标人、其它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rPr>
          <w:lang w:val="zh-CN"/>
        </w:rPr>
      </w:r>
      <w:r/>
    </w:p>
    <w:p>
      <w:pPr>
        <w:pStyle w:val="795"/>
        <w:ind w:firstLine="480"/>
        <w:rPr>
          <w:lang w:val="zh-CN"/>
        </w:rPr>
        <w:outlineLvl w:val="1"/>
      </w:pPr>
      <w:r/>
      <w:bookmarkStart w:id="93" w:name="_Toc21257"/>
      <w:r>
        <w:rPr>
          <w:rFonts w:hint="eastAsia"/>
          <w:lang w:val="en-US" w:eastAsia="zh-CN"/>
        </w:rPr>
        <w:t xml:space="preserve">7</w:t>
      </w:r>
      <w:r>
        <w:rPr>
          <w:rFonts w:hint="eastAsia"/>
          <w:lang w:val="zh-CN"/>
        </w:rPr>
        <w:t xml:space="preserve">.与本投标有关的正式联系方式为：</w:t>
      </w:r>
      <w:bookmarkEnd w:id="93"/>
      <w:r>
        <w:rPr>
          <w:lang w:val="zh-CN"/>
        </w:rPr>
      </w:r>
      <w:r/>
    </w:p>
    <w:p>
      <w:pPr>
        <w:pStyle w:val="795"/>
        <w:ind w:firstLine="480"/>
        <w:rPr>
          <w:u w:val="single"/>
          <w:lang w:val="zh-CN"/>
        </w:rPr>
      </w:pPr>
      <w:r>
        <w:rPr>
          <w:rFonts w:hint="eastAsia"/>
          <w:lang w:val="zh-CN"/>
        </w:rPr>
        <w:t xml:space="preserve">地址：</w:t>
      </w:r>
      <w:r>
        <w:rPr>
          <w:u w:val="single"/>
          <w:lang w:val="zh-CN"/>
        </w:rPr>
      </w:r>
      <w:r/>
    </w:p>
    <w:p>
      <w:pPr>
        <w:pStyle w:val="795"/>
        <w:ind w:firstLine="480"/>
        <w:rPr>
          <w:u w:val="single"/>
          <w:lang w:val="zh-CN"/>
        </w:rPr>
      </w:pPr>
      <w:r>
        <w:rPr>
          <w:rFonts w:hint="eastAsia"/>
          <w:lang w:val="zh-CN"/>
        </w:rPr>
        <w:t xml:space="preserve">电话：</w:t>
      </w:r>
      <w:r>
        <w:rPr>
          <w:u w:val="single"/>
          <w:lang w:val="zh-CN"/>
        </w:rPr>
      </w:r>
      <w:r/>
    </w:p>
    <w:p>
      <w:pPr>
        <w:pStyle w:val="795"/>
        <w:ind w:firstLine="480"/>
        <w:rPr>
          <w:lang w:val="zh-CN"/>
        </w:rPr>
      </w:pPr>
      <w:r>
        <w:rPr>
          <w:rFonts w:hint="eastAsia"/>
          <w:lang w:val="zh-CN"/>
        </w:rPr>
        <w:t xml:space="preserve">开户银行：</w:t>
      </w:r>
      <w:r>
        <w:rPr>
          <w:lang w:val="zh-CN"/>
        </w:rPr>
      </w:r>
      <w:r/>
    </w:p>
    <w:p>
      <w:pPr>
        <w:pStyle w:val="795"/>
        <w:ind w:firstLine="480"/>
        <w:rPr>
          <w:lang w:val="zh-CN"/>
        </w:rPr>
      </w:pPr>
      <w:r>
        <w:rPr>
          <w:rFonts w:hint="eastAsia"/>
          <w:lang w:val="zh-CN"/>
        </w:rPr>
        <w:t xml:space="preserve">银行账号：</w:t>
      </w:r>
      <w:r>
        <w:rPr>
          <w:lang w:val="zh-CN"/>
        </w:rPr>
      </w:r>
      <w:r/>
    </w:p>
    <w:p>
      <w:pPr>
        <w:pStyle w:val="795"/>
        <w:ind w:firstLine="480"/>
        <w:rPr>
          <w:u w:val="single"/>
          <w:lang w:val="zh-CN"/>
        </w:rPr>
      </w:pPr>
      <w:r>
        <w:rPr>
          <w:rFonts w:hint="eastAsia"/>
          <w:lang w:val="zh-CN"/>
        </w:rPr>
        <w:t xml:space="preserve">投标人授权代表姓名（签字）：</w:t>
      </w:r>
      <w:r>
        <w:rPr>
          <w:u w:val="single"/>
          <w:lang w:val="zh-CN"/>
        </w:rPr>
      </w:r>
      <w:r/>
    </w:p>
    <w:p>
      <w:pPr>
        <w:pStyle w:val="795"/>
        <w:ind w:firstLine="480"/>
        <w:rPr>
          <w:lang w:val="zh-CN"/>
        </w:rPr>
      </w:pPr>
      <w:r>
        <w:rPr>
          <w:rFonts w:hint="eastAsia"/>
          <w:lang w:val="zh-CN"/>
        </w:rPr>
        <w:t xml:space="preserve">投标人名称：（盖章）</w:t>
      </w:r>
      <w:r>
        <w:rPr>
          <w:lang w:val="zh-CN"/>
        </w:rPr>
      </w:r>
      <w:r/>
    </w:p>
    <w:p>
      <w:pPr>
        <w:pStyle w:val="795"/>
        <w:ind w:firstLine="480"/>
        <w:rPr>
          <w:lang w:val="zh-CN"/>
        </w:rPr>
      </w:pPr>
      <w:r>
        <w:rPr>
          <w:rFonts w:hint="eastAsia"/>
          <w:lang w:val="zh-CN"/>
        </w:rPr>
        <w:t xml:space="preserve">日期：年月日</w:t>
      </w:r>
      <w:r>
        <w:rPr>
          <w:lang w:val="zh-CN"/>
        </w:rPr>
      </w:r>
      <w:r/>
    </w:p>
    <w:p>
      <w:pPr>
        <w:pStyle w:val="795"/>
        <w:ind w:firstLine="480"/>
        <w:sectPr>
          <w:headerReference w:type="default" r:id="rId9"/>
          <w:footerReference w:type="default" r:id="rId10"/>
          <w:footnotePr/>
          <w:endnotePr/>
          <w:type w:val="nextPage"/>
          <w:pgSz w:w="12240" w:h="15840" w:orient="portrait"/>
          <w:pgMar w:top="1418" w:right="1304" w:bottom="1418" w:left="1304" w:header="720" w:footer="720" w:gutter="0"/>
          <w:cols w:num="1" w:sep="0" w:space="1701" w:equalWidth="1"/>
          <w:docGrid w:linePitch="360"/>
        </w:sectPr>
      </w:pPr>
      <w:r/>
      <w:r/>
    </w:p>
    <w:p>
      <w:pPr>
        <w:pStyle w:val="705"/>
        <w:rPr>
          <w:rFonts w:hint="eastAsia"/>
        </w:rPr>
      </w:pPr>
      <w:r/>
      <w:bookmarkStart w:id="94" w:name="_Toc31539"/>
      <w:r>
        <w:rPr>
          <w:rFonts w:hint="eastAsia"/>
        </w:rPr>
        <w:t xml:space="preserve">附件二 </w:t>
      </w:r>
      <w:r>
        <w:rPr>
          <w:rFonts w:ascii="宋体"/>
          <w:b/>
          <w:bCs/>
          <w:sz w:val="32"/>
          <w:szCs w:val="32"/>
          <w:highlight w:val="none"/>
        </w:rPr>
        <w:t xml:space="preserve">法定代表人身份证明</w:t>
      </w:r>
      <w:r>
        <w:rPr>
          <w:rFonts w:hint="eastAsia" w:ascii="宋体"/>
          <w:b/>
          <w:bCs/>
          <w:sz w:val="32"/>
          <w:szCs w:val="32"/>
          <w:highlight w:val="none"/>
          <w:lang w:val="en-US" w:eastAsia="zh-CN"/>
        </w:rPr>
        <w:t xml:space="preserve">/</w:t>
      </w:r>
      <w:r>
        <w:rPr>
          <w:rFonts w:hint="eastAsia"/>
        </w:rPr>
        <w:t xml:space="preserve">法定代表人授权委托书格式</w:t>
      </w:r>
      <w:bookmarkEnd w:id="94"/>
      <w:r>
        <w:rPr>
          <w:rFonts w:hint="eastAsia"/>
        </w:rPr>
      </w:r>
      <w:r/>
    </w:p>
    <w:p>
      <w:pPr>
        <w:pStyle w:val="977"/>
        <w:jc w:val="center"/>
        <w:spacing w:line="560" w:lineRule="exact"/>
        <w:rPr>
          <w:rFonts w:ascii="宋体"/>
          <w:b/>
          <w:bCs/>
          <w:sz w:val="32"/>
          <w:szCs w:val="32"/>
          <w:highlight w:val="none"/>
        </w:rPr>
      </w:pPr>
      <w:r>
        <w:rPr>
          <w:rFonts w:ascii="宋体"/>
          <w:b/>
          <w:bCs/>
          <w:sz w:val="32"/>
          <w:szCs w:val="32"/>
          <w:highlight w:val="none"/>
        </w:rPr>
        <w:t xml:space="preserve">法定代表人身份证明</w:t>
      </w:r>
      <w:r>
        <w:rPr>
          <w:rFonts w:ascii="宋体"/>
          <w:b/>
          <w:bCs/>
          <w:sz w:val="32"/>
          <w:szCs w:val="32"/>
          <w:highlight w:val="none"/>
        </w:rPr>
      </w:r>
      <w:r/>
    </w:p>
    <w:p>
      <w:pPr>
        <w:pStyle w:val="996"/>
        <w:spacing w:line="480" w:lineRule="exact"/>
        <w:rPr>
          <w:rFonts w:eastAsia="仿宋_GB2312"/>
          <w:sz w:val="24"/>
          <w:highlight w:val="none"/>
        </w:rPr>
      </w:pPr>
      <w:r>
        <w:rPr>
          <w:rFonts w:eastAsia="仿宋_GB2312"/>
          <w:sz w:val="24"/>
          <w:highlight w:val="none"/>
        </w:rPr>
      </w:r>
      <w:r/>
    </w:p>
    <w:p>
      <w:pPr>
        <w:pStyle w:val="996"/>
        <w:spacing w:line="480" w:lineRule="exact"/>
        <w:rPr>
          <w:rFonts w:eastAsia="仿宋_GB2312"/>
          <w:sz w:val="24"/>
          <w:highlight w:val="none"/>
        </w:rPr>
      </w:pPr>
      <w:r>
        <w:rPr>
          <w:rFonts w:hint="eastAsia" w:eastAsia="仿宋_GB2312"/>
          <w:sz w:val="24"/>
          <w:highlight w:val="none"/>
        </w:rPr>
        <w:t xml:space="preserve">供应商</w:t>
      </w:r>
      <w:r>
        <w:rPr>
          <w:rFonts w:eastAsia="仿宋_GB2312"/>
          <w:sz w:val="24"/>
          <w:highlight w:val="none"/>
        </w:rPr>
        <w:t xml:space="preserve">名称：</w:t>
      </w:r>
      <w:r>
        <w:rPr>
          <w:rFonts w:eastAsia="仿宋_GB2312"/>
          <w:sz w:val="24"/>
          <w:highlight w:val="none"/>
          <w:u w:val="single"/>
        </w:rPr>
        <w:t xml:space="preserve">                            </w:t>
      </w:r>
      <w:r>
        <w:rPr>
          <w:rFonts w:eastAsia="仿宋_GB2312"/>
          <w:sz w:val="24"/>
          <w:highlight w:val="none"/>
        </w:rPr>
        <w:t xml:space="preserve"> </w:t>
      </w:r>
      <w:r>
        <w:rPr>
          <w:rFonts w:eastAsia="仿宋_GB2312"/>
          <w:sz w:val="24"/>
          <w:highlight w:val="none"/>
        </w:rPr>
      </w:r>
      <w:r/>
    </w:p>
    <w:p>
      <w:pPr>
        <w:pStyle w:val="996"/>
        <w:spacing w:line="480" w:lineRule="exact"/>
        <w:rPr>
          <w:rFonts w:eastAsia="仿宋_GB2312"/>
          <w:sz w:val="24"/>
          <w:highlight w:val="none"/>
        </w:rPr>
      </w:pPr>
      <w:r>
        <w:rPr>
          <w:rFonts w:eastAsia="仿宋_GB2312"/>
          <w:sz w:val="24"/>
          <w:highlight w:val="none"/>
        </w:rPr>
        <w:t xml:space="preserve">单位性质：</w:t>
      </w:r>
      <w:r>
        <w:rPr>
          <w:rFonts w:eastAsia="仿宋_GB2312"/>
          <w:sz w:val="24"/>
          <w:highlight w:val="none"/>
          <w:u w:val="single"/>
        </w:rPr>
        <w:t xml:space="preserve">                               </w:t>
      </w:r>
      <w:r>
        <w:rPr>
          <w:rFonts w:eastAsia="仿宋_GB2312"/>
          <w:sz w:val="24"/>
          <w:highlight w:val="none"/>
        </w:rPr>
        <w:t xml:space="preserve"> </w:t>
      </w:r>
      <w:r>
        <w:rPr>
          <w:rFonts w:eastAsia="仿宋_GB2312"/>
          <w:sz w:val="24"/>
          <w:highlight w:val="none"/>
        </w:rPr>
      </w:r>
      <w:r/>
    </w:p>
    <w:p>
      <w:pPr>
        <w:pStyle w:val="996"/>
        <w:spacing w:line="480" w:lineRule="exact"/>
        <w:rPr>
          <w:rFonts w:eastAsia="仿宋_GB2312"/>
          <w:sz w:val="24"/>
          <w:highlight w:val="none"/>
        </w:rPr>
      </w:pPr>
      <w:r>
        <w:rPr>
          <w:rFonts w:eastAsia="仿宋_GB2312"/>
          <w:sz w:val="24"/>
          <w:highlight w:val="none"/>
        </w:rPr>
        <w:t xml:space="preserve">地址：</w:t>
      </w:r>
      <w:r>
        <w:rPr>
          <w:rFonts w:eastAsia="仿宋_GB2312"/>
          <w:sz w:val="24"/>
          <w:highlight w:val="none"/>
          <w:u w:val="single"/>
        </w:rPr>
        <w:t xml:space="preserve">                                   </w:t>
      </w:r>
      <w:r>
        <w:rPr>
          <w:rFonts w:eastAsia="仿宋_GB2312"/>
          <w:sz w:val="24"/>
          <w:highlight w:val="none"/>
        </w:rPr>
      </w:r>
      <w:r/>
    </w:p>
    <w:p>
      <w:pPr>
        <w:pStyle w:val="996"/>
        <w:spacing w:line="480" w:lineRule="exact"/>
        <w:rPr>
          <w:rFonts w:eastAsia="仿宋_GB2312"/>
          <w:sz w:val="24"/>
          <w:highlight w:val="none"/>
        </w:rPr>
      </w:pPr>
      <w:r>
        <w:rPr>
          <w:rFonts w:eastAsia="仿宋_GB2312"/>
          <w:sz w:val="24"/>
          <w:highlight w:val="none"/>
        </w:rPr>
        <w:t xml:space="preserve">成立时间：</w:t>
      </w:r>
      <w:r>
        <w:rPr>
          <w:rFonts w:eastAsia="仿宋_GB2312"/>
          <w:sz w:val="24"/>
          <w:highlight w:val="none"/>
          <w:u w:val="single"/>
        </w:rPr>
        <w:t xml:space="preserve">         </w:t>
      </w:r>
      <w:r>
        <w:rPr>
          <w:rFonts w:eastAsia="仿宋_GB2312"/>
          <w:sz w:val="24"/>
          <w:highlight w:val="none"/>
        </w:rPr>
        <w:t xml:space="preserve"> 年</w:t>
      </w:r>
      <w:r>
        <w:rPr>
          <w:rFonts w:eastAsia="仿宋_GB2312"/>
          <w:sz w:val="24"/>
          <w:highlight w:val="none"/>
          <w:u w:val="single"/>
        </w:rPr>
        <w:t xml:space="preserve">       </w:t>
      </w:r>
      <w:r>
        <w:rPr>
          <w:rFonts w:eastAsia="仿宋_GB2312"/>
          <w:sz w:val="24"/>
          <w:highlight w:val="none"/>
        </w:rPr>
        <w:t xml:space="preserve"> 月</w:t>
      </w:r>
      <w:r>
        <w:rPr>
          <w:rFonts w:eastAsia="仿宋_GB2312"/>
          <w:sz w:val="24"/>
          <w:highlight w:val="none"/>
          <w:u w:val="single"/>
        </w:rPr>
        <w:t xml:space="preserve">       </w:t>
      </w:r>
      <w:r>
        <w:rPr>
          <w:rFonts w:eastAsia="仿宋_GB2312"/>
          <w:sz w:val="24"/>
          <w:highlight w:val="none"/>
        </w:rPr>
        <w:t xml:space="preserve"> 日</w:t>
      </w:r>
      <w:r>
        <w:rPr>
          <w:rFonts w:eastAsia="仿宋_GB2312"/>
          <w:sz w:val="24"/>
          <w:highlight w:val="none"/>
        </w:rPr>
      </w:r>
      <w:r/>
    </w:p>
    <w:p>
      <w:pPr>
        <w:pStyle w:val="996"/>
        <w:spacing w:line="480" w:lineRule="exact"/>
        <w:rPr>
          <w:rFonts w:eastAsia="仿宋_GB2312"/>
          <w:sz w:val="24"/>
          <w:highlight w:val="none"/>
        </w:rPr>
      </w:pPr>
      <w:r>
        <w:rPr>
          <w:rFonts w:eastAsia="仿宋_GB2312"/>
          <w:sz w:val="24"/>
          <w:highlight w:val="none"/>
        </w:rPr>
        <w:t xml:space="preserve">经营期限：</w:t>
      </w:r>
      <w:r>
        <w:rPr>
          <w:rFonts w:eastAsia="仿宋_GB2312"/>
          <w:sz w:val="24"/>
          <w:highlight w:val="none"/>
          <w:u w:val="single"/>
        </w:rPr>
        <w:t xml:space="preserve">                               </w:t>
      </w:r>
      <w:r>
        <w:rPr>
          <w:rFonts w:eastAsia="仿宋_GB2312"/>
          <w:sz w:val="24"/>
          <w:highlight w:val="none"/>
        </w:rPr>
      </w:r>
      <w:r/>
    </w:p>
    <w:p>
      <w:pPr>
        <w:pStyle w:val="996"/>
        <w:spacing w:line="480" w:lineRule="exact"/>
        <w:rPr>
          <w:rFonts w:eastAsia="仿宋_GB2312"/>
          <w:sz w:val="24"/>
          <w:highlight w:val="none"/>
        </w:rPr>
      </w:pPr>
      <w:r>
        <w:rPr>
          <w:rFonts w:eastAsia="仿宋_GB2312"/>
          <w:sz w:val="24"/>
          <w:highlight w:val="none"/>
        </w:rPr>
        <w:t xml:space="preserve">姓名：</w:t>
      </w:r>
      <w:r>
        <w:rPr>
          <w:rFonts w:eastAsia="仿宋_GB2312"/>
          <w:sz w:val="24"/>
          <w:highlight w:val="none"/>
          <w:u w:val="single"/>
        </w:rPr>
        <w:t xml:space="preserve">        </w:t>
      </w:r>
      <w:r>
        <w:rPr>
          <w:rFonts w:eastAsia="仿宋_GB2312"/>
          <w:sz w:val="24"/>
          <w:highlight w:val="none"/>
        </w:rPr>
        <w:t xml:space="preserve"> 性别：</w:t>
      </w:r>
      <w:r>
        <w:rPr>
          <w:rFonts w:eastAsia="仿宋_GB2312"/>
          <w:sz w:val="24"/>
          <w:highlight w:val="none"/>
          <w:u w:val="single"/>
        </w:rPr>
        <w:t xml:space="preserve">         </w:t>
      </w:r>
      <w:r>
        <w:rPr>
          <w:rFonts w:eastAsia="仿宋_GB2312"/>
          <w:sz w:val="24"/>
          <w:highlight w:val="none"/>
        </w:rPr>
        <w:t xml:space="preserve"> 年龄：</w:t>
      </w:r>
      <w:r>
        <w:rPr>
          <w:rFonts w:eastAsia="仿宋_GB2312"/>
          <w:sz w:val="24"/>
          <w:highlight w:val="none"/>
          <w:u w:val="single"/>
        </w:rPr>
        <w:t xml:space="preserve">        </w:t>
      </w:r>
      <w:r>
        <w:rPr>
          <w:rFonts w:eastAsia="仿宋_GB2312"/>
          <w:sz w:val="24"/>
          <w:highlight w:val="none"/>
        </w:rPr>
        <w:t xml:space="preserve">职务：</w:t>
      </w:r>
      <w:r>
        <w:rPr>
          <w:rFonts w:eastAsia="仿宋_GB2312"/>
          <w:sz w:val="24"/>
          <w:highlight w:val="none"/>
          <w:u w:val="single"/>
        </w:rPr>
        <w:t xml:space="preserve">        </w:t>
      </w:r>
      <w:r>
        <w:rPr>
          <w:rFonts w:eastAsia="仿宋_GB2312"/>
          <w:sz w:val="24"/>
          <w:highlight w:val="none"/>
        </w:rPr>
        <w:t xml:space="preserve">系</w:t>
      </w:r>
      <w:r>
        <w:rPr>
          <w:rFonts w:eastAsia="仿宋_GB2312"/>
          <w:sz w:val="24"/>
          <w:highlight w:val="none"/>
        </w:rPr>
      </w:r>
      <w:r/>
    </w:p>
    <w:p>
      <w:pPr>
        <w:pStyle w:val="996"/>
        <w:spacing w:line="480" w:lineRule="exact"/>
        <w:rPr>
          <w:rFonts w:eastAsia="仿宋_GB2312"/>
          <w:sz w:val="24"/>
          <w:highlight w:val="none"/>
        </w:rPr>
      </w:pPr>
      <w:r>
        <w:rPr>
          <w:rFonts w:eastAsia="仿宋_GB2312"/>
          <w:sz w:val="24"/>
          <w:highlight w:val="none"/>
          <w:u w:val="single"/>
        </w:rPr>
        <w:t xml:space="preserve">                             </w:t>
      </w:r>
      <w:r>
        <w:rPr>
          <w:rFonts w:eastAsia="仿宋_GB2312"/>
          <w:sz w:val="24"/>
          <w:highlight w:val="none"/>
        </w:rPr>
        <w:t xml:space="preserve"> （投标人名称）的法定代表人。</w:t>
      </w:r>
      <w:r>
        <w:rPr>
          <w:rFonts w:eastAsia="仿宋_GB2312"/>
          <w:sz w:val="24"/>
          <w:highlight w:val="none"/>
        </w:rPr>
      </w:r>
      <w:r/>
    </w:p>
    <w:p>
      <w:pPr>
        <w:pStyle w:val="996"/>
        <w:ind w:firstLine="480"/>
        <w:spacing w:line="480" w:lineRule="exact"/>
        <w:rPr>
          <w:rFonts w:eastAsia="仿宋_GB2312"/>
          <w:sz w:val="24"/>
          <w:highlight w:val="none"/>
        </w:rPr>
      </w:pPr>
      <w:r>
        <w:rPr>
          <w:rFonts w:eastAsia="仿宋_GB2312"/>
          <w:sz w:val="24"/>
          <w:highlight w:val="none"/>
        </w:rPr>
        <w:t xml:space="preserve">特此证明。</w:t>
      </w:r>
      <w:r>
        <w:rPr>
          <w:rFonts w:eastAsia="仿宋_GB2312"/>
          <w:sz w:val="24"/>
          <w:highlight w:val="none"/>
        </w:rPr>
      </w:r>
      <w:r/>
    </w:p>
    <w:p>
      <w:pPr>
        <w:pStyle w:val="914"/>
        <w:spacing w:line="600" w:lineRule="exact"/>
        <w:rPr>
          <w:rFonts w:eastAsia="仿宋_GB2312"/>
          <w:sz w:val="24"/>
          <w:highlight w:val="none"/>
        </w:rPr>
      </w:pPr>
      <w:r>
        <w:rPr>
          <w:rFonts w:hint="eastAsia" w:ascii="仿宋_GB2312" w:eastAsia="仿宋_GB2312"/>
          <w:b/>
          <w:sz w:val="24"/>
          <w:highlight w:val="none"/>
        </w:rPr>
        <w:t xml:space="preserve">（法定代表人出席开标会议的提供，未出席的可不提供。附法定代表人身份证、扫描件。）</w:t>
      </w:r>
      <w:r>
        <w:rPr>
          <w:rFonts w:eastAsia="仿宋_GB2312"/>
          <w:sz w:val="24"/>
          <w:highlight w:val="none"/>
        </w:rPr>
        <w:t xml:space="preserve">               </w:t>
      </w:r>
      <w:r>
        <w:rPr>
          <w:rFonts w:eastAsia="仿宋_GB2312"/>
          <w:sz w:val="24"/>
          <w:highlight w:val="none"/>
        </w:rPr>
      </w:r>
      <w:r/>
    </w:p>
    <w:p>
      <w:pPr>
        <w:pStyle w:val="996"/>
        <w:jc w:val="right"/>
        <w:spacing w:line="480" w:lineRule="exact"/>
        <w:rPr>
          <w:rFonts w:eastAsia="仿宋_GB2312"/>
          <w:sz w:val="24"/>
          <w:highlight w:val="none"/>
        </w:rPr>
      </w:pPr>
      <w:r>
        <w:rPr>
          <w:rFonts w:eastAsia="仿宋_GB2312"/>
          <w:sz w:val="24"/>
          <w:highlight w:val="none"/>
        </w:rPr>
      </w:r>
      <w:r/>
    </w:p>
    <w:p>
      <w:pPr>
        <w:pStyle w:val="996"/>
        <w:jc w:val="right"/>
        <w:spacing w:line="480" w:lineRule="exact"/>
        <w:rPr>
          <w:rFonts w:eastAsia="仿宋_GB2312"/>
          <w:sz w:val="24"/>
          <w:highlight w:val="none"/>
        </w:rPr>
      </w:pPr>
      <w:r>
        <w:rPr>
          <w:rFonts w:eastAsia="仿宋_GB2312"/>
          <w:sz w:val="24"/>
          <w:highlight w:val="none"/>
        </w:rPr>
      </w:r>
      <w:r/>
    </w:p>
    <w:p>
      <w:pPr>
        <w:pStyle w:val="914"/>
        <w:ind w:firstLine="445"/>
        <w:jc w:val="right"/>
        <w:spacing w:line="700" w:lineRule="exact"/>
        <w:rPr>
          <w:rFonts w:ascii="仿宋_GB2312" w:eastAsia="仿宋_GB2312"/>
          <w:sz w:val="24"/>
          <w:highlight w:val="non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（加盖CA电子公章）</w:t>
      </w:r>
      <w:r>
        <w:rPr>
          <w:rFonts w:ascii="仿宋_GB2312" w:eastAsia="仿宋_GB2312"/>
          <w:sz w:val="24"/>
          <w:highlight w:val="none"/>
        </w:rPr>
      </w:r>
      <w:r/>
    </w:p>
    <w:p>
      <w:pPr>
        <w:pStyle w:val="977"/>
        <w:ind w:firstLine="425"/>
        <w:jc w:val="right"/>
        <w:spacing w:line="560" w:lineRule="exact"/>
        <w:rPr>
          <w:rFonts w:ascii="仿宋_GB2312" w:eastAsia="仿宋_GB2312"/>
          <w:sz w:val="24"/>
          <w:highlight w:val="none"/>
        </w:rPr>
      </w:pP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ascii="仿宋_GB2312" w:eastAsia="仿宋_GB2312"/>
          <w:sz w:val="24"/>
          <w:highlight w:val="none"/>
          <w:u w:val="singl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rPr>
          <w:rFonts w:hint="eastAsia" w:ascii="仿宋_GB2312" w:hAnsi="Times New Roman" w:eastAsia="仿宋_GB2312" w:cs="Times New Roman"/>
          <w:sz w:val="24"/>
          <w:szCs w:val="22"/>
          <w:highlight w:val="none"/>
          <w:lang w:val="en-US" w:eastAsia="zh-CN" w:bidi="ar-SA"/>
        </w:rPr>
        <w:t xml:space="preserve">签字或盖法定代表人章</w:t>
      </w:r>
      <w:r>
        <w:rPr>
          <w:rFonts w:hint="eastAsia" w:ascii="仿宋_GB2312" w:eastAsia="仿宋_GB2312"/>
          <w:sz w:val="24"/>
          <w:highlight w:val="none"/>
        </w:rPr>
        <w:t xml:space="preserve">）</w:t>
      </w:r>
      <w:r>
        <w:rPr>
          <w:rFonts w:ascii="仿宋_GB2312" w:eastAsia="仿宋_GB2312"/>
          <w:sz w:val="24"/>
          <w:highlight w:val="none"/>
        </w:rPr>
      </w:r>
      <w:r/>
    </w:p>
    <w:p>
      <w:pPr>
        <w:pStyle w:val="895"/>
        <w:ind w:firstLine="989"/>
        <w:jc w:val="center"/>
        <w:spacing w:line="700" w:lineRule="exact"/>
        <w:rPr>
          <w:rFonts w:ascii="宋体" w:hAnsi="Times New Roman" w:eastAsia="宋体" w:cs="Times New Roman"/>
          <w:b/>
          <w:bCs/>
          <w:sz w:val="32"/>
          <w:szCs w:val="32"/>
          <w:highlight w:val="none"/>
          <w:lang w:val="zh-CN"/>
        </w:rPr>
      </w:pP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bookmarkStart w:id="95" w:name="_Toc424128876"/>
      <w:r>
        <w:rPr>
          <w:rFonts w:hint="eastAsia"/>
          <w:b/>
          <w:bCs/>
          <w:lang w:val="zh-CN"/>
        </w:rPr>
        <w:br w:type="page" w:clear="all"/>
      </w:r>
      <w:r>
        <w:rPr>
          <w:rFonts w:hint="eastAsia" w:ascii="宋体" w:hAnsi="Times New Roman" w:eastAsia="宋体" w:cs="Times New Roman"/>
          <w:b/>
          <w:bCs/>
          <w:sz w:val="32"/>
          <w:szCs w:val="32"/>
          <w:highlight w:val="none"/>
          <w:lang w:val="zh-CN"/>
        </w:rPr>
        <w:t xml:space="preserve">法定代表人授权委托书</w:t>
      </w:r>
      <w:bookmarkEnd w:id="95"/>
      <w:r>
        <w:rPr>
          <w:rFonts w:ascii="宋体" w:hAnsi="Times New Roman" w:eastAsia="宋体" w:cs="Times New Roman"/>
          <w:b/>
          <w:bCs/>
          <w:sz w:val="32"/>
          <w:szCs w:val="32"/>
          <w:highlight w:val="none"/>
          <w:lang w:val="zh-CN"/>
        </w:rPr>
      </w:r>
      <w:r/>
    </w:p>
    <w:p>
      <w:pPr>
        <w:pStyle w:val="703"/>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795"/>
        <w:rPr>
          <w:lang w:val="zh-CN"/>
        </w:rPr>
      </w:pPr>
      <w:r>
        <w:rPr>
          <w:rFonts w:hint="eastAsia"/>
          <w:lang w:val="zh-CN"/>
        </w:rPr>
        <w:t xml:space="preserve">……（代理机构名称）：</w:t>
      </w:r>
      <w:r>
        <w:rPr>
          <w:lang w:val="zh-CN"/>
        </w:rPr>
      </w:r>
      <w:r/>
    </w:p>
    <w:p>
      <w:pPr>
        <w:pStyle w:val="795"/>
        <w:ind w:firstLine="480"/>
        <w:rPr>
          <w:rFonts w:ascii="宋体" w:hAnsi="宋体" w:cs="宋体"/>
          <w:szCs w:val="21"/>
          <w:lang w:val="zh-CN"/>
        </w:rPr>
      </w:pPr>
      <w:r>
        <w:rPr>
          <w:rFonts w:hint="eastAsia" w:ascii="宋体" w:hAnsi="宋体" w:cs="宋体"/>
          <w:szCs w:val="21"/>
          <w:lang w:val="zh-CN"/>
        </w:rPr>
        <w:t xml:space="preserve">本授权书声明：注册于（投标人住址）的（投标人名称）法定代表人（法定代表人姓名、职务）代表本公司授权在下面签字的（投标人代表姓名、职务）为本公司的合法代理人，就贵方组织的</w:t>
      </w:r>
      <w:r>
        <w:rPr>
          <w:rFonts w:hint="eastAsia" w:ascii="宋体" w:hAnsi="宋体"/>
          <w:b/>
          <w:szCs w:val="21"/>
          <w:u w:val="single"/>
          <w:lang w:val="zh-CN"/>
        </w:rPr>
        <w:t xml:space="preserve">（项目编号：</w:t>
      </w:r>
      <w:r>
        <w:rPr>
          <w:rFonts w:hint="eastAsia"/>
          <w:b/>
          <w:u w:val="single"/>
          <w:lang w:val="zh-CN"/>
        </w:rPr>
        <w:t xml:space="preserve">）</w:t>
      </w:r>
      <w:r>
        <w:rPr>
          <w:rFonts w:hint="eastAsia" w:ascii="宋体" w:hAnsi="宋体" w:cs="宋体"/>
          <w:szCs w:val="21"/>
          <w:lang w:val="zh-CN"/>
        </w:rPr>
        <w:t xml:space="preserve">投标，以本公司名义处理一切与之有关的事务。</w:t>
      </w:r>
      <w:r>
        <w:rPr>
          <w:rFonts w:ascii="宋体" w:hAnsi="宋体" w:cs="宋体"/>
          <w:szCs w:val="21"/>
          <w:lang w:val="zh-CN"/>
        </w:rPr>
      </w:r>
      <w:r/>
    </w:p>
    <w:p>
      <w:pPr>
        <w:pStyle w:val="795"/>
        <w:ind w:firstLine="480"/>
        <w:rPr>
          <w:rFonts w:ascii="宋体" w:hAnsi="宋体" w:cs="宋体"/>
          <w:szCs w:val="21"/>
          <w:lang w:val="zh-CN"/>
        </w:rPr>
      </w:pPr>
      <w:r>
        <w:rPr>
          <w:rFonts w:hint="eastAsia" w:ascii="宋体" w:hAnsi="宋体" w:cs="宋体"/>
          <w:szCs w:val="21"/>
          <w:lang w:val="zh-CN"/>
        </w:rPr>
        <w:t xml:space="preserve">本授权书于    年  月  日签字生效，特此声明。</w:t>
      </w:r>
      <w:r>
        <w:rPr>
          <w:rFonts w:ascii="宋体" w:hAnsi="宋体" w:cs="宋体"/>
          <w:szCs w:val="21"/>
          <w:lang w:val="zh-CN"/>
        </w:rPr>
      </w:r>
      <w:r/>
    </w:p>
    <w:p>
      <w:pPr>
        <w:pStyle w:val="795"/>
        <w:ind w:firstLine="480"/>
        <w:rPr>
          <w:rFonts w:ascii="宋体" w:hAnsi="宋体" w:cs="宋体"/>
          <w:szCs w:val="21"/>
          <w:lang w:val="zh-CN"/>
        </w:rPr>
      </w:pPr>
      <w:r>
        <w:rPr>
          <w:rFonts w:hint="eastAsia" w:ascii="宋体" w:hAnsi="宋体" w:cs="宋体"/>
          <w:szCs w:val="21"/>
          <w:lang w:val="zh-CN"/>
        </w:rPr>
        <w:t xml:space="preserve">法定代表人签字</w:t>
      </w:r>
      <w:r>
        <w:rPr>
          <w:rFonts w:hint="eastAsia" w:ascii="宋体" w:hAnsi="宋体" w:cs="宋体"/>
          <w:szCs w:val="21"/>
          <w:lang w:val="en-US" w:eastAsia="zh-CN"/>
        </w:rPr>
        <w:t xml:space="preserve">或盖章</w:t>
      </w:r>
      <w:r>
        <w:rPr>
          <w:rFonts w:hint="eastAsia" w:ascii="宋体" w:hAnsi="宋体" w:cs="宋体"/>
          <w:szCs w:val="21"/>
          <w:lang w:val="zh-CN"/>
        </w:rPr>
        <w:t xml:space="preserve">：</w:t>
      </w:r>
      <w:r>
        <w:rPr>
          <w:rFonts w:ascii="宋体" w:hAnsi="宋体" w:cs="宋体"/>
          <w:szCs w:val="21"/>
          <w:lang w:val="zh-CN"/>
        </w:rPr>
      </w:r>
      <w:r/>
    </w:p>
    <w:p>
      <w:pPr>
        <w:pStyle w:val="795"/>
        <w:ind w:firstLine="480"/>
        <w:rPr>
          <w:rFonts w:ascii="宋体" w:hAnsi="宋体" w:cs="宋体"/>
          <w:szCs w:val="21"/>
          <w:lang w:val="zh-CN"/>
        </w:rPr>
      </w:pPr>
      <w:r>
        <w:rPr>
          <w:rFonts w:hint="eastAsia" w:ascii="宋体" w:hAnsi="宋体" w:cs="宋体"/>
          <w:szCs w:val="21"/>
          <w:lang w:val="zh-CN"/>
        </w:rPr>
        <w:t xml:space="preserve">授权代理人</w:t>
      </w:r>
      <w:r>
        <w:rPr>
          <w:rFonts w:hint="eastAsia" w:ascii="宋体" w:hAnsi="宋体" w:cs="宋体"/>
          <w:szCs w:val="21"/>
          <w:lang w:val="zh-CN"/>
        </w:rPr>
        <w:t xml:space="preserve">签字</w:t>
      </w:r>
      <w:r>
        <w:rPr>
          <w:rFonts w:hint="eastAsia" w:ascii="宋体" w:hAnsi="宋体" w:cs="宋体"/>
          <w:szCs w:val="21"/>
          <w:lang w:val="zh-CN"/>
        </w:rPr>
        <w:t xml:space="preserve">：                    </w:t>
      </w:r>
      <w:r>
        <w:rPr>
          <w:rFonts w:ascii="宋体" w:hAnsi="宋体" w:cs="宋体"/>
          <w:szCs w:val="21"/>
          <w:lang w:val="zh-CN"/>
        </w:rPr>
      </w:r>
      <w:r/>
    </w:p>
    <w:p>
      <w:pPr>
        <w:pStyle w:val="795"/>
        <w:ind w:firstLine="480"/>
        <w:rPr>
          <w:rFonts w:ascii="宋体" w:hAnsi="宋体" w:cs="宋体"/>
          <w:szCs w:val="21"/>
          <w:lang w:val="zh-CN"/>
        </w:rPr>
      </w:pPr>
      <w:r>
        <w:rPr>
          <w:rFonts w:hint="eastAsia" w:ascii="宋体" w:hAnsi="宋体" w:cs="宋体"/>
          <w:szCs w:val="21"/>
          <w:lang w:val="zh-CN"/>
        </w:rPr>
        <w:t xml:space="preserve">日        期：        年    月    日</w:t>
      </w:r>
      <w:r>
        <w:rPr>
          <w:rFonts w:ascii="宋体" w:hAnsi="宋体" w:cs="宋体"/>
          <w:szCs w:val="21"/>
          <w:lang w:val="zh-CN"/>
        </w:rPr>
      </w:r>
      <w:r/>
    </w:p>
    <w:p>
      <w:pPr>
        <w:pStyle w:val="795"/>
        <w:ind w:firstLine="480"/>
        <w:rPr>
          <w:rFonts w:ascii="宋体" w:hAnsi="宋体" w:cs="宋体"/>
          <w:szCs w:val="21"/>
          <w:lang w:val="zh-CN"/>
        </w:rPr>
      </w:pPr>
      <w:r>
        <w:rPr>
          <w:rFonts w:ascii="宋体" w:hAnsi="宋体" w:cs="宋体"/>
          <w:szCs w:val="21"/>
          <w:lang w:val="zh-CN"/>
        </w:rPr>
      </w:r>
      <w:r/>
    </w:p>
    <w:p>
      <w:pPr>
        <w:pStyle w:val="795"/>
        <w:ind w:firstLine="480"/>
        <w:rPr>
          <w:rFonts w:hint="eastAsia" w:ascii="宋体" w:hAnsi="宋体" w:eastAsia="宋体" w:cs="宋体"/>
          <w:i/>
          <w:iCs/>
          <w:szCs w:val="21"/>
          <w:lang w:val="zh-CN"/>
        </w:rPr>
      </w:pPr>
      <w:r>
        <w:rPr>
          <w:rFonts w:hint="eastAsia" w:ascii="宋体" w:hAnsi="宋体" w:eastAsia="宋体" w:cs="宋体"/>
          <w:i/>
          <w:iCs/>
          <w:szCs w:val="21"/>
          <w:lang w:val="zh-CN"/>
        </w:rPr>
      </w:r>
      <w:r/>
    </w:p>
    <w:p>
      <w:pPr>
        <w:pStyle w:val="795"/>
        <w:ind w:firstLine="480"/>
        <w:rPr>
          <w:rFonts w:hint="eastAsia" w:ascii="宋体" w:hAnsi="宋体" w:eastAsia="宋体" w:cs="宋体"/>
          <w:b/>
          <w:bCs/>
          <w:sz w:val="24"/>
          <w:szCs w:val="21"/>
          <w:lang w:val="zh-CN"/>
        </w:rPr>
      </w:pPr>
      <w:r>
        <w:rPr>
          <w:rFonts w:hint="eastAsia" w:ascii="宋体" w:hAnsi="宋体" w:eastAsia="宋体" w:cs="宋体"/>
          <w:b/>
          <w:bCs/>
          <w:i/>
          <w:iCs/>
          <w:sz w:val="24"/>
          <w:szCs w:val="21"/>
          <w:lang w:val="zh-CN"/>
        </w:rPr>
        <w:t xml:space="preserve">（附法定代表人、授权委托人身份证复印件。同时提供投标截止时间前近三个月内任意一个月供应商为授权代表缴纳的社保记录复印件并加盖投标人公章。）</w:t>
      </w:r>
      <w:r>
        <w:rPr>
          <w:rFonts w:hint="eastAsia" w:ascii="宋体" w:hAnsi="宋体" w:eastAsia="宋体" w:cs="宋体"/>
          <w:b/>
          <w:bCs/>
          <w:sz w:val="24"/>
          <w:szCs w:val="21"/>
          <w:lang w:val="zh-CN"/>
        </w:rPr>
      </w:r>
      <w:r/>
    </w:p>
    <w:p>
      <w:pPr>
        <w:pStyle w:val="703"/>
        <w:rPr>
          <w:b/>
          <w:bCs/>
          <w:sz w:val="20"/>
          <w:szCs w:val="21"/>
          <w:lang w:val="zh-CN"/>
        </w:rPr>
        <w:sectPr>
          <w:footnotePr/>
          <w:endnotePr/>
          <w:type w:val="nextPage"/>
          <w:pgSz w:w="12240" w:h="15840" w:orient="portrait"/>
          <w:pgMar w:top="1418" w:right="1418" w:bottom="1418" w:left="1418" w:header="720" w:footer="720" w:gutter="0"/>
          <w:cols w:num="1" w:sep="0" w:space="1701" w:equalWidth="1"/>
          <w:docGrid w:linePitch="360"/>
        </w:sectPr>
      </w:pPr>
      <w:r>
        <w:rPr>
          <w:b/>
          <w:bCs/>
          <w:sz w:val="20"/>
          <w:szCs w:val="21"/>
          <w:lang w:val="zh-CN"/>
        </w:rPr>
      </w:r>
      <w:r/>
    </w:p>
    <w:p>
      <w:pPr>
        <w:pStyle w:val="705"/>
      </w:pPr>
      <w:r/>
      <w:bookmarkStart w:id="96" w:name="_Toc17474"/>
      <w:r>
        <w:rPr>
          <w:rFonts w:hint="eastAsia"/>
        </w:rPr>
        <w:t xml:space="preserve">附件三 开标一览表格式</w:t>
      </w:r>
      <w:bookmarkEnd w:id="96"/>
      <w:r/>
      <w:r/>
    </w:p>
    <w:p>
      <w:pPr>
        <w:pStyle w:val="795"/>
        <w:jc w:val="center"/>
        <w:rPr>
          <w:b/>
          <w:bCs/>
          <w:szCs w:val="24"/>
          <w:lang w:val="zh-CN"/>
        </w:rPr>
      </w:pPr>
      <w:r/>
      <w:bookmarkStart w:id="97" w:name="_Toc424128877"/>
      <w:r>
        <w:rPr>
          <w:rFonts w:hint="eastAsia"/>
          <w:b/>
          <w:bCs/>
          <w:szCs w:val="24"/>
          <w:lang w:val="zh-CN"/>
        </w:rPr>
        <w:t xml:space="preserve">开标一览表</w:t>
      </w:r>
      <w:r>
        <w:rPr>
          <w:b/>
          <w:bCs/>
          <w:szCs w:val="24"/>
          <w:lang w:val="zh-CN"/>
        </w:rPr>
      </w:r>
      <w:r/>
    </w:p>
    <w:p>
      <w:pPr>
        <w:pStyle w:val="795"/>
        <w:ind w:firstLine="480"/>
        <w:rPr>
          <w:lang w:val="zh-CN"/>
        </w:rPr>
      </w:pPr>
      <w:r>
        <w:rPr>
          <w:rFonts w:hint="eastAsia"/>
          <w:lang w:val="zh-CN"/>
        </w:rPr>
        <w:t xml:space="preserve">项目名称：</w:t>
      </w:r>
      <w:r>
        <w:rPr>
          <w:lang w:val="zh-CN"/>
        </w:rPr>
      </w:r>
      <w:r/>
    </w:p>
    <w:p>
      <w:pPr>
        <w:pStyle w:val="795"/>
        <w:ind w:firstLine="480"/>
      </w:pPr>
      <w:r>
        <w:rPr>
          <w:rFonts w:hint="eastAsia"/>
          <w:lang w:val="zh-CN"/>
        </w:rPr>
        <w:t xml:space="preserve">项目编号：</w:t>
      </w:r>
      <w:r/>
    </w:p>
    <w:tbl>
      <w:tblPr>
        <w:tblW w:w="8470" w:type="dxa"/>
        <w:tblCellSpacing w:w="0" w:type="dxa"/>
        <w:tblInd w:w="37" w:type="dxa"/>
        <w:tblLayout w:type="fixed"/>
        <w:tblCellMar>
          <w:left w:w="108" w:type="dxa"/>
          <w:top w:w="0" w:type="dxa"/>
          <w:right w:w="108" w:type="dxa"/>
          <w:bottom w:w="0" w:type="dxa"/>
        </w:tblCellMar>
        <w:tblLook w:val="04A0" w:firstRow="1" w:lastRow="0" w:firstColumn="1" w:lastColumn="0" w:noHBand="0" w:noVBand="1"/>
      </w:tblPr>
      <w:tblGrid>
        <w:gridCol w:w="847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6"/>
              <w:ind w:firstLine="480"/>
              <w:jc w:val="both"/>
              <w:spacing w:before="0" w:beforeAutospacing="0" w:after="0" w:afterAutospacing="0" w:line="500" w:lineRule="exact"/>
              <w:rPr>
                <w:rFonts w:ascii="Times New Roman" w:hAnsi="Times New Roman" w:eastAsia="方正仿宋_GB2312" w:cs="Times New Roman"/>
                <w:color w:val="000000"/>
                <w:sz w:val="24"/>
                <w:szCs w:val="24"/>
                <w:highlight w:val="none"/>
                <w:lang w:val="en-US" w:eastAsia="zh-CN"/>
              </w:rPr>
            </w:pPr>
            <w:r>
              <w:rPr>
                <w:rFonts w:ascii="Times New Roman" w:hAnsi="Times New Roman" w:eastAsia="方正仿宋_GB2312" w:cs="Times New Roman"/>
                <w:color w:val="000000"/>
                <w:sz w:val="24"/>
                <w:szCs w:val="24"/>
                <w:highlight w:val="none"/>
              </w:rPr>
              <w:t xml:space="preserve">投标报价</w:t>
            </w:r>
            <w:r>
              <w:rPr>
                <w:rFonts w:ascii="Times New Roman" w:hAnsi="Times New Roman" w:eastAsia="方正仿宋_GB2312" w:cs="Times New Roman"/>
                <w:color w:val="000000"/>
                <w:sz w:val="24"/>
                <w:szCs w:val="24"/>
                <w:highlight w:val="none"/>
                <w:lang w:val="en-US" w:eastAsia="zh-CN"/>
              </w:rPr>
              <w:t xml:space="preserve">：</w:t>
            </w:r>
            <w:r>
              <w:rPr>
                <w:rFonts w:ascii="Times New Roman" w:hAnsi="Times New Roman" w:eastAsia="方正仿宋_GB2312" w:cs="Times New Roman"/>
                <w:color w:val="000000"/>
                <w:sz w:val="24"/>
                <w:szCs w:val="24"/>
                <w:highlight w:val="none"/>
                <w:lang w:val="en-US" w:eastAsia="zh-CN"/>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6"/>
              <w:ind w:firstLine="480"/>
              <w:jc w:val="both"/>
              <w:spacing w:before="0" w:beforeAutospacing="0" w:after="0" w:afterAutospacing="0" w:line="500" w:lineRule="exact"/>
              <w:rPr>
                <w:rFonts w:ascii="Times New Roman" w:hAnsi="Times New Roman" w:eastAsia="方正仿宋_GB2312" w:cs="Times New Roman"/>
                <w:color w:val="000000"/>
                <w:sz w:val="24"/>
                <w:szCs w:val="24"/>
                <w:highlight w:val="none"/>
              </w:rPr>
            </w:pPr>
            <w:r>
              <w:rPr>
                <w:rFonts w:ascii="Times New Roman" w:hAnsi="Times New Roman" w:eastAsia="方正仿宋_GB2312" w:cs="Times New Roman"/>
                <w:color w:val="000000"/>
                <w:sz w:val="24"/>
                <w:szCs w:val="24"/>
                <w:highlight w:val="none"/>
              </w:rPr>
              <w:t xml:space="preserve">小写：                 （人民币：元）</w:t>
            </w:r>
            <w:r>
              <w:rPr>
                <w:rFonts w:ascii="Times New Roman" w:hAnsi="Times New Roman" w:eastAsia="方正仿宋_GB2312" w:cs="Times New Roman"/>
                <w:color w:val="000000"/>
                <w:sz w:val="24"/>
                <w:szCs w:val="24"/>
                <w:highlight w:val="none"/>
              </w:rPr>
            </w:r>
            <w:r/>
          </w:p>
        </w:tc>
      </w:tr>
    </w:tbl>
    <w:p>
      <w:pPr>
        <w:pStyle w:val="973"/>
        <w:ind w:firstLine="480"/>
        <w:jc w:val="both"/>
        <w:spacing w:beforeAutospacing="0" w:afterAutospacing="0" w:line="500" w:lineRule="exact"/>
        <w:rPr>
          <w:rFonts w:ascii="Times New Roman" w:hAnsi="Times New Roman" w:eastAsia="方正仿宋_GB2312" w:cs="Times New Roman"/>
          <w:color w:val="000000"/>
          <w:sz w:val="24"/>
          <w:szCs w:val="24"/>
          <w:highlight w:val="none"/>
        </w:rPr>
      </w:pPr>
      <w:r>
        <w:rPr>
          <w:rFonts w:ascii="Times New Roman" w:hAnsi="Times New Roman" w:eastAsia="方正仿宋_GB2312" w:cs="Times New Roman"/>
          <w:color w:val="000000"/>
          <w:sz w:val="24"/>
          <w:szCs w:val="24"/>
          <w:highlight w:val="none"/>
        </w:rPr>
      </w:r>
      <w:r/>
    </w:p>
    <w:p>
      <w:pPr>
        <w:pStyle w:val="973"/>
        <w:ind w:firstLine="2985"/>
        <w:jc w:val="both"/>
        <w:spacing w:beforeAutospacing="0" w:afterAutospacing="0" w:line="500" w:lineRule="exact"/>
        <w:rPr>
          <w:rFonts w:ascii="Times New Roman" w:hAnsi="Times New Roman" w:eastAsia="方正仿宋_GB2312" w:cs="Times New Roman"/>
          <w:color w:val="000000"/>
          <w:sz w:val="24"/>
          <w:szCs w:val="24"/>
          <w:highlight w:val="none"/>
        </w:rPr>
      </w:pPr>
      <w:r>
        <w:rPr>
          <w:rFonts w:ascii="Times New Roman" w:hAnsi="Times New Roman" w:eastAsia="方正仿宋_GB2312" w:cs="Times New Roman"/>
          <w:color w:val="000000"/>
          <w:sz w:val="24"/>
          <w:szCs w:val="24"/>
          <w:highlight w:val="none"/>
        </w:rPr>
        <w:t xml:space="preserve">日期：  </w:t>
      </w:r>
      <w:r>
        <w:rPr>
          <w:rFonts w:ascii="Times New Roman" w:hAnsi="Times New Roman" w:eastAsia="方正仿宋_GB2312" w:cs="Times New Roman"/>
          <w:color w:val="000000"/>
          <w:sz w:val="24"/>
          <w:szCs w:val="24"/>
          <w:highlight w:val="none"/>
          <w:u w:val="single"/>
        </w:rPr>
        <w:t xml:space="preserve">    </w:t>
      </w:r>
      <w:r>
        <w:rPr>
          <w:rFonts w:hint="eastAsia" w:eastAsia="方正仿宋_GB2312" w:cs="Times New Roman"/>
          <w:color w:val="000000"/>
          <w:sz w:val="24"/>
          <w:szCs w:val="24"/>
          <w:highlight w:val="none"/>
          <w:u w:val="single"/>
          <w:lang w:val="en-US" w:eastAsia="zh-CN"/>
        </w:rPr>
        <w:t xml:space="preserve">     </w:t>
      </w:r>
      <w:r>
        <w:rPr>
          <w:rFonts w:ascii="Times New Roman" w:hAnsi="Times New Roman" w:eastAsia="方正仿宋_GB2312" w:cs="Times New Roman"/>
          <w:color w:val="000000"/>
          <w:sz w:val="24"/>
          <w:szCs w:val="24"/>
          <w:highlight w:val="none"/>
          <w:u w:val="single"/>
        </w:rPr>
        <w:t xml:space="preserve"> </w:t>
      </w:r>
      <w:r>
        <w:rPr>
          <w:rFonts w:ascii="Times New Roman" w:hAnsi="Times New Roman" w:eastAsia="方正仿宋_GB2312" w:cs="Times New Roman"/>
          <w:color w:val="000000"/>
          <w:sz w:val="24"/>
          <w:szCs w:val="24"/>
          <w:highlight w:val="none"/>
        </w:rPr>
        <w:t xml:space="preserve">年</w:t>
      </w:r>
      <w:r>
        <w:rPr>
          <w:rFonts w:ascii="Times New Roman" w:hAnsi="Times New Roman" w:eastAsia="方正仿宋_GB2312" w:cs="Times New Roman"/>
          <w:color w:val="000000"/>
          <w:sz w:val="24"/>
          <w:szCs w:val="24"/>
          <w:highlight w:val="none"/>
          <w:u w:val="single"/>
        </w:rPr>
        <w:t xml:space="preserve"> </w:t>
      </w:r>
      <w:r>
        <w:rPr>
          <w:rFonts w:hint="eastAsia" w:eastAsia="方正仿宋_GB2312" w:cs="Times New Roman"/>
          <w:color w:val="000000"/>
          <w:sz w:val="24"/>
          <w:szCs w:val="24"/>
          <w:highlight w:val="none"/>
          <w:u w:val="single"/>
          <w:lang w:val="en-US" w:eastAsia="zh-CN"/>
        </w:rPr>
        <w:t xml:space="preserve">   </w:t>
      </w:r>
      <w:r>
        <w:rPr>
          <w:rFonts w:ascii="Times New Roman" w:hAnsi="Times New Roman" w:eastAsia="方正仿宋_GB2312" w:cs="Times New Roman"/>
          <w:color w:val="000000"/>
          <w:sz w:val="24"/>
          <w:szCs w:val="24"/>
          <w:highlight w:val="none"/>
          <w:u w:val="single"/>
        </w:rPr>
        <w:t xml:space="preserve">  </w:t>
      </w:r>
      <w:r>
        <w:rPr>
          <w:rFonts w:ascii="Times New Roman" w:hAnsi="Times New Roman" w:eastAsia="方正仿宋_GB2312" w:cs="Times New Roman"/>
          <w:color w:val="000000"/>
          <w:sz w:val="24"/>
          <w:szCs w:val="24"/>
          <w:highlight w:val="none"/>
        </w:rPr>
        <w:t xml:space="preserve">月</w:t>
      </w:r>
      <w:r>
        <w:rPr>
          <w:rFonts w:ascii="Times New Roman" w:hAnsi="Times New Roman" w:eastAsia="方正仿宋_GB2312" w:cs="Times New Roman"/>
          <w:color w:val="000000"/>
          <w:sz w:val="24"/>
          <w:szCs w:val="24"/>
          <w:highlight w:val="none"/>
          <w:u w:val="single"/>
        </w:rPr>
        <w:t xml:space="preserve">  </w:t>
      </w:r>
      <w:r>
        <w:rPr>
          <w:rFonts w:hint="eastAsia" w:eastAsia="方正仿宋_GB2312" w:cs="Times New Roman"/>
          <w:color w:val="000000"/>
          <w:sz w:val="24"/>
          <w:szCs w:val="24"/>
          <w:highlight w:val="none"/>
          <w:u w:val="single"/>
          <w:lang w:val="en-US" w:eastAsia="zh-CN"/>
        </w:rPr>
        <w:t xml:space="preserve">   </w:t>
      </w:r>
      <w:r>
        <w:rPr>
          <w:rFonts w:ascii="Times New Roman" w:hAnsi="Times New Roman" w:eastAsia="方正仿宋_GB2312" w:cs="Times New Roman"/>
          <w:color w:val="000000"/>
          <w:sz w:val="24"/>
          <w:szCs w:val="24"/>
          <w:highlight w:val="none"/>
          <w:u w:val="single"/>
        </w:rPr>
        <w:t xml:space="preserve"> </w:t>
      </w:r>
      <w:r>
        <w:rPr>
          <w:rFonts w:ascii="Times New Roman" w:hAnsi="Times New Roman" w:eastAsia="方正仿宋_GB2312" w:cs="Times New Roman"/>
          <w:color w:val="000000"/>
          <w:sz w:val="24"/>
          <w:szCs w:val="24"/>
          <w:highlight w:val="none"/>
        </w:rPr>
        <w:t xml:space="preserve">日</w:t>
      </w:r>
      <w:r>
        <w:rPr>
          <w:rFonts w:ascii="Times New Roman" w:hAnsi="Times New Roman" w:eastAsia="方正仿宋_GB2312" w:cs="Times New Roman"/>
          <w:color w:val="000000"/>
          <w:sz w:val="24"/>
          <w:szCs w:val="24"/>
          <w:highlight w:val="none"/>
        </w:rPr>
      </w:r>
      <w:r/>
    </w:p>
    <w:p>
      <w:pPr>
        <w:pStyle w:val="1022"/>
        <w:ind w:firstLine="2985"/>
        <w:jc w:val="both"/>
        <w:spacing w:beforeAutospacing="0" w:afterAutospacing="0" w:line="500" w:lineRule="exact"/>
        <w:rPr>
          <w:rFonts w:ascii="Times New Roman" w:hAnsi="Times New Roman" w:eastAsia="方正仿宋_GB2312" w:cs="Times New Roman"/>
          <w:color w:val="000000"/>
          <w:sz w:val="24"/>
          <w:szCs w:val="24"/>
          <w:highlight w:val="none"/>
          <w:u w:val="single"/>
        </w:rPr>
      </w:pPr>
      <w:r>
        <w:rPr>
          <w:rFonts w:ascii="Times New Roman" w:hAnsi="Times New Roman" w:eastAsia="方正仿宋_GB2312" w:cs="Times New Roman"/>
          <w:color w:val="000000"/>
          <w:sz w:val="24"/>
          <w:szCs w:val="24"/>
          <w:highlight w:val="none"/>
        </w:rPr>
        <w:t xml:space="preserve">单位名称：（加盖CA电子公章）</w:t>
      </w:r>
      <w:r>
        <w:rPr>
          <w:rFonts w:ascii="Times New Roman" w:hAnsi="Times New Roman" w:eastAsia="方正仿宋_GB2312" w:cs="Times New Roman"/>
          <w:color w:val="000000"/>
          <w:sz w:val="24"/>
          <w:szCs w:val="24"/>
          <w:highlight w:val="none"/>
          <w:u w:val="single"/>
        </w:rPr>
        <w:t xml:space="preserve">                 </w:t>
      </w:r>
      <w:r>
        <w:rPr>
          <w:rFonts w:ascii="Times New Roman" w:hAnsi="Times New Roman" w:eastAsia="方正仿宋_GB2312" w:cs="Times New Roman"/>
          <w:color w:val="000000"/>
          <w:sz w:val="24"/>
          <w:szCs w:val="24"/>
          <w:highlight w:val="none"/>
          <w:u w:val="single"/>
        </w:rPr>
      </w:r>
      <w:r/>
    </w:p>
    <w:p>
      <w:pPr>
        <w:pStyle w:val="1022"/>
        <w:ind w:firstLine="2985"/>
        <w:jc w:val="both"/>
        <w:spacing w:beforeAutospacing="0" w:afterAutospacing="0" w:line="500" w:lineRule="exact"/>
        <w:rPr>
          <w:rFonts w:ascii="Times New Roman" w:hAnsi="Times New Roman" w:eastAsia="方正仿宋_GB2312" w:cs="Times New Roman"/>
          <w:color w:val="000000"/>
          <w:sz w:val="24"/>
          <w:szCs w:val="24"/>
          <w:highlight w:val="none"/>
          <w:u w:val="single"/>
        </w:rPr>
      </w:pPr>
      <w:r>
        <w:rPr>
          <w:rFonts w:ascii="Times New Roman" w:hAnsi="Times New Roman" w:eastAsia="方正仿宋_GB2312" w:cs="Times New Roman"/>
          <w:color w:val="000000"/>
          <w:sz w:val="24"/>
          <w:szCs w:val="24"/>
          <w:highlight w:val="none"/>
        </w:rPr>
        <w:t xml:space="preserve">法定代表人（或授权代表）：（签字</w:t>
      </w:r>
      <w:r>
        <w:rPr>
          <w:rFonts w:ascii="Times New Roman" w:hAnsi="Times New Roman" w:eastAsia="方正仿宋_GB2312" w:cs="Times New Roman"/>
          <w:color w:val="000000"/>
          <w:sz w:val="24"/>
          <w:szCs w:val="24"/>
          <w:highlight w:val="none"/>
          <w:lang w:val="en-US" w:eastAsia="zh-CN"/>
        </w:rPr>
        <w:t xml:space="preserve">或盖章</w:t>
      </w:r>
      <w:r>
        <w:rPr>
          <w:rFonts w:ascii="Times New Roman" w:hAnsi="Times New Roman" w:eastAsia="方正仿宋_GB2312" w:cs="Times New Roman"/>
          <w:color w:val="000000"/>
          <w:sz w:val="24"/>
          <w:szCs w:val="24"/>
          <w:highlight w:val="none"/>
        </w:rPr>
        <w:t xml:space="preserve">）</w:t>
      </w:r>
      <w:r>
        <w:rPr>
          <w:rFonts w:ascii="Times New Roman" w:hAnsi="Times New Roman" w:eastAsia="方正仿宋_GB2312" w:cs="Times New Roman"/>
          <w:color w:val="000000"/>
          <w:sz w:val="24"/>
          <w:szCs w:val="24"/>
          <w:highlight w:val="none"/>
          <w:u w:val="single"/>
        </w:rPr>
        <w:t xml:space="preserve">              </w:t>
      </w:r>
      <w:r>
        <w:rPr>
          <w:rFonts w:ascii="Times New Roman" w:hAnsi="Times New Roman" w:eastAsia="方正仿宋_GB2312" w:cs="Times New Roman"/>
          <w:color w:val="000000"/>
          <w:sz w:val="24"/>
          <w:szCs w:val="24"/>
          <w:highlight w:val="none"/>
          <w:u w:val="single"/>
        </w:rPr>
      </w:r>
      <w:r/>
    </w:p>
    <w:p>
      <w:pPr>
        <w:pStyle w:val="795"/>
        <w:ind w:firstLine="480"/>
        <w:rPr>
          <w:szCs w:val="21"/>
        </w:rPr>
      </w:pPr>
      <w:r>
        <w:rPr>
          <w:szCs w:val="21"/>
        </w:rPr>
      </w:r>
      <w:r/>
    </w:p>
    <w:p>
      <w:pPr>
        <w:pStyle w:val="795"/>
        <w:ind w:firstLine="480"/>
        <w:rPr>
          <w:szCs w:val="21"/>
        </w:rPr>
      </w:pPr>
      <w:r>
        <w:rPr>
          <w:szCs w:val="21"/>
        </w:rPr>
      </w:r>
      <w:r/>
    </w:p>
    <w:p>
      <w:pPr>
        <w:pStyle w:val="795"/>
        <w:ind w:firstLine="480"/>
        <w:rPr>
          <w:szCs w:val="21"/>
        </w:rPr>
      </w:pPr>
      <w:r>
        <w:rPr>
          <w:szCs w:val="21"/>
        </w:rPr>
      </w:r>
      <w:r/>
    </w:p>
    <w:p>
      <w:pPr>
        <w:pStyle w:val="795"/>
        <w:ind w:firstLine="480"/>
        <w:rPr>
          <w:szCs w:val="21"/>
        </w:rPr>
      </w:pPr>
      <w:r>
        <w:rPr>
          <w:rFonts w:hint="eastAsia"/>
          <w:szCs w:val="21"/>
        </w:rPr>
        <w:t xml:space="preserve">说明：</w:t>
      </w:r>
      <w:r>
        <w:rPr>
          <w:szCs w:val="21"/>
        </w:rPr>
      </w:r>
      <w:r/>
    </w:p>
    <w:p>
      <w:pPr>
        <w:pStyle w:val="795"/>
        <w:ind w:firstLine="480"/>
        <w:rPr>
          <w:szCs w:val="21"/>
        </w:rPr>
      </w:pPr>
      <w:r>
        <w:rPr>
          <w:rFonts w:hint="eastAsia"/>
          <w:szCs w:val="21"/>
        </w:rPr>
        <w:t xml:space="preserve">1. 报价应包括采购文件所规定的施工范围（包括设备、附件及辅材、运输、包装、装卸、安装、调试、人员、保险、税金（遇国家税率调整，执行新的税率，差额部分在合同付款总额中作相应调整）、集成、培训等所有费用）的全部内容。</w:t>
      </w:r>
      <w:r>
        <w:rPr>
          <w:szCs w:val="21"/>
        </w:rPr>
      </w:r>
      <w:r/>
    </w:p>
    <w:p>
      <w:pPr>
        <w:pStyle w:val="703"/>
        <w:rPr>
          <w:lang w:val="zh-CN"/>
        </w:rPr>
      </w:pPr>
      <w:r>
        <w:rPr>
          <w:lang w:val="zh-CN"/>
        </w:rPr>
      </w:r>
      <w:r/>
    </w:p>
    <w:p>
      <w:pPr>
        <w:pStyle w:val="703"/>
        <w:rPr>
          <w:lang w:val="zh-CN"/>
        </w:rPr>
      </w:pPr>
      <w:r>
        <w:rPr>
          <w:lang w:val="zh-CN"/>
        </w:rPr>
      </w:r>
      <w:r/>
    </w:p>
    <w:p>
      <w:pPr>
        <w:pStyle w:val="795"/>
        <w:jc w:val="left"/>
        <w:rPr>
          <w:rFonts w:hint="eastAsia"/>
          <w:b/>
          <w:bCs/>
          <w:szCs w:val="24"/>
          <w:lang w:val="en-US" w:eastAsia="zh-CN"/>
        </w:rPr>
      </w:pPr>
      <w:r>
        <w:rPr>
          <w:rFonts w:hint="eastAsia"/>
          <w:b/>
          <w:bCs/>
          <w:szCs w:val="24"/>
          <w:lang w:val="en-US" w:eastAsia="zh-CN"/>
        </w:rPr>
      </w:r>
      <w:r/>
    </w:p>
    <w:p>
      <w:pPr>
        <w:pStyle w:val="795"/>
        <w:jc w:val="left"/>
        <w:rPr>
          <w:rFonts w:hint="eastAsia"/>
          <w:b/>
          <w:bCs/>
          <w:szCs w:val="24"/>
          <w:lang w:val="en-US" w:eastAsia="zh-CN"/>
        </w:rPr>
      </w:pPr>
      <w:r>
        <w:rPr>
          <w:rFonts w:hint="eastAsia"/>
          <w:b/>
          <w:bCs/>
          <w:szCs w:val="24"/>
          <w:lang w:val="en-US" w:eastAsia="zh-CN"/>
        </w:rPr>
      </w:r>
      <w:r/>
    </w:p>
    <w:p>
      <w:pPr>
        <w:pStyle w:val="795"/>
        <w:jc w:val="left"/>
        <w:rPr>
          <w:rFonts w:hint="eastAsia"/>
          <w:b/>
          <w:bCs/>
          <w:szCs w:val="24"/>
          <w:lang w:val="en-US" w:eastAsia="zh-CN"/>
        </w:rPr>
      </w:pPr>
      <w:r>
        <w:rPr>
          <w:rFonts w:hint="eastAsia"/>
          <w:b/>
          <w:bCs/>
          <w:szCs w:val="24"/>
          <w:lang w:val="en-US" w:eastAsia="zh-CN"/>
        </w:rPr>
      </w:r>
      <w:r/>
    </w:p>
    <w:p>
      <w:pPr>
        <w:pStyle w:val="795"/>
        <w:jc w:val="left"/>
        <w:rPr>
          <w:rFonts w:hint="eastAsia"/>
          <w:b/>
          <w:bCs/>
          <w:szCs w:val="24"/>
          <w:lang w:val="en-US" w:eastAsia="zh-CN"/>
        </w:rPr>
      </w:pPr>
      <w:r>
        <w:rPr>
          <w:rFonts w:hint="eastAsia"/>
          <w:b/>
          <w:bCs/>
          <w:szCs w:val="24"/>
          <w:lang w:val="en-US" w:eastAsia="zh-CN"/>
        </w:rPr>
      </w:r>
      <w:r/>
    </w:p>
    <w:p>
      <w:pPr>
        <w:pStyle w:val="795"/>
        <w:jc w:val="left"/>
        <w:rPr>
          <w:rFonts w:hint="eastAsia"/>
          <w:b/>
          <w:bCs/>
          <w:szCs w:val="24"/>
          <w:lang w:val="en-US" w:eastAsia="zh-CN"/>
        </w:rPr>
      </w:pPr>
      <w:r>
        <w:rPr>
          <w:rFonts w:hint="eastAsia"/>
          <w:b/>
          <w:bCs/>
          <w:szCs w:val="24"/>
          <w:lang w:val="en-US" w:eastAsia="zh-CN"/>
        </w:rPr>
      </w:r>
      <w:r/>
    </w:p>
    <w:p>
      <w:pPr>
        <w:pStyle w:val="795"/>
        <w:jc w:val="left"/>
        <w:rPr>
          <w:rFonts w:hint="eastAsia"/>
          <w:b/>
          <w:bCs/>
          <w:szCs w:val="24"/>
          <w:lang w:val="en-US" w:eastAsia="zh-CN"/>
        </w:rPr>
      </w:pPr>
      <w:r>
        <w:rPr>
          <w:rFonts w:hint="eastAsia"/>
          <w:b/>
          <w:bCs/>
          <w:szCs w:val="24"/>
          <w:lang w:val="en-US" w:eastAsia="zh-CN"/>
        </w:rPr>
      </w:r>
      <w:r/>
    </w:p>
    <w:p>
      <w:pPr>
        <w:pStyle w:val="795"/>
        <w:jc w:val="left"/>
        <w:rPr>
          <w:rFonts w:hint="eastAsia"/>
          <w:b/>
          <w:bCs/>
          <w:szCs w:val="24"/>
          <w:lang w:val="en-US" w:eastAsia="zh-CN"/>
        </w:rPr>
      </w:pPr>
      <w:r>
        <w:rPr>
          <w:rFonts w:hint="eastAsia"/>
          <w:b/>
          <w:bCs/>
          <w:szCs w:val="24"/>
          <w:lang w:val="en-US" w:eastAsia="zh-CN"/>
        </w:rPr>
      </w:r>
      <w:r/>
    </w:p>
    <w:p>
      <w:pPr>
        <w:pStyle w:val="795"/>
        <w:jc w:val="left"/>
        <w:rPr>
          <w:rFonts w:hint="eastAsia"/>
          <w:b/>
          <w:bCs/>
          <w:szCs w:val="24"/>
          <w:lang w:val="en-US" w:eastAsia="zh-CN"/>
        </w:rPr>
      </w:pPr>
      <w:r>
        <w:rPr>
          <w:rFonts w:hint="eastAsia"/>
          <w:b/>
          <w:bCs/>
          <w:szCs w:val="24"/>
          <w:lang w:val="en-US" w:eastAsia="zh-CN"/>
        </w:rPr>
      </w:r>
      <w:r/>
    </w:p>
    <w:p>
      <w:pPr>
        <w:pStyle w:val="705"/>
      </w:pPr>
      <w:r/>
      <w:bookmarkEnd w:id="97"/>
      <w:r/>
      <w:bookmarkStart w:id="98" w:name="_Toc16286"/>
      <w:r>
        <w:rPr>
          <w:rFonts w:hint="eastAsia"/>
        </w:rPr>
        <w:t xml:space="preserve">附件四 分项报价表格式</w:t>
      </w:r>
      <w:bookmarkEnd w:id="98"/>
      <w:r/>
      <w:r/>
    </w:p>
    <w:p>
      <w:pPr>
        <w:pStyle w:val="795"/>
        <w:jc w:val="center"/>
        <w:rPr>
          <w:rFonts w:eastAsia="宋体"/>
          <w:b/>
          <w:bCs/>
          <w:szCs w:val="24"/>
          <w:lang w:val="en-US" w:eastAsia="zh-CN"/>
        </w:rPr>
      </w:pPr>
      <w:r>
        <w:rPr>
          <w:rFonts w:hint="eastAsia"/>
          <w:b/>
          <w:bCs/>
          <w:szCs w:val="24"/>
          <w:lang w:val="zh-CN"/>
        </w:rPr>
        <w:t xml:space="preserve">分项报价及费用测算表（</w:t>
      </w:r>
      <w:r>
        <w:rPr>
          <w:rFonts w:hint="eastAsia"/>
          <w:b/>
          <w:bCs/>
          <w:szCs w:val="24"/>
          <w:lang w:val="en-US" w:eastAsia="zh-CN"/>
        </w:rPr>
        <w:t xml:space="preserve">格式可自拟）</w:t>
      </w:r>
      <w:r>
        <w:rPr>
          <w:rFonts w:eastAsia="宋体"/>
          <w:b/>
          <w:bCs/>
          <w:szCs w:val="24"/>
          <w:lang w:val="en-US" w:eastAsia="zh-CN"/>
        </w:rPr>
      </w:r>
      <w:r/>
    </w:p>
    <w:p>
      <w:pPr>
        <w:pStyle w:val="703"/>
        <w:spacing w:line="360" w:lineRule="auto"/>
        <w:widowControl/>
        <w:rPr>
          <w:rFonts w:ascii="宋体" w:hAnsi="宋体"/>
          <w:b/>
          <w:sz w:val="24"/>
          <w:szCs w:val="24"/>
          <w:u w:val="single"/>
          <w:lang w:val="zh-CN"/>
        </w:rPr>
      </w:pPr>
      <w:r>
        <w:rPr>
          <w:rFonts w:hint="eastAsia" w:ascii="宋体" w:hAnsi="宋体"/>
          <w:b/>
          <w:sz w:val="24"/>
          <w:szCs w:val="24"/>
          <w:u w:val="single"/>
          <w:lang w:val="zh-CN"/>
        </w:rPr>
        <w:t xml:space="preserve">项目名称：</w:t>
      </w:r>
      <w:r>
        <w:rPr>
          <w:rFonts w:ascii="宋体" w:hAnsi="宋体"/>
          <w:b/>
          <w:sz w:val="24"/>
          <w:szCs w:val="24"/>
          <w:u w:val="single"/>
          <w:lang w:val="zh-CN"/>
        </w:rPr>
      </w:r>
      <w:r/>
    </w:p>
    <w:p>
      <w:pPr>
        <w:pStyle w:val="703"/>
        <w:spacing w:line="360" w:lineRule="auto"/>
        <w:widowControl/>
        <w:rPr>
          <w:rFonts w:hint="eastAsia" w:ascii="宋体" w:hAnsi="宋体"/>
          <w:b/>
          <w:sz w:val="24"/>
          <w:szCs w:val="24"/>
          <w:u w:val="single"/>
          <w:lang w:val="zh-CN"/>
        </w:rPr>
      </w:pPr>
      <w:r>
        <w:rPr>
          <w:rFonts w:hint="eastAsia" w:ascii="宋体" w:hAnsi="宋体"/>
          <w:b/>
          <w:sz w:val="24"/>
          <w:szCs w:val="24"/>
          <w:u w:val="single"/>
          <w:lang w:val="zh-CN"/>
        </w:rPr>
        <w:t xml:space="preserve">项目编号：</w:t>
      </w:r>
      <w:r>
        <w:rPr>
          <w:rFonts w:hint="eastAsia" w:ascii="宋体" w:hAnsi="宋体"/>
          <w:b/>
          <w:sz w:val="24"/>
          <w:szCs w:val="24"/>
          <w:u w:val="single"/>
          <w:lang w:val="zh-CN"/>
        </w:rPr>
      </w:r>
      <w:r/>
    </w:p>
    <w:tbl>
      <w:tblPr>
        <w:tblW w:w="9636" w:type="dxa"/>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22"/>
        <w:gridCol w:w="2749"/>
        <w:gridCol w:w="1416"/>
        <w:gridCol w:w="660"/>
        <w:gridCol w:w="870"/>
        <w:gridCol w:w="1155"/>
        <w:gridCol w:w="1200"/>
        <w:gridCol w:w="864"/>
      </w:tblGrid>
      <w:tr>
        <w:trPr>
          <w:trHeight w:val="682"/>
        </w:trPr>
        <w:tc>
          <w:tcPr>
            <w:tcMar>
              <w:left w:w="20" w:type="dxa"/>
              <w:top w:w="20" w:type="dxa"/>
              <w:right w:w="20" w:type="dxa"/>
              <w:bottom w:w="20" w:type="dxa"/>
            </w:tcMar>
            <w:tcW w:w="722"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序号</w:t>
            </w:r>
            <w:r/>
          </w:p>
        </w:tc>
        <w:tc>
          <w:tcPr>
            <w:tcMar>
              <w:left w:w="20" w:type="dxa"/>
              <w:top w:w="20" w:type="dxa"/>
              <w:right w:w="20" w:type="dxa"/>
              <w:bottom w:w="20" w:type="dxa"/>
            </w:tcMar>
            <w:tcW w:w="2749"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名称</w:t>
            </w:r>
            <w:r/>
          </w:p>
        </w:tc>
        <w:tc>
          <w:tcPr>
            <w:tcMar>
              <w:left w:w="20" w:type="dxa"/>
              <w:top w:w="20" w:type="dxa"/>
              <w:right w:w="20" w:type="dxa"/>
              <w:bottom w:w="20" w:type="dxa"/>
            </w:tcMar>
            <w:tcW w:w="1416"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规格</w:t>
            </w:r>
            <w:r/>
          </w:p>
        </w:tc>
        <w:tc>
          <w:tcPr>
            <w:tcMar>
              <w:left w:w="20" w:type="dxa"/>
              <w:top w:w="20" w:type="dxa"/>
              <w:right w:w="20" w:type="dxa"/>
              <w:bottom w:w="20" w:type="dxa"/>
            </w:tcMar>
            <w:tcW w:w="660"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单位</w:t>
            </w:r>
            <w:r/>
          </w:p>
        </w:tc>
        <w:tc>
          <w:tcPr>
            <w:tcMar>
              <w:left w:w="20" w:type="dxa"/>
              <w:top w:w="20" w:type="dxa"/>
              <w:right w:w="20" w:type="dxa"/>
              <w:bottom w:w="20" w:type="dxa"/>
            </w:tcMar>
            <w:tcW w:w="870"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数量</w:t>
            </w:r>
            <w:r/>
          </w:p>
        </w:tc>
        <w:tc>
          <w:tcPr>
            <w:tcMar>
              <w:left w:w="20" w:type="dxa"/>
              <w:top w:w="20" w:type="dxa"/>
              <w:right w:w="20" w:type="dxa"/>
              <w:bottom w:w="20" w:type="dxa"/>
            </w:tcMar>
            <w:tcW w:w="1155" w:type="dxa"/>
            <w:vAlign w:val="center"/>
            <w:textDirection w:val="lrTb"/>
            <w:noWrap w:val="false"/>
          </w:tcPr>
          <w:p>
            <w:pPr>
              <w:pStyle w:val="703"/>
              <w:jc w:val="center"/>
              <w:spacing w:after="0" w:line="273" w:lineRule="exact"/>
            </w:pPr>
            <w:r>
              <w:rPr>
                <w:rFonts w:ascii="宋体" w:hAnsi="宋体" w:eastAsia="宋体" w:cs="宋体"/>
                <w:b/>
                <w:color w:val="000000"/>
                <w:sz w:val="21"/>
              </w:rPr>
              <w:t xml:space="preserve">单价(元)</w:t>
            </w:r>
            <w:r/>
          </w:p>
        </w:tc>
        <w:tc>
          <w:tcPr>
            <w:tcMar>
              <w:left w:w="20" w:type="dxa"/>
              <w:top w:w="20" w:type="dxa"/>
              <w:right w:w="20" w:type="dxa"/>
              <w:bottom w:w="20" w:type="dxa"/>
            </w:tcMar>
            <w:tcW w:w="1200" w:type="dxa"/>
            <w:vAlign w:val="center"/>
            <w:textDirection w:val="lrTb"/>
            <w:noWrap w:val="false"/>
          </w:tcPr>
          <w:p>
            <w:pPr>
              <w:pStyle w:val="703"/>
              <w:jc w:val="center"/>
              <w:spacing w:after="0" w:line="273" w:lineRule="exact"/>
            </w:pPr>
            <w:r>
              <w:rPr>
                <w:rFonts w:hint="eastAsia" w:ascii="宋体" w:hAnsi="宋体" w:eastAsia="宋体" w:cs="宋体"/>
                <w:b/>
                <w:color w:val="000000"/>
                <w:sz w:val="21"/>
                <w:lang w:val="en-US" w:eastAsia="zh-CN"/>
              </w:rPr>
              <w:t xml:space="preserve">合计</w:t>
            </w:r>
            <w:r>
              <w:rPr>
                <w:rFonts w:ascii="宋体" w:hAnsi="宋体" w:eastAsia="宋体" w:cs="宋体"/>
                <w:b/>
                <w:color w:val="000000"/>
                <w:sz w:val="21"/>
              </w:rPr>
              <w:t xml:space="preserve">(元)</w:t>
            </w:r>
            <w:r/>
          </w:p>
        </w:tc>
        <w:tc>
          <w:tcPr>
            <w:tcMar>
              <w:left w:w="20" w:type="dxa"/>
              <w:top w:w="20" w:type="dxa"/>
              <w:right w:w="20" w:type="dxa"/>
              <w:bottom w:w="20" w:type="dxa"/>
            </w:tcMar>
            <w:tcW w:w="864" w:type="dxa"/>
            <w:vAlign w:val="center"/>
            <w:textDirection w:val="lrTb"/>
            <w:noWrap w:val="false"/>
          </w:tcPr>
          <w:p>
            <w:pPr>
              <w:pStyle w:val="703"/>
              <w:jc w:val="center"/>
              <w:spacing w:after="0" w:line="273" w:lineRule="exact"/>
              <w:rPr>
                <w:rFonts w:hint="eastAsia" w:eastAsia="宋体"/>
                <w:lang w:eastAsia="zh-CN"/>
              </w:rPr>
            </w:pPr>
            <w:r>
              <w:rPr>
                <w:rFonts w:hint="eastAsia" w:ascii="宋体" w:hAnsi="宋体" w:eastAsia="宋体" w:cs="宋体"/>
                <w:b/>
                <w:color w:val="000000"/>
                <w:sz w:val="21"/>
                <w:lang w:val="en-US" w:eastAsia="zh-CN"/>
              </w:rPr>
              <w:t xml:space="preserve">备注</w:t>
            </w:r>
            <w:r>
              <w:rPr>
                <w:rFonts w:hint="eastAsia" w:eastAsia="宋体"/>
                <w:lang w:eastAsia="zh-CN"/>
              </w:rPr>
            </w:r>
            <w:r/>
          </w:p>
        </w:tc>
      </w:tr>
      <w:tr>
        <w:trPr>
          <w:trHeight w:val="875"/>
        </w:trPr>
        <w:tc>
          <w:tcPr>
            <w:tcMar>
              <w:left w:w="20" w:type="dxa"/>
              <w:top w:w="20" w:type="dxa"/>
              <w:right w:w="20" w:type="dxa"/>
              <w:bottom w:w="20" w:type="dxa"/>
            </w:tcMar>
            <w:tcW w:w="722" w:type="dxa"/>
            <w:vAlign w:val="center"/>
            <w:textDirection w:val="lrTb"/>
            <w:noWrap w:val="false"/>
          </w:tcPr>
          <w:p>
            <w:pPr>
              <w:pStyle w:val="703"/>
              <w:jc w:val="center"/>
            </w:pPr>
            <w:r>
              <w:rPr>
                <w:rFonts w:ascii="宋体" w:hAnsi="宋体" w:eastAsia="宋体" w:cs="宋体"/>
                <w:color w:val="000000"/>
                <w:sz w:val="21"/>
              </w:rPr>
              <w:t xml:space="preserve">1</w:t>
            </w:r>
            <w:r/>
          </w:p>
        </w:tc>
        <w:tc>
          <w:tcPr>
            <w:tcMar>
              <w:left w:w="20" w:type="dxa"/>
              <w:top w:w="20" w:type="dxa"/>
              <w:right w:w="20" w:type="dxa"/>
              <w:bottom w:w="20" w:type="dxa"/>
            </w:tcMar>
            <w:tcW w:w="2749" w:type="dxa"/>
            <w:vAlign w:val="center"/>
            <w:textDirection w:val="lrTb"/>
            <w:noWrap w:val="false"/>
          </w:tcPr>
          <w:p>
            <w:pPr>
              <w:pStyle w:val="703"/>
              <w:jc w:val="left"/>
              <w:spacing w:after="0" w:line="273" w:lineRule="exact"/>
            </w:pPr>
            <w:r>
              <w:rPr>
                <w:rFonts w:ascii="宋体" w:hAnsi="宋体" w:eastAsia="宋体" w:cs="宋体"/>
                <w:color w:val="000000"/>
                <w:sz w:val="21"/>
              </w:rPr>
              <w:t xml:space="preserve">高性能图形工作站（学生机）</w:t>
            </w:r>
            <w:r/>
          </w:p>
        </w:tc>
        <w:tc>
          <w:tcPr>
            <w:tcMar>
              <w:left w:w="20" w:type="dxa"/>
              <w:top w:w="20" w:type="dxa"/>
              <w:right w:w="20" w:type="dxa"/>
              <w:bottom w:w="20" w:type="dxa"/>
            </w:tcMar>
            <w:tcW w:w="1416" w:type="dxa"/>
            <w:vAlign w:val="center"/>
            <w:textDirection w:val="lrTb"/>
            <w:noWrap w:val="false"/>
          </w:tcPr>
          <w:p>
            <w:pPr>
              <w:pStyle w:val="703"/>
              <w:rPr>
                <w:rFonts w:eastAsia="宋体"/>
                <w:lang w:val="en-US" w:eastAsia="zh-CN"/>
              </w:rPr>
            </w:pPr>
            <w:r>
              <w:rPr>
                <w:rFonts w:hint="eastAsia"/>
                <w:lang w:val="en-US" w:eastAsia="zh-CN"/>
              </w:rPr>
              <w:t xml:space="preserve">详见技术参数</w:t>
            </w:r>
            <w:r>
              <w:rPr>
                <w:rFonts w:eastAsia="宋体"/>
                <w:lang w:val="en-US" w:eastAsia="zh-CN"/>
              </w:rPr>
            </w:r>
            <w:r/>
          </w:p>
        </w:tc>
        <w:tc>
          <w:tcPr>
            <w:tcMar>
              <w:left w:w="20" w:type="dxa"/>
              <w:top w:w="20" w:type="dxa"/>
              <w:right w:w="20" w:type="dxa"/>
              <w:bottom w:w="20" w:type="dxa"/>
            </w:tcMar>
            <w:tcW w:w="660" w:type="dxa"/>
            <w:vAlign w:val="center"/>
            <w:textDirection w:val="lrTb"/>
            <w:noWrap w:val="false"/>
          </w:tcPr>
          <w:p>
            <w:pPr>
              <w:pStyle w:val="703"/>
              <w:jc w:val="center"/>
            </w:pPr>
            <w:r>
              <w:rPr>
                <w:rFonts w:ascii="宋体" w:hAnsi="宋体" w:eastAsia="宋体" w:cs="宋体"/>
                <w:color w:val="000000"/>
                <w:sz w:val="21"/>
              </w:rPr>
              <w:t xml:space="preserve">台</w:t>
            </w:r>
            <w:r/>
          </w:p>
        </w:tc>
        <w:tc>
          <w:tcPr>
            <w:tcMar>
              <w:left w:w="20" w:type="dxa"/>
              <w:top w:w="20" w:type="dxa"/>
              <w:right w:w="20" w:type="dxa"/>
              <w:bottom w:w="20" w:type="dxa"/>
            </w:tcMar>
            <w:tcW w:w="870" w:type="dxa"/>
            <w:vAlign w:val="center"/>
            <w:textDirection w:val="lrTb"/>
            <w:noWrap w:val="false"/>
          </w:tcPr>
          <w:p>
            <w:pPr>
              <w:pStyle w:val="703"/>
              <w:jc w:val="center"/>
            </w:pPr>
            <w:r>
              <w:rPr>
                <w:rFonts w:ascii="宋体" w:hAnsi="宋体" w:eastAsia="宋体" w:cs="宋体"/>
                <w:color w:val="000000"/>
                <w:sz w:val="18"/>
              </w:rPr>
              <w:t xml:space="preserve">52</w:t>
            </w:r>
            <w:r/>
          </w:p>
        </w:tc>
        <w:tc>
          <w:tcPr>
            <w:tcMar>
              <w:left w:w="20" w:type="dxa"/>
              <w:top w:w="20" w:type="dxa"/>
              <w:right w:w="20" w:type="dxa"/>
              <w:bottom w:w="20" w:type="dxa"/>
            </w:tcMar>
            <w:tcW w:w="1155" w:type="dxa"/>
            <w:vAlign w:val="center"/>
            <w:textDirection w:val="lrTb"/>
            <w:noWrap w:val="false"/>
          </w:tcPr>
          <w:p>
            <w:pPr>
              <w:pStyle w:val="703"/>
              <w:jc w:val="right"/>
            </w:pPr>
            <w:r/>
            <w:r/>
          </w:p>
        </w:tc>
        <w:tc>
          <w:tcPr>
            <w:tcMar>
              <w:left w:w="20" w:type="dxa"/>
              <w:top w:w="20" w:type="dxa"/>
              <w:right w:w="20" w:type="dxa"/>
              <w:bottom w:w="20" w:type="dxa"/>
            </w:tcMar>
            <w:tcW w:w="1200" w:type="dxa"/>
            <w:vAlign w:val="center"/>
            <w:textDirection w:val="lrTb"/>
            <w:noWrap w:val="false"/>
          </w:tcPr>
          <w:p>
            <w:pPr>
              <w:pStyle w:val="703"/>
              <w:jc w:val="right"/>
            </w:pPr>
            <w:r/>
            <w:r/>
          </w:p>
        </w:tc>
        <w:tc>
          <w:tcPr>
            <w:tcMar>
              <w:left w:w="20" w:type="dxa"/>
              <w:top w:w="20" w:type="dxa"/>
              <w:right w:w="20" w:type="dxa"/>
              <w:bottom w:w="20" w:type="dxa"/>
            </w:tcMar>
            <w:tcW w:w="864" w:type="dxa"/>
            <w:vAlign w:val="center"/>
            <w:textDirection w:val="lrTb"/>
            <w:noWrap w:val="false"/>
          </w:tcPr>
          <w:p>
            <w:pPr>
              <w:pStyle w:val="703"/>
              <w:jc w:val="left"/>
              <w:spacing w:after="0" w:line="273" w:lineRule="exact"/>
            </w:pPr>
            <w:r/>
            <w:r/>
          </w:p>
        </w:tc>
      </w:tr>
      <w:tr>
        <w:trPr>
          <w:trHeight w:val="727"/>
        </w:trPr>
        <w:tc>
          <w:tcPr>
            <w:tcMar>
              <w:left w:w="20" w:type="dxa"/>
              <w:top w:w="20" w:type="dxa"/>
              <w:right w:w="20" w:type="dxa"/>
              <w:bottom w:w="20" w:type="dxa"/>
            </w:tcMar>
            <w:tcW w:w="722" w:type="dxa"/>
            <w:vAlign w:val="center"/>
            <w:textDirection w:val="lrTb"/>
            <w:noWrap w:val="false"/>
          </w:tcPr>
          <w:p>
            <w:pPr>
              <w:pStyle w:val="703"/>
              <w:jc w:val="center"/>
              <w:rPr>
                <w:rFonts w:hint="eastAsia" w:eastAsia="宋体"/>
                <w:lang w:eastAsia="zh-CN"/>
              </w:rPr>
            </w:pPr>
            <w:r>
              <w:rPr>
                <w:rFonts w:hint="eastAsia" w:ascii="宋体" w:hAnsi="宋体" w:eastAsia="宋体" w:cs="宋体"/>
                <w:color w:val="000000"/>
                <w:sz w:val="21"/>
                <w:lang w:val="en-US" w:eastAsia="zh-CN"/>
              </w:rPr>
              <w:t xml:space="preserve">2</w:t>
            </w:r>
            <w:r>
              <w:rPr>
                <w:rFonts w:hint="eastAsia" w:eastAsia="宋体"/>
                <w:lang w:eastAsia="zh-CN"/>
              </w:rPr>
            </w:r>
            <w:r/>
          </w:p>
        </w:tc>
        <w:tc>
          <w:tcPr>
            <w:tcMar>
              <w:left w:w="20" w:type="dxa"/>
              <w:top w:w="20" w:type="dxa"/>
              <w:right w:w="20" w:type="dxa"/>
              <w:bottom w:w="20" w:type="dxa"/>
            </w:tcMar>
            <w:tcW w:w="2749" w:type="dxa"/>
            <w:vAlign w:val="center"/>
            <w:textDirection w:val="lrTb"/>
            <w:noWrap w:val="false"/>
          </w:tcPr>
          <w:p>
            <w:pPr>
              <w:pStyle w:val="703"/>
              <w:jc w:val="center"/>
              <w:rPr>
                <w:rFonts w:hint="eastAsia" w:eastAsia="宋体"/>
                <w:lang w:val="en-US" w:eastAsia="zh-CN"/>
              </w:rPr>
            </w:pPr>
            <w:r>
              <w:rPr>
                <w:rFonts w:hint="eastAsia"/>
                <w:lang w:val="en-US" w:eastAsia="zh-CN"/>
              </w:rPr>
              <w:t xml:space="preserve">总价</w:t>
            </w:r>
            <w:r>
              <w:rPr>
                <w:rFonts w:hint="eastAsia" w:eastAsia="宋体"/>
                <w:lang w:val="en-US" w:eastAsia="zh-CN"/>
              </w:rPr>
            </w:r>
            <w:r/>
          </w:p>
        </w:tc>
        <w:tc>
          <w:tcPr>
            <w:tcMar>
              <w:left w:w="20" w:type="dxa"/>
              <w:top w:w="20" w:type="dxa"/>
              <w:right w:w="20" w:type="dxa"/>
              <w:bottom w:w="20" w:type="dxa"/>
            </w:tcMar>
            <w:tcW w:w="1416" w:type="dxa"/>
            <w:vAlign w:val="center"/>
            <w:textDirection w:val="lrTb"/>
            <w:noWrap w:val="false"/>
          </w:tcPr>
          <w:p>
            <w:pPr>
              <w:pStyle w:val="703"/>
            </w:pPr>
            <w:r/>
            <w:r/>
          </w:p>
        </w:tc>
        <w:tc>
          <w:tcPr>
            <w:tcMar>
              <w:left w:w="20" w:type="dxa"/>
              <w:top w:w="20" w:type="dxa"/>
              <w:right w:w="20" w:type="dxa"/>
              <w:bottom w:w="20" w:type="dxa"/>
            </w:tcMar>
            <w:tcW w:w="660" w:type="dxa"/>
            <w:vAlign w:val="center"/>
            <w:textDirection w:val="lrTb"/>
            <w:noWrap w:val="false"/>
          </w:tcPr>
          <w:p>
            <w:pPr>
              <w:pStyle w:val="703"/>
            </w:pPr>
            <w:r/>
            <w:r/>
          </w:p>
        </w:tc>
        <w:tc>
          <w:tcPr>
            <w:tcMar>
              <w:left w:w="20" w:type="dxa"/>
              <w:top w:w="20" w:type="dxa"/>
              <w:right w:w="20" w:type="dxa"/>
              <w:bottom w:w="20" w:type="dxa"/>
            </w:tcMar>
            <w:tcW w:w="870" w:type="dxa"/>
            <w:vAlign w:val="center"/>
            <w:textDirection w:val="lrTb"/>
            <w:noWrap w:val="false"/>
          </w:tcPr>
          <w:p>
            <w:pPr>
              <w:pStyle w:val="703"/>
            </w:pPr>
            <w:r/>
            <w:r/>
          </w:p>
        </w:tc>
        <w:tc>
          <w:tcPr>
            <w:tcMar>
              <w:left w:w="20" w:type="dxa"/>
              <w:top w:w="20" w:type="dxa"/>
              <w:right w:w="20" w:type="dxa"/>
              <w:bottom w:w="20" w:type="dxa"/>
            </w:tcMar>
            <w:tcW w:w="1155" w:type="dxa"/>
            <w:vAlign w:val="center"/>
            <w:textDirection w:val="lrTb"/>
            <w:noWrap w:val="false"/>
          </w:tcPr>
          <w:p>
            <w:pPr>
              <w:pStyle w:val="703"/>
            </w:pPr>
            <w:r/>
            <w:r/>
          </w:p>
        </w:tc>
        <w:tc>
          <w:tcPr>
            <w:tcMar>
              <w:left w:w="20" w:type="dxa"/>
              <w:top w:w="20" w:type="dxa"/>
              <w:right w:w="20" w:type="dxa"/>
              <w:bottom w:w="20" w:type="dxa"/>
            </w:tcMar>
            <w:tcW w:w="1200" w:type="dxa"/>
            <w:vAlign w:val="center"/>
            <w:textDirection w:val="lrTb"/>
            <w:noWrap w:val="false"/>
          </w:tcPr>
          <w:p>
            <w:pPr>
              <w:pStyle w:val="703"/>
              <w:jc w:val="right"/>
            </w:pPr>
            <w:r/>
            <w:r/>
          </w:p>
        </w:tc>
        <w:tc>
          <w:tcPr>
            <w:tcMar>
              <w:left w:w="20" w:type="dxa"/>
              <w:top w:w="20" w:type="dxa"/>
              <w:right w:w="20" w:type="dxa"/>
              <w:bottom w:w="20" w:type="dxa"/>
            </w:tcMar>
            <w:tcW w:w="864" w:type="dxa"/>
            <w:vAlign w:val="center"/>
            <w:textDirection w:val="lrTb"/>
            <w:noWrap w:val="false"/>
          </w:tcPr>
          <w:p>
            <w:pPr>
              <w:pStyle w:val="703"/>
            </w:pPr>
            <w:r/>
            <w:r/>
          </w:p>
        </w:tc>
      </w:tr>
    </w:tbl>
    <w:p>
      <w:pPr>
        <w:pStyle w:val="703"/>
        <w:rPr>
          <w:rFonts w:hint="eastAsia"/>
          <w:lang w:val="en-US" w:eastAsia="zh-CN"/>
        </w:rPr>
      </w:pPr>
      <w:r>
        <w:rPr>
          <w:rFonts w:hint="eastAsia"/>
          <w:lang w:val="en-US" w:eastAsia="zh-CN"/>
        </w:rPr>
      </w:r>
      <w:r/>
    </w:p>
    <w:p>
      <w:pPr>
        <w:pStyle w:val="703"/>
        <w:rPr>
          <w:lang w:val="zh-CN"/>
        </w:rPr>
      </w:pPr>
      <w:r>
        <w:rPr>
          <w:lang w:val="zh-CN"/>
        </w:rPr>
      </w:r>
      <w:r/>
    </w:p>
    <w:p>
      <w:pPr>
        <w:pStyle w:val="703"/>
        <w:jc w:val="left"/>
        <w:spacing w:line="360" w:lineRule="auto"/>
        <w:widowControl/>
        <w:rPr>
          <w:color w:val="000000"/>
          <w:sz w:val="24"/>
          <w:lang w:val="zh-CN"/>
        </w:rPr>
      </w:pPr>
      <w:r>
        <w:rPr>
          <w:rFonts w:hint="eastAsia"/>
          <w:color w:val="000000"/>
          <w:sz w:val="24"/>
          <w:szCs w:val="24"/>
          <w:lang w:val="zh-CN"/>
        </w:rPr>
        <w:t xml:space="preserve">投标人</w:t>
      </w:r>
      <w:r>
        <w:rPr>
          <w:color w:val="000000"/>
          <w:sz w:val="24"/>
          <w:szCs w:val="24"/>
          <w:lang w:val="zh-CN"/>
        </w:rPr>
        <w:t xml:space="preserve">名称：（盖章）</w:t>
      </w:r>
      <w:r>
        <w:rPr>
          <w:color w:val="000000"/>
          <w:sz w:val="24"/>
          <w:lang w:val="zh-CN"/>
        </w:rPr>
      </w:r>
      <w:r/>
    </w:p>
    <w:p>
      <w:pPr>
        <w:pStyle w:val="703"/>
        <w:jc w:val="left"/>
        <w:spacing w:line="360" w:lineRule="auto"/>
        <w:widowControl/>
        <w:rPr>
          <w:b/>
          <w:bCs/>
          <w:color w:val="000000"/>
          <w:sz w:val="24"/>
          <w:szCs w:val="24"/>
          <w:lang w:val="zh-CN"/>
        </w:rPr>
      </w:pPr>
      <w:r>
        <w:rPr>
          <w:b/>
          <w:bCs/>
          <w:color w:val="000000"/>
          <w:sz w:val="24"/>
          <w:szCs w:val="24"/>
          <w:lang w:val="zh-CN"/>
        </w:rPr>
        <w:t xml:space="preserve">说明：如果行数不够，请自行增加。</w:t>
      </w: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3"/>
        <w:jc w:val="left"/>
        <w:spacing w:line="360" w:lineRule="auto"/>
        <w:widowControl/>
        <w:rPr>
          <w:b/>
          <w:bCs/>
          <w:color w:val="000000"/>
          <w:sz w:val="24"/>
          <w:szCs w:val="24"/>
          <w:lang w:val="zh-CN"/>
        </w:rPr>
      </w:pPr>
      <w:r>
        <w:rPr>
          <w:b/>
          <w:bCs/>
          <w:color w:val="000000"/>
          <w:sz w:val="24"/>
          <w:szCs w:val="24"/>
          <w:lang w:val="zh-CN"/>
        </w:rPr>
      </w:r>
      <w:r/>
    </w:p>
    <w:p>
      <w:pPr>
        <w:pStyle w:val="705"/>
      </w:pPr>
      <w:r/>
      <w:bookmarkStart w:id="99" w:name="_Toc14432"/>
      <w:r>
        <w:rPr>
          <w:rFonts w:hint="eastAsia"/>
        </w:rPr>
        <w:t xml:space="preserve">附件五 商务/技术条款偏离表格式</w:t>
      </w:r>
      <w:bookmarkEnd w:id="99"/>
      <w:r/>
      <w:r/>
    </w:p>
    <w:p>
      <w:pPr>
        <w:pStyle w:val="795"/>
        <w:jc w:val="center"/>
        <w:rPr>
          <w:b/>
          <w:bCs/>
          <w:lang w:val="zh-CN"/>
        </w:rPr>
      </w:pPr>
      <w:r/>
      <w:bookmarkStart w:id="100" w:name="_Toc424128879"/>
      <w:r>
        <w:rPr>
          <w:rFonts w:hint="eastAsia"/>
          <w:b/>
          <w:bCs/>
          <w:lang w:val="zh-CN"/>
        </w:rPr>
        <w:t xml:space="preserve">商务条款偏离表</w:t>
      </w:r>
      <w:bookmarkEnd w:id="100"/>
      <w:r>
        <w:rPr>
          <w:b/>
          <w:bCs/>
          <w:lang w:val="zh-CN"/>
        </w:rPr>
      </w:r>
      <w:r/>
    </w:p>
    <w:p>
      <w:pPr>
        <w:pStyle w:val="703"/>
        <w:ind w:firstLine="482"/>
        <w:rPr>
          <w:rFonts w:ascii="宋体" w:hAnsi="宋体" w:cs="宋体"/>
          <w:b/>
          <w:sz w:val="24"/>
          <w:szCs w:val="24"/>
          <w:u w:val="single"/>
          <w:lang w:val="zh-CN"/>
        </w:rPr>
      </w:pPr>
      <w:r>
        <w:rPr>
          <w:rFonts w:hint="eastAsia" w:ascii="宋体" w:hAnsi="宋体"/>
          <w:b/>
          <w:sz w:val="24"/>
          <w:szCs w:val="24"/>
          <w:u w:val="single"/>
          <w:lang w:val="zh-CN"/>
        </w:rPr>
        <w:t xml:space="preserve">项目名称：</w:t>
      </w:r>
      <w:r>
        <w:rPr>
          <w:rFonts w:ascii="宋体" w:hAnsi="宋体" w:cs="宋体"/>
          <w:b/>
          <w:sz w:val="24"/>
          <w:szCs w:val="24"/>
          <w:u w:val="single"/>
          <w:lang w:val="zh-CN"/>
        </w:rPr>
      </w:r>
      <w:r/>
    </w:p>
    <w:p>
      <w:pPr>
        <w:pStyle w:val="703"/>
        <w:ind w:firstLine="482"/>
        <w:rPr>
          <w:rFonts w:ascii="宋体" w:hAnsi="宋体" w:cs="宋体"/>
          <w:b/>
          <w:sz w:val="24"/>
          <w:szCs w:val="24"/>
          <w:u w:val="single"/>
          <w:lang w:val="zh-CN"/>
        </w:rPr>
      </w:pPr>
      <w:r>
        <w:rPr>
          <w:rFonts w:hint="eastAsia" w:ascii="宋体" w:hAnsi="宋体"/>
          <w:b/>
          <w:sz w:val="24"/>
          <w:szCs w:val="24"/>
          <w:u w:val="single"/>
          <w:lang w:val="zh-CN"/>
        </w:rPr>
        <w:t xml:space="preserve">项目编号：</w:t>
      </w:r>
      <w:r>
        <w:rPr>
          <w:rFonts w:ascii="宋体" w:hAnsi="宋体" w:cs="宋体"/>
          <w:b/>
          <w:sz w:val="24"/>
          <w:szCs w:val="24"/>
          <w:u w:val="single"/>
          <w:lang w:val="zh-CN"/>
        </w:rPr>
      </w:r>
      <w:r/>
    </w:p>
    <w:tbl>
      <w:tblPr>
        <w:tblW w:w="954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5"/>
        <w:gridCol w:w="1349"/>
      </w:tblGrid>
      <w:tr>
        <w:trPr>
          <w:trHeight w:val="284"/>
        </w:trPr>
        <w:tc>
          <w:tcPr>
            <w:tcW w:w="651" w:type="dxa"/>
            <w:vAlign w:val="center"/>
            <w:textDirection w:val="lrTb"/>
            <w:noWrap w:val="false"/>
          </w:tcPr>
          <w:p>
            <w:pPr>
              <w:pStyle w:val="703"/>
              <w:rPr>
                <w:szCs w:val="21"/>
                <w:lang w:val="zh-CN"/>
              </w:rPr>
            </w:pPr>
            <w:r>
              <w:rPr>
                <w:rFonts w:hint="eastAsia"/>
                <w:szCs w:val="21"/>
                <w:lang w:val="zh-CN"/>
              </w:rPr>
              <w:t xml:space="preserve">序号</w:t>
            </w:r>
            <w:r>
              <w:rPr>
                <w:szCs w:val="21"/>
                <w:lang w:val="zh-CN"/>
              </w:rPr>
            </w:r>
            <w:r/>
          </w:p>
        </w:tc>
        <w:tc>
          <w:tcPr>
            <w:tcW w:w="1620" w:type="dxa"/>
            <w:vAlign w:val="center"/>
            <w:textDirection w:val="lrTb"/>
            <w:noWrap w:val="false"/>
          </w:tcPr>
          <w:p>
            <w:pPr>
              <w:pStyle w:val="703"/>
              <w:rPr>
                <w:szCs w:val="21"/>
                <w:lang w:val="zh-CN"/>
              </w:rPr>
            </w:pPr>
            <w:r>
              <w:rPr>
                <w:rFonts w:hint="eastAsia"/>
                <w:szCs w:val="21"/>
                <w:lang w:val="zh-CN"/>
              </w:rPr>
              <w:t xml:space="preserve">招标文件条目号</w:t>
            </w:r>
            <w:r>
              <w:rPr>
                <w:szCs w:val="21"/>
                <w:lang w:val="zh-CN"/>
              </w:rPr>
            </w:r>
            <w:r/>
          </w:p>
        </w:tc>
        <w:tc>
          <w:tcPr>
            <w:tcW w:w="2700" w:type="dxa"/>
            <w:vAlign w:val="center"/>
            <w:textDirection w:val="lrTb"/>
            <w:noWrap w:val="false"/>
          </w:tcPr>
          <w:p>
            <w:pPr>
              <w:pStyle w:val="703"/>
              <w:rPr>
                <w:szCs w:val="21"/>
                <w:lang w:val="zh-CN"/>
              </w:rPr>
            </w:pPr>
            <w:r>
              <w:rPr>
                <w:rFonts w:hint="eastAsia"/>
                <w:szCs w:val="21"/>
                <w:lang w:val="zh-CN"/>
              </w:rPr>
              <w:t xml:space="preserve">招标文件要求的商务条款</w:t>
            </w:r>
            <w:r>
              <w:rPr>
                <w:szCs w:val="21"/>
                <w:lang w:val="zh-CN"/>
              </w:rPr>
            </w:r>
            <w:r/>
          </w:p>
        </w:tc>
        <w:tc>
          <w:tcPr>
            <w:gridSpan w:val="2"/>
            <w:tcW w:w="3225" w:type="dxa"/>
            <w:vAlign w:val="center"/>
            <w:textDirection w:val="lrTb"/>
            <w:noWrap w:val="false"/>
          </w:tcPr>
          <w:p>
            <w:pPr>
              <w:pStyle w:val="703"/>
              <w:rPr>
                <w:szCs w:val="21"/>
                <w:lang w:val="zh-CN"/>
              </w:rPr>
            </w:pPr>
            <w:r>
              <w:rPr>
                <w:rFonts w:hint="eastAsia"/>
                <w:szCs w:val="21"/>
                <w:lang w:val="zh-CN"/>
              </w:rPr>
              <w:t xml:space="preserve">投标响应</w:t>
            </w:r>
            <w:r>
              <w:rPr>
                <w:szCs w:val="21"/>
                <w:lang w:val="zh-CN"/>
              </w:rPr>
            </w:r>
            <w:r/>
          </w:p>
        </w:tc>
        <w:tc>
          <w:tcPr>
            <w:tcW w:w="1349" w:type="dxa"/>
            <w:vAlign w:val="center"/>
            <w:textDirection w:val="lrTb"/>
            <w:noWrap w:val="false"/>
          </w:tcPr>
          <w:p>
            <w:pPr>
              <w:pStyle w:val="703"/>
              <w:rPr>
                <w:szCs w:val="21"/>
                <w:lang w:val="zh-CN"/>
              </w:rPr>
            </w:pPr>
            <w:r>
              <w:rPr>
                <w:rFonts w:hint="eastAsia"/>
                <w:szCs w:val="21"/>
                <w:lang w:val="zh-CN"/>
              </w:rPr>
              <w:t xml:space="preserve">偏离</w:t>
            </w:r>
            <w:r>
              <w:rPr>
                <w:szCs w:val="21"/>
                <w:lang w:val="zh-CN"/>
              </w:rPr>
            </w:r>
            <w:r/>
          </w:p>
        </w:tc>
      </w:tr>
      <w:tr>
        <w:trPr>
          <w:trHeight w:val="284"/>
        </w:trPr>
        <w:tc>
          <w:tcPr>
            <w:tcW w:w="651" w:type="dxa"/>
            <w:vAlign w:val="center"/>
            <w:textDirection w:val="lrTb"/>
            <w:noWrap w:val="false"/>
          </w:tcPr>
          <w:p>
            <w:pPr>
              <w:pStyle w:val="703"/>
              <w:rPr>
                <w:szCs w:val="21"/>
                <w:lang w:val="zh-CN"/>
              </w:rPr>
            </w:pPr>
            <w:r>
              <w:rPr>
                <w:szCs w:val="21"/>
                <w:lang w:val="zh-CN"/>
              </w:rPr>
            </w:r>
            <w:r/>
          </w:p>
        </w:tc>
        <w:tc>
          <w:tcPr>
            <w:tcW w:w="1620" w:type="dxa"/>
            <w:vAlign w:val="center"/>
            <w:textDirection w:val="lrTb"/>
            <w:noWrap w:val="false"/>
          </w:tcPr>
          <w:p>
            <w:pPr>
              <w:pStyle w:val="703"/>
              <w:rPr>
                <w:szCs w:val="21"/>
                <w:lang w:val="zh-CN"/>
              </w:rPr>
            </w:pPr>
            <w:r>
              <w:rPr>
                <w:szCs w:val="21"/>
                <w:lang w:val="zh-CN"/>
              </w:rPr>
            </w:r>
            <w:r/>
          </w:p>
        </w:tc>
        <w:tc>
          <w:tcPr>
            <w:tcW w:w="2700" w:type="dxa"/>
            <w:vAlign w:val="center"/>
            <w:textDirection w:val="lrTb"/>
            <w:noWrap w:val="false"/>
          </w:tcPr>
          <w:p>
            <w:pPr>
              <w:pStyle w:val="703"/>
              <w:rPr>
                <w:szCs w:val="21"/>
                <w:lang w:val="zh-CN"/>
              </w:rPr>
            </w:pPr>
            <w:r>
              <w:rPr>
                <w:szCs w:val="21"/>
                <w:lang w:val="zh-CN"/>
              </w:rPr>
            </w:r>
            <w:r/>
          </w:p>
        </w:tc>
        <w:tc>
          <w:tcPr>
            <w:gridSpan w:val="2"/>
            <w:tcW w:w="3225" w:type="dxa"/>
            <w:vAlign w:val="center"/>
            <w:textDirection w:val="lrTb"/>
            <w:noWrap w:val="false"/>
          </w:tcPr>
          <w:p>
            <w:pPr>
              <w:pStyle w:val="703"/>
              <w:rPr>
                <w:szCs w:val="21"/>
                <w:lang w:val="zh-CN"/>
              </w:rPr>
            </w:pPr>
            <w:r>
              <w:rPr>
                <w:szCs w:val="21"/>
                <w:lang w:val="zh-CN"/>
              </w:rPr>
            </w:r>
            <w:r/>
          </w:p>
        </w:tc>
        <w:tc>
          <w:tcPr>
            <w:tcW w:w="1349" w:type="dxa"/>
            <w:vAlign w:val="center"/>
            <w:textDirection w:val="lrTb"/>
            <w:noWrap w:val="false"/>
          </w:tcPr>
          <w:p>
            <w:pPr>
              <w:pStyle w:val="703"/>
              <w:rPr>
                <w:szCs w:val="21"/>
                <w:lang w:val="zh-CN"/>
              </w:rPr>
            </w:pPr>
            <w:r>
              <w:rPr>
                <w:szCs w:val="21"/>
                <w:lang w:val="zh-CN"/>
              </w:rPr>
            </w:r>
            <w:r/>
          </w:p>
        </w:tc>
      </w:tr>
      <w:tr>
        <w:trPr>
          <w:trHeight w:val="284"/>
        </w:trPr>
        <w:tc>
          <w:tcPr>
            <w:tcW w:w="651" w:type="dxa"/>
            <w:vAlign w:val="center"/>
            <w:textDirection w:val="lrTb"/>
            <w:noWrap w:val="false"/>
          </w:tcPr>
          <w:p>
            <w:pPr>
              <w:pStyle w:val="703"/>
              <w:rPr>
                <w:szCs w:val="21"/>
                <w:lang w:val="zh-CN"/>
              </w:rPr>
            </w:pPr>
            <w:r>
              <w:rPr>
                <w:szCs w:val="21"/>
                <w:lang w:val="zh-CN"/>
              </w:rPr>
            </w:r>
            <w:r/>
          </w:p>
        </w:tc>
        <w:tc>
          <w:tcPr>
            <w:tcW w:w="1620" w:type="dxa"/>
            <w:vAlign w:val="center"/>
            <w:textDirection w:val="lrTb"/>
            <w:noWrap w:val="false"/>
          </w:tcPr>
          <w:p>
            <w:pPr>
              <w:pStyle w:val="703"/>
              <w:rPr>
                <w:szCs w:val="21"/>
                <w:lang w:val="zh-CN"/>
              </w:rPr>
            </w:pPr>
            <w:r>
              <w:rPr>
                <w:szCs w:val="21"/>
                <w:lang w:val="zh-CN"/>
              </w:rPr>
            </w:r>
            <w:r/>
          </w:p>
        </w:tc>
        <w:tc>
          <w:tcPr>
            <w:tcW w:w="2700" w:type="dxa"/>
            <w:vAlign w:val="center"/>
            <w:textDirection w:val="lrTb"/>
            <w:noWrap w:val="false"/>
          </w:tcPr>
          <w:p>
            <w:pPr>
              <w:pStyle w:val="703"/>
              <w:rPr>
                <w:szCs w:val="21"/>
                <w:lang w:val="zh-CN"/>
              </w:rPr>
            </w:pPr>
            <w:r>
              <w:rPr>
                <w:szCs w:val="21"/>
                <w:lang w:val="zh-CN"/>
              </w:rPr>
            </w:r>
            <w:r/>
          </w:p>
        </w:tc>
        <w:tc>
          <w:tcPr>
            <w:gridSpan w:val="2"/>
            <w:tcW w:w="3225" w:type="dxa"/>
            <w:vAlign w:val="center"/>
            <w:textDirection w:val="lrTb"/>
            <w:noWrap w:val="false"/>
          </w:tcPr>
          <w:p>
            <w:pPr>
              <w:pStyle w:val="703"/>
              <w:rPr>
                <w:szCs w:val="21"/>
                <w:lang w:val="zh-CN"/>
              </w:rPr>
            </w:pPr>
            <w:r>
              <w:rPr>
                <w:szCs w:val="21"/>
                <w:lang w:val="zh-CN"/>
              </w:rPr>
            </w:r>
            <w:r/>
          </w:p>
        </w:tc>
        <w:tc>
          <w:tcPr>
            <w:tcW w:w="1349" w:type="dxa"/>
            <w:vAlign w:val="center"/>
            <w:textDirection w:val="lrTb"/>
            <w:noWrap w:val="false"/>
          </w:tcPr>
          <w:p>
            <w:pPr>
              <w:pStyle w:val="703"/>
              <w:rPr>
                <w:szCs w:val="21"/>
                <w:lang w:val="zh-CN"/>
              </w:rPr>
            </w:pPr>
            <w:r>
              <w:rPr>
                <w:szCs w:val="21"/>
                <w:lang w:val="zh-CN"/>
              </w:rPr>
            </w:r>
            <w:r/>
          </w:p>
        </w:tc>
      </w:tr>
      <w:tr>
        <w:trPr>
          <w:trHeight w:val="284"/>
        </w:trPr>
        <w:tc>
          <w:tcPr>
            <w:tcW w:w="651" w:type="dxa"/>
            <w:vAlign w:val="center"/>
            <w:textDirection w:val="lrTb"/>
            <w:noWrap w:val="false"/>
          </w:tcPr>
          <w:p>
            <w:pPr>
              <w:pStyle w:val="703"/>
              <w:rPr>
                <w:szCs w:val="21"/>
                <w:lang w:val="zh-CN"/>
              </w:rPr>
            </w:pPr>
            <w:r>
              <w:rPr>
                <w:szCs w:val="21"/>
                <w:lang w:val="zh-CN"/>
              </w:rPr>
            </w:r>
            <w:r/>
          </w:p>
        </w:tc>
        <w:tc>
          <w:tcPr>
            <w:tcW w:w="1620" w:type="dxa"/>
            <w:vAlign w:val="center"/>
            <w:textDirection w:val="lrTb"/>
            <w:noWrap w:val="false"/>
          </w:tcPr>
          <w:p>
            <w:pPr>
              <w:pStyle w:val="703"/>
              <w:rPr>
                <w:szCs w:val="21"/>
                <w:lang w:val="zh-CN"/>
              </w:rPr>
            </w:pPr>
            <w:r>
              <w:rPr>
                <w:szCs w:val="21"/>
                <w:lang w:val="zh-CN"/>
              </w:rPr>
            </w:r>
            <w:r/>
          </w:p>
        </w:tc>
        <w:tc>
          <w:tcPr>
            <w:tcW w:w="2700" w:type="dxa"/>
            <w:vAlign w:val="center"/>
            <w:textDirection w:val="lrTb"/>
            <w:noWrap w:val="false"/>
          </w:tcPr>
          <w:p>
            <w:pPr>
              <w:pStyle w:val="703"/>
              <w:rPr>
                <w:szCs w:val="21"/>
                <w:lang w:val="zh-CN"/>
              </w:rPr>
            </w:pPr>
            <w:r>
              <w:rPr>
                <w:szCs w:val="21"/>
                <w:lang w:val="zh-CN"/>
              </w:rPr>
            </w:r>
            <w:r/>
          </w:p>
        </w:tc>
        <w:tc>
          <w:tcPr>
            <w:gridSpan w:val="2"/>
            <w:tcW w:w="3225" w:type="dxa"/>
            <w:vAlign w:val="center"/>
            <w:textDirection w:val="lrTb"/>
            <w:noWrap w:val="false"/>
          </w:tcPr>
          <w:p>
            <w:pPr>
              <w:pStyle w:val="703"/>
              <w:rPr>
                <w:szCs w:val="21"/>
                <w:lang w:val="zh-CN"/>
              </w:rPr>
            </w:pPr>
            <w:r>
              <w:rPr>
                <w:szCs w:val="21"/>
                <w:lang w:val="zh-CN"/>
              </w:rPr>
            </w:r>
            <w:r/>
          </w:p>
        </w:tc>
        <w:tc>
          <w:tcPr>
            <w:tcW w:w="1349" w:type="dxa"/>
            <w:vAlign w:val="center"/>
            <w:textDirection w:val="lrTb"/>
            <w:noWrap w:val="false"/>
          </w:tcPr>
          <w:p>
            <w:pPr>
              <w:pStyle w:val="703"/>
              <w:rPr>
                <w:szCs w:val="21"/>
                <w:lang w:val="zh-CN"/>
              </w:rPr>
            </w:pPr>
            <w:r>
              <w:rPr>
                <w:szCs w:val="21"/>
                <w:lang w:val="zh-CN"/>
              </w:rPr>
            </w:r>
            <w:r/>
          </w:p>
        </w:tc>
      </w:tr>
      <w:tr>
        <w:trPr>
          <w:trHeight w:val="284"/>
        </w:trPr>
        <w:tc>
          <w:tcPr>
            <w:tcW w:w="651" w:type="dxa"/>
            <w:vAlign w:val="center"/>
            <w:textDirection w:val="lrTb"/>
            <w:noWrap w:val="false"/>
          </w:tcPr>
          <w:p>
            <w:pPr>
              <w:pStyle w:val="703"/>
              <w:rPr>
                <w:szCs w:val="21"/>
                <w:lang w:val="zh-CN"/>
              </w:rPr>
            </w:pPr>
            <w:r>
              <w:rPr>
                <w:szCs w:val="21"/>
                <w:lang w:val="zh-CN"/>
              </w:rPr>
            </w:r>
            <w:r/>
          </w:p>
        </w:tc>
        <w:tc>
          <w:tcPr>
            <w:tcW w:w="1620" w:type="dxa"/>
            <w:vAlign w:val="center"/>
            <w:textDirection w:val="lrTb"/>
            <w:noWrap w:val="false"/>
          </w:tcPr>
          <w:p>
            <w:pPr>
              <w:pStyle w:val="703"/>
              <w:rPr>
                <w:szCs w:val="21"/>
                <w:lang w:val="zh-CN"/>
              </w:rPr>
            </w:pPr>
            <w:r>
              <w:rPr>
                <w:szCs w:val="21"/>
                <w:lang w:val="zh-CN"/>
              </w:rPr>
            </w:r>
            <w:r/>
          </w:p>
        </w:tc>
        <w:tc>
          <w:tcPr>
            <w:tcW w:w="2700" w:type="dxa"/>
            <w:vAlign w:val="center"/>
            <w:textDirection w:val="lrTb"/>
            <w:noWrap w:val="false"/>
          </w:tcPr>
          <w:p>
            <w:pPr>
              <w:pStyle w:val="703"/>
              <w:rPr>
                <w:szCs w:val="21"/>
                <w:lang w:val="zh-CN"/>
              </w:rPr>
            </w:pPr>
            <w:r>
              <w:rPr>
                <w:szCs w:val="21"/>
                <w:lang w:val="zh-CN"/>
              </w:rPr>
            </w:r>
            <w:r/>
          </w:p>
        </w:tc>
        <w:tc>
          <w:tcPr>
            <w:gridSpan w:val="2"/>
            <w:tcW w:w="3225" w:type="dxa"/>
            <w:vAlign w:val="center"/>
            <w:textDirection w:val="lrTb"/>
            <w:noWrap w:val="false"/>
          </w:tcPr>
          <w:p>
            <w:pPr>
              <w:pStyle w:val="703"/>
              <w:rPr>
                <w:szCs w:val="21"/>
                <w:lang w:val="zh-CN"/>
              </w:rPr>
            </w:pPr>
            <w:r>
              <w:rPr>
                <w:szCs w:val="21"/>
                <w:lang w:val="zh-CN"/>
              </w:rPr>
            </w:r>
            <w:r/>
          </w:p>
        </w:tc>
        <w:tc>
          <w:tcPr>
            <w:tcW w:w="1349" w:type="dxa"/>
            <w:vAlign w:val="center"/>
            <w:textDirection w:val="lrTb"/>
            <w:noWrap w:val="false"/>
          </w:tcPr>
          <w:p>
            <w:pPr>
              <w:pStyle w:val="703"/>
              <w:rPr>
                <w:szCs w:val="21"/>
                <w:lang w:val="zh-CN"/>
              </w:rPr>
            </w:pPr>
            <w:r>
              <w:rPr>
                <w:szCs w:val="21"/>
                <w:lang w:val="zh-CN"/>
              </w:rPr>
            </w:r>
            <w:r/>
          </w:p>
        </w:tc>
      </w:tr>
      <w:tr>
        <w:trPr>
          <w:trHeight w:val="284"/>
        </w:trPr>
        <w:tc>
          <w:tcPr>
            <w:tcW w:w="651" w:type="dxa"/>
            <w:vAlign w:val="center"/>
            <w:textDirection w:val="lrTb"/>
            <w:noWrap w:val="false"/>
          </w:tcPr>
          <w:p>
            <w:pPr>
              <w:pStyle w:val="703"/>
              <w:rPr>
                <w:szCs w:val="21"/>
                <w:lang w:val="zh-CN"/>
              </w:rPr>
            </w:pPr>
            <w:r>
              <w:rPr>
                <w:szCs w:val="21"/>
                <w:lang w:val="zh-CN"/>
              </w:rPr>
            </w:r>
            <w:r/>
          </w:p>
        </w:tc>
        <w:tc>
          <w:tcPr>
            <w:tcW w:w="1620" w:type="dxa"/>
            <w:vAlign w:val="center"/>
            <w:textDirection w:val="lrTb"/>
            <w:noWrap w:val="false"/>
          </w:tcPr>
          <w:p>
            <w:pPr>
              <w:pStyle w:val="703"/>
              <w:rPr>
                <w:szCs w:val="21"/>
                <w:lang w:val="zh-CN"/>
              </w:rPr>
            </w:pPr>
            <w:r>
              <w:rPr>
                <w:szCs w:val="21"/>
                <w:lang w:val="zh-CN"/>
              </w:rPr>
            </w:r>
            <w:r/>
          </w:p>
        </w:tc>
        <w:tc>
          <w:tcPr>
            <w:tcW w:w="2700" w:type="dxa"/>
            <w:vAlign w:val="center"/>
            <w:textDirection w:val="lrTb"/>
            <w:noWrap w:val="false"/>
          </w:tcPr>
          <w:p>
            <w:pPr>
              <w:pStyle w:val="703"/>
              <w:rPr>
                <w:szCs w:val="21"/>
                <w:lang w:val="zh-CN"/>
              </w:rPr>
            </w:pPr>
            <w:r>
              <w:rPr>
                <w:szCs w:val="21"/>
                <w:lang w:val="zh-CN"/>
              </w:rPr>
            </w:r>
            <w:r/>
          </w:p>
        </w:tc>
        <w:tc>
          <w:tcPr>
            <w:gridSpan w:val="2"/>
            <w:tcW w:w="3225" w:type="dxa"/>
            <w:vAlign w:val="center"/>
            <w:textDirection w:val="lrTb"/>
            <w:noWrap w:val="false"/>
          </w:tcPr>
          <w:p>
            <w:pPr>
              <w:pStyle w:val="703"/>
              <w:rPr>
                <w:szCs w:val="21"/>
                <w:lang w:val="zh-CN"/>
              </w:rPr>
            </w:pPr>
            <w:r>
              <w:rPr>
                <w:szCs w:val="21"/>
                <w:lang w:val="zh-CN"/>
              </w:rPr>
            </w:r>
            <w:r/>
          </w:p>
        </w:tc>
        <w:tc>
          <w:tcPr>
            <w:tcW w:w="1349" w:type="dxa"/>
            <w:vAlign w:val="center"/>
            <w:textDirection w:val="lrTb"/>
            <w:noWrap w:val="false"/>
          </w:tcPr>
          <w:p>
            <w:pPr>
              <w:pStyle w:val="703"/>
              <w:rPr>
                <w:szCs w:val="21"/>
                <w:lang w:val="zh-CN"/>
              </w:rPr>
            </w:pPr>
            <w:r>
              <w:rPr>
                <w:szCs w:val="21"/>
                <w:lang w:val="zh-CN"/>
              </w:rPr>
            </w:r>
            <w:r/>
          </w:p>
        </w:tc>
      </w:tr>
      <w:tr>
        <w:trPr/>
        <w:tc>
          <w:tcPr>
            <w:tcW w:w="651" w:type="dxa"/>
            <w:vAlign w:val="center"/>
            <w:textDirection w:val="lrTb"/>
            <w:noWrap w:val="false"/>
          </w:tcPr>
          <w:p>
            <w:pPr>
              <w:pStyle w:val="703"/>
              <w:rPr>
                <w:szCs w:val="21"/>
              </w:rPr>
            </w:pPr>
            <w:r>
              <w:rPr>
                <w:szCs w:val="21"/>
              </w:rPr>
            </w:r>
            <w:r/>
          </w:p>
        </w:tc>
        <w:tc>
          <w:tcPr>
            <w:tcW w:w="1620" w:type="dxa"/>
            <w:vAlign w:val="center"/>
            <w:textDirection w:val="lrTb"/>
            <w:noWrap w:val="false"/>
          </w:tcPr>
          <w:p>
            <w:pPr>
              <w:pStyle w:val="703"/>
              <w:rPr>
                <w:szCs w:val="21"/>
              </w:rPr>
            </w:pPr>
            <w:r>
              <w:rPr>
                <w:szCs w:val="21"/>
              </w:rPr>
            </w:r>
            <w:r/>
          </w:p>
        </w:tc>
        <w:tc>
          <w:tcPr>
            <w:tcW w:w="2700" w:type="dxa"/>
            <w:vAlign w:val="center"/>
            <w:textDirection w:val="lrTb"/>
            <w:noWrap w:val="false"/>
          </w:tcPr>
          <w:p>
            <w:pPr>
              <w:pStyle w:val="703"/>
              <w:rPr>
                <w:szCs w:val="21"/>
              </w:rPr>
            </w:pPr>
            <w:r>
              <w:rPr>
                <w:szCs w:val="21"/>
              </w:rPr>
            </w:r>
            <w:r/>
          </w:p>
        </w:tc>
        <w:tc>
          <w:tcPr>
            <w:tcW w:w="1620" w:type="dxa"/>
            <w:vAlign w:val="center"/>
            <w:textDirection w:val="lrTb"/>
            <w:noWrap w:val="false"/>
          </w:tcPr>
          <w:p>
            <w:pPr>
              <w:pStyle w:val="703"/>
              <w:rPr>
                <w:szCs w:val="21"/>
              </w:rPr>
            </w:pPr>
            <w:r>
              <w:rPr>
                <w:szCs w:val="21"/>
              </w:rPr>
            </w:r>
            <w:r/>
          </w:p>
        </w:tc>
        <w:tc>
          <w:tcPr>
            <w:tcW w:w="1605" w:type="dxa"/>
            <w:vAlign w:val="center"/>
            <w:textDirection w:val="lrTb"/>
            <w:noWrap w:val="false"/>
          </w:tcPr>
          <w:p>
            <w:pPr>
              <w:pStyle w:val="703"/>
              <w:rPr>
                <w:szCs w:val="21"/>
              </w:rPr>
            </w:pPr>
            <w:r>
              <w:rPr>
                <w:szCs w:val="21"/>
              </w:rPr>
            </w:r>
            <w:r/>
          </w:p>
        </w:tc>
        <w:tc>
          <w:tcPr>
            <w:tcW w:w="1349" w:type="dxa"/>
            <w:vAlign w:val="center"/>
            <w:textDirection w:val="lrTb"/>
            <w:noWrap w:val="false"/>
          </w:tcPr>
          <w:p>
            <w:pPr>
              <w:pStyle w:val="703"/>
              <w:rPr>
                <w:szCs w:val="21"/>
              </w:rPr>
            </w:pPr>
            <w:r>
              <w:rPr>
                <w:szCs w:val="21"/>
              </w:rPr>
            </w:r>
            <w:r/>
          </w:p>
        </w:tc>
      </w:tr>
    </w:tbl>
    <w:p>
      <w:pPr>
        <w:pStyle w:val="703"/>
        <w:rPr>
          <w:szCs w:val="21"/>
          <w:lang w:val="zh-CN"/>
        </w:rPr>
      </w:pPr>
      <w:r>
        <w:rPr>
          <w:rFonts w:hint="eastAsia"/>
          <w:szCs w:val="21"/>
          <w:lang w:val="zh-CN"/>
        </w:rPr>
        <w:t xml:space="preserve">说明：如果行数不够，请自行增加。</w:t>
      </w:r>
      <w:r>
        <w:rPr>
          <w:szCs w:val="21"/>
          <w:lang w:val="zh-CN"/>
        </w:rPr>
      </w:r>
      <w:r/>
    </w:p>
    <w:p>
      <w:pPr>
        <w:pStyle w:val="703"/>
        <w:rPr>
          <w:szCs w:val="21"/>
          <w:lang w:val="zh-CN"/>
        </w:rPr>
      </w:pPr>
      <w:r>
        <w:rPr>
          <w:szCs w:val="21"/>
          <w:lang w:val="zh-CN"/>
        </w:rPr>
      </w:r>
      <w:r/>
    </w:p>
    <w:p>
      <w:pPr>
        <w:pStyle w:val="703"/>
        <w:rPr>
          <w:szCs w:val="21"/>
          <w:lang w:val="zh-CN"/>
        </w:rPr>
      </w:pPr>
      <w:r>
        <w:rPr>
          <w:szCs w:val="21"/>
          <w:lang w:val="zh-CN"/>
        </w:rPr>
      </w:r>
      <w:r/>
    </w:p>
    <w:p>
      <w:pPr>
        <w:pStyle w:val="703"/>
        <w:ind w:firstLine="420"/>
        <w:jc w:val="left"/>
        <w:widowControl/>
        <w:rPr>
          <w:rFonts w:ascii="宋体" w:hAnsi="宋体" w:cs="宋体"/>
          <w:szCs w:val="21"/>
          <w:lang w:val="zh-CN"/>
        </w:rPr>
      </w:pPr>
      <w:r>
        <w:rPr>
          <w:rFonts w:hint="eastAsia" w:ascii="宋体" w:hAnsi="宋体" w:cs="宋体"/>
          <w:szCs w:val="21"/>
          <w:lang w:val="zh-CN"/>
        </w:rPr>
        <w:t xml:space="preserve">投标人名称：（盖章）</w:t>
      </w:r>
      <w:r>
        <w:rPr>
          <w:rFonts w:ascii="宋体" w:hAnsi="宋体" w:cs="宋体"/>
          <w:szCs w:val="21"/>
          <w:lang w:val="zh-CN"/>
        </w:rPr>
      </w:r>
      <w:r/>
    </w:p>
    <w:p>
      <w:pPr>
        <w:pStyle w:val="703"/>
        <w:ind w:firstLine="420"/>
        <w:rPr>
          <w:rFonts w:ascii="宋体" w:hAnsi="宋体"/>
          <w:szCs w:val="21"/>
        </w:rPr>
      </w:pPr>
      <w:r>
        <w:rPr>
          <w:rFonts w:ascii="宋体" w:hAnsi="宋体"/>
          <w:szCs w:val="21"/>
        </w:rPr>
      </w:r>
      <w:r/>
    </w:p>
    <w:p>
      <w:pPr>
        <w:pStyle w:val="795"/>
        <w:jc w:val="center"/>
        <w:rPr>
          <w:b/>
          <w:bCs/>
          <w:lang w:val="zh-CN"/>
        </w:rPr>
      </w:pPr>
      <w:r>
        <w:rPr>
          <w:rFonts w:hint="eastAsia"/>
          <w:b/>
          <w:bCs/>
          <w:lang w:val="zh-CN"/>
        </w:rPr>
        <w:t xml:space="preserve">技术条款偏离表</w:t>
      </w:r>
      <w:r>
        <w:rPr>
          <w:b/>
          <w:bCs/>
          <w:lang w:val="zh-CN"/>
        </w:rPr>
      </w:r>
      <w:r/>
    </w:p>
    <w:p>
      <w:pPr>
        <w:pStyle w:val="703"/>
        <w:ind w:firstLine="482"/>
        <w:rPr>
          <w:rFonts w:ascii="宋体" w:hAnsi="宋体" w:cs="宋体"/>
          <w:b/>
          <w:sz w:val="24"/>
          <w:szCs w:val="24"/>
          <w:u w:val="single"/>
          <w:lang w:val="zh-CN"/>
        </w:rPr>
      </w:pPr>
      <w:r>
        <w:rPr>
          <w:rFonts w:hint="eastAsia" w:ascii="宋体" w:hAnsi="宋体"/>
          <w:b/>
          <w:sz w:val="24"/>
          <w:szCs w:val="24"/>
          <w:u w:val="single"/>
          <w:lang w:val="zh-CN"/>
        </w:rPr>
        <w:t xml:space="preserve">项目名称：</w:t>
      </w:r>
      <w:r>
        <w:rPr>
          <w:rFonts w:ascii="宋体" w:hAnsi="宋体" w:cs="宋体"/>
          <w:b/>
          <w:sz w:val="24"/>
          <w:szCs w:val="24"/>
          <w:u w:val="single"/>
          <w:lang w:val="zh-CN"/>
        </w:rPr>
      </w:r>
      <w:r/>
    </w:p>
    <w:p>
      <w:pPr>
        <w:pStyle w:val="703"/>
        <w:ind w:firstLine="482"/>
        <w:rPr>
          <w:rFonts w:ascii="宋体" w:hAnsi="宋体" w:cs="宋体"/>
          <w:b/>
          <w:sz w:val="24"/>
          <w:szCs w:val="24"/>
          <w:u w:val="single"/>
          <w:lang w:val="zh-CN"/>
        </w:rPr>
      </w:pPr>
      <w:r>
        <w:rPr>
          <w:rFonts w:hint="eastAsia" w:ascii="宋体" w:hAnsi="宋体"/>
          <w:b/>
          <w:sz w:val="24"/>
          <w:szCs w:val="24"/>
          <w:u w:val="single"/>
          <w:lang w:val="zh-CN"/>
        </w:rPr>
        <w:t xml:space="preserve">项目编号：</w:t>
      </w:r>
      <w:r>
        <w:rPr>
          <w:rFonts w:ascii="宋体" w:hAnsi="宋体" w:cs="宋体"/>
          <w:b/>
          <w:sz w:val="24"/>
          <w:szCs w:val="24"/>
          <w:u w:val="single"/>
          <w:lang w:val="zh-CN"/>
        </w:rPr>
      </w:r>
      <w:r/>
    </w:p>
    <w:tbl>
      <w:tblPr>
        <w:tblW w:w="954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5"/>
        <w:gridCol w:w="1349"/>
      </w:tblGrid>
      <w:tr>
        <w:trPr>
          <w:trHeight w:val="284"/>
        </w:trPr>
        <w:tc>
          <w:tcPr>
            <w:tcW w:w="651" w:type="dxa"/>
            <w:vAlign w:val="center"/>
            <w:textDirection w:val="lrTb"/>
            <w:noWrap w:val="false"/>
          </w:tcPr>
          <w:p>
            <w:pPr>
              <w:pStyle w:val="703"/>
              <w:rPr>
                <w:szCs w:val="21"/>
                <w:lang w:val="zh-CN"/>
              </w:rPr>
            </w:pPr>
            <w:r>
              <w:rPr>
                <w:rFonts w:hint="eastAsia"/>
                <w:szCs w:val="21"/>
                <w:lang w:val="zh-CN"/>
              </w:rPr>
              <w:t xml:space="preserve">序号</w:t>
            </w:r>
            <w:r>
              <w:rPr>
                <w:szCs w:val="21"/>
                <w:lang w:val="zh-CN"/>
              </w:rPr>
            </w:r>
            <w:r/>
          </w:p>
        </w:tc>
        <w:tc>
          <w:tcPr>
            <w:tcW w:w="1620" w:type="dxa"/>
            <w:vAlign w:val="center"/>
            <w:textDirection w:val="lrTb"/>
            <w:noWrap w:val="false"/>
          </w:tcPr>
          <w:p>
            <w:pPr>
              <w:pStyle w:val="703"/>
              <w:rPr>
                <w:szCs w:val="21"/>
                <w:lang w:val="zh-CN"/>
              </w:rPr>
            </w:pPr>
            <w:r>
              <w:rPr>
                <w:rFonts w:hint="eastAsia"/>
                <w:szCs w:val="21"/>
                <w:lang w:val="zh-CN"/>
              </w:rPr>
              <w:t xml:space="preserve">招标文件条目号</w:t>
            </w:r>
            <w:r>
              <w:rPr>
                <w:szCs w:val="21"/>
                <w:lang w:val="zh-CN"/>
              </w:rPr>
            </w:r>
            <w:r/>
          </w:p>
        </w:tc>
        <w:tc>
          <w:tcPr>
            <w:tcW w:w="2700" w:type="dxa"/>
            <w:vAlign w:val="center"/>
            <w:textDirection w:val="lrTb"/>
            <w:noWrap w:val="false"/>
          </w:tcPr>
          <w:p>
            <w:pPr>
              <w:pStyle w:val="703"/>
              <w:rPr>
                <w:szCs w:val="21"/>
                <w:lang w:val="zh-CN"/>
              </w:rPr>
            </w:pPr>
            <w:r>
              <w:rPr>
                <w:rFonts w:hint="eastAsia"/>
                <w:szCs w:val="21"/>
                <w:lang w:val="zh-CN"/>
              </w:rPr>
              <w:t xml:space="preserve">招标文件要求的商务条款</w:t>
            </w:r>
            <w:r>
              <w:rPr>
                <w:szCs w:val="21"/>
                <w:lang w:val="zh-CN"/>
              </w:rPr>
            </w:r>
            <w:r/>
          </w:p>
        </w:tc>
        <w:tc>
          <w:tcPr>
            <w:gridSpan w:val="2"/>
            <w:tcW w:w="3225" w:type="dxa"/>
            <w:vAlign w:val="center"/>
            <w:textDirection w:val="lrTb"/>
            <w:noWrap w:val="false"/>
          </w:tcPr>
          <w:p>
            <w:pPr>
              <w:pStyle w:val="703"/>
              <w:rPr>
                <w:szCs w:val="21"/>
                <w:lang w:val="zh-CN"/>
              </w:rPr>
            </w:pPr>
            <w:r>
              <w:rPr>
                <w:rFonts w:hint="eastAsia"/>
                <w:szCs w:val="21"/>
                <w:lang w:val="zh-CN"/>
              </w:rPr>
              <w:t xml:space="preserve">投标响应</w:t>
            </w:r>
            <w:r>
              <w:rPr>
                <w:szCs w:val="21"/>
                <w:lang w:val="zh-CN"/>
              </w:rPr>
            </w:r>
            <w:r/>
          </w:p>
        </w:tc>
        <w:tc>
          <w:tcPr>
            <w:tcW w:w="1349" w:type="dxa"/>
            <w:vAlign w:val="center"/>
            <w:textDirection w:val="lrTb"/>
            <w:noWrap w:val="false"/>
          </w:tcPr>
          <w:p>
            <w:pPr>
              <w:pStyle w:val="703"/>
              <w:rPr>
                <w:szCs w:val="21"/>
                <w:lang w:val="zh-CN"/>
              </w:rPr>
            </w:pPr>
            <w:r>
              <w:rPr>
                <w:rFonts w:hint="eastAsia"/>
                <w:szCs w:val="21"/>
                <w:lang w:val="zh-CN"/>
              </w:rPr>
              <w:t xml:space="preserve">偏离</w:t>
            </w:r>
            <w:r>
              <w:rPr>
                <w:szCs w:val="21"/>
                <w:lang w:val="zh-CN"/>
              </w:rPr>
            </w:r>
            <w:r/>
          </w:p>
        </w:tc>
      </w:tr>
      <w:tr>
        <w:trPr>
          <w:trHeight w:val="284"/>
        </w:trPr>
        <w:tc>
          <w:tcPr>
            <w:tcW w:w="651" w:type="dxa"/>
            <w:vAlign w:val="center"/>
            <w:textDirection w:val="lrTb"/>
            <w:noWrap w:val="false"/>
          </w:tcPr>
          <w:p>
            <w:pPr>
              <w:pStyle w:val="703"/>
              <w:rPr>
                <w:szCs w:val="21"/>
                <w:lang w:val="zh-CN"/>
              </w:rPr>
            </w:pPr>
            <w:r>
              <w:rPr>
                <w:szCs w:val="21"/>
                <w:lang w:val="zh-CN"/>
              </w:rPr>
            </w:r>
            <w:r/>
          </w:p>
        </w:tc>
        <w:tc>
          <w:tcPr>
            <w:tcW w:w="1620" w:type="dxa"/>
            <w:vAlign w:val="center"/>
            <w:textDirection w:val="lrTb"/>
            <w:noWrap w:val="false"/>
          </w:tcPr>
          <w:p>
            <w:pPr>
              <w:pStyle w:val="703"/>
              <w:rPr>
                <w:szCs w:val="21"/>
                <w:lang w:val="zh-CN"/>
              </w:rPr>
            </w:pPr>
            <w:r>
              <w:rPr>
                <w:szCs w:val="21"/>
                <w:lang w:val="zh-CN"/>
              </w:rPr>
            </w:r>
            <w:r/>
          </w:p>
        </w:tc>
        <w:tc>
          <w:tcPr>
            <w:tcW w:w="2700" w:type="dxa"/>
            <w:vAlign w:val="center"/>
            <w:textDirection w:val="lrTb"/>
            <w:noWrap w:val="false"/>
          </w:tcPr>
          <w:p>
            <w:pPr>
              <w:pStyle w:val="703"/>
              <w:rPr>
                <w:szCs w:val="21"/>
                <w:lang w:val="zh-CN"/>
              </w:rPr>
            </w:pPr>
            <w:r>
              <w:rPr>
                <w:szCs w:val="21"/>
                <w:lang w:val="zh-CN"/>
              </w:rPr>
            </w:r>
            <w:r/>
          </w:p>
        </w:tc>
        <w:tc>
          <w:tcPr>
            <w:gridSpan w:val="2"/>
            <w:tcW w:w="3225" w:type="dxa"/>
            <w:vAlign w:val="center"/>
            <w:textDirection w:val="lrTb"/>
            <w:noWrap w:val="false"/>
          </w:tcPr>
          <w:p>
            <w:pPr>
              <w:pStyle w:val="703"/>
              <w:rPr>
                <w:szCs w:val="21"/>
                <w:lang w:val="zh-CN"/>
              </w:rPr>
            </w:pPr>
            <w:r>
              <w:rPr>
                <w:szCs w:val="21"/>
                <w:lang w:val="zh-CN"/>
              </w:rPr>
            </w:r>
            <w:r/>
          </w:p>
        </w:tc>
        <w:tc>
          <w:tcPr>
            <w:tcW w:w="1349" w:type="dxa"/>
            <w:vAlign w:val="center"/>
            <w:textDirection w:val="lrTb"/>
            <w:noWrap w:val="false"/>
          </w:tcPr>
          <w:p>
            <w:pPr>
              <w:pStyle w:val="703"/>
              <w:rPr>
                <w:szCs w:val="21"/>
                <w:lang w:val="zh-CN"/>
              </w:rPr>
            </w:pPr>
            <w:r>
              <w:rPr>
                <w:szCs w:val="21"/>
                <w:lang w:val="zh-CN"/>
              </w:rPr>
            </w:r>
            <w:r/>
          </w:p>
        </w:tc>
      </w:tr>
      <w:tr>
        <w:trPr>
          <w:trHeight w:val="284"/>
        </w:trPr>
        <w:tc>
          <w:tcPr>
            <w:tcW w:w="651" w:type="dxa"/>
            <w:vAlign w:val="center"/>
            <w:textDirection w:val="lrTb"/>
            <w:noWrap w:val="false"/>
          </w:tcPr>
          <w:p>
            <w:pPr>
              <w:pStyle w:val="703"/>
              <w:rPr>
                <w:szCs w:val="21"/>
                <w:lang w:val="zh-CN"/>
              </w:rPr>
            </w:pPr>
            <w:r>
              <w:rPr>
                <w:szCs w:val="21"/>
                <w:lang w:val="zh-CN"/>
              </w:rPr>
            </w:r>
            <w:r/>
          </w:p>
        </w:tc>
        <w:tc>
          <w:tcPr>
            <w:tcW w:w="1620" w:type="dxa"/>
            <w:vAlign w:val="center"/>
            <w:textDirection w:val="lrTb"/>
            <w:noWrap w:val="false"/>
          </w:tcPr>
          <w:p>
            <w:pPr>
              <w:pStyle w:val="703"/>
              <w:rPr>
                <w:szCs w:val="21"/>
                <w:lang w:val="zh-CN"/>
              </w:rPr>
            </w:pPr>
            <w:r>
              <w:rPr>
                <w:szCs w:val="21"/>
                <w:lang w:val="zh-CN"/>
              </w:rPr>
            </w:r>
            <w:r/>
          </w:p>
        </w:tc>
        <w:tc>
          <w:tcPr>
            <w:tcW w:w="2700" w:type="dxa"/>
            <w:vAlign w:val="center"/>
            <w:textDirection w:val="lrTb"/>
            <w:noWrap w:val="false"/>
          </w:tcPr>
          <w:p>
            <w:pPr>
              <w:pStyle w:val="703"/>
              <w:rPr>
                <w:szCs w:val="21"/>
                <w:lang w:val="zh-CN"/>
              </w:rPr>
            </w:pPr>
            <w:r>
              <w:rPr>
                <w:szCs w:val="21"/>
                <w:lang w:val="zh-CN"/>
              </w:rPr>
            </w:r>
            <w:r/>
          </w:p>
        </w:tc>
        <w:tc>
          <w:tcPr>
            <w:gridSpan w:val="2"/>
            <w:tcW w:w="3225" w:type="dxa"/>
            <w:vAlign w:val="center"/>
            <w:textDirection w:val="lrTb"/>
            <w:noWrap w:val="false"/>
          </w:tcPr>
          <w:p>
            <w:pPr>
              <w:pStyle w:val="703"/>
              <w:rPr>
                <w:szCs w:val="21"/>
                <w:lang w:val="zh-CN"/>
              </w:rPr>
            </w:pPr>
            <w:r>
              <w:rPr>
                <w:szCs w:val="21"/>
                <w:lang w:val="zh-CN"/>
              </w:rPr>
            </w:r>
            <w:r/>
          </w:p>
        </w:tc>
        <w:tc>
          <w:tcPr>
            <w:tcW w:w="1349" w:type="dxa"/>
            <w:vAlign w:val="center"/>
            <w:textDirection w:val="lrTb"/>
            <w:noWrap w:val="false"/>
          </w:tcPr>
          <w:p>
            <w:pPr>
              <w:pStyle w:val="703"/>
              <w:rPr>
                <w:szCs w:val="21"/>
                <w:lang w:val="zh-CN"/>
              </w:rPr>
            </w:pPr>
            <w:r>
              <w:rPr>
                <w:szCs w:val="21"/>
                <w:lang w:val="zh-CN"/>
              </w:rPr>
            </w:r>
            <w:r/>
          </w:p>
        </w:tc>
      </w:tr>
      <w:tr>
        <w:trPr>
          <w:trHeight w:val="284"/>
        </w:trPr>
        <w:tc>
          <w:tcPr>
            <w:tcW w:w="651" w:type="dxa"/>
            <w:vAlign w:val="center"/>
            <w:textDirection w:val="lrTb"/>
            <w:noWrap w:val="false"/>
          </w:tcPr>
          <w:p>
            <w:pPr>
              <w:pStyle w:val="703"/>
              <w:rPr>
                <w:szCs w:val="21"/>
                <w:lang w:val="zh-CN"/>
              </w:rPr>
            </w:pPr>
            <w:r>
              <w:rPr>
                <w:szCs w:val="21"/>
                <w:lang w:val="zh-CN"/>
              </w:rPr>
            </w:r>
            <w:r/>
          </w:p>
        </w:tc>
        <w:tc>
          <w:tcPr>
            <w:tcW w:w="1620" w:type="dxa"/>
            <w:vAlign w:val="center"/>
            <w:textDirection w:val="lrTb"/>
            <w:noWrap w:val="false"/>
          </w:tcPr>
          <w:p>
            <w:pPr>
              <w:pStyle w:val="703"/>
              <w:rPr>
                <w:szCs w:val="21"/>
                <w:lang w:val="zh-CN"/>
              </w:rPr>
            </w:pPr>
            <w:r>
              <w:rPr>
                <w:szCs w:val="21"/>
                <w:lang w:val="zh-CN"/>
              </w:rPr>
            </w:r>
            <w:r/>
          </w:p>
        </w:tc>
        <w:tc>
          <w:tcPr>
            <w:tcW w:w="2700" w:type="dxa"/>
            <w:vAlign w:val="center"/>
            <w:textDirection w:val="lrTb"/>
            <w:noWrap w:val="false"/>
          </w:tcPr>
          <w:p>
            <w:pPr>
              <w:pStyle w:val="703"/>
              <w:rPr>
                <w:szCs w:val="21"/>
                <w:lang w:val="zh-CN"/>
              </w:rPr>
            </w:pPr>
            <w:r>
              <w:rPr>
                <w:szCs w:val="21"/>
                <w:lang w:val="zh-CN"/>
              </w:rPr>
            </w:r>
            <w:r/>
          </w:p>
        </w:tc>
        <w:tc>
          <w:tcPr>
            <w:gridSpan w:val="2"/>
            <w:tcW w:w="3225" w:type="dxa"/>
            <w:vAlign w:val="center"/>
            <w:textDirection w:val="lrTb"/>
            <w:noWrap w:val="false"/>
          </w:tcPr>
          <w:p>
            <w:pPr>
              <w:pStyle w:val="703"/>
              <w:rPr>
                <w:szCs w:val="21"/>
                <w:lang w:val="zh-CN"/>
              </w:rPr>
            </w:pPr>
            <w:r>
              <w:rPr>
                <w:szCs w:val="21"/>
                <w:lang w:val="zh-CN"/>
              </w:rPr>
            </w:r>
            <w:r/>
          </w:p>
        </w:tc>
        <w:tc>
          <w:tcPr>
            <w:tcW w:w="1349" w:type="dxa"/>
            <w:vAlign w:val="center"/>
            <w:textDirection w:val="lrTb"/>
            <w:noWrap w:val="false"/>
          </w:tcPr>
          <w:p>
            <w:pPr>
              <w:pStyle w:val="703"/>
              <w:rPr>
                <w:szCs w:val="21"/>
                <w:lang w:val="zh-CN"/>
              </w:rPr>
            </w:pPr>
            <w:r>
              <w:rPr>
                <w:szCs w:val="21"/>
                <w:lang w:val="zh-CN"/>
              </w:rPr>
            </w:r>
            <w:r/>
          </w:p>
        </w:tc>
      </w:tr>
      <w:tr>
        <w:trPr>
          <w:trHeight w:val="284"/>
        </w:trPr>
        <w:tc>
          <w:tcPr>
            <w:tcW w:w="651" w:type="dxa"/>
            <w:vAlign w:val="center"/>
            <w:textDirection w:val="lrTb"/>
            <w:noWrap w:val="false"/>
          </w:tcPr>
          <w:p>
            <w:pPr>
              <w:pStyle w:val="703"/>
              <w:rPr>
                <w:szCs w:val="21"/>
                <w:lang w:val="zh-CN"/>
              </w:rPr>
            </w:pPr>
            <w:r>
              <w:rPr>
                <w:szCs w:val="21"/>
                <w:lang w:val="zh-CN"/>
              </w:rPr>
            </w:r>
            <w:r/>
          </w:p>
        </w:tc>
        <w:tc>
          <w:tcPr>
            <w:tcW w:w="1620" w:type="dxa"/>
            <w:vAlign w:val="center"/>
            <w:textDirection w:val="lrTb"/>
            <w:noWrap w:val="false"/>
          </w:tcPr>
          <w:p>
            <w:pPr>
              <w:pStyle w:val="703"/>
              <w:rPr>
                <w:szCs w:val="21"/>
                <w:lang w:val="zh-CN"/>
              </w:rPr>
            </w:pPr>
            <w:r>
              <w:rPr>
                <w:szCs w:val="21"/>
                <w:lang w:val="zh-CN"/>
              </w:rPr>
            </w:r>
            <w:r/>
          </w:p>
        </w:tc>
        <w:tc>
          <w:tcPr>
            <w:tcW w:w="2700" w:type="dxa"/>
            <w:vAlign w:val="center"/>
            <w:textDirection w:val="lrTb"/>
            <w:noWrap w:val="false"/>
          </w:tcPr>
          <w:p>
            <w:pPr>
              <w:pStyle w:val="703"/>
              <w:rPr>
                <w:szCs w:val="21"/>
                <w:lang w:val="zh-CN"/>
              </w:rPr>
            </w:pPr>
            <w:r>
              <w:rPr>
                <w:szCs w:val="21"/>
                <w:lang w:val="zh-CN"/>
              </w:rPr>
            </w:r>
            <w:r/>
          </w:p>
        </w:tc>
        <w:tc>
          <w:tcPr>
            <w:gridSpan w:val="2"/>
            <w:tcW w:w="3225" w:type="dxa"/>
            <w:vAlign w:val="center"/>
            <w:textDirection w:val="lrTb"/>
            <w:noWrap w:val="false"/>
          </w:tcPr>
          <w:p>
            <w:pPr>
              <w:pStyle w:val="703"/>
              <w:rPr>
                <w:szCs w:val="21"/>
                <w:lang w:val="zh-CN"/>
              </w:rPr>
            </w:pPr>
            <w:r>
              <w:rPr>
                <w:szCs w:val="21"/>
                <w:lang w:val="zh-CN"/>
              </w:rPr>
            </w:r>
            <w:r/>
          </w:p>
        </w:tc>
        <w:tc>
          <w:tcPr>
            <w:tcW w:w="1349" w:type="dxa"/>
            <w:vAlign w:val="center"/>
            <w:textDirection w:val="lrTb"/>
            <w:noWrap w:val="false"/>
          </w:tcPr>
          <w:p>
            <w:pPr>
              <w:pStyle w:val="703"/>
              <w:rPr>
                <w:szCs w:val="21"/>
                <w:lang w:val="zh-CN"/>
              </w:rPr>
            </w:pPr>
            <w:r>
              <w:rPr>
                <w:szCs w:val="21"/>
                <w:lang w:val="zh-CN"/>
              </w:rPr>
            </w:r>
            <w:r/>
          </w:p>
        </w:tc>
      </w:tr>
      <w:tr>
        <w:trPr>
          <w:trHeight w:val="284"/>
        </w:trPr>
        <w:tc>
          <w:tcPr>
            <w:tcW w:w="651" w:type="dxa"/>
            <w:vAlign w:val="center"/>
            <w:textDirection w:val="lrTb"/>
            <w:noWrap w:val="false"/>
          </w:tcPr>
          <w:p>
            <w:pPr>
              <w:pStyle w:val="703"/>
              <w:rPr>
                <w:szCs w:val="21"/>
                <w:lang w:val="zh-CN"/>
              </w:rPr>
            </w:pPr>
            <w:r>
              <w:rPr>
                <w:szCs w:val="21"/>
                <w:lang w:val="zh-CN"/>
              </w:rPr>
            </w:r>
            <w:r/>
          </w:p>
        </w:tc>
        <w:tc>
          <w:tcPr>
            <w:tcW w:w="1620" w:type="dxa"/>
            <w:vAlign w:val="center"/>
            <w:textDirection w:val="lrTb"/>
            <w:noWrap w:val="false"/>
          </w:tcPr>
          <w:p>
            <w:pPr>
              <w:pStyle w:val="703"/>
              <w:rPr>
                <w:szCs w:val="21"/>
                <w:lang w:val="zh-CN"/>
              </w:rPr>
            </w:pPr>
            <w:r>
              <w:rPr>
                <w:szCs w:val="21"/>
                <w:lang w:val="zh-CN"/>
              </w:rPr>
            </w:r>
            <w:r/>
          </w:p>
        </w:tc>
        <w:tc>
          <w:tcPr>
            <w:tcW w:w="2700" w:type="dxa"/>
            <w:vAlign w:val="center"/>
            <w:textDirection w:val="lrTb"/>
            <w:noWrap w:val="false"/>
          </w:tcPr>
          <w:p>
            <w:pPr>
              <w:pStyle w:val="703"/>
              <w:rPr>
                <w:szCs w:val="21"/>
                <w:lang w:val="zh-CN"/>
              </w:rPr>
            </w:pPr>
            <w:r>
              <w:rPr>
                <w:szCs w:val="21"/>
                <w:lang w:val="zh-CN"/>
              </w:rPr>
            </w:r>
            <w:r/>
          </w:p>
        </w:tc>
        <w:tc>
          <w:tcPr>
            <w:gridSpan w:val="2"/>
            <w:tcW w:w="3225" w:type="dxa"/>
            <w:vAlign w:val="center"/>
            <w:textDirection w:val="lrTb"/>
            <w:noWrap w:val="false"/>
          </w:tcPr>
          <w:p>
            <w:pPr>
              <w:pStyle w:val="703"/>
              <w:rPr>
                <w:szCs w:val="21"/>
                <w:lang w:val="zh-CN"/>
              </w:rPr>
            </w:pPr>
            <w:r>
              <w:rPr>
                <w:szCs w:val="21"/>
                <w:lang w:val="zh-CN"/>
              </w:rPr>
            </w:r>
            <w:r/>
          </w:p>
        </w:tc>
        <w:tc>
          <w:tcPr>
            <w:tcW w:w="1349" w:type="dxa"/>
            <w:vAlign w:val="center"/>
            <w:textDirection w:val="lrTb"/>
            <w:noWrap w:val="false"/>
          </w:tcPr>
          <w:p>
            <w:pPr>
              <w:pStyle w:val="703"/>
              <w:rPr>
                <w:szCs w:val="21"/>
                <w:lang w:val="zh-CN"/>
              </w:rPr>
            </w:pPr>
            <w:r>
              <w:rPr>
                <w:szCs w:val="21"/>
                <w:lang w:val="zh-CN"/>
              </w:rPr>
            </w:r>
            <w:r/>
          </w:p>
        </w:tc>
      </w:tr>
      <w:tr>
        <w:trPr/>
        <w:tc>
          <w:tcPr>
            <w:tcW w:w="651" w:type="dxa"/>
            <w:vAlign w:val="center"/>
            <w:textDirection w:val="lrTb"/>
            <w:noWrap w:val="false"/>
          </w:tcPr>
          <w:p>
            <w:pPr>
              <w:pStyle w:val="703"/>
              <w:rPr>
                <w:szCs w:val="21"/>
              </w:rPr>
            </w:pPr>
            <w:r>
              <w:rPr>
                <w:szCs w:val="21"/>
              </w:rPr>
            </w:r>
            <w:r/>
          </w:p>
        </w:tc>
        <w:tc>
          <w:tcPr>
            <w:tcW w:w="1620" w:type="dxa"/>
            <w:vAlign w:val="center"/>
            <w:textDirection w:val="lrTb"/>
            <w:noWrap w:val="false"/>
          </w:tcPr>
          <w:p>
            <w:pPr>
              <w:pStyle w:val="703"/>
              <w:rPr>
                <w:szCs w:val="21"/>
              </w:rPr>
            </w:pPr>
            <w:r>
              <w:rPr>
                <w:szCs w:val="21"/>
              </w:rPr>
            </w:r>
            <w:r/>
          </w:p>
        </w:tc>
        <w:tc>
          <w:tcPr>
            <w:tcW w:w="2700" w:type="dxa"/>
            <w:vAlign w:val="center"/>
            <w:textDirection w:val="lrTb"/>
            <w:noWrap w:val="false"/>
          </w:tcPr>
          <w:p>
            <w:pPr>
              <w:pStyle w:val="703"/>
              <w:rPr>
                <w:szCs w:val="21"/>
              </w:rPr>
            </w:pPr>
            <w:r>
              <w:rPr>
                <w:szCs w:val="21"/>
              </w:rPr>
            </w:r>
            <w:r/>
          </w:p>
        </w:tc>
        <w:tc>
          <w:tcPr>
            <w:tcW w:w="1620" w:type="dxa"/>
            <w:vAlign w:val="center"/>
            <w:textDirection w:val="lrTb"/>
            <w:noWrap w:val="false"/>
          </w:tcPr>
          <w:p>
            <w:pPr>
              <w:pStyle w:val="703"/>
              <w:rPr>
                <w:szCs w:val="21"/>
              </w:rPr>
            </w:pPr>
            <w:r>
              <w:rPr>
                <w:szCs w:val="21"/>
              </w:rPr>
            </w:r>
            <w:r/>
          </w:p>
        </w:tc>
        <w:tc>
          <w:tcPr>
            <w:tcW w:w="1605" w:type="dxa"/>
            <w:vAlign w:val="center"/>
            <w:textDirection w:val="lrTb"/>
            <w:noWrap w:val="false"/>
          </w:tcPr>
          <w:p>
            <w:pPr>
              <w:pStyle w:val="703"/>
              <w:rPr>
                <w:szCs w:val="21"/>
              </w:rPr>
            </w:pPr>
            <w:r>
              <w:rPr>
                <w:szCs w:val="21"/>
              </w:rPr>
            </w:r>
            <w:r/>
          </w:p>
        </w:tc>
        <w:tc>
          <w:tcPr>
            <w:tcW w:w="1349" w:type="dxa"/>
            <w:vAlign w:val="center"/>
            <w:textDirection w:val="lrTb"/>
            <w:noWrap w:val="false"/>
          </w:tcPr>
          <w:p>
            <w:pPr>
              <w:pStyle w:val="703"/>
              <w:rPr>
                <w:szCs w:val="21"/>
              </w:rPr>
            </w:pPr>
            <w:r>
              <w:rPr>
                <w:szCs w:val="21"/>
              </w:rPr>
            </w:r>
            <w:r/>
          </w:p>
        </w:tc>
      </w:tr>
    </w:tbl>
    <w:p>
      <w:pPr>
        <w:pStyle w:val="703"/>
        <w:rPr>
          <w:szCs w:val="21"/>
          <w:lang w:val="zh-CN"/>
        </w:rPr>
      </w:pPr>
      <w:r>
        <w:rPr>
          <w:rFonts w:hint="eastAsia"/>
          <w:szCs w:val="21"/>
          <w:lang w:val="zh-CN"/>
        </w:rPr>
        <w:t xml:space="preserve">说明：如果行数不够，请自行增加。</w:t>
      </w:r>
      <w:r>
        <w:rPr>
          <w:szCs w:val="21"/>
          <w:lang w:val="zh-CN"/>
        </w:rPr>
      </w:r>
      <w:r/>
    </w:p>
    <w:p>
      <w:pPr>
        <w:pStyle w:val="703"/>
        <w:rPr>
          <w:szCs w:val="21"/>
          <w:lang w:val="zh-CN"/>
        </w:rPr>
      </w:pPr>
      <w:r>
        <w:rPr>
          <w:szCs w:val="21"/>
          <w:lang w:val="zh-CN"/>
        </w:rPr>
      </w:r>
      <w:r/>
    </w:p>
    <w:p>
      <w:pPr>
        <w:pStyle w:val="703"/>
        <w:rPr>
          <w:szCs w:val="21"/>
          <w:lang w:val="zh-CN"/>
        </w:rPr>
      </w:pPr>
      <w:r>
        <w:rPr>
          <w:szCs w:val="21"/>
          <w:lang w:val="zh-CN"/>
        </w:rPr>
      </w:r>
      <w:r/>
    </w:p>
    <w:p>
      <w:pPr>
        <w:pStyle w:val="703"/>
        <w:ind w:firstLine="420"/>
        <w:jc w:val="left"/>
        <w:widowControl/>
        <w:rPr>
          <w:rFonts w:ascii="宋体" w:hAnsi="宋体" w:cs="宋体"/>
          <w:szCs w:val="21"/>
          <w:lang w:val="zh-CN"/>
        </w:rPr>
      </w:pPr>
      <w:r>
        <w:rPr>
          <w:rFonts w:hint="eastAsia" w:ascii="宋体" w:hAnsi="宋体" w:cs="宋体"/>
          <w:szCs w:val="21"/>
          <w:lang w:val="zh-CN"/>
        </w:rPr>
        <w:t xml:space="preserve">投标人名称：（盖章）</w:t>
      </w:r>
      <w:r>
        <w:rPr>
          <w:rFonts w:ascii="宋体" w:hAnsi="宋体" w:cs="宋体"/>
          <w:szCs w:val="21"/>
          <w:lang w:val="zh-CN"/>
        </w:rPr>
      </w:r>
      <w:r/>
    </w:p>
    <w:p>
      <w:pPr>
        <w:pStyle w:val="792"/>
      </w:pPr>
      <w:r/>
      <w:r/>
    </w:p>
    <w:p>
      <w:pPr>
        <w:pStyle w:val="703"/>
      </w:pPr>
      <w:r/>
      <w:r/>
    </w:p>
    <w:p>
      <w:pPr>
        <w:pStyle w:val="792"/>
        <w:sectPr>
          <w:footnotePr/>
          <w:endnotePr/>
          <w:type w:val="nextPage"/>
          <w:pgSz w:w="12240" w:h="15840" w:orient="portrait"/>
          <w:pgMar w:top="1418" w:right="1418" w:bottom="1418" w:left="1418" w:header="720" w:footer="720" w:gutter="0"/>
          <w:cols w:num="1" w:sep="0" w:space="1701" w:equalWidth="1"/>
          <w:docGrid w:linePitch="360"/>
        </w:sectPr>
      </w:pPr>
      <w:r/>
      <w:r/>
    </w:p>
    <w:p>
      <w:pPr>
        <w:pStyle w:val="705"/>
      </w:pPr>
      <w:r/>
      <w:bookmarkStart w:id="101" w:name="_Toc27114"/>
      <w:r>
        <w:rPr>
          <w:rFonts w:hint="eastAsia"/>
        </w:rPr>
        <w:t xml:space="preserve">附件</w:t>
      </w:r>
      <w:r>
        <w:rPr>
          <w:rFonts w:hint="eastAsia"/>
          <w:lang w:val="en-US" w:eastAsia="zh-CN"/>
        </w:rPr>
        <w:t xml:space="preserve">六</w:t>
      </w:r>
      <w:r>
        <w:rPr>
          <w:rFonts w:hint="eastAsia"/>
        </w:rPr>
        <w:t xml:space="preserve">   拟投入本项目人员</w:t>
      </w:r>
      <w:bookmarkEnd w:id="101"/>
      <w:r/>
      <w:r/>
    </w:p>
    <w:p>
      <w:pPr>
        <w:pStyle w:val="703"/>
        <w:rPr>
          <w:rFonts w:ascii="宋体" w:hAnsi="宋体"/>
          <w:b/>
          <w:szCs w:val="21"/>
          <w:lang w:val="zh-CN"/>
        </w:rPr>
      </w:pPr>
      <w:r>
        <w:rPr>
          <w:rFonts w:hint="eastAsia" w:ascii="宋体" w:hAnsi="宋体"/>
          <w:b/>
          <w:szCs w:val="21"/>
          <w:lang w:val="zh-CN"/>
        </w:rPr>
        <w:t xml:space="preserve">表一：拟投入本项目人员汇总表</w:t>
      </w:r>
      <w:r>
        <w:rPr>
          <w:rFonts w:ascii="宋体" w:hAnsi="宋体"/>
          <w:b/>
          <w:szCs w:val="21"/>
          <w:lang w:val="zh-CN"/>
        </w:rPr>
      </w:r>
      <w:r/>
    </w:p>
    <w:p>
      <w:pPr>
        <w:pStyle w:val="795"/>
        <w:jc w:val="center"/>
        <w:rPr>
          <w:b/>
          <w:bCs/>
          <w:lang w:val="zh-CN"/>
        </w:rPr>
      </w:pPr>
      <w:r>
        <w:rPr>
          <w:rFonts w:hint="eastAsia"/>
          <w:b/>
          <w:bCs/>
        </w:rPr>
        <w:t xml:space="preserve">拟</w:t>
      </w:r>
      <w:r>
        <w:rPr>
          <w:rFonts w:hint="eastAsia"/>
          <w:b/>
          <w:bCs/>
          <w:lang w:val="zh-CN"/>
        </w:rPr>
        <w:t xml:space="preserve">参与本项目人员情况一览表</w:t>
      </w:r>
      <w:r>
        <w:rPr>
          <w:b/>
          <w:bCs/>
          <w:lang w:val="zh-CN"/>
        </w:rPr>
      </w:r>
      <w:r/>
    </w:p>
    <w:p>
      <w:pPr>
        <w:pStyle w:val="703"/>
        <w:ind w:firstLine="422"/>
        <w:jc w:val="center"/>
        <w:rPr>
          <w:rFonts w:ascii="宋体" w:hAnsi="宋体" w:cs="黑体"/>
          <w:b/>
          <w:bCs/>
          <w:szCs w:val="21"/>
          <w:lang w:val="zh-CN"/>
        </w:rPr>
      </w:pPr>
      <w:r>
        <w:rPr>
          <w:rFonts w:ascii="宋体" w:hAnsi="宋体" w:cs="黑体"/>
          <w:b/>
          <w:bCs/>
          <w:szCs w:val="21"/>
          <w:lang w:val="zh-CN"/>
        </w:rPr>
      </w:r>
      <w:r/>
    </w:p>
    <w:p>
      <w:pPr>
        <w:pStyle w:val="703"/>
        <w:rPr>
          <w:rFonts w:ascii="宋体" w:hAnsi="宋体"/>
          <w:b/>
          <w:sz w:val="24"/>
          <w:u w:val="single"/>
          <w:lang w:val="zh-CN"/>
        </w:rPr>
      </w:pPr>
      <w:r>
        <w:rPr>
          <w:rFonts w:hint="eastAsia" w:ascii="宋体" w:hAnsi="宋体"/>
          <w:b/>
          <w:sz w:val="24"/>
          <w:u w:val="single"/>
          <w:lang w:val="zh-CN"/>
        </w:rPr>
        <w:t xml:space="preserve">项目名称： </w:t>
      </w:r>
      <w:r>
        <w:rPr>
          <w:rFonts w:ascii="宋体" w:hAnsi="宋体"/>
          <w:b/>
          <w:sz w:val="24"/>
          <w:u w:val="single"/>
          <w:lang w:val="zh-CN"/>
        </w:rPr>
      </w:r>
      <w:r/>
    </w:p>
    <w:p>
      <w:pPr>
        <w:pStyle w:val="703"/>
        <w:rPr>
          <w:rFonts w:ascii="宋体" w:hAnsi="宋体"/>
          <w:sz w:val="24"/>
          <w:lang w:val="zh-CN"/>
        </w:rPr>
      </w:pPr>
      <w:r>
        <w:rPr>
          <w:rFonts w:hint="eastAsia" w:ascii="宋体" w:hAnsi="宋体"/>
          <w:b/>
          <w:sz w:val="24"/>
          <w:u w:val="single"/>
          <w:lang w:val="zh-CN"/>
        </w:rPr>
        <w:t xml:space="preserve">项目编号：</w:t>
      </w:r>
      <w:r>
        <w:rPr>
          <w:rFonts w:ascii="宋体" w:hAnsi="宋体"/>
          <w:sz w:val="24"/>
          <w:lang w:val="zh-CN"/>
        </w:rPr>
        <w:t xml:space="preserve"> </w:t>
      </w:r>
      <w:r>
        <w:rPr>
          <w:rFonts w:ascii="宋体" w:hAnsi="宋体"/>
          <w:sz w:val="24"/>
          <w:lang w:val="zh-CN"/>
        </w:rPr>
      </w:r>
      <w:r/>
    </w:p>
    <w:tbl>
      <w:tblPr>
        <w:tblW w:w="98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1"/>
        <w:gridCol w:w="1026"/>
        <w:gridCol w:w="1027"/>
        <w:gridCol w:w="1027"/>
        <w:gridCol w:w="1027"/>
        <w:gridCol w:w="1200"/>
        <w:gridCol w:w="2976"/>
      </w:tblGrid>
      <w:tr>
        <w:trPr>
          <w:trHeight w:val="57"/>
          <w:tblHeader/>
        </w:trPr>
        <w:tc>
          <w:tcPr>
            <w:tcW w:w="1531" w:type="dxa"/>
            <w:vAlign w:val="center"/>
            <w:textDirection w:val="lrTb"/>
            <w:noWrap w:val="false"/>
          </w:tcPr>
          <w:p>
            <w:pPr>
              <w:pStyle w:val="703"/>
              <w:jc w:val="center"/>
              <w:spacing w:line="520" w:lineRule="exact"/>
              <w:rPr>
                <w:rFonts w:ascii="宋体" w:hAnsi="宋体"/>
                <w:b/>
                <w:sz w:val="18"/>
                <w:szCs w:val="18"/>
              </w:rPr>
            </w:pPr>
            <w:r>
              <w:rPr>
                <w:rFonts w:hint="eastAsia" w:ascii="宋体" w:hAnsi="宋体"/>
                <w:b/>
                <w:sz w:val="18"/>
                <w:szCs w:val="18"/>
              </w:rPr>
              <w:t xml:space="preserve">人员类别</w:t>
            </w:r>
            <w:r>
              <w:rPr>
                <w:rFonts w:ascii="宋体" w:hAnsi="宋体"/>
                <w:b/>
                <w:sz w:val="18"/>
                <w:szCs w:val="18"/>
              </w:rPr>
            </w:r>
            <w:r/>
          </w:p>
        </w:tc>
        <w:tc>
          <w:tcPr>
            <w:tcW w:w="1026" w:type="dxa"/>
            <w:vAlign w:val="center"/>
            <w:textDirection w:val="lrTb"/>
            <w:noWrap w:val="false"/>
          </w:tcPr>
          <w:p>
            <w:pPr>
              <w:pStyle w:val="703"/>
              <w:jc w:val="center"/>
              <w:spacing w:before="120" w:line="400" w:lineRule="exact"/>
              <w:rPr>
                <w:rFonts w:ascii="仿宋_GB2312" w:eastAsia="仿宋_GB2312"/>
                <w:sz w:val="18"/>
                <w:szCs w:val="18"/>
              </w:rPr>
            </w:pPr>
            <w:r>
              <w:rPr>
                <w:rFonts w:hint="eastAsia" w:ascii="仿宋_GB2312" w:eastAsia="仿宋_GB2312"/>
                <w:sz w:val="18"/>
                <w:szCs w:val="18"/>
              </w:rPr>
              <w:t xml:space="preserve">姓名</w:t>
            </w:r>
            <w:r>
              <w:rPr>
                <w:rFonts w:ascii="仿宋_GB2312" w:eastAsia="仿宋_GB2312"/>
                <w:sz w:val="18"/>
                <w:szCs w:val="18"/>
              </w:rPr>
            </w:r>
            <w:r/>
          </w:p>
        </w:tc>
        <w:tc>
          <w:tcPr>
            <w:tcW w:w="1027" w:type="dxa"/>
            <w:vAlign w:val="center"/>
            <w:textDirection w:val="lrTb"/>
            <w:noWrap w:val="false"/>
          </w:tcPr>
          <w:p>
            <w:pPr>
              <w:pStyle w:val="703"/>
              <w:jc w:val="center"/>
              <w:spacing w:before="120" w:line="400" w:lineRule="exact"/>
              <w:rPr>
                <w:rFonts w:ascii="仿宋_GB2312" w:eastAsia="仿宋_GB2312"/>
                <w:sz w:val="18"/>
                <w:szCs w:val="18"/>
              </w:rPr>
            </w:pPr>
            <w:r>
              <w:rPr>
                <w:rFonts w:hint="eastAsia" w:ascii="仿宋_GB2312" w:eastAsia="仿宋_GB2312"/>
                <w:sz w:val="18"/>
                <w:szCs w:val="18"/>
              </w:rPr>
              <w:t xml:space="preserve">年龄</w:t>
            </w:r>
            <w:r>
              <w:rPr>
                <w:rFonts w:ascii="仿宋_GB2312" w:eastAsia="仿宋_GB2312"/>
                <w:sz w:val="18"/>
                <w:szCs w:val="18"/>
              </w:rPr>
            </w:r>
            <w:r/>
          </w:p>
        </w:tc>
        <w:tc>
          <w:tcPr>
            <w:tcW w:w="1027" w:type="dxa"/>
            <w:vAlign w:val="center"/>
            <w:textDirection w:val="lrTb"/>
            <w:noWrap w:val="false"/>
          </w:tcPr>
          <w:p>
            <w:pPr>
              <w:pStyle w:val="703"/>
              <w:jc w:val="center"/>
              <w:spacing w:before="120" w:line="400" w:lineRule="exact"/>
              <w:rPr>
                <w:rFonts w:ascii="仿宋_GB2312" w:eastAsia="仿宋_GB2312"/>
                <w:sz w:val="18"/>
                <w:szCs w:val="18"/>
              </w:rPr>
            </w:pPr>
            <w:r>
              <w:rPr>
                <w:rFonts w:hint="eastAsia" w:ascii="仿宋_GB2312" w:eastAsia="仿宋_GB2312"/>
                <w:sz w:val="18"/>
                <w:szCs w:val="18"/>
              </w:rPr>
              <w:t xml:space="preserve">性别</w:t>
            </w:r>
            <w:r>
              <w:rPr>
                <w:rFonts w:ascii="仿宋_GB2312" w:eastAsia="仿宋_GB2312"/>
                <w:sz w:val="18"/>
                <w:szCs w:val="18"/>
              </w:rPr>
            </w:r>
            <w:r/>
          </w:p>
        </w:tc>
        <w:tc>
          <w:tcPr>
            <w:tcW w:w="1027" w:type="dxa"/>
            <w:vAlign w:val="center"/>
            <w:textDirection w:val="lrTb"/>
            <w:noWrap w:val="false"/>
          </w:tcPr>
          <w:p>
            <w:pPr>
              <w:pStyle w:val="703"/>
              <w:jc w:val="center"/>
              <w:spacing w:before="120" w:line="400" w:lineRule="exact"/>
              <w:rPr>
                <w:rFonts w:ascii="仿宋_GB2312" w:eastAsia="仿宋_GB2312"/>
                <w:sz w:val="18"/>
                <w:szCs w:val="18"/>
              </w:rPr>
            </w:pPr>
            <w:r>
              <w:rPr>
                <w:rFonts w:hint="eastAsia" w:ascii="仿宋_GB2312" w:eastAsia="仿宋_GB2312"/>
                <w:sz w:val="18"/>
                <w:szCs w:val="18"/>
              </w:rPr>
              <w:t xml:space="preserve">职称</w:t>
            </w:r>
            <w:r>
              <w:rPr>
                <w:rFonts w:ascii="仿宋_GB2312" w:eastAsia="仿宋_GB2312"/>
                <w:sz w:val="18"/>
                <w:szCs w:val="18"/>
              </w:rPr>
            </w:r>
            <w:r/>
          </w:p>
        </w:tc>
        <w:tc>
          <w:tcPr>
            <w:tcW w:w="1200" w:type="dxa"/>
            <w:vAlign w:val="center"/>
            <w:textDirection w:val="lrTb"/>
            <w:noWrap w:val="false"/>
          </w:tcPr>
          <w:p>
            <w:pPr>
              <w:pStyle w:val="703"/>
              <w:jc w:val="center"/>
              <w:spacing w:before="50" w:line="400" w:lineRule="exact"/>
              <w:rPr>
                <w:rFonts w:ascii="仿宋_GB2312" w:eastAsia="仿宋_GB2312"/>
                <w:sz w:val="18"/>
                <w:szCs w:val="18"/>
              </w:rPr>
            </w:pPr>
            <w:r>
              <w:rPr>
                <w:rFonts w:hint="eastAsia" w:ascii="仿宋_GB2312" w:eastAsia="仿宋_GB2312"/>
                <w:sz w:val="18"/>
                <w:szCs w:val="18"/>
              </w:rPr>
              <w:t xml:space="preserve">执业资格</w:t>
            </w:r>
            <w:r>
              <w:rPr>
                <w:rFonts w:ascii="仿宋_GB2312" w:eastAsia="仿宋_GB2312"/>
                <w:sz w:val="18"/>
                <w:szCs w:val="18"/>
              </w:rPr>
            </w:r>
            <w:r/>
          </w:p>
        </w:tc>
        <w:tc>
          <w:tcPr>
            <w:tcW w:w="2976" w:type="dxa"/>
            <w:vAlign w:val="center"/>
            <w:textDirection w:val="lrTb"/>
            <w:noWrap w:val="false"/>
          </w:tcPr>
          <w:p>
            <w:pPr>
              <w:pStyle w:val="703"/>
              <w:jc w:val="center"/>
              <w:spacing w:before="50" w:line="400" w:lineRule="exact"/>
              <w:rPr>
                <w:rFonts w:ascii="仿宋_GB2312" w:eastAsia="仿宋_GB2312"/>
                <w:sz w:val="18"/>
                <w:szCs w:val="18"/>
              </w:rPr>
            </w:pPr>
            <w:r>
              <w:rPr>
                <w:rFonts w:hint="eastAsia" w:ascii="仿宋_GB2312" w:eastAsia="仿宋_GB2312"/>
                <w:sz w:val="18"/>
                <w:szCs w:val="18"/>
              </w:rPr>
              <w:t xml:space="preserve">专业经验及拟在本项目中承担分工</w:t>
            </w:r>
            <w:r>
              <w:rPr>
                <w:rFonts w:ascii="仿宋_GB2312" w:eastAsia="仿宋_GB2312"/>
                <w:sz w:val="18"/>
                <w:szCs w:val="18"/>
              </w:rPr>
            </w:r>
            <w:r/>
          </w:p>
        </w:tc>
      </w:tr>
      <w:tr>
        <w:trPr/>
        <w:tc>
          <w:tcPr>
            <w:tcW w:w="1531" w:type="dxa"/>
            <w:vAlign w:val="center"/>
            <w:textDirection w:val="lrTb"/>
            <w:noWrap w:val="false"/>
          </w:tcPr>
          <w:p>
            <w:pPr>
              <w:pStyle w:val="703"/>
              <w:jc w:val="center"/>
              <w:spacing w:line="520" w:lineRule="exact"/>
              <w:rPr>
                <w:rFonts w:ascii="宋体" w:hAnsi="宋体" w:eastAsia="宋体"/>
                <w:sz w:val="18"/>
                <w:szCs w:val="18"/>
                <w:lang w:val="en-US" w:eastAsia="zh-CN"/>
              </w:rPr>
            </w:pPr>
            <w:r>
              <w:rPr>
                <w:rFonts w:hint="eastAsia" w:ascii="宋体" w:hAnsi="宋体"/>
                <w:sz w:val="18"/>
                <w:szCs w:val="18"/>
                <w:lang w:val="en-US" w:eastAsia="zh-CN"/>
              </w:rPr>
              <w:t xml:space="preserve">项目团队人员1</w:t>
            </w:r>
            <w:r>
              <w:rPr>
                <w:rFonts w:ascii="宋体" w:hAnsi="宋体" w:eastAsia="宋体"/>
                <w:sz w:val="18"/>
                <w:szCs w:val="18"/>
                <w:lang w:val="en-US" w:eastAsia="zh-CN"/>
              </w:rPr>
            </w:r>
            <w:r/>
          </w:p>
        </w:tc>
        <w:tc>
          <w:tcPr>
            <w:tcW w:w="102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200"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297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r>
      <w:tr>
        <w:trPr>
          <w:trHeight w:val="746"/>
        </w:trPr>
        <w:tc>
          <w:tcPr>
            <w:tcW w:w="1531" w:type="dxa"/>
            <w:vAlign w:val="center"/>
            <w:textDirection w:val="lrTb"/>
            <w:noWrap w:val="false"/>
          </w:tcPr>
          <w:p>
            <w:pPr>
              <w:pStyle w:val="703"/>
              <w:jc w:val="center"/>
              <w:spacing w:line="520" w:lineRule="exact"/>
              <w:rPr>
                <w:rFonts w:ascii="宋体" w:hAnsi="宋体"/>
                <w:sz w:val="18"/>
                <w:szCs w:val="18"/>
              </w:rPr>
            </w:pPr>
            <w:r>
              <w:rPr>
                <w:rFonts w:hint="eastAsia" w:ascii="宋体" w:hAnsi="宋体"/>
                <w:sz w:val="18"/>
                <w:szCs w:val="18"/>
                <w:lang w:val="en-US" w:eastAsia="zh-CN"/>
              </w:rPr>
              <w:t xml:space="preserve">项目团队人员2</w:t>
            </w:r>
            <w:r>
              <w:rPr>
                <w:rFonts w:ascii="宋体" w:hAnsi="宋体"/>
                <w:sz w:val="18"/>
                <w:szCs w:val="18"/>
              </w:rPr>
            </w:r>
            <w:r/>
          </w:p>
        </w:tc>
        <w:tc>
          <w:tcPr>
            <w:tcW w:w="102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200"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297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r>
      <w:tr>
        <w:trPr/>
        <w:tc>
          <w:tcPr>
            <w:tcW w:w="1531" w:type="dxa"/>
            <w:vAlign w:val="center"/>
            <w:textDirection w:val="lrTb"/>
            <w:noWrap w:val="false"/>
          </w:tcPr>
          <w:p>
            <w:pPr>
              <w:pStyle w:val="703"/>
              <w:jc w:val="center"/>
              <w:spacing w:line="520" w:lineRule="exact"/>
              <w:rPr>
                <w:rFonts w:ascii="宋体" w:hAnsi="宋体"/>
                <w:sz w:val="18"/>
                <w:szCs w:val="18"/>
              </w:rPr>
            </w:pPr>
            <w:r>
              <w:rPr>
                <w:rFonts w:hint="eastAsia" w:ascii="宋体" w:hAnsi="宋体"/>
                <w:sz w:val="18"/>
                <w:szCs w:val="18"/>
                <w:lang w:val="en-US" w:eastAsia="zh-CN"/>
              </w:rPr>
              <w:t xml:space="preserve">项目团队人员3</w:t>
            </w:r>
            <w:r>
              <w:rPr>
                <w:rFonts w:ascii="宋体" w:hAnsi="宋体"/>
                <w:sz w:val="18"/>
                <w:szCs w:val="18"/>
              </w:rPr>
            </w:r>
            <w:r/>
          </w:p>
        </w:tc>
        <w:tc>
          <w:tcPr>
            <w:tcW w:w="102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200"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297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r>
      <w:tr>
        <w:trPr/>
        <w:tc>
          <w:tcPr>
            <w:tcW w:w="1531" w:type="dxa"/>
            <w:vAlign w:val="center"/>
            <w:textDirection w:val="lrTb"/>
            <w:noWrap w:val="false"/>
          </w:tcPr>
          <w:p>
            <w:pPr>
              <w:pStyle w:val="703"/>
              <w:jc w:val="center"/>
              <w:spacing w:line="520" w:lineRule="exact"/>
              <w:rPr>
                <w:rFonts w:ascii="宋体" w:hAnsi="宋体"/>
                <w:sz w:val="18"/>
                <w:szCs w:val="18"/>
              </w:rPr>
            </w:pPr>
            <w:r>
              <w:rPr>
                <w:rFonts w:hint="eastAsia" w:ascii="宋体" w:hAnsi="宋体"/>
                <w:sz w:val="18"/>
                <w:szCs w:val="18"/>
                <w:lang w:val="en-US" w:eastAsia="zh-CN"/>
              </w:rPr>
              <w:t xml:space="preserve">项目团队人员4</w:t>
            </w:r>
            <w:r>
              <w:rPr>
                <w:rFonts w:ascii="宋体" w:hAnsi="宋体"/>
                <w:sz w:val="18"/>
                <w:szCs w:val="18"/>
              </w:rPr>
            </w:r>
            <w:r/>
          </w:p>
        </w:tc>
        <w:tc>
          <w:tcPr>
            <w:tcW w:w="102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200"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297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r>
      <w:tr>
        <w:trPr/>
        <w:tc>
          <w:tcPr>
            <w:tcW w:w="1531" w:type="dxa"/>
            <w:vAlign w:val="center"/>
            <w:textDirection w:val="lrTb"/>
            <w:noWrap w:val="false"/>
          </w:tcPr>
          <w:p>
            <w:pPr>
              <w:pStyle w:val="703"/>
              <w:jc w:val="center"/>
              <w:spacing w:line="520" w:lineRule="exact"/>
              <w:rPr>
                <w:rFonts w:hint="eastAsia" w:ascii="宋体" w:hAnsi="宋体"/>
                <w:sz w:val="18"/>
                <w:szCs w:val="18"/>
                <w:lang w:val="en-US" w:eastAsia="zh-CN"/>
              </w:rPr>
            </w:pPr>
            <w:r>
              <w:rPr>
                <w:rFonts w:hint="eastAsia" w:ascii="宋体" w:hAnsi="宋体"/>
                <w:sz w:val="18"/>
                <w:szCs w:val="18"/>
                <w:lang w:val="en-US" w:eastAsia="zh-CN"/>
              </w:rPr>
              <w:t xml:space="preserve">项目团队人员5</w:t>
            </w:r>
            <w:r>
              <w:rPr>
                <w:rFonts w:hint="eastAsia" w:ascii="宋体" w:hAnsi="宋体"/>
                <w:sz w:val="18"/>
                <w:szCs w:val="18"/>
                <w:lang w:val="en-US" w:eastAsia="zh-CN"/>
              </w:rPr>
            </w:r>
            <w:r/>
          </w:p>
        </w:tc>
        <w:tc>
          <w:tcPr>
            <w:tcW w:w="102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200"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297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r>
      <w:tr>
        <w:trPr/>
        <w:tc>
          <w:tcPr>
            <w:tcW w:w="1531" w:type="dxa"/>
            <w:vAlign w:val="center"/>
            <w:textDirection w:val="lrTb"/>
            <w:noWrap w:val="false"/>
          </w:tcPr>
          <w:p>
            <w:pPr>
              <w:pStyle w:val="703"/>
              <w:ind w:firstLine="360"/>
              <w:jc w:val="center"/>
              <w:spacing w:line="520" w:lineRule="exact"/>
              <w:rPr>
                <w:rFonts w:ascii="宋体" w:hAnsi="宋体"/>
                <w:sz w:val="18"/>
                <w:szCs w:val="18"/>
              </w:rPr>
            </w:pPr>
            <w:r>
              <w:rPr>
                <w:rFonts w:hint="eastAsia" w:ascii="宋体" w:hAnsi="宋体"/>
                <w:sz w:val="18"/>
                <w:szCs w:val="18"/>
              </w:rPr>
              <w:t xml:space="preserve">……</w:t>
            </w:r>
            <w:r>
              <w:rPr>
                <w:rFonts w:ascii="宋体" w:hAnsi="宋体"/>
                <w:sz w:val="18"/>
                <w:szCs w:val="18"/>
              </w:rPr>
            </w:r>
            <w:r/>
          </w:p>
        </w:tc>
        <w:tc>
          <w:tcPr>
            <w:tcW w:w="102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027"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1200"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c>
          <w:tcPr>
            <w:tcW w:w="2976" w:type="dxa"/>
            <w:vAlign w:val="center"/>
            <w:textDirection w:val="lrTb"/>
            <w:noWrap w:val="false"/>
          </w:tcPr>
          <w:p>
            <w:pPr>
              <w:pStyle w:val="703"/>
              <w:ind w:firstLine="360"/>
              <w:jc w:val="center"/>
              <w:spacing w:line="520" w:lineRule="exact"/>
              <w:rPr>
                <w:rFonts w:ascii="宋体" w:hAnsi="宋体"/>
                <w:sz w:val="18"/>
                <w:szCs w:val="18"/>
              </w:rPr>
            </w:pPr>
            <w:r>
              <w:rPr>
                <w:rFonts w:ascii="宋体" w:hAnsi="宋体"/>
                <w:sz w:val="18"/>
                <w:szCs w:val="18"/>
              </w:rPr>
            </w:r>
            <w:r/>
          </w:p>
        </w:tc>
      </w:tr>
    </w:tbl>
    <w:p>
      <w:pPr>
        <w:pStyle w:val="703"/>
        <w:ind w:firstLine="420"/>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703"/>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投标人名称:</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(盖章）</w:t>
      </w:r>
      <w:r>
        <w:rPr>
          <w:rFonts w:ascii="宋体" w:hAnsi="宋体" w:cs="宋体"/>
          <w:color w:val="000000"/>
          <w:sz w:val="24"/>
          <w:lang w:val="zh-CN"/>
        </w:rPr>
      </w:r>
      <w:r/>
    </w:p>
    <w:p>
      <w:pPr>
        <w:pStyle w:val="703"/>
        <w:ind w:firstLine="480"/>
        <w:jc w:val="left"/>
        <w:widowControl/>
        <w:rPr>
          <w:rFonts w:ascii="宋体" w:hAnsi="宋体" w:cs="宋体"/>
          <w:color w:val="000000"/>
          <w:sz w:val="24"/>
          <w:lang w:val="zh-CN"/>
        </w:rPr>
      </w:pPr>
      <w:r>
        <w:rPr>
          <w:rFonts w:hint="eastAsia" w:ascii="宋体" w:hAnsi="宋体"/>
          <w:sz w:val="24"/>
        </w:rPr>
        <w:t xml:space="preserve">法人代表或授权代理人签字：                         日    期   年  月  日</w:t>
      </w:r>
      <w:r>
        <w:rPr>
          <w:rFonts w:ascii="宋体" w:hAnsi="宋体" w:cs="宋体"/>
          <w:color w:val="000000"/>
          <w:sz w:val="24"/>
          <w:lang w:val="zh-CN"/>
        </w:rPr>
      </w:r>
      <w:r/>
    </w:p>
    <w:p>
      <w:pPr>
        <w:pStyle w:val="703"/>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ascii="宋体" w:hAnsi="宋体" w:cs="宋体"/>
          <w:color w:val="000000"/>
          <w:szCs w:val="21"/>
          <w:lang w:val="zh-CN"/>
        </w:rPr>
      </w:r>
      <w:r/>
    </w:p>
    <w:p>
      <w:pPr>
        <w:pStyle w:val="703"/>
        <w:ind w:firstLine="420"/>
        <w:rPr>
          <w:b/>
          <w:szCs w:val="21"/>
          <w:lang w:val="zh-CN"/>
        </w:rPr>
      </w:pPr>
      <w:r>
        <w:rPr>
          <w:color w:val="000000"/>
          <w:szCs w:val="21"/>
          <w:lang w:val="zh-CN"/>
        </w:rPr>
        <w:t xml:space="preserve">1</w:t>
      </w:r>
      <w:r>
        <w:rPr>
          <w:rFonts w:hint="eastAsia"/>
          <w:color w:val="000000"/>
          <w:szCs w:val="21"/>
          <w:lang w:val="zh-CN"/>
        </w:rPr>
        <w:t xml:space="preserve">.</w:t>
      </w:r>
      <w:r>
        <w:rPr>
          <w:color w:val="000000"/>
          <w:szCs w:val="21"/>
          <w:lang w:val="zh-CN"/>
        </w:rPr>
        <w:t xml:space="preserve">如果行、列数不够，请自行增加。</w:t>
      </w:r>
      <w:r>
        <w:rPr>
          <w:b/>
          <w:szCs w:val="21"/>
          <w:lang w:val="zh-CN"/>
        </w:rPr>
      </w:r>
      <w:r/>
    </w:p>
    <w:p>
      <w:pPr>
        <w:pStyle w:val="703"/>
        <w:ind w:firstLine="422"/>
        <w:rPr>
          <w:b/>
          <w:szCs w:val="21"/>
          <w:lang w:val="zh-CN"/>
        </w:rPr>
      </w:pPr>
      <w:r>
        <w:rPr>
          <w:b/>
          <w:szCs w:val="21"/>
          <w:lang w:val="zh-CN"/>
        </w:rPr>
        <w:t xml:space="preserve">2</w:t>
      </w:r>
      <w:r>
        <w:rPr>
          <w:rFonts w:hint="eastAsia"/>
          <w:b/>
          <w:szCs w:val="21"/>
          <w:lang w:val="zh-CN"/>
        </w:rPr>
        <w:t xml:space="preserve">.</w:t>
      </w:r>
      <w:r>
        <w:rPr>
          <w:b/>
          <w:szCs w:val="21"/>
          <w:lang w:val="zh-CN"/>
        </w:rPr>
        <w:t xml:space="preserve">“备注”栏，可填写该人员擅长的工程(或工作）种类；</w:t>
      </w:r>
      <w:r>
        <w:rPr>
          <w:b/>
          <w:szCs w:val="21"/>
          <w:lang w:val="zh-CN"/>
        </w:rPr>
      </w:r>
      <w:r/>
    </w:p>
    <w:p>
      <w:pPr>
        <w:pStyle w:val="703"/>
        <w:ind w:firstLine="422"/>
        <w:rPr>
          <w:b/>
          <w:szCs w:val="21"/>
          <w:lang w:val="zh-CN"/>
        </w:rPr>
      </w:pPr>
      <w:r>
        <w:rPr>
          <w:b/>
          <w:szCs w:val="21"/>
          <w:lang w:val="zh-CN"/>
        </w:rPr>
        <w:t xml:space="preserve">3</w:t>
      </w:r>
      <w:r>
        <w:rPr>
          <w:rFonts w:hint="eastAsia"/>
          <w:b/>
          <w:szCs w:val="21"/>
          <w:lang w:val="zh-CN"/>
        </w:rPr>
        <w:t xml:space="preserve">.</w:t>
      </w:r>
      <w:r>
        <w:rPr>
          <w:b/>
          <w:szCs w:val="21"/>
          <w:lang w:val="zh-CN"/>
        </w:rPr>
        <w:t xml:space="preserve">请同时提供以上人员的相关专业、职称或执业资格等证明材料复印件，原件备查。</w:t>
      </w:r>
      <w:r>
        <w:rPr>
          <w:b/>
          <w:szCs w:val="21"/>
          <w:lang w:val="zh-CN"/>
        </w:rPr>
      </w:r>
      <w:r/>
    </w:p>
    <w:p>
      <w:pPr>
        <w:pStyle w:val="703"/>
        <w:ind w:firstLine="422"/>
        <w:rPr>
          <w:b/>
          <w:szCs w:val="21"/>
          <w:lang w:val="zh-CN"/>
        </w:rPr>
      </w:pPr>
      <w:r>
        <w:rPr>
          <w:b/>
          <w:szCs w:val="21"/>
          <w:lang w:val="zh-CN"/>
        </w:rPr>
      </w:r>
      <w:r/>
    </w:p>
    <w:p>
      <w:pPr>
        <w:pStyle w:val="703"/>
        <w:ind w:firstLine="422"/>
        <w:rPr>
          <w:b/>
          <w:szCs w:val="21"/>
          <w:lang w:val="zh-CN"/>
        </w:rPr>
        <w:sectPr>
          <w:footnotePr/>
          <w:endnotePr/>
          <w:type w:val="nextPage"/>
          <w:pgSz w:w="12240" w:h="15840" w:orient="portrait"/>
          <w:pgMar w:top="1418" w:right="1418" w:bottom="1418" w:left="1418" w:header="720" w:footer="720" w:gutter="0"/>
          <w:cols w:num="1" w:sep="0" w:space="1701" w:equalWidth="1"/>
          <w:docGrid w:linePitch="360"/>
        </w:sectPr>
      </w:pPr>
      <w:r>
        <w:rPr>
          <w:b/>
          <w:szCs w:val="21"/>
          <w:lang w:val="zh-CN"/>
        </w:rPr>
      </w:r>
      <w:r/>
    </w:p>
    <w:p>
      <w:pPr>
        <w:pStyle w:val="705"/>
      </w:pPr>
      <w:r/>
      <w:bookmarkStart w:id="102" w:name="_Toc32027"/>
      <w:r>
        <w:rPr>
          <w:rFonts w:hint="eastAsia"/>
        </w:rPr>
        <w:t xml:space="preserve">附件</w:t>
      </w:r>
      <w:r>
        <w:rPr>
          <w:rFonts w:hint="eastAsia"/>
          <w:lang w:val="en-US" w:eastAsia="zh-CN"/>
        </w:rPr>
        <w:t xml:space="preserve">七</w:t>
      </w:r>
      <w:r>
        <w:rPr>
          <w:rFonts w:hint="eastAsia"/>
        </w:rPr>
        <w:t xml:space="preserve">    服务质量保证承诺书(要求投标人提供服务必须承诺符合国家标准，格式自拟）</w:t>
      </w:r>
      <w:bookmarkEnd w:id="102"/>
      <w:r/>
      <w:r/>
    </w:p>
    <w:p>
      <w:pPr>
        <w:pStyle w:val="705"/>
        <w:ind w:firstLine="600"/>
        <w:outlineLvl w:val="9"/>
      </w:pPr>
      <w:r/>
      <w:r/>
    </w:p>
    <w:p>
      <w:pPr>
        <w:pStyle w:val="703"/>
      </w:pPr>
      <w:r/>
      <w:r/>
    </w:p>
    <w:p>
      <w:pPr>
        <w:pStyle w:val="703"/>
      </w:pPr>
      <w:r/>
      <w:r/>
    </w:p>
    <w:p>
      <w:pPr>
        <w:pStyle w:val="703"/>
      </w:pPr>
      <w:r/>
      <w:r/>
    </w:p>
    <w:p>
      <w:pPr>
        <w:pStyle w:val="703"/>
        <w:sectPr>
          <w:footnotePr/>
          <w:endnotePr/>
          <w:type w:val="nextPage"/>
          <w:pgSz w:w="12240" w:h="15840" w:orient="portrait"/>
          <w:pgMar w:top="1418" w:right="1418" w:bottom="1418" w:left="1418" w:header="720" w:footer="720" w:gutter="0"/>
          <w:cols w:num="1" w:sep="0" w:space="1701" w:equalWidth="1"/>
          <w:docGrid w:linePitch="360"/>
        </w:sectPr>
      </w:pPr>
      <w:r/>
      <w:r/>
    </w:p>
    <w:p>
      <w:pPr>
        <w:pStyle w:val="705"/>
      </w:pPr>
      <w:r/>
      <w:bookmarkStart w:id="103" w:name="_Toc22221"/>
      <w:r>
        <w:rPr>
          <w:rFonts w:hint="eastAsia"/>
        </w:rPr>
        <w:t xml:space="preserve">附件</w:t>
      </w:r>
      <w:r>
        <w:rPr>
          <w:rFonts w:hint="eastAsia"/>
          <w:lang w:val="en-US" w:eastAsia="zh-CN"/>
        </w:rPr>
        <w:t xml:space="preserve">八</w:t>
      </w:r>
      <w:r>
        <w:rPr>
          <w:rFonts w:hint="eastAsia"/>
        </w:rPr>
        <w:t xml:space="preserve"> </w:t>
      </w:r>
      <w:r>
        <w:t xml:space="preserve"> </w:t>
      </w:r>
      <w:r>
        <w:rPr>
          <w:rFonts w:hint="eastAsia"/>
        </w:rPr>
        <w:t xml:space="preserve">投标人类似业绩情况表</w:t>
      </w:r>
      <w:bookmarkEnd w:id="103"/>
      <w:r/>
      <w:r/>
    </w:p>
    <w:p>
      <w:pPr>
        <w:pStyle w:val="703"/>
        <w:jc w:val="center"/>
        <w:spacing w:line="360" w:lineRule="auto"/>
        <w:rPr>
          <w:rFonts w:ascii="宋体" w:hAnsi="宋体"/>
          <w:b/>
          <w:szCs w:val="21"/>
        </w:rPr>
      </w:pPr>
      <w:r>
        <w:rPr>
          <w:rFonts w:hint="eastAsia" w:ascii="宋体" w:hAnsi="宋体"/>
          <w:b/>
          <w:szCs w:val="21"/>
        </w:rPr>
        <w:t xml:space="preserve"> 投标人类似项目业绩情况表</w:t>
      </w:r>
      <w:r>
        <w:rPr>
          <w:rFonts w:ascii="宋体" w:hAnsi="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tblGrid>
      <w:tr>
        <w:trPr/>
        <w:tc>
          <w:tcPr>
            <w:tcW w:w="682" w:type="dxa"/>
            <w:vAlign w:val="center"/>
            <w:textDirection w:val="lrTb"/>
            <w:noWrap w:val="false"/>
          </w:tcPr>
          <w:p>
            <w:pPr>
              <w:pStyle w:val="703"/>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W w:w="1559" w:type="dxa"/>
            <w:vAlign w:val="center"/>
            <w:textDirection w:val="lrTb"/>
            <w:noWrap w:val="false"/>
          </w:tcPr>
          <w:p>
            <w:pPr>
              <w:pStyle w:val="703"/>
              <w:jc w:val="center"/>
              <w:spacing w:line="400" w:lineRule="exact"/>
              <w:rPr>
                <w:rFonts w:ascii="宋体" w:hAnsi="宋体"/>
                <w:szCs w:val="21"/>
              </w:rPr>
            </w:pPr>
            <w:r>
              <w:rPr>
                <w:rFonts w:hint="eastAsia" w:ascii="宋体" w:hAnsi="宋体"/>
                <w:szCs w:val="21"/>
              </w:rPr>
              <w:t xml:space="preserve">项目名称</w:t>
            </w:r>
            <w:r>
              <w:rPr>
                <w:rFonts w:ascii="宋体" w:hAnsi="宋体"/>
                <w:szCs w:val="21"/>
              </w:rPr>
            </w:r>
            <w:r/>
          </w:p>
        </w:tc>
        <w:tc>
          <w:tcPr>
            <w:tcW w:w="1418" w:type="dxa"/>
            <w:vAlign w:val="center"/>
            <w:textDirection w:val="lrTb"/>
            <w:noWrap w:val="false"/>
          </w:tcPr>
          <w:p>
            <w:pPr>
              <w:pStyle w:val="703"/>
              <w:jc w:val="center"/>
              <w:spacing w:line="400" w:lineRule="exact"/>
              <w:rPr>
                <w:rFonts w:ascii="宋体" w:hAnsi="宋体"/>
                <w:szCs w:val="21"/>
              </w:rPr>
            </w:pPr>
            <w:r>
              <w:rPr>
                <w:rFonts w:hint="eastAsia" w:ascii="宋体" w:hAnsi="宋体"/>
                <w:szCs w:val="21"/>
              </w:rPr>
              <w:t xml:space="preserve">业主方</w:t>
            </w:r>
            <w:r>
              <w:rPr>
                <w:rFonts w:ascii="宋体" w:hAnsi="宋体"/>
                <w:szCs w:val="21"/>
              </w:rPr>
            </w:r>
            <w:r/>
          </w:p>
        </w:tc>
        <w:tc>
          <w:tcPr>
            <w:tcW w:w="992" w:type="dxa"/>
            <w:vAlign w:val="center"/>
            <w:textDirection w:val="lrTb"/>
            <w:noWrap w:val="false"/>
          </w:tcPr>
          <w:p>
            <w:pPr>
              <w:pStyle w:val="703"/>
              <w:jc w:val="center"/>
              <w:spacing w:line="400" w:lineRule="exact"/>
              <w:rPr>
                <w:rFonts w:ascii="宋体" w:hAnsi="宋体"/>
                <w:szCs w:val="21"/>
              </w:rPr>
            </w:pPr>
            <w:r>
              <w:rPr>
                <w:rFonts w:hint="eastAsia" w:ascii="宋体" w:hAnsi="宋体"/>
                <w:szCs w:val="21"/>
              </w:rPr>
              <w:t xml:space="preserve">项目规模</w:t>
            </w:r>
            <w:r>
              <w:rPr>
                <w:rFonts w:ascii="宋体" w:hAnsi="宋体"/>
                <w:szCs w:val="21"/>
              </w:rPr>
            </w:r>
            <w:r/>
          </w:p>
        </w:tc>
        <w:tc>
          <w:tcPr>
            <w:tcW w:w="1034" w:type="dxa"/>
            <w:vAlign w:val="center"/>
            <w:textDirection w:val="lrTb"/>
            <w:noWrap w:val="false"/>
          </w:tcPr>
          <w:p>
            <w:pPr>
              <w:pStyle w:val="703"/>
              <w:jc w:val="center"/>
              <w:spacing w:line="400" w:lineRule="exact"/>
              <w:rPr>
                <w:rFonts w:ascii="宋体" w:hAnsi="宋体"/>
                <w:szCs w:val="21"/>
              </w:rPr>
            </w:pPr>
            <w:r>
              <w:rPr>
                <w:rFonts w:hint="eastAsia" w:ascii="宋体" w:hAnsi="宋体"/>
                <w:szCs w:val="21"/>
              </w:rPr>
              <w:t xml:space="preserve">获奖情况</w:t>
            </w:r>
            <w:r>
              <w:rPr>
                <w:rFonts w:ascii="宋体" w:hAnsi="宋体"/>
                <w:szCs w:val="21"/>
              </w:rPr>
            </w:r>
            <w:r/>
          </w:p>
        </w:tc>
        <w:tc>
          <w:tcPr>
            <w:tcW w:w="1517" w:type="dxa"/>
            <w:vAlign w:val="center"/>
            <w:textDirection w:val="lrTb"/>
            <w:noWrap w:val="false"/>
          </w:tcPr>
          <w:p>
            <w:pPr>
              <w:pStyle w:val="703"/>
              <w:jc w:val="center"/>
              <w:spacing w:line="400" w:lineRule="exact"/>
              <w:rPr>
                <w:rFonts w:ascii="宋体" w:hAnsi="宋体"/>
                <w:szCs w:val="21"/>
              </w:rPr>
            </w:pPr>
            <w:r>
              <w:rPr>
                <w:rFonts w:hint="eastAsia" w:ascii="宋体" w:hAnsi="宋体"/>
                <w:szCs w:val="21"/>
              </w:rPr>
              <w:t xml:space="preserve">签约及服务时间</w:t>
            </w:r>
            <w:r>
              <w:rPr>
                <w:rFonts w:ascii="宋体" w:hAnsi="宋体"/>
                <w:szCs w:val="21"/>
              </w:rPr>
            </w:r>
            <w:r/>
          </w:p>
        </w:tc>
        <w:tc>
          <w:tcPr>
            <w:tcW w:w="1134" w:type="dxa"/>
            <w:vAlign w:val="center"/>
            <w:textDirection w:val="lrTb"/>
            <w:noWrap w:val="false"/>
          </w:tcPr>
          <w:p>
            <w:pPr>
              <w:pStyle w:val="703"/>
              <w:jc w:val="center"/>
              <w:spacing w:line="400" w:lineRule="exact"/>
              <w:rPr>
                <w:rFonts w:ascii="宋体" w:hAnsi="宋体"/>
                <w:szCs w:val="21"/>
              </w:rPr>
            </w:pPr>
            <w:r>
              <w:rPr>
                <w:rFonts w:hint="eastAsia" w:ascii="宋体" w:hAnsi="宋体"/>
                <w:szCs w:val="21"/>
              </w:rPr>
              <w:t xml:space="preserve">备注</w:t>
            </w:r>
            <w:r>
              <w:rPr>
                <w:rFonts w:ascii="宋体" w:hAnsi="宋体"/>
                <w:szCs w:val="21"/>
              </w:rPr>
            </w:r>
            <w:r/>
          </w:p>
        </w:tc>
      </w:tr>
      <w:tr>
        <w:trPr/>
        <w:tc>
          <w:tcPr>
            <w:tcW w:w="68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03"/>
              <w:ind w:firstLine="105"/>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r>
      <w:tr>
        <w:trPr/>
        <w:tc>
          <w:tcPr>
            <w:tcW w:w="68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r>
      <w:tr>
        <w:trPr/>
        <w:tc>
          <w:tcPr>
            <w:tcW w:w="68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r>
      <w:tr>
        <w:trPr/>
        <w:tc>
          <w:tcPr>
            <w:tcW w:w="68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r>
      <w:tr>
        <w:trPr/>
        <w:tc>
          <w:tcPr>
            <w:tcW w:w="68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r>
      <w:tr>
        <w:trPr/>
        <w:tc>
          <w:tcPr>
            <w:tcW w:w="68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59"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418"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992"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0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517"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c>
          <w:tcPr>
            <w:tcW w:w="1134" w:type="dxa"/>
            <w:vAlign w:val="top"/>
            <w:textDirection w:val="lrTb"/>
            <w:noWrap w:val="false"/>
          </w:tcPr>
          <w:p>
            <w:pPr>
              <w:pStyle w:val="703"/>
              <w:ind w:firstLine="420"/>
              <w:jc w:val="center"/>
              <w:spacing w:line="400" w:lineRule="exact"/>
              <w:rPr>
                <w:rFonts w:ascii="宋体" w:hAnsi="宋体"/>
                <w:szCs w:val="21"/>
              </w:rPr>
            </w:pPr>
            <w:r>
              <w:rPr>
                <w:rFonts w:ascii="宋体" w:hAnsi="宋体"/>
                <w:szCs w:val="21"/>
              </w:rPr>
            </w:r>
            <w:r/>
          </w:p>
        </w:tc>
      </w:tr>
    </w:tbl>
    <w:p>
      <w:pPr>
        <w:pStyle w:val="703"/>
        <w:ind w:firstLine="420"/>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pStyle w:val="703"/>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投标人名称:</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(盖章）</w:t>
      </w:r>
      <w:r>
        <w:rPr>
          <w:rFonts w:ascii="宋体" w:hAnsi="宋体" w:cs="宋体"/>
          <w:color w:val="000000"/>
          <w:sz w:val="24"/>
          <w:lang w:val="zh-CN"/>
        </w:rPr>
      </w:r>
      <w:r/>
    </w:p>
    <w:p>
      <w:pPr>
        <w:pStyle w:val="703"/>
        <w:ind w:firstLine="480"/>
        <w:jc w:val="left"/>
        <w:widowControl/>
        <w:rPr>
          <w:rFonts w:ascii="宋体" w:hAnsi="宋体" w:cs="宋体"/>
          <w:color w:val="000000"/>
          <w:sz w:val="24"/>
          <w:lang w:val="zh-CN"/>
        </w:rPr>
      </w:pPr>
      <w:r>
        <w:rPr>
          <w:rFonts w:hint="eastAsia" w:ascii="宋体" w:hAnsi="宋体"/>
          <w:sz w:val="24"/>
        </w:rPr>
        <w:t xml:space="preserve">法人代表或授权代理人签字：                         日    期   年  月  日</w:t>
      </w:r>
      <w:r>
        <w:rPr>
          <w:rFonts w:ascii="宋体" w:hAnsi="宋体" w:cs="宋体"/>
          <w:color w:val="000000"/>
          <w:sz w:val="24"/>
          <w:lang w:val="zh-CN"/>
        </w:rPr>
      </w:r>
      <w:r/>
    </w:p>
    <w:p>
      <w:pPr>
        <w:pStyle w:val="703"/>
        <w:ind w:firstLine="420"/>
        <w:jc w:val="left"/>
        <w:widowControl/>
        <w:rPr>
          <w:rFonts w:ascii="宋体" w:hAnsi="宋体" w:cs="宋体"/>
          <w:color w:val="000000"/>
          <w:szCs w:val="21"/>
          <w:lang w:val="zh-CN"/>
        </w:rPr>
      </w:pPr>
      <w:r>
        <w:rPr>
          <w:rFonts w:ascii="宋体" w:hAnsi="宋体" w:cs="宋体"/>
          <w:color w:val="000000"/>
          <w:szCs w:val="21"/>
          <w:lang w:val="zh-CN"/>
        </w:rPr>
      </w:r>
      <w:r/>
    </w:p>
    <w:p>
      <w:pPr>
        <w:pStyle w:val="703"/>
        <w:ind w:firstLine="420"/>
        <w:jc w:val="left"/>
        <w:widowControl/>
        <w:rPr>
          <w:rFonts w:ascii="宋体" w:hAnsi="宋体" w:cs="宋体"/>
          <w:color w:val="000000"/>
          <w:szCs w:val="21"/>
          <w:lang w:val="zh-CN"/>
        </w:rPr>
      </w:pPr>
      <w:r>
        <w:rPr>
          <w:rFonts w:ascii="宋体" w:hAnsi="宋体" w:cs="宋体"/>
          <w:color w:val="000000"/>
          <w:szCs w:val="21"/>
          <w:lang w:val="zh-CN"/>
        </w:rPr>
      </w:r>
      <w:r/>
    </w:p>
    <w:p>
      <w:pPr>
        <w:pStyle w:val="703"/>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ascii="宋体" w:hAnsi="宋体" w:cs="宋体"/>
          <w:color w:val="000000"/>
          <w:szCs w:val="21"/>
          <w:lang w:val="zh-CN"/>
        </w:rPr>
      </w:r>
      <w:r/>
    </w:p>
    <w:p>
      <w:pPr>
        <w:pStyle w:val="703"/>
        <w:ind w:firstLine="420"/>
        <w:spacing w:line="360" w:lineRule="auto"/>
        <w:rPr>
          <w:b/>
          <w:szCs w:val="21"/>
        </w:rPr>
        <w:outlineLvl w:val="1"/>
      </w:pPr>
      <w:r/>
      <w:bookmarkStart w:id="104" w:name="_Toc31635"/>
      <w:r>
        <w:rPr>
          <w:color w:val="000000"/>
          <w:szCs w:val="21"/>
          <w:lang w:val="zh-CN"/>
        </w:rPr>
        <w:t xml:space="preserve">1</w:t>
      </w:r>
      <w:r>
        <w:rPr>
          <w:rFonts w:hint="eastAsia"/>
          <w:color w:val="000000"/>
          <w:szCs w:val="21"/>
          <w:lang w:val="zh-CN"/>
        </w:rPr>
        <w:t xml:space="preserve">.</w:t>
      </w:r>
      <w:r>
        <w:rPr>
          <w:color w:val="000000"/>
          <w:szCs w:val="21"/>
          <w:lang w:val="zh-CN"/>
        </w:rPr>
        <w:t xml:space="preserve">如果行、列数不够，请自行增加。</w:t>
      </w:r>
      <w:bookmarkEnd w:id="104"/>
      <w:r>
        <w:rPr>
          <w:b/>
          <w:szCs w:val="21"/>
        </w:rPr>
      </w:r>
      <w:r/>
    </w:p>
    <w:p>
      <w:pPr>
        <w:pStyle w:val="703"/>
        <w:ind w:firstLine="422"/>
        <w:spacing w:line="360" w:lineRule="auto"/>
        <w:rPr>
          <w:b/>
          <w:szCs w:val="21"/>
        </w:rPr>
      </w:pPr>
      <w:r>
        <w:rPr>
          <w:b/>
          <w:szCs w:val="21"/>
        </w:rPr>
        <w:t xml:space="preserve">2</w:t>
      </w:r>
      <w:r>
        <w:rPr>
          <w:rFonts w:hint="eastAsia"/>
          <w:b/>
          <w:szCs w:val="21"/>
        </w:rPr>
        <w:t xml:space="preserve">.</w:t>
      </w:r>
      <w:r>
        <w:rPr>
          <w:b/>
          <w:szCs w:val="21"/>
        </w:rPr>
        <w:t xml:space="preserve">请投标人根据本格式要求如实填写业绩情况表，并附业绩合同复印件。</w:t>
      </w:r>
      <w:r>
        <w:rPr>
          <w:b/>
          <w:szCs w:val="21"/>
        </w:rPr>
      </w:r>
      <w:r/>
    </w:p>
    <w:p>
      <w:pPr>
        <w:pStyle w:val="703"/>
        <w:ind w:firstLine="422"/>
        <w:spacing w:line="360" w:lineRule="auto"/>
        <w:rPr>
          <w:b/>
          <w:szCs w:val="21"/>
        </w:rPr>
        <w:outlineLvl w:val="1"/>
      </w:pPr>
      <w:r/>
      <w:bookmarkStart w:id="105" w:name="_Toc29857"/>
      <w:r>
        <w:rPr>
          <w:b/>
          <w:szCs w:val="21"/>
        </w:rPr>
        <w:t xml:space="preserve">3</w:t>
      </w:r>
      <w:r>
        <w:rPr>
          <w:rFonts w:hint="eastAsia"/>
          <w:b/>
          <w:szCs w:val="21"/>
        </w:rPr>
        <w:t xml:space="preserve">.</w:t>
      </w:r>
      <w:r>
        <w:rPr>
          <w:b/>
          <w:szCs w:val="21"/>
        </w:rPr>
        <w:t xml:space="preserve">开标时请携带相应业绩合同原件备查。</w:t>
      </w:r>
      <w:bookmarkEnd w:id="105"/>
      <w:r>
        <w:rPr>
          <w:b/>
          <w:szCs w:val="21"/>
        </w:rPr>
      </w:r>
      <w:r/>
    </w:p>
    <w:p>
      <w:pPr>
        <w:pStyle w:val="703"/>
        <w:ind w:firstLine="420"/>
        <w:jc w:val="left"/>
        <w:spacing w:line="360" w:lineRule="auto"/>
        <w:rPr>
          <w:szCs w:val="21"/>
        </w:rPr>
      </w:pPr>
      <w:r>
        <w:rPr>
          <w:szCs w:val="21"/>
        </w:rPr>
      </w:r>
      <w:r/>
    </w:p>
    <w:p>
      <w:pPr>
        <w:pStyle w:val="703"/>
        <w:ind w:firstLine="422"/>
        <w:rPr>
          <w:b/>
          <w:color w:val="000000"/>
        </w:rPr>
        <w:sectPr>
          <w:footnotePr/>
          <w:endnotePr/>
          <w:type w:val="nextPage"/>
          <w:pgSz w:w="12240" w:h="15840" w:orient="portrait"/>
          <w:pgMar w:top="1418" w:right="1418" w:bottom="1418" w:left="1418" w:header="720" w:footer="720" w:gutter="0"/>
          <w:cols w:num="1" w:sep="0" w:space="1701" w:equalWidth="1"/>
          <w:docGrid w:linePitch="360"/>
        </w:sectPr>
      </w:pPr>
      <w:r>
        <w:rPr>
          <w:b/>
          <w:color w:val="000000"/>
        </w:rPr>
      </w:r>
      <w:r/>
    </w:p>
    <w:p>
      <w:pPr>
        <w:pStyle w:val="705"/>
        <w:outlineLvl w:val="0"/>
      </w:pPr>
      <w:r/>
      <w:bookmarkStart w:id="106" w:name="_Toc7303"/>
      <w:r>
        <w:rPr>
          <w:rFonts w:hint="eastAsia"/>
        </w:rPr>
        <w:t xml:space="preserve">附件</w:t>
      </w:r>
      <w:r>
        <w:rPr>
          <w:rFonts w:hint="eastAsia"/>
          <w:lang w:val="en-US" w:eastAsia="zh-CN"/>
        </w:rPr>
        <w:t xml:space="preserve">九</w:t>
      </w:r>
      <w:r>
        <w:rPr>
          <w:rFonts w:hint="eastAsia"/>
        </w:rPr>
        <w:t xml:space="preserve">  </w:t>
      </w:r>
      <w:r>
        <w:t xml:space="preserve">具有良好的商业信誉和健全的财务会计制度</w:t>
      </w:r>
      <w:r>
        <w:rPr>
          <w:rFonts w:hint="eastAsia"/>
        </w:rPr>
        <w:t xml:space="preserve">声明</w:t>
      </w:r>
      <w:bookmarkEnd w:id="106"/>
      <w:r/>
      <w:r/>
    </w:p>
    <w:p>
      <w:pPr>
        <w:pStyle w:val="795"/>
        <w:jc w:val="center"/>
        <w:rPr>
          <w:b/>
          <w:bCs/>
        </w:rPr>
        <w:outlineLvl w:val="0"/>
      </w:pPr>
      <w:r/>
      <w:bookmarkStart w:id="107" w:name="_Toc20505"/>
      <w:r>
        <w:rPr>
          <w:rFonts w:hint="eastAsia"/>
          <w:b/>
          <w:bCs/>
        </w:rPr>
        <w:t xml:space="preserve">投标人</w:t>
      </w:r>
      <w:r>
        <w:rPr>
          <w:b/>
          <w:bCs/>
        </w:rPr>
        <w:t xml:space="preserve">具有良好的商业信誉和健全的财务会计制度</w:t>
      </w:r>
      <w:r>
        <w:rPr>
          <w:rFonts w:hint="eastAsia"/>
          <w:b/>
          <w:bCs/>
        </w:rPr>
        <w:t xml:space="preserve">声明</w:t>
      </w:r>
      <w:bookmarkEnd w:id="107"/>
      <w:r>
        <w:rPr>
          <w:b/>
          <w:bCs/>
        </w:rPr>
      </w:r>
      <w:r/>
    </w:p>
    <w:p>
      <w:pPr>
        <w:pStyle w:val="703"/>
        <w:spacing w:line="360" w:lineRule="auto"/>
        <w:rPr>
          <w:rFonts w:ascii="宋体" w:hAnsi="宋体"/>
          <w:sz w:val="24"/>
        </w:rPr>
      </w:pPr>
      <w:r>
        <w:rPr>
          <w:rFonts w:hint="eastAsia" w:ascii="宋体" w:hAnsi="宋体" w:cs="宋体"/>
          <w:sz w:val="24"/>
        </w:rPr>
        <w:t xml:space="preserve">……公司(代理机构）</w:t>
      </w:r>
      <w:r>
        <w:rPr>
          <w:rFonts w:hint="eastAsia" w:ascii="宋体" w:hAnsi="宋体"/>
          <w:sz w:val="24"/>
        </w:rPr>
        <w:t xml:space="preserve">：</w:t>
      </w:r>
      <w:r>
        <w:rPr>
          <w:rFonts w:ascii="宋体" w:hAnsi="宋体"/>
          <w:sz w:val="24"/>
        </w:rPr>
      </w:r>
      <w:r/>
    </w:p>
    <w:p>
      <w:pPr>
        <w:pStyle w:val="703"/>
        <w:ind w:firstLine="480"/>
        <w:spacing w:line="360" w:lineRule="auto"/>
        <w:rPr>
          <w:rFonts w:ascii="宋体" w:hAnsi="宋体"/>
          <w:sz w:val="24"/>
        </w:rPr>
      </w:pPr>
      <w:r>
        <w:rPr>
          <w:rFonts w:hint="eastAsia" w:ascii="宋体" w:hAnsi="宋体"/>
          <w:sz w:val="24"/>
        </w:rPr>
        <w:t xml:space="preserve">我单位</w:t>
      </w:r>
      <w:r>
        <w:rPr>
          <w:rFonts w:hint="eastAsia" w:ascii="宋体" w:hAnsi="宋体"/>
          <w:sz w:val="24"/>
          <w:u w:val="single"/>
        </w:rPr>
        <w:t xml:space="preserve">                  </w:t>
      </w:r>
      <w:r>
        <w:rPr>
          <w:rFonts w:hint="eastAsia" w:ascii="宋体" w:hAnsi="宋体"/>
          <w:sz w:val="24"/>
        </w:rPr>
        <w:t xml:space="preserve"> (投标人名称）郑重声明：</w:t>
      </w:r>
      <w:r>
        <w:rPr>
          <w:rFonts w:ascii="宋体" w:hAnsi="宋体"/>
          <w:sz w:val="24"/>
        </w:rPr>
      </w:r>
      <w:r/>
    </w:p>
    <w:p>
      <w:pPr>
        <w:pStyle w:val="703"/>
        <w:ind w:firstLine="480"/>
        <w:spacing w:line="360" w:lineRule="auto"/>
        <w:widowControl/>
        <w:rPr>
          <w:rFonts w:ascii="宋体"/>
          <w:color w:val="000000"/>
          <w:sz w:val="24"/>
          <w:lang w:val="zh-CN"/>
        </w:rPr>
      </w:pPr>
      <w:r>
        <w:rPr>
          <w:rFonts w:hint="eastAsia" w:ascii="宋体"/>
          <w:color w:val="000000"/>
          <w:sz w:val="24"/>
          <w:lang w:val="zh-CN"/>
        </w:rPr>
        <w:t xml:space="preserve">我单位具有履行</w:t>
      </w:r>
      <w:r>
        <w:rPr>
          <w:rFonts w:hint="eastAsia" w:ascii="宋体" w:hAnsi="宋体"/>
          <w:b/>
          <w:sz w:val="24"/>
          <w:u w:val="single"/>
          <w:lang w:val="zh-CN"/>
        </w:rPr>
        <w:t xml:space="preserve"> </w:t>
      </w:r>
      <w:r>
        <w:rPr>
          <w:rFonts w:ascii="宋体" w:hAnsi="宋体"/>
          <w:b/>
          <w:sz w:val="24"/>
          <w:u w:val="single"/>
          <w:lang w:val="zh-CN"/>
        </w:rPr>
        <w:t xml:space="preserve">                  </w:t>
      </w:r>
      <w:r>
        <w:rPr>
          <w:rFonts w:hint="eastAsia" w:ascii="宋体" w:hAnsi="宋体"/>
          <w:b/>
          <w:bCs/>
          <w:sz w:val="24"/>
          <w:u w:val="single"/>
        </w:rPr>
        <w:t xml:space="preserve">(</w:t>
      </w:r>
      <w:r>
        <w:rPr>
          <w:rFonts w:hint="eastAsia" w:ascii="宋体" w:hAnsi="宋体"/>
          <w:b/>
          <w:sz w:val="24"/>
          <w:u w:val="single"/>
          <w:lang w:val="zh-CN"/>
        </w:rPr>
        <w:t xml:space="preserve">项目编号：</w:t>
      </w:r>
      <w:r>
        <w:rPr>
          <w:rFonts w:ascii="宋体" w:hAnsi="宋体"/>
          <w:b/>
          <w:sz w:val="24"/>
          <w:u w:val="single"/>
          <w:lang w:val="zh-CN"/>
        </w:rPr>
        <w:t xml:space="preserve">       </w:t>
      </w:r>
      <w:r>
        <w:rPr>
          <w:rFonts w:hint="eastAsia" w:ascii="宋体" w:hAnsi="宋体"/>
          <w:b/>
          <w:bCs/>
          <w:sz w:val="24"/>
          <w:u w:val="single"/>
        </w:rPr>
        <w:t xml:space="preserve">）</w:t>
      </w:r>
      <w:r>
        <w:rPr>
          <w:rFonts w:hint="eastAsia" w:ascii="宋体"/>
          <w:color w:val="000000"/>
          <w:sz w:val="24"/>
          <w:lang w:val="zh-CN"/>
        </w:rPr>
        <w:t xml:space="preserve">合同所必需的良好的商业信誉和健全的财务会计制度。</w:t>
      </w:r>
      <w:r>
        <w:rPr>
          <w:rFonts w:ascii="宋体"/>
          <w:color w:val="000000"/>
          <w:sz w:val="24"/>
          <w:lang w:val="zh-CN"/>
        </w:rPr>
      </w:r>
      <w:r/>
    </w:p>
    <w:p>
      <w:pPr>
        <w:pStyle w:val="703"/>
        <w:ind w:firstLine="480"/>
        <w:spacing w:line="360" w:lineRule="auto"/>
        <w:widowControl/>
        <w:rPr>
          <w:rFonts w:ascii="宋体"/>
          <w:color w:val="000000"/>
          <w:sz w:val="24"/>
          <w:lang w:val="zh-CN"/>
        </w:rPr>
      </w:pPr>
      <w:r>
        <w:rPr>
          <w:rFonts w:ascii="宋体"/>
          <w:color w:val="000000"/>
          <w:sz w:val="24"/>
          <w:lang w:val="zh-CN"/>
        </w:rPr>
      </w:r>
      <w:r/>
    </w:p>
    <w:p>
      <w:pPr>
        <w:pStyle w:val="703"/>
        <w:ind w:firstLine="540"/>
        <w:jc w:val="left"/>
        <w:spacing w:line="360" w:lineRule="auto"/>
        <w:rPr>
          <w:rFonts w:ascii="宋体" w:hAnsi="宋体" w:cs="宋体"/>
          <w:color w:val="000000"/>
          <w:spacing w:val="15"/>
          <w:sz w:val="24"/>
          <w:u w:val="single"/>
        </w:rPr>
      </w:pPr>
      <w:r>
        <w:rPr>
          <w:rFonts w:hint="eastAsia" w:ascii="宋体" w:hAnsi="宋体" w:cs="宋体"/>
          <w:color w:val="000000"/>
          <w:spacing w:val="15"/>
          <w:sz w:val="24"/>
        </w:rPr>
        <w:t xml:space="preserve">声 明 单 位(公章）</w:t>
      </w:r>
      <w:r>
        <w:rPr>
          <w:rFonts w:ascii="宋体" w:hAnsi="宋体" w:cs="宋体"/>
          <w:color w:val="000000"/>
          <w:spacing w:val="15"/>
          <w:sz w:val="24"/>
          <w:u w:val="single"/>
        </w:rPr>
      </w:r>
      <w:r/>
    </w:p>
    <w:p>
      <w:pPr>
        <w:pStyle w:val="703"/>
        <w:ind w:firstLine="540"/>
        <w:jc w:val="left"/>
        <w:spacing w:line="360" w:lineRule="auto"/>
        <w:rPr>
          <w:rFonts w:ascii="宋体" w:hAnsi="宋体" w:cs="宋体"/>
          <w:color w:val="000000"/>
          <w:spacing w:val="15"/>
          <w:sz w:val="24"/>
          <w:u w:val="single"/>
        </w:rPr>
      </w:pPr>
      <w:r>
        <w:rPr>
          <w:rFonts w:hint="eastAsia" w:ascii="宋体" w:hAnsi="宋体" w:cs="宋体"/>
          <w:color w:val="000000"/>
          <w:spacing w:val="15"/>
          <w:sz w:val="24"/>
        </w:rPr>
        <w:t xml:space="preserve">法定代表人(签字或盖章）</w:t>
      </w:r>
      <w:r>
        <w:rPr>
          <w:rFonts w:ascii="宋体" w:hAnsi="宋体" w:cs="宋体"/>
          <w:color w:val="000000"/>
          <w:spacing w:val="15"/>
          <w:sz w:val="24"/>
          <w:u w:val="single"/>
        </w:rPr>
      </w:r>
      <w:r/>
    </w:p>
    <w:p>
      <w:pPr>
        <w:pStyle w:val="703"/>
        <w:ind w:firstLine="540"/>
        <w:jc w:val="left"/>
        <w:spacing w:line="360" w:lineRule="auto"/>
        <w:rPr>
          <w:rFonts w:ascii="宋体" w:hAnsi="宋体" w:cs="宋体"/>
          <w:color w:val="000000"/>
          <w:spacing w:val="15"/>
          <w:sz w:val="24"/>
          <w:u w:val="single"/>
        </w:rPr>
      </w:pPr>
      <w:r>
        <w:rPr>
          <w:rFonts w:hint="eastAsia" w:ascii="宋体" w:hAnsi="宋体" w:cs="宋体"/>
          <w:color w:val="000000"/>
          <w:spacing w:val="15"/>
          <w:sz w:val="24"/>
        </w:rPr>
        <w:t xml:space="preserve">授权代理人(签字或盖章）</w:t>
      </w:r>
      <w:r>
        <w:rPr>
          <w:rFonts w:ascii="宋体" w:hAnsi="宋体" w:cs="宋体"/>
          <w:color w:val="000000"/>
          <w:spacing w:val="15"/>
          <w:sz w:val="24"/>
          <w:u w:val="single"/>
        </w:rPr>
      </w:r>
      <w:r/>
    </w:p>
    <w:p>
      <w:pPr>
        <w:pStyle w:val="703"/>
        <w:ind w:firstLine="540"/>
        <w:jc w:val="left"/>
        <w:spacing w:line="360" w:lineRule="auto"/>
        <w:rPr>
          <w:rFonts w:hint="eastAsia" w:ascii="宋体" w:hAnsi="宋体" w:cs="宋体"/>
          <w:color w:val="000000"/>
          <w:spacing w:val="15"/>
          <w:sz w:val="24"/>
        </w:rPr>
      </w:pPr>
      <w:r>
        <w:rPr>
          <w:rFonts w:hint="eastAsia" w:ascii="宋体" w:hAnsi="宋体" w:cs="宋体"/>
          <w:color w:val="000000"/>
          <w:spacing w:val="15"/>
          <w:sz w:val="24"/>
        </w:rPr>
        <w:t xml:space="preserve">日期：</w:t>
      </w:r>
      <w:r>
        <w:rPr>
          <w:rFonts w:hint="eastAsia" w:ascii="宋体" w:hAnsi="宋体" w:cs="宋体"/>
          <w:color w:val="000000"/>
          <w:spacing w:val="15"/>
          <w:sz w:val="24"/>
        </w:rPr>
      </w:r>
      <w:r/>
    </w:p>
    <w:p>
      <w:pPr>
        <w:pStyle w:val="734"/>
        <w:rPr>
          <w:rFonts w:hint="eastAsia" w:ascii="宋体" w:hAnsi="宋体" w:cs="宋体"/>
          <w:color w:val="000000"/>
          <w:spacing w:val="15"/>
          <w:sz w:val="24"/>
        </w:rPr>
      </w:pPr>
      <w:r>
        <w:rPr>
          <w:rFonts w:hint="eastAsia" w:ascii="宋体" w:hAnsi="宋体" w:cs="宋体"/>
          <w:color w:val="000000"/>
          <w:spacing w:val="15"/>
          <w:sz w:val="24"/>
        </w:rPr>
      </w:r>
      <w:r/>
    </w:p>
    <w:p>
      <w:pPr>
        <w:pStyle w:val="703"/>
        <w:rPr>
          <w:rFonts w:hint="eastAsia" w:ascii="宋体" w:hAnsi="宋体" w:cs="宋体"/>
          <w:color w:val="000000"/>
          <w:spacing w:val="15"/>
          <w:sz w:val="24"/>
        </w:rPr>
      </w:pPr>
      <w:r>
        <w:rPr>
          <w:rFonts w:hint="eastAsia" w:ascii="宋体" w:hAnsi="宋体" w:cs="宋体"/>
          <w:color w:val="000000"/>
          <w:spacing w:val="15"/>
          <w:sz w:val="24"/>
        </w:rPr>
      </w:r>
      <w:r/>
    </w:p>
    <w:p>
      <w:pPr>
        <w:pStyle w:val="734"/>
        <w:rPr>
          <w:rFonts w:hint="eastAsia" w:ascii="宋体" w:hAnsi="宋体" w:cs="宋体"/>
          <w:color w:val="000000"/>
          <w:spacing w:val="15"/>
          <w:sz w:val="24"/>
        </w:rPr>
      </w:pPr>
      <w:r>
        <w:rPr>
          <w:rFonts w:hint="eastAsia" w:ascii="宋体" w:hAnsi="宋体" w:cs="宋体"/>
          <w:color w:val="000000"/>
          <w:spacing w:val="15"/>
          <w:sz w:val="24"/>
        </w:rPr>
      </w:r>
      <w:r/>
    </w:p>
    <w:p>
      <w:pPr>
        <w:pStyle w:val="703"/>
        <w:ind w:firstLine="540"/>
        <w:rPr>
          <w:rFonts w:eastAsia="宋体"/>
          <w:lang w:val="en-US" w:eastAsia="zh-CN"/>
        </w:rPr>
        <w:sectPr>
          <w:footnotePr/>
          <w:endnotePr/>
          <w:type w:val="nextPage"/>
          <w:pgSz w:w="12240" w:h="15840" w:orient="portrait"/>
          <w:pgMar w:top="1418" w:right="1418" w:bottom="1418" w:left="1418" w:header="720" w:footer="720" w:gutter="0"/>
          <w:cols w:num="1" w:sep="0" w:space="1701" w:equalWidth="1"/>
          <w:docGrid w:linePitch="360"/>
        </w:sectPr>
      </w:pPr>
      <w:r>
        <w:rPr>
          <w:rFonts w:hint="eastAsia" w:ascii="宋体" w:hAnsi="宋体" w:cs="宋体"/>
          <w:color w:val="000000"/>
          <w:spacing w:val="15"/>
          <w:sz w:val="24"/>
          <w:lang w:val="en-US" w:eastAsia="zh-CN"/>
        </w:rPr>
        <w:t xml:space="preserve">附符合招标文件要求的证明材料</w:t>
      </w:r>
      <w:r>
        <w:rPr>
          <w:rFonts w:eastAsia="宋体"/>
          <w:lang w:val="en-US" w:eastAsia="zh-CN"/>
        </w:rPr>
      </w:r>
      <w:r/>
    </w:p>
    <w:p>
      <w:pPr>
        <w:pStyle w:val="705"/>
        <w:outlineLvl w:val="0"/>
      </w:pPr>
      <w:r/>
      <w:bookmarkStart w:id="108" w:name="_Toc17988"/>
      <w:r>
        <w:rPr>
          <w:rFonts w:hint="eastAsia"/>
        </w:rPr>
        <w:t xml:space="preserve">附件十</w:t>
      </w:r>
      <w:r>
        <w:rPr>
          <w:rFonts w:hint="eastAsia"/>
          <w:lang w:val="en-US" w:eastAsia="zh-CN"/>
        </w:rPr>
        <w:t xml:space="preserve">       </w:t>
      </w:r>
      <w:r>
        <w:rPr>
          <w:rFonts w:hint="eastAsia"/>
        </w:rPr>
        <w:t xml:space="preserve">  无重大违法记录声明格式</w:t>
      </w:r>
      <w:bookmarkEnd w:id="108"/>
      <w:r/>
      <w:r/>
    </w:p>
    <w:p>
      <w:pPr>
        <w:pStyle w:val="795"/>
        <w:jc w:val="center"/>
        <w:rPr>
          <w:rFonts w:ascii="宋体" w:hAnsi="宋体"/>
          <w:b/>
          <w:bCs/>
        </w:rPr>
      </w:pPr>
      <w:r>
        <w:rPr>
          <w:rFonts w:hint="eastAsia" w:ascii="宋体" w:hAnsi="宋体"/>
          <w:b/>
          <w:bCs/>
        </w:rPr>
        <w:t xml:space="preserve">无重大违法记录声明</w:t>
      </w:r>
      <w:r>
        <w:rPr>
          <w:rFonts w:ascii="宋体" w:hAnsi="宋体"/>
          <w:b/>
          <w:bCs/>
        </w:rPr>
      </w:r>
      <w:r/>
    </w:p>
    <w:p>
      <w:pPr>
        <w:pStyle w:val="703"/>
        <w:spacing w:line="360" w:lineRule="auto"/>
        <w:rPr>
          <w:rFonts w:ascii="宋体" w:hAnsi="宋体"/>
          <w:sz w:val="24"/>
        </w:rPr>
      </w:pPr>
      <w:r>
        <w:rPr>
          <w:rFonts w:hint="eastAsia" w:ascii="宋体" w:hAnsi="宋体" w:cs="宋体"/>
          <w:sz w:val="24"/>
        </w:rPr>
        <w:t xml:space="preserve">……公司（代理机构）</w:t>
      </w:r>
      <w:r>
        <w:rPr>
          <w:rFonts w:hint="eastAsia" w:ascii="宋体" w:hAnsi="宋体"/>
          <w:sz w:val="24"/>
        </w:rPr>
        <w:t xml:space="preserve">：</w:t>
      </w:r>
      <w:r>
        <w:rPr>
          <w:rFonts w:ascii="宋体" w:hAnsi="宋体"/>
          <w:sz w:val="24"/>
        </w:rPr>
      </w:r>
      <w:r/>
    </w:p>
    <w:p>
      <w:pPr>
        <w:pStyle w:val="795"/>
        <w:ind w:firstLine="480"/>
        <w:rPr>
          <w:rFonts w:ascii="宋体" w:hAnsi="宋体"/>
        </w:rPr>
      </w:pPr>
      <w:r>
        <w:rPr>
          <w:rFonts w:hint="eastAsia" w:ascii="宋体" w:hAnsi="宋体"/>
        </w:rPr>
        <w:t xml:space="preserve">我单位</w:t>
      </w:r>
      <w:r>
        <w:rPr>
          <w:rFonts w:hint="eastAsia" w:ascii="宋体" w:hAnsi="宋体"/>
          <w:u w:val="single"/>
        </w:rPr>
        <w:t xml:space="preserve">                                       （</w:t>
      </w:r>
      <w:r>
        <w:rPr>
          <w:rFonts w:hint="eastAsia" w:ascii="宋体" w:hAnsi="宋体"/>
        </w:rPr>
        <w:t xml:space="preserve">投标人名称）郑重声明：</w:t>
      </w:r>
      <w:r>
        <w:rPr>
          <w:rFonts w:ascii="宋体" w:hAnsi="宋体"/>
        </w:rPr>
      </w:r>
      <w:r/>
    </w:p>
    <w:p>
      <w:pPr>
        <w:pStyle w:val="795"/>
        <w:ind w:firstLine="480"/>
        <w:rPr>
          <w:rFonts w:ascii="宋体" w:hAnsi="宋体"/>
        </w:rPr>
      </w:pPr>
      <w:r>
        <w:rPr>
          <w:rFonts w:hint="eastAsia" w:ascii="宋体" w:hAnsi="宋体"/>
        </w:rPr>
        <w:t xml:space="preserve">参加政府采购活动前3年内在经营活动中（在下划线上如实填写：有或没有）重大违法记录。</w:t>
      </w:r>
      <w:r>
        <w:rPr>
          <w:rFonts w:ascii="宋体" w:hAnsi="宋体"/>
        </w:rPr>
      </w:r>
      <w:r/>
    </w:p>
    <w:p>
      <w:pPr>
        <w:pStyle w:val="795"/>
        <w:ind w:firstLine="480"/>
        <w:rPr>
          <w:rFonts w:ascii="宋体" w:hAnsi="宋体"/>
        </w:rPr>
      </w:pPr>
      <w:r>
        <w:rPr>
          <w:rFonts w:hint="eastAsia" w:ascii="宋体" w:hAnsi="宋体"/>
        </w:rPr>
        <w:t xml:space="preserve">（说明：政府采购法第二十二条第一款第五项所称重大违法记录，是指投标人因违法经营受到刑事处罚或者责令停产停业、吊销许可证或者执照、较大数额罚款等行政处罚。）</w:t>
      </w:r>
      <w:r>
        <w:rPr>
          <w:rFonts w:ascii="宋体" w:hAnsi="宋体"/>
        </w:rPr>
      </w:r>
      <w:r/>
    </w:p>
    <w:p>
      <w:pPr>
        <w:pStyle w:val="795"/>
        <w:ind w:firstLine="540"/>
        <w:tabs>
          <w:tab w:val="left" w:pos="4052" w:leader="none"/>
        </w:tabs>
        <w:rPr>
          <w:rFonts w:ascii="宋体" w:hAnsi="宋体"/>
          <w:color w:val="000000"/>
          <w:spacing w:val="15"/>
          <w:u w:val="single"/>
        </w:rPr>
      </w:pPr>
      <w:r>
        <w:rPr>
          <w:rFonts w:hint="eastAsia" w:ascii="宋体" w:hAnsi="宋体"/>
          <w:color w:val="000000"/>
          <w:spacing w:val="15"/>
        </w:rPr>
        <w:t xml:space="preserve">声明单位（公章）</w:t>
      </w:r>
      <w:r>
        <w:rPr>
          <w:rFonts w:ascii="宋体" w:hAnsi="宋体"/>
          <w:color w:val="000000"/>
          <w:spacing w:val="15"/>
        </w:rPr>
        <w:tab/>
      </w:r>
      <w:r>
        <w:rPr>
          <w:rFonts w:ascii="宋体" w:hAnsi="宋体"/>
          <w:color w:val="000000"/>
          <w:spacing w:val="15"/>
          <w:u w:val="single"/>
        </w:rPr>
      </w:r>
      <w:r/>
    </w:p>
    <w:p>
      <w:pPr>
        <w:pStyle w:val="795"/>
        <w:ind w:firstLine="540"/>
        <w:rPr>
          <w:rFonts w:ascii="宋体" w:hAnsi="宋体"/>
          <w:color w:val="000000"/>
          <w:spacing w:val="15"/>
          <w:u w:val="single"/>
        </w:rPr>
      </w:pPr>
      <w:r>
        <w:rPr>
          <w:rFonts w:hint="eastAsia" w:ascii="宋体" w:hAnsi="宋体"/>
          <w:color w:val="000000"/>
          <w:spacing w:val="15"/>
        </w:rPr>
        <w:t xml:space="preserve">法定代表人（签字或盖章）</w:t>
      </w:r>
      <w:r>
        <w:rPr>
          <w:rFonts w:ascii="宋体" w:hAnsi="宋体"/>
          <w:color w:val="000000"/>
          <w:spacing w:val="15"/>
          <w:u w:val="single"/>
        </w:rPr>
      </w:r>
      <w:r/>
    </w:p>
    <w:p>
      <w:pPr>
        <w:pStyle w:val="795"/>
        <w:ind w:firstLine="540"/>
        <w:rPr>
          <w:rFonts w:ascii="宋体" w:hAnsi="宋体"/>
          <w:color w:val="000000"/>
          <w:spacing w:val="15"/>
          <w:u w:val="single"/>
        </w:rPr>
      </w:pPr>
      <w:r>
        <w:rPr>
          <w:rFonts w:hint="eastAsia" w:ascii="宋体" w:hAnsi="宋体"/>
          <w:color w:val="000000"/>
          <w:spacing w:val="15"/>
        </w:rPr>
        <w:t xml:space="preserve">授权代理人（签字或盖章）</w:t>
      </w:r>
      <w:r>
        <w:rPr>
          <w:rFonts w:ascii="宋体" w:hAnsi="宋体"/>
          <w:color w:val="000000"/>
          <w:spacing w:val="15"/>
          <w:u w:val="single"/>
        </w:rPr>
      </w:r>
      <w:r/>
    </w:p>
    <w:p>
      <w:pPr>
        <w:pStyle w:val="795"/>
        <w:ind w:firstLine="540"/>
        <w:rPr>
          <w:rFonts w:ascii="宋体" w:hAnsi="宋体"/>
          <w:color w:val="000000"/>
          <w:spacing w:val="15"/>
          <w:u w:val="single"/>
        </w:rPr>
      </w:pPr>
      <w:r>
        <w:rPr>
          <w:rFonts w:hint="eastAsia" w:ascii="宋体" w:hAnsi="宋体"/>
          <w:color w:val="000000"/>
          <w:spacing w:val="15"/>
        </w:rPr>
        <w:t xml:space="preserve">日期：</w:t>
      </w:r>
      <w:r>
        <w:rPr>
          <w:rFonts w:ascii="宋体" w:hAnsi="宋体"/>
          <w:color w:val="000000"/>
          <w:spacing w:val="15"/>
          <w:u w:val="single"/>
        </w:rPr>
      </w:r>
      <w:r/>
    </w:p>
    <w:p>
      <w:pPr>
        <w:pStyle w:val="795"/>
        <w:ind w:firstLine="480"/>
      </w:pPr>
      <w:r/>
      <w:r/>
    </w:p>
    <w:p>
      <w:pPr>
        <w:pStyle w:val="795"/>
        <w:ind w:firstLine="480"/>
        <w:sectPr>
          <w:footnotePr/>
          <w:endnotePr/>
          <w:type w:val="nextPage"/>
          <w:pgSz w:w="12240" w:h="15840" w:orient="portrait"/>
          <w:pgMar w:top="1418" w:right="1418" w:bottom="1418" w:left="1418" w:header="720" w:footer="720" w:gutter="0"/>
          <w:cols w:num="1" w:sep="0" w:space="1701" w:equalWidth="1"/>
          <w:docGrid w:linePitch="360"/>
        </w:sectPr>
      </w:pPr>
      <w:r/>
      <w:r/>
    </w:p>
    <w:p>
      <w:pPr>
        <w:pStyle w:val="705"/>
        <w:outlineLvl w:val="0"/>
      </w:pPr>
      <w:r/>
      <w:bookmarkStart w:id="109" w:name="_Toc26563"/>
      <w:r>
        <w:rPr>
          <w:rFonts w:hint="eastAsia"/>
        </w:rPr>
        <w:t xml:space="preserve">附件十</w:t>
      </w:r>
      <w:r>
        <w:rPr>
          <w:rFonts w:hint="eastAsia"/>
          <w:lang w:val="en-US" w:eastAsia="zh-CN"/>
        </w:rPr>
        <w:t xml:space="preserve">一</w:t>
      </w:r>
      <w:r>
        <w:rPr>
          <w:rFonts w:hint="eastAsia"/>
        </w:rPr>
        <w:t xml:space="preserve">    企业</w:t>
      </w:r>
      <w:r>
        <w:rPr>
          <w:rFonts w:hint="eastAsia"/>
          <w:lang w:val="en-US" w:eastAsia="zh-CN"/>
        </w:rPr>
        <w:t xml:space="preserve">信息</w:t>
      </w:r>
      <w:r>
        <w:rPr>
          <w:rFonts w:hint="eastAsia"/>
        </w:rPr>
        <w:t xml:space="preserve">及人员情况表格式</w:t>
      </w:r>
      <w:bookmarkEnd w:id="109"/>
      <w:r/>
      <w:r/>
    </w:p>
    <w:p>
      <w:pPr>
        <w:pStyle w:val="795"/>
        <w:ind w:firstLine="482"/>
        <w:jc w:val="center"/>
        <w:rPr>
          <w:rFonts w:ascii="宋体" w:hAnsi="宋体"/>
          <w:b/>
        </w:rPr>
        <w:outlineLvl w:val="0"/>
      </w:pPr>
      <w:r/>
      <w:bookmarkStart w:id="110" w:name="_Toc18801"/>
      <w:r>
        <w:rPr>
          <w:rFonts w:hint="eastAsia" w:ascii="宋体" w:hAnsi="宋体"/>
          <w:b/>
        </w:rPr>
        <w:t xml:space="preserve">企业</w:t>
      </w:r>
      <w:r>
        <w:rPr>
          <w:rFonts w:hint="eastAsia" w:ascii="宋体" w:hAnsi="宋体"/>
          <w:b/>
          <w:lang w:val="en-US" w:eastAsia="zh-CN"/>
        </w:rPr>
        <w:t xml:space="preserve">信息</w:t>
      </w:r>
      <w:r>
        <w:rPr>
          <w:rFonts w:hint="eastAsia" w:ascii="宋体" w:hAnsi="宋体"/>
          <w:b/>
        </w:rPr>
        <w:t xml:space="preserve">及人员情况表</w:t>
      </w:r>
      <w:bookmarkEnd w:id="110"/>
      <w:r>
        <w:rPr>
          <w:rFonts w:ascii="宋体" w:hAnsi="宋体"/>
          <w:b/>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7221"/>
      </w:tblGrid>
      <w:tr>
        <w:trPr>
          <w:trHeight w:val="454"/>
        </w:trPr>
        <w:tc>
          <w:tcPr>
            <w:gridSpan w:val="2"/>
            <w:tcW w:w="9628" w:type="dxa"/>
            <w:vAlign w:val="center"/>
            <w:textDirection w:val="lrTb"/>
            <w:noWrap w:val="false"/>
          </w:tcPr>
          <w:p>
            <w:pPr>
              <w:pStyle w:val="703"/>
              <w:ind w:firstLine="480"/>
              <w:rPr>
                <w:rFonts w:ascii="宋体" w:hAnsi="宋体"/>
                <w:sz w:val="24"/>
                <w:szCs w:val="24"/>
              </w:rPr>
            </w:pPr>
            <w:r>
              <w:rPr>
                <w:rFonts w:hint="eastAsia" w:ascii="宋体" w:hAnsi="宋体"/>
                <w:sz w:val="24"/>
                <w:szCs w:val="24"/>
              </w:rPr>
              <w:t xml:space="preserve">企业情况</w:t>
            </w:r>
            <w:r>
              <w:rPr>
                <w:rFonts w:ascii="宋体" w:hAnsi="宋体"/>
                <w:sz w:val="24"/>
                <w:szCs w:val="24"/>
              </w:rPr>
            </w:r>
            <w:r/>
          </w:p>
        </w:tc>
      </w:tr>
      <w:tr>
        <w:trPr>
          <w:trHeight w:val="454"/>
        </w:trPr>
        <w:tc>
          <w:tcPr>
            <w:tcW w:w="2407" w:type="dxa"/>
            <w:vAlign w:val="center"/>
            <w:textDirection w:val="lrTb"/>
            <w:noWrap w:val="false"/>
          </w:tcPr>
          <w:p>
            <w:pPr>
              <w:pStyle w:val="703"/>
              <w:ind w:firstLine="480"/>
              <w:rPr>
                <w:rFonts w:ascii="宋体" w:hAnsi="宋体"/>
                <w:sz w:val="24"/>
                <w:szCs w:val="24"/>
              </w:rPr>
            </w:pPr>
            <w:r>
              <w:rPr>
                <w:rFonts w:hint="eastAsia" w:ascii="宋体" w:hAnsi="宋体"/>
                <w:sz w:val="24"/>
                <w:szCs w:val="24"/>
              </w:rPr>
              <w:t xml:space="preserve">企业名称</w:t>
            </w:r>
            <w:r>
              <w:rPr>
                <w:rFonts w:ascii="宋体" w:hAnsi="宋体"/>
                <w:sz w:val="24"/>
                <w:szCs w:val="24"/>
              </w:rPr>
            </w:r>
            <w:r/>
          </w:p>
        </w:tc>
        <w:tc>
          <w:tcPr>
            <w:tcW w:w="7221" w:type="dxa"/>
            <w:vAlign w:val="center"/>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center"/>
            <w:textDirection w:val="lrTb"/>
            <w:noWrap w:val="false"/>
          </w:tcPr>
          <w:p>
            <w:pPr>
              <w:pStyle w:val="703"/>
              <w:ind w:firstLine="480"/>
              <w:rPr>
                <w:rFonts w:ascii="宋体" w:hAnsi="宋体"/>
                <w:sz w:val="24"/>
                <w:szCs w:val="24"/>
              </w:rPr>
            </w:pPr>
            <w:r>
              <w:rPr>
                <w:rFonts w:hint="eastAsia" w:ascii="宋体" w:hAnsi="宋体"/>
                <w:sz w:val="24"/>
                <w:szCs w:val="24"/>
              </w:rPr>
              <w:t xml:space="preserve">注册资金</w:t>
            </w: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center"/>
            <w:textDirection w:val="lrTb"/>
            <w:noWrap w:val="false"/>
          </w:tcPr>
          <w:p>
            <w:pPr>
              <w:pStyle w:val="703"/>
              <w:ind w:firstLine="480"/>
              <w:rPr>
                <w:rFonts w:ascii="宋体" w:hAnsi="宋体"/>
                <w:sz w:val="24"/>
                <w:szCs w:val="24"/>
              </w:rPr>
            </w:pPr>
            <w:r>
              <w:rPr>
                <w:rFonts w:hint="eastAsia" w:ascii="宋体" w:hAnsi="宋体"/>
                <w:sz w:val="24"/>
                <w:szCs w:val="24"/>
              </w:rPr>
              <w:t xml:space="preserve">资质</w:t>
            </w: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center"/>
            <w:textDirection w:val="lrTb"/>
            <w:noWrap w:val="false"/>
          </w:tcPr>
          <w:p>
            <w:pPr>
              <w:pStyle w:val="703"/>
              <w:ind w:firstLine="480"/>
              <w:rPr>
                <w:rFonts w:ascii="宋体" w:hAnsi="宋体"/>
                <w:sz w:val="24"/>
                <w:szCs w:val="24"/>
              </w:rPr>
            </w:pPr>
            <w:r>
              <w:rPr>
                <w:rFonts w:ascii="宋体" w:hAnsi="宋体"/>
                <w:sz w:val="24"/>
                <w:szCs w:val="24"/>
              </w:rPr>
              <w:t xml:space="preserve">…</w:t>
            </w: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center"/>
            <w:textDirection w:val="lrTb"/>
            <w:noWrap w:val="false"/>
          </w:tcPr>
          <w:p>
            <w:pPr>
              <w:pStyle w:val="703"/>
              <w:ind w:firstLine="480"/>
              <w:rPr>
                <w:rFonts w:ascii="宋体" w:hAnsi="宋体"/>
                <w:sz w:val="24"/>
                <w:szCs w:val="24"/>
              </w:rPr>
            </w:pPr>
            <w:r>
              <w:rPr>
                <w:rFonts w:ascii="宋体" w:hAnsi="宋体"/>
                <w:sz w:val="24"/>
                <w:szCs w:val="24"/>
              </w:rPr>
              <w:t xml:space="preserve">…</w:t>
            </w: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center"/>
            <w:textDirection w:val="lrTb"/>
            <w:noWrap w:val="false"/>
          </w:tcPr>
          <w:p>
            <w:pPr>
              <w:pStyle w:val="703"/>
              <w:ind w:firstLine="480"/>
              <w:rPr>
                <w:rFonts w:ascii="宋体" w:hAnsi="宋体"/>
                <w:sz w:val="24"/>
                <w:szCs w:val="24"/>
              </w:rPr>
            </w:pP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center"/>
            <w:textDirection w:val="lrTb"/>
            <w:noWrap w:val="false"/>
          </w:tcPr>
          <w:p>
            <w:pPr>
              <w:pStyle w:val="703"/>
              <w:ind w:firstLine="480"/>
              <w:rPr>
                <w:rFonts w:ascii="宋体" w:hAnsi="宋体"/>
                <w:sz w:val="24"/>
                <w:szCs w:val="24"/>
              </w:rPr>
            </w:pP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center"/>
            <w:textDirection w:val="lrTb"/>
            <w:noWrap w:val="false"/>
          </w:tcPr>
          <w:p>
            <w:pPr>
              <w:pStyle w:val="703"/>
              <w:ind w:firstLine="480"/>
              <w:rPr>
                <w:rFonts w:ascii="宋体" w:hAnsi="宋体"/>
                <w:sz w:val="24"/>
                <w:szCs w:val="24"/>
              </w:rPr>
            </w:pP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top"/>
            <w:textDirection w:val="lrTb"/>
            <w:noWrap w:val="false"/>
          </w:tcPr>
          <w:p>
            <w:pPr>
              <w:pStyle w:val="703"/>
              <w:ind w:firstLine="480"/>
              <w:rPr>
                <w:rFonts w:ascii="宋体" w:hAnsi="宋体"/>
                <w:sz w:val="24"/>
                <w:szCs w:val="24"/>
              </w:rPr>
            </w:pP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top"/>
            <w:textDirection w:val="lrTb"/>
            <w:noWrap w:val="false"/>
          </w:tcPr>
          <w:p>
            <w:pPr>
              <w:pStyle w:val="703"/>
              <w:ind w:firstLine="480"/>
              <w:rPr>
                <w:rFonts w:ascii="宋体" w:hAnsi="宋体"/>
                <w:sz w:val="24"/>
                <w:szCs w:val="24"/>
              </w:rPr>
            </w:pP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top"/>
            <w:textDirection w:val="lrTb"/>
            <w:noWrap w:val="false"/>
          </w:tcPr>
          <w:p>
            <w:pPr>
              <w:pStyle w:val="703"/>
              <w:ind w:firstLine="480"/>
              <w:rPr>
                <w:rFonts w:ascii="宋体" w:hAnsi="宋体"/>
                <w:sz w:val="24"/>
                <w:szCs w:val="24"/>
              </w:rPr>
            </w:pP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top"/>
            <w:textDirection w:val="lrTb"/>
            <w:noWrap w:val="false"/>
          </w:tcPr>
          <w:p>
            <w:pPr>
              <w:pStyle w:val="703"/>
              <w:ind w:firstLine="480"/>
              <w:rPr>
                <w:rFonts w:ascii="宋体" w:hAnsi="宋体"/>
                <w:sz w:val="24"/>
                <w:szCs w:val="24"/>
              </w:rPr>
            </w:pP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top"/>
            <w:textDirection w:val="lrTb"/>
            <w:noWrap w:val="false"/>
          </w:tcPr>
          <w:p>
            <w:pPr>
              <w:pStyle w:val="703"/>
              <w:ind w:firstLine="480"/>
              <w:rPr>
                <w:rFonts w:ascii="宋体" w:hAnsi="宋体"/>
                <w:sz w:val="24"/>
                <w:szCs w:val="24"/>
              </w:rPr>
            </w:pP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r>
        <w:trPr>
          <w:trHeight w:val="454"/>
        </w:trPr>
        <w:tc>
          <w:tcPr>
            <w:tcW w:w="2407" w:type="dxa"/>
            <w:vAlign w:val="top"/>
            <w:textDirection w:val="lrTb"/>
            <w:noWrap w:val="false"/>
          </w:tcPr>
          <w:p>
            <w:pPr>
              <w:pStyle w:val="703"/>
              <w:ind w:firstLine="480"/>
              <w:rPr>
                <w:rFonts w:ascii="宋体" w:hAnsi="宋体"/>
                <w:sz w:val="24"/>
                <w:szCs w:val="24"/>
              </w:rPr>
            </w:pPr>
            <w:r>
              <w:rPr>
                <w:rFonts w:ascii="宋体" w:hAnsi="宋体"/>
                <w:sz w:val="24"/>
                <w:szCs w:val="24"/>
              </w:rPr>
            </w:r>
            <w:r/>
          </w:p>
        </w:tc>
        <w:tc>
          <w:tcPr>
            <w:tcW w:w="7221" w:type="dxa"/>
            <w:vAlign w:val="top"/>
            <w:textDirection w:val="lrTb"/>
            <w:noWrap w:val="false"/>
          </w:tcPr>
          <w:p>
            <w:pPr>
              <w:pStyle w:val="703"/>
              <w:ind w:firstLine="480"/>
              <w:rPr>
                <w:rFonts w:ascii="宋体" w:hAnsi="宋体"/>
                <w:sz w:val="24"/>
                <w:szCs w:val="24"/>
              </w:rPr>
            </w:pPr>
            <w:r>
              <w:rPr>
                <w:rFonts w:ascii="宋体" w:hAnsi="宋体"/>
                <w:sz w:val="24"/>
                <w:szCs w:val="24"/>
              </w:rPr>
            </w:r>
            <w:r/>
          </w:p>
        </w:tc>
      </w:tr>
    </w:tbl>
    <w:p>
      <w:pPr>
        <w:pStyle w:val="795"/>
        <w:ind w:firstLine="480"/>
        <w:rPr>
          <w:rFonts w:ascii="宋体" w:hAnsi="宋体"/>
        </w:rPr>
      </w:pPr>
      <w:r>
        <w:rPr>
          <w:rFonts w:hint="eastAsia" w:ascii="宋体" w:hAnsi="宋体"/>
        </w:rPr>
        <w:t xml:space="preserve">注：本表后按顺序附相关证明材料复印件，并提供原件核查。</w:t>
      </w:r>
      <w:r>
        <w:rPr>
          <w:rFonts w:ascii="宋体" w:hAnsi="宋体"/>
        </w:rPr>
      </w:r>
      <w:r/>
    </w:p>
    <w:p>
      <w:pPr>
        <w:pStyle w:val="703"/>
      </w:pPr>
      <w:r/>
      <w:r/>
    </w:p>
    <w:p>
      <w:pPr>
        <w:pStyle w:val="703"/>
      </w:pPr>
      <w:r/>
      <w:r/>
    </w:p>
    <w:p>
      <w:pPr>
        <w:pStyle w:val="703"/>
        <w:rPr>
          <w:lang w:val="zh-CN"/>
        </w:rPr>
      </w:pPr>
      <w:r>
        <w:rPr>
          <w:lang w:val="zh-CN"/>
        </w:rPr>
      </w:r>
      <w:r/>
    </w:p>
    <w:p>
      <w:pPr>
        <w:pStyle w:val="703"/>
      </w:pPr>
      <w:r/>
      <w:r/>
    </w:p>
    <w:p>
      <w:pPr>
        <w:pStyle w:val="703"/>
        <w:rPr>
          <w:lang w:val="zh-CN"/>
        </w:rPr>
      </w:pPr>
      <w:r>
        <w:rPr>
          <w:lang w:val="zh-CN"/>
        </w:rPr>
      </w:r>
      <w:r/>
    </w:p>
    <w:p>
      <w:pPr>
        <w:pStyle w:val="703"/>
        <w:rPr>
          <w:lang w:val="zh-CN"/>
        </w:rPr>
      </w:pPr>
      <w:r>
        <w:rPr>
          <w:lang w:val="zh-CN"/>
        </w:rPr>
      </w:r>
      <w:r/>
    </w:p>
    <w:p>
      <w:pPr>
        <w:pStyle w:val="703"/>
      </w:pPr>
      <w:r/>
      <w:r/>
    </w:p>
    <w:p>
      <w:pPr>
        <w:pStyle w:val="703"/>
        <w:ind w:firstLine="420"/>
      </w:pPr>
      <w:r/>
      <w:r/>
    </w:p>
    <w:p>
      <w:pPr>
        <w:pStyle w:val="703"/>
        <w:ind w:firstLine="420"/>
      </w:pPr>
      <w:r/>
      <w:r/>
    </w:p>
    <w:p>
      <w:pPr>
        <w:pStyle w:val="703"/>
        <w:ind w:firstLine="420"/>
      </w:pPr>
      <w:r/>
      <w:r/>
    </w:p>
    <w:p>
      <w:pPr>
        <w:pStyle w:val="703"/>
        <w:ind w:firstLine="420"/>
      </w:pPr>
      <w:r/>
      <w:r/>
    </w:p>
    <w:p>
      <w:pPr>
        <w:pStyle w:val="703"/>
        <w:ind w:firstLine="420"/>
      </w:pPr>
      <w:r/>
      <w:r/>
    </w:p>
    <w:p>
      <w:pPr>
        <w:pStyle w:val="703"/>
        <w:ind w:firstLine="420"/>
      </w:pPr>
      <w:r/>
      <w:r/>
    </w:p>
    <w:p>
      <w:pPr>
        <w:pStyle w:val="703"/>
        <w:ind w:firstLine="420"/>
      </w:pPr>
      <w:r/>
      <w:r/>
    </w:p>
    <w:p>
      <w:pPr>
        <w:pStyle w:val="703"/>
        <w:ind w:firstLine="420"/>
      </w:pPr>
      <w:r/>
      <w:r/>
    </w:p>
    <w:p>
      <w:pPr>
        <w:pStyle w:val="938"/>
        <w:ind w:firstLine="0"/>
        <w:jc w:val="left"/>
        <w:keepLines w:val="0"/>
        <w:keepNext w:val="0"/>
        <w:pageBreakBefore w:val="0"/>
        <w:spacing w:beforeAutospacing="0" w:afterAutospacing="0" w:line="500" w:lineRule="exact"/>
        <w:rPr>
          <w:rFonts w:ascii="Arial" w:hAnsi="Arial" w:eastAsia="黑体" w:cs="Times New Roman"/>
          <w:b/>
          <w:sz w:val="32"/>
          <w:szCs w:val="20"/>
          <w:lang w:val="en-US" w:eastAsia="zh-CN" w:bidi="ar-SA"/>
        </w:rPr>
        <w:outlineLvl w:val="1"/>
      </w:pPr>
      <w:r>
        <w:rPr>
          <w:rFonts w:hint="eastAsia" w:ascii="Arial" w:hAnsi="Arial" w:eastAsia="黑体" w:cs="Times New Roman"/>
          <w:b/>
          <w:sz w:val="32"/>
          <w:szCs w:val="20"/>
          <w:lang w:val="en-US" w:eastAsia="zh-CN" w:bidi="ar-SA"/>
        </w:rPr>
        <w:t xml:space="preserve">附件</w:t>
      </w:r>
      <w:r>
        <w:rPr>
          <w:rFonts w:ascii="Arial" w:hAnsi="Arial" w:eastAsia="黑体" w:cs="Times New Roman"/>
          <w:b/>
          <w:sz w:val="32"/>
          <w:szCs w:val="20"/>
          <w:lang w:val="en-US" w:eastAsia="zh-CN" w:bidi="ar-SA"/>
        </w:rPr>
        <w:t xml:space="preserve">十二、中小企业声明函</w:t>
      </w:r>
      <w:r>
        <w:rPr>
          <w:rFonts w:ascii="Arial" w:hAnsi="Arial" w:eastAsia="黑体" w:cs="Times New Roman"/>
          <w:b/>
          <w:sz w:val="32"/>
          <w:szCs w:val="20"/>
          <w:lang w:val="en-US" w:eastAsia="zh-CN" w:bidi="ar-SA"/>
        </w:rPr>
      </w:r>
      <w:r/>
    </w:p>
    <w:p>
      <w:pPr>
        <w:pStyle w:val="734"/>
        <w:jc w:val="center"/>
        <w:spacing w:line="360" w:lineRule="auto"/>
        <w:tabs>
          <w:tab w:val="left" w:pos="7098" w:leader="none"/>
        </w:tabs>
        <w:rPr>
          <w:rFonts w:hint="eastAsia" w:ascii="Arial" w:hAnsi="Arial" w:eastAsia="黑体" w:cs="Times New Roman"/>
          <w:b/>
          <w:sz w:val="28"/>
          <w:szCs w:val="18"/>
          <w:lang w:val="en-US" w:eastAsia="zh-CN" w:bidi="ar-SA"/>
        </w:rPr>
      </w:pPr>
      <w:r/>
      <w:bookmarkStart w:id="111" w:name="_Toc109304977"/>
      <w:r/>
      <w:bookmarkStart w:id="112" w:name="_Toc24317"/>
      <w:r/>
      <w:bookmarkStart w:id="113" w:name="_Toc32196"/>
      <w:r>
        <w:rPr>
          <w:rFonts w:hint="eastAsia" w:ascii="Arial" w:hAnsi="Arial" w:eastAsia="黑体" w:cs="Times New Roman"/>
          <w:b/>
          <w:sz w:val="28"/>
          <w:szCs w:val="18"/>
          <w:lang w:val="en-US" w:eastAsia="zh-CN" w:bidi="ar-SA"/>
        </w:rPr>
        <w:t xml:space="preserve">中小企业声明函（货物）</w:t>
      </w:r>
      <w:r>
        <w:rPr>
          <w:rFonts w:hint="eastAsia" w:ascii="Arial" w:hAnsi="Arial" w:eastAsia="黑体" w:cs="Times New Roman"/>
          <w:b/>
          <w:sz w:val="28"/>
          <w:szCs w:val="18"/>
          <w:lang w:val="en-US" w:eastAsia="zh-CN" w:bidi="ar-SA"/>
        </w:rPr>
      </w:r>
      <w:r/>
    </w:p>
    <w:p>
      <w:pPr>
        <w:pStyle w:val="734"/>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本公司（联合体）郑重声明，根据《政府采购促进中小企业发展管理办法》（财库﹝2020﹞46 号）的规定，本公司 （联合体）参加</w:t>
      </w:r>
      <w:r>
        <w:rPr>
          <w:rFonts w:hint="eastAsia" w:ascii="方正仿宋_GB2312" w:hAnsi="方正仿宋_GB2312" w:eastAsia="方正仿宋_GB2312" w:cs="方正仿宋_GB2312"/>
          <w:b w:val="0"/>
          <w:sz w:val="24"/>
          <w:szCs w:val="24"/>
          <w:highlight w:val="none"/>
          <w:u w:val="single"/>
        </w:rPr>
        <w:t xml:space="preserve">（单位名称）</w:t>
      </w:r>
      <w:r>
        <w:rPr>
          <w:rFonts w:hint="eastAsia" w:ascii="方正仿宋_GB2312" w:hAnsi="方正仿宋_GB2312" w:eastAsia="方正仿宋_GB2312" w:cs="方正仿宋_GB2312"/>
          <w:b w:val="0"/>
          <w:sz w:val="24"/>
          <w:szCs w:val="24"/>
          <w:highlight w:val="none"/>
        </w:rPr>
        <w:t xml:space="preserve">的</w:t>
      </w:r>
      <w:r>
        <w:rPr>
          <w:rFonts w:hint="eastAsia" w:ascii="方正仿宋_GB2312" w:hAnsi="方正仿宋_GB2312" w:eastAsia="方正仿宋_GB2312" w:cs="方正仿宋_GB2312"/>
          <w:b w:val="0"/>
          <w:sz w:val="24"/>
          <w:szCs w:val="24"/>
          <w:highlight w:val="none"/>
          <w:u w:val="single"/>
        </w:rPr>
        <w:t xml:space="preserve">（项目名称）</w:t>
      </w:r>
      <w:r>
        <w:rPr>
          <w:rFonts w:hint="eastAsia" w:ascii="方正仿宋_GB2312" w:hAnsi="方正仿宋_GB2312" w:eastAsia="方正仿宋_GB2312" w:cs="方正仿宋_GB2312"/>
          <w:b w:val="0"/>
          <w:sz w:val="24"/>
          <w:szCs w:val="24"/>
          <w:highlight w:val="none"/>
        </w:rPr>
        <w:t xml:space="preserve">采购活动，提供的货物全部由符合政策要求的中小企业制造。相关企业 （含联合体中的中小企业、签订分包意向协议的中小企业） 的具体情况如下：</w:t>
      </w:r>
      <w:r>
        <w:rPr>
          <w:rFonts w:hint="eastAsia" w:ascii="方正仿宋_GB2312" w:hAnsi="方正仿宋_GB2312" w:eastAsia="方正仿宋_GB2312" w:cs="方正仿宋_GB2312"/>
          <w:b w:val="0"/>
          <w:sz w:val="24"/>
          <w:szCs w:val="24"/>
          <w:highlight w:val="none"/>
        </w:rPr>
      </w:r>
      <w:r/>
    </w:p>
    <w:p>
      <w:pPr>
        <w:pStyle w:val="734"/>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1.</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lang w:val="en-US" w:eastAsia="zh-CN"/>
        </w:rPr>
        <w:t xml:space="preserve">工业</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（□中型企业、□小型企业、□微型企业）</w:t>
      </w:r>
      <w:r>
        <w:rPr>
          <w:rFonts w:hint="eastAsia" w:ascii="方正仿宋_GB2312" w:hAnsi="方正仿宋_GB2312" w:eastAsia="方正仿宋_GB2312" w:cs="方正仿宋_GB2312"/>
          <w:b w:val="0"/>
          <w:sz w:val="24"/>
          <w:szCs w:val="24"/>
          <w:highlight w:val="none"/>
        </w:rPr>
        <w:t xml:space="preserve">；</w:t>
      </w:r>
      <w:r>
        <w:rPr>
          <w:rFonts w:hint="eastAsia" w:ascii="方正仿宋_GB2312" w:hAnsi="方正仿宋_GB2312" w:eastAsia="方正仿宋_GB2312" w:cs="方正仿宋_GB2312"/>
          <w:b w:val="0"/>
          <w:sz w:val="24"/>
          <w:szCs w:val="24"/>
          <w:highlight w:val="none"/>
        </w:rPr>
      </w:r>
      <w:r/>
    </w:p>
    <w:p>
      <w:pPr>
        <w:pStyle w:val="734"/>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2.</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 企业、□微型企业）</w:t>
      </w:r>
      <w:r>
        <w:rPr>
          <w:rFonts w:hint="eastAsia" w:ascii="方正仿宋_GB2312" w:hAnsi="方正仿宋_GB2312" w:eastAsia="方正仿宋_GB2312" w:cs="方正仿宋_GB2312"/>
          <w:b w:val="0"/>
          <w:sz w:val="24"/>
          <w:szCs w:val="24"/>
          <w:highlight w:val="none"/>
        </w:rPr>
        <w:t xml:space="preserve">；</w:t>
      </w:r>
      <w:r>
        <w:rPr>
          <w:rFonts w:hint="eastAsia" w:ascii="方正仿宋_GB2312" w:hAnsi="方正仿宋_GB2312" w:eastAsia="方正仿宋_GB2312" w:cs="方正仿宋_GB2312"/>
          <w:b w:val="0"/>
          <w:sz w:val="24"/>
          <w:szCs w:val="24"/>
          <w:highlight w:val="none"/>
        </w:rPr>
      </w:r>
      <w:r/>
    </w:p>
    <w:p>
      <w:pPr>
        <w:pStyle w:val="734"/>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w:t>
      </w:r>
      <w:r>
        <w:rPr>
          <w:rFonts w:hint="eastAsia" w:ascii="方正仿宋_GB2312" w:hAnsi="方正仿宋_GB2312" w:eastAsia="方正仿宋_GB2312" w:cs="方正仿宋_GB2312"/>
          <w:b w:val="0"/>
          <w:sz w:val="24"/>
          <w:szCs w:val="24"/>
          <w:highlight w:val="none"/>
        </w:rPr>
      </w:r>
      <w:r/>
    </w:p>
    <w:p>
      <w:pPr>
        <w:pStyle w:val="734"/>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b w:val="0"/>
          <w:sz w:val="24"/>
          <w:szCs w:val="24"/>
          <w:highlight w:val="none"/>
        </w:rPr>
      </w:r>
      <w:r/>
    </w:p>
    <w:p>
      <w:pPr>
        <w:pStyle w:val="734"/>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本企业对上述声明内容的真实性负责。如有虚假，将依法承担相应责任。</w:t>
      </w:r>
      <w:r>
        <w:rPr>
          <w:rFonts w:hint="eastAsia" w:ascii="方正仿宋_GB2312" w:hAnsi="方正仿宋_GB2312" w:eastAsia="方正仿宋_GB2312" w:cs="方正仿宋_GB2312"/>
          <w:b w:val="0"/>
          <w:sz w:val="24"/>
          <w:szCs w:val="24"/>
          <w:highlight w:val="none"/>
        </w:rPr>
      </w:r>
      <w:r/>
    </w:p>
    <w:p>
      <w:pPr>
        <w:pStyle w:val="734"/>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pStyle w:val="734"/>
        <w:jc w:val="right"/>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投标人或制造商名称（盖章）：</w:t>
      </w:r>
      <w:r>
        <w:rPr>
          <w:rFonts w:hint="eastAsia" w:ascii="方正仿宋_GB2312" w:hAnsi="方正仿宋_GB2312" w:eastAsia="方正仿宋_GB2312" w:cs="方正仿宋_GB2312"/>
          <w:b w:val="0"/>
          <w:sz w:val="24"/>
          <w:szCs w:val="24"/>
          <w:highlight w:val="none"/>
        </w:rPr>
      </w:r>
      <w:r/>
    </w:p>
    <w:p>
      <w:pPr>
        <w:pStyle w:val="734"/>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日 期：</w:t>
      </w:r>
      <w:r>
        <w:rPr>
          <w:rFonts w:hint="eastAsia" w:ascii="方正仿宋_GB2312" w:hAnsi="方正仿宋_GB2312" w:eastAsia="方正仿宋_GB2312" w:cs="方正仿宋_GB2312"/>
          <w:b w:val="0"/>
          <w:sz w:val="24"/>
          <w:szCs w:val="24"/>
          <w:highlight w:val="none"/>
        </w:rPr>
      </w:r>
      <w:r/>
    </w:p>
    <w:p>
      <w:pPr>
        <w:pStyle w:val="734"/>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pStyle w:val="703"/>
        <w:contextualSpacing/>
        <w:ind w:firstLine="420"/>
        <w:jc w:val="left"/>
        <w:spacing w:line="360" w:lineRule="auto"/>
        <w:rPr>
          <w:rFonts w:hint="eastAsia" w:ascii="方正仿宋_GB2312" w:hAnsi="方正仿宋_GB2312" w:eastAsia="方正仿宋_GB2312" w:cs="方正仿宋_GB2312"/>
          <w:b w:val="0"/>
          <w:highlight w:val="none"/>
        </w:rPr>
      </w:pPr>
      <w:r>
        <w:rPr>
          <w:rFonts w:hint="eastAsia" w:ascii="方正仿宋_GB2312" w:hAnsi="方正仿宋_GB2312" w:eastAsia="方正仿宋_GB2312" w:cs="方正仿宋_GB2312"/>
          <w:b w:val="0"/>
          <w:highlight w:val="none"/>
        </w:rPr>
        <w:t xml:space="preserve">注：从业人员、营业收入、资产总额填报上一年度数据，无上一年度数据的新成立企业可不填报。</w:t>
      </w:r>
      <w:r>
        <w:rPr>
          <w:rFonts w:hint="eastAsia" w:ascii="方正仿宋_GB2312" w:hAnsi="方正仿宋_GB2312" w:eastAsia="方正仿宋_GB2312" w:cs="方正仿宋_GB2312"/>
          <w:b w:val="0"/>
          <w:highlight w:val="none"/>
        </w:rPr>
      </w:r>
      <w:r/>
    </w:p>
    <w:p>
      <w:pPr>
        <w:pStyle w:val="703"/>
        <w:ind w:firstLine="482"/>
        <w:jc w:val="both"/>
        <w:spacing w:beforeAutospacing="0" w:afterAutospacing="0" w:line="500" w:lineRule="exact"/>
        <w:widowControl/>
        <w:rPr>
          <w:rFonts w:ascii="Times New Roman" w:hAnsi="Times New Roman" w:eastAsia="方正仿宋_GB2312" w:cs="Times New Roman"/>
          <w:b/>
          <w:color w:val="000000"/>
          <w:sz w:val="24"/>
          <w:szCs w:val="24"/>
          <w:highlight w:val="none"/>
        </w:rPr>
      </w:pPr>
      <w:r/>
      <w:bookmarkEnd w:id="111"/>
      <w:r/>
      <w:bookmarkEnd w:id="112"/>
      <w:r/>
      <w:bookmarkEnd w:id="113"/>
      <w:r>
        <w:rPr>
          <w:rFonts w:ascii="Times New Roman" w:hAnsi="Times New Roman" w:eastAsia="方正仿宋_GB2312" w:cs="Times New Roman"/>
          <w:b/>
          <w:color w:val="000000"/>
          <w:sz w:val="24"/>
          <w:szCs w:val="24"/>
          <w:highlight w:val="none"/>
        </w:rPr>
      </w:r>
      <w:r/>
    </w:p>
    <w:p>
      <w:pPr>
        <w:pStyle w:val="705"/>
        <w:rPr>
          <w:color w:val="000000"/>
        </w:rPr>
        <w:outlineLvl w:val="0"/>
      </w:pPr>
      <w:r/>
      <w:bookmarkStart w:id="114" w:name="_Toc11595"/>
      <w:r>
        <w:rPr>
          <w:rFonts w:hint="eastAsia" w:ascii="黑体"/>
          <w:b w:val="0"/>
          <w:szCs w:val="21"/>
        </w:rPr>
        <w:t xml:space="preserve">附件十</w:t>
      </w:r>
      <w:r>
        <w:rPr>
          <w:rFonts w:hint="eastAsia" w:ascii="黑体"/>
          <w:b w:val="0"/>
          <w:szCs w:val="21"/>
          <w:lang w:val="en-US" w:eastAsia="zh-CN"/>
        </w:rPr>
        <w:t xml:space="preserve">三</w:t>
      </w:r>
      <w:r>
        <w:rPr>
          <w:rFonts w:hint="eastAsia" w:ascii="黑体"/>
          <w:b w:val="0"/>
          <w:szCs w:val="21"/>
        </w:rPr>
        <w:t xml:space="preserve"> </w:t>
      </w:r>
      <w:r>
        <w:rPr>
          <w:rFonts w:hint="eastAsia"/>
        </w:rPr>
        <w:t xml:space="preserve">具有履行合同所必需的设备或专业技术能力声明格式</w:t>
      </w:r>
      <w:bookmarkEnd w:id="114"/>
      <w:r>
        <w:rPr>
          <w:color w:val="000000"/>
        </w:rPr>
      </w:r>
      <w:r/>
    </w:p>
    <w:p>
      <w:pPr>
        <w:pStyle w:val="703"/>
        <w:ind w:firstLine="420"/>
        <w:jc w:val="center"/>
        <w:spacing w:line="360" w:lineRule="auto"/>
        <w:widowControl/>
        <w:rPr>
          <w:rFonts w:ascii="宋体" w:hAnsi="宋体" w:cs="宋体"/>
          <w:b/>
          <w:sz w:val="28"/>
          <w:szCs w:val="28"/>
          <w:lang w:val="zh-CN"/>
        </w:rPr>
        <w:outlineLvl w:val="0"/>
      </w:pPr>
      <w:r/>
      <w:bookmarkStart w:id="115" w:name="_Toc7744"/>
      <w:r>
        <w:rPr>
          <w:rFonts w:hint="eastAsia" w:ascii="宋体" w:hAnsi="宋体" w:cs="宋体"/>
          <w:b/>
          <w:sz w:val="28"/>
          <w:szCs w:val="28"/>
          <w:lang w:val="zh-CN"/>
        </w:rPr>
        <w:t xml:space="preserve">投标人具有履行合同所必须的设备或专业技术能力声明</w:t>
      </w:r>
      <w:bookmarkEnd w:id="115"/>
      <w:r>
        <w:rPr>
          <w:rFonts w:ascii="宋体" w:hAnsi="宋体" w:cs="宋体"/>
          <w:b/>
          <w:sz w:val="28"/>
          <w:szCs w:val="28"/>
          <w:lang w:val="zh-CN"/>
        </w:rPr>
      </w:r>
      <w:r/>
    </w:p>
    <w:p>
      <w:pPr>
        <w:pStyle w:val="703"/>
        <w:spacing w:line="360" w:lineRule="auto"/>
        <w:rPr>
          <w:rFonts w:ascii="宋体" w:hAnsi="宋体" w:cs="宋体"/>
        </w:rPr>
      </w:pPr>
      <w:r>
        <w:rPr>
          <w:rFonts w:hint="eastAsia" w:ascii="宋体" w:hAnsi="宋体" w:cs="宋体"/>
          <w:szCs w:val="21"/>
        </w:rPr>
        <w:t xml:space="preserve">江苏第二师范学院</w:t>
      </w:r>
      <w:r>
        <w:rPr>
          <w:rFonts w:hint="eastAsia" w:ascii="宋体" w:hAnsi="宋体" w:cs="宋体"/>
        </w:rPr>
        <w:t xml:space="preserve">：</w:t>
      </w:r>
      <w:r>
        <w:rPr>
          <w:rFonts w:ascii="宋体" w:hAnsi="宋体" w:cs="宋体"/>
        </w:rPr>
      </w:r>
      <w:r/>
    </w:p>
    <w:p>
      <w:pPr>
        <w:pStyle w:val="703"/>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 （投标人名称）郑重声明：</w:t>
      </w:r>
      <w:r>
        <w:rPr>
          <w:rFonts w:ascii="宋体" w:hAnsi="宋体" w:cs="宋体"/>
        </w:rPr>
      </w:r>
      <w:r/>
    </w:p>
    <w:p>
      <w:pPr>
        <w:pStyle w:val="703"/>
        <w:ind w:firstLine="420"/>
        <w:spacing w:line="360" w:lineRule="auto"/>
        <w:widowControl/>
        <w:rPr>
          <w:rFonts w:ascii="宋体" w:hAnsi="宋体" w:cs="宋体"/>
        </w:rPr>
      </w:pPr>
      <w:r>
        <w:rPr>
          <w:rFonts w:hint="eastAsia" w:ascii="宋体" w:hAnsi="宋体" w:cs="宋体"/>
          <w:lang w:val="zh-CN"/>
        </w:rPr>
        <w:t xml:space="preserve">我单位具有履行</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b/>
          <w:szCs w:val="21"/>
          <w:u w:val="single"/>
          <w:lang w:val="zh-CN"/>
        </w:rPr>
        <w:t xml:space="preserve">（项目编号：</w:t>
      </w:r>
      <w:r>
        <w:rPr>
          <w:rFonts w:hint="eastAsia" w:ascii="宋体" w:hAnsi="宋体" w:cs="宋体"/>
          <w:b/>
          <w:u w:val="single"/>
        </w:rPr>
        <w:t xml:space="preserve">    </w:t>
      </w:r>
      <w:r>
        <w:rPr>
          <w:rFonts w:hint="eastAsia" w:ascii="宋体" w:hAnsi="宋体" w:cs="宋体"/>
          <w:b/>
          <w:u w:val="single"/>
          <w:lang w:val="zh-CN"/>
        </w:rPr>
        <w:t xml:space="preserve">）</w:t>
      </w:r>
      <w:r>
        <w:rPr>
          <w:rFonts w:hint="eastAsia" w:ascii="宋体" w:hAnsi="宋体" w:cs="宋体"/>
          <w:lang w:val="zh-CN"/>
        </w:rPr>
        <w:t xml:space="preserve">合同所必需的设备（具体设备明细见下表）或专业技术能力。</w:t>
      </w:r>
      <w:r>
        <w:rPr>
          <w:rFonts w:ascii="宋体" w:hAnsi="宋体" w:cs="宋体"/>
        </w:rPr>
      </w:r>
      <w:r/>
    </w:p>
    <w:p>
      <w:pPr>
        <w:pStyle w:val="703"/>
        <w:ind w:firstLine="480"/>
        <w:jc w:val="left"/>
        <w:spacing w:line="360" w:lineRule="auto"/>
        <w:rPr>
          <w:rFonts w:ascii="宋体" w:hAnsi="宋体" w:cs="宋体"/>
          <w:spacing w:val="15"/>
          <w:szCs w:val="21"/>
          <w:u w:val="single"/>
        </w:rPr>
      </w:pPr>
      <w:r>
        <w:rPr>
          <w:rFonts w:hint="eastAsia" w:ascii="宋体" w:hAnsi="宋体" w:cs="宋体"/>
          <w:spacing w:val="15"/>
          <w:szCs w:val="21"/>
        </w:rPr>
        <w:t xml:space="preserve">声 明 单 位（公章）</w:t>
      </w:r>
      <w:r>
        <w:rPr>
          <w:rFonts w:ascii="宋体" w:hAnsi="宋体" w:cs="宋体"/>
          <w:spacing w:val="15"/>
          <w:szCs w:val="21"/>
          <w:u w:val="single"/>
        </w:rPr>
      </w:r>
      <w:r/>
    </w:p>
    <w:p>
      <w:pPr>
        <w:pStyle w:val="703"/>
        <w:ind w:firstLine="480"/>
        <w:jc w:val="left"/>
        <w:spacing w:line="360" w:lineRule="auto"/>
        <w:rPr>
          <w:rFonts w:ascii="宋体" w:hAnsi="宋体" w:cs="宋体"/>
          <w:spacing w:val="15"/>
          <w:szCs w:val="21"/>
          <w:u w:val="single"/>
        </w:rPr>
      </w:pPr>
      <w:r>
        <w:rPr>
          <w:rFonts w:hint="eastAsia" w:ascii="宋体" w:hAnsi="宋体" w:cs="宋体"/>
          <w:spacing w:val="15"/>
          <w:szCs w:val="21"/>
        </w:rPr>
        <w:t xml:space="preserve">法定代表人（签字或盖章）</w:t>
      </w:r>
      <w:r>
        <w:rPr>
          <w:rFonts w:ascii="宋体" w:hAnsi="宋体" w:cs="宋体"/>
          <w:spacing w:val="15"/>
          <w:szCs w:val="21"/>
          <w:u w:val="single"/>
        </w:rPr>
      </w:r>
      <w:r/>
    </w:p>
    <w:p>
      <w:pPr>
        <w:pStyle w:val="703"/>
        <w:ind w:firstLine="480"/>
        <w:jc w:val="left"/>
        <w:spacing w:line="360" w:lineRule="auto"/>
        <w:rPr>
          <w:rFonts w:ascii="宋体" w:hAnsi="宋体" w:cs="宋体"/>
          <w:spacing w:val="15"/>
          <w:szCs w:val="21"/>
          <w:u w:val="single"/>
        </w:rPr>
      </w:pPr>
      <w:r>
        <w:rPr>
          <w:rFonts w:hint="eastAsia" w:ascii="宋体" w:hAnsi="宋体" w:cs="宋体"/>
          <w:spacing w:val="15"/>
          <w:szCs w:val="21"/>
        </w:rPr>
        <w:t xml:space="preserve">代理人（签字或盖章）</w:t>
      </w:r>
      <w:r>
        <w:rPr>
          <w:rFonts w:ascii="宋体" w:hAnsi="宋体" w:cs="宋体"/>
          <w:spacing w:val="15"/>
          <w:szCs w:val="21"/>
          <w:u w:val="single"/>
        </w:rPr>
      </w:r>
      <w:r/>
    </w:p>
    <w:p>
      <w:pPr>
        <w:pStyle w:val="703"/>
        <w:ind w:firstLine="480"/>
        <w:jc w:val="left"/>
        <w:spacing w:line="360" w:lineRule="auto"/>
        <w:rPr>
          <w:rFonts w:ascii="宋体" w:hAnsi="宋体" w:cs="宋体"/>
          <w:spacing w:val="15"/>
          <w:szCs w:val="21"/>
        </w:rPr>
      </w:pPr>
      <w:r>
        <w:rPr>
          <w:rFonts w:hint="eastAsia" w:ascii="宋体" w:hAnsi="宋体" w:cs="宋体"/>
          <w:spacing w:val="15"/>
          <w:szCs w:val="21"/>
        </w:rPr>
        <w:t xml:space="preserve">日期：</w:t>
      </w:r>
      <w:r>
        <w:rPr>
          <w:rFonts w:ascii="宋体" w:hAnsi="宋体" w:cs="宋体"/>
          <w:spacing w:val="15"/>
          <w:szCs w:val="21"/>
        </w:rPr>
      </w:r>
      <w:r/>
    </w:p>
    <w:p>
      <w:pPr>
        <w:pStyle w:val="705"/>
        <w:ind w:firstLine="600"/>
        <w:outlineLvl w:val="9"/>
      </w:pPr>
      <w:r/>
      <w:r/>
    </w:p>
    <w:p>
      <w:pPr>
        <w:pStyle w:val="703"/>
        <w:rPr>
          <w:sz w:val="20"/>
          <w:highlight w:val="white"/>
        </w:rPr>
      </w:pPr>
      <w:r>
        <w:rPr>
          <w:sz w:val="20"/>
          <w:highlight w:val="white"/>
        </w:rPr>
      </w:r>
      <w:r/>
    </w:p>
    <w:p>
      <w:pPr>
        <w:pStyle w:val="734"/>
        <w:rPr>
          <w:sz w:val="20"/>
          <w:highlight w:val="white"/>
        </w:rPr>
      </w:pPr>
      <w:r>
        <w:rPr>
          <w:sz w:val="20"/>
          <w:highlight w:val="white"/>
        </w:rPr>
      </w:r>
      <w:r/>
    </w:p>
    <w:p>
      <w:pPr>
        <w:pStyle w:val="703"/>
        <w:rPr>
          <w:sz w:val="20"/>
          <w:highlight w:val="white"/>
        </w:rPr>
      </w:pPr>
      <w:r>
        <w:rPr>
          <w:sz w:val="20"/>
          <w:highlight w:val="white"/>
        </w:rPr>
      </w:r>
      <w:r/>
    </w:p>
    <w:p>
      <w:pPr>
        <w:pStyle w:val="734"/>
        <w:rPr>
          <w:sz w:val="20"/>
          <w:highlight w:val="white"/>
        </w:rPr>
      </w:pPr>
      <w:r>
        <w:rPr>
          <w:sz w:val="20"/>
          <w:highlight w:val="white"/>
        </w:rPr>
      </w:r>
      <w:r/>
    </w:p>
    <w:p>
      <w:pPr>
        <w:pStyle w:val="703"/>
        <w:rPr>
          <w:sz w:val="20"/>
          <w:highlight w:val="white"/>
        </w:rPr>
      </w:pPr>
      <w:r>
        <w:rPr>
          <w:sz w:val="20"/>
          <w:highlight w:val="white"/>
        </w:rPr>
      </w:r>
      <w:r/>
    </w:p>
    <w:p>
      <w:pPr>
        <w:pStyle w:val="734"/>
        <w:rPr>
          <w:sz w:val="20"/>
          <w:highlight w:val="white"/>
        </w:rPr>
      </w:pPr>
      <w:r>
        <w:rPr>
          <w:sz w:val="20"/>
          <w:highlight w:val="white"/>
        </w:rPr>
      </w:r>
      <w:r/>
    </w:p>
    <w:p>
      <w:pPr>
        <w:pStyle w:val="703"/>
        <w:rPr>
          <w:sz w:val="20"/>
          <w:highlight w:val="white"/>
        </w:rPr>
      </w:pPr>
      <w:r>
        <w:rPr>
          <w:sz w:val="20"/>
          <w:highlight w:val="white"/>
        </w:rPr>
      </w:r>
      <w:r/>
    </w:p>
    <w:p>
      <w:pPr>
        <w:pStyle w:val="734"/>
        <w:rPr>
          <w:sz w:val="20"/>
          <w:highlight w:val="white"/>
        </w:rPr>
      </w:pPr>
      <w:r>
        <w:rPr>
          <w:sz w:val="20"/>
          <w:highlight w:val="white"/>
        </w:rPr>
      </w:r>
      <w:r/>
    </w:p>
    <w:p>
      <w:pPr>
        <w:pStyle w:val="703"/>
        <w:rPr>
          <w:sz w:val="20"/>
          <w:highlight w:val="white"/>
        </w:rPr>
      </w:pPr>
      <w:r>
        <w:rPr>
          <w:sz w:val="20"/>
          <w:highlight w:val="white"/>
        </w:rPr>
      </w:r>
      <w:r/>
    </w:p>
    <w:p>
      <w:pPr>
        <w:pStyle w:val="734"/>
        <w:rPr>
          <w:sz w:val="20"/>
          <w:highlight w:val="white"/>
        </w:rPr>
      </w:pPr>
      <w:r>
        <w:rPr>
          <w:sz w:val="20"/>
          <w:highlight w:val="white"/>
        </w:rPr>
      </w:r>
      <w:r/>
    </w:p>
    <w:p>
      <w:pPr>
        <w:pStyle w:val="703"/>
        <w:rPr>
          <w:sz w:val="20"/>
          <w:highlight w:val="white"/>
        </w:rPr>
      </w:pPr>
      <w:r>
        <w:rPr>
          <w:sz w:val="20"/>
          <w:highlight w:val="white"/>
        </w:rPr>
      </w:r>
      <w:r/>
    </w:p>
    <w:p>
      <w:pPr>
        <w:pStyle w:val="734"/>
        <w:rPr>
          <w:sz w:val="20"/>
          <w:highlight w:val="white"/>
        </w:rPr>
      </w:pPr>
      <w:r>
        <w:rPr>
          <w:sz w:val="20"/>
          <w:highlight w:val="white"/>
        </w:rPr>
      </w:r>
      <w:r/>
    </w:p>
    <w:p>
      <w:pPr>
        <w:pStyle w:val="703"/>
        <w:rPr>
          <w:sz w:val="20"/>
          <w:highlight w:val="white"/>
        </w:rPr>
      </w:pPr>
      <w:r>
        <w:rPr>
          <w:sz w:val="20"/>
          <w:highlight w:val="white"/>
        </w:rPr>
      </w:r>
      <w:r/>
    </w:p>
    <w:p>
      <w:pPr>
        <w:pStyle w:val="734"/>
        <w:rPr>
          <w:sz w:val="20"/>
          <w:highlight w:val="white"/>
        </w:rPr>
      </w:pPr>
      <w:r>
        <w:rPr>
          <w:sz w:val="20"/>
          <w:highlight w:val="white"/>
        </w:rPr>
      </w:r>
      <w:r/>
    </w:p>
    <w:p>
      <w:pPr>
        <w:pStyle w:val="703"/>
        <w:rPr>
          <w:sz w:val="20"/>
          <w:highlight w:val="white"/>
        </w:rPr>
      </w:pPr>
      <w:r>
        <w:rPr>
          <w:sz w:val="20"/>
          <w:highlight w:val="white"/>
        </w:rPr>
      </w:r>
      <w:r/>
    </w:p>
    <w:p>
      <w:pPr>
        <w:pStyle w:val="734"/>
        <w:rPr>
          <w:sz w:val="20"/>
          <w:highlight w:val="white"/>
        </w:rPr>
      </w:pPr>
      <w:r>
        <w:rPr>
          <w:sz w:val="20"/>
          <w:highlight w:val="white"/>
        </w:rPr>
      </w:r>
      <w:r/>
    </w:p>
    <w:p>
      <w:pPr>
        <w:pStyle w:val="703"/>
        <w:rPr>
          <w:sz w:val="20"/>
          <w:highlight w:val="white"/>
        </w:rPr>
      </w:pPr>
      <w:r>
        <w:rPr>
          <w:sz w:val="20"/>
          <w:highlight w:val="white"/>
        </w:rPr>
      </w:r>
      <w:r/>
    </w:p>
    <w:p>
      <w:pPr>
        <w:pStyle w:val="734"/>
        <w:rPr>
          <w:sz w:val="20"/>
          <w:highlight w:val="white"/>
        </w:rPr>
      </w:pPr>
      <w:r>
        <w:rPr>
          <w:sz w:val="20"/>
          <w:highlight w:val="white"/>
        </w:rPr>
      </w:r>
      <w:r/>
    </w:p>
    <w:p>
      <w:pPr>
        <w:pStyle w:val="703"/>
        <w:rPr>
          <w:sz w:val="20"/>
          <w:highlight w:val="white"/>
        </w:rPr>
      </w:pPr>
      <w:r>
        <w:rPr>
          <w:sz w:val="20"/>
          <w:highlight w:val="white"/>
        </w:rPr>
      </w:r>
      <w:r/>
    </w:p>
    <w:p>
      <w:pPr>
        <w:pStyle w:val="734"/>
        <w:rPr>
          <w:sz w:val="20"/>
          <w:highlight w:val="white"/>
        </w:rPr>
      </w:pPr>
      <w:r>
        <w:rPr>
          <w:sz w:val="20"/>
          <w:highlight w:val="white"/>
        </w:rPr>
      </w:r>
      <w:r/>
    </w:p>
    <w:p>
      <w:pPr>
        <w:pStyle w:val="703"/>
        <w:rPr>
          <w:sz w:val="20"/>
          <w:highlight w:val="white"/>
        </w:rPr>
      </w:pPr>
      <w:r>
        <w:rPr>
          <w:sz w:val="20"/>
          <w:highlight w:val="white"/>
        </w:rPr>
      </w:r>
      <w:r/>
    </w:p>
    <w:p>
      <w:pPr>
        <w:pStyle w:val="734"/>
        <w:rPr>
          <w:sz w:val="20"/>
          <w:highlight w:val="white"/>
        </w:rPr>
      </w:pPr>
      <w:r>
        <w:rPr>
          <w:sz w:val="20"/>
          <w:highlight w:val="white"/>
        </w:rPr>
      </w:r>
      <w:r/>
    </w:p>
    <w:p>
      <w:pPr>
        <w:pStyle w:val="703"/>
        <w:rPr>
          <w:sz w:val="20"/>
          <w:highlight w:val="white"/>
        </w:rPr>
      </w:pPr>
      <w:r>
        <w:rPr>
          <w:sz w:val="20"/>
          <w:highlight w:val="white"/>
        </w:rPr>
      </w:r>
      <w:r/>
    </w:p>
    <w:p>
      <w:pPr>
        <w:pStyle w:val="705"/>
        <w:outlineLvl w:val="0"/>
      </w:pPr>
      <w:r/>
      <w:bookmarkStart w:id="116" w:name="_Toc4165"/>
      <w:r>
        <w:rPr>
          <w:rFonts w:hint="eastAsia"/>
          <w:lang w:val="en-US" w:eastAsia="zh-CN"/>
        </w:rPr>
        <w:t xml:space="preserve">附件十四</w:t>
      </w:r>
      <w:r>
        <w:t xml:space="preserve">、投标所需其他材料</w:t>
      </w:r>
      <w:bookmarkEnd w:id="116"/>
      <w:r/>
      <w:r/>
    </w:p>
    <w:p>
      <w:pPr>
        <w:pStyle w:val="930"/>
        <w:ind w:firstLine="420"/>
        <w:spacing w:line="360" w:lineRule="auto"/>
        <w:rPr>
          <w:rFonts w:hint="eastAsia"/>
        </w:rPr>
      </w:pPr>
      <w:r>
        <w:rPr>
          <w:rFonts w:hint="eastAsia"/>
        </w:rPr>
        <w:t xml:space="preserve">请在此文档中增加投标所需其他相关内容（包括资格要求、评分办法、采购需求中涉及的证件证明及其它投标人认为有必要提供的资料），</w:t>
      </w:r>
      <w:r>
        <w:rPr>
          <w:rFonts w:hint="eastAsia"/>
          <w:color w:val="ff0000"/>
          <w:highlight w:val="yellow"/>
        </w:rPr>
        <w:t xml:space="preserve">如没有请空置。</w:t>
      </w:r>
      <w:r>
        <w:rPr>
          <w:rFonts w:hint="eastAsia"/>
        </w:rPr>
      </w:r>
      <w:r/>
    </w:p>
    <w:p>
      <w:pPr>
        <w:pStyle w:val="703"/>
        <w:rPr>
          <w:rFonts w:hint="eastAsia"/>
          <w:sz w:val="20"/>
          <w:highlight w:val="white"/>
        </w:rPr>
      </w:pPr>
      <w:r>
        <w:rPr>
          <w:rFonts w:hint="eastAsia"/>
          <w:sz w:val="20"/>
          <w:highlight w:val="white"/>
        </w:rPr>
        <w:t xml:space="preserve"> </w:t>
      </w:r>
      <w:r>
        <w:rPr>
          <w:rFonts w:hint="eastAsia"/>
          <w:sz w:val="20"/>
          <w:highlight w:val="white"/>
        </w:rPr>
      </w:r>
      <w:r/>
    </w:p>
    <w:sectPr>
      <w:footerReference w:type="default" r:id="rId11"/>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华文琥珀">
    <w:panose1 w:val="02010800040101010101"/>
  </w:font>
  <w:font w:name="Symbol">
    <w:panose1 w:val="05050102010706020507"/>
  </w:font>
  <w:font w:name="Tahoma">
    <w:panose1 w:val="020B0604030504040204"/>
  </w:font>
  <w:font w:name="Book Antiqua">
    <w:panose1 w:val="02040602050305030304"/>
  </w:font>
  <w:font w:name="方正大标宋简体">
    <w:panose1 w:val="020B0503020202020204"/>
  </w:font>
  <w:font w:name="Times">
    <w:panose1 w:val="02020603050405020304"/>
  </w:font>
  <w:font w:name="楷体_GB2312">
    <w:panose1 w:val="02010609060101010101"/>
  </w:font>
  <w:font w:name="Courier New">
    <w:panose1 w:val="020703090202050204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67535" cy="2305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67535" cy="230505"/>
                      </a:xfrm>
                      <a:prstGeom prst="rect">
                        <a:avLst/>
                      </a:prstGeom>
                      <a:noFill/>
                      <a:ln>
                        <a:noFill/>
                      </a:ln>
                    </wps:spPr>
                    <wps:txbx>
                      <w:txbxContent>
                        <w:p>
                          <w:pPr>
                            <w:pStyle w:val="703"/>
                          </w:pPr>
                          <w:r>
                            <w:rPr>
                              <w:rFonts w:hint="eastAsia"/>
                            </w:rPr>
                            <w:t xml:space="preserve">第 </w:t>
                          </w:r>
                          <w:r>
                            <w:fldChar w:fldCharType="begin"/>
                          </w:r>
                          <w:r>
                            <w:instrText xml:space="preserve"> PAGE  \* MERGEFORMAT </w:instrText>
                          </w:r>
                          <w:r>
                            <w:fldChar w:fldCharType="separate"/>
                          </w:r>
                          <w:r>
                            <w:t xml:space="preserve">36</w:t>
                          </w:r>
                          <w:r>
                            <w:fldChar w:fldCharType="end"/>
                          </w:r>
                          <w:r>
                            <w:rPr>
                              <w:rFonts w:hint="eastAsia"/>
                            </w:rPr>
                            <w:t xml:space="preserve"> 页 共 </w:t>
                          </w:r>
                          <w:r>
                            <w:fldChar w:fldCharType="begin"/>
                          </w:r>
                          <w:r>
                            <w:instrText xml:space="preserve"> NUMPAGES  \* MERGEFORMAT </w:instrText>
                          </w:r>
                          <w:r>
                            <w:fldChar w:fldCharType="separate"/>
                          </w:r>
                          <w:r>
                            <w:t xml:space="preserve">51</w:t>
                          </w:r>
                          <w:r>
                            <w:fldChar w:fldCharType="end"/>
                          </w:r>
                          <w:r>
                            <w:rPr>
                              <w:rFonts w:hint="eastAsia"/>
                            </w:rPr>
                            <w:t xml:space="preserve"> 页</w:t>
                          </w:r>
                          <w:r/>
                        </w:p>
                        <w:p>
                          <w:pPr>
                            <w:pStyle w:val="70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7.0pt;height:18.1pt;mso-wrap-distance-left:9.0pt;mso-wrap-distance-top:0.0pt;mso-wrap-distance-right:9.0pt;mso-wrap-distance-bottom:0.0pt;visibility:visible;" filled="f" stroked="f">
              <v:textbox inset="0,0,0,0">
                <w:txbxContent>
                  <w:p>
                    <w:pPr>
                      <w:pStyle w:val="703"/>
                    </w:pPr>
                    <w:r>
                      <w:rPr>
                        <w:rFonts w:hint="eastAsia"/>
                      </w:rPr>
                      <w:t xml:space="preserve">第 </w:t>
                    </w:r>
                    <w:r>
                      <w:fldChar w:fldCharType="begin"/>
                    </w:r>
                    <w:r>
                      <w:instrText xml:space="preserve"> PAGE  \* MERGEFORMAT </w:instrText>
                    </w:r>
                    <w:r>
                      <w:fldChar w:fldCharType="separate"/>
                    </w:r>
                    <w:r>
                      <w:t xml:space="preserve">36</w:t>
                    </w:r>
                    <w:r>
                      <w:fldChar w:fldCharType="end"/>
                    </w:r>
                    <w:r>
                      <w:rPr>
                        <w:rFonts w:hint="eastAsia"/>
                      </w:rPr>
                      <w:t xml:space="preserve"> 页 共 </w:t>
                    </w:r>
                    <w:r>
                      <w:fldChar w:fldCharType="begin"/>
                    </w:r>
                    <w:r>
                      <w:instrText xml:space="preserve"> NUMPAGES  \* MERGEFORMAT </w:instrText>
                    </w:r>
                    <w:r>
                      <w:fldChar w:fldCharType="separate"/>
                    </w:r>
                    <w:r>
                      <w:t xml:space="preserve">51</w:t>
                    </w:r>
                    <w:r>
                      <w:fldChar w:fldCharType="end"/>
                    </w:r>
                    <w:r>
                      <w:rPr>
                        <w:rFonts w:hint="eastAsia"/>
                      </w:rPr>
                      <w:t xml:space="preserve"> 页</w:t>
                    </w:r>
                    <w:r/>
                  </w:p>
                  <w:p>
                    <w:pPr>
                      <w:pStyle w:val="70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1"/>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51</w:t>
                          </w:r>
                          <w:r>
                            <w:fldChar w:fldCharType="end"/>
                          </w:r>
                          <w:r/>
                        </w:p>
                        <w:p>
                          <w:pPr>
                            <w:pStyle w:val="70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1"/>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51</w:t>
                    </w:r>
                    <w:r>
                      <w:fldChar w:fldCharType="end"/>
                    </w:r>
                    <w:r/>
                  </w:p>
                  <w:p>
                    <w:pPr>
                      <w:pStyle w:val="703"/>
                    </w:pPr>
                    <w:r/>
                    <w:r/>
                  </w:p>
                </w:txbxContent>
              </v:textbox>
            </v:shape>
          </w:pict>
        </mc:Fallback>
      </mc:AlternateContent>
    </w:r>
    <w:r/>
  </w:p>
  <w:p>
    <w:pPr>
      <w:pStyle w:val="751"/>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360"/>
      <w:tabs>
        <w:tab w:val="center" w:pos="4153" w:leader="none"/>
        <w:tab w:val="right" w:pos="8306" w:leader="none"/>
      </w:tabs>
    </w:pPr>
    <w:r>
      <w:rPr>
        <w:rFonts w:hint="eastAsia"/>
      </w:rPr>
      <w:t xml:space="preserve">江苏第二师范学院公开招标采购文件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703"/>
        <w:ind w:left="900" w:hanging="420"/>
        <w:tabs>
          <w:tab w:val="num" w:pos="900" w:leader="none"/>
        </w:tabs>
      </w:pPr>
      <w:rPr>
        <w:rFonts w:ascii="Wingdings" w:hAnsi="Wingdings"/>
      </w:rPr>
    </w:lvl>
    <w:lvl w:ilvl="1">
      <w:start w:val="1"/>
      <w:numFmt w:val="bullet"/>
      <w:isLgl w:val="false"/>
      <w:suff w:val="tab"/>
      <w:lvlText w:val=""/>
      <w:lvlJc w:val="left"/>
      <w:pPr>
        <w:pStyle w:val="703"/>
        <w:ind w:left="1320" w:hanging="420"/>
        <w:tabs>
          <w:tab w:val="num" w:pos="0" w:leader="none"/>
        </w:tabs>
      </w:pPr>
      <w:rPr>
        <w:rFonts w:ascii="Wingdings" w:hAnsi="Wingdings"/>
      </w:rPr>
    </w:lvl>
    <w:lvl w:ilvl="2">
      <w:start w:val="1"/>
      <w:numFmt w:val="bullet"/>
      <w:pStyle w:val="894"/>
      <w:isLgl w:val="false"/>
      <w:suff w:val="tab"/>
      <w:lvlText w:val=""/>
      <w:lvlJc w:val="left"/>
      <w:pPr>
        <w:pStyle w:val="703"/>
        <w:ind w:left="1740" w:hanging="420"/>
        <w:tabs>
          <w:tab w:val="num" w:pos="0" w:leader="none"/>
        </w:tabs>
      </w:pPr>
      <w:rPr>
        <w:rFonts w:ascii="Wingdings" w:hAnsi="Wingdings"/>
      </w:rPr>
    </w:lvl>
    <w:lvl w:ilvl="3">
      <w:start w:val="1"/>
      <w:numFmt w:val="bullet"/>
      <w:isLgl w:val="false"/>
      <w:suff w:val="tab"/>
      <w:lvlText w:val=""/>
      <w:lvlJc w:val="left"/>
      <w:pPr>
        <w:pStyle w:val="703"/>
        <w:ind w:left="2160" w:hanging="420"/>
        <w:tabs>
          <w:tab w:val="num" w:pos="0" w:leader="none"/>
        </w:tabs>
      </w:pPr>
      <w:rPr>
        <w:rFonts w:ascii="Wingdings" w:hAnsi="Wingdings"/>
      </w:rPr>
    </w:lvl>
    <w:lvl w:ilvl="4">
      <w:start w:val="1"/>
      <w:numFmt w:val="bullet"/>
      <w:isLgl w:val="false"/>
      <w:suff w:val="tab"/>
      <w:lvlText w:val=""/>
      <w:lvlJc w:val="left"/>
      <w:pPr>
        <w:pStyle w:val="703"/>
        <w:ind w:left="2580" w:hanging="420"/>
        <w:tabs>
          <w:tab w:val="num" w:pos="0" w:leader="none"/>
        </w:tabs>
      </w:pPr>
      <w:rPr>
        <w:rFonts w:ascii="Wingdings" w:hAnsi="Wingdings"/>
      </w:rPr>
    </w:lvl>
    <w:lvl w:ilvl="5">
      <w:start w:val="1"/>
      <w:numFmt w:val="bullet"/>
      <w:isLgl w:val="false"/>
      <w:suff w:val="tab"/>
      <w:lvlText w:val=""/>
      <w:lvlJc w:val="left"/>
      <w:pPr>
        <w:pStyle w:val="703"/>
        <w:ind w:left="3000" w:hanging="420"/>
        <w:tabs>
          <w:tab w:val="num" w:pos="0" w:leader="none"/>
        </w:tabs>
      </w:pPr>
      <w:rPr>
        <w:rFonts w:ascii="Wingdings" w:hAnsi="Wingdings"/>
      </w:rPr>
    </w:lvl>
    <w:lvl w:ilvl="6">
      <w:start w:val="1"/>
      <w:numFmt w:val="bullet"/>
      <w:isLgl w:val="false"/>
      <w:suff w:val="tab"/>
      <w:lvlText w:val=""/>
      <w:lvlJc w:val="left"/>
      <w:pPr>
        <w:pStyle w:val="703"/>
        <w:ind w:left="3420" w:hanging="420"/>
        <w:tabs>
          <w:tab w:val="num" w:pos="0" w:leader="none"/>
        </w:tabs>
      </w:pPr>
      <w:rPr>
        <w:rFonts w:ascii="Wingdings" w:hAnsi="Wingdings"/>
      </w:rPr>
    </w:lvl>
    <w:lvl w:ilvl="7">
      <w:start w:val="1"/>
      <w:numFmt w:val="bullet"/>
      <w:isLgl w:val="false"/>
      <w:suff w:val="tab"/>
      <w:lvlText w:val=""/>
      <w:lvlJc w:val="left"/>
      <w:pPr>
        <w:pStyle w:val="703"/>
        <w:ind w:left="3840" w:hanging="420"/>
        <w:tabs>
          <w:tab w:val="num" w:pos="0" w:leader="none"/>
        </w:tabs>
      </w:pPr>
      <w:rPr>
        <w:rFonts w:ascii="Wingdings" w:hAnsi="Wingdings"/>
      </w:rPr>
    </w:lvl>
    <w:lvl w:ilvl="8">
      <w:start w:val="1"/>
      <w:numFmt w:val="bullet"/>
      <w:isLgl w:val="false"/>
      <w:suff w:val="tab"/>
      <w:lvlText w:val=""/>
      <w:lvlJc w:val="left"/>
      <w:pPr>
        <w:pStyle w:val="703"/>
        <w:ind w:left="4260" w:hanging="420"/>
        <w:tabs>
          <w:tab w:val="num" w:pos="0" w:leader="none"/>
        </w:tabs>
      </w:pPr>
      <w:rPr>
        <w:rFonts w:ascii="Wingdings" w:hAnsi="Wingdings"/>
      </w:rPr>
    </w:lvl>
  </w:abstractNum>
  <w:abstractNum w:abstractNumId="1">
    <w:multiLevelType w:val="hybridMultilevel"/>
    <w:lvl w:ilvl="0">
      <w:start w:val="1"/>
      <w:numFmt w:val="bullet"/>
      <w:pStyle w:val="903"/>
      <w:isLgl w:val="false"/>
      <w:suff w:val="tab"/>
      <w:lvlText w:val="◆"/>
      <w:lvlJc w:val="left"/>
      <w:pPr>
        <w:pStyle w:val="703"/>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03"/>
        <w:ind w:left="840" w:hanging="420"/>
        <w:tabs>
          <w:tab w:val="num" w:pos="840" w:leader="none"/>
        </w:tabs>
      </w:pPr>
      <w:rPr>
        <w:rFonts w:hint="eastAsia"/>
      </w:rPr>
    </w:lvl>
    <w:lvl w:ilvl="1">
      <w:start w:val="1"/>
      <w:numFmt w:val="lowerLetter"/>
      <w:isLgl w:val="false"/>
      <w:suff w:val="tab"/>
      <w:lvlText w:val="%2)"/>
      <w:lvlJc w:val="left"/>
      <w:pPr>
        <w:pStyle w:val="703"/>
        <w:ind w:left="1260" w:hanging="420"/>
        <w:tabs>
          <w:tab w:val="num" w:pos="1260" w:leader="none"/>
        </w:tabs>
      </w:pPr>
    </w:lvl>
    <w:lvl w:ilvl="2">
      <w:start w:val="1"/>
      <w:numFmt w:val="lowerRoman"/>
      <w:pStyle w:val="974"/>
      <w:isLgl w:val="false"/>
      <w:suff w:val="tab"/>
      <w:lvlText w:val="%3."/>
      <w:lvlJc w:val="right"/>
      <w:pPr>
        <w:pStyle w:val="703"/>
        <w:ind w:left="1680" w:hanging="420"/>
        <w:tabs>
          <w:tab w:val="num" w:pos="1680" w:leader="none"/>
        </w:tabs>
      </w:pPr>
    </w:lvl>
    <w:lvl w:ilvl="3">
      <w:start w:val="1"/>
      <w:numFmt w:val="decimal"/>
      <w:isLgl w:val="false"/>
      <w:suff w:val="tab"/>
      <w:lvlText w:val="%4."/>
      <w:lvlJc w:val="left"/>
      <w:pPr>
        <w:pStyle w:val="703"/>
        <w:ind w:left="2100" w:hanging="420"/>
        <w:tabs>
          <w:tab w:val="num" w:pos="2100" w:leader="none"/>
        </w:tabs>
      </w:pPr>
    </w:lvl>
    <w:lvl w:ilvl="4">
      <w:start w:val="1"/>
      <w:numFmt w:val="lowerLetter"/>
      <w:isLgl w:val="false"/>
      <w:suff w:val="tab"/>
      <w:lvlText w:val="%5)"/>
      <w:lvlJc w:val="left"/>
      <w:pPr>
        <w:pStyle w:val="703"/>
        <w:ind w:left="2520" w:hanging="420"/>
        <w:tabs>
          <w:tab w:val="num" w:pos="2520" w:leader="none"/>
        </w:tabs>
      </w:pPr>
    </w:lvl>
    <w:lvl w:ilvl="5">
      <w:start w:val="1"/>
      <w:numFmt w:val="lowerRoman"/>
      <w:isLgl w:val="false"/>
      <w:suff w:val="tab"/>
      <w:lvlText w:val="%6."/>
      <w:lvlJc w:val="right"/>
      <w:pPr>
        <w:pStyle w:val="703"/>
        <w:ind w:left="2940" w:hanging="420"/>
        <w:tabs>
          <w:tab w:val="num" w:pos="2940" w:leader="none"/>
        </w:tabs>
      </w:pPr>
    </w:lvl>
    <w:lvl w:ilvl="6">
      <w:start w:val="1"/>
      <w:numFmt w:val="decimal"/>
      <w:isLgl w:val="false"/>
      <w:suff w:val="tab"/>
      <w:lvlText w:val="%7."/>
      <w:lvlJc w:val="left"/>
      <w:pPr>
        <w:pStyle w:val="703"/>
        <w:ind w:left="3360" w:hanging="420"/>
        <w:tabs>
          <w:tab w:val="num" w:pos="3360" w:leader="none"/>
        </w:tabs>
      </w:pPr>
    </w:lvl>
    <w:lvl w:ilvl="7">
      <w:start w:val="1"/>
      <w:numFmt w:val="lowerLetter"/>
      <w:isLgl w:val="false"/>
      <w:suff w:val="tab"/>
      <w:lvlText w:val="%8)"/>
      <w:lvlJc w:val="left"/>
      <w:pPr>
        <w:pStyle w:val="703"/>
        <w:ind w:left="3780" w:hanging="420"/>
        <w:tabs>
          <w:tab w:val="num" w:pos="3780" w:leader="none"/>
        </w:tabs>
      </w:pPr>
    </w:lvl>
    <w:lvl w:ilvl="8">
      <w:start w:val="1"/>
      <w:numFmt w:val="lowerRoman"/>
      <w:isLgl w:val="false"/>
      <w:suff w:val="tab"/>
      <w:lvlText w:val="%9."/>
      <w:lvlJc w:val="right"/>
      <w:pPr>
        <w:pStyle w:val="703"/>
        <w:ind w:left="4200" w:hanging="420"/>
        <w:tabs>
          <w:tab w:val="num" w:pos="4200" w:leader="none"/>
        </w:tabs>
      </w:pPr>
    </w:lvl>
  </w:abstractNum>
  <w:abstractNum w:abstractNumId="3">
    <w:multiLevelType w:val="hybridMultilevel"/>
    <w:lvl w:ilvl="0">
      <w:start w:val="12"/>
      <w:numFmt w:val="decimal"/>
      <w:isLgl w:val="false"/>
      <w:suff w:val="nothing"/>
      <w:lvlText w:val="%1、"/>
      <w:lvlJc w:val="left"/>
      <w:pPr>
        <w:pStyle w:val="7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3"/>
    <w:next w:val="703"/>
    <w:link w:val="853"/>
    <w:uiPriority w:val="9"/>
    <w:unhideWhenUsed/>
    <w:qFormat/>
    <w:pPr>
      <w:keepLines/>
      <w:keepNext/>
      <w:spacing w:before="360" w:after="200"/>
      <w:outlineLvl w:val="1"/>
    </w:pPr>
    <w:rPr>
      <w:rFonts w:ascii="Arial" w:hAnsi="Arial" w:eastAsia="Arial" w:cs="Arial"/>
      <w:sz w:val="34"/>
    </w:rPr>
  </w:style>
  <w:style w:type="paragraph" w:styleId="16">
    <w:name w:val="Heading 3"/>
    <w:basedOn w:val="703"/>
    <w:next w:val="703"/>
    <w:link w:val="85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3"/>
    <w:next w:val="703"/>
    <w:link w:val="84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3"/>
    <w:next w:val="7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3"/>
    <w:next w:val="7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38"/>
    <w:uiPriority w:val="29"/>
    <w:qFormat/>
    <w:pPr>
      <w:ind w:left="720" w:right="720"/>
    </w:pPr>
    <w:rPr>
      <w:i/>
    </w:rPr>
  </w:style>
  <w:style w:type="character" w:styleId="38">
    <w:name w:val="Quote Char"/>
    <w:link w:val="37"/>
    <w:uiPriority w:val="29"/>
    <w:rPr>
      <w:i/>
    </w:rPr>
  </w:style>
  <w:style w:type="paragraph" w:styleId="39">
    <w:name w:val="Intense Quote"/>
    <w:basedOn w:val="703"/>
    <w:next w:val="7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3"/>
    <w:link w:val="861"/>
    <w:uiPriority w:val="99"/>
    <w:unhideWhenUsed/>
    <w:pPr>
      <w:spacing w:after="0" w:line="240" w:lineRule="auto"/>
      <w:tabs>
        <w:tab w:val="center" w:pos="7143" w:leader="none"/>
        <w:tab w:val="right" w:pos="14287" w:leader="none"/>
      </w:tabs>
    </w:pPr>
  </w:style>
  <w:style w:type="paragraph" w:styleId="43">
    <w:name w:val="Footer"/>
    <w:basedOn w:val="703"/>
    <w:link w:val="46"/>
    <w:uiPriority w:val="99"/>
    <w:unhideWhenUsed/>
    <w:pPr>
      <w:spacing w:after="0" w:line="240" w:lineRule="auto"/>
      <w:tabs>
        <w:tab w:val="center" w:pos="7143" w:leader="none"/>
        <w:tab w:val="right" w:pos="14287" w:leader="none"/>
      </w:tabs>
    </w:pPr>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3"/>
    <w:next w:val="703"/>
    <w:uiPriority w:val="39"/>
    <w:unhideWhenUsed/>
    <w:pPr>
      <w:ind w:left="0" w:right="0" w:firstLine="0"/>
      <w:spacing w:after="57"/>
    </w:p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sz w:val="21"/>
      <w:szCs w:val="22"/>
      <w:lang w:val="en-US" w:eastAsia="zh-CN" w:bidi="ar-SA"/>
    </w:rPr>
  </w:style>
  <w:style w:type="paragraph" w:styleId="704">
    <w:name w:val="标题 1"/>
    <w:basedOn w:val="703"/>
    <w:next w:val="703"/>
    <w:link w:val="715"/>
    <w:qFormat/>
    <w:pPr>
      <w:jc w:val="center"/>
      <w:keepLines/>
      <w:keepNext/>
      <w:spacing w:before="220" w:after="210" w:line="576" w:lineRule="auto"/>
      <w:outlineLvl w:val="0"/>
    </w:pPr>
    <w:rPr>
      <w:rFonts w:ascii="Times New Roman" w:hAnsi="Times New Roman" w:eastAsia="宋体" w:cs="Times New Roman"/>
      <w:b/>
      <w:sz w:val="44"/>
      <w:szCs w:val="20"/>
    </w:rPr>
  </w:style>
  <w:style w:type="paragraph" w:styleId="705">
    <w:name w:val="标题 2"/>
    <w:basedOn w:val="703"/>
    <w:next w:val="703"/>
    <w:link w:val="716"/>
    <w:qFormat/>
    <w:pPr>
      <w:keepLines/>
      <w:keepNext/>
      <w:spacing w:before="260" w:after="260" w:line="413" w:lineRule="auto"/>
      <w:outlineLvl w:val="1"/>
    </w:pPr>
    <w:rPr>
      <w:rFonts w:ascii="Arial" w:hAnsi="Arial" w:eastAsia="黑体" w:cs="Times New Roman"/>
      <w:b/>
      <w:sz w:val="32"/>
      <w:szCs w:val="20"/>
    </w:rPr>
  </w:style>
  <w:style w:type="paragraph" w:styleId="706">
    <w:name w:val="标题 3"/>
    <w:basedOn w:val="703"/>
    <w:next w:val="703"/>
    <w:link w:val="717"/>
    <w:qFormat/>
    <w:pPr>
      <w:keepLines/>
      <w:keepNext/>
      <w:spacing w:before="260" w:after="260" w:line="413" w:lineRule="auto"/>
      <w:outlineLvl w:val="2"/>
    </w:pPr>
    <w:rPr>
      <w:rFonts w:ascii="Times New Roman" w:hAnsi="Times New Roman" w:eastAsia="宋体" w:cs="Times New Roman"/>
      <w:b/>
      <w:sz w:val="32"/>
      <w:szCs w:val="20"/>
    </w:rPr>
  </w:style>
  <w:style w:type="paragraph" w:styleId="707">
    <w:name w:val="标题 4"/>
    <w:basedOn w:val="703"/>
    <w:next w:val="703"/>
    <w:link w:val="718"/>
    <w:qFormat/>
    <w:pPr>
      <w:keepLines/>
      <w:keepNext/>
      <w:spacing w:line="360" w:lineRule="auto"/>
      <w:tabs>
        <w:tab w:val="left" w:pos="1134" w:leader="none"/>
        <w:tab w:val="right" w:pos="7371" w:leader="none"/>
      </w:tabs>
      <w:outlineLvl w:val="3"/>
    </w:pPr>
    <w:rPr>
      <w:rFonts w:ascii="宋体" w:hAnsi="Times New Roman" w:eastAsia="宋体" w:cs="Times New Roman"/>
      <w:color w:val="800000"/>
      <w:sz w:val="28"/>
      <w:szCs w:val="20"/>
    </w:rPr>
  </w:style>
  <w:style w:type="paragraph" w:styleId="708">
    <w:name w:val="标题 5"/>
    <w:basedOn w:val="703"/>
    <w:next w:val="703"/>
    <w:link w:val="703"/>
    <w:qFormat/>
    <w:pPr>
      <w:jc w:val="left"/>
      <w:keepLines/>
      <w:keepNext/>
      <w:spacing w:line="360" w:lineRule="auto"/>
      <w:tabs>
        <w:tab w:val="left" w:pos="1134" w:leader="none"/>
        <w:tab w:val="right" w:pos="7371" w:leader="none"/>
      </w:tabs>
      <w:outlineLvl w:val="4"/>
    </w:pPr>
    <w:rPr>
      <w:rFonts w:ascii="宋体" w:hAnsi="Times New Roman" w:eastAsia="宋体" w:cs="Times New Roman"/>
      <w:color w:val="008000"/>
      <w:sz w:val="28"/>
      <w:szCs w:val="20"/>
    </w:rPr>
  </w:style>
  <w:style w:type="paragraph" w:styleId="709">
    <w:name w:val="标题 6"/>
    <w:basedOn w:val="703"/>
    <w:next w:val="703"/>
    <w:link w:val="703"/>
    <w:qFormat/>
    <w:pPr>
      <w:jc w:val="left"/>
      <w:keepLines/>
      <w:keepNext/>
      <w:spacing w:before="240" w:after="64" w:line="316" w:lineRule="auto"/>
      <w:tabs>
        <w:tab w:val="left" w:pos="1134" w:leader="none"/>
        <w:tab w:val="right" w:pos="7371" w:leader="none"/>
      </w:tabs>
      <w:outlineLvl w:val="5"/>
    </w:pPr>
    <w:rPr>
      <w:rFonts w:ascii="Arial" w:hAnsi="Arial" w:eastAsia="黑体" w:cs="Times New Roman"/>
      <w:b/>
      <w:color w:val="000000"/>
      <w:sz w:val="24"/>
      <w:szCs w:val="20"/>
    </w:rPr>
  </w:style>
  <w:style w:type="paragraph" w:styleId="710">
    <w:name w:val="标题 7"/>
    <w:basedOn w:val="703"/>
    <w:next w:val="703"/>
    <w:link w:val="703"/>
    <w:qFormat/>
    <w:pPr>
      <w:jc w:val="left"/>
      <w:keepLines/>
      <w:keepNext/>
      <w:spacing w:before="240" w:after="64" w:line="316" w:lineRule="auto"/>
      <w:tabs>
        <w:tab w:val="left" w:pos="1134" w:leader="none"/>
        <w:tab w:val="right" w:pos="7371" w:leader="none"/>
      </w:tabs>
      <w:outlineLvl w:val="6"/>
    </w:pPr>
    <w:rPr>
      <w:rFonts w:ascii="宋体" w:hAnsi="Times New Roman" w:eastAsia="宋体" w:cs="Times New Roman"/>
      <w:b/>
      <w:color w:val="000000"/>
      <w:sz w:val="24"/>
      <w:szCs w:val="20"/>
    </w:rPr>
  </w:style>
  <w:style w:type="paragraph" w:styleId="711">
    <w:name w:val="标题 8"/>
    <w:basedOn w:val="703"/>
    <w:next w:val="703"/>
    <w:link w:val="703"/>
    <w:qFormat/>
    <w:pPr>
      <w:jc w:val="left"/>
      <w:keepLines/>
      <w:keepNext/>
      <w:spacing w:before="240" w:after="64" w:line="316" w:lineRule="auto"/>
      <w:tabs>
        <w:tab w:val="left" w:pos="1134" w:leader="none"/>
        <w:tab w:val="right" w:pos="7371" w:leader="none"/>
      </w:tabs>
      <w:outlineLvl w:val="7"/>
    </w:pPr>
    <w:rPr>
      <w:rFonts w:ascii="Arial" w:hAnsi="Arial" w:eastAsia="黑体" w:cs="Times New Roman"/>
      <w:color w:val="000000"/>
      <w:sz w:val="24"/>
      <w:szCs w:val="20"/>
    </w:rPr>
  </w:style>
  <w:style w:type="paragraph" w:styleId="712">
    <w:name w:val="标题 9"/>
    <w:basedOn w:val="703"/>
    <w:next w:val="703"/>
    <w:link w:val="703"/>
    <w:qFormat/>
    <w:pPr>
      <w:jc w:val="center"/>
      <w:keepNext/>
      <w:spacing w:line="600" w:lineRule="exact"/>
      <w:outlineLvl w:val="8"/>
    </w:pPr>
    <w:rPr>
      <w:rFonts w:ascii="仿宋_GB2312" w:hAnsi="Times New Roman" w:eastAsia="仿宋_GB2312" w:cs="Times New Roman"/>
      <w:sz w:val="32"/>
    </w:rPr>
  </w:style>
  <w:style w:type="character" w:styleId="713">
    <w:name w:val="默认段落字体"/>
    <w:next w:val="713"/>
    <w:link w:val="703"/>
    <w:rPr>
      <w:rFonts w:ascii="Times New Roman" w:hAnsi="Times New Roman" w:eastAsia="宋体" w:cs="Times New Roman"/>
    </w:rPr>
  </w:style>
  <w:style w:type="table" w:styleId="714">
    <w:name w:val="普通表格"/>
    <w:next w:val="714"/>
    <w:link w:val="703"/>
    <w:rPr>
      <w:rFonts w:ascii="Times New Roman" w:hAnsi="Times New Roman" w:eastAsia="宋体" w:cs="Times New Roman"/>
    </w:rPr>
    <w:tblPr/>
  </w:style>
  <w:style w:type="character" w:styleId="715">
    <w:name w:val="标题 1 字符"/>
    <w:next w:val="715"/>
    <w:link w:val="704"/>
    <w:rPr>
      <w:rFonts w:ascii="Times New Roman" w:hAnsi="Times New Roman" w:eastAsia="宋体" w:cs="Times New Roman"/>
      <w:b/>
      <w:sz w:val="44"/>
      <w:szCs w:val="20"/>
      <w:lang w:val="en-US" w:eastAsia="zh-CN" w:bidi="ar-SA"/>
    </w:rPr>
  </w:style>
  <w:style w:type="character" w:styleId="716">
    <w:name w:val="标题 2 字符"/>
    <w:next w:val="716"/>
    <w:link w:val="705"/>
    <w:rPr>
      <w:rFonts w:ascii="Arial" w:hAnsi="Arial" w:eastAsia="黑体" w:cs="Times New Roman"/>
      <w:b/>
      <w:sz w:val="32"/>
    </w:rPr>
  </w:style>
  <w:style w:type="character" w:styleId="717">
    <w:name w:val="标题 3 字符"/>
    <w:next w:val="717"/>
    <w:link w:val="706"/>
    <w:rPr>
      <w:rFonts w:ascii="Times New Roman" w:hAnsi="Times New Roman" w:eastAsia="宋体" w:cs="Times New Roman"/>
      <w:b/>
      <w:sz w:val="32"/>
    </w:rPr>
  </w:style>
  <w:style w:type="character" w:styleId="718">
    <w:name w:val="标题 4 字符"/>
    <w:next w:val="718"/>
    <w:link w:val="707"/>
    <w:rPr>
      <w:rFonts w:ascii="宋体" w:hAnsi="Times New Roman" w:eastAsia="宋体" w:cs="Times New Roman"/>
      <w:color w:val="800000"/>
      <w:sz w:val="28"/>
      <w:lang w:val="en-US" w:eastAsia="zh-CN" w:bidi="ar-SA"/>
    </w:rPr>
  </w:style>
  <w:style w:type="paragraph" w:styleId="719">
    <w:name w:val="目录 7"/>
    <w:basedOn w:val="703"/>
    <w:next w:val="703"/>
    <w:link w:val="703"/>
    <w:pPr>
      <w:ind w:left="1260"/>
      <w:jc w:val="left"/>
    </w:pPr>
    <w:rPr>
      <w:rFonts w:ascii="Calibri" w:hAnsi="Calibri" w:eastAsia="宋体" w:cs="Calibri"/>
      <w:sz w:val="18"/>
      <w:szCs w:val="18"/>
    </w:rPr>
  </w:style>
  <w:style w:type="paragraph" w:styleId="720">
    <w:name w:val="列表项目符号 4"/>
    <w:basedOn w:val="703"/>
    <w:next w:val="720"/>
    <w:link w:val="703"/>
    <w:pPr>
      <w:ind w:left="360" w:hanging="360"/>
      <w:spacing w:line="380" w:lineRule="exact"/>
      <w:tabs>
        <w:tab w:val="left" w:pos="360" w:leader="none"/>
      </w:tabs>
    </w:pPr>
    <w:rPr>
      <w:rFonts w:ascii="Calibri" w:hAnsi="Calibri" w:eastAsia="宋体" w:cs="Times New Roman"/>
      <w:sz w:val="28"/>
    </w:rPr>
  </w:style>
  <w:style w:type="paragraph" w:styleId="721">
    <w:name w:val="索引 8"/>
    <w:basedOn w:val="703"/>
    <w:next w:val="703"/>
    <w:link w:val="703"/>
    <w:pPr>
      <w:ind w:left="1400"/>
    </w:pPr>
    <w:rPr>
      <w:rFonts w:ascii="Calibri" w:hAnsi="Calibri" w:eastAsia="宋体" w:cs="Times New Roman"/>
    </w:rPr>
  </w:style>
  <w:style w:type="paragraph" w:styleId="722">
    <w:name w:val="列表编号"/>
    <w:basedOn w:val="703"/>
    <w:next w:val="722"/>
    <w:link w:val="703"/>
    <w:pPr>
      <w:spacing w:line="360" w:lineRule="auto"/>
      <w:tabs>
        <w:tab w:val="left" w:pos="0" w:leader="none"/>
        <w:tab w:val="left" w:pos="840" w:leader="none"/>
      </w:tabs>
    </w:pPr>
    <w:rPr>
      <w:rFonts w:ascii="Times New Roman" w:hAnsi="Times New Roman" w:eastAsia="宋体" w:cs="Times New Roman"/>
    </w:rPr>
  </w:style>
  <w:style w:type="paragraph" w:styleId="723">
    <w:name w:val="正文缩进"/>
    <w:basedOn w:val="703"/>
    <w:next w:val="723"/>
    <w:link w:val="703"/>
    <w:pPr>
      <w:ind w:firstLine="420"/>
    </w:pPr>
    <w:rPr>
      <w:rFonts w:ascii="宋体" w:hAnsi="Times New Roman" w:eastAsia="宋体" w:cs="Times New Roman"/>
      <w:color w:val="000000"/>
      <w:sz w:val="24"/>
      <w:szCs w:val="20"/>
    </w:rPr>
  </w:style>
  <w:style w:type="paragraph" w:styleId="724">
    <w:name w:val="题注"/>
    <w:basedOn w:val="703"/>
    <w:next w:val="703"/>
    <w:link w:val="725"/>
    <w:qFormat/>
    <w:pPr>
      <w:spacing w:line="360" w:lineRule="auto"/>
      <w:tabs>
        <w:tab w:val="left" w:pos="0" w:leader="none"/>
      </w:tabs>
    </w:pPr>
    <w:rPr>
      <w:rFonts w:ascii="Arial" w:hAnsi="Arial" w:eastAsia="黑体" w:cs="Times New Roman"/>
      <w:sz w:val="20"/>
      <w:szCs w:val="20"/>
    </w:rPr>
  </w:style>
  <w:style w:type="character" w:styleId="725">
    <w:name w:val="题注 字符"/>
    <w:next w:val="725"/>
    <w:link w:val="724"/>
    <w:rPr>
      <w:rFonts w:ascii="Arial" w:hAnsi="Arial" w:eastAsia="黑体" w:cs="Arial"/>
    </w:rPr>
  </w:style>
  <w:style w:type="paragraph" w:styleId="726">
    <w:name w:val="索引 5"/>
    <w:basedOn w:val="703"/>
    <w:next w:val="703"/>
    <w:link w:val="703"/>
    <w:pPr>
      <w:ind w:left="800"/>
    </w:pPr>
    <w:rPr>
      <w:rFonts w:ascii="Calibri" w:hAnsi="Calibri" w:eastAsia="宋体" w:cs="Times New Roman"/>
    </w:rPr>
  </w:style>
  <w:style w:type="paragraph" w:styleId="727">
    <w:name w:val="列表项目符号"/>
    <w:basedOn w:val="703"/>
    <w:next w:val="727"/>
    <w:link w:val="703"/>
    <w:pPr>
      <w:ind w:left="962" w:hanging="480"/>
      <w:spacing w:line="360" w:lineRule="auto"/>
      <w:tabs>
        <w:tab w:val="left" w:pos="840" w:leader="none"/>
      </w:tabs>
    </w:pPr>
    <w:rPr>
      <w:rFonts w:ascii="Times New Roman" w:hAnsi="Times New Roman" w:eastAsia="宋体" w:cs="Times New Roman"/>
      <w:sz w:val="24"/>
    </w:rPr>
  </w:style>
  <w:style w:type="paragraph" w:styleId="728">
    <w:name w:val="文档结构图"/>
    <w:basedOn w:val="703"/>
    <w:next w:val="728"/>
    <w:link w:val="703"/>
    <w:pPr>
      <w:shd w:val="clear" w:color="auto" w:fill="000080"/>
    </w:pPr>
    <w:rPr>
      <w:rFonts w:ascii="Times New Roman" w:hAnsi="Times New Roman" w:eastAsia="宋体" w:cs="Times New Roman"/>
    </w:rPr>
  </w:style>
  <w:style w:type="paragraph" w:styleId="729">
    <w:name w:val="批注文字"/>
    <w:basedOn w:val="703"/>
    <w:next w:val="729"/>
    <w:link w:val="730"/>
    <w:pPr>
      <w:jc w:val="left"/>
    </w:pPr>
    <w:rPr>
      <w:rFonts w:ascii="Calibri" w:hAnsi="Calibri" w:eastAsia="宋体" w:cs="Times New Roman"/>
      <w:szCs w:val="20"/>
    </w:rPr>
  </w:style>
  <w:style w:type="character" w:styleId="730">
    <w:name w:val="批注文字 字符"/>
    <w:next w:val="730"/>
    <w:link w:val="729"/>
    <w:rPr>
      <w:rFonts w:ascii="Calibri" w:hAnsi="Calibri" w:eastAsia="宋体" w:cs="Times New Roman"/>
      <w:sz w:val="21"/>
    </w:rPr>
  </w:style>
  <w:style w:type="paragraph" w:styleId="731">
    <w:name w:val="索引 6"/>
    <w:basedOn w:val="703"/>
    <w:next w:val="703"/>
    <w:link w:val="703"/>
    <w:pPr>
      <w:ind w:left="1000"/>
    </w:pPr>
    <w:rPr>
      <w:rFonts w:ascii="Calibri" w:hAnsi="Calibri" w:eastAsia="宋体" w:cs="Times New Roman"/>
    </w:rPr>
  </w:style>
  <w:style w:type="paragraph" w:styleId="732">
    <w:name w:val="正文文本 3"/>
    <w:basedOn w:val="703"/>
    <w:next w:val="732"/>
    <w:link w:val="703"/>
    <w:rPr>
      <w:rFonts w:ascii="Times New Roman" w:hAnsi="Times New Roman" w:eastAsia="宋体" w:cs="Times New Roman"/>
      <w:color w:val="000000"/>
    </w:rPr>
  </w:style>
  <w:style w:type="paragraph" w:styleId="733">
    <w:name w:val="列表项目符号 3"/>
    <w:basedOn w:val="703"/>
    <w:next w:val="733"/>
    <w:link w:val="703"/>
    <w:pPr>
      <w:ind w:left="1200" w:hanging="360"/>
      <w:spacing w:line="380" w:lineRule="exact"/>
      <w:tabs>
        <w:tab w:val="left" w:pos="1200" w:leader="none"/>
      </w:tabs>
    </w:pPr>
    <w:rPr>
      <w:rFonts w:ascii="Calibri" w:hAnsi="Calibri" w:eastAsia="宋体" w:cs="Times New Roman"/>
      <w:sz w:val="28"/>
    </w:rPr>
  </w:style>
  <w:style w:type="paragraph" w:styleId="734">
    <w:name w:val="正文文本"/>
    <w:basedOn w:val="703"/>
    <w:next w:val="703"/>
    <w:link w:val="703"/>
    <w:pPr>
      <w:spacing w:line="60" w:lineRule="auto"/>
    </w:pPr>
    <w:rPr>
      <w:rFonts w:ascii="仿宋_GB2312" w:hAnsi="Times New Roman" w:eastAsia="仿宋_GB2312" w:cs="Times New Roman"/>
      <w:sz w:val="32"/>
    </w:rPr>
  </w:style>
  <w:style w:type="paragraph" w:styleId="735">
    <w:name w:val="正文文本缩进"/>
    <w:basedOn w:val="703"/>
    <w:next w:val="735"/>
    <w:link w:val="703"/>
    <w:pPr>
      <w:ind w:firstLine="225"/>
    </w:pPr>
    <w:rPr>
      <w:rFonts w:ascii="仿宋_GB2312" w:hAnsi="Times New Roman" w:eastAsia="仿宋_GB2312" w:cs="Times New Roman"/>
      <w:sz w:val="32"/>
    </w:rPr>
  </w:style>
  <w:style w:type="paragraph" w:styleId="736">
    <w:name w:val="文本块"/>
    <w:basedOn w:val="703"/>
    <w:next w:val="703"/>
    <w:link w:val="703"/>
    <w:pPr>
      <w:ind w:left="1548" w:right="12" w:hanging="2405"/>
      <w:spacing w:line="360" w:lineRule="exact"/>
    </w:pPr>
    <w:rPr>
      <w:rFonts w:ascii="宋体" w:hAnsi="Times New Roman" w:eastAsia="宋体" w:cs="Times New Roman"/>
      <w:bCs/>
      <w:sz w:val="28"/>
    </w:rPr>
  </w:style>
  <w:style w:type="paragraph" w:styleId="737">
    <w:name w:val="列表项目符号 2"/>
    <w:basedOn w:val="703"/>
    <w:next w:val="737"/>
    <w:link w:val="703"/>
    <w:pPr>
      <w:ind w:left="720" w:hanging="360"/>
      <w:spacing w:line="360" w:lineRule="auto"/>
      <w:tabs>
        <w:tab w:val="left" w:pos="720" w:leader="none"/>
      </w:tabs>
    </w:pPr>
    <w:rPr>
      <w:rFonts w:ascii="Times New Roman" w:hAnsi="Times New Roman" w:eastAsia="宋体" w:cs="Times New Roman"/>
      <w:sz w:val="24"/>
    </w:rPr>
  </w:style>
  <w:style w:type="paragraph" w:styleId="738">
    <w:name w:val="HTML 地址"/>
    <w:basedOn w:val="703"/>
    <w:next w:val="738"/>
    <w:link w:val="703"/>
    <w:rPr>
      <w:rFonts w:ascii="Times New Roman" w:hAnsi="Times New Roman" w:eastAsia="宋体" w:cs="Times New Roman"/>
      <w:i/>
      <w:iCs/>
    </w:rPr>
  </w:style>
  <w:style w:type="paragraph" w:styleId="739">
    <w:name w:val="索引 4"/>
    <w:basedOn w:val="703"/>
    <w:next w:val="703"/>
    <w:link w:val="703"/>
    <w:pPr>
      <w:ind w:left="600"/>
    </w:pPr>
    <w:rPr>
      <w:rFonts w:ascii="Calibri" w:hAnsi="Calibri" w:eastAsia="宋体" w:cs="Times New Roman"/>
    </w:rPr>
  </w:style>
  <w:style w:type="paragraph" w:styleId="740">
    <w:name w:val="目录 5"/>
    <w:basedOn w:val="703"/>
    <w:next w:val="703"/>
    <w:link w:val="703"/>
    <w:pPr>
      <w:ind w:left="840"/>
      <w:jc w:val="left"/>
    </w:pPr>
    <w:rPr>
      <w:rFonts w:ascii="Calibri" w:hAnsi="Calibri" w:eastAsia="宋体" w:cs="Calibri"/>
      <w:sz w:val="18"/>
      <w:szCs w:val="18"/>
    </w:rPr>
  </w:style>
  <w:style w:type="paragraph" w:styleId="741">
    <w:name w:val="目录 3"/>
    <w:basedOn w:val="703"/>
    <w:next w:val="703"/>
    <w:link w:val="703"/>
    <w:pPr>
      <w:ind w:left="420"/>
      <w:jc w:val="left"/>
    </w:pPr>
    <w:rPr>
      <w:rFonts w:ascii="Calibri" w:hAnsi="Calibri" w:eastAsia="宋体" w:cs="Calibri"/>
      <w:i/>
      <w:iCs/>
      <w:sz w:val="20"/>
      <w:szCs w:val="20"/>
    </w:rPr>
  </w:style>
  <w:style w:type="paragraph" w:styleId="742">
    <w:name w:val="纯文本"/>
    <w:basedOn w:val="703"/>
    <w:next w:val="703"/>
    <w:link w:val="743"/>
    <w:rPr>
      <w:rFonts w:ascii="宋体" w:hAnsi="Times New Roman" w:eastAsia="宋体" w:cs="Times New Roman"/>
      <w:szCs w:val="21"/>
    </w:rPr>
  </w:style>
  <w:style w:type="character" w:styleId="743">
    <w:name w:val="纯文本 字符"/>
    <w:next w:val="743"/>
    <w:link w:val="742"/>
    <w:rPr>
      <w:rFonts w:ascii="宋体" w:hAnsi="Times New Roman" w:eastAsia="宋体" w:cs="Times New Roman"/>
      <w:sz w:val="21"/>
      <w:szCs w:val="21"/>
    </w:rPr>
  </w:style>
  <w:style w:type="paragraph" w:styleId="744">
    <w:name w:val="列表项目符号 5"/>
    <w:basedOn w:val="703"/>
    <w:next w:val="744"/>
    <w:link w:val="703"/>
    <w:pPr>
      <w:ind w:left="720" w:hanging="360"/>
      <w:spacing w:line="380" w:lineRule="exact"/>
      <w:tabs>
        <w:tab w:val="left" w:pos="720" w:leader="none"/>
      </w:tabs>
    </w:pPr>
    <w:rPr>
      <w:rFonts w:ascii="Calibri" w:hAnsi="Calibri" w:eastAsia="宋体" w:cs="Times New Roman"/>
      <w:sz w:val="28"/>
    </w:rPr>
  </w:style>
  <w:style w:type="paragraph" w:styleId="745">
    <w:name w:val="目录 8"/>
    <w:basedOn w:val="703"/>
    <w:next w:val="703"/>
    <w:link w:val="703"/>
    <w:pPr>
      <w:ind w:left="1470"/>
      <w:jc w:val="left"/>
    </w:pPr>
    <w:rPr>
      <w:rFonts w:ascii="Calibri" w:hAnsi="Calibri" w:eastAsia="宋体" w:cs="Calibri"/>
      <w:sz w:val="18"/>
      <w:szCs w:val="18"/>
    </w:rPr>
  </w:style>
  <w:style w:type="paragraph" w:styleId="746">
    <w:name w:val="索引 3"/>
    <w:basedOn w:val="703"/>
    <w:next w:val="703"/>
    <w:link w:val="703"/>
    <w:pPr>
      <w:ind w:left="400"/>
    </w:pPr>
    <w:rPr>
      <w:rFonts w:ascii="Calibri" w:hAnsi="Calibri" w:eastAsia="宋体" w:cs="Times New Roman"/>
    </w:rPr>
  </w:style>
  <w:style w:type="paragraph" w:styleId="747">
    <w:name w:val="日期"/>
    <w:basedOn w:val="703"/>
    <w:next w:val="703"/>
    <w:link w:val="703"/>
    <w:pPr>
      <w:ind w:left="2500"/>
    </w:pPr>
    <w:rPr>
      <w:rFonts w:ascii="Times New Roman" w:hAnsi="Times New Roman" w:eastAsia="宋体" w:cs="Times New Roman"/>
    </w:rPr>
  </w:style>
  <w:style w:type="paragraph" w:styleId="748">
    <w:name w:val="正文文本缩进 2"/>
    <w:basedOn w:val="703"/>
    <w:next w:val="748"/>
    <w:link w:val="703"/>
    <w:pPr>
      <w:ind w:firstLine="225"/>
      <w:jc w:val="left"/>
      <w:spacing w:line="540" w:lineRule="exact"/>
    </w:pPr>
    <w:rPr>
      <w:rFonts w:ascii="仿宋_GB2312" w:hAnsi="Times New Roman" w:eastAsia="仿宋_GB2312" w:cs="Times New Roman"/>
      <w:sz w:val="32"/>
    </w:rPr>
  </w:style>
  <w:style w:type="paragraph" w:styleId="749">
    <w:name w:val="尾注文本"/>
    <w:basedOn w:val="703"/>
    <w:next w:val="749"/>
    <w:link w:val="703"/>
    <w:pPr>
      <w:jc w:val="left"/>
      <w:widowControl/>
    </w:pPr>
    <w:rPr>
      <w:rFonts w:ascii="宋体" w:hAnsi="Times New Roman" w:eastAsia="宋体" w:cs="Times New Roman"/>
      <w:bCs/>
      <w:szCs w:val="21"/>
    </w:rPr>
  </w:style>
  <w:style w:type="paragraph" w:styleId="750">
    <w:name w:val="批注框文本"/>
    <w:basedOn w:val="703"/>
    <w:next w:val="750"/>
    <w:link w:val="703"/>
    <w:rPr>
      <w:rFonts w:ascii="Times New Roman" w:hAnsi="Times New Roman" w:eastAsia="宋体" w:cs="Times New Roman"/>
      <w:sz w:val="18"/>
      <w:szCs w:val="20"/>
    </w:rPr>
  </w:style>
  <w:style w:type="paragraph" w:styleId="751">
    <w:name w:val="页脚"/>
    <w:basedOn w:val="703"/>
    <w:next w:val="751"/>
    <w:link w:val="752"/>
    <w:pPr>
      <w:jc w:val="left"/>
      <w:tabs>
        <w:tab w:val="center" w:pos="4153" w:leader="none"/>
        <w:tab w:val="right" w:pos="8306" w:leader="none"/>
      </w:tabs>
    </w:pPr>
    <w:rPr>
      <w:rFonts w:ascii="Calibri" w:hAnsi="Calibri" w:eastAsia="宋体" w:cs="Times New Roman"/>
      <w:sz w:val="18"/>
      <w:szCs w:val="18"/>
    </w:rPr>
  </w:style>
  <w:style w:type="character" w:styleId="752">
    <w:name w:val="页脚 字符"/>
    <w:next w:val="752"/>
    <w:link w:val="751"/>
    <w:rPr>
      <w:rFonts w:ascii="Calibri" w:hAnsi="Calibri" w:eastAsia="宋体" w:cs="Times New Roman"/>
      <w:sz w:val="18"/>
      <w:szCs w:val="18"/>
    </w:rPr>
  </w:style>
  <w:style w:type="paragraph" w:styleId="753">
    <w:name w:val="页眉"/>
    <w:basedOn w:val="703"/>
    <w:next w:val="753"/>
    <w:link w:val="70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54">
    <w:name w:val="目录 1"/>
    <w:basedOn w:val="703"/>
    <w:next w:val="703"/>
    <w:link w:val="703"/>
    <w:pPr>
      <w:jc w:val="left"/>
      <w:spacing w:before="120" w:after="120"/>
    </w:pPr>
    <w:rPr>
      <w:rFonts w:ascii="Calibri" w:hAnsi="Calibri" w:eastAsia="宋体" w:cs="Calibri"/>
      <w:b/>
      <w:bCs/>
      <w:caps/>
      <w:sz w:val="20"/>
      <w:szCs w:val="20"/>
    </w:rPr>
  </w:style>
  <w:style w:type="paragraph" w:styleId="755">
    <w:name w:val="目录 4"/>
    <w:basedOn w:val="703"/>
    <w:next w:val="703"/>
    <w:link w:val="703"/>
    <w:pPr>
      <w:ind w:left="630"/>
      <w:jc w:val="left"/>
    </w:pPr>
    <w:rPr>
      <w:rFonts w:ascii="Calibri" w:hAnsi="Calibri" w:eastAsia="宋体" w:cs="Calibri"/>
      <w:sz w:val="18"/>
      <w:szCs w:val="18"/>
    </w:rPr>
  </w:style>
  <w:style w:type="paragraph" w:styleId="756">
    <w:name w:val="索引标题"/>
    <w:basedOn w:val="703"/>
    <w:next w:val="757"/>
    <w:link w:val="703"/>
    <w:rPr>
      <w:rFonts w:ascii="Calibri" w:hAnsi="Calibri" w:eastAsia="宋体" w:cs="Times New Roman"/>
    </w:rPr>
  </w:style>
  <w:style w:type="paragraph" w:styleId="757">
    <w:name w:val="索引 1"/>
    <w:basedOn w:val="703"/>
    <w:next w:val="703"/>
    <w:link w:val="703"/>
    <w:rPr>
      <w:rFonts w:ascii="Calibri" w:hAnsi="Calibri" w:eastAsia="宋体" w:cs="Times New Roman"/>
    </w:rPr>
  </w:style>
  <w:style w:type="paragraph" w:styleId="758">
    <w:name w:val="脚注文本"/>
    <w:basedOn w:val="703"/>
    <w:next w:val="758"/>
    <w:link w:val="703"/>
    <w:pPr>
      <w:jc w:val="left"/>
    </w:pPr>
    <w:rPr>
      <w:rFonts w:ascii="宋体" w:hAnsi="Times New Roman" w:eastAsia="宋体" w:cs="Times New Roman"/>
      <w:bCs/>
      <w:sz w:val="18"/>
      <w:szCs w:val="18"/>
    </w:rPr>
  </w:style>
  <w:style w:type="paragraph" w:styleId="759">
    <w:name w:val="目录 6"/>
    <w:basedOn w:val="703"/>
    <w:next w:val="703"/>
    <w:link w:val="703"/>
    <w:pPr>
      <w:ind w:left="1050"/>
      <w:jc w:val="left"/>
    </w:pPr>
    <w:rPr>
      <w:rFonts w:ascii="Calibri" w:hAnsi="Calibri" w:eastAsia="宋体" w:cs="Calibri"/>
      <w:sz w:val="18"/>
      <w:szCs w:val="18"/>
    </w:rPr>
  </w:style>
  <w:style w:type="paragraph" w:styleId="760">
    <w:name w:val="正文文本缩进 3"/>
    <w:basedOn w:val="703"/>
    <w:next w:val="760"/>
    <w:link w:val="703"/>
    <w:pPr>
      <w:ind w:firstLine="213"/>
    </w:pPr>
    <w:rPr>
      <w:rFonts w:ascii="仿宋_GB2312" w:hAnsi="Times New Roman" w:eastAsia="仿宋_GB2312" w:cs="Times New Roman"/>
      <w:sz w:val="30"/>
    </w:rPr>
  </w:style>
  <w:style w:type="paragraph" w:styleId="761">
    <w:name w:val="索引 7"/>
    <w:basedOn w:val="703"/>
    <w:next w:val="703"/>
    <w:link w:val="703"/>
    <w:pPr>
      <w:ind w:left="1200"/>
    </w:pPr>
    <w:rPr>
      <w:rFonts w:ascii="Calibri" w:hAnsi="Calibri" w:eastAsia="宋体" w:cs="Times New Roman"/>
    </w:rPr>
  </w:style>
  <w:style w:type="paragraph" w:styleId="762">
    <w:name w:val="索引 9"/>
    <w:basedOn w:val="703"/>
    <w:next w:val="703"/>
    <w:link w:val="703"/>
    <w:pPr>
      <w:ind w:left="1600"/>
    </w:pPr>
    <w:rPr>
      <w:rFonts w:ascii="Calibri" w:hAnsi="Calibri" w:eastAsia="宋体" w:cs="Times New Roman"/>
    </w:rPr>
  </w:style>
  <w:style w:type="paragraph" w:styleId="763">
    <w:name w:val="图表目录"/>
    <w:basedOn w:val="703"/>
    <w:next w:val="703"/>
    <w:link w:val="703"/>
    <w:pPr>
      <w:ind w:left="400" w:hanging="200"/>
      <w:jc w:val="left"/>
      <w:widowControl/>
    </w:pPr>
    <w:rPr>
      <w:rFonts w:ascii="宋体" w:hAnsi="Times New Roman" w:eastAsia="宋体" w:cs="Times New Roman"/>
      <w:bCs/>
      <w:szCs w:val="21"/>
    </w:rPr>
  </w:style>
  <w:style w:type="paragraph" w:styleId="764">
    <w:name w:val="目录 2"/>
    <w:basedOn w:val="703"/>
    <w:next w:val="703"/>
    <w:link w:val="703"/>
    <w:pPr>
      <w:ind w:left="210"/>
      <w:jc w:val="left"/>
    </w:pPr>
    <w:rPr>
      <w:rFonts w:ascii="Calibri" w:hAnsi="Calibri" w:eastAsia="宋体" w:cs="Calibri"/>
      <w:smallCaps/>
      <w:sz w:val="20"/>
      <w:szCs w:val="20"/>
    </w:rPr>
  </w:style>
  <w:style w:type="paragraph" w:styleId="765">
    <w:name w:val="目录 9"/>
    <w:basedOn w:val="703"/>
    <w:next w:val="703"/>
    <w:link w:val="703"/>
    <w:pPr>
      <w:ind w:left="1680"/>
      <w:jc w:val="left"/>
    </w:pPr>
    <w:rPr>
      <w:rFonts w:ascii="Calibri" w:hAnsi="Calibri" w:eastAsia="宋体" w:cs="Calibri"/>
      <w:sz w:val="18"/>
      <w:szCs w:val="18"/>
    </w:rPr>
  </w:style>
  <w:style w:type="paragraph" w:styleId="766">
    <w:name w:val="正文文本 2"/>
    <w:basedOn w:val="703"/>
    <w:next w:val="766"/>
    <w:link w:val="703"/>
    <w:pPr>
      <w:spacing w:line="560" w:lineRule="exact"/>
    </w:pPr>
    <w:rPr>
      <w:rFonts w:ascii="仿宋_GB2312" w:hAnsi="Times New Roman" w:eastAsia="仿宋_GB2312" w:cs="Times New Roman"/>
      <w:sz w:val="28"/>
      <w:szCs w:val="30"/>
    </w:rPr>
  </w:style>
  <w:style w:type="paragraph" w:styleId="767">
    <w:name w:val="列表接续 2"/>
    <w:basedOn w:val="703"/>
    <w:next w:val="767"/>
    <w:link w:val="703"/>
    <w:pPr>
      <w:ind w:left="840"/>
      <w:spacing w:after="120"/>
    </w:pPr>
    <w:rPr>
      <w:rFonts w:ascii="Times New Roman" w:hAnsi="Times New Roman" w:eastAsia="宋体" w:cs="Times New Roman"/>
    </w:rPr>
  </w:style>
  <w:style w:type="paragraph" w:styleId="768">
    <w:name w:val="HTML 预设格式"/>
    <w:basedOn w:val="703"/>
    <w:next w:val="768"/>
    <w:link w:val="70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4"/>
    </w:rPr>
  </w:style>
  <w:style w:type="paragraph" w:styleId="769">
    <w:name w:val="普通(网站)"/>
    <w:basedOn w:val="703"/>
    <w:next w:val="769"/>
    <w:link w:val="703"/>
    <w:pPr>
      <w:jc w:val="left"/>
      <w:spacing w:before="100" w:beforeAutospacing="1" w:after="100" w:afterAutospacing="1"/>
      <w:widowControl/>
    </w:pPr>
    <w:rPr>
      <w:rFonts w:ascii="宋体" w:hAnsi="Times New Roman" w:eastAsia="宋体" w:cs="Times New Roman"/>
      <w:sz w:val="24"/>
      <w:szCs w:val="20"/>
    </w:rPr>
  </w:style>
  <w:style w:type="paragraph" w:styleId="770">
    <w:name w:val="索引 2"/>
    <w:basedOn w:val="703"/>
    <w:next w:val="703"/>
    <w:link w:val="703"/>
    <w:pPr>
      <w:ind w:left="200"/>
    </w:pPr>
    <w:rPr>
      <w:rFonts w:ascii="Calibri" w:hAnsi="Calibri" w:eastAsia="宋体" w:cs="Times New Roman"/>
    </w:rPr>
  </w:style>
  <w:style w:type="paragraph" w:styleId="771">
    <w:name w:val="标题"/>
    <w:basedOn w:val="703"/>
    <w:next w:val="771"/>
    <w:link w:val="703"/>
    <w:qFormat/>
    <w:pPr>
      <w:jc w:val="center"/>
      <w:spacing w:before="240" w:after="60"/>
      <w:outlineLvl w:val="0"/>
    </w:pPr>
    <w:rPr>
      <w:rFonts w:ascii="Cambria" w:hAnsi="Cambria" w:eastAsia="宋体" w:cs="Times New Roman"/>
      <w:b/>
      <w:bCs/>
      <w:sz w:val="32"/>
      <w:szCs w:val="32"/>
    </w:rPr>
  </w:style>
  <w:style w:type="paragraph" w:styleId="772">
    <w:name w:val="批注主题"/>
    <w:basedOn w:val="729"/>
    <w:next w:val="729"/>
    <w:link w:val="703"/>
    <w:rPr>
      <w:rFonts w:ascii="Times New Roman" w:hAnsi="Times New Roman" w:eastAsia="宋体" w:cs="Times New Roman"/>
      <w:b/>
    </w:rPr>
  </w:style>
  <w:style w:type="paragraph" w:styleId="773">
    <w:name w:val="正文首行缩进"/>
    <w:basedOn w:val="734"/>
    <w:next w:val="773"/>
    <w:link w:val="703"/>
    <w:pPr>
      <w:ind w:firstLine="100"/>
      <w:spacing w:after="120" w:line="240" w:lineRule="auto"/>
    </w:pPr>
    <w:rPr>
      <w:rFonts w:ascii="Times New Roman" w:hAnsi="Times New Roman" w:eastAsia="宋体" w:cs="Times New Roman"/>
      <w:sz w:val="21"/>
    </w:rPr>
  </w:style>
  <w:style w:type="paragraph" w:styleId="774">
    <w:name w:val="正文首行缩进 2"/>
    <w:basedOn w:val="735"/>
    <w:next w:val="774"/>
    <w:link w:val="775"/>
    <w:pPr>
      <w:ind w:left="200" w:firstLine="200"/>
      <w:spacing w:after="120"/>
    </w:pPr>
    <w:rPr>
      <w:rFonts w:ascii="Times New Roman" w:hAnsi="Times New Roman" w:eastAsia="宋体" w:cs="Times New Roman"/>
      <w:sz w:val="24"/>
      <w:szCs w:val="24"/>
    </w:rPr>
  </w:style>
  <w:style w:type="character" w:styleId="775">
    <w:name w:val="正文文本首行缩进 2 字符"/>
    <w:next w:val="775"/>
    <w:link w:val="774"/>
    <w:rPr>
      <w:rFonts w:ascii="Times New Roman" w:hAnsi="Times New Roman" w:eastAsia="仿宋_GB2312" w:cs="Times New Roman"/>
      <w:sz w:val="24"/>
      <w:szCs w:val="24"/>
      <w:lang w:bidi="ar-SA"/>
    </w:rPr>
  </w:style>
  <w:style w:type="table" w:styleId="776">
    <w:name w:val="网格型"/>
    <w:basedOn w:val="714"/>
    <w:next w:val="776"/>
    <w:link w:val="703"/>
    <w:rPr>
      <w:rFonts w:ascii="Times New Roman" w:hAnsi="Times New Roman" w:eastAsia="宋体" w:cs="Times New Roman"/>
    </w:rPr>
    <w:tblPr/>
  </w:style>
  <w:style w:type="character" w:styleId="777">
    <w:name w:val="要点"/>
    <w:next w:val="777"/>
    <w:link w:val="703"/>
    <w:qFormat/>
    <w:rPr>
      <w:rFonts w:ascii="Times New Roman" w:hAnsi="Times New Roman" w:eastAsia="宋体" w:cs="Times New Roman"/>
      <w:b/>
    </w:rPr>
  </w:style>
  <w:style w:type="character" w:styleId="778">
    <w:name w:val="尾注引用"/>
    <w:next w:val="778"/>
    <w:link w:val="703"/>
    <w:rPr>
      <w:rFonts w:ascii="Times New Roman" w:hAnsi="Times New Roman" w:eastAsia="宋体" w:cs="Times New Roman"/>
      <w:vertAlign w:val="superscript"/>
    </w:rPr>
  </w:style>
  <w:style w:type="character" w:styleId="779">
    <w:name w:val="页码"/>
    <w:next w:val="779"/>
    <w:link w:val="703"/>
    <w:rPr>
      <w:rFonts w:ascii="Times New Roman" w:hAnsi="Times New Roman" w:eastAsia="宋体" w:cs="Times New Roman"/>
    </w:rPr>
  </w:style>
  <w:style w:type="character" w:styleId="780">
    <w:name w:val="已访问的超链接"/>
    <w:next w:val="780"/>
    <w:link w:val="703"/>
    <w:rPr>
      <w:rFonts w:ascii="Times New Roman" w:hAnsi="Times New Roman" w:eastAsia="宋体" w:cs="Times New Roman"/>
      <w:color w:val="800080"/>
      <w:u w:val="single"/>
    </w:rPr>
  </w:style>
  <w:style w:type="character" w:styleId="781">
    <w:name w:val="强调"/>
    <w:next w:val="781"/>
    <w:link w:val="703"/>
    <w:qFormat/>
    <w:rPr>
      <w:rFonts w:ascii="Times New Roman" w:hAnsi="Times New Roman" w:eastAsia="宋体" w:cs="Times New Roman"/>
      <w:color w:val="cc0033"/>
    </w:rPr>
  </w:style>
  <w:style w:type="character" w:styleId="782">
    <w:name w:val="HTML 打字机"/>
    <w:next w:val="782"/>
    <w:link w:val="703"/>
    <w:rPr>
      <w:rFonts w:ascii="宋体" w:hAnsi="Times New Roman" w:eastAsia="宋体" w:cs="宋体"/>
      <w:sz w:val="24"/>
      <w:szCs w:val="24"/>
      <w:lang w:bidi="ar-SA"/>
    </w:rPr>
  </w:style>
  <w:style w:type="character" w:styleId="783">
    <w:name w:val="超链接"/>
    <w:next w:val="783"/>
    <w:link w:val="703"/>
    <w:rPr>
      <w:rFonts w:ascii="Times New Roman" w:hAnsi="Times New Roman" w:eastAsia="宋体" w:cs="Times New Roman"/>
      <w:color w:val="0000ff"/>
      <w:u w:val="single"/>
    </w:rPr>
  </w:style>
  <w:style w:type="character" w:styleId="784">
    <w:name w:val="批注引用"/>
    <w:next w:val="784"/>
    <w:link w:val="703"/>
    <w:rPr>
      <w:rFonts w:ascii="Times New Roman" w:hAnsi="Times New Roman" w:eastAsia="宋体" w:cs="Times New Roman"/>
      <w:sz w:val="21"/>
    </w:rPr>
  </w:style>
  <w:style w:type="character" w:styleId="785">
    <w:name w:val="脚注引用"/>
    <w:next w:val="785"/>
    <w:link w:val="703"/>
    <w:rPr>
      <w:rFonts w:ascii="Times New Roman" w:hAnsi="Times New Roman" w:eastAsia="宋体" w:cs="Times New Roman"/>
      <w:vertAlign w:val="superscript"/>
    </w:rPr>
  </w:style>
  <w:style w:type="paragraph" w:styleId="786">
    <w:name w:val="WPSOffice手动目录 1"/>
    <w:next w:val="786"/>
    <w:link w:val="703"/>
    <w:rPr>
      <w:lang w:val="en-US" w:eastAsia="zh-CN" w:bidi="ar-SA"/>
    </w:rPr>
  </w:style>
  <w:style w:type="paragraph" w:styleId="787">
    <w:name w:val="WPSOffice手动目录 2"/>
    <w:next w:val="787"/>
    <w:link w:val="703"/>
    <w:pPr>
      <w:ind w:left="200"/>
    </w:pPr>
    <w:rPr>
      <w:lang w:val="en-US" w:eastAsia="zh-CN" w:bidi="ar-SA"/>
    </w:rPr>
  </w:style>
  <w:style w:type="paragraph" w:styleId="788">
    <w:name w:val="列出段落1"/>
    <w:basedOn w:val="703"/>
    <w:next w:val="788"/>
    <w:link w:val="703"/>
    <w:pPr>
      <w:ind w:firstLine="200"/>
    </w:pPr>
    <w:rPr>
      <w:rFonts w:ascii="Calibri" w:hAnsi="Calibri" w:eastAsia="宋体" w:cs="Times New Roman"/>
    </w:rPr>
  </w:style>
  <w:style w:type="paragraph" w:styleId="789">
    <w:name w:val="列表段落"/>
    <w:basedOn w:val="703"/>
    <w:next w:val="789"/>
    <w:link w:val="703"/>
    <w:qFormat/>
    <w:pPr>
      <w:ind w:firstLine="420"/>
    </w:pPr>
    <w:rPr>
      <w:rFonts w:ascii="Times New Roman" w:hAnsi="Times New Roman" w:eastAsia="宋体" w:cs="Times New Roman"/>
    </w:rPr>
  </w:style>
  <w:style w:type="paragraph" w:styleId="790">
    <w:name w:val="标题二、"/>
    <w:basedOn w:val="703"/>
    <w:next w:val="790"/>
    <w:link w:val="703"/>
    <w:pPr>
      <w:ind w:firstLine="200"/>
      <w:spacing w:line="360" w:lineRule="auto"/>
      <w:outlineLvl w:val="2"/>
    </w:pPr>
    <w:rPr>
      <w:rFonts w:ascii="宋体" w:hAnsi="宋体" w:eastAsia="宋体" w:cs="Times New Roman"/>
      <w:b/>
      <w:szCs w:val="21"/>
    </w:rPr>
  </w:style>
  <w:style w:type="paragraph" w:styleId="791">
    <w:name w:val="Normal_0"/>
    <w:next w:val="791"/>
    <w:link w:val="703"/>
    <w:rPr>
      <w:rFonts w:ascii="黑体" w:hAnsi="黑体" w:eastAsia="黑体"/>
      <w:b/>
      <w:sz w:val="32"/>
      <w:szCs w:val="24"/>
      <w:lang w:val="en-US" w:eastAsia="zh-CN" w:bidi="ar-SA"/>
    </w:rPr>
  </w:style>
  <w:style w:type="paragraph" w:styleId="792">
    <w:name w:val="首行缩进"/>
    <w:basedOn w:val="703"/>
    <w:next w:val="792"/>
    <w:link w:val="703"/>
    <w:pPr>
      <w:ind w:firstLine="480"/>
      <w:jc w:val="left"/>
    </w:pPr>
    <w:rPr>
      <w:rFonts w:ascii="Times New Roman" w:hAnsi="Times New Roman" w:eastAsia="宋体" w:cs="Times New Roman"/>
      <w:sz w:val="24"/>
    </w:rPr>
  </w:style>
  <w:style w:type="paragraph" w:styleId="793">
    <w:name w:val="Normal_0_3"/>
    <w:next w:val="793"/>
    <w:link w:val="703"/>
    <w:rPr>
      <w:rFonts w:ascii="黑体" w:hAnsi="黑体" w:eastAsia="黑体"/>
      <w:b/>
      <w:sz w:val="32"/>
      <w:szCs w:val="24"/>
      <w:lang w:val="en-US" w:eastAsia="zh-CN" w:bidi="ar-SA"/>
    </w:rPr>
  </w:style>
  <w:style w:type="paragraph" w:styleId="794">
    <w:name w:val="正文_20"/>
    <w:next w:val="794"/>
    <w:link w:val="703"/>
    <w:pPr>
      <w:jc w:val="both"/>
      <w:widowControl w:val="off"/>
    </w:pPr>
    <w:rPr>
      <w:sz w:val="21"/>
      <w:szCs w:val="22"/>
      <w:lang w:val="en-US" w:eastAsia="zh-CN" w:bidi="ar-SA"/>
    </w:rPr>
  </w:style>
  <w:style w:type="paragraph" w:styleId="795">
    <w:name w:val="*正文"/>
    <w:basedOn w:val="703"/>
    <w:next w:val="795"/>
    <w:link w:val="703"/>
    <w:pPr>
      <w:spacing w:line="360" w:lineRule="auto"/>
    </w:pPr>
    <w:rPr>
      <w:rFonts w:ascii="Times New Roman" w:hAnsi="Times New Roman" w:eastAsia="宋体" w:cs="Times New Roman"/>
      <w:sz w:val="24"/>
    </w:rPr>
  </w:style>
  <w:style w:type="paragraph" w:styleId="796">
    <w:name w:val="正文_11_1"/>
    <w:next w:val="796"/>
    <w:link w:val="703"/>
    <w:pPr>
      <w:jc w:val="both"/>
      <w:widowControl w:val="off"/>
    </w:pPr>
    <w:rPr>
      <w:sz w:val="21"/>
      <w:szCs w:val="22"/>
      <w:lang w:val="en-US" w:eastAsia="zh-CN" w:bidi="ar-SA"/>
    </w:rPr>
  </w:style>
  <w:style w:type="paragraph" w:styleId="797">
    <w:name w:val="Normal_13_0"/>
    <w:next w:val="797"/>
    <w:link w:val="703"/>
    <w:rPr>
      <w:rFonts w:ascii="黑体" w:hAnsi="黑体" w:eastAsia="黑体"/>
      <w:b/>
      <w:sz w:val="32"/>
      <w:szCs w:val="24"/>
      <w:lang w:val="en-US" w:eastAsia="zh-CN" w:bidi="ar-SA"/>
    </w:rPr>
  </w:style>
  <w:style w:type="character" w:styleId="798">
    <w:name w:val="Plain Text Char1"/>
    <w:next w:val="798"/>
    <w:link w:val="703"/>
    <w:rPr>
      <w:rFonts w:ascii="宋体" w:hAnsi="Times New Roman" w:eastAsia="宋体" w:cs="Times New Roman"/>
      <w:sz w:val="21"/>
      <w:szCs w:val="21"/>
      <w:lang w:val="en-US" w:eastAsia="zh-CN" w:bidi="ar-SA"/>
    </w:rPr>
  </w:style>
  <w:style w:type="character" w:styleId="799">
    <w:name w:val="font31"/>
    <w:next w:val="799"/>
    <w:link w:val="703"/>
    <w:rPr>
      <w:rFonts w:ascii="Arial" w:hAnsi="Arial" w:eastAsia="宋体" w:cs="Arial"/>
      <w:color w:val="000000"/>
      <w:sz w:val="22"/>
      <w:szCs w:val="22"/>
      <w:u w:val="none"/>
    </w:rPr>
  </w:style>
  <w:style w:type="character" w:styleId="800">
    <w:name w:val="A0"/>
    <w:next w:val="800"/>
    <w:link w:val="703"/>
    <w:rPr>
      <w:rFonts w:ascii=".....?." w:hAnsi="宋体" w:eastAsia=".....?." w:cs="Times New Roman"/>
      <w:color w:val="000000"/>
      <w:sz w:val="22"/>
    </w:rPr>
  </w:style>
  <w:style w:type="character" w:styleId="801">
    <w:name w:val="Footer Char"/>
    <w:next w:val="801"/>
    <w:link w:val="703"/>
    <w:rPr>
      <w:rFonts w:ascii="Times New Roman" w:hAnsi="Times New Roman" w:eastAsia="宋体" w:cs="Times New Roman"/>
      <w:sz w:val="18"/>
      <w:lang w:val="en-US" w:eastAsia="zh-CN"/>
    </w:rPr>
  </w:style>
  <w:style w:type="character" w:styleId="802">
    <w:name w:val="font01"/>
    <w:next w:val="802"/>
    <w:link w:val="703"/>
    <w:rPr>
      <w:rFonts w:hint="eastAsia" w:ascii="宋体" w:hAnsi="宋体" w:eastAsia="宋体" w:cs="宋体"/>
      <w:color w:val="000000"/>
      <w:sz w:val="24"/>
      <w:szCs w:val="24"/>
      <w:u w:val="none"/>
    </w:rPr>
  </w:style>
  <w:style w:type="character" w:styleId="803">
    <w:name w:val="A1"/>
    <w:next w:val="803"/>
    <w:link w:val="703"/>
    <w:rPr>
      <w:rFonts w:ascii="Univers LT Std 45 Light" w:hAnsi="宋体" w:eastAsia="Univers LT Std 45 Light" w:cs="Univers LT Std 45 Light"/>
      <w:color w:val="221e1f"/>
      <w:sz w:val="10"/>
      <w:szCs w:val="10"/>
    </w:rPr>
  </w:style>
  <w:style w:type="character" w:styleId="804">
    <w:name w:val="Char Char"/>
    <w:next w:val="804"/>
    <w:link w:val="703"/>
    <w:rPr>
      <w:rFonts w:ascii="Times New Roman" w:hAnsi="Times New Roman" w:eastAsia="宋体" w:cs="Times New Roman"/>
      <w:sz w:val="18"/>
      <w:lang w:val="en-US" w:eastAsia="zh-CN"/>
    </w:rPr>
  </w:style>
  <w:style w:type="character" w:styleId="805">
    <w:name w:val="Char Char3"/>
    <w:next w:val="805"/>
    <w:link w:val="703"/>
    <w:rPr>
      <w:rFonts w:ascii="宋体" w:hAnsi="Times New Roman" w:eastAsia="宋体" w:cs="Times New Roman"/>
      <w:sz w:val="18"/>
      <w:szCs w:val="18"/>
      <w:lang w:val="en-US" w:eastAsia="zh-CN" w:bidi="ar-SA"/>
    </w:rPr>
  </w:style>
  <w:style w:type="character" w:styleId="806">
    <w:name w:val="Header Char1"/>
    <w:next w:val="806"/>
    <w:link w:val="703"/>
    <w:rPr>
      <w:rFonts w:ascii="Times New Roman" w:hAnsi="Times New Roman" w:eastAsia="宋体" w:cs="Times New Roman"/>
      <w:sz w:val="18"/>
      <w:szCs w:val="18"/>
      <w:lang w:bidi="ar-SA"/>
    </w:rPr>
  </w:style>
  <w:style w:type="character" w:styleId="807">
    <w:name w:val="Plain Text Char"/>
    <w:next w:val="807"/>
    <w:link w:val="703"/>
    <w:rPr>
      <w:rFonts w:ascii="宋体" w:hAnsi="Times New Roman" w:eastAsia="宋体" w:cs="Times New Roman"/>
      <w:sz w:val="21"/>
      <w:lang w:val="en-US" w:eastAsia="zh-CN"/>
    </w:rPr>
  </w:style>
  <w:style w:type="character" w:styleId="808">
    <w:name w:val="标题 2 Char Char Char"/>
    <w:next w:val="808"/>
    <w:link w:val="703"/>
    <w:rPr>
      <w:rFonts w:ascii="Arial" w:hAnsi="Arial" w:eastAsia="宋体" w:cs="Arial"/>
      <w:b/>
      <w:bCs/>
      <w:i/>
      <w:iCs/>
      <w:sz w:val="28"/>
      <w:szCs w:val="28"/>
      <w:lang w:val="en-US" w:eastAsia="zh-CN" w:bidi="ar-SA"/>
    </w:rPr>
  </w:style>
  <w:style w:type="character" w:styleId="809">
    <w:name w:val="Char Char23"/>
    <w:next w:val="809"/>
    <w:link w:val="703"/>
    <w:rPr>
      <w:rFonts w:ascii="Times New Roman" w:hAnsi="Times New Roman" w:eastAsia="宋体" w:cs="Times New Roman"/>
      <w:sz w:val="24"/>
      <w:szCs w:val="21"/>
      <w:lang w:bidi="ar-SA"/>
    </w:rPr>
  </w:style>
  <w:style w:type="character" w:styleId="810">
    <w:name w:val="font41"/>
    <w:next w:val="810"/>
    <w:link w:val="703"/>
    <w:rPr>
      <w:rFonts w:hint="eastAsia" w:ascii="宋体" w:hAnsi="宋体" w:eastAsia="宋体" w:cs="宋体"/>
      <w:color w:val="000000"/>
      <w:sz w:val="24"/>
      <w:szCs w:val="24"/>
      <w:u w:val="none"/>
    </w:rPr>
  </w:style>
  <w:style w:type="character" w:styleId="811">
    <w:name w:val="style161"/>
    <w:next w:val="811"/>
    <w:link w:val="703"/>
    <w:rPr>
      <w:rFonts w:ascii="Verdana" w:hAnsi="Verdana" w:eastAsia="宋体" w:cs="Times New Roman"/>
      <w:b/>
      <w:color w:val="0a246a"/>
      <w:sz w:val="24"/>
      <w:szCs w:val="24"/>
      <w:lang w:val="en-US" w:eastAsia="zh-CN" w:bidi="ar-SA"/>
    </w:rPr>
  </w:style>
  <w:style w:type="paragraph" w:styleId="812">
    <w:name w:val="正文_7"/>
    <w:next w:val="812"/>
    <w:link w:val="703"/>
    <w:pPr>
      <w:jc w:val="both"/>
      <w:widowControl w:val="off"/>
    </w:pPr>
    <w:rPr>
      <w:sz w:val="21"/>
      <w:szCs w:val="24"/>
      <w:lang w:val="en-US" w:eastAsia="zh-CN" w:bidi="ar-SA"/>
    </w:rPr>
  </w:style>
  <w:style w:type="paragraph" w:styleId="813">
    <w:name w:val="纯文本_0"/>
    <w:basedOn w:val="812"/>
    <w:next w:val="813"/>
    <w:link w:val="814"/>
    <w:rPr>
      <w:rFonts w:ascii="宋体" w:hAnsi="Courier New" w:eastAsia="宋体" w:cs="Times New Roman"/>
      <w:szCs w:val="21"/>
    </w:rPr>
  </w:style>
  <w:style w:type="character" w:styleId="814">
    <w:name w:val="纯文本 Char_0"/>
    <w:next w:val="814"/>
    <w:link w:val="813"/>
    <w:rPr>
      <w:rFonts w:ascii="宋体" w:hAnsi="Courier New" w:eastAsia="宋体" w:cs="Courier New"/>
      <w:sz w:val="21"/>
      <w:szCs w:val="21"/>
    </w:rPr>
  </w:style>
  <w:style w:type="character" w:styleId="815">
    <w:name w:val="Char Char31"/>
    <w:next w:val="815"/>
    <w:link w:val="703"/>
    <w:rPr>
      <w:rFonts w:ascii="Arial" w:hAnsi="Arial" w:eastAsia="黑体" w:cs="Times New Roman"/>
      <w:b/>
      <w:bCs/>
      <w:sz w:val="32"/>
      <w:szCs w:val="32"/>
      <w:lang w:val="en-US" w:eastAsia="zh-CN" w:bidi="ar-SA"/>
    </w:rPr>
  </w:style>
  <w:style w:type="character" w:styleId="816">
    <w:name w:val="Footer Char1"/>
    <w:next w:val="816"/>
    <w:link w:val="703"/>
    <w:rPr>
      <w:rFonts w:ascii="Times New Roman" w:hAnsi="Times New Roman" w:eastAsia="宋体" w:cs="Times New Roman"/>
      <w:sz w:val="18"/>
      <w:szCs w:val="18"/>
      <w:lang w:bidi="ar-SA"/>
    </w:rPr>
  </w:style>
  <w:style w:type="character" w:styleId="817">
    <w:name w:val="ca-11"/>
    <w:next w:val="817"/>
    <w:link w:val="703"/>
    <w:rPr>
      <w:rFonts w:ascii="宋体" w:hAnsi="Times New Roman" w:eastAsia="宋体" w:cs="Times New Roman"/>
      <w:b/>
      <w:bCs/>
      <w:color w:val="000000"/>
      <w:spacing w:val="-20"/>
      <w:sz w:val="28"/>
      <w:szCs w:val="28"/>
    </w:rPr>
  </w:style>
  <w:style w:type="character" w:styleId="818">
    <w:name w:val="maywed421"/>
    <w:next w:val="818"/>
    <w:link w:val="703"/>
    <w:rPr>
      <w:rFonts w:ascii="Times New Roman" w:hAnsi="Times New Roman" w:eastAsia="宋体" w:cs="Times New Roman"/>
      <w:color w:val="366fb6"/>
      <w:u w:val="none"/>
    </w:rPr>
  </w:style>
  <w:style w:type="character" w:styleId="819">
    <w:name w:val="ca-01"/>
    <w:next w:val="819"/>
    <w:link w:val="703"/>
    <w:rPr>
      <w:rFonts w:ascii="宋体" w:hAnsi="Times New Roman" w:eastAsia="宋体" w:cs="Times New Roman"/>
      <w:b/>
      <w:bCs/>
      <w:spacing w:val="-20"/>
      <w:sz w:val="24"/>
      <w:szCs w:val="24"/>
    </w:rPr>
  </w:style>
  <w:style w:type="character" w:styleId="820">
    <w:name w:val="z1"/>
    <w:next w:val="820"/>
    <w:link w:val="703"/>
    <w:rPr>
      <w:rFonts w:ascii="Times New Roman" w:hAnsi="Times New Roman" w:eastAsia="宋体" w:cs="Times New Roman"/>
    </w:rPr>
  </w:style>
  <w:style w:type="character" w:styleId="821">
    <w:name w:val="正文（缩进） Char Char"/>
    <w:next w:val="821"/>
    <w:link w:val="703"/>
    <w:rPr>
      <w:rFonts w:ascii="Times New Roman" w:hAnsi="Times New Roman" w:eastAsia="宋体" w:cs="Times New Roman"/>
      <w:sz w:val="24"/>
      <w:szCs w:val="24"/>
      <w:lang w:val="en-US" w:eastAsia="zh-CN" w:bidi="ar-SA"/>
    </w:rPr>
  </w:style>
  <w:style w:type="character" w:styleId="822">
    <w:name w:val="ca-51"/>
    <w:next w:val="822"/>
    <w:link w:val="703"/>
    <w:rPr>
      <w:rFonts w:ascii="楷体_GB2312" w:hAnsi="Times New Roman" w:eastAsia="楷体_GB2312" w:cs="Times New Roman"/>
      <w:b/>
      <w:bCs/>
      <w:spacing w:val="-20"/>
      <w:sz w:val="24"/>
      <w:szCs w:val="24"/>
    </w:rPr>
  </w:style>
  <w:style w:type="character" w:styleId="823">
    <w:name w:val="marklong"/>
    <w:next w:val="823"/>
    <w:link w:val="703"/>
    <w:rPr>
      <w:rFonts w:ascii="Times New Roman" w:hAnsi="Times New Roman" w:eastAsia="宋体" w:cs="Times New Roman"/>
    </w:rPr>
  </w:style>
  <w:style w:type="paragraph" w:styleId="824">
    <w:name w:val="正文_7_1_0"/>
    <w:next w:val="824"/>
    <w:link w:val="703"/>
    <w:pPr>
      <w:jc w:val="both"/>
      <w:widowControl w:val="off"/>
    </w:pPr>
    <w:rPr>
      <w:sz w:val="21"/>
      <w:szCs w:val="22"/>
      <w:lang w:val="en-US" w:eastAsia="zh-CN" w:bidi="ar-SA"/>
    </w:rPr>
  </w:style>
  <w:style w:type="paragraph" w:styleId="825">
    <w:name w:val="纯文本_0_0"/>
    <w:basedOn w:val="824"/>
    <w:next w:val="825"/>
    <w:link w:val="826"/>
    <w:rPr>
      <w:rFonts w:ascii="宋体" w:hAnsi="Courier New" w:eastAsia="宋体" w:cs="Times New Roman"/>
      <w:szCs w:val="21"/>
    </w:rPr>
  </w:style>
  <w:style w:type="character" w:styleId="826">
    <w:name w:val="纯文本 Char_0_0"/>
    <w:next w:val="826"/>
    <w:link w:val="825"/>
    <w:rPr>
      <w:rFonts w:ascii="宋体" w:hAnsi="Courier New" w:eastAsia="宋体" w:cs="Times New Roman"/>
      <w:sz w:val="21"/>
      <w:szCs w:val="21"/>
    </w:rPr>
  </w:style>
  <w:style w:type="character" w:styleId="827">
    <w:name w:val="z12 style23"/>
    <w:next w:val="827"/>
    <w:link w:val="703"/>
    <w:rPr>
      <w:rFonts w:ascii="Times New Roman" w:hAnsi="Times New Roman" w:eastAsia="宋体" w:cs="Times New Roman"/>
    </w:rPr>
  </w:style>
  <w:style w:type="character" w:styleId="828">
    <w:name w:val="font11"/>
    <w:next w:val="828"/>
    <w:link w:val="703"/>
    <w:rPr>
      <w:rFonts w:ascii="Times" w:hAnsi="Times" w:eastAsia="Times" w:cs="Times"/>
      <w:color w:val="000000"/>
      <w:sz w:val="24"/>
      <w:szCs w:val="24"/>
      <w:u w:val="none"/>
    </w:rPr>
  </w:style>
  <w:style w:type="paragraph" w:styleId="829">
    <w:name w:val="正文（标记）"/>
    <w:basedOn w:val="703"/>
    <w:next w:val="829"/>
    <w:link w:val="830"/>
    <w:pPr>
      <w:tabs>
        <w:tab w:val="left" w:pos="0" w:leader="none"/>
        <w:tab w:val="left" w:pos="840" w:leader="none"/>
      </w:tabs>
    </w:pPr>
    <w:rPr>
      <w:rFonts w:ascii="Times New Roman" w:hAnsi="Times New Roman" w:eastAsia="宋体" w:cs="Times New Roman"/>
      <w:sz w:val="24"/>
      <w:szCs w:val="24"/>
    </w:rPr>
  </w:style>
  <w:style w:type="character" w:styleId="830">
    <w:name w:val="正文（标记） Char2"/>
    <w:next w:val="830"/>
    <w:link w:val="829"/>
    <w:rPr>
      <w:rFonts w:ascii="Times New Roman" w:hAnsi="Times New Roman" w:eastAsia="宋体" w:cs="Times New Roman"/>
      <w:sz w:val="24"/>
      <w:szCs w:val="24"/>
    </w:rPr>
  </w:style>
  <w:style w:type="paragraph" w:styleId="831">
    <w:name w:val="正文_2"/>
    <w:next w:val="831"/>
    <w:link w:val="703"/>
    <w:pPr>
      <w:jc w:val="both"/>
      <w:widowControl w:val="off"/>
    </w:pPr>
    <w:rPr>
      <w:sz w:val="21"/>
      <w:lang w:val="en-US" w:eastAsia="zh-CN" w:bidi="ar-SA"/>
    </w:rPr>
  </w:style>
  <w:style w:type="paragraph" w:styleId="832">
    <w:name w:val="正文文本缩进_0"/>
    <w:basedOn w:val="831"/>
    <w:next w:val="832"/>
    <w:link w:val="833"/>
    <w:pPr>
      <w:ind w:firstLine="420"/>
      <w:spacing w:line="360" w:lineRule="auto"/>
    </w:pPr>
    <w:rPr>
      <w:rFonts w:ascii="Times New Roman" w:hAnsi="Times New Roman" w:eastAsia="宋体" w:cs="Times New Roman"/>
      <w:sz w:val="20"/>
    </w:rPr>
  </w:style>
  <w:style w:type="character" w:styleId="833">
    <w:name w:val="正文文本缩进 Char"/>
    <w:next w:val="833"/>
    <w:link w:val="832"/>
    <w:rPr>
      <w:rFonts w:ascii="Times New Roman" w:hAnsi="Times New Roman" w:eastAsia="宋体" w:cs="Times New Roman"/>
      <w:szCs w:val="20"/>
    </w:rPr>
  </w:style>
  <w:style w:type="paragraph" w:styleId="834">
    <w:name w:val="正文（缩进）"/>
    <w:basedOn w:val="703"/>
    <w:next w:val="834"/>
    <w:link w:val="703"/>
    <w:pPr>
      <w:ind w:firstLine="200"/>
      <w:spacing w:line="360" w:lineRule="auto"/>
    </w:pPr>
    <w:rPr>
      <w:rFonts w:ascii="Times New Roman" w:hAnsi="Times New Roman" w:eastAsia="宋体" w:cs="Times New Roman"/>
      <w:sz w:val="24"/>
    </w:rPr>
  </w:style>
  <w:style w:type="paragraph" w:styleId="835">
    <w:name w:val="正文（编号）"/>
    <w:basedOn w:val="834"/>
    <w:next w:val="835"/>
    <w:link w:val="836"/>
    <w:pPr>
      <w:ind w:left="720" w:firstLine="0"/>
      <w:tabs>
        <w:tab w:val="left" w:pos="720" w:leader="none"/>
        <w:tab w:val="left" w:pos="780" w:leader="none"/>
      </w:tabs>
    </w:pPr>
    <w:rPr>
      <w:rFonts w:ascii="Times New Roman" w:hAnsi="Times New Roman" w:eastAsia="宋体" w:cs="Times New Roman"/>
      <w:szCs w:val="24"/>
    </w:rPr>
  </w:style>
  <w:style w:type="character" w:styleId="836">
    <w:name w:val="正文（编号） Char Char"/>
    <w:next w:val="836"/>
    <w:link w:val="835"/>
    <w:rPr>
      <w:rFonts w:ascii="Times New Roman" w:hAnsi="Times New Roman" w:eastAsia="宋体" w:cs="Times New Roman"/>
      <w:sz w:val="24"/>
      <w:szCs w:val="24"/>
    </w:rPr>
  </w:style>
  <w:style w:type="character" w:styleId="837">
    <w:name w:val="wj1"/>
    <w:next w:val="837"/>
    <w:link w:val="703"/>
    <w:rPr>
      <w:rFonts w:ascii="Times New Roman" w:hAnsi="Times New Roman" w:eastAsia="宋体" w:cs="Times New Roman"/>
      <w:color w:val="000000"/>
      <w:sz w:val="18"/>
      <w:szCs w:val="18"/>
      <w:u w:val="none"/>
    </w:rPr>
  </w:style>
  <w:style w:type="character" w:styleId="838">
    <w:name w:val="普通文字1 Char"/>
    <w:next w:val="838"/>
    <w:link w:val="703"/>
    <w:rPr>
      <w:rFonts w:ascii="宋体" w:hAnsi="Times New Roman" w:eastAsia="宋体" w:cs="Courier New"/>
      <w:sz w:val="21"/>
      <w:szCs w:val="21"/>
      <w:lang w:val="en-US" w:eastAsia="zh-CN" w:bidi="ar-SA"/>
    </w:rPr>
  </w:style>
  <w:style w:type="character" w:styleId="839">
    <w:name w:val="ca-21"/>
    <w:next w:val="839"/>
    <w:link w:val="703"/>
    <w:rPr>
      <w:rFonts w:ascii="宋体" w:hAnsi="Times New Roman" w:eastAsia="宋体" w:cs="Times New Roman"/>
      <w:sz w:val="21"/>
    </w:rPr>
  </w:style>
  <w:style w:type="character" w:styleId="840">
    <w:name w:val="question-title"/>
    <w:next w:val="840"/>
    <w:link w:val="703"/>
    <w:rPr>
      <w:rFonts w:ascii="Times New Roman" w:hAnsi="Times New Roman" w:eastAsia="宋体" w:cs="Times New Roman"/>
    </w:rPr>
  </w:style>
  <w:style w:type="character" w:styleId="841">
    <w:name w:val="Heading 4 Char"/>
    <w:next w:val="841"/>
    <w:link w:val="703"/>
    <w:rPr>
      <w:rFonts w:ascii="Cambria" w:hAnsi="Cambria" w:eastAsia="宋体" w:cs="Cambria"/>
      <w:b/>
      <w:bCs/>
      <w:sz w:val="28"/>
      <w:szCs w:val="28"/>
      <w:lang w:bidi="ar-SA"/>
    </w:rPr>
  </w:style>
  <w:style w:type="character" w:styleId="842">
    <w:name w:val="style91"/>
    <w:next w:val="842"/>
    <w:link w:val="703"/>
    <w:rPr>
      <w:rFonts w:ascii="Times New Roman" w:hAnsi="Times New Roman" w:eastAsia="宋体" w:cs="Times New Roman"/>
      <w:color w:val="2060c0"/>
      <w:sz w:val="24"/>
      <w:szCs w:val="24"/>
    </w:rPr>
  </w:style>
  <w:style w:type="character" w:styleId="843">
    <w:name w:val="font21"/>
    <w:next w:val="843"/>
    <w:link w:val="703"/>
    <w:rPr>
      <w:rFonts w:ascii="Times New Roman" w:hAnsi="Times New Roman" w:eastAsia="宋体" w:cs="Times New Roman"/>
      <w:color w:val="000000"/>
      <w:sz w:val="20"/>
      <w:u w:val="none"/>
    </w:rPr>
  </w:style>
  <w:style w:type="paragraph" w:styleId="844">
    <w:name w:val="正文缩进_0"/>
    <w:basedOn w:val="812"/>
    <w:next w:val="844"/>
    <w:link w:val="845"/>
    <w:pPr>
      <w:ind w:firstLine="420"/>
    </w:pPr>
    <w:rPr>
      <w:rFonts w:ascii="Times New Roman" w:hAnsi="Times New Roman" w:eastAsia="宋体" w:cs="Times New Roman"/>
      <w:szCs w:val="22"/>
    </w:rPr>
  </w:style>
  <w:style w:type="character" w:styleId="845">
    <w:name w:val="正文缩进 Char1_0"/>
    <w:next w:val="845"/>
    <w:link w:val="844"/>
    <w:rPr>
      <w:rFonts w:ascii="Times New Roman" w:hAnsi="Times New Roman" w:eastAsia="宋体" w:cs="Times New Roman"/>
      <w:sz w:val="21"/>
      <w:szCs w:val="22"/>
    </w:rPr>
  </w:style>
  <w:style w:type="paragraph" w:styleId="846">
    <w:name w:val="无间隔"/>
    <w:next w:val="846"/>
    <w:link w:val="847"/>
    <w:qFormat/>
    <w:rPr>
      <w:sz w:val="22"/>
      <w:lang w:val="en-US" w:eastAsia="zh-CN" w:bidi="ar-SA"/>
    </w:rPr>
  </w:style>
  <w:style w:type="character" w:styleId="847">
    <w:name w:val="无间隔 字符"/>
    <w:next w:val="847"/>
    <w:link w:val="846"/>
    <w:rPr>
      <w:rFonts w:ascii="Times New Roman" w:hAnsi="Times New Roman" w:eastAsia="宋体" w:cs="Times New Roman"/>
      <w:sz w:val="22"/>
      <w:lang w:val="en-US" w:eastAsia="zh-CN" w:bidi="ar-SA"/>
    </w:rPr>
  </w:style>
  <w:style w:type="character" w:styleId="848">
    <w:name w:val="段落 Char"/>
    <w:next w:val="848"/>
    <w:link w:val="703"/>
    <w:rPr>
      <w:rFonts w:ascii="仿宋_GB2312" w:hAnsi="Times New Roman" w:eastAsia="仿宋_GB2312" w:cs="Times New Roman"/>
      <w:sz w:val="24"/>
      <w:szCs w:val="24"/>
      <w:lang w:val="en-US" w:eastAsia="zh-CN" w:bidi="ar-SA"/>
    </w:rPr>
  </w:style>
  <w:style w:type="character" w:styleId="849">
    <w:name w:val="apple-converted-space"/>
    <w:next w:val="849"/>
    <w:link w:val="703"/>
    <w:rPr>
      <w:rFonts w:ascii="Times New Roman" w:hAnsi="Times New Roman" w:eastAsia="宋体" w:cs="Times New Roman"/>
    </w:rPr>
  </w:style>
  <w:style w:type="character" w:styleId="850">
    <w:name w:val="Char Char1"/>
    <w:next w:val="850"/>
    <w:link w:val="703"/>
    <w:rPr>
      <w:rFonts w:ascii="宋体" w:hAnsi="Times New Roman" w:eastAsia="宋体" w:cs="Times New Roman"/>
      <w:sz w:val="21"/>
      <w:lang w:val="en-US" w:eastAsia="zh-CN"/>
    </w:rPr>
  </w:style>
  <w:style w:type="character" w:styleId="851">
    <w:name w:val="Comment Text Char"/>
    <w:next w:val="851"/>
    <w:link w:val="703"/>
    <w:rPr>
      <w:rFonts w:ascii="Times New Roman" w:hAnsi="Times New Roman" w:eastAsia="宋体" w:cs="Times New Roman"/>
      <w:sz w:val="21"/>
      <w:szCs w:val="21"/>
      <w:lang w:bidi="ar-SA"/>
    </w:rPr>
  </w:style>
  <w:style w:type="character" w:styleId="852">
    <w:name w:val="ca-31"/>
    <w:next w:val="852"/>
    <w:link w:val="703"/>
    <w:rPr>
      <w:rFonts w:ascii="宋体" w:hAnsi="Times New Roman" w:eastAsia="宋体" w:cs="Times New Roman"/>
      <w:color w:val="000000"/>
      <w:sz w:val="21"/>
      <w:szCs w:val="21"/>
    </w:rPr>
  </w:style>
  <w:style w:type="character" w:styleId="853">
    <w:name w:val="Heading 2 Char"/>
    <w:next w:val="853"/>
    <w:link w:val="703"/>
    <w:rPr>
      <w:rFonts w:ascii="Arial" w:hAnsi="Arial" w:eastAsia="黑体" w:cs="Times New Roman"/>
      <w:b/>
      <w:bCs/>
      <w:sz w:val="32"/>
      <w:szCs w:val="32"/>
      <w:lang w:val="en-US" w:eastAsia="zh-CN" w:bidi="ar-SA"/>
    </w:rPr>
  </w:style>
  <w:style w:type="character" w:styleId="854">
    <w:name w:val="Char Char2"/>
    <w:next w:val="854"/>
    <w:link w:val="703"/>
    <w:rPr>
      <w:rFonts w:ascii="Times New Roman" w:hAnsi="Times New Roman" w:eastAsia="宋体" w:cs="Times New Roman"/>
      <w:sz w:val="18"/>
      <w:szCs w:val="18"/>
    </w:rPr>
  </w:style>
  <w:style w:type="character" w:styleId="855">
    <w:name w:val="Char Char21"/>
    <w:next w:val="855"/>
    <w:link w:val="703"/>
    <w:rPr>
      <w:rFonts w:ascii="Times New Roman" w:hAnsi="Times New Roman" w:eastAsia="宋体" w:cs="Times New Roman"/>
      <w:sz w:val="18"/>
      <w:szCs w:val="18"/>
    </w:rPr>
  </w:style>
  <w:style w:type="character" w:styleId="856">
    <w:name w:val="Heading 3 Char"/>
    <w:next w:val="856"/>
    <w:link w:val="703"/>
    <w:rPr>
      <w:rFonts w:ascii="Times New Roman" w:hAnsi="Times New Roman" w:eastAsia="宋体" w:cs="Times New Roman"/>
      <w:b/>
      <w:bCs/>
      <w:sz w:val="32"/>
      <w:szCs w:val="32"/>
      <w:lang w:bidi="ar-SA"/>
    </w:rPr>
  </w:style>
  <w:style w:type="paragraph" w:styleId="857">
    <w:name w:val="正文文本缩进 2_0"/>
    <w:basedOn w:val="831"/>
    <w:next w:val="857"/>
    <w:link w:val="858"/>
    <w:pPr>
      <w:ind w:firstLine="525"/>
      <w:spacing w:line="420" w:lineRule="exact"/>
    </w:pPr>
    <w:rPr>
      <w:rFonts w:ascii="Times New Roman" w:hAnsi="Times New Roman" w:eastAsia="宋体" w:cs="Times New Roman"/>
    </w:rPr>
  </w:style>
  <w:style w:type="character" w:styleId="858">
    <w:name w:val="正文文本缩进 2 Char"/>
    <w:next w:val="858"/>
    <w:link w:val="857"/>
    <w:rPr>
      <w:rFonts w:ascii="Times New Roman" w:hAnsi="Times New Roman" w:eastAsia="宋体" w:cs="Times New Roman"/>
      <w:sz w:val="21"/>
      <w:szCs w:val="20"/>
    </w:rPr>
  </w:style>
  <w:style w:type="character" w:styleId="859">
    <w:name w:val="apple-style-span"/>
    <w:next w:val="859"/>
    <w:link w:val="703"/>
    <w:rPr>
      <w:rFonts w:ascii="宋体" w:hAnsi="宋体" w:eastAsia="宋体" w:cs="Times New Roman"/>
    </w:rPr>
  </w:style>
  <w:style w:type="character" w:styleId="860">
    <w:name w:val="ca-41"/>
    <w:next w:val="860"/>
    <w:link w:val="703"/>
    <w:rPr>
      <w:rFonts w:ascii="宋体" w:hAnsi="Times New Roman" w:eastAsia="宋体" w:cs="Times New Roman"/>
      <w:b/>
      <w:bCs/>
      <w:color w:val="000000"/>
      <w:spacing w:val="-20"/>
      <w:sz w:val="21"/>
      <w:szCs w:val="21"/>
    </w:rPr>
  </w:style>
  <w:style w:type="character" w:styleId="861">
    <w:name w:val="Header Char"/>
    <w:next w:val="861"/>
    <w:link w:val="703"/>
    <w:rPr>
      <w:rFonts w:ascii="Times New Roman" w:hAnsi="Times New Roman" w:eastAsia="宋体" w:cs="Times New Roman"/>
      <w:sz w:val="18"/>
      <w:lang w:val="en-US" w:eastAsia="zh-CN"/>
    </w:rPr>
  </w:style>
  <w:style w:type="character" w:styleId="862">
    <w:name w:val="ca-1"/>
    <w:next w:val="862"/>
    <w:link w:val="703"/>
    <w:rPr>
      <w:rFonts w:ascii="Times New Roman" w:hAnsi="Times New Roman" w:eastAsia="宋体" w:cs="Times New Roman"/>
    </w:rPr>
  </w:style>
  <w:style w:type="character" w:styleId="863">
    <w:name w:val="style15"/>
    <w:next w:val="863"/>
    <w:link w:val="703"/>
    <w:rPr>
      <w:rFonts w:ascii="Times New Roman" w:hAnsi="Times New Roman" w:eastAsia="宋体" w:cs="Times New Roman"/>
    </w:rPr>
  </w:style>
  <w:style w:type="paragraph" w:styleId="864">
    <w:name w:val="Char Char Char Char Char Char Char Char Char Char"/>
    <w:basedOn w:val="703"/>
    <w:next w:val="864"/>
    <w:link w:val="703"/>
    <w:rPr>
      <w:rFonts w:ascii="Tahoma" w:hAnsi="Tahoma" w:eastAsia="宋体" w:cs="Times New Roman"/>
      <w:sz w:val="24"/>
      <w:szCs w:val="20"/>
    </w:rPr>
  </w:style>
  <w:style w:type="paragraph" w:styleId="865">
    <w:name w:val="序号-----------"/>
    <w:basedOn w:val="703"/>
    <w:next w:val="865"/>
    <w:link w:val="703"/>
    <w:pPr>
      <w:jc w:val="left"/>
      <w:widowControl/>
    </w:pPr>
    <w:rPr>
      <w:rFonts w:ascii="宋体" w:hAnsi="Times New Roman" w:eastAsia="宋体" w:cs="Times New Roman"/>
      <w:bCs/>
      <w:szCs w:val="21"/>
    </w:rPr>
  </w:style>
  <w:style w:type="paragraph" w:styleId="866">
    <w:name w:val="样式 序号----------- + 仿宋_GB23121"/>
    <w:basedOn w:val="865"/>
    <w:next w:val="866"/>
    <w:link w:val="703"/>
    <w:pPr>
      <w:spacing w:line="360" w:lineRule="auto"/>
    </w:pPr>
    <w:rPr>
      <w:rFonts w:ascii="仿宋_GB2312" w:hAnsi="Times New Roman" w:eastAsia="仿宋_GB2312" w:cs="Times New Roman"/>
      <w:bCs w:val="0"/>
    </w:rPr>
  </w:style>
  <w:style w:type="paragraph" w:styleId="867">
    <w:name w:val="pa-5"/>
    <w:basedOn w:val="703"/>
    <w:next w:val="867"/>
    <w:link w:val="703"/>
    <w:pPr>
      <w:spacing w:line="280" w:lineRule="atLeast"/>
      <w:widowControl/>
    </w:pPr>
    <w:rPr>
      <w:rFonts w:ascii="宋体" w:hAnsi="Times New Roman" w:eastAsia="宋体" w:cs="宋体"/>
      <w:sz w:val="24"/>
    </w:rPr>
  </w:style>
  <w:style w:type="paragraph" w:styleId="868">
    <w:name w:val="正文_15"/>
    <w:next w:val="868"/>
    <w:link w:val="703"/>
    <w:pPr>
      <w:jc w:val="both"/>
      <w:widowControl w:val="off"/>
    </w:pPr>
    <w:rPr>
      <w:sz w:val="21"/>
      <w:szCs w:val="22"/>
      <w:lang w:val="en-US" w:eastAsia="zh-CN" w:bidi="ar-SA"/>
    </w:rPr>
  </w:style>
  <w:style w:type="paragraph" w:styleId="869">
    <w:name w:val="Normal Paragraph"/>
    <w:basedOn w:val="703"/>
    <w:next w:val="869"/>
    <w:link w:val="703"/>
    <w:pPr>
      <w:ind w:firstLine="425"/>
      <w:spacing w:before="120" w:line="360" w:lineRule="auto"/>
      <w:widowControl/>
    </w:pPr>
    <w:rPr>
      <w:rFonts w:ascii="Calibri" w:hAnsi="Calibri" w:eastAsia="宋体" w:cs="Times New Roman"/>
      <w:sz w:val="24"/>
      <w:szCs w:val="20"/>
    </w:rPr>
  </w:style>
  <w:style w:type="paragraph" w:styleId="870">
    <w:name w:val="正文_9"/>
    <w:next w:val="870"/>
    <w:link w:val="703"/>
    <w:pPr>
      <w:jc w:val="both"/>
      <w:widowControl w:val="off"/>
    </w:pPr>
    <w:rPr>
      <w:sz w:val="21"/>
      <w:szCs w:val="24"/>
      <w:lang w:val="en-US" w:eastAsia="zh-CN" w:bidi="ar-SA"/>
    </w:rPr>
  </w:style>
  <w:style w:type="paragraph" w:styleId="871">
    <w:name w:val="Char Char Char"/>
    <w:basedOn w:val="703"/>
    <w:next w:val="871"/>
    <w:link w:val="703"/>
    <w:rPr>
      <w:rFonts w:ascii="Tahoma" w:hAnsi="Tahoma" w:eastAsia="宋体" w:cs="Times New Roman"/>
      <w:sz w:val="24"/>
      <w:szCs w:val="20"/>
    </w:rPr>
  </w:style>
  <w:style w:type="paragraph" w:styleId="872">
    <w:name w:val="Normal_10"/>
    <w:next w:val="872"/>
    <w:link w:val="703"/>
    <w:rPr>
      <w:rFonts w:ascii="黑体" w:hAnsi="黑体" w:eastAsia="黑体"/>
      <w:b/>
      <w:sz w:val="32"/>
      <w:szCs w:val="24"/>
      <w:lang w:val="en-US" w:eastAsia="zh-CN" w:bidi="ar-SA"/>
    </w:rPr>
  </w:style>
  <w:style w:type="paragraph" w:styleId="873">
    <w:name w:val="pa-8"/>
    <w:basedOn w:val="703"/>
    <w:next w:val="873"/>
    <w:link w:val="703"/>
    <w:pPr>
      <w:ind w:firstLine="480"/>
      <w:spacing w:line="280" w:lineRule="atLeast"/>
      <w:widowControl/>
    </w:pPr>
    <w:rPr>
      <w:rFonts w:ascii="宋体" w:hAnsi="Times New Roman" w:eastAsia="宋体" w:cs="宋体"/>
      <w:sz w:val="24"/>
    </w:rPr>
  </w:style>
  <w:style w:type="paragraph" w:styleId="874">
    <w:name w:val="正文_16"/>
    <w:next w:val="874"/>
    <w:link w:val="703"/>
    <w:pPr>
      <w:jc w:val="both"/>
      <w:widowControl w:val="off"/>
    </w:pPr>
    <w:rPr>
      <w:sz w:val="21"/>
      <w:szCs w:val="22"/>
      <w:lang w:val="en-US" w:eastAsia="zh-CN" w:bidi="ar-SA"/>
    </w:rPr>
  </w:style>
  <w:style w:type="paragraph" w:styleId="875">
    <w:name w:val="新段落缩进"/>
    <w:basedOn w:val="703"/>
    <w:next w:val="875"/>
    <w:link w:val="703"/>
    <w:pPr>
      <w:ind w:firstLine="200"/>
      <w:spacing w:line="400" w:lineRule="exact"/>
    </w:pPr>
    <w:rPr>
      <w:rFonts w:ascii="仿宋_GB2312" w:hAnsi="Times New Roman" w:eastAsia="仿宋_GB2312" w:cs="Times New Roman"/>
      <w:sz w:val="24"/>
    </w:rPr>
  </w:style>
  <w:style w:type="paragraph" w:styleId="876">
    <w:name w:val="Normal_3"/>
    <w:next w:val="876"/>
    <w:link w:val="703"/>
    <w:rPr>
      <w:rFonts w:ascii="黑体" w:hAnsi="黑体" w:eastAsia="黑体"/>
      <w:b/>
      <w:sz w:val="32"/>
      <w:szCs w:val="24"/>
      <w:lang w:val="en-US" w:eastAsia="zh-CN" w:bidi="ar-SA"/>
    </w:rPr>
  </w:style>
  <w:style w:type="paragraph" w:styleId="877">
    <w:name w:val="正文_6"/>
    <w:next w:val="877"/>
    <w:link w:val="703"/>
    <w:pPr>
      <w:jc w:val="both"/>
      <w:widowControl w:val="off"/>
    </w:pPr>
    <w:rPr>
      <w:sz w:val="21"/>
      <w:szCs w:val="22"/>
      <w:lang w:val="en-US" w:eastAsia="zh-CN" w:bidi="ar-SA"/>
    </w:rPr>
  </w:style>
  <w:style w:type="paragraph" w:styleId="878">
    <w:name w:val="pa-9"/>
    <w:basedOn w:val="703"/>
    <w:next w:val="878"/>
    <w:link w:val="703"/>
    <w:pPr>
      <w:jc w:val="center"/>
      <w:spacing w:line="360" w:lineRule="atLeast"/>
      <w:widowControl/>
    </w:pPr>
    <w:rPr>
      <w:rFonts w:ascii="宋体" w:hAnsi="Times New Roman" w:eastAsia="宋体" w:cs="宋体"/>
      <w:sz w:val="24"/>
    </w:rPr>
  </w:style>
  <w:style w:type="paragraph" w:styleId="879">
    <w:name w:val="正文_6_0_0_0"/>
    <w:next w:val="879"/>
    <w:link w:val="703"/>
    <w:pPr>
      <w:jc w:val="both"/>
      <w:widowControl w:val="off"/>
    </w:pPr>
    <w:rPr>
      <w:sz w:val="21"/>
      <w:szCs w:val="22"/>
      <w:lang w:val="en-US" w:eastAsia="zh-CN" w:bidi="ar-SA"/>
    </w:rPr>
  </w:style>
  <w:style w:type="paragraph" w:styleId="880">
    <w:name w:val="特点"/>
    <w:basedOn w:val="703"/>
    <w:next w:val="703"/>
    <w:link w:val="703"/>
    <w:pPr>
      <w:jc w:val="center"/>
      <w:spacing w:line="360" w:lineRule="auto"/>
    </w:pPr>
    <w:rPr>
      <w:rFonts w:ascii="Arial" w:hAnsi="Arial" w:eastAsia="宋体" w:cs="Times New Roman"/>
      <w:sz w:val="24"/>
      <w:szCs w:val="20"/>
    </w:rPr>
  </w:style>
  <w:style w:type="paragraph" w:styleId="881">
    <w:name w:val="Indent Normal"/>
    <w:basedOn w:val="703"/>
    <w:next w:val="881"/>
    <w:link w:val="703"/>
    <w:pPr>
      <w:ind w:firstLine="150"/>
    </w:pPr>
    <w:rPr>
      <w:rFonts w:ascii="Times New Roman" w:hAnsi="Times New Roman" w:eastAsia="宋体" w:cs="Times New Roman"/>
      <w:sz w:val="24"/>
      <w:szCs w:val="20"/>
    </w:rPr>
  </w:style>
  <w:style w:type="paragraph" w:styleId="882">
    <w:name w:val="普通正文"/>
    <w:basedOn w:val="703"/>
    <w:next w:val="882"/>
    <w:link w:val="703"/>
    <w:pPr>
      <w:ind w:firstLine="425"/>
      <w:jc w:val="left"/>
    </w:pPr>
    <w:rPr>
      <w:rFonts w:ascii="宋体" w:hAnsi="Times New Roman" w:eastAsia="宋体" w:cs="Times New Roman"/>
      <w:sz w:val="20"/>
      <w:szCs w:val="20"/>
    </w:rPr>
  </w:style>
  <w:style w:type="paragraph" w:styleId="883">
    <w:name w:val="正文_17"/>
    <w:next w:val="883"/>
    <w:link w:val="703"/>
    <w:pPr>
      <w:jc w:val="both"/>
      <w:widowControl w:val="off"/>
    </w:pPr>
    <w:rPr>
      <w:sz w:val="21"/>
      <w:szCs w:val="22"/>
      <w:lang w:val="en-US" w:eastAsia="zh-CN" w:bidi="ar-SA"/>
    </w:rPr>
  </w:style>
  <w:style w:type="paragraph" w:styleId="884">
    <w:name w:val="Normal_13"/>
    <w:next w:val="884"/>
    <w:link w:val="703"/>
    <w:rPr>
      <w:rFonts w:ascii="黑体" w:hAnsi="黑体" w:eastAsia="黑体"/>
      <w:b/>
      <w:sz w:val="32"/>
      <w:szCs w:val="24"/>
      <w:lang w:val="en-US" w:eastAsia="zh-CN" w:bidi="ar-SA"/>
    </w:rPr>
  </w:style>
  <w:style w:type="paragraph" w:styleId="885">
    <w:name w:val="正文_10_0"/>
    <w:next w:val="885"/>
    <w:link w:val="703"/>
    <w:pPr>
      <w:jc w:val="both"/>
      <w:widowControl w:val="off"/>
    </w:pPr>
    <w:rPr>
      <w:sz w:val="21"/>
      <w:szCs w:val="22"/>
      <w:lang w:val="en-US" w:eastAsia="zh-CN" w:bidi="ar-SA"/>
    </w:rPr>
  </w:style>
  <w:style w:type="paragraph" w:styleId="886">
    <w:name w:val="表格序号"/>
    <w:next w:val="886"/>
    <w:link w:val="703"/>
    <w:rPr>
      <w:rFonts w:eastAsia="仿宋_GB2312" w:cs="宋体"/>
      <w:sz w:val="21"/>
      <w:lang w:val="en-US" w:eastAsia="zh-CN" w:bidi="ar-SA"/>
    </w:rPr>
  </w:style>
  <w:style w:type="paragraph" w:styleId="887">
    <w:name w:val="ibm-list-next"/>
    <w:basedOn w:val="703"/>
    <w:next w:val="887"/>
    <w:link w:val="703"/>
    <w:pPr>
      <w:jc w:val="left"/>
      <w:spacing w:before="100" w:beforeAutospacing="1" w:after="100" w:afterAutospacing="1"/>
      <w:widowControl/>
    </w:pPr>
    <w:rPr>
      <w:rFonts w:ascii="宋体" w:hAnsi="Times New Roman" w:eastAsia="宋体" w:cs="宋体"/>
      <w:sz w:val="24"/>
    </w:rPr>
  </w:style>
  <w:style w:type="paragraph" w:styleId="888">
    <w:name w:val="段落"/>
    <w:next w:val="888"/>
    <w:link w:val="703"/>
    <w:pPr>
      <w:ind w:firstLine="420"/>
      <w:jc w:val="both"/>
      <w:spacing w:before="120" w:after="120" w:line="360" w:lineRule="auto"/>
    </w:pPr>
    <w:rPr>
      <w:rFonts w:eastAsia="仿宋_GB2312"/>
      <w:sz w:val="24"/>
      <w:szCs w:val="24"/>
      <w:lang w:val="en-US" w:eastAsia="zh-CN" w:bidi="ar-SA"/>
    </w:rPr>
  </w:style>
  <w:style w:type="paragraph" w:styleId="889">
    <w:name w:val="标书2"/>
    <w:next w:val="888"/>
    <w:link w:val="703"/>
    <w:rPr>
      <w:rFonts w:eastAsia="黑体" w:cs="宋体"/>
      <w:b/>
      <w:sz w:val="44"/>
      <w:lang w:val="en-US" w:eastAsia="zh-CN" w:bidi="ar-SA"/>
    </w:rPr>
  </w:style>
  <w:style w:type="paragraph" w:styleId="890">
    <w:name w:val="Table Text/Title"/>
    <w:basedOn w:val="703"/>
    <w:next w:val="890"/>
    <w:link w:val="703"/>
    <w:pPr>
      <w:jc w:val="left"/>
      <w:widowControl/>
    </w:pPr>
    <w:rPr>
      <w:rFonts w:ascii="宋体" w:hAnsi="Times New Roman" w:eastAsia="宋体" w:cs="Times New Roman"/>
      <w:b/>
      <w:bCs/>
      <w:sz w:val="20"/>
      <w:szCs w:val="20"/>
      <w:lang w:eastAsia="en-US"/>
    </w:rPr>
  </w:style>
  <w:style w:type="paragraph" w:styleId="891">
    <w:name w:val="样式 正文缩进 + (中文) 仿宋_GB2312 小四 Char"/>
    <w:basedOn w:val="723"/>
    <w:next w:val="891"/>
    <w:link w:val="703"/>
    <w:pPr>
      <w:ind w:firstLine="200"/>
      <w:spacing w:line="360" w:lineRule="auto"/>
    </w:pPr>
    <w:rPr>
      <w:rFonts w:ascii="Times New Roman" w:hAnsi="Times New Roman" w:eastAsia="宋体" w:cs="Times New Roman"/>
      <w:color w:val="000000"/>
      <w:szCs w:val="24"/>
    </w:rPr>
  </w:style>
  <w:style w:type="paragraph" w:styleId="892">
    <w:name w:val="Normal Paragraph Char"/>
    <w:basedOn w:val="703"/>
    <w:next w:val="892"/>
    <w:link w:val="703"/>
    <w:pPr>
      <w:ind w:firstLine="425"/>
      <w:spacing w:before="120" w:line="360" w:lineRule="auto"/>
      <w:widowControl/>
    </w:pPr>
    <w:rPr>
      <w:rFonts w:ascii="Calibri" w:hAnsi="Calibri" w:eastAsia="宋体" w:cs="Times New Roman"/>
      <w:sz w:val="24"/>
    </w:rPr>
  </w:style>
  <w:style w:type="paragraph" w:styleId="893">
    <w:name w:val="pbody"/>
    <w:basedOn w:val="703"/>
    <w:next w:val="893"/>
    <w:link w:val="703"/>
    <w:pPr>
      <w:jc w:val="left"/>
      <w:spacing w:before="100" w:beforeAutospacing="1" w:after="100" w:afterAutospacing="1" w:line="360" w:lineRule="auto"/>
      <w:widowControl/>
    </w:pPr>
    <w:rPr>
      <w:rFonts w:ascii="宋体" w:hAnsi="Times New Roman" w:eastAsia="宋体" w:cs="宋体"/>
      <w:sz w:val="24"/>
    </w:rPr>
  </w:style>
  <w:style w:type="paragraph" w:styleId="894">
    <w:name w:val="说明书3级标题"/>
    <w:basedOn w:val="703"/>
    <w:next w:val="703"/>
    <w:link w:val="703"/>
    <w:pPr>
      <w:numPr>
        <w:ilvl w:val="2"/>
        <w:numId w:val="1"/>
      </w:numPr>
      <w:spacing w:line="360" w:lineRule="auto"/>
      <w:tabs>
        <w:tab w:val="left" w:pos="0" w:leader="none"/>
      </w:tabs>
    </w:pPr>
    <w:rPr>
      <w:rFonts w:ascii="Calibri" w:hAnsi="Calibri" w:eastAsia="黑体" w:cs="Times New Roman"/>
      <w:sz w:val="24"/>
    </w:rPr>
  </w:style>
  <w:style w:type="paragraph" w:styleId="895">
    <w:name w:val="正文_0_2"/>
    <w:next w:val="895"/>
    <w:link w:val="703"/>
    <w:pPr>
      <w:jc w:val="both"/>
      <w:widowControl w:val="off"/>
    </w:pPr>
    <w:rPr>
      <w:sz w:val="21"/>
      <w:szCs w:val="24"/>
      <w:lang w:val="en-US" w:eastAsia="zh-CN" w:bidi="ar-SA"/>
    </w:rPr>
  </w:style>
  <w:style w:type="paragraph" w:styleId="896">
    <w:name w:val="Normal_5"/>
    <w:next w:val="896"/>
    <w:link w:val="703"/>
    <w:rPr>
      <w:rFonts w:ascii="黑体" w:hAnsi="黑体" w:eastAsia="黑体"/>
      <w:b/>
      <w:sz w:val="32"/>
      <w:szCs w:val="24"/>
      <w:lang w:val="en-US" w:eastAsia="zh-CN" w:bidi="ar-SA"/>
    </w:rPr>
  </w:style>
  <w:style w:type="paragraph" w:styleId="897">
    <w:name w:val="段"/>
    <w:next w:val="897"/>
    <w:link w:val="703"/>
    <w:pPr>
      <w:ind w:firstLine="200"/>
      <w:jc w:val="both"/>
    </w:pPr>
    <w:rPr>
      <w:rFonts w:ascii="宋体"/>
      <w:sz w:val="21"/>
      <w:lang w:val="en-US" w:eastAsia="zh-CN" w:bidi="ar-SA"/>
    </w:rPr>
  </w:style>
  <w:style w:type="paragraph" w:styleId="898">
    <w:name w:val="一级条标题"/>
    <w:next w:val="897"/>
    <w:link w:val="703"/>
    <w:pPr>
      <w:outlineLvl w:val="2"/>
    </w:pPr>
    <w:rPr>
      <w:rFonts w:eastAsia="黑体"/>
      <w:sz w:val="21"/>
      <w:lang w:val="en-US" w:eastAsia="zh-CN" w:bidi="ar-SA"/>
    </w:rPr>
  </w:style>
  <w:style w:type="paragraph" w:styleId="899">
    <w:name w:val="二级条标题"/>
    <w:basedOn w:val="898"/>
    <w:next w:val="897"/>
    <w:link w:val="703"/>
    <w:pPr>
      <w:ind w:left="360"/>
      <w:outlineLvl w:val="3"/>
    </w:pPr>
    <w:rPr>
      <w:rFonts w:ascii="Times New Roman" w:hAnsi="Times New Roman" w:eastAsia="宋体" w:cs="Times New Roman"/>
    </w:rPr>
  </w:style>
  <w:style w:type="paragraph" w:styleId="900">
    <w:name w:val="三级条标题"/>
    <w:basedOn w:val="899"/>
    <w:next w:val="897"/>
    <w:link w:val="703"/>
    <w:pPr>
      <w:ind w:left="1050"/>
      <w:outlineLvl w:val="4"/>
    </w:pPr>
    <w:rPr>
      <w:rFonts w:ascii="Times New Roman" w:hAnsi="Times New Roman" w:eastAsia="宋体" w:cs="Times New Roman"/>
    </w:rPr>
  </w:style>
  <w:style w:type="paragraph" w:styleId="901">
    <w:name w:val="四级条标题"/>
    <w:basedOn w:val="900"/>
    <w:next w:val="897"/>
    <w:link w:val="703"/>
    <w:pPr>
      <w:ind w:left="0"/>
      <w:outlineLvl w:val="5"/>
    </w:pPr>
    <w:rPr>
      <w:rFonts w:ascii="Times New Roman" w:hAnsi="Times New Roman" w:eastAsia="宋体" w:cs="Times New Roman"/>
    </w:rPr>
  </w:style>
  <w:style w:type="paragraph" w:styleId="902">
    <w:name w:val="Normal_1_0"/>
    <w:next w:val="902"/>
    <w:link w:val="703"/>
    <w:rPr>
      <w:rFonts w:eastAsia="Times New Roman"/>
      <w:sz w:val="24"/>
      <w:szCs w:val="24"/>
      <w:lang w:val="en-US" w:eastAsia="zh-CN" w:bidi="ar-SA"/>
    </w:rPr>
  </w:style>
  <w:style w:type="paragraph" w:styleId="903">
    <w:name w:val="ul"/>
    <w:basedOn w:val="703"/>
    <w:next w:val="903"/>
    <w:link w:val="703"/>
    <w:pPr>
      <w:numPr>
        <w:ilvl w:val="0"/>
        <w:numId w:val="2"/>
      </w:numPr>
      <w:ind w:left="567" w:hanging="85"/>
      <w:jc w:val="left"/>
      <w:spacing w:line="360" w:lineRule="auto"/>
      <w:widowControl/>
      <w:tabs>
        <w:tab w:val="left" w:pos="842" w:leader="none"/>
      </w:tabs>
    </w:pPr>
    <w:rPr>
      <w:rFonts w:ascii="Calibri" w:hAnsi="Calibri" w:eastAsia="宋体" w:cs="Times New Roman"/>
      <w:sz w:val="24"/>
    </w:rPr>
  </w:style>
  <w:style w:type="paragraph" w:styleId="904">
    <w:name w:val="Normal_11_0"/>
    <w:next w:val="904"/>
    <w:link w:val="703"/>
    <w:rPr>
      <w:rFonts w:ascii="黑体" w:hAnsi="黑体" w:eastAsia="黑体"/>
      <w:b/>
      <w:sz w:val="32"/>
      <w:szCs w:val="24"/>
      <w:lang w:val="en-US" w:eastAsia="zh-CN" w:bidi="ar-SA"/>
    </w:rPr>
  </w:style>
  <w:style w:type="paragraph" w:styleId="905">
    <w:name w:val="默认段落字体 Para Char Char Char Char Char"/>
    <w:basedOn w:val="703"/>
    <w:next w:val="905"/>
    <w:link w:val="703"/>
    <w:pPr>
      <w:ind w:firstLine="200"/>
      <w:jc w:val="left"/>
      <w:spacing w:before="100" w:beforeAutospacing="1" w:after="100" w:afterAutospacing="1" w:line="360" w:lineRule="auto"/>
    </w:pPr>
    <w:rPr>
      <w:rFonts w:ascii="Arial" w:hAnsi="Arial" w:eastAsia="宋体" w:cs="Times New Roman"/>
      <w:sz w:val="24"/>
      <w:lang w:eastAsia="en-US"/>
    </w:rPr>
  </w:style>
  <w:style w:type="paragraph" w:styleId="906">
    <w:name w:val="xl34"/>
    <w:basedOn w:val="703"/>
    <w:next w:val="906"/>
    <w:link w:val="703"/>
    <w:pPr>
      <w:jc w:val="center"/>
      <w:spacing w:before="100" w:beforeAutospacing="1" w:after="100" w:afterAutospacing="1"/>
      <w:widowControl/>
    </w:pPr>
    <w:rPr>
      <w:rFonts w:ascii="Arial Unicode MS" w:hAnsi="Arial Unicode MS" w:eastAsia="Arial Unicode MS" w:cs="Times New Roman"/>
      <w:sz w:val="24"/>
    </w:rPr>
  </w:style>
  <w:style w:type="paragraph" w:styleId="907">
    <w:name w:val="Normal_15_0"/>
    <w:next w:val="907"/>
    <w:link w:val="703"/>
    <w:rPr>
      <w:rFonts w:ascii="黑体" w:hAnsi="黑体" w:eastAsia="黑体"/>
      <w:b/>
      <w:sz w:val="32"/>
      <w:szCs w:val="24"/>
      <w:lang w:val="en-US" w:eastAsia="zh-CN" w:bidi="ar-SA"/>
    </w:rPr>
  </w:style>
  <w:style w:type="paragraph" w:styleId="908">
    <w:name w:val="正文文字缩进 3"/>
    <w:basedOn w:val="703"/>
    <w:next w:val="908"/>
    <w:link w:val="703"/>
    <w:pPr>
      <w:ind w:left="420" w:firstLine="420"/>
      <w:spacing w:line="312" w:lineRule="auto"/>
    </w:pPr>
    <w:rPr>
      <w:rFonts w:ascii="黑体" w:hAnsi="黑体" w:eastAsia="宋体" w:cs="宋体"/>
      <w:bCs/>
      <w:color w:val="000000"/>
      <w:sz w:val="24"/>
    </w:rPr>
  </w:style>
  <w:style w:type="paragraph" w:styleId="909">
    <w:name w:val="一级缩进"/>
    <w:next w:val="909"/>
    <w:link w:val="703"/>
    <w:pPr>
      <w:jc w:val="both"/>
      <w:spacing w:before="120" w:after="120" w:line="360" w:lineRule="auto"/>
      <w:tabs>
        <w:tab w:val="left" w:pos="0" w:leader="none"/>
        <w:tab w:val="left" w:pos="568" w:leader="none"/>
      </w:tabs>
    </w:pPr>
    <w:rPr>
      <w:rFonts w:eastAsia="仿宋_GB2312"/>
      <w:sz w:val="24"/>
      <w:szCs w:val="24"/>
      <w:lang w:val="en-US" w:eastAsia="zh-CN" w:bidi="ar-SA"/>
    </w:rPr>
  </w:style>
  <w:style w:type="paragraph" w:styleId="910">
    <w:name w:val="章标题"/>
    <w:next w:val="897"/>
    <w:link w:val="703"/>
    <w:pPr>
      <w:ind w:left="1320" w:hanging="420"/>
      <w:jc w:val="both"/>
      <w:tabs>
        <w:tab w:val="left" w:pos="1200" w:leader="none"/>
      </w:tabs>
      <w:outlineLvl w:val="1"/>
    </w:pPr>
    <w:rPr>
      <w:rFonts w:ascii="黑体" w:eastAsia="黑体"/>
      <w:sz w:val="21"/>
      <w:lang w:val="en-US" w:eastAsia="zh-CN" w:bidi="ar-SA"/>
    </w:rPr>
  </w:style>
  <w:style w:type="paragraph" w:styleId="911">
    <w:name w:val="Char Char Char Char Char Char Char Char Char Char1"/>
    <w:basedOn w:val="703"/>
    <w:next w:val="911"/>
    <w:link w:val="703"/>
    <w:rPr>
      <w:rFonts w:ascii="Tahoma" w:hAnsi="Tahoma" w:eastAsia="宋体" w:cs="Tahoma"/>
      <w:sz w:val="24"/>
    </w:rPr>
  </w:style>
  <w:style w:type="paragraph" w:styleId="912">
    <w:name w:val="font6"/>
    <w:basedOn w:val="703"/>
    <w:next w:val="912"/>
    <w:link w:val="703"/>
    <w:pPr>
      <w:jc w:val="left"/>
      <w:spacing w:before="100" w:beforeAutospacing="1" w:after="100" w:afterAutospacing="1"/>
      <w:widowControl/>
    </w:pPr>
    <w:rPr>
      <w:rFonts w:ascii="Times New Roman" w:hAnsi="Times New Roman" w:eastAsia="宋体" w:cs="Times New Roman"/>
      <w:sz w:val="20"/>
      <w:szCs w:val="20"/>
    </w:rPr>
  </w:style>
  <w:style w:type="paragraph" w:styleId="913">
    <w:name w:val="图号"/>
    <w:basedOn w:val="703"/>
    <w:next w:val="913"/>
    <w:link w:val="703"/>
    <w:pPr>
      <w:jc w:val="center"/>
      <w:keepNext/>
      <w:spacing w:before="105" w:line="360" w:lineRule="auto"/>
      <w:tabs>
        <w:tab w:val="left" w:pos="0" w:leader="none"/>
        <w:tab w:val="left" w:pos="3360" w:leader="none"/>
      </w:tabs>
    </w:pPr>
    <w:rPr>
      <w:rFonts w:ascii="Arial" w:hAnsi="Arial" w:eastAsia="宋体" w:cs="Times New Roman"/>
      <w:sz w:val="18"/>
      <w:szCs w:val="18"/>
    </w:rPr>
  </w:style>
  <w:style w:type="paragraph" w:styleId="914">
    <w:name w:val="正文_0_0_0_0_0"/>
    <w:next w:val="914"/>
    <w:link w:val="703"/>
    <w:pPr>
      <w:jc w:val="both"/>
      <w:widowControl w:val="off"/>
    </w:pPr>
    <w:rPr>
      <w:sz w:val="21"/>
      <w:szCs w:val="22"/>
      <w:lang w:val="en-US" w:eastAsia="zh-CN" w:bidi="ar-SA"/>
    </w:rPr>
  </w:style>
  <w:style w:type="paragraph" w:styleId="915">
    <w:name w:val="pa-3"/>
    <w:basedOn w:val="703"/>
    <w:next w:val="915"/>
    <w:link w:val="703"/>
    <w:pPr>
      <w:jc w:val="left"/>
      <w:spacing w:before="150" w:after="150"/>
      <w:widowControl/>
    </w:pPr>
    <w:rPr>
      <w:rFonts w:ascii="宋体" w:hAnsi="Times New Roman" w:eastAsia="宋体" w:cs="宋体"/>
      <w:sz w:val="24"/>
    </w:rPr>
  </w:style>
  <w:style w:type="paragraph" w:styleId="916">
    <w:name w:val="首页标题"/>
    <w:next w:val="916"/>
    <w:link w:val="703"/>
    <w:pPr>
      <w:jc w:val="center"/>
    </w:pPr>
    <w:rPr>
      <w:rFonts w:ascii="宋体" w:cs="宋体"/>
      <w:sz w:val="72"/>
      <w:szCs w:val="72"/>
      <w:lang w:val="en-US" w:eastAsia="zh-CN" w:bidi="ar-SA"/>
    </w:rPr>
  </w:style>
  <w:style w:type="paragraph" w:styleId="917">
    <w:name w:val="正文_13_0_0"/>
    <w:next w:val="917"/>
    <w:link w:val="703"/>
    <w:pPr>
      <w:jc w:val="both"/>
      <w:widowControl w:val="off"/>
    </w:pPr>
    <w:rPr>
      <w:sz w:val="21"/>
      <w:szCs w:val="24"/>
      <w:lang w:val="en-US" w:eastAsia="zh-CN" w:bidi="ar-SA"/>
    </w:rPr>
  </w:style>
  <w:style w:type="paragraph" w:styleId="918">
    <w:name w:val="样式 正文首行缩进 + 宋体 首行缩进:  0.74 厘米"/>
    <w:basedOn w:val="773"/>
    <w:next w:val="918"/>
    <w:link w:val="703"/>
    <w:pPr>
      <w:ind w:firstLine="210"/>
      <w:spacing w:before="120" w:after="0" w:line="380" w:lineRule="exact"/>
    </w:pPr>
    <w:rPr>
      <w:rFonts w:ascii="宋体" w:hAnsi="Times New Roman" w:eastAsia="宋体" w:cs="宋体"/>
      <w:sz w:val="24"/>
      <w:szCs w:val="20"/>
    </w:rPr>
  </w:style>
  <w:style w:type="paragraph" w:styleId="919">
    <w:name w:val="pa-4"/>
    <w:basedOn w:val="703"/>
    <w:next w:val="919"/>
    <w:link w:val="703"/>
    <w:pPr>
      <w:jc w:val="center"/>
      <w:spacing w:line="280" w:lineRule="atLeast"/>
      <w:widowControl/>
    </w:pPr>
    <w:rPr>
      <w:rFonts w:ascii="宋体" w:hAnsi="Times New Roman" w:eastAsia="宋体" w:cs="宋体"/>
      <w:sz w:val="24"/>
    </w:rPr>
  </w:style>
  <w:style w:type="paragraph" w:styleId="920">
    <w:name w:val="正文_3"/>
    <w:next w:val="920"/>
    <w:link w:val="703"/>
    <w:pPr>
      <w:jc w:val="both"/>
      <w:widowControl w:val="off"/>
    </w:pPr>
    <w:rPr>
      <w:sz w:val="21"/>
      <w:szCs w:val="24"/>
      <w:lang w:val="en-US" w:eastAsia="zh-CN" w:bidi="ar-SA"/>
    </w:rPr>
  </w:style>
  <w:style w:type="paragraph" w:styleId="921">
    <w:name w:val="编号2"/>
    <w:next w:val="921"/>
    <w:link w:val="703"/>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922">
    <w:name w:val="正文_14"/>
    <w:next w:val="922"/>
    <w:link w:val="703"/>
    <w:pPr>
      <w:jc w:val="both"/>
      <w:widowControl w:val="off"/>
    </w:pPr>
    <w:rPr>
      <w:sz w:val="21"/>
      <w:szCs w:val="22"/>
      <w:lang w:val="en-US" w:eastAsia="zh-CN" w:bidi="ar-SA"/>
    </w:rPr>
  </w:style>
  <w:style w:type="paragraph" w:styleId="923">
    <w:name w:val="È±Ê¡ÎÄ±¾"/>
    <w:basedOn w:val="703"/>
    <w:next w:val="923"/>
    <w:link w:val="703"/>
    <w:pPr>
      <w:jc w:val="left"/>
      <w:spacing w:line="360" w:lineRule="auto"/>
      <w:widowControl/>
    </w:pPr>
    <w:rPr>
      <w:rFonts w:ascii="Times New Roman" w:hAnsi="Times New Roman" w:eastAsia="宋体" w:cs="Times New Roman"/>
      <w:sz w:val="24"/>
      <w:szCs w:val="20"/>
    </w:rPr>
  </w:style>
  <w:style w:type="paragraph" w:styleId="924">
    <w:name w:val="Normal_11"/>
    <w:next w:val="924"/>
    <w:link w:val="703"/>
    <w:rPr>
      <w:rFonts w:ascii="黑体" w:hAnsi="黑体" w:eastAsia="黑体"/>
      <w:b/>
      <w:sz w:val="32"/>
      <w:szCs w:val="24"/>
      <w:lang w:val="en-US" w:eastAsia="zh-CN" w:bidi="ar-SA"/>
    </w:rPr>
  </w:style>
  <w:style w:type="paragraph" w:styleId="925">
    <w:name w:val="Normal_8_0"/>
    <w:next w:val="925"/>
    <w:link w:val="703"/>
    <w:rPr>
      <w:rFonts w:ascii="黑体" w:hAnsi="黑体" w:eastAsia="黑体"/>
      <w:b/>
      <w:sz w:val="32"/>
      <w:szCs w:val="24"/>
      <w:lang w:val="en-US" w:eastAsia="zh-CN" w:bidi="ar-SA"/>
    </w:rPr>
  </w:style>
  <w:style w:type="paragraph" w:styleId="926">
    <w:name w:val="样式2"/>
    <w:basedOn w:val="706"/>
    <w:next w:val="926"/>
    <w:link w:val="703"/>
    <w:pPr>
      <w:spacing w:line="415" w:lineRule="auto"/>
    </w:pPr>
    <w:rPr>
      <w:rFonts w:ascii="Calibri" w:hAnsi="Calibri" w:eastAsia="宋体" w:cs="Times New Roman"/>
      <w:bCs/>
      <w:sz w:val="28"/>
      <w:szCs w:val="28"/>
    </w:rPr>
  </w:style>
  <w:style w:type="paragraph" w:styleId="927">
    <w:name w:val="图表目录1"/>
    <w:next w:val="927"/>
    <w:link w:val="703"/>
    <w:pPr>
      <w:ind w:left="840" w:hanging="420"/>
    </w:pPr>
    <w:rPr>
      <w:rFonts w:cs="宋体"/>
      <w:sz w:val="21"/>
      <w:lang w:val="en-US" w:eastAsia="zh-CN" w:bidi="ar-SA"/>
    </w:rPr>
  </w:style>
  <w:style w:type="paragraph" w:styleId="928">
    <w:name w:val="xl35"/>
    <w:basedOn w:val="703"/>
    <w:next w:val="928"/>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929">
    <w:name w:val="xl33"/>
    <w:basedOn w:val="703"/>
    <w:next w:val="929"/>
    <w:link w:val="70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930">
    <w:name w:val="正文_19"/>
    <w:next w:val="930"/>
    <w:link w:val="703"/>
    <w:pPr>
      <w:jc w:val="both"/>
      <w:widowControl w:val="off"/>
    </w:pPr>
    <w:rPr>
      <w:sz w:val="21"/>
      <w:szCs w:val="22"/>
      <w:lang w:val="en-US" w:eastAsia="zh-CN" w:bidi="ar-SA"/>
    </w:rPr>
  </w:style>
  <w:style w:type="paragraph" w:styleId="931">
    <w:name w:val="xl28"/>
    <w:basedOn w:val="703"/>
    <w:next w:val="931"/>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932">
    <w:name w:val="FA正文+标号"/>
    <w:basedOn w:val="703"/>
    <w:next w:val="932"/>
    <w:link w:val="703"/>
    <w:pPr>
      <w:ind w:left="900" w:hanging="420"/>
      <w:spacing w:line="400" w:lineRule="exact"/>
      <w:tabs>
        <w:tab w:val="left" w:pos="907" w:leader="none"/>
        <w:tab w:val="left" w:pos="3375" w:leader="none"/>
      </w:tabs>
    </w:pPr>
    <w:rPr>
      <w:rFonts w:ascii="仿宋_GB2312" w:hAnsi="Times New Roman" w:eastAsia="仿宋_GB2312" w:cs="Times New Roman"/>
      <w:sz w:val="24"/>
      <w:szCs w:val="20"/>
    </w:rPr>
  </w:style>
  <w:style w:type="paragraph" w:styleId="933">
    <w:name w:val="正文_8_0"/>
    <w:next w:val="933"/>
    <w:link w:val="703"/>
    <w:pPr>
      <w:jc w:val="both"/>
      <w:widowControl w:val="off"/>
    </w:pPr>
    <w:rPr>
      <w:sz w:val="21"/>
      <w:szCs w:val="22"/>
      <w:lang w:val="en-US" w:eastAsia="zh-CN" w:bidi="ar-SA"/>
    </w:rPr>
  </w:style>
  <w:style w:type="paragraph" w:styleId="934">
    <w:name w:val="Char Char1 Char Char Char Char Char Char Char Char"/>
    <w:basedOn w:val="703"/>
    <w:next w:val="934"/>
    <w:link w:val="703"/>
    <w:pPr>
      <w:jc w:val="left"/>
      <w:spacing w:after="160" w:line="240" w:lineRule="exact"/>
      <w:widowControl/>
    </w:pPr>
    <w:rPr>
      <w:rFonts w:ascii="Times New Roman" w:hAnsi="Times New Roman" w:eastAsia="宋体" w:cs="Times New Roman"/>
    </w:rPr>
  </w:style>
  <w:style w:type="paragraph" w:styleId="935">
    <w:name w:val="正文_1_0"/>
    <w:next w:val="935"/>
    <w:link w:val="703"/>
    <w:pPr>
      <w:jc w:val="both"/>
      <w:widowControl w:val="off"/>
    </w:pPr>
    <w:rPr>
      <w:sz w:val="21"/>
      <w:szCs w:val="24"/>
      <w:lang w:val="en-US" w:eastAsia="zh-CN" w:bidi="ar-SA"/>
    </w:rPr>
  </w:style>
  <w:style w:type="paragraph" w:styleId="936">
    <w:name w:val="Char Char Char Char Char Char Char Char Char Char21"/>
    <w:basedOn w:val="703"/>
    <w:next w:val="936"/>
    <w:link w:val="703"/>
    <w:rPr>
      <w:rFonts w:ascii="Tahoma" w:hAnsi="Tahoma" w:eastAsia="宋体" w:cs="Times New Roman"/>
      <w:sz w:val="24"/>
      <w:szCs w:val="20"/>
    </w:rPr>
  </w:style>
  <w:style w:type="paragraph" w:styleId="937">
    <w:name w:val="项目"/>
    <w:basedOn w:val="703"/>
    <w:next w:val="937"/>
    <w:link w:val="703"/>
    <w:pPr>
      <w:ind w:left="840" w:hanging="420"/>
      <w:spacing w:before="60" w:after="60" w:line="360" w:lineRule="auto"/>
      <w:tabs>
        <w:tab w:val="left" w:pos="840" w:leader="none"/>
      </w:tabs>
    </w:pPr>
    <w:rPr>
      <w:rFonts w:ascii="宋体" w:hAnsi="Times New Roman" w:eastAsia="宋体" w:cs="Times New Roman"/>
      <w:szCs w:val="20"/>
    </w:rPr>
  </w:style>
  <w:style w:type="paragraph" w:styleId="938">
    <w:name w:val="Normal_10_0"/>
    <w:next w:val="938"/>
    <w:link w:val="703"/>
    <w:rPr>
      <w:rFonts w:ascii="黑体" w:hAnsi="黑体" w:eastAsia="黑体"/>
      <w:b/>
      <w:sz w:val="32"/>
      <w:szCs w:val="24"/>
      <w:lang w:val="en-US" w:eastAsia="zh-CN" w:bidi="ar-SA"/>
    </w:rPr>
  </w:style>
  <w:style w:type="paragraph" w:styleId="939">
    <w:name w:val="正文（首行缩进）"/>
    <w:basedOn w:val="703"/>
    <w:next w:val="939"/>
    <w:link w:val="703"/>
    <w:pPr>
      <w:ind w:firstLine="482"/>
      <w:spacing w:before="120" w:line="360" w:lineRule="auto"/>
      <w:widowControl/>
    </w:pPr>
    <w:rPr>
      <w:rFonts w:ascii="Calibri" w:hAnsi="Calibri" w:eastAsia="宋体" w:cs="Times New Roman"/>
      <w:sz w:val="24"/>
      <w:szCs w:val="20"/>
    </w:rPr>
  </w:style>
  <w:style w:type="paragraph" w:styleId="940">
    <w:name w:val="技术方案2"/>
    <w:basedOn w:val="703"/>
    <w:next w:val="940"/>
    <w:link w:val="703"/>
    <w:pPr>
      <w:spacing w:line="480" w:lineRule="auto"/>
    </w:pPr>
    <w:rPr>
      <w:rFonts w:ascii="宋体" w:hAnsi="Times New Roman" w:eastAsia="宋体" w:cs="Times New Roman"/>
      <w:b/>
      <w:bCs/>
      <w:sz w:val="36"/>
    </w:rPr>
  </w:style>
  <w:style w:type="paragraph" w:styleId="941">
    <w:name w:val="Normal_2"/>
    <w:next w:val="941"/>
    <w:link w:val="703"/>
    <w:rPr>
      <w:rFonts w:ascii="黑体" w:hAnsi="黑体" w:eastAsia="黑体"/>
      <w:b/>
      <w:sz w:val="32"/>
      <w:szCs w:val="24"/>
      <w:lang w:val="en-US" w:eastAsia="zh-CN" w:bidi="ar-SA"/>
    </w:rPr>
  </w:style>
  <w:style w:type="paragraph" w:styleId="942">
    <w:name w:val="正文_4_1"/>
    <w:next w:val="942"/>
    <w:link w:val="703"/>
    <w:pPr>
      <w:jc w:val="both"/>
      <w:widowControl w:val="off"/>
    </w:pPr>
    <w:rPr>
      <w:sz w:val="21"/>
      <w:szCs w:val="22"/>
      <w:lang w:val="en-US" w:eastAsia="zh-CN" w:bidi="ar-SA"/>
    </w:rPr>
  </w:style>
  <w:style w:type="paragraph" w:styleId="943">
    <w:name w:val="Normal_7_0"/>
    <w:next w:val="943"/>
    <w:link w:val="703"/>
    <w:rPr>
      <w:rFonts w:ascii="黑体" w:hAnsi="黑体" w:eastAsia="黑体"/>
      <w:b/>
      <w:sz w:val="32"/>
      <w:szCs w:val="24"/>
      <w:lang w:val="en-US" w:eastAsia="zh-CN" w:bidi="ar-SA"/>
    </w:rPr>
  </w:style>
  <w:style w:type="paragraph" w:styleId="944">
    <w:name w:val="xl42"/>
    <w:basedOn w:val="703"/>
    <w:next w:val="944"/>
    <w:link w:val="703"/>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cs="Times New Roman"/>
      <w:sz w:val="24"/>
    </w:rPr>
  </w:style>
  <w:style w:type="paragraph" w:styleId="945">
    <w:name w:val="Normal_9"/>
    <w:next w:val="945"/>
    <w:link w:val="703"/>
    <w:rPr>
      <w:rFonts w:ascii="黑体" w:hAnsi="黑体" w:eastAsia="黑体"/>
      <w:b/>
      <w:sz w:val="32"/>
      <w:szCs w:val="24"/>
      <w:lang w:val="en-US" w:eastAsia="zh-CN" w:bidi="ar-SA"/>
    </w:rPr>
  </w:style>
  <w:style w:type="paragraph" w:styleId="946">
    <w:name w:val="Normal_3_0"/>
    <w:next w:val="946"/>
    <w:link w:val="703"/>
    <w:rPr>
      <w:rFonts w:ascii="黑体" w:hAnsi="黑体" w:eastAsia="黑体"/>
      <w:b/>
      <w:sz w:val="32"/>
      <w:szCs w:val="24"/>
      <w:lang w:val="en-US" w:eastAsia="zh-CN" w:bidi="ar-SA"/>
    </w:rPr>
  </w:style>
  <w:style w:type="paragraph" w:styleId="947">
    <w:name w:val="Normal_0_0"/>
    <w:next w:val="947"/>
    <w:link w:val="703"/>
    <w:rPr>
      <w:rFonts w:ascii="黑体" w:hAnsi="黑体" w:eastAsia="黑体"/>
      <w:b/>
      <w:sz w:val="40"/>
      <w:szCs w:val="24"/>
      <w:lang w:val="en-US" w:eastAsia="zh-CN" w:bidi="ar-SA"/>
    </w:rPr>
  </w:style>
  <w:style w:type="paragraph" w:styleId="948">
    <w:name w:val="Normal_18_0"/>
    <w:next w:val="948"/>
    <w:link w:val="703"/>
    <w:rPr>
      <w:rFonts w:ascii="黑体" w:hAnsi="黑体" w:eastAsia="黑体"/>
      <w:b/>
      <w:sz w:val="32"/>
      <w:szCs w:val="24"/>
      <w:lang w:val="en-US" w:eastAsia="zh-CN" w:bidi="ar-SA"/>
    </w:rPr>
  </w:style>
  <w:style w:type="paragraph" w:styleId="949">
    <w:name w:val="正文_7_0"/>
    <w:next w:val="949"/>
    <w:link w:val="703"/>
    <w:pPr>
      <w:jc w:val="both"/>
      <w:widowControl w:val="off"/>
    </w:pPr>
    <w:rPr>
      <w:sz w:val="21"/>
      <w:szCs w:val="22"/>
      <w:lang w:val="en-US" w:eastAsia="zh-CN" w:bidi="ar-SA"/>
    </w:rPr>
  </w:style>
  <w:style w:type="paragraph" w:styleId="950">
    <w:name w:val="五级条标题"/>
    <w:basedOn w:val="901"/>
    <w:next w:val="897"/>
    <w:link w:val="703"/>
    <w:pPr>
      <w:outlineLvl w:val="6"/>
    </w:pPr>
    <w:rPr>
      <w:rFonts w:ascii="Times New Roman" w:hAnsi="Times New Roman" w:eastAsia="宋体" w:cs="Times New Roman"/>
    </w:rPr>
  </w:style>
  <w:style w:type="paragraph" w:styleId="951">
    <w:name w:val="正文_0_0_0"/>
    <w:next w:val="951"/>
    <w:link w:val="703"/>
    <w:pPr>
      <w:jc w:val="both"/>
      <w:widowControl w:val="off"/>
    </w:pPr>
    <w:rPr>
      <w:sz w:val="21"/>
      <w:szCs w:val="24"/>
      <w:lang w:val="en-US" w:eastAsia="zh-CN" w:bidi="ar-SA"/>
    </w:rPr>
  </w:style>
  <w:style w:type="paragraph" w:styleId="952">
    <w:name w:val="编号"/>
    <w:basedOn w:val="703"/>
    <w:next w:val="888"/>
    <w:link w:val="703"/>
    <w:pPr>
      <w:ind w:left="420" w:right="-136" w:hanging="420"/>
      <w:widowControl/>
      <w:tabs>
        <w:tab w:val="left" w:pos="420" w:leader="none"/>
      </w:tabs>
    </w:pPr>
    <w:rPr>
      <w:rFonts w:ascii="仿宋_GB2312" w:hAnsi="Times New Roman" w:eastAsia="仿宋_GB2312" w:cs="Times New Roman"/>
      <w:b/>
      <w:bCs/>
      <w:sz w:val="24"/>
      <w:szCs w:val="21"/>
    </w:rPr>
  </w:style>
  <w:style w:type="paragraph" w:styleId="953">
    <w:name w:val="正文_1_1_0"/>
    <w:next w:val="953"/>
    <w:link w:val="703"/>
    <w:pPr>
      <w:jc w:val="both"/>
      <w:widowControl w:val="off"/>
    </w:pPr>
    <w:rPr>
      <w:sz w:val="21"/>
      <w:szCs w:val="22"/>
      <w:lang w:val="en-US" w:eastAsia="zh-CN" w:bidi="ar-SA"/>
    </w:rPr>
  </w:style>
  <w:style w:type="paragraph" w:styleId="954">
    <w:name w:val="Char Char Char Char Char Char Char Char Char Char Char Char Char"/>
    <w:basedOn w:val="703"/>
    <w:next w:val="954"/>
    <w:link w:val="703"/>
    <w:pPr>
      <w:jc w:val="left"/>
      <w:spacing w:after="160" w:line="240" w:lineRule="exact"/>
      <w:widowControl/>
    </w:pPr>
    <w:rPr>
      <w:rFonts w:ascii="Verdana" w:hAnsi="Verdana" w:eastAsia="宋体" w:cs="Times New Roman"/>
      <w:sz w:val="20"/>
      <w:szCs w:val="20"/>
      <w:lang w:eastAsia="en-US"/>
    </w:rPr>
  </w:style>
  <w:style w:type="paragraph" w:styleId="955">
    <w:name w:val="技术方案正文"/>
    <w:basedOn w:val="703"/>
    <w:next w:val="955"/>
    <w:link w:val="703"/>
    <w:pPr>
      <w:ind w:firstLine="480"/>
      <w:spacing w:line="360" w:lineRule="auto"/>
    </w:pPr>
    <w:rPr>
      <w:rFonts w:ascii="宋体" w:hAnsi="Times New Roman" w:eastAsia="宋体" w:cs="Times New Roman"/>
      <w:sz w:val="24"/>
    </w:rPr>
  </w:style>
  <w:style w:type="paragraph" w:styleId="956">
    <w:name w:val="编号3"/>
    <w:next w:val="956"/>
    <w:link w:val="703"/>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957">
    <w:name w:val="Normal_14"/>
    <w:next w:val="957"/>
    <w:link w:val="703"/>
    <w:rPr>
      <w:rFonts w:ascii="黑体" w:hAnsi="黑体" w:eastAsia="黑体"/>
      <w:b/>
      <w:sz w:val="32"/>
      <w:szCs w:val="24"/>
      <w:lang w:val="en-US" w:eastAsia="zh-CN" w:bidi="ar-SA"/>
    </w:rPr>
  </w:style>
  <w:style w:type="paragraph" w:styleId="958">
    <w:name w:val="Normal_17"/>
    <w:next w:val="958"/>
    <w:link w:val="703"/>
    <w:rPr>
      <w:rFonts w:ascii="黑体" w:hAnsi="黑体" w:eastAsia="黑体"/>
      <w:b/>
      <w:sz w:val="32"/>
      <w:szCs w:val="24"/>
      <w:lang w:val="en-US" w:eastAsia="zh-CN" w:bidi="ar-SA"/>
    </w:rPr>
  </w:style>
  <w:style w:type="paragraph" w:styleId="959">
    <w:name w:val="Normal_18"/>
    <w:next w:val="959"/>
    <w:link w:val="703"/>
    <w:rPr>
      <w:rFonts w:ascii="黑体" w:hAnsi="黑体" w:eastAsia="黑体"/>
      <w:b/>
      <w:sz w:val="32"/>
      <w:szCs w:val="24"/>
      <w:lang w:val="en-US" w:eastAsia="zh-CN" w:bidi="ar-SA"/>
    </w:rPr>
  </w:style>
  <w:style w:type="paragraph" w:styleId="960">
    <w:name w:val="表格样式居左"/>
    <w:next w:val="960"/>
    <w:link w:val="703"/>
    <w:pPr>
      <w:jc w:val="both"/>
      <w:spacing w:before="120" w:after="120" w:line="400" w:lineRule="exact"/>
    </w:pPr>
    <w:rPr>
      <w:rFonts w:eastAsia="仿宋_GB2312"/>
      <w:bCs/>
      <w:sz w:val="21"/>
      <w:szCs w:val="21"/>
      <w:lang w:val="en-US" w:eastAsia="zh-CN" w:bidi="ar-SA"/>
    </w:rPr>
  </w:style>
  <w:style w:type="paragraph" w:styleId="961">
    <w:name w:val="保密事宜格式"/>
    <w:basedOn w:val="724"/>
    <w:next w:val="961"/>
    <w:link w:val="703"/>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962">
    <w:name w:val="Sourcetext bullet"/>
    <w:basedOn w:val="703"/>
    <w:next w:val="962"/>
    <w:link w:val="703"/>
    <w:pPr>
      <w:ind w:left="2160" w:hanging="360"/>
      <w:jc w:val="left"/>
      <w:spacing w:after="120"/>
      <w:widowControl/>
      <w:tabs>
        <w:tab w:val="left" w:pos="360" w:leader="none"/>
      </w:tabs>
    </w:pPr>
    <w:rPr>
      <w:rFonts w:ascii="Book Antiqua" w:hAnsi="Book Antiqua" w:eastAsia="宋体" w:cs="Times New Roman"/>
      <w:sz w:val="20"/>
      <w:szCs w:val="20"/>
      <w:lang w:eastAsia="en-US"/>
    </w:rPr>
  </w:style>
  <w:style w:type="paragraph" w:styleId="963">
    <w:name w:val="技术方案3"/>
    <w:basedOn w:val="703"/>
    <w:next w:val="963"/>
    <w:link w:val="703"/>
    <w:pPr>
      <w:spacing w:line="360" w:lineRule="auto"/>
    </w:pPr>
    <w:rPr>
      <w:rFonts w:ascii="宋体" w:hAnsi="Times New Roman" w:eastAsia="宋体" w:cs="Times New Roman"/>
      <w:b/>
      <w:bCs/>
      <w:sz w:val="32"/>
    </w:rPr>
  </w:style>
  <w:style w:type="paragraph" w:styleId="964">
    <w:name w:val="首页标题小初"/>
    <w:next w:val="964"/>
    <w:link w:val="703"/>
    <w:pPr>
      <w:jc w:val="center"/>
    </w:pPr>
    <w:rPr>
      <w:rFonts w:ascii="黑体" w:eastAsia="黑体" w:cs="宋体"/>
      <w:sz w:val="72"/>
      <w:lang w:val="en-US" w:eastAsia="zh-CN" w:bidi="ar-SA"/>
    </w:rPr>
  </w:style>
  <w:style w:type="paragraph" w:styleId="965">
    <w:name w:val="首页标题 一号"/>
    <w:basedOn w:val="964"/>
    <w:next w:val="965"/>
    <w:link w:val="703"/>
    <w:rPr>
      <w:rFonts w:ascii="Times New Roman" w:hAnsi="Times New Roman" w:eastAsia="宋体" w:cs="Times New Roman"/>
      <w:sz w:val="52"/>
    </w:rPr>
  </w:style>
  <w:style w:type="paragraph" w:styleId="966">
    <w:name w:val="技术方案正文样式"/>
    <w:basedOn w:val="703"/>
    <w:next w:val="966"/>
    <w:link w:val="703"/>
    <w:pPr>
      <w:ind w:firstLine="200"/>
      <w:spacing w:line="400" w:lineRule="exact"/>
    </w:pPr>
    <w:rPr>
      <w:rFonts w:ascii="宋体" w:hAnsi="Times New Roman" w:eastAsia="宋体" w:cs="宋体"/>
      <w:sz w:val="24"/>
      <w:szCs w:val="21"/>
    </w:rPr>
  </w:style>
  <w:style w:type="paragraph" w:styleId="967">
    <w:name w:val="xl37"/>
    <w:basedOn w:val="703"/>
    <w:next w:val="967"/>
    <w:link w:val="703"/>
    <w:pPr>
      <w:jc w:val="left"/>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968">
    <w:name w:val="表文1"/>
    <w:basedOn w:val="703"/>
    <w:next w:val="968"/>
    <w:link w:val="703"/>
    <w:pPr>
      <w:ind w:firstLine="196"/>
      <w:spacing w:line="360" w:lineRule="auto"/>
      <w:widowControl/>
    </w:pPr>
    <w:rPr>
      <w:rFonts w:ascii="宋体" w:hAnsi="Times New Roman" w:eastAsia="宋体" w:cs="Times New Roman"/>
      <w:sz w:val="24"/>
    </w:rPr>
  </w:style>
  <w:style w:type="paragraph" w:styleId="969">
    <w:name w:val="样式 序号----------- + 仿宋_GB2312"/>
    <w:basedOn w:val="865"/>
    <w:next w:val="969"/>
    <w:link w:val="703"/>
    <w:pPr>
      <w:ind w:firstLine="200"/>
      <w:spacing w:line="360" w:lineRule="auto"/>
    </w:pPr>
    <w:rPr>
      <w:rFonts w:ascii="仿宋_GB2312" w:hAnsi="Times New Roman" w:eastAsia="仿宋_GB2312" w:cs="Times New Roman"/>
      <w:bCs w:val="0"/>
    </w:rPr>
  </w:style>
  <w:style w:type="paragraph" w:styleId="970">
    <w:name w:val="列出段落[858D7CFB-ED40-4347-BF05-701D383B685F][858D7CFB-ED40-4347-BF05-701D383B685F]"/>
    <w:basedOn w:val="703"/>
    <w:next w:val="970"/>
    <w:link w:val="703"/>
    <w:pPr>
      <w:ind w:firstLine="200"/>
    </w:pPr>
    <w:rPr>
      <w:rFonts w:ascii="Calibri" w:hAnsi="Calibri" w:eastAsia="宋体" w:cs="Times New Roman"/>
    </w:rPr>
  </w:style>
  <w:style w:type="paragraph" w:styleId="971">
    <w:name w:val="表格"/>
    <w:basedOn w:val="703"/>
    <w:next w:val="971"/>
    <w:link w:val="703"/>
    <w:pPr>
      <w:ind w:firstLine="21"/>
    </w:pPr>
    <w:rPr>
      <w:rFonts w:ascii="宋体" w:hAnsi="Times New Roman" w:eastAsia="宋体" w:cs="Times New Roman"/>
      <w:szCs w:val="20"/>
    </w:rPr>
  </w:style>
  <w:style w:type="paragraph" w:styleId="972">
    <w:name w:val="pa-6"/>
    <w:basedOn w:val="703"/>
    <w:next w:val="972"/>
    <w:link w:val="703"/>
    <w:pPr>
      <w:spacing w:line="360" w:lineRule="atLeast"/>
      <w:widowControl/>
    </w:pPr>
    <w:rPr>
      <w:rFonts w:ascii="宋体" w:hAnsi="Times New Roman" w:eastAsia="宋体" w:cs="Times New Roman"/>
      <w:sz w:val="24"/>
      <w:szCs w:val="20"/>
    </w:rPr>
  </w:style>
  <w:style w:type="paragraph" w:styleId="973">
    <w:name w:val="Normal_9_0"/>
    <w:next w:val="973"/>
    <w:link w:val="703"/>
    <w:rPr>
      <w:rFonts w:eastAsia="Times New Roman"/>
      <w:sz w:val="24"/>
      <w:szCs w:val="24"/>
      <w:lang w:val="en-US" w:eastAsia="zh-CN" w:bidi="ar-SA"/>
    </w:rPr>
  </w:style>
  <w:style w:type="paragraph" w:styleId="974">
    <w:name w:val="说明书2级标题"/>
    <w:basedOn w:val="703"/>
    <w:next w:val="894"/>
    <w:link w:val="703"/>
    <w:pPr>
      <w:numPr>
        <w:ilvl w:val="2"/>
        <w:numId w:val="3"/>
      </w:numPr>
      <w:tabs>
        <w:tab w:val="left" w:pos="1680" w:leader="none"/>
      </w:tabs>
    </w:pPr>
    <w:rPr>
      <w:rFonts w:ascii="Calibri" w:hAnsi="Calibri" w:eastAsia="黑体" w:cs="Times New Roman"/>
      <w:sz w:val="28"/>
      <w:szCs w:val="28"/>
    </w:rPr>
  </w:style>
  <w:style w:type="paragraph" w:styleId="975">
    <w:name w:val="修订1"/>
    <w:next w:val="975"/>
    <w:link w:val="703"/>
    <w:rPr>
      <w:sz w:val="21"/>
      <w:szCs w:val="24"/>
      <w:lang w:val="en-US" w:eastAsia="zh-CN" w:bidi="ar-SA"/>
    </w:rPr>
  </w:style>
  <w:style w:type="paragraph" w:styleId="976">
    <w:name w:val="篇名"/>
    <w:next w:val="704"/>
    <w:link w:val="703"/>
    <w:pPr>
      <w:jc w:val="center"/>
      <w:pageBreakBefore/>
      <w:spacing w:before="480" w:after="480"/>
    </w:pPr>
    <w:rPr>
      <w:rFonts w:eastAsia="黑体"/>
      <w:b/>
      <w:sz w:val="44"/>
      <w:szCs w:val="24"/>
      <w:lang w:val="en-US" w:eastAsia="zh-CN" w:bidi="ar-SA"/>
    </w:rPr>
  </w:style>
  <w:style w:type="paragraph" w:styleId="977">
    <w:name w:val="正文_1_0_0"/>
    <w:next w:val="977"/>
    <w:link w:val="703"/>
    <w:pPr>
      <w:jc w:val="both"/>
      <w:widowControl w:val="off"/>
    </w:pPr>
    <w:rPr>
      <w:sz w:val="21"/>
      <w:lang w:val="en-US" w:eastAsia="zh-CN" w:bidi="ar-SA"/>
    </w:rPr>
  </w:style>
  <w:style w:type="paragraph" w:styleId="978">
    <w:name w:val="标书3"/>
    <w:next w:val="888"/>
    <w:link w:val="703"/>
    <w:pPr>
      <w:jc w:val="center"/>
      <w:widowControl w:val="off"/>
    </w:pPr>
    <w:rPr>
      <w:rFonts w:eastAsia="黑体"/>
      <w:b/>
      <w:sz w:val="44"/>
      <w:szCs w:val="24"/>
      <w:lang w:val="en-US" w:eastAsia="zh-CN" w:bidi="ar-SA"/>
    </w:rPr>
  </w:style>
  <w:style w:type="paragraph" w:styleId="979">
    <w:name w:val="正文1"/>
    <w:basedOn w:val="703"/>
    <w:next w:val="979"/>
    <w:link w:val="703"/>
    <w:pPr>
      <w:ind w:left="357" w:firstLine="420"/>
      <w:jc w:val="left"/>
      <w:spacing w:line="360" w:lineRule="auto"/>
      <w:widowControl/>
    </w:pPr>
    <w:rPr>
      <w:rFonts w:ascii="Times New Roman" w:hAnsi="Times New Roman" w:eastAsia="宋体" w:cs="Arial"/>
      <w:szCs w:val="20"/>
    </w:rPr>
  </w:style>
  <w:style w:type="paragraph" w:styleId="980">
    <w:name w:val="表头"/>
    <w:basedOn w:val="979"/>
    <w:next w:val="980"/>
    <w:link w:val="703"/>
    <w:pPr>
      <w:ind w:left="0" w:firstLine="0"/>
      <w:spacing w:line="240" w:lineRule="auto"/>
    </w:pPr>
    <w:rPr>
      <w:rFonts w:ascii="Times New Roman" w:hAnsi="Times New Roman" w:eastAsia="宋体" w:cs="Times New Roman"/>
      <w:sz w:val="20"/>
    </w:rPr>
  </w:style>
  <w:style w:type="paragraph" w:styleId="981">
    <w:name w:val="默认段落字体 Para Char Char Char Char Char Char Char Char Char1 Char Char Char Char Char Char Char Char"/>
    <w:basedOn w:val="728"/>
    <w:next w:val="981"/>
    <w:link w:val="703"/>
    <w:rPr>
      <w:rFonts w:ascii="Calibri" w:hAnsi="Calibri" w:eastAsia="宋体" w:cs="Times New Roman"/>
    </w:rPr>
  </w:style>
  <w:style w:type="paragraph" w:styleId="982">
    <w:name w:val="正文_1_1"/>
    <w:next w:val="982"/>
    <w:link w:val="703"/>
    <w:pPr>
      <w:jc w:val="both"/>
      <w:widowControl w:val="off"/>
    </w:pPr>
    <w:rPr>
      <w:sz w:val="21"/>
      <w:szCs w:val="22"/>
      <w:lang w:val="en-US" w:eastAsia="zh-CN" w:bidi="ar-SA"/>
    </w:rPr>
  </w:style>
  <w:style w:type="paragraph" w:styleId="983">
    <w:name w:val="Char1"/>
    <w:basedOn w:val="703"/>
    <w:next w:val="983"/>
    <w:link w:val="703"/>
    <w:rPr>
      <w:rFonts w:ascii="Times New Roman" w:hAnsi="Times New Roman" w:eastAsia="宋体" w:cs="Times New Roman"/>
    </w:rPr>
  </w:style>
  <w:style w:type="paragraph" w:styleId="984">
    <w:name w:val="正文_14_0_0"/>
    <w:next w:val="984"/>
    <w:link w:val="703"/>
    <w:pPr>
      <w:jc w:val="both"/>
      <w:widowControl w:val="off"/>
    </w:pPr>
    <w:rPr>
      <w:sz w:val="21"/>
      <w:szCs w:val="24"/>
      <w:lang w:val="en-US" w:eastAsia="zh-CN" w:bidi="ar-SA"/>
    </w:rPr>
  </w:style>
  <w:style w:type="paragraph" w:styleId="985">
    <w:name w:val="表格标题"/>
    <w:basedOn w:val="703"/>
    <w:next w:val="985"/>
    <w:link w:val="703"/>
    <w:pPr>
      <w:jc w:val="center"/>
    </w:pPr>
    <w:rPr>
      <w:rFonts w:ascii="Times New Roman" w:hAnsi="Times New Roman" w:eastAsia="宋体" w:cs="Times New Roman"/>
      <w:b/>
    </w:rPr>
  </w:style>
  <w:style w:type="paragraph" w:styleId="986">
    <w:name w:val="xl27"/>
    <w:basedOn w:val="703"/>
    <w:next w:val="986"/>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987">
    <w:name w:val="Normal_16"/>
    <w:next w:val="987"/>
    <w:link w:val="703"/>
    <w:rPr>
      <w:rFonts w:ascii="黑体" w:hAnsi="黑体" w:eastAsia="黑体"/>
      <w:b/>
      <w:sz w:val="32"/>
      <w:szCs w:val="24"/>
      <w:lang w:val="en-US" w:eastAsia="zh-CN" w:bidi="ar-SA"/>
    </w:rPr>
  </w:style>
  <w:style w:type="paragraph" w:styleId="988">
    <w:name w:val="目录 1_0"/>
    <w:basedOn w:val="831"/>
    <w:next w:val="831"/>
    <w:link w:val="703"/>
    <w:pPr>
      <w:jc w:val="left"/>
    </w:pPr>
    <w:rPr>
      <w:rFonts w:hint="eastAsia" w:ascii="宋体" w:hAnsi="宋体" w:eastAsia="宋体" w:cs="Times New Roman"/>
      <w:b/>
      <w:sz w:val="24"/>
    </w:rPr>
  </w:style>
  <w:style w:type="paragraph" w:styleId="989">
    <w:name w:val="表中文字"/>
    <w:basedOn w:val="703"/>
    <w:next w:val="989"/>
    <w:link w:val="703"/>
    <w:pPr>
      <w:widowControl/>
    </w:pPr>
    <w:rPr>
      <w:rFonts w:ascii="Calibri" w:hAnsi="Calibri" w:eastAsia="宋体" w:cs="Times New Roman"/>
      <w:szCs w:val="20"/>
    </w:rPr>
  </w:style>
  <w:style w:type="paragraph" w:styleId="990">
    <w:name w:val="正文_10"/>
    <w:next w:val="990"/>
    <w:link w:val="703"/>
    <w:pPr>
      <w:jc w:val="both"/>
      <w:widowControl w:val="off"/>
    </w:pPr>
    <w:rPr>
      <w:sz w:val="21"/>
      <w:szCs w:val="24"/>
      <w:lang w:val="en-US" w:eastAsia="zh-CN" w:bidi="ar-SA"/>
    </w:rPr>
  </w:style>
  <w:style w:type="paragraph" w:styleId="991">
    <w:name w:val="pa-0"/>
    <w:basedOn w:val="703"/>
    <w:next w:val="991"/>
    <w:link w:val="703"/>
    <w:pPr>
      <w:ind w:firstLine="480"/>
      <w:spacing w:line="360" w:lineRule="atLeast"/>
      <w:widowControl/>
    </w:pPr>
    <w:rPr>
      <w:rFonts w:ascii="宋体" w:hAnsi="Times New Roman" w:eastAsia="宋体" w:cs="宋体"/>
      <w:sz w:val="24"/>
    </w:rPr>
  </w:style>
  <w:style w:type="paragraph" w:styleId="992">
    <w:name w:val="正文 + 宋体"/>
    <w:basedOn w:val="703"/>
    <w:next w:val="992"/>
    <w:link w:val="703"/>
    <w:pPr>
      <w:ind w:firstLine="250"/>
    </w:pPr>
    <w:rPr>
      <w:rFonts w:ascii="宋体" w:hAnsi="Times New Roman" w:eastAsia="宋体" w:cs="Times New Roman"/>
      <w:szCs w:val="21"/>
    </w:rPr>
  </w:style>
  <w:style w:type="paragraph" w:styleId="993">
    <w:name w:val="前言、引言标题"/>
    <w:next w:val="703"/>
    <w:link w:val="703"/>
    <w:pPr>
      <w:jc w:val="center"/>
      <w:spacing w:before="640" w:after="560"/>
      <w:shd w:val="clear" w:color="ffffff" w:fill="ffffff"/>
      <w:outlineLvl w:val="0"/>
    </w:pPr>
    <w:rPr>
      <w:rFonts w:ascii="黑体" w:eastAsia="黑体"/>
      <w:sz w:val="32"/>
      <w:lang w:val="en-US" w:eastAsia="zh-CN" w:bidi="ar-SA"/>
    </w:rPr>
  </w:style>
  <w:style w:type="paragraph" w:styleId="994">
    <w:name w:val="样式 标题 2 + Times New Roman 四号 非加粗 段前: 5 磅 段后: 0 磅 行距: 固定值 20..."/>
    <w:basedOn w:val="705"/>
    <w:next w:val="994"/>
    <w:link w:val="703"/>
    <w:pPr>
      <w:spacing w:before="100" w:after="0" w:line="400" w:lineRule="exact"/>
    </w:pPr>
    <w:rPr>
      <w:rFonts w:ascii="Times New Roman" w:hAnsi="Times New Roman" w:eastAsia="宋体" w:cs="宋体"/>
      <w:b w:val="0"/>
      <w:sz w:val="28"/>
    </w:rPr>
  </w:style>
  <w:style w:type="paragraph" w:styleId="995">
    <w:name w:val="Normal_1_1"/>
    <w:next w:val="995"/>
    <w:link w:val="703"/>
    <w:rPr>
      <w:rFonts w:ascii="黑体" w:hAnsi="黑体" w:eastAsia="黑体"/>
      <w:b/>
      <w:sz w:val="32"/>
      <w:szCs w:val="24"/>
      <w:lang w:val="en-US" w:eastAsia="zh-CN" w:bidi="ar-SA"/>
    </w:rPr>
  </w:style>
  <w:style w:type="paragraph" w:styleId="996">
    <w:name w:val="正文_0_0_0_0"/>
    <w:next w:val="996"/>
    <w:link w:val="703"/>
    <w:pPr>
      <w:jc w:val="both"/>
      <w:widowControl w:val="off"/>
    </w:pPr>
    <w:rPr>
      <w:sz w:val="21"/>
      <w:szCs w:val="24"/>
      <w:lang w:val="en-US" w:eastAsia="zh-CN" w:bidi="ar-SA"/>
    </w:rPr>
  </w:style>
  <w:style w:type="paragraph" w:styleId="997">
    <w:name w:val="正文_11_0"/>
    <w:next w:val="997"/>
    <w:link w:val="703"/>
    <w:pPr>
      <w:jc w:val="both"/>
      <w:widowControl w:val="off"/>
    </w:pPr>
    <w:rPr>
      <w:sz w:val="21"/>
      <w:szCs w:val="22"/>
      <w:lang w:val="en-US" w:eastAsia="zh-CN" w:bidi="ar-SA"/>
    </w:rPr>
  </w:style>
  <w:style w:type="paragraph" w:styleId="998">
    <w:name w:val="表格样式居中"/>
    <w:next w:val="998"/>
    <w:link w:val="703"/>
    <w:pPr>
      <w:jc w:val="center"/>
    </w:pPr>
    <w:rPr>
      <w:rFonts w:eastAsia="仿宋_GB2312"/>
      <w:bCs/>
      <w:sz w:val="21"/>
      <w:szCs w:val="44"/>
      <w:lang w:val="en-US" w:eastAsia="zh-CN" w:bidi="ar-SA"/>
    </w:rPr>
  </w:style>
  <w:style w:type="paragraph" w:styleId="999">
    <w:name w:val="Char Char Char Char Char Char Char1 Char"/>
    <w:basedOn w:val="703"/>
    <w:next w:val="999"/>
    <w:link w:val="703"/>
    <w:rPr>
      <w:rFonts w:ascii="Tahoma" w:hAnsi="Tahoma" w:eastAsia="宋体" w:cs="Times New Roman"/>
      <w:sz w:val="24"/>
      <w:szCs w:val="20"/>
    </w:rPr>
  </w:style>
  <w:style w:type="paragraph" w:styleId="1000">
    <w:name w:val="封面标准号1"/>
    <w:next w:val="1000"/>
    <w:link w:val="703"/>
    <w:pPr>
      <w:jc w:val="right"/>
      <w:spacing w:before="308"/>
      <w:widowControl w:val="off"/>
    </w:pPr>
    <w:rPr>
      <w:sz w:val="28"/>
      <w:lang w:val="en-US" w:eastAsia="zh-CN" w:bidi="ar-SA"/>
    </w:rPr>
  </w:style>
  <w:style w:type="paragraph" w:styleId="1001">
    <w:name w:val="font9"/>
    <w:basedOn w:val="703"/>
    <w:next w:val="1001"/>
    <w:link w:val="703"/>
    <w:pPr>
      <w:jc w:val="left"/>
      <w:spacing w:before="100" w:beforeAutospacing="1" w:after="100" w:afterAutospacing="1"/>
      <w:widowControl/>
    </w:pPr>
    <w:rPr>
      <w:rFonts w:ascii="宋体" w:hAnsi="Times New Roman" w:eastAsia="宋体" w:cs="Times New Roman"/>
      <w:color w:val="000000"/>
      <w:sz w:val="18"/>
      <w:szCs w:val="18"/>
    </w:rPr>
  </w:style>
  <w:style w:type="paragraph" w:styleId="1002">
    <w:name w:val="样式5"/>
    <w:basedOn w:val="706"/>
    <w:next w:val="1002"/>
    <w:link w:val="703"/>
    <w:pPr>
      <w:spacing w:line="415" w:lineRule="auto"/>
    </w:pPr>
    <w:rPr>
      <w:rFonts w:ascii="Calibri" w:hAnsi="Calibri" w:eastAsia="宋体" w:cs="Times New Roman"/>
      <w:bCs/>
      <w:sz w:val="28"/>
      <w:szCs w:val="28"/>
    </w:rPr>
  </w:style>
  <w:style w:type="paragraph" w:styleId="1003">
    <w:name w:val="xl29"/>
    <w:basedOn w:val="703"/>
    <w:next w:val="1003"/>
    <w:link w:val="7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04">
    <w:name w:val="正文_0_0_1"/>
    <w:next w:val="1004"/>
    <w:link w:val="703"/>
    <w:pPr>
      <w:jc w:val="both"/>
      <w:widowControl w:val="off"/>
    </w:pPr>
    <w:rPr>
      <w:sz w:val="21"/>
      <w:szCs w:val="24"/>
      <w:lang w:val="en-US" w:eastAsia="zh-CN" w:bidi="ar-SA"/>
    </w:rPr>
  </w:style>
  <w:style w:type="paragraph" w:styleId="1005">
    <w:name w:val="正文_0_1"/>
    <w:next w:val="1005"/>
    <w:link w:val="703"/>
    <w:pPr>
      <w:jc w:val="both"/>
      <w:widowControl w:val="off"/>
    </w:pPr>
    <w:rPr>
      <w:sz w:val="21"/>
      <w:szCs w:val="22"/>
      <w:lang w:val="en-US" w:eastAsia="zh-CN" w:bidi="ar-SA"/>
    </w:rPr>
  </w:style>
  <w:style w:type="paragraph" w:styleId="1006">
    <w:name w:val="正文_9_1"/>
    <w:next w:val="1006"/>
    <w:link w:val="703"/>
    <w:pPr>
      <w:jc w:val="both"/>
      <w:widowControl w:val="off"/>
    </w:pPr>
    <w:rPr>
      <w:sz w:val="21"/>
      <w:szCs w:val="24"/>
      <w:lang w:val="en-US" w:eastAsia="zh-CN" w:bidi="ar-SA"/>
    </w:rPr>
  </w:style>
  <w:style w:type="paragraph" w:styleId="1007">
    <w:name w:val="Normal_17_0"/>
    <w:next w:val="1007"/>
    <w:link w:val="703"/>
    <w:rPr>
      <w:rFonts w:ascii="黑体" w:hAnsi="黑体" w:eastAsia="黑体"/>
      <w:b/>
      <w:sz w:val="32"/>
      <w:szCs w:val="24"/>
      <w:lang w:val="en-US" w:eastAsia="zh-CN" w:bidi="ar-SA"/>
    </w:rPr>
  </w:style>
  <w:style w:type="paragraph" w:styleId="1008">
    <w:name w:val="参考资料清单+倾斜+蓝色"/>
    <w:basedOn w:val="703"/>
    <w:next w:val="1008"/>
    <w:link w:val="703"/>
    <w:pPr>
      <w:spacing w:line="360" w:lineRule="auto"/>
    </w:pPr>
    <w:rPr>
      <w:rFonts w:ascii="Arial" w:hAnsi="Arial" w:eastAsia="宋体" w:cs="Times New Roman"/>
      <w:i/>
      <w:iCs/>
      <w:color w:val="0000ff"/>
      <w:szCs w:val="21"/>
    </w:rPr>
  </w:style>
  <w:style w:type="paragraph" w:styleId="1009">
    <w:name w:val="Normal_0_1"/>
    <w:next w:val="1009"/>
    <w:link w:val="703"/>
    <w:rPr>
      <w:rFonts w:ascii="黑体" w:hAnsi="黑体" w:eastAsia="黑体"/>
      <w:b/>
      <w:sz w:val="32"/>
      <w:szCs w:val="24"/>
      <w:lang w:val="en-US" w:eastAsia="zh-CN" w:bidi="ar-SA"/>
    </w:rPr>
  </w:style>
  <w:style w:type="paragraph" w:styleId="1010">
    <w:name w:val="xl26"/>
    <w:basedOn w:val="703"/>
    <w:next w:val="1010"/>
    <w:link w:val="7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11">
    <w:name w:val="Normal_8"/>
    <w:next w:val="1011"/>
    <w:link w:val="703"/>
    <w:rPr>
      <w:rFonts w:eastAsia="Times New Roman"/>
      <w:sz w:val="24"/>
      <w:szCs w:val="24"/>
      <w:lang w:val="en-US" w:eastAsia="zh-CN" w:bidi="ar-SA"/>
    </w:rPr>
  </w:style>
  <w:style w:type="paragraph" w:styleId="1012">
    <w:name w:val="Normal_14_0"/>
    <w:next w:val="1012"/>
    <w:link w:val="703"/>
    <w:rPr>
      <w:rFonts w:ascii="黑体" w:hAnsi="黑体" w:eastAsia="黑体"/>
      <w:b/>
      <w:sz w:val="32"/>
      <w:szCs w:val="24"/>
      <w:lang w:val="en-US" w:eastAsia="zh-CN" w:bidi="ar-SA"/>
    </w:rPr>
  </w:style>
  <w:style w:type="paragraph" w:styleId="1013">
    <w:name w:val="Normal_4"/>
    <w:next w:val="1013"/>
    <w:link w:val="703"/>
    <w:rPr>
      <w:rFonts w:ascii="黑体" w:hAnsi="黑体" w:eastAsia="黑体"/>
      <w:b/>
      <w:sz w:val="32"/>
      <w:szCs w:val="24"/>
      <w:lang w:val="en-US" w:eastAsia="zh-CN" w:bidi="ar-SA"/>
    </w:rPr>
  </w:style>
  <w:style w:type="paragraph" w:styleId="1014">
    <w:name w:val="文档正文"/>
    <w:basedOn w:val="703"/>
    <w:next w:val="1014"/>
    <w:link w:val="703"/>
    <w:rPr>
      <w:rFonts w:ascii="宋体" w:hAnsi="Times New Roman" w:eastAsia="宋体" w:cs="Times New Roman"/>
      <w:szCs w:val="20"/>
    </w:rPr>
  </w:style>
  <w:style w:type="paragraph" w:styleId="1015">
    <w:name w:val="Normal_5_0"/>
    <w:next w:val="1015"/>
    <w:link w:val="703"/>
    <w:rPr>
      <w:rFonts w:ascii="黑体" w:hAnsi="黑体" w:eastAsia="黑体"/>
      <w:b/>
      <w:sz w:val="32"/>
      <w:szCs w:val="24"/>
      <w:lang w:val="en-US" w:eastAsia="zh-CN" w:bidi="ar-SA"/>
    </w:rPr>
  </w:style>
  <w:style w:type="paragraph" w:styleId="1016">
    <w:name w:val="a1"/>
    <w:basedOn w:val="703"/>
    <w:next w:val="1016"/>
    <w:link w:val="703"/>
    <w:pPr>
      <w:jc w:val="left"/>
      <w:spacing w:before="100" w:beforeAutospacing="1" w:after="100" w:afterAutospacing="1"/>
      <w:widowControl/>
    </w:pPr>
    <w:rPr>
      <w:rFonts w:ascii="宋体" w:hAnsi="Times New Roman" w:eastAsia="宋体" w:cs="Times New Roman"/>
      <w:sz w:val="24"/>
    </w:rPr>
  </w:style>
  <w:style w:type="paragraph" w:styleId="1017">
    <w:name w:val="封面标准名称"/>
    <w:next w:val="1017"/>
    <w:link w:val="703"/>
    <w:pPr>
      <w:jc w:val="center"/>
      <w:spacing w:line="680" w:lineRule="exact"/>
      <w:widowControl w:val="off"/>
    </w:pPr>
    <w:rPr>
      <w:rFonts w:ascii="黑体" w:eastAsia="黑体"/>
      <w:sz w:val="52"/>
      <w:lang w:val="en-US" w:eastAsia="zh-CN" w:bidi="ar-SA"/>
    </w:rPr>
  </w:style>
  <w:style w:type="paragraph" w:styleId="1018">
    <w:name w:val="p0"/>
    <w:basedOn w:val="703"/>
    <w:next w:val="1018"/>
    <w:link w:val="703"/>
    <w:pPr>
      <w:widowControl/>
    </w:pPr>
    <w:rPr>
      <w:rFonts w:ascii="Times New Roman" w:hAnsi="Times New Roman" w:eastAsia="宋体" w:cs="Times New Roman"/>
      <w:szCs w:val="21"/>
    </w:rPr>
  </w:style>
  <w:style w:type="paragraph" w:styleId="1019">
    <w:name w:val="Char"/>
    <w:basedOn w:val="703"/>
    <w:next w:val="1019"/>
    <w:link w:val="703"/>
    <w:pPr>
      <w:tabs>
        <w:tab w:val="left" w:pos="360" w:leader="none"/>
      </w:tabs>
    </w:pPr>
    <w:rPr>
      <w:rFonts w:ascii="仿宋_GB2312" w:hAnsi="Times New Roman" w:eastAsia="仿宋_GB2312" w:cs="Times New Roman"/>
      <w:b/>
      <w:sz w:val="24"/>
    </w:rPr>
  </w:style>
  <w:style w:type="paragraph" w:styleId="1020">
    <w:name w:val="正文_8"/>
    <w:next w:val="1020"/>
    <w:link w:val="703"/>
    <w:pPr>
      <w:jc w:val="both"/>
      <w:widowControl w:val="off"/>
    </w:pPr>
    <w:rPr>
      <w:sz w:val="21"/>
      <w:szCs w:val="24"/>
      <w:lang w:val="en-US" w:eastAsia="zh-CN" w:bidi="ar-SA"/>
    </w:rPr>
  </w:style>
  <w:style w:type="paragraph" w:styleId="1021">
    <w:name w:val="正文段"/>
    <w:basedOn w:val="703"/>
    <w:next w:val="1021"/>
    <w:link w:val="703"/>
    <w:pPr>
      <w:ind w:firstLine="425"/>
      <w:spacing w:after="240" w:line="240" w:lineRule="atLeast"/>
      <w:widowControl/>
    </w:pPr>
    <w:rPr>
      <w:rFonts w:ascii="Times New Roman" w:hAnsi="Times New Roman" w:eastAsia="宋体" w:cs="Times New Roman"/>
      <w:sz w:val="24"/>
      <w:szCs w:val="20"/>
    </w:rPr>
  </w:style>
  <w:style w:type="paragraph" w:styleId="1022">
    <w:name w:val="正文_4_0_0"/>
    <w:next w:val="1022"/>
    <w:link w:val="703"/>
    <w:pPr>
      <w:jc w:val="both"/>
      <w:widowControl w:val="off"/>
    </w:pPr>
    <w:rPr>
      <w:sz w:val="21"/>
      <w:lang w:val="en-US" w:eastAsia="zh-CN" w:bidi="ar-SA"/>
    </w:rPr>
  </w:style>
  <w:style w:type="paragraph" w:styleId="1023">
    <w:name w:val="Char Char Char Char1"/>
    <w:basedOn w:val="703"/>
    <w:next w:val="1023"/>
    <w:link w:val="703"/>
    <w:pPr>
      <w:ind w:firstLine="200"/>
      <w:spacing w:line="360" w:lineRule="auto"/>
    </w:pPr>
    <w:rPr>
      <w:rFonts w:ascii="Times New Roman" w:hAnsi="Times New Roman" w:eastAsia="宋体" w:cs="Times New Roman"/>
      <w:sz w:val="24"/>
      <w:szCs w:val="20"/>
    </w:rPr>
  </w:style>
  <w:style w:type="paragraph" w:styleId="1024">
    <w:name w:val="附图标题"/>
    <w:basedOn w:val="724"/>
    <w:next w:val="723"/>
    <w:link w:val="703"/>
    <w:pPr>
      <w:ind w:left="780" w:hanging="480"/>
      <w:jc w:val="center"/>
      <w:tabs>
        <w:tab w:val="left" w:pos="780" w:leader="none"/>
      </w:tabs>
    </w:pPr>
    <w:rPr>
      <w:rFonts w:ascii="Times New Roman" w:hAnsi="Times New Roman" w:eastAsia="宋体" w:cs="Times New Roman"/>
      <w:b/>
      <w:sz w:val="21"/>
    </w:rPr>
  </w:style>
  <w:style w:type="paragraph" w:styleId="1025">
    <w:name w:val="附图居中"/>
    <w:basedOn w:val="703"/>
    <w:next w:val="1024"/>
    <w:link w:val="703"/>
    <w:pPr>
      <w:ind w:left="1271" w:hanging="420"/>
      <w:jc w:val="center"/>
      <w:keepNext/>
      <w:spacing w:line="360" w:lineRule="auto"/>
      <w:tabs>
        <w:tab w:val="left" w:pos="0" w:leader="none"/>
      </w:tabs>
    </w:pPr>
    <w:rPr>
      <w:rFonts w:ascii="Times New Roman" w:hAnsi="Times New Roman" w:eastAsia="宋体" w:cs="Times New Roman"/>
      <w:caps/>
      <w:sz w:val="24"/>
    </w:rPr>
  </w:style>
  <w:style w:type="paragraph" w:styleId="1026">
    <w:name w:val="正文_11"/>
    <w:next w:val="1026"/>
    <w:link w:val="703"/>
    <w:pPr>
      <w:jc w:val="both"/>
      <w:widowControl w:val="off"/>
    </w:pPr>
    <w:rPr>
      <w:sz w:val="21"/>
      <w:szCs w:val="24"/>
      <w:lang w:val="en-US" w:eastAsia="zh-CN" w:bidi="ar-SA"/>
    </w:rPr>
  </w:style>
  <w:style w:type="paragraph" w:styleId="1027">
    <w:name w:val="样式3"/>
    <w:basedOn w:val="706"/>
    <w:next w:val="1027"/>
    <w:link w:val="703"/>
    <w:pPr>
      <w:spacing w:line="415" w:lineRule="auto"/>
    </w:pPr>
    <w:rPr>
      <w:rFonts w:ascii="Calibri" w:hAnsi="Calibri" w:eastAsia="宋体" w:cs="Times New Roman"/>
      <w:bCs/>
      <w:sz w:val="28"/>
      <w:szCs w:val="28"/>
    </w:rPr>
  </w:style>
  <w:style w:type="paragraph" w:styleId="1028">
    <w:name w:val="我的样式"/>
    <w:basedOn w:val="703"/>
    <w:next w:val="1028"/>
    <w:link w:val="703"/>
    <w:pPr>
      <w:ind w:firstLine="420"/>
      <w:jc w:val="left"/>
      <w:spacing w:after="120"/>
      <w:widowControl/>
    </w:pPr>
    <w:rPr>
      <w:rFonts w:ascii="宋体" w:hAnsi="Times New Roman" w:eastAsia="宋体" w:cs="Times New Roman"/>
      <w:color w:val="000000"/>
      <w:sz w:val="24"/>
      <w:szCs w:val="16"/>
    </w:rPr>
  </w:style>
  <w:style w:type="paragraph" w:styleId="1029">
    <w:name w:val="Char Char1 Char Char Char Char Char Char"/>
    <w:basedOn w:val="703"/>
    <w:next w:val="1029"/>
    <w:link w:val="703"/>
    <w:pPr>
      <w:jc w:val="center"/>
      <w:widowControl/>
    </w:pPr>
    <w:rPr>
      <w:rFonts w:ascii="Times New Roman" w:hAnsi="Times New Roman" w:eastAsia="宋体" w:cs="Times New Roman"/>
      <w:szCs w:val="20"/>
    </w:rPr>
  </w:style>
  <w:style w:type="paragraph" w:styleId="1030">
    <w:name w:val="Char Char Char Char"/>
    <w:basedOn w:val="703"/>
    <w:next w:val="1030"/>
    <w:link w:val="703"/>
    <w:pPr>
      <w:ind w:left="560" w:firstLine="200"/>
      <w:jc w:val="left"/>
      <w:spacing w:after="120" w:line="360" w:lineRule="auto"/>
      <w:widowControl/>
    </w:pPr>
    <w:rPr>
      <w:rFonts w:ascii="Verdana" w:hAnsi="Verdana" w:eastAsia="宋体" w:cs="Times New Roman"/>
      <w:sz w:val="24"/>
    </w:rPr>
  </w:style>
  <w:style w:type="paragraph" w:styleId="1031">
    <w:name w:val="表内容"/>
    <w:basedOn w:val="979"/>
    <w:next w:val="1031"/>
    <w:link w:val="703"/>
    <w:pPr>
      <w:ind w:left="0" w:firstLine="0"/>
      <w:spacing w:line="320" w:lineRule="exact"/>
    </w:pPr>
    <w:rPr>
      <w:rFonts w:ascii="Times New Roman" w:hAnsi="Times New Roman" w:eastAsia="宋体" w:cs="Times New Roman"/>
      <w:sz w:val="20"/>
    </w:rPr>
  </w:style>
  <w:style w:type="paragraph" w:styleId="1032">
    <w:name w:val="pa-2"/>
    <w:basedOn w:val="703"/>
    <w:next w:val="1032"/>
    <w:link w:val="703"/>
    <w:pPr>
      <w:spacing w:line="360" w:lineRule="atLeast"/>
      <w:widowControl/>
    </w:pPr>
    <w:rPr>
      <w:rFonts w:ascii="宋体" w:hAnsi="Times New Roman" w:eastAsia="宋体" w:cs="宋体"/>
      <w:sz w:val="24"/>
    </w:rPr>
  </w:style>
  <w:style w:type="paragraph" w:styleId="1033">
    <w:name w:val="pa-10"/>
    <w:basedOn w:val="703"/>
    <w:next w:val="1033"/>
    <w:link w:val="703"/>
    <w:pPr>
      <w:spacing w:line="240" w:lineRule="atLeast"/>
      <w:widowControl/>
    </w:pPr>
    <w:rPr>
      <w:rFonts w:ascii="宋体" w:hAnsi="Times New Roman" w:eastAsia="宋体" w:cs="宋体"/>
      <w:sz w:val="24"/>
    </w:rPr>
  </w:style>
  <w:style w:type="paragraph" w:styleId="1034">
    <w:name w:val="正文_9_0"/>
    <w:next w:val="1034"/>
    <w:link w:val="703"/>
    <w:pPr>
      <w:jc w:val="both"/>
      <w:widowControl w:val="off"/>
    </w:pPr>
    <w:rPr>
      <w:sz w:val="21"/>
      <w:szCs w:val="22"/>
      <w:lang w:val="en-US" w:eastAsia="zh-CN" w:bidi="ar-SA"/>
    </w:rPr>
  </w:style>
  <w:style w:type="paragraph" w:styleId="1035">
    <w:name w:val="正文（首行缩进两字）"/>
    <w:basedOn w:val="703"/>
    <w:next w:val="1035"/>
    <w:link w:val="703"/>
    <w:pPr>
      <w:spacing w:line="312" w:lineRule="auto"/>
    </w:pPr>
    <w:rPr>
      <w:rFonts w:ascii="宋体" w:hAnsi="Times New Roman" w:eastAsia="宋体" w:cs="宋体"/>
      <w:sz w:val="24"/>
    </w:rPr>
  </w:style>
  <w:style w:type="paragraph" w:styleId="1036">
    <w:name w:val="SFClearBullets"/>
    <w:next w:val="1036"/>
    <w:link w:val="703"/>
    <w:pPr>
      <w:ind w:left="1440" w:hanging="360"/>
      <w:tabs>
        <w:tab w:val="left" w:pos="1440" w:leader="none"/>
      </w:tabs>
    </w:pPr>
    <w:rPr>
      <w:rFonts w:ascii="Helvetica" w:hAnsi="Helvetica"/>
      <w:szCs w:val="24"/>
      <w:lang w:val="en-US" w:eastAsia="en-US" w:bidi="ar-SA"/>
    </w:rPr>
  </w:style>
  <w:style w:type="paragraph" w:styleId="1037">
    <w:name w:val="编号1"/>
    <w:next w:val="888"/>
    <w:link w:val="703"/>
    <w:pPr>
      <w:ind w:left="720" w:hanging="360"/>
      <w:spacing w:before="120" w:after="120" w:line="360" w:lineRule="auto"/>
      <w:tabs>
        <w:tab w:val="left" w:pos="420" w:leader="none"/>
      </w:tabs>
    </w:pPr>
    <w:rPr>
      <w:sz w:val="24"/>
      <w:szCs w:val="24"/>
      <w:lang w:val="en-US" w:eastAsia="zh-CN" w:bidi="ar-SA"/>
    </w:rPr>
  </w:style>
  <w:style w:type="paragraph" w:styleId="1038">
    <w:name w:val="Char Char Char Char Char Char Char Char Char Char2"/>
    <w:basedOn w:val="703"/>
    <w:next w:val="1038"/>
    <w:link w:val="703"/>
    <w:rPr>
      <w:rFonts w:ascii="Tahoma" w:hAnsi="Tahoma" w:eastAsia="宋体" w:cs="Times New Roman"/>
      <w:sz w:val="24"/>
      <w:szCs w:val="20"/>
    </w:rPr>
  </w:style>
  <w:style w:type="paragraph" w:styleId="1039">
    <w:name w:val="英文音标"/>
    <w:next w:val="1039"/>
    <w:link w:val="703"/>
    <w:rPr>
      <w:rFonts w:ascii="Kingsoft Phonetic Plain" w:hAnsi="Kingsoft Phonetic Plain" w:eastAsia="Kingsoft Phonetic Plain"/>
      <w:sz w:val="24"/>
      <w:szCs w:val="24"/>
      <w:lang w:val="en-US" w:eastAsia="zh-CN" w:bidi="ar-SA"/>
    </w:rPr>
  </w:style>
  <w:style w:type="paragraph" w:styleId="1040">
    <w:name w:val="正文_6_0_0"/>
    <w:next w:val="1040"/>
    <w:link w:val="703"/>
    <w:pPr>
      <w:jc w:val="both"/>
      <w:widowControl w:val="off"/>
    </w:pPr>
    <w:rPr>
      <w:sz w:val="21"/>
      <w:szCs w:val="22"/>
      <w:lang w:val="en-US" w:eastAsia="zh-CN" w:bidi="ar-SA"/>
    </w:rPr>
  </w:style>
  <w:style w:type="paragraph" w:styleId="1041">
    <w:name w:val="Char Char Char1"/>
    <w:basedOn w:val="703"/>
    <w:next w:val="1041"/>
    <w:link w:val="703"/>
    <w:rPr>
      <w:rFonts w:ascii="Calibri" w:hAnsi="Calibri" w:eastAsia="宋体" w:cs="Times New Roman"/>
      <w:szCs w:val="21"/>
    </w:rPr>
  </w:style>
  <w:style w:type="paragraph" w:styleId="1042">
    <w:name w:val="样式1"/>
    <w:basedOn w:val="722"/>
    <w:next w:val="703"/>
    <w:link w:val="703"/>
    <w:pPr>
      <w:tabs>
        <w:tab w:val="left" w:pos="0" w:leader="none"/>
        <w:tab w:val="left" w:pos="840" w:leader="none"/>
      </w:tabs>
    </w:pPr>
    <w:rPr>
      <w:rFonts w:ascii="Arial" w:hAnsi="Arial" w:eastAsia="幼圆" w:cs="Arial"/>
      <w:sz w:val="24"/>
      <w:szCs w:val="20"/>
    </w:rPr>
  </w:style>
  <w:style w:type="paragraph" w:styleId="1043">
    <w:name w:val="样式6"/>
    <w:basedOn w:val="1042"/>
    <w:next w:val="1043"/>
    <w:link w:val="703"/>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044">
    <w:name w:val="标题2"/>
    <w:basedOn w:val="703"/>
    <w:next w:val="1044"/>
    <w:link w:val="703"/>
    <w:pPr>
      <w:tabs>
        <w:tab w:val="left" w:pos="0" w:leader="none"/>
      </w:tabs>
    </w:pPr>
    <w:rPr>
      <w:rFonts w:ascii="黑体" w:hAnsi="Times New Roman" w:eastAsia="黑体" w:cs="Times New Roman"/>
      <w:sz w:val="24"/>
    </w:rPr>
  </w:style>
  <w:style w:type="paragraph" w:styleId="1045">
    <w:name w:val="Char111"/>
    <w:basedOn w:val="703"/>
    <w:next w:val="1045"/>
    <w:link w:val="703"/>
    <w:pPr>
      <w:ind w:left="360" w:right="202" w:firstLine="360"/>
      <w:spacing w:line="480" w:lineRule="auto"/>
      <w:tabs>
        <w:tab w:val="left" w:pos="360" w:leader="none"/>
      </w:tabs>
    </w:pPr>
    <w:rPr>
      <w:rFonts w:ascii="Times New Roman" w:hAnsi="Times New Roman" w:eastAsia="宋体" w:cs="Times New Roman"/>
      <w:sz w:val="24"/>
    </w:rPr>
  </w:style>
  <w:style w:type="paragraph" w:styleId="1046">
    <w:name w:val="正文_13_0"/>
    <w:next w:val="1046"/>
    <w:link w:val="703"/>
    <w:pPr>
      <w:jc w:val="both"/>
      <w:widowControl w:val="off"/>
    </w:pPr>
    <w:rPr>
      <w:sz w:val="21"/>
      <w:szCs w:val="22"/>
      <w:lang w:val="en-US" w:eastAsia="zh-CN" w:bidi="ar-SA"/>
    </w:rPr>
  </w:style>
  <w:style w:type="paragraph" w:styleId="1047">
    <w:name w:val="Normal_1_2"/>
    <w:next w:val="1047"/>
    <w:link w:val="703"/>
    <w:rPr>
      <w:rFonts w:eastAsia="Times New Roman"/>
      <w:sz w:val="24"/>
      <w:szCs w:val="24"/>
      <w:lang w:val="en-US" w:eastAsia="zh-CN" w:bidi="ar-SA"/>
    </w:rPr>
  </w:style>
  <w:style w:type="paragraph" w:styleId="1048">
    <w:name w:val="Normal_19"/>
    <w:next w:val="1048"/>
    <w:link w:val="703"/>
    <w:pPr>
      <w:jc w:val="both"/>
      <w:widowControl w:val="off"/>
    </w:pPr>
    <w:rPr>
      <w:rFonts w:ascii="Calibri" w:hAnsi="Calibri"/>
      <w:sz w:val="21"/>
      <w:szCs w:val="22"/>
      <w:lang w:val="en-US" w:eastAsia="zh-CN" w:bidi="ar-SA"/>
    </w:rPr>
  </w:style>
  <w:style w:type="paragraph" w:styleId="1049">
    <w:name w:val="正文2"/>
    <w:next w:val="1049"/>
    <w:link w:val="703"/>
    <w:rPr>
      <w:rFonts w:eastAsia="Times New Roman"/>
      <w:sz w:val="24"/>
      <w:szCs w:val="24"/>
      <w:lang w:val="en-US" w:eastAsia="zh-CN" w:bidi="ar-SA"/>
    </w:rPr>
  </w:style>
  <w:style w:type="paragraph" w:styleId="1050">
    <w:name w:val="xl32"/>
    <w:basedOn w:val="703"/>
    <w:next w:val="1050"/>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51">
    <w:name w:val="Normal_6"/>
    <w:next w:val="1051"/>
    <w:link w:val="703"/>
    <w:rPr>
      <w:rFonts w:ascii="黑体" w:hAnsi="黑体" w:eastAsia="黑体"/>
      <w:b/>
      <w:sz w:val="32"/>
      <w:szCs w:val="24"/>
      <w:lang w:val="en-US" w:eastAsia="zh-CN" w:bidi="ar-SA"/>
    </w:rPr>
  </w:style>
  <w:style w:type="paragraph" w:styleId="1052">
    <w:name w:val="Char11"/>
    <w:basedOn w:val="703"/>
    <w:next w:val="1052"/>
    <w:link w:val="703"/>
    <w:rPr>
      <w:rFonts w:ascii="Times New Roman" w:hAnsi="Times New Roman" w:eastAsia="宋体" w:cs="Times New Roman"/>
      <w:szCs w:val="21"/>
    </w:rPr>
  </w:style>
  <w:style w:type="paragraph" w:styleId="1053">
    <w:name w:val="正文_5"/>
    <w:next w:val="1053"/>
    <w:link w:val="703"/>
    <w:pPr>
      <w:jc w:val="both"/>
      <w:widowControl w:val="off"/>
    </w:pPr>
    <w:rPr>
      <w:sz w:val="21"/>
      <w:lang w:val="en-US" w:eastAsia="zh-CN" w:bidi="ar-SA"/>
    </w:rPr>
  </w:style>
  <w:style w:type="paragraph" w:styleId="1054">
    <w:name w:val="加点正文缩进"/>
    <w:basedOn w:val="703"/>
    <w:next w:val="1054"/>
    <w:link w:val="703"/>
    <w:pPr>
      <w:ind w:left="962" w:hanging="480"/>
      <w:spacing w:line="300" w:lineRule="auto"/>
      <w:tabs>
        <w:tab w:val="left" w:pos="840" w:leader="none"/>
      </w:tabs>
    </w:pPr>
    <w:rPr>
      <w:rFonts w:ascii="Times New Roman" w:hAnsi="Times New Roman" w:eastAsia="宋体" w:cs="Times New Roman"/>
      <w:sz w:val="24"/>
    </w:rPr>
  </w:style>
  <w:style w:type="paragraph" w:styleId="1055">
    <w:name w:val="首页单位日期"/>
    <w:basedOn w:val="703"/>
    <w:next w:val="1055"/>
    <w:link w:val="703"/>
    <w:pPr>
      <w:jc w:val="center"/>
      <w:widowControl/>
    </w:pPr>
    <w:rPr>
      <w:rFonts w:ascii="宋体" w:hAnsi="Times New Roman" w:eastAsia="宋体" w:cs="宋体"/>
      <w:bCs/>
      <w:sz w:val="28"/>
      <w:szCs w:val="20"/>
    </w:rPr>
  </w:style>
  <w:style w:type="paragraph" w:styleId="1056">
    <w:name w:val="正文_12_0"/>
    <w:next w:val="1056"/>
    <w:link w:val="703"/>
    <w:pPr>
      <w:jc w:val="both"/>
      <w:widowControl w:val="off"/>
    </w:pPr>
    <w:rPr>
      <w:sz w:val="21"/>
      <w:szCs w:val="22"/>
      <w:lang w:val="en-US" w:eastAsia="zh-CN" w:bidi="ar-SA"/>
    </w:rPr>
  </w:style>
  <w:style w:type="paragraph" w:styleId="1057">
    <w:name w:val="Normal_12_0"/>
    <w:next w:val="1057"/>
    <w:link w:val="703"/>
    <w:rPr>
      <w:rFonts w:ascii="黑体" w:hAnsi="黑体" w:eastAsia="黑体"/>
      <w:b/>
      <w:sz w:val="32"/>
      <w:szCs w:val="24"/>
      <w:lang w:val="en-US" w:eastAsia="zh-CN" w:bidi="ar-SA"/>
    </w:rPr>
  </w:style>
  <w:style w:type="paragraph" w:styleId="1058">
    <w:name w:val="正文_1_0_0_0"/>
    <w:next w:val="1058"/>
    <w:link w:val="703"/>
    <w:pPr>
      <w:jc w:val="both"/>
      <w:widowControl w:val="off"/>
    </w:pPr>
    <w:rPr>
      <w:sz w:val="21"/>
      <w:lang w:val="en-US" w:eastAsia="zh-CN" w:bidi="ar-SA"/>
    </w:rPr>
  </w:style>
  <w:style w:type="paragraph" w:styleId="1059">
    <w:name w:val="xl30"/>
    <w:basedOn w:val="703"/>
    <w:next w:val="1059"/>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60">
    <w:name w:val="List Paragraph1"/>
    <w:basedOn w:val="703"/>
    <w:next w:val="1060"/>
    <w:link w:val="703"/>
    <w:pPr>
      <w:ind w:firstLine="200"/>
    </w:pPr>
    <w:rPr>
      <w:rFonts w:ascii="Calibri" w:hAnsi="Calibri" w:eastAsia="宋体" w:cs="Times New Roman"/>
    </w:rPr>
  </w:style>
  <w:style w:type="paragraph" w:styleId="1061">
    <w:name w:val="font7"/>
    <w:basedOn w:val="703"/>
    <w:next w:val="1061"/>
    <w:link w:val="703"/>
    <w:pPr>
      <w:jc w:val="left"/>
      <w:spacing w:before="100" w:beforeAutospacing="1" w:after="100" w:afterAutospacing="1"/>
      <w:widowControl/>
    </w:pPr>
    <w:rPr>
      <w:rFonts w:ascii="宋体" w:hAnsi="Times New Roman" w:eastAsia="宋体" w:cs="Times New Roman"/>
      <w:sz w:val="20"/>
      <w:szCs w:val="20"/>
    </w:rPr>
  </w:style>
  <w:style w:type="paragraph" w:styleId="1062">
    <w:name w:val="Char12"/>
    <w:basedOn w:val="703"/>
    <w:next w:val="1062"/>
    <w:link w:val="703"/>
    <w:pPr>
      <w:ind w:left="360" w:right="202" w:firstLine="360"/>
      <w:spacing w:line="480" w:lineRule="auto"/>
      <w:tabs>
        <w:tab w:val="left" w:pos="360" w:leader="none"/>
      </w:tabs>
    </w:pPr>
    <w:rPr>
      <w:rFonts w:ascii="Times New Roman" w:hAnsi="Times New Roman" w:eastAsia="宋体" w:cs="Times New Roman"/>
      <w:sz w:val="24"/>
    </w:rPr>
  </w:style>
  <w:style w:type="paragraph" w:styleId="1063">
    <w:name w:val="txt"/>
    <w:basedOn w:val="703"/>
    <w:next w:val="1063"/>
    <w:link w:val="703"/>
    <w:pPr>
      <w:jc w:val="left"/>
      <w:spacing w:before="100" w:beforeAutospacing="1" w:after="100" w:afterAutospacing="1"/>
      <w:widowControl/>
    </w:pPr>
    <w:rPr>
      <w:rFonts w:ascii="宋体" w:hAnsi="Times New Roman" w:eastAsia="宋体" w:cs="宋体"/>
      <w:sz w:val="24"/>
    </w:rPr>
  </w:style>
  <w:style w:type="paragraph" w:styleId="1064">
    <w:name w:val="正文_2_0"/>
    <w:next w:val="1064"/>
    <w:link w:val="703"/>
    <w:pPr>
      <w:jc w:val="both"/>
      <w:widowControl w:val="off"/>
    </w:pPr>
    <w:rPr>
      <w:sz w:val="21"/>
      <w:szCs w:val="22"/>
      <w:lang w:val="en-US" w:eastAsia="zh-CN" w:bidi="ar-SA"/>
    </w:rPr>
  </w:style>
  <w:style w:type="paragraph" w:styleId="1065">
    <w:name w:val="正文_13"/>
    <w:next w:val="1065"/>
    <w:link w:val="703"/>
    <w:pPr>
      <w:jc w:val="both"/>
      <w:widowControl w:val="off"/>
    </w:pPr>
    <w:rPr>
      <w:sz w:val="21"/>
      <w:szCs w:val="24"/>
      <w:lang w:val="en-US" w:eastAsia="zh-CN" w:bidi="ar-SA"/>
    </w:rPr>
  </w:style>
  <w:style w:type="paragraph" w:styleId="1066">
    <w:name w:val="正文_6_0_0_0_0"/>
    <w:next w:val="1066"/>
    <w:link w:val="703"/>
    <w:pPr>
      <w:jc w:val="both"/>
      <w:widowControl w:val="off"/>
    </w:pPr>
    <w:rPr>
      <w:sz w:val="21"/>
      <w:szCs w:val="22"/>
      <w:lang w:val="en-US" w:eastAsia="zh-CN" w:bidi="ar-SA"/>
    </w:rPr>
  </w:style>
  <w:style w:type="paragraph" w:styleId="1067">
    <w:name w:val="正文_3_0"/>
    <w:next w:val="1067"/>
    <w:link w:val="703"/>
    <w:pPr>
      <w:jc w:val="both"/>
      <w:widowControl w:val="off"/>
    </w:pPr>
    <w:rPr>
      <w:sz w:val="21"/>
      <w:szCs w:val="22"/>
      <w:lang w:val="en-US" w:eastAsia="zh-CN" w:bidi="ar-SA"/>
    </w:rPr>
  </w:style>
  <w:style w:type="paragraph" w:styleId="1068">
    <w:name w:val="xl31"/>
    <w:basedOn w:val="703"/>
    <w:next w:val="1068"/>
    <w:link w:val="703"/>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s="Times New Roman"/>
      <w:color w:val="000000"/>
      <w:sz w:val="18"/>
      <w:szCs w:val="18"/>
    </w:rPr>
  </w:style>
  <w:style w:type="paragraph" w:styleId="1069">
    <w:name w:val="缩进正文"/>
    <w:basedOn w:val="703"/>
    <w:next w:val="1069"/>
    <w:link w:val="703"/>
    <w:pPr>
      <w:ind w:left="1418" w:firstLine="425"/>
      <w:jc w:val="left"/>
      <w:spacing w:after="200" w:line="400" w:lineRule="exact"/>
      <w:widowControl/>
    </w:pPr>
    <w:rPr>
      <w:rFonts w:ascii="宋体" w:hAnsi="Times New Roman" w:eastAsia="宋体" w:cs="Times New Roman"/>
      <w:sz w:val="24"/>
      <w:szCs w:val="20"/>
    </w:rPr>
  </w:style>
  <w:style w:type="paragraph" w:styleId="1070">
    <w:name w:val="Char Char Char Char Char Char Char"/>
    <w:basedOn w:val="703"/>
    <w:next w:val="1070"/>
    <w:link w:val="703"/>
    <w:pPr>
      <w:jc w:val="left"/>
      <w:spacing w:after="160" w:line="240" w:lineRule="exact"/>
      <w:widowControl/>
    </w:pPr>
    <w:rPr>
      <w:rFonts w:ascii="Verdana" w:hAnsi="Verdana" w:eastAsia="宋体" w:cs="Times New Roman"/>
      <w:sz w:val="20"/>
      <w:szCs w:val="20"/>
      <w:lang w:eastAsia="en-US"/>
    </w:rPr>
  </w:style>
  <w:style w:type="paragraph" w:styleId="1071">
    <w:name w:val="正文小四"/>
    <w:basedOn w:val="703"/>
    <w:next w:val="1071"/>
    <w:link w:val="703"/>
    <w:pPr>
      <w:spacing w:line="312" w:lineRule="auto"/>
    </w:pPr>
    <w:rPr>
      <w:rFonts w:ascii="Calibri" w:hAnsi="Calibri" w:eastAsia="宋体" w:cs="Times New Roman"/>
      <w:sz w:val="24"/>
    </w:rPr>
  </w:style>
  <w:style w:type="paragraph" w:styleId="1072">
    <w:name w:val="Default"/>
    <w:next w:val="1072"/>
    <w:link w:val="703"/>
    <w:pPr>
      <w:widowControl w:val="off"/>
    </w:pPr>
    <w:rPr>
      <w:rFonts w:ascii="宋体" w:cs="宋体"/>
      <w:color w:val="000000"/>
      <w:sz w:val="24"/>
      <w:szCs w:val="24"/>
      <w:lang w:val="en-US" w:eastAsia="zh-CN" w:bidi="ar-SA"/>
    </w:rPr>
  </w:style>
  <w:style w:type="paragraph" w:styleId="1073">
    <w:name w:val="Bullet"/>
    <w:basedOn w:val="703"/>
    <w:next w:val="1073"/>
    <w:link w:val="703"/>
    <w:pPr>
      <w:ind w:left="720" w:right="360" w:hanging="360"/>
      <w:spacing w:before="120" w:after="60" w:line="387" w:lineRule="atLeast"/>
      <w:widowControl/>
      <w:tabs>
        <w:tab w:val="left" w:pos="360" w:leader="none"/>
        <w:tab w:val="left" w:pos="720" w:leader="none"/>
      </w:tabs>
    </w:pPr>
    <w:rPr>
      <w:rFonts w:ascii="Book Antiqua" w:hAnsi="Book Antiqua" w:eastAsia="宋体" w:cs="Times New Roman"/>
      <w:sz w:val="24"/>
      <w:szCs w:val="20"/>
    </w:rPr>
  </w:style>
  <w:style w:type="paragraph" w:styleId="1074">
    <w:name w:val="正文_0_1_0"/>
    <w:next w:val="1074"/>
    <w:link w:val="703"/>
    <w:pPr>
      <w:jc w:val="both"/>
      <w:widowControl w:val="off"/>
    </w:pPr>
    <w:rPr>
      <w:sz w:val="21"/>
      <w:szCs w:val="24"/>
      <w:lang w:val="en-US" w:eastAsia="zh-CN" w:bidi="ar-SA"/>
    </w:rPr>
  </w:style>
  <w:style w:type="paragraph" w:styleId="1075">
    <w:name w:val="D&amp;L"/>
    <w:basedOn w:val="753"/>
    <w:next w:val="1075"/>
    <w:link w:val="703"/>
    <w:pPr>
      <w:spacing w:line="240" w:lineRule="atLeast"/>
      <w:tabs>
        <w:tab w:val="center" w:pos="4153" w:leader="none"/>
        <w:tab w:val="right" w:pos="8306" w:leader="none"/>
      </w:tabs>
      <w:pBdr>
        <w:bottom w:val="single" w:color="000000" w:sz="18" w:space="1"/>
      </w:pBdr>
    </w:pPr>
    <w:rPr>
      <w:rFonts w:ascii="Times New Roman" w:hAnsi="Times New Roman" w:eastAsia="宋体" w:cs="Times New Roman"/>
      <w:sz w:val="24"/>
      <w:szCs w:val="20"/>
    </w:rPr>
  </w:style>
  <w:style w:type="paragraph" w:styleId="1076">
    <w:name w:val="正文_7_1"/>
    <w:next w:val="1076"/>
    <w:link w:val="703"/>
    <w:pPr>
      <w:jc w:val="both"/>
      <w:widowControl w:val="off"/>
    </w:pPr>
    <w:rPr>
      <w:sz w:val="21"/>
      <w:szCs w:val="22"/>
      <w:lang w:val="en-US" w:eastAsia="zh-CN" w:bidi="ar-SA"/>
    </w:rPr>
  </w:style>
  <w:style w:type="paragraph" w:styleId="1077">
    <w:name w:val="xl41"/>
    <w:basedOn w:val="703"/>
    <w:next w:val="1077"/>
    <w:link w:val="703"/>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cs="Times New Roman"/>
      <w:sz w:val="24"/>
    </w:rPr>
  </w:style>
  <w:style w:type="paragraph" w:styleId="1078">
    <w:name w:val="序号"/>
    <w:next w:val="703"/>
    <w:link w:val="703"/>
    <w:pPr>
      <w:jc w:val="center"/>
    </w:pPr>
    <w:rPr>
      <w:rFonts w:eastAsia="仿宋_GB2312"/>
      <w:bCs/>
      <w:sz w:val="21"/>
      <w:szCs w:val="44"/>
      <w:lang w:val="en-US" w:eastAsia="zh-CN" w:bidi="ar-SA"/>
    </w:rPr>
  </w:style>
  <w:style w:type="paragraph" w:styleId="1079">
    <w:name w:val="首页空格"/>
    <w:next w:val="1079"/>
    <w:link w:val="703"/>
    <w:pPr>
      <w:jc w:val="center"/>
    </w:pPr>
    <w:rPr>
      <w:rFonts w:cs="宋体"/>
      <w:sz w:val="72"/>
      <w:lang w:val="en-US" w:eastAsia="zh-CN" w:bidi="ar-SA"/>
    </w:rPr>
  </w:style>
  <w:style w:type="paragraph" w:styleId="1080">
    <w:name w:val="首页小标题"/>
    <w:next w:val="1079"/>
    <w:link w:val="703"/>
    <w:pPr>
      <w:jc w:val="center"/>
    </w:pPr>
    <w:rPr>
      <w:rFonts w:cs="宋体"/>
      <w:sz w:val="44"/>
      <w:lang w:val="en-US" w:eastAsia="zh-CN" w:bidi="ar-SA"/>
    </w:rPr>
  </w:style>
  <w:style w:type="paragraph" w:styleId="1081">
    <w:name w:val="表格正文"/>
    <w:basedOn w:val="703"/>
    <w:next w:val="1081"/>
    <w:link w:val="703"/>
    <w:pPr>
      <w:spacing w:line="300" w:lineRule="auto"/>
      <w:tabs>
        <w:tab w:val="left" w:pos="420" w:leader="none"/>
      </w:tabs>
    </w:pPr>
    <w:rPr>
      <w:rFonts w:ascii="Times New Roman" w:hAnsi="Times New Roman" w:eastAsia="宋体" w:cs="Times New Roman"/>
    </w:rPr>
  </w:style>
  <w:style w:type="paragraph" w:styleId="1082">
    <w:name w:val="表格文字"/>
    <w:basedOn w:val="703"/>
    <w:next w:val="1082"/>
    <w:link w:val="703"/>
    <w:pPr>
      <w:jc w:val="left"/>
    </w:pPr>
    <w:rPr>
      <w:rFonts w:ascii="Times New Roman" w:hAnsi="Times New Roman" w:eastAsia="宋体" w:cs="Times New Roman"/>
      <w:sz w:val="18"/>
    </w:rPr>
  </w:style>
  <w:style w:type="paragraph" w:styleId="1083">
    <w:name w:val="正文_18"/>
    <w:next w:val="1083"/>
    <w:link w:val="703"/>
    <w:pPr>
      <w:jc w:val="both"/>
      <w:widowControl w:val="off"/>
    </w:pPr>
    <w:rPr>
      <w:sz w:val="21"/>
      <w:szCs w:val="22"/>
      <w:lang w:val="en-US" w:eastAsia="zh-CN" w:bidi="ar-SA"/>
    </w:rPr>
  </w:style>
  <w:style w:type="paragraph" w:styleId="1084">
    <w:name w:val="style42"/>
    <w:basedOn w:val="703"/>
    <w:next w:val="1084"/>
    <w:link w:val="703"/>
    <w:pPr>
      <w:jc w:val="left"/>
      <w:spacing w:before="100" w:beforeAutospacing="1" w:after="100" w:afterAutospacing="1"/>
      <w:widowControl/>
    </w:pPr>
    <w:rPr>
      <w:rFonts w:ascii="宋体" w:hAnsi="Times New Roman" w:eastAsia="宋体" w:cs="宋体"/>
      <w:color w:val="000000"/>
      <w:sz w:val="15"/>
      <w:szCs w:val="15"/>
    </w:rPr>
  </w:style>
  <w:style w:type="paragraph" w:styleId="1085">
    <w:name w:val="xl39"/>
    <w:basedOn w:val="703"/>
    <w:next w:val="1085"/>
    <w:link w:val="703"/>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cs="Times New Roman"/>
      <w:sz w:val="20"/>
      <w:szCs w:val="20"/>
    </w:rPr>
  </w:style>
  <w:style w:type="paragraph" w:styleId="1086">
    <w:name w:val="正文_1_0_0_0_0"/>
    <w:next w:val="1086"/>
    <w:link w:val="703"/>
    <w:pPr>
      <w:jc w:val="both"/>
      <w:widowControl w:val="off"/>
    </w:pPr>
    <w:rPr>
      <w:sz w:val="21"/>
      <w:lang w:val="en-US" w:eastAsia="zh-CN" w:bidi="ar-SA"/>
    </w:rPr>
  </w:style>
  <w:style w:type="paragraph" w:styleId="1087">
    <w:name w:val="Char1 Char Char Char"/>
    <w:basedOn w:val="703"/>
    <w:next w:val="1087"/>
    <w:link w:val="703"/>
    <w:rPr>
      <w:rFonts w:ascii="Times New Roman" w:hAnsi="Times New Roman" w:eastAsia="宋体" w:cs="Times New Roman"/>
      <w:szCs w:val="20"/>
    </w:rPr>
  </w:style>
  <w:style w:type="paragraph" w:styleId="1088">
    <w:name w:val="正文_11_0_0"/>
    <w:next w:val="1088"/>
    <w:link w:val="703"/>
    <w:pPr>
      <w:jc w:val="both"/>
      <w:widowControl w:val="off"/>
    </w:pPr>
    <w:rPr>
      <w:sz w:val="21"/>
      <w:szCs w:val="22"/>
      <w:lang w:val="en-US" w:eastAsia="zh-CN" w:bidi="ar-SA"/>
    </w:rPr>
  </w:style>
  <w:style w:type="paragraph" w:styleId="1089">
    <w:name w:val="Figure and Table Title"/>
    <w:basedOn w:val="703"/>
    <w:next w:val="1089"/>
    <w:link w:val="703"/>
    <w:pPr>
      <w:ind w:left="2160"/>
      <w:jc w:val="left"/>
      <w:widowControl/>
    </w:pPr>
    <w:rPr>
      <w:rFonts w:ascii="Helvetica-Light" w:hAnsi="Helvetica-Light" w:eastAsia="宋体" w:cs="Times New Roman"/>
      <w:b/>
      <w:bCs/>
      <w:sz w:val="20"/>
      <w:lang w:eastAsia="en-US"/>
    </w:rPr>
  </w:style>
  <w:style w:type="paragraph" w:styleId="1090">
    <w:name w:val="默认段落字体 Para Char Char Char Char Char Char Char Char Char Char Char Char Char Char"/>
    <w:basedOn w:val="728"/>
    <w:next w:val="1090"/>
    <w:link w:val="703"/>
    <w:rPr>
      <w:rFonts w:ascii="Tahoma" w:hAnsi="Tahoma" w:eastAsia="宋体" w:cs="Times New Roman"/>
      <w:sz w:val="24"/>
    </w:rPr>
  </w:style>
  <w:style w:type="paragraph" w:styleId="1091">
    <w:name w:val="保密事宜内容"/>
    <w:basedOn w:val="703"/>
    <w:next w:val="1091"/>
    <w:link w:val="703"/>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092">
    <w:name w:val="a0"/>
    <w:basedOn w:val="703"/>
    <w:next w:val="1092"/>
    <w:link w:val="703"/>
    <w:pPr>
      <w:jc w:val="left"/>
      <w:spacing w:before="100" w:beforeAutospacing="1" w:after="100" w:afterAutospacing="1"/>
      <w:widowControl/>
    </w:pPr>
    <w:rPr>
      <w:rFonts w:ascii="宋体" w:hAnsi="Times New Roman" w:eastAsia="宋体" w:cs="Times New Roman"/>
      <w:sz w:val="24"/>
    </w:rPr>
  </w:style>
  <w:style w:type="paragraph" w:styleId="1093">
    <w:name w:val="正文_10_1"/>
    <w:next w:val="1093"/>
    <w:link w:val="703"/>
    <w:pPr>
      <w:jc w:val="both"/>
      <w:widowControl w:val="off"/>
    </w:pPr>
    <w:rPr>
      <w:sz w:val="21"/>
      <w:szCs w:val="22"/>
      <w:lang w:val="en-US" w:eastAsia="zh-CN" w:bidi="ar-SA"/>
    </w:rPr>
  </w:style>
  <w:style w:type="paragraph" w:styleId="1094">
    <w:name w:val="规范正文"/>
    <w:basedOn w:val="703"/>
    <w:next w:val="1094"/>
    <w:link w:val="703"/>
    <w:pPr>
      <w:ind w:left="480"/>
      <w:spacing w:line="360" w:lineRule="auto"/>
    </w:pPr>
    <w:rPr>
      <w:rFonts w:ascii="Times New Roman" w:hAnsi="Times New Roman" w:eastAsia="宋体" w:cs="Times New Roman"/>
      <w:sz w:val="24"/>
      <w:szCs w:val="20"/>
    </w:rPr>
  </w:style>
  <w:style w:type="paragraph" w:styleId="1095">
    <w:name w:val="缺省文本"/>
    <w:basedOn w:val="703"/>
    <w:next w:val="1095"/>
    <w:link w:val="703"/>
    <w:pPr>
      <w:jc w:val="left"/>
    </w:pPr>
    <w:rPr>
      <w:rFonts w:ascii="Times New Roman" w:hAnsi="Times New Roman" w:eastAsia="宋体" w:cs="Times New Roman"/>
      <w:sz w:val="24"/>
      <w:szCs w:val="20"/>
    </w:rPr>
  </w:style>
  <w:style w:type="paragraph" w:styleId="1096">
    <w:name w:val="正文_1"/>
    <w:next w:val="1096"/>
    <w:link w:val="703"/>
    <w:pPr>
      <w:jc w:val="both"/>
      <w:widowControl w:val="off"/>
    </w:pPr>
    <w:rPr>
      <w:sz w:val="21"/>
      <w:szCs w:val="24"/>
      <w:lang w:val="en-US" w:eastAsia="zh-CN" w:bidi="ar-SA"/>
    </w:rPr>
  </w:style>
  <w:style w:type="paragraph" w:styleId="1097">
    <w:name w:val="无标题正文 Char Char Char Char Char Char Char Char Char Char Char Char Char Char Char Char Char Char Char Char Char Char Char Char Char Char Char1 Char"/>
    <w:basedOn w:val="703"/>
    <w:next w:val="1097"/>
    <w:link w:val="703"/>
    <w:pPr>
      <w:jc w:val="center"/>
      <w:spacing w:after="160" w:line="240" w:lineRule="exact"/>
      <w:widowControl/>
    </w:pPr>
    <w:rPr>
      <w:rFonts w:ascii="Arial" w:hAnsi="Arial" w:eastAsia="宋体" w:cs="Times New Roman"/>
      <w:sz w:val="20"/>
      <w:szCs w:val="20"/>
      <w:lang w:eastAsia="en-US"/>
    </w:rPr>
  </w:style>
  <w:style w:type="paragraph" w:styleId="1098">
    <w:name w:val="xl38"/>
    <w:basedOn w:val="703"/>
    <w:next w:val="1098"/>
    <w:link w:val="703"/>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99">
    <w:name w:val="CM17"/>
    <w:basedOn w:val="703"/>
    <w:next w:val="703"/>
    <w:link w:val="703"/>
    <w:pPr>
      <w:jc w:val="left"/>
      <w:spacing w:after="273" w:line="360" w:lineRule="auto"/>
    </w:pPr>
    <w:rPr>
      <w:rFonts w:ascii="宋体" w:hAnsi="Times New Roman" w:eastAsia="宋体" w:cs="Times New Roman"/>
      <w:sz w:val="24"/>
    </w:rPr>
  </w:style>
  <w:style w:type="paragraph" w:styleId="1100">
    <w:name w:val="tabletext"/>
    <w:basedOn w:val="703"/>
    <w:next w:val="1100"/>
    <w:link w:val="703"/>
    <w:pPr>
      <w:jc w:val="left"/>
      <w:spacing w:before="100" w:beforeAutospacing="1" w:after="100" w:afterAutospacing="1"/>
      <w:widowControl/>
    </w:pPr>
    <w:rPr>
      <w:rFonts w:ascii="宋体" w:hAnsi="Times New Roman" w:eastAsia="宋体" w:cs="Times New Roman"/>
      <w:sz w:val="24"/>
    </w:rPr>
  </w:style>
  <w:style w:type="paragraph" w:styleId="1101">
    <w:name w:val="标准小四"/>
    <w:basedOn w:val="703"/>
    <w:next w:val="1101"/>
    <w:link w:val="703"/>
    <w:pPr>
      <w:ind w:firstLine="200"/>
      <w:spacing w:line="360" w:lineRule="auto"/>
    </w:pPr>
    <w:rPr>
      <w:rFonts w:ascii="Arial" w:hAnsi="Arial" w:eastAsia="宋体" w:cs="Times New Roman"/>
      <w:sz w:val="24"/>
      <w:szCs w:val="21"/>
    </w:rPr>
  </w:style>
  <w:style w:type="paragraph" w:styleId="1102">
    <w:name w:val="Normal_0_2"/>
    <w:next w:val="1102"/>
    <w:link w:val="703"/>
    <w:rPr>
      <w:rFonts w:ascii="黑体" w:hAnsi="黑体" w:eastAsia="黑体"/>
      <w:b/>
      <w:sz w:val="32"/>
      <w:szCs w:val="24"/>
      <w:lang w:val="en-US" w:eastAsia="zh-CN" w:bidi="ar-SA"/>
    </w:rPr>
  </w:style>
  <w:style w:type="paragraph" w:styleId="1103">
    <w:name w:val="正文_10_1_0"/>
    <w:next w:val="1103"/>
    <w:link w:val="703"/>
    <w:pPr>
      <w:jc w:val="both"/>
      <w:widowControl w:val="off"/>
    </w:pPr>
    <w:rPr>
      <w:sz w:val="21"/>
      <w:szCs w:val="24"/>
      <w:lang w:val="en-US" w:eastAsia="zh-CN" w:bidi="ar-SA"/>
    </w:rPr>
  </w:style>
  <w:style w:type="paragraph" w:styleId="1104">
    <w:name w:val="Normal_2_0"/>
    <w:next w:val="1104"/>
    <w:link w:val="703"/>
    <w:rPr>
      <w:rFonts w:ascii="黑体" w:hAnsi="黑体" w:eastAsia="黑体"/>
      <w:b/>
      <w:sz w:val="32"/>
      <w:szCs w:val="24"/>
      <w:lang w:val="en-US" w:eastAsia="zh-CN" w:bidi="ar-SA"/>
    </w:rPr>
  </w:style>
  <w:style w:type="paragraph" w:styleId="1105">
    <w:name w:val="TOC 标题1"/>
    <w:basedOn w:val="704"/>
    <w:next w:val="703"/>
    <w:link w:val="703"/>
    <w:pPr>
      <w:spacing w:before="480" w:after="0" w:line="276" w:lineRule="auto"/>
      <w:widowControl/>
      <w:outlineLvl w:val="9"/>
    </w:pPr>
    <w:rPr>
      <w:rFonts w:ascii="Cambria" w:hAnsi="Cambria" w:eastAsia="宋体" w:cs="Times New Roman"/>
      <w:color w:val="365f91"/>
      <w:sz w:val="28"/>
    </w:rPr>
  </w:style>
  <w:style w:type="paragraph" w:styleId="1106">
    <w:name w:val="Normal_16_0"/>
    <w:next w:val="1106"/>
    <w:link w:val="703"/>
    <w:rPr>
      <w:rFonts w:ascii="黑体" w:hAnsi="黑体" w:eastAsia="黑体"/>
      <w:b/>
      <w:sz w:val="32"/>
      <w:szCs w:val="24"/>
      <w:lang w:val="en-US" w:eastAsia="zh-CN" w:bidi="ar-SA"/>
    </w:rPr>
  </w:style>
  <w:style w:type="paragraph" w:styleId="1107">
    <w:name w:val="xl36"/>
    <w:basedOn w:val="703"/>
    <w:next w:val="1107"/>
    <w:link w:val="703"/>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108">
    <w:name w:val="正文_0_0"/>
    <w:next w:val="1108"/>
    <w:link w:val="703"/>
    <w:pPr>
      <w:jc w:val="both"/>
      <w:widowControl w:val="off"/>
    </w:pPr>
    <w:rPr>
      <w:sz w:val="21"/>
      <w:szCs w:val="24"/>
      <w:lang w:val="en-US" w:eastAsia="zh-CN" w:bidi="ar-SA"/>
    </w:rPr>
  </w:style>
  <w:style w:type="paragraph" w:styleId="1109">
    <w:name w:val="Normal_7"/>
    <w:next w:val="1109"/>
    <w:link w:val="703"/>
    <w:rPr>
      <w:rFonts w:ascii="黑体" w:hAnsi="黑体" w:eastAsia="黑体"/>
      <w:b/>
      <w:sz w:val="32"/>
      <w:szCs w:val="24"/>
      <w:lang w:val="en-US" w:eastAsia="zh-CN" w:bidi="ar-SA"/>
    </w:rPr>
  </w:style>
  <w:style w:type="paragraph" w:styleId="1110">
    <w:name w:val="正文_12"/>
    <w:next w:val="1110"/>
    <w:link w:val="703"/>
    <w:pPr>
      <w:jc w:val="both"/>
      <w:widowControl w:val="off"/>
    </w:pPr>
    <w:rPr>
      <w:sz w:val="21"/>
      <w:szCs w:val="24"/>
      <w:lang w:val="en-US" w:eastAsia="zh-CN" w:bidi="ar-SA"/>
    </w:rPr>
  </w:style>
  <w:style w:type="paragraph" w:styleId="1111">
    <w:name w:val="Char Char Char Char Char Char Char Char Char Char Char Char Char1"/>
    <w:basedOn w:val="703"/>
    <w:next w:val="1111"/>
    <w:link w:val="703"/>
    <w:pPr>
      <w:jc w:val="left"/>
      <w:spacing w:after="160" w:line="240" w:lineRule="exact"/>
      <w:widowControl/>
    </w:pPr>
    <w:rPr>
      <w:rFonts w:ascii="Arial" w:hAnsi="Arial" w:eastAsia="Times New Roman" w:cs="Verdana"/>
      <w:b/>
      <w:sz w:val="24"/>
      <w:szCs w:val="32"/>
      <w:lang w:eastAsia="en-US"/>
    </w:rPr>
  </w:style>
  <w:style w:type="paragraph" w:styleId="1112">
    <w:name w:val="Char Char Char Char Char Char Char1"/>
    <w:basedOn w:val="703"/>
    <w:next w:val="1112"/>
    <w:link w:val="703"/>
    <w:pPr>
      <w:jc w:val="left"/>
      <w:spacing w:after="160" w:line="240" w:lineRule="exact"/>
      <w:widowControl/>
    </w:pPr>
    <w:rPr>
      <w:rFonts w:ascii="Verdana" w:hAnsi="Verdana" w:eastAsia="宋体" w:cs="Times New Roman"/>
      <w:sz w:val="20"/>
      <w:szCs w:val="20"/>
      <w:lang w:eastAsia="en-US"/>
    </w:rPr>
  </w:style>
  <w:style w:type="paragraph" w:styleId="1113">
    <w:name w:val="正文_14_0"/>
    <w:next w:val="1113"/>
    <w:link w:val="703"/>
    <w:pPr>
      <w:jc w:val="both"/>
      <w:widowControl w:val="off"/>
    </w:pPr>
    <w:rPr>
      <w:sz w:val="21"/>
      <w:szCs w:val="22"/>
      <w:lang w:val="en-US" w:eastAsia="zh-CN" w:bidi="ar-SA"/>
    </w:rPr>
  </w:style>
  <w:style w:type="paragraph" w:styleId="1114">
    <w:name w:val="xl40"/>
    <w:basedOn w:val="703"/>
    <w:next w:val="1114"/>
    <w:link w:val="703"/>
    <w:pPr>
      <w:jc w:val="left"/>
      <w:spacing w:before="100" w:beforeAutospacing="1" w:after="100" w:afterAutospacing="1"/>
      <w:widowControl/>
      <w:pBdr>
        <w:right w:val="single" w:color="000000" w:sz="4" w:space="0"/>
      </w:pBdr>
    </w:pPr>
    <w:rPr>
      <w:rFonts w:ascii="Arial Unicode MS" w:hAnsi="Arial Unicode MS" w:eastAsia="宋体" w:cs="Times New Roman"/>
      <w:sz w:val="24"/>
    </w:rPr>
  </w:style>
  <w:style w:type="paragraph" w:styleId="1115">
    <w:name w:val="正文_0"/>
    <w:next w:val="1115"/>
    <w:link w:val="703"/>
    <w:pPr>
      <w:jc w:val="both"/>
      <w:widowControl w:val="off"/>
    </w:pPr>
    <w:rPr>
      <w:sz w:val="21"/>
      <w:szCs w:val="24"/>
      <w:lang w:val="en-US" w:eastAsia="zh-CN" w:bidi="ar-SA"/>
    </w:rPr>
  </w:style>
  <w:style w:type="paragraph" w:styleId="1116">
    <w:name w:val="样式 正文2 + 首行缩进:  0 厘米 段后: 1.5 行"/>
    <w:basedOn w:val="703"/>
    <w:next w:val="1116"/>
    <w:link w:val="703"/>
    <w:pPr>
      <w:ind w:left="985" w:hanging="567"/>
      <w:jc w:val="left"/>
      <w:spacing w:line="360" w:lineRule="auto"/>
      <w:widowControl/>
      <w:tabs>
        <w:tab w:val="left" w:pos="987" w:leader="none"/>
      </w:tabs>
    </w:pPr>
    <w:rPr>
      <w:rFonts w:ascii="Calibri" w:hAnsi="Calibri" w:eastAsia="楷体_GB2312" w:cs="Times New Roman"/>
      <w:sz w:val="24"/>
      <w:szCs w:val="20"/>
      <w:lang w:eastAsia="en-US"/>
    </w:rPr>
  </w:style>
  <w:style w:type="paragraph" w:styleId="1117">
    <w:name w:val="正文_9_0_0"/>
    <w:next w:val="1117"/>
    <w:link w:val="703"/>
    <w:pPr>
      <w:jc w:val="both"/>
      <w:widowControl w:val="off"/>
    </w:pPr>
    <w:rPr>
      <w:sz w:val="21"/>
      <w:szCs w:val="22"/>
      <w:lang w:val="en-US" w:eastAsia="zh-CN" w:bidi="ar-SA"/>
    </w:rPr>
  </w:style>
  <w:style w:type="paragraph" w:styleId="1118">
    <w:name w:val="样式4"/>
    <w:basedOn w:val="706"/>
    <w:next w:val="1118"/>
    <w:link w:val="703"/>
    <w:pPr>
      <w:spacing w:line="415" w:lineRule="auto"/>
    </w:pPr>
    <w:rPr>
      <w:rFonts w:ascii="Calibri" w:hAnsi="Calibri" w:eastAsia="宋体" w:cs="Times New Roman"/>
      <w:bCs/>
      <w:sz w:val="28"/>
      <w:szCs w:val="28"/>
    </w:rPr>
  </w:style>
  <w:style w:type="paragraph" w:styleId="1119">
    <w:name w:val="font5"/>
    <w:basedOn w:val="703"/>
    <w:next w:val="1119"/>
    <w:link w:val="703"/>
    <w:pPr>
      <w:jc w:val="left"/>
      <w:spacing w:before="100" w:beforeAutospacing="1" w:after="100" w:afterAutospacing="1"/>
      <w:widowControl/>
    </w:pPr>
    <w:rPr>
      <w:rFonts w:ascii="宋体" w:hAnsi="Times New Roman" w:eastAsia="宋体" w:cs="Times New Roman"/>
      <w:sz w:val="18"/>
      <w:szCs w:val="18"/>
    </w:rPr>
  </w:style>
  <w:style w:type="paragraph" w:styleId="1120">
    <w:name w:val="正文_10_2"/>
    <w:next w:val="1120"/>
    <w:link w:val="703"/>
    <w:pPr>
      <w:jc w:val="both"/>
      <w:widowControl w:val="off"/>
    </w:pPr>
    <w:rPr>
      <w:sz w:val="21"/>
      <w:szCs w:val="24"/>
      <w:lang w:val="en-US" w:eastAsia="zh-CN" w:bidi="ar-SA"/>
    </w:rPr>
  </w:style>
  <w:style w:type="paragraph" w:styleId="1121">
    <w:name w:val="正文_6_0"/>
    <w:next w:val="1121"/>
    <w:link w:val="703"/>
    <w:pPr>
      <w:jc w:val="both"/>
      <w:widowControl w:val="off"/>
    </w:pPr>
    <w:rPr>
      <w:sz w:val="21"/>
      <w:szCs w:val="22"/>
      <w:lang w:val="en-US" w:eastAsia="zh-CN" w:bidi="ar-SA"/>
    </w:rPr>
  </w:style>
  <w:style w:type="paragraph" w:styleId="1122">
    <w:name w:val="Normal_15"/>
    <w:next w:val="1122"/>
    <w:link w:val="703"/>
    <w:rPr>
      <w:rFonts w:ascii="黑体" w:hAnsi="黑体" w:eastAsia="黑体"/>
      <w:b/>
      <w:sz w:val="32"/>
      <w:szCs w:val="24"/>
      <w:lang w:val="en-US" w:eastAsia="zh-CN" w:bidi="ar-SA"/>
    </w:rPr>
  </w:style>
  <w:style w:type="paragraph" w:styleId="1123">
    <w:name w:val="默认段落字体 Para Char Char Char Char Char Char Char Char Char1"/>
    <w:basedOn w:val="703"/>
    <w:next w:val="1123"/>
    <w:link w:val="703"/>
    <w:rPr>
      <w:rFonts w:ascii="Tahoma" w:hAnsi="Tahoma" w:eastAsia="宋体" w:cs="Times New Roman"/>
      <w:sz w:val="24"/>
      <w:szCs w:val="20"/>
    </w:rPr>
  </w:style>
  <w:style w:type="paragraph" w:styleId="1124">
    <w:name w:val="Normal_6_0"/>
    <w:next w:val="1124"/>
    <w:link w:val="703"/>
    <w:rPr>
      <w:rFonts w:ascii="黑体" w:hAnsi="黑体" w:eastAsia="黑体"/>
      <w:b/>
      <w:sz w:val="32"/>
      <w:szCs w:val="24"/>
      <w:lang w:val="en-US" w:eastAsia="zh-CN" w:bidi="ar-SA"/>
    </w:rPr>
  </w:style>
  <w:style w:type="paragraph" w:styleId="1125">
    <w:name w:val="正文_4"/>
    <w:next w:val="1125"/>
    <w:link w:val="703"/>
    <w:pPr>
      <w:jc w:val="both"/>
      <w:widowControl w:val="off"/>
    </w:pPr>
    <w:rPr>
      <w:sz w:val="21"/>
      <w:szCs w:val="24"/>
      <w:lang w:val="en-US" w:eastAsia="zh-CN" w:bidi="ar-SA"/>
    </w:rPr>
  </w:style>
  <w:style w:type="paragraph" w:styleId="1126">
    <w:name w:val="font8"/>
    <w:basedOn w:val="703"/>
    <w:next w:val="1126"/>
    <w:link w:val="703"/>
    <w:pPr>
      <w:jc w:val="left"/>
      <w:spacing w:before="100" w:beforeAutospacing="1" w:after="100" w:afterAutospacing="1"/>
      <w:widowControl/>
    </w:pPr>
    <w:rPr>
      <w:rFonts w:ascii="Arial" w:hAnsi="Arial" w:eastAsia="宋体" w:cs="Arial"/>
      <w:color w:val="000000"/>
      <w:sz w:val="18"/>
      <w:szCs w:val="18"/>
    </w:rPr>
  </w:style>
  <w:style w:type="paragraph" w:styleId="1127">
    <w:name w:val="默认段落字体 Para Char"/>
    <w:basedOn w:val="703"/>
    <w:next w:val="1127"/>
    <w:link w:val="703"/>
    <w:rPr>
      <w:rFonts w:ascii="宋体" w:hAnsi="Times New Roman" w:eastAsia="宋体" w:cs="Times New Roman"/>
      <w:b/>
      <w:sz w:val="28"/>
      <w:szCs w:val="28"/>
    </w:rPr>
  </w:style>
  <w:style w:type="paragraph" w:styleId="1128">
    <w:name w:val="Normal_4_0"/>
    <w:next w:val="1128"/>
    <w:link w:val="703"/>
    <w:rPr>
      <w:rFonts w:ascii="黑体" w:hAnsi="黑体" w:eastAsia="黑体"/>
      <w:b/>
      <w:sz w:val="32"/>
      <w:szCs w:val="24"/>
      <w:lang w:val="en-US" w:eastAsia="zh-CN" w:bidi="ar-SA"/>
    </w:rPr>
  </w:style>
  <w:style w:type="paragraph" w:styleId="1129">
    <w:name w:val="正文_4_0"/>
    <w:next w:val="1129"/>
    <w:link w:val="703"/>
    <w:pPr>
      <w:jc w:val="both"/>
      <w:widowControl w:val="off"/>
    </w:pPr>
    <w:rPr>
      <w:sz w:val="21"/>
      <w:lang w:val="en-US" w:eastAsia="zh-CN" w:bidi="ar-SA"/>
    </w:rPr>
  </w:style>
  <w:style w:type="paragraph" w:styleId="1130">
    <w:name w:val="Normal_12"/>
    <w:next w:val="1130"/>
    <w:link w:val="703"/>
    <w:rPr>
      <w:rFonts w:ascii="黑体" w:hAnsi="黑体" w:eastAsia="黑体"/>
      <w:b/>
      <w:sz w:val="32"/>
      <w:szCs w:val="24"/>
      <w:lang w:val="en-US" w:eastAsia="zh-CN" w:bidi="ar-SA"/>
    </w:rPr>
  </w:style>
  <w:style w:type="paragraph" w:styleId="1131">
    <w:name w:val="Char2"/>
    <w:basedOn w:val="703"/>
    <w:next w:val="1131"/>
    <w:link w:val="703"/>
    <w:pPr>
      <w:jc w:val="left"/>
      <w:spacing w:after="160" w:line="240" w:lineRule="exact"/>
      <w:widowControl/>
    </w:pPr>
    <w:rPr>
      <w:rFonts w:ascii="Verdana" w:hAnsi="Verdana" w:eastAsia="宋体" w:cs="Times New Roman"/>
      <w:sz w:val="20"/>
      <w:szCs w:val="20"/>
      <w:lang w:eastAsia="en-US"/>
    </w:rPr>
  </w:style>
  <w:style w:type="paragraph" w:styleId="1132">
    <w:name w:val="正文（黑体）"/>
    <w:basedOn w:val="703"/>
    <w:next w:val="703"/>
    <w:link w:val="703"/>
    <w:pPr>
      <w:ind w:firstLine="200"/>
      <w:spacing w:line="360" w:lineRule="auto"/>
    </w:pPr>
    <w:rPr>
      <w:rFonts w:ascii="黑体" w:hAnsi="Times New Roman" w:eastAsia="黑体" w:cs="Times New Roman"/>
      <w:color w:val="000080"/>
      <w:sz w:val="24"/>
    </w:rPr>
  </w:style>
  <w:style w:type="paragraph" w:styleId="1133">
    <w:name w:val="大汉方案正文 Char"/>
    <w:basedOn w:val="703"/>
    <w:next w:val="1133"/>
    <w:link w:val="703"/>
    <w:pPr>
      <w:ind w:firstLine="200"/>
      <w:spacing w:line="360" w:lineRule="auto"/>
    </w:pPr>
    <w:rPr>
      <w:rFonts w:ascii="Arial" w:hAnsi="Arial" w:eastAsia="宋体" w:cs="Times New Roman"/>
      <w:sz w:val="24"/>
    </w:rPr>
  </w:style>
  <w:style w:type="paragraph" w:styleId="1134">
    <w:name w:val="Normal_1"/>
    <w:next w:val="1134"/>
    <w:link w:val="703"/>
    <w:rPr>
      <w:rFonts w:ascii="黑体" w:hAnsi="黑体" w:eastAsia="黑体"/>
      <w:b/>
      <w:sz w:val="32"/>
      <w:szCs w:val="24"/>
      <w:lang w:val="en-US" w:eastAsia="zh-CN" w:bidi="ar-SA"/>
    </w:rPr>
  </w:style>
  <w:style w:type="paragraph" w:styleId="1135">
    <w:name w:val="列表段落1"/>
    <w:basedOn w:val="703"/>
    <w:next w:val="1135"/>
    <w:link w:val="703"/>
    <w:uiPriority w:val="34"/>
    <w:qFormat/>
    <w:pPr>
      <w:ind w:firstLine="420"/>
    </w:pPr>
  </w:style>
  <w:style w:type="paragraph" w:styleId="1136">
    <w:name w:val="普通(网站)1"/>
    <w:basedOn w:val="703"/>
    <w:next w:val="1136"/>
    <w:link w:val="703"/>
    <w:qFormat/>
    <w:pPr>
      <w:jc w:val="left"/>
      <w:spacing w:before="100" w:beforeAutospacing="1" w:after="100" w:afterAutospacing="1"/>
      <w:widowControl/>
    </w:pPr>
    <w:rPr>
      <w:rFonts w:ascii="宋体"/>
      <w:sz w:val="24"/>
      <w:szCs w:val="20"/>
    </w:rPr>
  </w:style>
  <w:style w:type="paragraph" w:styleId="1137">
    <w:name w:val="标题 21"/>
    <w:basedOn w:val="703"/>
    <w:next w:val="703"/>
    <w:link w:val="703"/>
    <w:qFormat/>
    <w:pPr>
      <w:keepLines/>
      <w:keepNext/>
      <w:spacing w:before="260" w:after="260" w:line="413" w:lineRule="auto"/>
      <w:outlineLvl w:val="1"/>
    </w:pPr>
    <w:rPr>
      <w:rFonts w:ascii="Arial" w:hAnsi="Arial" w:eastAsia="黑体"/>
      <w:b/>
      <w:sz w:val="32"/>
      <w:szCs w:val="20"/>
    </w:rPr>
  </w:style>
  <w:style w:type="character" w:styleId="1138">
    <w:name w:val="要点1"/>
    <w:next w:val="1138"/>
    <w:link w:val="703"/>
    <w:qFormat/>
    <w:rPr>
      <w:b/>
    </w:rPr>
  </w:style>
  <w:style w:type="character" w:styleId="10360" w:default="1">
    <w:name w:val="Default Paragraph Font"/>
    <w:uiPriority w:val="1"/>
    <w:semiHidden/>
    <w:unhideWhenUsed/>
  </w:style>
  <w:style w:type="numbering" w:styleId="10361" w:default="1">
    <w:name w:val="No List"/>
    <w:uiPriority w:val="99"/>
    <w:semiHidden/>
    <w:unhideWhenUsed/>
  </w:style>
  <w:style w:type="table" w:styleId="103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6</cp:revision>
  <dcterms:created xsi:type="dcterms:W3CDTF">2023-08-20T15:14:00Z</dcterms:created>
  <dcterms:modified xsi:type="dcterms:W3CDTF">2026-08-10T08:03:47Z</dcterms:modified>
</cp:coreProperties>
</file>