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rFonts w:hint="eastAsia"/>
          <w:color w:val="000000" w:themeColor="text1"/>
          <w:sz w:val="60"/>
          <w:szCs w:val="60"/>
        </w:rPr>
        <w:t xml:space="preserve"> </w:t>
      </w:r>
      <w:r>
        <w:rPr>
          <w:color w:val="000000" w:themeColor="text1"/>
        </w:rPr>
      </w:r>
    </w:p>
    <w:p>
      <w:pPr>
        <w:jc w:val="center"/>
        <w:rPr>
          <w:b/>
          <w:bCs/>
          <w:color w:val="000000" w:themeColor="text1"/>
          <w:sz w:val="60"/>
          <w:szCs w:val="60"/>
        </w:rPr>
      </w:pPr>
      <w:r>
        <w:rPr>
          <w:rFonts w:hint="eastAsia"/>
          <w:b/>
          <w:bCs/>
          <w:color w:val="000000" w:themeColor="text1"/>
          <w:sz w:val="60"/>
          <w:szCs w:val="60"/>
        </w:rPr>
        <w:t xml:space="preserve">武</w:t>
      </w:r>
      <w:r>
        <w:rPr>
          <w:rFonts w:hint="eastAsia"/>
          <w:b/>
          <w:bCs/>
          <w:color w:val="000000" w:themeColor="text1"/>
          <w:sz w:val="60"/>
          <w:szCs w:val="60"/>
        </w:rPr>
        <w:t xml:space="preserve"> </w:t>
      </w:r>
      <w:r>
        <w:rPr>
          <w:rFonts w:hint="eastAsia"/>
          <w:b/>
          <w:bCs/>
          <w:color w:val="000000" w:themeColor="text1"/>
          <w:sz w:val="60"/>
          <w:szCs w:val="60"/>
        </w:rPr>
        <w:t xml:space="preserve">进</w:t>
      </w:r>
      <w:r>
        <w:rPr>
          <w:rFonts w:hint="eastAsia"/>
          <w:b/>
          <w:bCs/>
          <w:color w:val="000000" w:themeColor="text1"/>
          <w:sz w:val="60"/>
          <w:szCs w:val="60"/>
        </w:rPr>
        <w:t xml:space="preserve"> </w:t>
      </w:r>
      <w:r>
        <w:rPr>
          <w:rFonts w:hint="eastAsia"/>
          <w:b/>
          <w:bCs/>
          <w:color w:val="000000" w:themeColor="text1"/>
          <w:sz w:val="60"/>
          <w:szCs w:val="60"/>
        </w:rPr>
        <w:t xml:space="preserve">区</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rPr>
          <w:color w:val="000000" w:themeColor="text1"/>
        </w:rPr>
      </w:r>
    </w:p>
    <w:p>
      <w:pPr>
        <w:jc w:val="center"/>
        <w:rPr>
          <w:b/>
          <w:bCs/>
          <w:color w:val="000000" w:themeColor="text1"/>
          <w:sz w:val="60"/>
          <w:szCs w:val="60"/>
        </w:rPr>
      </w:pPr>
      <w:r>
        <w:rPr>
          <w:b/>
          <w:bCs/>
          <w:color w:val="000000" w:themeColor="text1"/>
          <w:sz w:val="60"/>
          <w:szCs w:val="60"/>
        </w:rPr>
      </w:r>
      <w:r>
        <w:rPr>
          <w:color w:val="000000" w:themeColor="text1"/>
        </w:rP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rPr>
          <w:color w:val="000000" w:themeColor="text1"/>
        </w:rPr>
      </w:r>
    </w:p>
    <w:p>
      <w:pPr>
        <w:jc w:val="center"/>
        <w:rPr>
          <w:b/>
          <w:bCs/>
          <w:color w:val="000000" w:themeColor="text1"/>
          <w:sz w:val="60"/>
          <w:szCs w:val="60"/>
        </w:rPr>
      </w:pPr>
      <w:r>
        <w:rPr>
          <w:b/>
          <w:bCs/>
          <w:color w:val="000000" w:themeColor="text1"/>
          <w:sz w:val="60"/>
          <w:szCs w:val="60"/>
        </w:rPr>
      </w:r>
      <w:r>
        <w:rPr>
          <w:color w:val="000000" w:themeColor="text1"/>
        </w:rPr>
      </w:r>
    </w:p>
    <w:p>
      <w:pPr>
        <w:jc w:val="center"/>
        <w:rPr>
          <w:b/>
          <w:bCs/>
          <w:color w:val="000000" w:themeColor="text1"/>
          <w:sz w:val="60"/>
          <w:szCs w:val="60"/>
        </w:rPr>
      </w:pPr>
      <w:r>
        <w:rPr>
          <w:b/>
          <w:bCs/>
          <w:color w:val="000000" w:themeColor="text1"/>
          <w:sz w:val="60"/>
          <w:szCs w:val="60"/>
        </w:rPr>
      </w:r>
      <w:r>
        <w:rPr>
          <w:color w:val="000000" w:themeColor="text1"/>
        </w:rPr>
      </w:r>
    </w:p>
    <w:p>
      <w:pPr>
        <w:jc w:val="center"/>
        <w:rPr>
          <w:b/>
          <w:bCs/>
          <w:color w:val="000000" w:themeColor="text1"/>
          <w:sz w:val="60"/>
          <w:szCs w:val="60"/>
        </w:rPr>
      </w:pPr>
      <w:r>
        <w:rPr>
          <w:b/>
          <w:bCs/>
          <w:color w:val="000000" w:themeColor="text1"/>
          <w:sz w:val="60"/>
          <w:szCs w:val="60"/>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ind w:left="2829" w:hanging="1899"/>
        <w:jc w:val="left"/>
        <w:spacing w:line="360" w:lineRule="auto"/>
        <w:tabs>
          <w:tab w:val="left" w:pos="3240" w:leader="none"/>
          <w:tab w:val="left" w:pos="3420" w:leader="none"/>
        </w:tabs>
        <w:rPr>
          <w:color w:val="000000" w:themeColor="text1"/>
          <w:sz w:val="60"/>
          <w:szCs w:val="60"/>
        </w:rPr>
      </w:pPr>
      <w:r>
        <w:rPr>
          <w:color w:val="000000" w:themeColor="text1"/>
          <w:sz w:val="60"/>
          <w:szCs w:val="60"/>
        </w:rPr>
      </w:r>
      <w:r>
        <w:rPr>
          <w:color w:val="000000" w:themeColor="text1"/>
        </w:rPr>
      </w:r>
    </w:p>
    <w:p>
      <w:pPr>
        <w:ind w:left="2829" w:hanging="1899"/>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rPr>
        <w:t xml:space="preserve">武进区智慧水利平台提升项目（</w:t>
      </w:r>
      <w:r>
        <w:rPr>
          <w:rFonts w:hint="eastAsia"/>
          <w:bCs/>
          <w:color w:val="000000" w:themeColor="text1"/>
          <w:sz w:val="36"/>
          <w:szCs w:val="36"/>
        </w:rPr>
        <w:t xml:space="preserve">2026</w:t>
      </w:r>
      <w:r>
        <w:rPr>
          <w:rFonts w:hint="eastAsia"/>
          <w:bCs/>
          <w:color w:val="000000" w:themeColor="text1"/>
          <w:sz w:val="36"/>
          <w:szCs w:val="36"/>
        </w:rPr>
        <w:t xml:space="preserve">）</w:t>
      </w:r>
      <w:r>
        <w:rPr>
          <w:color w:val="000000" w:themeColor="text1"/>
        </w:rPr>
      </w:r>
    </w:p>
    <w:p>
      <w:pPr>
        <w:ind w:left="2829" w:hanging="1899"/>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项目编号：</w:t>
      </w:r>
      <w:r>
        <w:rPr>
          <w:bCs/>
          <w:color w:val="000000" w:themeColor="text1"/>
          <w:sz w:val="36"/>
          <w:szCs w:val="36"/>
        </w:rPr>
        <w:t xml:space="preserve">JSZC-320412-JZCG-G2025-00</w:t>
      </w:r>
      <w:r>
        <w:rPr>
          <w:rFonts w:hint="eastAsia"/>
          <w:bCs/>
          <w:color w:val="000000" w:themeColor="text1"/>
          <w:sz w:val="36"/>
          <w:szCs w:val="36"/>
        </w:rPr>
        <w:t xml:space="preserve">40</w:t>
      </w:r>
      <w:r>
        <w:rPr>
          <w:rFonts w:hint="eastAsia"/>
          <w:bCs/>
          <w:color w:val="000000" w:themeColor="text1"/>
          <w:sz w:val="36"/>
          <w:szCs w:val="36"/>
        </w:rPr>
        <w:t xml:space="preserve">  </w:t>
      </w:r>
      <w:r>
        <w:rPr>
          <w:color w:val="000000" w:themeColor="text1"/>
        </w:rPr>
      </w:r>
    </w:p>
    <w:p>
      <w:pPr>
        <w:ind w:left="2829" w:hanging="1899"/>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采购人：</w:t>
      </w:r>
      <w:r>
        <w:rPr>
          <w:rFonts w:hint="eastAsia"/>
          <w:bCs/>
          <w:color w:val="000000" w:themeColor="text1"/>
          <w:sz w:val="36"/>
          <w:szCs w:val="36"/>
        </w:rPr>
        <w:t xml:space="preserve">常州市武进区水利局</w:t>
      </w:r>
      <w:r>
        <w:rPr>
          <w:color w:val="000000" w:themeColor="text1"/>
        </w:rPr>
      </w:r>
    </w:p>
    <w:p>
      <w:pPr>
        <w:ind w:left="2829" w:hanging="1899"/>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常州市武进区政府采购中心</w:t>
      </w:r>
      <w:r>
        <w:rPr>
          <w:bCs/>
          <w:color w:val="000000" w:themeColor="text1"/>
          <w:sz w:val="36"/>
          <w:szCs w:val="36"/>
        </w:rPr>
        <w:t xml:space="preserve"> </w:t>
      </w:r>
      <w:r>
        <w:rPr>
          <w:color w:val="000000" w:themeColor="text1"/>
        </w:rP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Pr>
          <w:color w:val="000000" w:themeColor="text1"/>
        </w:rPr>
      </w:r>
      <w:r>
        <w:rPr>
          <w:color w:val="000000" w:themeColor="text1"/>
        </w:rPr>
      </w:r>
    </w:p>
    <w:p>
      <w:pPr>
        <w:pStyle w:val="784"/>
        <w:spacing w:line="360" w:lineRule="auto"/>
        <w:rPr>
          <w:rFonts w:ascii="Calibri" w:hAnsi="Calibri"/>
          <w:b w:val="0"/>
          <w:color w:val="000000" w:themeColor="text1"/>
          <w:sz w:val="21"/>
          <w:szCs w:val="22"/>
        </w:rPr>
      </w:pPr>
      <w:r>
        <w:rPr>
          <w:rFonts w:ascii="Calibri" w:hAnsi="Calibri"/>
          <w:b w:val="0"/>
          <w:color w:val="000000" w:themeColor="text1"/>
          <w:sz w:val="21"/>
          <w:szCs w:val="22"/>
        </w:rPr>
      </w:r>
      <w:r>
        <w:rPr>
          <w:color w:val="000000" w:themeColor="text1"/>
        </w:rPr>
      </w:r>
    </w:p>
    <w:p>
      <w:pPr>
        <w:pStyle w:val="784"/>
        <w:numPr>
          <w:ilvl w:val="0"/>
          <w:numId w:val="2"/>
        </w:numPr>
        <w:spacing w:line="240" w:lineRule="auto"/>
        <w:rPr>
          <w:rFonts w:ascii="Times New Roman" w:hAnsi="Times New Roman"/>
          <w:bCs/>
          <w:color w:val="000000" w:themeColor="text1"/>
          <w:sz w:val="30"/>
          <w:szCs w:val="30"/>
        </w:rPr>
      </w:pPr>
      <w:r>
        <w:rPr>
          <w:rFonts w:hint="eastAsia" w:ascii="Times New Roman" w:hAnsi="Times New Roman"/>
          <w:bCs/>
          <w:color w:val="000000" w:themeColor="text1"/>
          <w:sz w:val="30"/>
          <w:szCs w:val="30"/>
        </w:rPr>
        <w:t xml:space="preserve"> </w:t>
      </w:r>
      <w:r>
        <w:rPr>
          <w:rFonts w:hint="eastAsia" w:ascii="Times New Roman" w:hAnsi="Times New Roman"/>
          <w:bCs/>
          <w:color w:val="000000" w:themeColor="text1"/>
          <w:sz w:val="30"/>
          <w:szCs w:val="30"/>
        </w:rPr>
        <w:t xml:space="preserve">投标邀请</w:t>
      </w:r>
      <w:r>
        <w:rPr>
          <w:color w:val="000000" w:themeColor="text1"/>
        </w:rPr>
      </w:r>
    </w:p>
    <w:p>
      <w:pPr>
        <w:rPr>
          <w:color w:val="000000" w:themeColor="text1"/>
        </w:rPr>
      </w:pPr>
      <w:r>
        <w:rPr>
          <w:color w:val="000000" w:themeColor="text1"/>
        </w:rPr>
      </w:r>
      <w:r>
        <w:rPr>
          <w:color w:val="000000" w:themeColor="text1"/>
        </w:rPr>
      </w:r>
    </w:p>
    <w:p>
      <w:pPr>
        <w:numPr>
          <w:ilvl w:val="0"/>
          <w:numId w:val="2"/>
        </w:numPr>
        <w:rPr>
          <w:b/>
          <w:bCs/>
          <w:color w:val="000000" w:themeColor="text1"/>
          <w:sz w:val="30"/>
          <w:szCs w:val="30"/>
        </w:rPr>
      </w:pPr>
      <w:r>
        <w:rPr>
          <w:rFonts w:hint="eastAsia"/>
          <w:b/>
          <w:bCs/>
          <w:color w:val="000000" w:themeColor="text1"/>
          <w:sz w:val="30"/>
          <w:szCs w:val="30"/>
        </w:rPr>
        <w:t xml:space="preserve"> </w:t>
      </w:r>
      <w:r>
        <w:rPr>
          <w:rFonts w:hint="eastAsia"/>
          <w:b/>
          <w:bCs/>
          <w:color w:val="000000" w:themeColor="text1"/>
          <w:sz w:val="30"/>
          <w:szCs w:val="30"/>
        </w:rPr>
        <w:t xml:space="preserve">投标人须知</w:t>
      </w:r>
      <w:r>
        <w:rPr>
          <w:color w:val="000000" w:themeColor="text1"/>
        </w:rPr>
      </w:r>
    </w:p>
    <w:p>
      <w:pPr>
        <w:pStyle w:val="952"/>
        <w:spacing w:after="0"/>
        <w:rPr>
          <w:rFonts w:hint="eastAsia"/>
          <w:color w:val="000000" w:themeColor="text1"/>
        </w:rPr>
      </w:pPr>
      <w:r>
        <w:rPr>
          <w:rFonts w:hint="eastAsia"/>
          <w:color w:val="000000" w:themeColor="text1"/>
        </w:rPr>
      </w:r>
      <w:r>
        <w:rPr>
          <w:color w:val="000000" w:themeColor="text1"/>
        </w:rPr>
      </w:r>
    </w:p>
    <w:p>
      <w:pPr>
        <w:pStyle w:val="952"/>
        <w:spacing w:after="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rPr>
          <w:color w:val="000000" w:themeColor="text1"/>
        </w:rPr>
      </w:r>
    </w:p>
    <w:p>
      <w:pPr>
        <w:pStyle w:val="952"/>
        <w:spacing w:after="0"/>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rPr>
          <w:color w:val="000000" w:themeColor="text1"/>
        </w:rPr>
      </w:r>
    </w:p>
    <w:p>
      <w:pPr>
        <w:pStyle w:val="952"/>
        <w:spacing w:after="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rPr>
          <w:color w:val="000000" w:themeColor="text1"/>
        </w:rPr>
      </w:r>
    </w:p>
    <w:p>
      <w:pPr>
        <w:pStyle w:val="952"/>
        <w:spacing w:after="0"/>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rPr>
          <w:color w:val="000000" w:themeColor="text1"/>
        </w:rPr>
      </w:r>
    </w:p>
    <w:p>
      <w:pPr>
        <w:pStyle w:val="952"/>
        <w:spacing w:after="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rPr>
          <w:color w:val="000000" w:themeColor="text1"/>
        </w:rPr>
      </w:r>
    </w:p>
    <w:p>
      <w:pPr>
        <w:pStyle w:val="952"/>
        <w:spacing w:after="0"/>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rPr>
          <w:color w:val="000000" w:themeColor="text1"/>
        </w:rPr>
      </w:r>
    </w:p>
    <w:p>
      <w:pPr>
        <w:pStyle w:val="952"/>
        <w:spacing w:after="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w:t>
      </w:r>
      <w:r>
        <w:rPr>
          <w:rFonts w:hint="eastAsia" w:ascii="Times New Roman" w:hAnsi="Times New Roman" w:cs="Times New Roman"/>
          <w:b/>
          <w:bCs/>
          <w:color w:val="000000" w:themeColor="text1"/>
          <w:sz w:val="30"/>
          <w:szCs w:val="30"/>
        </w:rPr>
        <w:t xml:space="preserve">的合同文本</w:t>
      </w:r>
      <w:r>
        <w:rPr>
          <w:color w:val="000000" w:themeColor="text1"/>
        </w:rPr>
      </w:r>
    </w:p>
    <w:p>
      <w:pPr>
        <w:pStyle w:val="952"/>
        <w:spacing w:after="0"/>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rPr>
          <w:color w:val="000000" w:themeColor="text1"/>
        </w:rPr>
      </w:r>
    </w:p>
    <w:p>
      <w:pPr>
        <w:widowControl/>
        <w:rPr>
          <w:b/>
          <w:bCs/>
          <w:color w:val="000000" w:themeColor="text1"/>
          <w:sz w:val="30"/>
          <w:szCs w:val="30"/>
        </w:rPr>
      </w:pPr>
      <w:r>
        <w:rPr>
          <w:rFonts w:hint="eastAsia"/>
          <w:b/>
          <w:bCs/>
          <w:color w:val="000000" w:themeColor="text1"/>
          <w:sz w:val="30"/>
          <w:szCs w:val="30"/>
        </w:rPr>
        <w:t xml:space="preserve">第七章</w:t>
      </w:r>
      <w:r>
        <w:rPr>
          <w:rFonts w:hint="eastAsia"/>
          <w:b/>
          <w:bCs/>
          <w:color w:val="000000" w:themeColor="text1"/>
          <w:sz w:val="30"/>
          <w:szCs w:val="30"/>
        </w:rPr>
        <w:t xml:space="preserve">  </w:t>
      </w:r>
      <w:r>
        <w:rPr>
          <w:rFonts w:hint="eastAsia"/>
          <w:b/>
          <w:bCs/>
          <w:color w:val="000000" w:themeColor="text1"/>
          <w:sz w:val="30"/>
          <w:szCs w:val="30"/>
        </w:rPr>
        <w:t xml:space="preserve">投标文件的组成及提交须知</w:t>
      </w:r>
      <w:r>
        <w:rPr>
          <w:color w:val="000000" w:themeColor="text1"/>
        </w:rPr>
      </w:r>
    </w:p>
    <w:p>
      <w:pPr>
        <w:pStyle w:val="952"/>
        <w:spacing w:after="0"/>
        <w:rPr>
          <w:rFonts w:hint="eastAsia"/>
          <w:color w:val="000000" w:themeColor="text1"/>
        </w:rPr>
      </w:pPr>
      <w:r>
        <w:rPr>
          <w:rFonts w:hint="eastAsia"/>
          <w:color w:val="000000" w:themeColor="text1"/>
        </w:rPr>
      </w:r>
      <w:r>
        <w:rPr>
          <w:color w:val="000000" w:themeColor="text1"/>
        </w:rPr>
      </w:r>
    </w:p>
    <w:p>
      <w:pPr>
        <w:pStyle w:val="952"/>
        <w:spacing w:after="0"/>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第八章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rPr>
          <w:color w:val="000000" w:themeColor="text1"/>
        </w:rPr>
      </w:r>
    </w:p>
    <w:p>
      <w:pPr>
        <w:pStyle w:val="952"/>
        <w:spacing w:after="0" w:line="360" w:lineRule="auto"/>
        <w:rPr>
          <w:rFonts w:hint="eastAsia"/>
          <w:color w:val="000000" w:themeColor="text1"/>
        </w:rPr>
      </w:pPr>
      <w:r>
        <w:rPr>
          <w:rFonts w:hint="eastAsia"/>
          <w:color w:val="000000" w:themeColor="text1"/>
        </w:rPr>
      </w:r>
      <w:r>
        <w:rPr>
          <w:color w:val="000000" w:themeColor="text1"/>
        </w:rP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Pr>
          <w:color w:val="000000" w:themeColor="text1"/>
        </w:rPr>
      </w:r>
      <w:r>
        <w:rPr>
          <w:color w:val="000000" w:themeColor="text1"/>
        </w:rPr>
      </w:r>
    </w:p>
    <w:p>
      <w:pPr>
        <w:ind w:firstLine="480"/>
        <w:spacing w:line="500" w:lineRule="exact"/>
        <w:rPr>
          <w:rFonts w:hint="eastAsia" w:ascii="宋体" w:hAnsi="宋体"/>
          <w:color w:val="000000" w:themeColor="text1"/>
          <w:sz w:val="24"/>
        </w:rPr>
      </w:pPr>
      <w:r>
        <w:rPr>
          <w:color w:val="000000" w:themeColor="text1"/>
        </w:rPr>
      </w:r>
      <w:bookmarkStart w:id="2" w:name="_Toc35393621"/>
      <w:r>
        <w:rPr>
          <w:color w:val="000000" w:themeColor="text1"/>
        </w:rPr>
      </w:r>
      <w:bookmarkStart w:id="3" w:name="_Toc35393790"/>
      <w:r>
        <w:rPr>
          <w:color w:val="000000" w:themeColor="text1"/>
        </w:rPr>
      </w:r>
      <w:bookmarkStart w:id="4" w:name="_Toc28359079"/>
      <w:r>
        <w:rPr>
          <w:color w:val="000000" w:themeColor="text1"/>
        </w:rPr>
      </w:r>
      <w:bookmarkStart w:id="5" w:name="_Toc28359002"/>
      <w:r>
        <w:rPr>
          <w:color w:val="000000" w:themeColor="text1"/>
        </w:rPr>
      </w:r>
      <w:bookmarkStart w:id="6" w:name="_Hlk24379207"/>
      <w:r>
        <w:rPr>
          <w:color w:val="000000" w:themeColor="text1"/>
        </w:rPr>
      </w:r>
      <w:bookmarkStart w:id="7" w:name="_Hlk151728086"/>
      <w:r>
        <w:rPr>
          <w:rFonts w:hint="eastAsia" w:ascii="宋体" w:hAnsi="宋体"/>
          <w:color w:val="000000" w:themeColor="text1"/>
          <w:sz w:val="24"/>
        </w:rPr>
        <w:t xml:space="preserve">受常州市武进区水利局的委托，常州市武进区政府采购中心就武进区智慧水利平台提升项目（2026）进行公开招标采购，各潜在投标人可在“苏</w:t>
      </w:r>
      <w:r>
        <w:rPr>
          <w:rFonts w:hint="eastAsia" w:ascii="宋体" w:hAnsi="宋体"/>
          <w:color w:val="000000" w:themeColor="text1"/>
          <w:sz w:val="24"/>
        </w:rPr>
        <w:t xml:space="preserve">采云</w:t>
      </w:r>
      <w:r>
        <w:rPr>
          <w:rFonts w:hint="eastAsia" w:ascii="宋体" w:hAnsi="宋体"/>
          <w:color w:val="000000" w:themeColor="text1"/>
          <w:sz w:val="24"/>
        </w:rPr>
        <w:t xml:space="preserve">”平台自行免费下载招标文件，并于2026</w:t>
      </w:r>
      <w:r>
        <w:rPr>
          <w:rFonts w:hint="eastAsia" w:ascii="宋体" w:hAnsi="宋体"/>
          <w:bCs/>
          <w:color w:val="000000" w:themeColor="text1"/>
          <w:sz w:val="24"/>
        </w:rPr>
        <w:t xml:space="preserve">年</w:t>
      </w:r>
      <w:r>
        <w:rPr>
          <w:rFonts w:hint="eastAsia" w:ascii="宋体" w:hAnsi="宋体"/>
          <w:bCs/>
          <w:color w:val="000000" w:themeColor="text1"/>
          <w:sz w:val="24"/>
        </w:rPr>
        <w:t xml:space="preserve">10</w:t>
      </w:r>
      <w:r>
        <w:rPr>
          <w:rFonts w:hint="eastAsia" w:ascii="宋体" w:hAnsi="宋体"/>
          <w:bCs/>
          <w:color w:val="000000" w:themeColor="text1"/>
          <w:sz w:val="24"/>
        </w:rPr>
        <w:t xml:space="preserve">月</w:t>
      </w:r>
      <w:r>
        <w:rPr>
          <w:rFonts w:hint="eastAsia" w:ascii="宋体" w:hAnsi="宋体"/>
          <w:bCs/>
          <w:color w:val="000000" w:themeColor="text1"/>
          <w:sz w:val="24"/>
        </w:rPr>
        <w:t xml:space="preserve">10</w:t>
      </w:r>
      <w:r>
        <w:rPr>
          <w:rFonts w:hint="eastAsia" w:ascii="宋体" w:hAnsi="宋体"/>
          <w:bCs/>
          <w:color w:val="000000" w:themeColor="text1"/>
          <w:sz w:val="24"/>
        </w:rPr>
        <w:t xml:space="preserve">日9:00（北京时间）前递交投标</w:t>
      </w:r>
      <w:r>
        <w:rPr>
          <w:rFonts w:ascii="宋体" w:hAnsi="宋体"/>
          <w:bCs/>
          <w:color w:val="000000" w:themeColor="text1"/>
          <w:sz w:val="24"/>
        </w:rPr>
        <w:t xml:space="preserve">文件</w:t>
      </w:r>
      <w:r>
        <w:rPr>
          <w:rFonts w:hint="eastAsia" w:ascii="宋体" w:hAnsi="宋体"/>
          <w:color w:val="000000" w:themeColor="text1"/>
          <w:sz w:val="24"/>
        </w:rPr>
        <w:t xml:space="preserve">。</w:t>
      </w:r>
      <w:r>
        <w:rPr>
          <w:color w:val="000000" w:themeColor="text1"/>
        </w:rPr>
      </w:r>
    </w:p>
    <w:p>
      <w:pPr>
        <w:pStyle w:val="755"/>
        <w:ind w:firstLine="482"/>
        <w:jc w:val="left"/>
        <w:spacing w:before="0" w:line="500" w:lineRule="exact"/>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一、项目基本情</w:t>
      </w:r>
      <w:r>
        <w:rPr>
          <w:rFonts w:ascii="Times New Roman" w:hAnsi="Times New Roman" w:eastAsia="宋体"/>
          <w:color w:val="000000" w:themeColor="text1"/>
          <w:sz w:val="24"/>
          <w:szCs w:val="24"/>
        </w:rPr>
        <w:t xml:space="preserve">况</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rPr>
          <w:color w:val="000000" w:themeColor="text1"/>
        </w:rP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项目编号：</w:t>
      </w:r>
      <w:r>
        <w:rPr>
          <w:color w:val="000000" w:themeColor="text1"/>
          <w:sz w:val="24"/>
        </w:rPr>
        <w:t xml:space="preserve">JSZC-320412-JZCG-G2025-00</w:t>
      </w:r>
      <w:r>
        <w:rPr>
          <w:rFonts w:hint="eastAsia"/>
          <w:color w:val="000000" w:themeColor="text1"/>
          <w:sz w:val="24"/>
        </w:rPr>
        <w:t xml:space="preserve">40</w:t>
      </w:r>
      <w:r>
        <w:rPr>
          <w:rFonts w:hint="eastAsia"/>
          <w:color w:val="000000" w:themeColor="text1"/>
          <w:sz w:val="24"/>
        </w:rPr>
        <w:t xml:space="preserve">  </w:t>
      </w:r>
      <w:r>
        <w:rPr>
          <w:color w:val="000000" w:themeColor="text1"/>
        </w:rP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项目名称：</w:t>
      </w:r>
      <w:bookmarkEnd w:id="6"/>
      <w:r>
        <w:rPr>
          <w:rFonts w:hint="eastAsia"/>
          <w:color w:val="000000" w:themeColor="text1"/>
          <w:sz w:val="24"/>
        </w:rPr>
        <w:t xml:space="preserve">武进区智慧水利平台提升项目（</w:t>
      </w:r>
      <w:r>
        <w:rPr>
          <w:rFonts w:hint="eastAsia"/>
          <w:color w:val="000000" w:themeColor="text1"/>
          <w:sz w:val="24"/>
        </w:rPr>
        <w:t xml:space="preserve">2026</w:t>
      </w:r>
      <w:r>
        <w:rPr>
          <w:rFonts w:hint="eastAsia"/>
          <w:color w:val="000000" w:themeColor="text1"/>
          <w:sz w:val="24"/>
        </w:rPr>
        <w:t xml:space="preserve">）</w:t>
      </w:r>
      <w:r>
        <w:rPr>
          <w:color w:val="000000" w:themeColor="text1"/>
        </w:rP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项目预算金额：</w:t>
      </w:r>
      <w:r>
        <w:rPr>
          <w:rFonts w:hint="eastAsia"/>
          <w:color w:val="000000" w:themeColor="text1"/>
          <w:sz w:val="24"/>
        </w:rPr>
        <w:t xml:space="preserve">4</w:t>
      </w:r>
      <w:r>
        <w:rPr>
          <w:rFonts w:hint="eastAsia"/>
          <w:color w:val="000000" w:themeColor="text1"/>
          <w:sz w:val="24"/>
        </w:rPr>
        <w:t xml:space="preserve">15</w:t>
      </w:r>
      <w:r>
        <w:rPr>
          <w:rFonts w:hint="eastAsia"/>
          <w:color w:val="000000" w:themeColor="text1"/>
          <w:sz w:val="24"/>
        </w:rPr>
        <w:t xml:space="preserve">万元</w:t>
      </w:r>
      <w:r>
        <w:rPr>
          <w:rFonts w:hint="eastAsia"/>
          <w:color w:val="000000" w:themeColor="text1"/>
          <w:sz w:val="24"/>
        </w:rPr>
        <w:t xml:space="preserve"> </w:t>
      </w:r>
      <w:r>
        <w:rPr>
          <w:color w:val="000000" w:themeColor="text1"/>
        </w:rP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项目最高限价：</w:t>
      </w:r>
      <w:r>
        <w:rPr>
          <w:rFonts w:hint="eastAsia"/>
          <w:color w:val="000000" w:themeColor="text1"/>
          <w:sz w:val="24"/>
        </w:rPr>
        <w:t xml:space="preserve">4</w:t>
      </w:r>
      <w:r>
        <w:rPr>
          <w:rFonts w:hint="eastAsia"/>
          <w:color w:val="000000" w:themeColor="text1"/>
          <w:sz w:val="24"/>
        </w:rPr>
        <w:t xml:space="preserve">15</w:t>
      </w:r>
      <w:r>
        <w:rPr>
          <w:rFonts w:hint="eastAsia"/>
          <w:color w:val="000000" w:themeColor="text1"/>
          <w:sz w:val="24"/>
        </w:rPr>
        <w:t xml:space="preserve">万元</w:t>
      </w:r>
      <w:r>
        <w:rPr>
          <w:rFonts w:hint="eastAsia"/>
          <w:color w:val="000000" w:themeColor="text1"/>
          <w:sz w:val="24"/>
        </w:rPr>
        <w:t xml:space="preserve"> </w:t>
      </w:r>
      <w:r>
        <w:rPr>
          <w:color w:val="000000" w:themeColor="text1"/>
        </w:rP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5.</w:t>
      </w:r>
      <w:r>
        <w:rPr>
          <w:rFonts w:hint="eastAsia"/>
          <w:color w:val="000000" w:themeColor="text1"/>
          <w:sz w:val="24"/>
        </w:rPr>
        <w:t xml:space="preserve">采购需求：武进区智慧水利平台提升项目（</w:t>
      </w:r>
      <w:r>
        <w:rPr>
          <w:rFonts w:hint="eastAsia"/>
          <w:color w:val="000000" w:themeColor="text1"/>
          <w:sz w:val="24"/>
        </w:rPr>
        <w:t xml:space="preserve">2026</w:t>
      </w:r>
      <w:r>
        <w:rPr>
          <w:rFonts w:hint="eastAsia"/>
          <w:color w:val="000000" w:themeColor="text1"/>
          <w:sz w:val="24"/>
        </w:rPr>
        <w:t xml:space="preserve">）是建立在现有水利应用平台基础上，深化构建智慧防汛新体系，通过建设无人机智能巡检系统实现空天地一体化精准感知，依托水质监测与模型升级强化水量水质协同调控能力，运用水利枢纽巡查监管系统实现第三方</w:t>
      </w:r>
      <w:r>
        <w:rPr>
          <w:rFonts w:hint="eastAsia"/>
          <w:color w:val="000000" w:themeColor="text1"/>
          <w:sz w:val="24"/>
        </w:rPr>
        <w:t xml:space="preserve">巡检全</w:t>
      </w:r>
      <w:r>
        <w:rPr>
          <w:rFonts w:hint="eastAsia"/>
          <w:color w:val="000000" w:themeColor="text1"/>
          <w:sz w:val="24"/>
        </w:rPr>
        <w:t xml:space="preserve">过程数字化管理，打造防汛线上指挥系统支撑跨部门跨层级协同作战，并构建集防汛大模型、数字推演和</w:t>
      </w:r>
      <w:r>
        <w:rPr>
          <w:rFonts w:hint="eastAsia"/>
          <w:color w:val="000000" w:themeColor="text1"/>
          <w:sz w:val="24"/>
        </w:rPr>
        <w:t xml:space="preserve">AI</w:t>
      </w:r>
      <w:r>
        <w:rPr>
          <w:rFonts w:hint="eastAsia"/>
          <w:color w:val="000000" w:themeColor="text1"/>
          <w:sz w:val="24"/>
        </w:rPr>
        <w:t xml:space="preserve">数字人于一体的智能应用体系，全面提升防汛工作的智能化水平和决策指挥效能。具体要求详见采购文件。</w:t>
      </w:r>
      <w:r>
        <w:rPr>
          <w:color w:val="000000" w:themeColor="text1"/>
        </w:rP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6</w:t>
      </w:r>
      <w:r>
        <w:rPr>
          <w:color w:val="000000" w:themeColor="text1"/>
          <w:sz w:val="24"/>
        </w:rPr>
        <w:t xml:space="preserve">.</w:t>
      </w:r>
      <w:r>
        <w:rPr>
          <w:color w:val="000000" w:themeColor="text1"/>
          <w:sz w:val="24"/>
        </w:rPr>
        <w:t xml:space="preserve">合同履行期限：</w:t>
      </w:r>
      <w:r>
        <w:rPr>
          <w:rFonts w:hint="eastAsia"/>
          <w:color w:val="000000" w:themeColor="text1"/>
          <w:sz w:val="24"/>
        </w:rPr>
        <w:t xml:space="preserve">自合同签订之日起</w:t>
      </w:r>
      <w:r>
        <w:rPr>
          <w:rFonts w:hint="eastAsia"/>
          <w:color w:val="000000" w:themeColor="text1"/>
          <w:sz w:val="24"/>
        </w:rPr>
        <w:t xml:space="preserve">180</w:t>
      </w:r>
      <w:r>
        <w:rPr>
          <w:rFonts w:hint="eastAsia"/>
          <w:color w:val="000000" w:themeColor="text1"/>
          <w:sz w:val="24"/>
        </w:rPr>
        <w:t xml:space="preserve">天，具体以采购人通知为准。</w:t>
      </w:r>
      <w:r>
        <w:rPr>
          <w:rFonts w:hint="eastAsia"/>
          <w:color w:val="000000" w:themeColor="text1"/>
          <w:sz w:val="24"/>
        </w:rPr>
        <w:t xml:space="preserve"> </w:t>
      </w:r>
      <w:r>
        <w:rPr>
          <w:color w:val="000000" w:themeColor="text1"/>
        </w:rPr>
      </w:r>
    </w:p>
    <w:p>
      <w:pPr>
        <w:ind w:firstLine="480"/>
        <w:jc w:val="left"/>
        <w:spacing w:line="500" w:lineRule="exact"/>
        <w:tabs>
          <w:tab w:val="left" w:pos="525" w:leader="none"/>
          <w:tab w:val="left" w:pos="945" w:leader="none"/>
        </w:tabs>
        <w:rPr>
          <w:color w:val="000000" w:themeColor="text1"/>
          <w:sz w:val="24"/>
        </w:rPr>
      </w:pPr>
      <w:r>
        <w:rPr>
          <w:rFonts w:hint="eastAsia"/>
          <w:color w:val="000000" w:themeColor="text1"/>
          <w:sz w:val="24"/>
        </w:rPr>
        <w:t xml:space="preserve">7</w:t>
      </w:r>
      <w:r>
        <w:rPr>
          <w:color w:val="000000" w:themeColor="text1"/>
          <w:sz w:val="24"/>
        </w:rPr>
        <w:t xml:space="preserve">.</w:t>
      </w:r>
      <w:r>
        <w:rPr>
          <w:color w:val="000000" w:themeColor="text1"/>
          <w:sz w:val="24"/>
        </w:rPr>
        <w:t xml:space="preserve">本项目是否接受联合体投标：否</w:t>
      </w:r>
      <w:r>
        <w:rPr>
          <w:rFonts w:hint="eastAsia"/>
          <w:color w:val="000000" w:themeColor="text1"/>
          <w:sz w:val="24"/>
        </w:rPr>
        <w:t xml:space="preserve">。</w:t>
      </w:r>
      <w:r>
        <w:rPr>
          <w:color w:val="000000" w:themeColor="text1"/>
        </w:rPr>
      </w:r>
    </w:p>
    <w:p>
      <w:pPr>
        <w:ind w:firstLine="480"/>
        <w:spacing w:line="500" w:lineRule="exact"/>
        <w:rPr>
          <w:color w:val="000000" w:themeColor="text1"/>
          <w:sz w:val="24"/>
        </w:rPr>
      </w:pPr>
      <w:r>
        <w:rPr>
          <w:rFonts w:hint="eastAsia"/>
          <w:color w:val="000000" w:themeColor="text1"/>
          <w:sz w:val="24"/>
        </w:rPr>
        <w:t xml:space="preserve">8.</w:t>
      </w:r>
      <w:r>
        <w:rPr>
          <w:color w:val="000000" w:themeColor="text1"/>
          <w:sz w:val="24"/>
        </w:rPr>
        <w:t xml:space="preserve">本项目是否接受</w:t>
      </w:r>
      <w:r>
        <w:rPr>
          <w:rFonts w:hint="eastAsia"/>
          <w:color w:val="000000" w:themeColor="text1"/>
          <w:sz w:val="24"/>
        </w:rPr>
        <w:t xml:space="preserve">进口产品</w:t>
      </w:r>
      <w:r>
        <w:rPr>
          <w:color w:val="000000" w:themeColor="text1"/>
          <w:sz w:val="24"/>
        </w:rPr>
        <w:t xml:space="preserve">投标：否</w:t>
      </w:r>
      <w:r>
        <w:rPr>
          <w:rFonts w:hint="eastAsia"/>
          <w:color w:val="000000" w:themeColor="text1"/>
          <w:sz w:val="24"/>
        </w:rPr>
        <w:t xml:space="preserve">。</w:t>
      </w:r>
      <w:r>
        <w:rPr>
          <w:color w:val="000000" w:themeColor="text1"/>
        </w:rPr>
      </w:r>
    </w:p>
    <w:p>
      <w:pPr>
        <w:pStyle w:val="755"/>
        <w:ind w:firstLine="482"/>
        <w:jc w:val="left"/>
        <w:spacing w:before="0" w:line="500" w:lineRule="exact"/>
        <w:rPr>
          <w:rFonts w:ascii="Times New Roman" w:hAnsi="Times New Roman" w:eastAsia="宋体"/>
          <w:color w:val="000000" w:themeColor="text1"/>
          <w:sz w:val="24"/>
          <w:szCs w:val="24"/>
        </w:rPr>
      </w:pPr>
      <w:r>
        <w:rPr>
          <w:color w:val="000000" w:themeColor="text1"/>
        </w:rPr>
      </w:r>
      <w:bookmarkStart w:id="8" w:name="_Toc28359080"/>
      <w:r>
        <w:rPr>
          <w:color w:val="000000" w:themeColor="text1"/>
        </w:rPr>
      </w:r>
      <w:bookmarkStart w:id="9" w:name="_Toc35393791"/>
      <w:r>
        <w:rPr>
          <w:color w:val="000000" w:themeColor="text1"/>
        </w:rPr>
      </w:r>
      <w:bookmarkStart w:id="10" w:name="_Toc28359003"/>
      <w:r>
        <w:rPr>
          <w:color w:val="000000" w:themeColor="text1"/>
        </w:rPr>
      </w:r>
      <w:bookmarkStart w:id="11" w:name="_Toc35393622"/>
      <w:r>
        <w:rPr>
          <w:rFonts w:ascii="Times New Roman" w:hAnsi="Times New Roman" w:eastAsia="宋体"/>
          <w:color w:val="000000" w:themeColor="text1"/>
          <w:sz w:val="24"/>
          <w:szCs w:val="24"/>
        </w:rPr>
        <w:t xml:space="preserve">二、申请人的资格要求</w:t>
      </w:r>
      <w:bookmarkEnd w:id="8"/>
      <w:r>
        <w:rPr>
          <w:color w:val="000000" w:themeColor="text1"/>
        </w:rPr>
      </w:r>
      <w:bookmarkEnd w:id="9"/>
      <w:r>
        <w:rPr>
          <w:color w:val="000000" w:themeColor="text1"/>
        </w:rPr>
      </w:r>
      <w:bookmarkEnd w:id="10"/>
      <w:r>
        <w:rPr>
          <w:color w:val="000000" w:themeColor="text1"/>
        </w:rPr>
      </w:r>
      <w:bookmarkEnd w:id="11"/>
      <w:r>
        <w:rPr>
          <w:rFonts w:ascii="Times New Roman" w:hAnsi="Times New Roman" w:eastAsia="宋体"/>
          <w:color w:val="000000" w:themeColor="text1"/>
          <w:sz w:val="24"/>
          <w:szCs w:val="24"/>
        </w:rPr>
        <w:t xml:space="preserve">（须同时满足）</w:t>
      </w:r>
      <w:r>
        <w:rPr>
          <w:color w:val="000000" w:themeColor="text1"/>
        </w:rPr>
      </w:r>
    </w:p>
    <w:p>
      <w:pPr>
        <w:ind w:firstLine="480"/>
        <w:spacing w:line="500" w:lineRule="exact"/>
        <w:rPr>
          <w:color w:val="000000" w:themeColor="text1"/>
          <w:sz w:val="24"/>
        </w:rPr>
      </w:pPr>
      <w:r>
        <w:rPr>
          <w:color w:val="000000" w:themeColor="text1"/>
          <w:sz w:val="24"/>
        </w:rPr>
        <w:t xml:space="preserve">1.</w:t>
      </w:r>
      <w:r>
        <w:rPr>
          <w:color w:val="000000" w:themeColor="text1"/>
          <w:sz w:val="24"/>
        </w:rPr>
        <w:t xml:space="preserve">满足《中华人民共和国政府采购法》第二十二条规定</w:t>
      </w:r>
      <w:r>
        <w:rPr>
          <w:rFonts w:hint="eastAsia"/>
          <w:color w:val="000000" w:themeColor="text1"/>
          <w:sz w:val="24"/>
        </w:rPr>
        <w:t xml:space="preserve">以及下列情形：</w:t>
      </w:r>
      <w:r>
        <w:rPr>
          <w:color w:val="000000" w:themeColor="text1"/>
        </w:rPr>
      </w:r>
    </w:p>
    <w:p>
      <w:pPr>
        <w:ind w:firstLine="480"/>
        <w:spacing w:line="500" w:lineRule="exact"/>
        <w:rPr>
          <w:color w:val="000000" w:themeColor="text1"/>
          <w:sz w:val="24"/>
        </w:rPr>
      </w:pPr>
      <w:r>
        <w:rPr>
          <w:rFonts w:hint="eastAsia"/>
          <w:color w:val="000000" w:themeColor="text1"/>
          <w:sz w:val="24"/>
        </w:rPr>
        <w:t xml:space="preserve">1.1</w:t>
      </w:r>
      <w:r>
        <w:rPr>
          <w:rFonts w:hint="eastAsia"/>
          <w:color w:val="000000" w:themeColor="text1"/>
          <w:sz w:val="24"/>
        </w:rPr>
        <w:t xml:space="preserve">未被“信用中国”网站或“中国政府采购网”网站列入失信被执行人、重大税收违法案件当事人名单、政府采购严重失信行为记录名单；</w:t>
      </w:r>
      <w:r>
        <w:rPr>
          <w:color w:val="000000" w:themeColor="text1"/>
        </w:rPr>
      </w:r>
    </w:p>
    <w:p>
      <w:pPr>
        <w:ind w:firstLine="480"/>
        <w:spacing w:line="500" w:lineRule="exact"/>
        <w:rPr>
          <w:color w:val="000000" w:themeColor="text1"/>
          <w:sz w:val="24"/>
        </w:rPr>
      </w:pPr>
      <w:r>
        <w:rPr>
          <w:rFonts w:hint="eastAsia"/>
          <w:color w:val="000000" w:themeColor="text1"/>
          <w:sz w:val="24"/>
        </w:rPr>
        <w:t xml:space="preserve">1.2</w:t>
      </w:r>
      <w:r>
        <w:rPr>
          <w:rFonts w:hint="eastAsia"/>
          <w:color w:val="000000" w:themeColor="text1"/>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p>
    <w:p>
      <w:pPr>
        <w:ind w:firstLine="480"/>
        <w:spacing w:line="500" w:lineRule="exact"/>
        <w:rPr>
          <w:color w:val="000000" w:themeColor="text1"/>
          <w:sz w:val="24"/>
        </w:rPr>
      </w:pPr>
      <w:r>
        <w:rPr>
          <w:color w:val="000000" w:themeColor="text1"/>
        </w:rPr>
      </w:r>
      <w:bookmarkStart w:id="12" w:name="_Toc28359081"/>
      <w:r>
        <w:rPr>
          <w:color w:val="000000" w:themeColor="text1"/>
        </w:rPr>
      </w:r>
      <w:bookmarkStart w:id="13" w:name="_Toc28359004"/>
      <w:r>
        <w:rPr>
          <w:color w:val="000000" w:themeColor="text1"/>
          <w:sz w:val="24"/>
        </w:rPr>
        <w:t xml:space="preserve">2.</w:t>
      </w:r>
      <w:r>
        <w:rPr>
          <w:color w:val="000000" w:themeColor="text1"/>
          <w:sz w:val="24"/>
        </w:rPr>
        <w:t xml:space="preserve">落实政府采购政策需满足的资格要求：</w:t>
      </w:r>
      <w:r>
        <w:rPr>
          <w:color w:val="000000" w:themeColor="text1"/>
        </w:rPr>
      </w:r>
    </w:p>
    <w:p>
      <w:pPr>
        <w:ind w:firstLine="480"/>
        <w:spacing w:line="500" w:lineRule="exact"/>
        <w:rPr>
          <w:color w:val="000000" w:themeColor="text1"/>
          <w:sz w:val="24"/>
        </w:rPr>
      </w:pPr>
      <w:r>
        <w:rPr>
          <w:color w:val="000000" w:themeColor="text1"/>
          <w:sz w:val="24"/>
        </w:rPr>
        <w:t xml:space="preserve">2.1 </w:t>
      </w:r>
      <w:r>
        <w:rPr>
          <w:color w:val="000000" w:themeColor="text1"/>
          <w:sz w:val="24"/>
        </w:rPr>
        <w:t xml:space="preserve">中小企业政策</w:t>
      </w:r>
      <w:r>
        <w:rPr>
          <w:color w:val="000000" w:themeColor="text1"/>
        </w:rPr>
      </w:r>
    </w:p>
    <w:p>
      <w:pPr>
        <w:ind w:firstLine="482"/>
        <w:spacing w:line="500" w:lineRule="exact"/>
        <w:rPr>
          <w:b/>
          <w:color w:val="000000" w:themeColor="text1"/>
          <w:sz w:val="24"/>
        </w:rPr>
      </w:pPr>
      <w:r>
        <w:rPr>
          <w:color w:val="000000" w:themeColor="text1"/>
        </w:rPr>
      </w:r>
      <w:bookmarkStart w:id="14" w:name="OLE_LINK21"/>
      <w:r>
        <w:rPr>
          <w:b/>
          <w:color w:val="000000" w:themeColor="text1"/>
          <w:sz w:val="24"/>
        </w:rPr>
        <w:t xml:space="preserve">本项目</w:t>
      </w:r>
      <w:r>
        <w:rPr>
          <w:rFonts w:hint="eastAsia"/>
          <w:b/>
          <w:color w:val="000000" w:themeColor="text1"/>
          <w:sz w:val="24"/>
        </w:rPr>
        <w:t xml:space="preserve">不</w:t>
      </w:r>
      <w:r>
        <w:rPr>
          <w:b/>
          <w:color w:val="000000" w:themeColor="text1"/>
          <w:sz w:val="24"/>
        </w:rPr>
        <w:t xml:space="preserve">专门面向</w:t>
      </w:r>
      <w:r>
        <w:rPr>
          <w:rFonts w:hint="eastAsia"/>
          <w:b/>
          <w:color w:val="000000" w:themeColor="text1"/>
          <w:sz w:val="24"/>
        </w:rPr>
        <w:t xml:space="preserve">中小企业</w:t>
      </w:r>
      <w:r>
        <w:rPr>
          <w:b/>
          <w:color w:val="000000" w:themeColor="text1"/>
          <w:sz w:val="24"/>
        </w:rPr>
        <w:t xml:space="preserve">采购。</w:t>
      </w:r>
      <w:bookmarkEnd w:id="14"/>
      <w:r>
        <w:rPr>
          <w:color w:val="000000" w:themeColor="text1"/>
        </w:rPr>
      </w:r>
      <w:r>
        <w:rPr>
          <w:color w:val="000000" w:themeColor="text1"/>
        </w:rPr>
      </w:r>
    </w:p>
    <w:p>
      <w:pPr>
        <w:ind w:firstLine="480"/>
        <w:spacing w:line="500" w:lineRule="exact"/>
        <w:rPr>
          <w:i/>
          <w:iCs/>
          <w:color w:val="000000" w:themeColor="text1"/>
          <w:sz w:val="24"/>
          <w:u w:val="single"/>
        </w:rPr>
      </w:pPr>
      <w:r>
        <w:rPr>
          <w:color w:val="000000" w:themeColor="text1"/>
          <w:sz w:val="24"/>
        </w:rPr>
        <w:t xml:space="preserve">3.</w:t>
      </w:r>
      <w:r>
        <w:rPr>
          <w:color w:val="000000" w:themeColor="text1"/>
          <w:sz w:val="24"/>
        </w:rPr>
        <w:t xml:space="preserve">本项目的特定资格要求：</w:t>
      </w:r>
      <w:r>
        <w:rPr>
          <w:color w:val="000000" w:themeColor="text1"/>
        </w:rPr>
      </w:r>
    </w:p>
    <w:p>
      <w:pPr>
        <w:ind w:firstLine="480"/>
        <w:spacing w:line="500" w:lineRule="exact"/>
        <w:rPr>
          <w:color w:val="000000" w:themeColor="text1"/>
          <w:sz w:val="24"/>
        </w:rPr>
      </w:pPr>
      <w:r>
        <w:rPr>
          <w:color w:val="000000" w:themeColor="text1"/>
        </w:rPr>
      </w:r>
      <w:bookmarkStart w:id="15" w:name="OLE_LINK20"/>
      <w:r>
        <w:rPr>
          <w:color w:val="000000" w:themeColor="text1"/>
          <w:sz w:val="24"/>
        </w:rPr>
        <w:t xml:space="preserve">3.1</w:t>
      </w:r>
      <w:r>
        <w:rPr>
          <w:color w:val="000000" w:themeColor="text1"/>
          <w:sz w:val="24"/>
        </w:rPr>
        <w:t xml:space="preserve">本项目是否接受分支机构参与投标：</w:t>
      </w:r>
      <w:r>
        <w:rPr>
          <w:rFonts w:hint="eastAsia"/>
          <w:color w:val="000000" w:themeColor="text1"/>
          <w:sz w:val="24"/>
        </w:rPr>
        <w:t xml:space="preserve">否。</w:t>
      </w:r>
      <w:r>
        <w:rPr>
          <w:color w:val="000000" w:themeColor="text1"/>
        </w:rPr>
      </w:r>
    </w:p>
    <w:p>
      <w:pPr>
        <w:ind w:firstLine="480"/>
        <w:spacing w:line="500" w:lineRule="exact"/>
        <w:rPr>
          <w:color w:val="000000" w:themeColor="text1"/>
          <w:sz w:val="24"/>
        </w:rPr>
      </w:pPr>
      <w:r>
        <w:rPr>
          <w:color w:val="000000" w:themeColor="text1"/>
          <w:sz w:val="24"/>
        </w:rPr>
        <w:t xml:space="preserve">3.2</w:t>
      </w:r>
      <w:r>
        <w:rPr>
          <w:color w:val="000000" w:themeColor="text1"/>
          <w:sz w:val="24"/>
        </w:rPr>
        <w:t xml:space="preserve">本项目是否属于政府购买服务：</w:t>
      </w:r>
      <w:r>
        <w:rPr>
          <w:rFonts w:hint="eastAsia"/>
          <w:color w:val="000000" w:themeColor="text1"/>
          <w:sz w:val="24"/>
        </w:rPr>
        <w:t xml:space="preserve">是，公益一类事业单位、使用事业编制且由财政拨款保障的群团组织，不得作为承接主体。</w:t>
      </w:r>
      <w:r>
        <w:rPr>
          <w:color w:val="000000" w:themeColor="text1"/>
        </w:rPr>
      </w:r>
    </w:p>
    <w:p>
      <w:pPr>
        <w:ind w:firstLine="480"/>
        <w:spacing w:line="500" w:lineRule="exact"/>
        <w:tabs>
          <w:tab w:val="left" w:pos="900" w:leader="none"/>
          <w:tab w:val="left" w:pos="1134" w:leader="none"/>
          <w:tab w:val="left" w:pos="1589" w:leader="none"/>
          <w:tab w:val="left" w:pos="5521" w:leader="none"/>
        </w:tabs>
        <w:rPr>
          <w:i/>
          <w:iCs/>
          <w:color w:val="000000" w:themeColor="text1"/>
          <w:sz w:val="24"/>
          <w:u w:val="single"/>
        </w:rPr>
      </w:pPr>
      <w:r>
        <w:rPr>
          <w:color w:val="000000" w:themeColor="text1"/>
          <w:sz w:val="24"/>
        </w:rPr>
        <w:t xml:space="preserve">3.3</w:t>
      </w:r>
      <w:r>
        <w:rPr>
          <w:color w:val="000000" w:themeColor="text1"/>
          <w:sz w:val="24"/>
        </w:rPr>
        <w:t xml:space="preserve">其他特定资格要求：</w:t>
      </w:r>
      <w:r>
        <w:rPr>
          <w:rFonts w:hint="eastAsia"/>
          <w:color w:val="000000" w:themeColor="text1"/>
          <w:sz w:val="24"/>
        </w:rPr>
        <w:t xml:space="preserve">无</w:t>
      </w:r>
      <w:r>
        <w:rPr>
          <w:color w:val="000000" w:themeColor="text1"/>
          <w:sz w:val="24"/>
        </w:rPr>
        <w:t xml:space="preserve">。</w:t>
      </w:r>
      <w:r>
        <w:rPr>
          <w:color w:val="000000" w:themeColor="text1"/>
        </w:rPr>
      </w:r>
    </w:p>
    <w:p>
      <w:pPr>
        <w:pStyle w:val="755"/>
        <w:ind w:firstLine="482"/>
        <w:jc w:val="left"/>
        <w:spacing w:before="0" w:line="500" w:lineRule="exact"/>
        <w:widowControl/>
        <w:rPr>
          <w:rFonts w:ascii="Times New Roman" w:hAnsi="Times New Roman" w:eastAsia="宋体"/>
          <w:color w:val="000000" w:themeColor="text1"/>
          <w:sz w:val="24"/>
          <w:szCs w:val="24"/>
        </w:rPr>
      </w:pPr>
      <w:r>
        <w:rPr>
          <w:color w:val="000000" w:themeColor="text1"/>
        </w:rPr>
      </w:r>
      <w:bookmarkStart w:id="16" w:name="_Toc35393623"/>
      <w:r>
        <w:rPr>
          <w:color w:val="000000" w:themeColor="text1"/>
        </w:rPr>
      </w:r>
      <w:bookmarkStart w:id="17" w:name="_Toc35393792"/>
      <w:r>
        <w:rPr>
          <w:color w:val="000000" w:themeColor="text1"/>
        </w:rPr>
      </w:r>
      <w:bookmarkEnd w:id="12"/>
      <w:r>
        <w:rPr>
          <w:color w:val="000000" w:themeColor="text1"/>
        </w:rPr>
      </w:r>
      <w:bookmarkEnd w:id="13"/>
      <w:r>
        <w:rPr>
          <w:color w:val="000000" w:themeColor="text1"/>
        </w:rPr>
      </w:r>
      <w:bookmarkEnd w:id="15"/>
      <w:r>
        <w:rPr>
          <w:rFonts w:ascii="Times New Roman" w:hAnsi="Times New Roman" w:eastAsia="宋体"/>
          <w:color w:val="000000" w:themeColor="text1"/>
          <w:sz w:val="24"/>
          <w:szCs w:val="24"/>
        </w:rPr>
        <w:t xml:space="preserve">三、获取招标文件</w:t>
      </w:r>
      <w:bookmarkEnd w:id="16"/>
      <w:r>
        <w:rPr>
          <w:color w:val="000000" w:themeColor="text1"/>
        </w:rPr>
      </w:r>
      <w:bookmarkEnd w:id="17"/>
      <w:r>
        <w:rPr>
          <w:color w:val="000000" w:themeColor="text1"/>
        </w:rPr>
      </w:r>
      <w:r>
        <w:rPr>
          <w:color w:val="000000" w:themeColor="text1"/>
        </w:rPr>
      </w:r>
    </w:p>
    <w:p>
      <w:pPr>
        <w:ind w:firstLine="540"/>
        <w:spacing w:line="500" w:lineRule="exact"/>
        <w:rPr>
          <w:rFonts w:hint="eastAsia" w:ascii="宋体" w:hAnsi="宋体" w:cs="宋体"/>
          <w:color w:val="000000" w:themeColor="text1"/>
          <w:sz w:val="24"/>
        </w:rPr>
      </w:pPr>
      <w:r>
        <w:rPr>
          <w:color w:val="000000" w:themeColor="text1"/>
        </w:rPr>
      </w:r>
      <w:bookmarkStart w:id="18" w:name="_Toc28359005"/>
      <w:r>
        <w:rPr>
          <w:color w:val="000000" w:themeColor="text1"/>
        </w:rPr>
      </w:r>
      <w:bookmarkStart w:id="19" w:name="_Toc28359082"/>
      <w:r>
        <w:rPr>
          <w:color w:val="000000" w:themeColor="text1"/>
        </w:rPr>
      </w:r>
      <w:bookmarkStart w:id="20" w:name="_Toc35393624"/>
      <w:r>
        <w:rPr>
          <w:color w:val="000000" w:themeColor="text1"/>
        </w:rPr>
      </w:r>
      <w:bookmarkStart w:id="21" w:name="_Toc35393793"/>
      <w:r>
        <w:rPr>
          <w:rFonts w:hint="eastAsia" w:ascii="宋体" w:hAnsi="宋体" w:cs="宋体"/>
          <w:color w:val="000000" w:themeColor="text1"/>
          <w:sz w:val="24"/>
        </w:rPr>
        <w:t xml:space="preserve">1.时间：</w:t>
      </w:r>
      <w:r>
        <w:rPr>
          <w:rFonts w:hint="eastAsia"/>
          <w:color w:val="000000" w:themeColor="text1"/>
          <w:sz w:val="24"/>
          <w:lang w:bidi="ar"/>
        </w:rPr>
        <w:t xml:space="preserve">自招标文件公告发布之日起</w:t>
      </w:r>
      <w:r>
        <w:rPr>
          <w:color w:val="000000" w:themeColor="text1"/>
          <w:sz w:val="24"/>
          <w:lang w:bidi="ar"/>
        </w:rPr>
        <w:t xml:space="preserve">5</w:t>
      </w:r>
      <w:r>
        <w:rPr>
          <w:rFonts w:hint="eastAsia"/>
          <w:color w:val="000000" w:themeColor="text1"/>
          <w:sz w:val="24"/>
          <w:lang w:bidi="ar"/>
        </w:rPr>
        <w:t xml:space="preserve">个工作日</w:t>
      </w:r>
      <w:r>
        <w:rPr>
          <w:rFonts w:hint="eastAsia" w:ascii="宋体" w:hAnsi="宋体" w:cs="宋体"/>
          <w:color w:val="000000" w:themeColor="text1"/>
          <w:sz w:val="24"/>
        </w:rPr>
        <w:t xml:space="preserve">。</w:t>
      </w:r>
      <w:r>
        <w:rPr>
          <w:color w:val="000000" w:themeColor="text1"/>
        </w:rPr>
      </w:r>
    </w:p>
    <w:p>
      <w:pPr>
        <w:ind w:firstLine="540"/>
        <w:spacing w:line="500" w:lineRule="exact"/>
        <w:rPr>
          <w:color w:val="000000" w:themeColor="text1"/>
          <w:sz w:val="24"/>
        </w:rPr>
      </w:pPr>
      <w:r>
        <w:rPr>
          <w:rFonts w:hint="eastAsia"/>
          <w:color w:val="000000" w:themeColor="text1"/>
          <w:sz w:val="24"/>
          <w:lang w:bidi="ar"/>
        </w:rPr>
        <w:t xml:space="preserve">2.</w:t>
      </w:r>
      <w:r>
        <w:rPr>
          <w:rFonts w:hint="eastAsia"/>
          <w:color w:val="000000" w:themeColor="text1"/>
          <w:sz w:val="24"/>
          <w:lang w:bidi="ar"/>
        </w:rPr>
        <w:t xml:space="preserve">地点：</w:t>
      </w:r>
      <w:bookmarkStart w:id="22" w:name="_Toc38985266"/>
      <w:r>
        <w:rPr>
          <w:rFonts w:hint="eastAsia"/>
          <w:color w:val="000000" w:themeColor="text1"/>
          <w:sz w:val="24"/>
          <w:lang w:bidi="ar"/>
        </w:rPr>
        <w:t xml:space="preserve">“苏</w:t>
      </w:r>
      <w:r>
        <w:rPr>
          <w:rFonts w:hint="eastAsia"/>
          <w:color w:val="000000" w:themeColor="text1"/>
          <w:sz w:val="24"/>
          <w:lang w:bidi="ar"/>
        </w:rPr>
        <w:t xml:space="preserve">采云</w:t>
      </w:r>
      <w:r>
        <w:rPr>
          <w:rFonts w:hint="eastAsia"/>
          <w:color w:val="000000" w:themeColor="text1"/>
          <w:sz w:val="24"/>
          <w:lang w:bidi="ar"/>
        </w:rPr>
        <w:t xml:space="preserve">”政府采购一体化平台</w:t>
      </w:r>
      <w:r>
        <w:rPr>
          <w:color w:val="000000" w:themeColor="text1"/>
          <w:sz w:val="24"/>
          <w:lang w:bidi="ar"/>
        </w:rPr>
        <w:t xml:space="preserve"> </w:t>
      </w:r>
      <w:r>
        <w:rPr>
          <w:rFonts w:hint="eastAsia"/>
          <w:color w:val="000000" w:themeColor="text1"/>
          <w:sz w:val="24"/>
          <w:lang w:bidi="ar"/>
        </w:rPr>
        <w:t xml:space="preserve">。</w:t>
      </w:r>
      <w:bookmarkEnd w:id="22"/>
      <w:r>
        <w:rPr>
          <w:color w:val="000000" w:themeColor="text1"/>
        </w:rPr>
      </w:r>
      <w:r>
        <w:rPr>
          <w:color w:val="000000" w:themeColor="text1"/>
        </w:rPr>
      </w:r>
    </w:p>
    <w:p>
      <w:pPr>
        <w:pStyle w:val="952"/>
        <w:ind w:firstLine="480"/>
        <w:spacing w:after="0" w:line="500" w:lineRule="exact"/>
        <w:rPr>
          <w:rFonts w:ascii="Times New Roman" w:hAnsi="Times New Roman" w:cs="Times New Roman"/>
          <w:color w:val="000000" w:themeColor="text1"/>
        </w:rPr>
      </w:pPr>
      <w:r>
        <w:rPr>
          <w:rFonts w:ascii="Times New Roman" w:hAnsi="Times New Roman" w:cs="Times New Roman"/>
          <w:color w:val="000000" w:themeColor="text1"/>
          <w:lang w:bidi="ar"/>
        </w:rPr>
        <w:t xml:space="preserve">3.</w:t>
      </w:r>
      <w:r>
        <w:rPr>
          <w:rFonts w:hint="eastAsia" w:ascii="Times New Roman" w:hAnsi="Times New Roman" w:cs="Times New Roman"/>
          <w:color w:val="000000" w:themeColor="text1"/>
          <w:lang w:bidi="ar"/>
        </w:rPr>
        <w:t xml:space="preserve">方式：在“苏</w:t>
      </w:r>
      <w:r>
        <w:rPr>
          <w:rFonts w:hint="eastAsia" w:ascii="Times New Roman" w:hAnsi="Times New Roman" w:cs="Times New Roman"/>
          <w:color w:val="000000" w:themeColor="text1"/>
          <w:lang w:bidi="ar"/>
        </w:rPr>
        <w:t xml:space="preserve">采云</w:t>
      </w:r>
      <w:r>
        <w:rPr>
          <w:rFonts w:hint="eastAsia" w:ascii="Times New Roman" w:hAnsi="Times New Roman" w:cs="Times New Roman"/>
          <w:color w:val="000000" w:themeColor="text1"/>
          <w:lang w:bidi="ar"/>
        </w:rPr>
        <w:t xml:space="preserve">”平台自行免费下载采购文件。注：供应商必须登录“苏</w:t>
      </w:r>
      <w:r>
        <w:rPr>
          <w:rFonts w:hint="eastAsia" w:ascii="Times New Roman" w:hAnsi="Times New Roman" w:cs="Times New Roman"/>
          <w:color w:val="000000" w:themeColor="text1"/>
          <w:lang w:bidi="ar"/>
        </w:rPr>
        <w:t xml:space="preserve">采云</w:t>
      </w:r>
      <w:r>
        <w:rPr>
          <w:rFonts w:hint="eastAsia" w:ascii="Times New Roman" w:hAnsi="Times New Roman" w:cs="Times New Roman"/>
          <w:color w:val="000000" w:themeColor="text1"/>
          <w:lang w:bidi="ar"/>
        </w:rPr>
        <w:t xml:space="preserve">”系统下载电子采购文件方可通过系统进行投标（响应）文件的编制和提交。</w:t>
      </w:r>
      <w:r>
        <w:rPr>
          <w:color w:val="000000" w:themeColor="text1"/>
        </w:rPr>
      </w:r>
    </w:p>
    <w:p>
      <w:pPr>
        <w:pStyle w:val="952"/>
        <w:ind w:firstLine="480"/>
        <w:spacing w:after="0" w:line="500" w:lineRule="exact"/>
        <w:rPr>
          <w:rFonts w:ascii="Times New Roman" w:hAnsi="Times New Roman" w:cs="Times New Roman"/>
          <w:color w:val="000000" w:themeColor="text1"/>
        </w:rPr>
      </w:pPr>
      <w:r>
        <w:rPr>
          <w:rFonts w:ascii="Times New Roman" w:hAnsi="Times New Roman" w:cs="Times New Roman"/>
          <w:color w:val="000000" w:themeColor="text1"/>
          <w:lang w:bidi="ar"/>
        </w:rPr>
        <w:t xml:space="preserve">4</w:t>
      </w:r>
      <w:r>
        <w:rPr>
          <w:rFonts w:hint="eastAsia" w:ascii="Times New Roman" w:hAnsi="Times New Roman" w:cs="Times New Roman"/>
          <w:color w:val="000000" w:themeColor="text1"/>
          <w:lang w:bidi="ar"/>
        </w:rPr>
        <w:t xml:space="preserve">. </w:t>
      </w:r>
      <w:r>
        <w:rPr>
          <w:rFonts w:hint="eastAsia" w:ascii="Times New Roman" w:hAnsi="Times New Roman" w:cs="Times New Roman"/>
          <w:color w:val="000000" w:themeColor="text1"/>
          <w:lang w:bidi="ar"/>
        </w:rPr>
        <w:t xml:space="preserve">售价：</w:t>
      </w:r>
      <w:r>
        <w:rPr>
          <w:rFonts w:hint="eastAsia" w:ascii="Times New Roman" w:hAnsi="Times New Roman" w:cs="Times New Roman"/>
          <w:color w:val="000000" w:themeColor="text1"/>
          <w:lang w:bidi="ar"/>
        </w:rPr>
        <w:t xml:space="preserve">0.00</w:t>
      </w:r>
      <w:r>
        <w:rPr>
          <w:rFonts w:hint="eastAsia" w:ascii="Times New Roman" w:hAnsi="Times New Roman" w:cs="Times New Roman"/>
          <w:color w:val="000000" w:themeColor="text1"/>
          <w:lang w:bidi="ar"/>
        </w:rPr>
        <w:t xml:space="preserve">元</w:t>
      </w:r>
      <w:r>
        <w:rPr>
          <w:rFonts w:ascii="Times New Roman" w:hAnsi="Times New Roman" w:cs="Times New Roman"/>
          <w:color w:val="000000" w:themeColor="text1"/>
          <w:lang w:bidi="ar"/>
        </w:rPr>
        <w:t xml:space="preserve"> </w:t>
      </w:r>
      <w:r>
        <w:rPr>
          <w:color w:val="000000" w:themeColor="text1"/>
        </w:rPr>
      </w:r>
    </w:p>
    <w:p>
      <w:pPr>
        <w:pStyle w:val="755"/>
        <w:ind w:firstLine="482"/>
        <w:jc w:val="left"/>
        <w:spacing w:before="0" w:line="500" w:lineRule="exact"/>
        <w:widowControl/>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四、提交投标文件</w:t>
      </w:r>
      <w:bookmarkEnd w:id="18"/>
      <w:r>
        <w:rPr>
          <w:color w:val="000000" w:themeColor="text1"/>
        </w:rPr>
      </w:r>
      <w:bookmarkEnd w:id="19"/>
      <w:r>
        <w:rPr>
          <w:rFonts w:ascii="Times New Roman" w:hAnsi="Times New Roman" w:eastAsia="宋体"/>
          <w:color w:val="000000" w:themeColor="text1"/>
          <w:sz w:val="24"/>
          <w:szCs w:val="24"/>
        </w:rPr>
        <w:t xml:space="preserve">截止时间、开标时间和地点</w:t>
      </w:r>
      <w:bookmarkEnd w:id="20"/>
      <w:r>
        <w:rPr>
          <w:color w:val="000000" w:themeColor="text1"/>
        </w:rPr>
      </w:r>
      <w:bookmarkEnd w:id="21"/>
      <w:r>
        <w:rPr>
          <w:color w:val="000000" w:themeColor="text1"/>
        </w:rPr>
      </w:r>
      <w:r>
        <w:rPr>
          <w:color w:val="000000" w:themeColor="text1"/>
        </w:rPr>
      </w:r>
    </w:p>
    <w:p>
      <w:pPr>
        <w:ind w:firstLine="480"/>
        <w:spacing w:line="500" w:lineRule="exact"/>
        <w:rPr>
          <w:rFonts w:hint="eastAsia" w:ascii="宋体" w:hAnsi="宋体"/>
          <w:bCs/>
          <w:color w:val="000000" w:themeColor="text1"/>
          <w:sz w:val="24"/>
          <w:u w:val="single"/>
        </w:rPr>
      </w:pPr>
      <w:r>
        <w:rPr>
          <w:color w:val="000000" w:themeColor="text1"/>
        </w:rPr>
      </w:r>
      <w:bookmarkStart w:id="23" w:name="_Toc28359084"/>
      <w:r>
        <w:rPr>
          <w:color w:val="000000" w:themeColor="text1"/>
        </w:rPr>
      </w:r>
      <w:bookmarkStart w:id="24" w:name="_Toc28359007"/>
      <w:r>
        <w:rPr>
          <w:color w:val="000000" w:themeColor="text1"/>
        </w:rPr>
      </w:r>
      <w:bookmarkStart w:id="25" w:name="_Toc35393794"/>
      <w:r>
        <w:rPr>
          <w:color w:val="000000" w:themeColor="text1"/>
        </w:rPr>
      </w:r>
      <w:bookmarkStart w:id="26" w:name="_Toc35393625"/>
      <w:r>
        <w:rPr>
          <w:rFonts w:hint="eastAsia"/>
          <w:color w:val="000000" w:themeColor="text1"/>
          <w:sz w:val="24"/>
          <w:lang w:bidi="ar"/>
        </w:rPr>
        <w:t xml:space="preserve">1.</w:t>
      </w:r>
      <w:r>
        <w:rPr>
          <w:color w:val="000000" w:themeColor="text1"/>
          <w:sz w:val="24"/>
          <w:lang w:bidi="ar"/>
        </w:rPr>
        <w:t xml:space="preserve">投标截止时间、开标时间：</w:t>
      </w:r>
      <w:r>
        <w:rPr>
          <w:rFonts w:hint="eastAsia"/>
          <w:color w:val="000000" w:themeColor="text1"/>
          <w:sz w:val="24"/>
          <w:lang w:bidi="ar"/>
        </w:rPr>
        <w:t xml:space="preserve">2026</w:t>
      </w:r>
      <w:r>
        <w:rPr>
          <w:color w:val="000000" w:themeColor="text1"/>
          <w:sz w:val="24"/>
          <w:lang w:bidi="ar"/>
        </w:rPr>
        <w:t xml:space="preserve">年</w:t>
      </w:r>
      <w:r>
        <w:rPr>
          <w:rFonts w:hint="eastAsia"/>
          <w:color w:val="000000" w:themeColor="text1"/>
          <w:sz w:val="24"/>
          <w:lang w:bidi="ar"/>
        </w:rPr>
        <w:t xml:space="preserve">10</w:t>
      </w:r>
      <w:r>
        <w:rPr>
          <w:color w:val="000000" w:themeColor="text1"/>
          <w:sz w:val="24"/>
          <w:lang w:bidi="ar"/>
        </w:rPr>
        <w:t xml:space="preserve">月</w:t>
      </w:r>
      <w:r>
        <w:rPr>
          <w:rFonts w:hint="eastAsia"/>
          <w:color w:val="000000" w:themeColor="text1"/>
          <w:sz w:val="24"/>
          <w:lang w:bidi="ar"/>
        </w:rPr>
        <w:t xml:space="preserve">10</w:t>
      </w:r>
      <w:r>
        <w:rPr>
          <w:color w:val="000000" w:themeColor="text1"/>
          <w:sz w:val="24"/>
          <w:lang w:bidi="ar"/>
        </w:rPr>
        <w:t xml:space="preserve">日</w:t>
      </w:r>
      <w:r>
        <w:rPr>
          <w:rFonts w:hint="eastAsia"/>
          <w:color w:val="000000" w:themeColor="text1"/>
          <w:sz w:val="24"/>
          <w:lang w:bidi="ar"/>
        </w:rPr>
        <w:t xml:space="preserve"> 9:00</w:t>
      </w:r>
      <w:r>
        <w:rPr>
          <w:bCs/>
          <w:color w:val="000000" w:themeColor="text1"/>
          <w:sz w:val="24"/>
          <w:lang w:bidi="ar"/>
        </w:rPr>
        <w:t xml:space="preserve">（北京时间）</w:t>
      </w:r>
      <w:r>
        <w:rPr>
          <w:rFonts w:hint="eastAsia" w:ascii="宋体" w:hAnsi="宋体"/>
          <w:bCs/>
          <w:color w:val="000000" w:themeColor="text1"/>
          <w:sz w:val="24"/>
        </w:rPr>
        <w:t xml:space="preserve">。</w:t>
      </w:r>
      <w:r>
        <w:rPr>
          <w:color w:val="000000" w:themeColor="text1"/>
        </w:rPr>
      </w:r>
    </w:p>
    <w:p>
      <w:pPr>
        <w:ind w:firstLine="480"/>
        <w:spacing w:line="500" w:lineRule="exact"/>
        <w:rPr>
          <w:rFonts w:hint="eastAsia" w:ascii="宋体" w:hAnsi="宋体"/>
          <w:bCs/>
          <w:color w:val="000000" w:themeColor="text1"/>
          <w:sz w:val="24"/>
          <w:u w:val="single"/>
        </w:rPr>
      </w:pPr>
      <w:r>
        <w:rPr>
          <w:rFonts w:hint="eastAsia" w:ascii="宋体" w:hAnsi="宋体"/>
          <w:color w:val="000000" w:themeColor="text1"/>
          <w:sz w:val="24"/>
        </w:rPr>
        <w:t xml:space="preserve">2.地点：</w:t>
      </w:r>
      <w:r>
        <w:rPr>
          <w:rFonts w:hint="eastAsia"/>
          <w:color w:val="000000" w:themeColor="text1"/>
          <w:sz w:val="24"/>
          <w:lang w:bidi="ar"/>
        </w:rPr>
        <w:t xml:space="preserve">“苏</w:t>
      </w:r>
      <w:r>
        <w:rPr>
          <w:rFonts w:hint="eastAsia"/>
          <w:color w:val="000000" w:themeColor="text1"/>
          <w:sz w:val="24"/>
          <w:lang w:bidi="ar"/>
        </w:rPr>
        <w:t xml:space="preserve">采云</w:t>
      </w:r>
      <w:r>
        <w:rPr>
          <w:rFonts w:hint="eastAsia"/>
          <w:color w:val="000000" w:themeColor="text1"/>
          <w:sz w:val="24"/>
          <w:lang w:bidi="ar"/>
        </w:rPr>
        <w:t xml:space="preserve">”政府采购一体化平台</w:t>
      </w:r>
      <w:r>
        <w:rPr>
          <w:color w:val="000000" w:themeColor="text1"/>
          <w:sz w:val="24"/>
          <w:lang w:bidi="ar"/>
        </w:rPr>
        <w:t xml:space="preserve"> </w:t>
      </w:r>
      <w:r>
        <w:rPr>
          <w:rFonts w:hint="eastAsia" w:ascii="宋体" w:hAnsi="宋体"/>
          <w:color w:val="000000" w:themeColor="text1"/>
          <w:sz w:val="24"/>
        </w:rPr>
        <w:t xml:space="preserve">。</w:t>
      </w:r>
      <w:r>
        <w:rPr>
          <w:color w:val="000000" w:themeColor="text1"/>
        </w:rPr>
      </w:r>
    </w:p>
    <w:p>
      <w:pPr>
        <w:pStyle w:val="755"/>
        <w:ind w:firstLine="482"/>
        <w:jc w:val="left"/>
        <w:spacing w:before="0" w:line="500" w:lineRule="exact"/>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五、公告期限</w:t>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r>
        <w:rPr>
          <w:color w:val="000000" w:themeColor="text1"/>
        </w:rPr>
      </w:r>
    </w:p>
    <w:p>
      <w:pPr>
        <w:ind w:firstLine="480"/>
        <w:spacing w:line="500" w:lineRule="exact"/>
        <w:rPr>
          <w:color w:val="000000" w:themeColor="text1"/>
          <w:sz w:val="24"/>
        </w:rPr>
      </w:pPr>
      <w:r>
        <w:rPr>
          <w:color w:val="000000" w:themeColor="text1"/>
          <w:sz w:val="24"/>
        </w:rPr>
        <w:t xml:space="preserve">自本公告发布之日起</w:t>
      </w:r>
      <w:r>
        <w:rPr>
          <w:color w:val="000000" w:themeColor="text1"/>
          <w:sz w:val="24"/>
        </w:rPr>
        <w:t xml:space="preserve">5</w:t>
      </w:r>
      <w:r>
        <w:rPr>
          <w:color w:val="000000" w:themeColor="text1"/>
          <w:sz w:val="24"/>
        </w:rPr>
        <w:t xml:space="preserve">个工作日。</w:t>
      </w:r>
      <w:r>
        <w:rPr>
          <w:color w:val="000000" w:themeColor="text1"/>
        </w:rPr>
      </w:r>
    </w:p>
    <w:p>
      <w:pPr>
        <w:pStyle w:val="755"/>
        <w:ind w:firstLine="482"/>
        <w:jc w:val="left"/>
        <w:spacing w:before="0" w:line="500" w:lineRule="exact"/>
        <w:rPr>
          <w:rFonts w:ascii="Times New Roman" w:hAnsi="Times New Roman" w:eastAsia="宋体"/>
          <w:color w:val="000000" w:themeColor="text1"/>
          <w:sz w:val="24"/>
          <w:szCs w:val="24"/>
        </w:rPr>
      </w:pPr>
      <w:r>
        <w:rPr>
          <w:color w:val="000000" w:themeColor="text1"/>
        </w:rPr>
      </w:r>
      <w:bookmarkStart w:id="27" w:name="_Toc35393626"/>
      <w:r>
        <w:rPr>
          <w:color w:val="000000" w:themeColor="text1"/>
        </w:rPr>
      </w:r>
      <w:bookmarkStart w:id="28" w:name="_Toc35393795"/>
      <w:r>
        <w:rPr>
          <w:rFonts w:ascii="Times New Roman" w:hAnsi="Times New Roman" w:eastAsia="宋体"/>
          <w:color w:val="000000" w:themeColor="text1"/>
          <w:sz w:val="24"/>
          <w:szCs w:val="24"/>
        </w:rPr>
        <w:t xml:space="preserve">六、其他补充事宜</w:t>
      </w:r>
      <w:bookmarkEnd w:id="27"/>
      <w:r>
        <w:rPr>
          <w:color w:val="000000" w:themeColor="text1"/>
        </w:rPr>
      </w:r>
      <w:bookmarkEnd w:id="28"/>
      <w:r>
        <w:rPr>
          <w:color w:val="000000" w:themeColor="text1"/>
        </w:rPr>
      </w:r>
      <w:r>
        <w:rPr>
          <w:color w:val="000000" w:themeColor="text1"/>
        </w:rPr>
      </w:r>
    </w:p>
    <w:p>
      <w:pPr>
        <w:ind w:firstLine="480"/>
        <w:spacing w:line="500" w:lineRule="exact"/>
        <w:rPr>
          <w:color w:val="000000" w:themeColor="text1"/>
          <w:sz w:val="24"/>
        </w:rPr>
      </w:pPr>
      <w:r>
        <w:rPr>
          <w:color w:val="000000" w:themeColor="text1"/>
        </w:rPr>
      </w:r>
      <w:bookmarkStart w:id="29" w:name="OLE_LINK22"/>
      <w:r>
        <w:rPr>
          <w:color w:val="000000" w:themeColor="text1"/>
        </w:rPr>
      </w:r>
      <w:bookmarkStart w:id="30" w:name="_Toc28359085"/>
      <w:r>
        <w:rPr>
          <w:color w:val="000000" w:themeColor="text1"/>
        </w:rPr>
      </w:r>
      <w:bookmarkStart w:id="31" w:name="_Toc35393796"/>
      <w:r>
        <w:rPr>
          <w:color w:val="000000" w:themeColor="text1"/>
        </w:rPr>
      </w:r>
      <w:bookmarkStart w:id="32" w:name="_Toc35393627"/>
      <w:r>
        <w:rPr>
          <w:color w:val="000000" w:themeColor="text1"/>
        </w:rPr>
      </w:r>
      <w:bookmarkStart w:id="33" w:name="_Toc28359008"/>
      <w:r>
        <w:rPr>
          <w:rFonts w:hint="eastAsia"/>
          <w:color w:val="000000" w:themeColor="text1"/>
          <w:sz w:val="24"/>
          <w:lang w:bidi="ar"/>
        </w:rPr>
        <w:t xml:space="preserve">1.</w:t>
      </w:r>
      <w:r>
        <w:rPr>
          <w:rFonts w:hint="eastAsia"/>
          <w:color w:val="000000" w:themeColor="text1"/>
          <w:sz w:val="24"/>
          <w:lang w:bidi="ar"/>
        </w:rPr>
        <w:t xml:space="preserve">投标保证金：无需缴纳。</w:t>
      </w:r>
      <w:r>
        <w:rPr>
          <w:color w:val="000000" w:themeColor="text1"/>
        </w:rPr>
      </w:r>
    </w:p>
    <w:p>
      <w:pPr>
        <w:ind w:firstLine="480"/>
        <w:spacing w:line="500" w:lineRule="exact"/>
        <w:tabs>
          <w:tab w:val="left" w:pos="900" w:leader="none"/>
        </w:tabs>
        <w:rPr>
          <w:color w:val="000000" w:themeColor="text1"/>
          <w:sz w:val="24"/>
        </w:rPr>
      </w:pPr>
      <w:r>
        <w:rPr>
          <w:rFonts w:hint="eastAsia"/>
          <w:color w:val="000000" w:themeColor="text1"/>
          <w:sz w:val="24"/>
          <w:lang w:bidi="ar"/>
        </w:rPr>
        <w:t xml:space="preserve">2.CA</w:t>
      </w:r>
      <w:r>
        <w:rPr>
          <w:rFonts w:hint="eastAsia"/>
          <w:color w:val="000000" w:themeColor="text1"/>
          <w:sz w:val="24"/>
          <w:lang w:bidi="ar"/>
        </w:rPr>
        <w:t xml:space="preserve">办理注意事项：领取</w:t>
      </w:r>
      <w:r>
        <w:rPr>
          <w:rFonts w:hint="eastAsia"/>
          <w:color w:val="000000" w:themeColor="text1"/>
          <w:sz w:val="24"/>
          <w:lang w:bidi="ar"/>
        </w:rPr>
        <w:t xml:space="preserve">CA</w:t>
      </w:r>
      <w:r>
        <w:rPr>
          <w:rFonts w:hint="eastAsia"/>
          <w:color w:val="000000" w:themeColor="text1"/>
          <w:sz w:val="24"/>
          <w:lang w:bidi="ar"/>
        </w:rPr>
        <w:t xml:space="preserve">和办理电子签章请至常州市政务服务中心</w:t>
      </w:r>
      <w:r>
        <w:rPr>
          <w:rFonts w:hint="eastAsia"/>
          <w:color w:val="000000" w:themeColor="text1"/>
          <w:sz w:val="24"/>
          <w:lang w:bidi="ar"/>
        </w:rPr>
        <w:t xml:space="preserve">1-1</w:t>
      </w:r>
      <w:r>
        <w:rPr>
          <w:rFonts w:hint="eastAsia"/>
          <w:color w:val="000000" w:themeColor="text1"/>
          <w:sz w:val="24"/>
          <w:lang w:bidi="ar"/>
        </w:rPr>
        <w:t xml:space="preserve">号四楼大厅</w:t>
      </w:r>
      <w:r>
        <w:rPr>
          <w:rFonts w:hint="eastAsia"/>
          <w:color w:val="000000" w:themeColor="text1"/>
          <w:sz w:val="24"/>
          <w:lang w:bidi="ar"/>
        </w:rPr>
        <w:t xml:space="preserve">CA</w:t>
      </w:r>
      <w:r>
        <w:rPr>
          <w:rFonts w:hint="eastAsia"/>
          <w:color w:val="000000" w:themeColor="text1"/>
          <w:sz w:val="24"/>
          <w:lang w:bidi="ar"/>
        </w:rPr>
        <w:t xml:space="preserve">办理窗口办理，或者登录常州市政府采购网“下载中心”，下载并查阅</w:t>
      </w:r>
      <w:r>
        <w:rPr>
          <w:color w:val="000000" w:themeColor="text1"/>
          <w:sz w:val="24"/>
          <w:lang w:bidi="ar"/>
        </w:rPr>
        <w:t xml:space="preserve"> </w:t>
      </w:r>
      <w:r>
        <w:rPr>
          <w:rFonts w:hint="eastAsia"/>
          <w:color w:val="000000" w:themeColor="text1"/>
          <w:sz w:val="24"/>
          <w:lang w:bidi="ar"/>
        </w:rPr>
        <w:t xml:space="preserve">“江苏省政府采购数字证书</w:t>
      </w:r>
      <w:r>
        <w:rPr>
          <w:rFonts w:hint="eastAsia"/>
          <w:color w:val="000000" w:themeColor="text1"/>
          <w:sz w:val="24"/>
          <w:lang w:bidi="ar"/>
        </w:rPr>
        <w:t xml:space="preserve">CA</w:t>
      </w:r>
      <w:r>
        <w:rPr>
          <w:rFonts w:hint="eastAsia"/>
          <w:color w:val="000000" w:themeColor="text1"/>
          <w:sz w:val="24"/>
          <w:lang w:bidi="ar"/>
        </w:rPr>
        <w:t xml:space="preserve">及电子签章办理指南”。具体办理指南和操作手册见常州市政府采购网——《“苏</w:t>
      </w:r>
      <w:r>
        <w:rPr>
          <w:rFonts w:hint="eastAsia"/>
          <w:color w:val="000000" w:themeColor="text1"/>
          <w:sz w:val="24"/>
          <w:lang w:bidi="ar"/>
        </w:rPr>
        <w:t xml:space="preserve">采云</w:t>
      </w:r>
      <w:r>
        <w:rPr>
          <w:rFonts w:hint="eastAsia"/>
          <w:color w:val="000000" w:themeColor="text1"/>
          <w:sz w:val="24"/>
          <w:lang w:bidi="ar"/>
        </w:rPr>
        <w:t xml:space="preserve">”系统供应商操作手册》（以下简称《操作手册》），请根据办理指南进行注册并按《操作手册》要求制作、上传电子投标文件。</w:t>
      </w:r>
      <w:r>
        <w:rPr>
          <w:rFonts w:hint="eastAsia"/>
          <w:color w:val="000000" w:themeColor="text1"/>
          <w:sz w:val="24"/>
          <w:lang w:bidi="ar"/>
        </w:rPr>
        <w:t xml:space="preserve"> </w:t>
      </w:r>
      <w:r>
        <w:rPr>
          <w:color w:val="000000" w:themeColor="text1"/>
        </w:rPr>
      </w:r>
    </w:p>
    <w:p>
      <w:pPr>
        <w:ind w:firstLine="540"/>
        <w:spacing w:line="500" w:lineRule="exact"/>
        <w:rPr>
          <w:color w:val="000000" w:themeColor="text1"/>
          <w:sz w:val="24"/>
        </w:rPr>
      </w:pPr>
      <w:r>
        <w:rPr>
          <w:rFonts w:hint="eastAsia"/>
          <w:color w:val="000000" w:themeColor="text1"/>
          <w:sz w:val="24"/>
          <w:lang w:bidi="ar"/>
        </w:rPr>
        <w:t xml:space="preserve">3.</w:t>
      </w:r>
      <w:r>
        <w:rPr>
          <w:rFonts w:hint="eastAsia"/>
          <w:color w:val="000000" w:themeColor="text1"/>
          <w:sz w:val="24"/>
          <w:lang w:bidi="ar"/>
        </w:rPr>
        <w:t xml:space="preserve">关于常州市中小企业政府采购信用融资：根据《常州市财政局</w:t>
      </w:r>
      <w:r>
        <w:rPr>
          <w:rFonts w:hint="eastAsia"/>
          <w:color w:val="000000" w:themeColor="text1"/>
          <w:sz w:val="24"/>
          <w:lang w:bidi="ar"/>
        </w:rPr>
        <w:t xml:space="preserve"> </w:t>
      </w:r>
      <w:r>
        <w:rPr>
          <w:rFonts w:hint="eastAsia"/>
          <w:color w:val="000000" w:themeColor="text1"/>
          <w:sz w:val="24"/>
          <w:lang w:bidi="ar"/>
        </w:rPr>
        <w:t xml:space="preserve">中国人民银行常州市中心支行关于进一步推进政府采购信用融资工作的通知》（</w:t>
      </w:r>
      <w:r>
        <w:rPr>
          <w:rFonts w:hint="eastAsia"/>
          <w:color w:val="000000" w:themeColor="text1"/>
          <w:sz w:val="24"/>
          <w:lang w:bidi="ar"/>
        </w:rPr>
        <w:t xml:space="preserve">常财购</w:t>
      </w:r>
      <w:r>
        <w:rPr>
          <w:rFonts w:hint="eastAsia"/>
          <w:color w:val="000000" w:themeColor="text1"/>
          <w:sz w:val="24"/>
          <w:lang w:bidi="ar"/>
        </w:rPr>
        <w:t xml:space="preserve">〔</w:t>
      </w:r>
      <w:r>
        <w:rPr>
          <w:rFonts w:hint="eastAsia"/>
          <w:color w:val="000000" w:themeColor="text1"/>
          <w:sz w:val="24"/>
          <w:lang w:bidi="ar"/>
        </w:rPr>
        <w:t xml:space="preserve">2021</w:t>
      </w:r>
      <w:r>
        <w:rPr>
          <w:rFonts w:hint="eastAsia"/>
          <w:color w:val="000000" w:themeColor="text1"/>
          <w:sz w:val="24"/>
          <w:lang w:bidi="ar"/>
        </w:rPr>
        <w:t xml:space="preserve">〕</w:t>
      </w:r>
      <w:r>
        <w:rPr>
          <w:rFonts w:hint="eastAsia"/>
          <w:color w:val="000000" w:themeColor="text1"/>
          <w:sz w:val="24"/>
          <w:lang w:bidi="ar"/>
        </w:rPr>
        <w:t xml:space="preserve">13</w:t>
      </w:r>
      <w:r>
        <w:rPr>
          <w:rFonts w:hint="eastAsia"/>
          <w:color w:val="000000" w:themeColor="text1"/>
          <w:sz w:val="24"/>
          <w:lang w:bidi="ar"/>
        </w:rPr>
        <w:t xml:space="preserve">号）等有关文件精神，我市实行政府采购信用融资，将信用作为政策工具引入政府采购领域，金融机构根据政府采购项目中标（成交）通知书或中标（成交）合同，为中标</w:t>
      </w:r>
      <w:r>
        <w:rPr>
          <w:rFonts w:hint="eastAsia"/>
          <w:color w:val="000000" w:themeColor="text1"/>
          <w:sz w:val="24"/>
          <w:lang w:bidi="ar"/>
        </w:rPr>
        <w:t xml:space="preserve">（成交）中小企业供应商提供相应额度贷款的融资模式。申请条件及操作流程等事项详见该文件相关内容或者常州市政府采购网</w:t>
      </w:r>
      <w:r>
        <w:rPr>
          <w:rFonts w:hint="eastAsia"/>
          <w:color w:val="000000" w:themeColor="text1"/>
          <w:sz w:val="24"/>
          <w:lang w:bidi="ar"/>
        </w:rPr>
        <w:t xml:space="preserve">--</w:t>
      </w:r>
      <w:r>
        <w:rPr>
          <w:rFonts w:hint="eastAsia"/>
          <w:color w:val="000000" w:themeColor="text1"/>
          <w:sz w:val="24"/>
          <w:lang w:bidi="ar"/>
        </w:rPr>
        <w:t xml:space="preserve">政采融资</w:t>
      </w:r>
      <w:r>
        <w:rPr>
          <w:rFonts w:hint="eastAsia"/>
          <w:color w:val="000000" w:themeColor="text1"/>
          <w:sz w:val="24"/>
          <w:lang w:bidi="ar"/>
        </w:rPr>
        <w:t xml:space="preserve">平台栏目。</w:t>
      </w:r>
      <w:r>
        <w:rPr>
          <w:color w:val="000000" w:themeColor="text1"/>
        </w:rPr>
      </w:r>
    </w:p>
    <w:p>
      <w:pPr>
        <w:pStyle w:val="755"/>
        <w:ind w:firstLine="480"/>
        <w:jc w:val="left"/>
        <w:spacing w:before="0" w:line="500" w:lineRule="exact"/>
        <w:rPr>
          <w:rFonts w:ascii="Times New Roman" w:hAnsi="Times New Roman" w:eastAsia="宋体"/>
          <w:b w:val="0"/>
          <w:color w:val="000000" w:themeColor="text1"/>
          <w:sz w:val="24"/>
          <w:szCs w:val="24"/>
        </w:rPr>
      </w:pPr>
      <w:r>
        <w:rPr>
          <w:rFonts w:hint="eastAsia" w:ascii="Times New Roman" w:hAnsi="Times New Roman" w:eastAsia="宋体"/>
          <w:b w:val="0"/>
          <w:color w:val="000000" w:themeColor="text1"/>
          <w:sz w:val="24"/>
          <w:szCs w:val="24"/>
          <w:lang w:bidi="ar"/>
        </w:rPr>
        <w:t xml:space="preserve">4.</w:t>
      </w:r>
      <w:r>
        <w:rPr>
          <w:rFonts w:hint="eastAsia" w:ascii="Times New Roman" w:hAnsi="Times New Roman" w:eastAsia="宋体"/>
          <w:b w:val="0"/>
          <w:color w:val="000000" w:themeColor="text1"/>
          <w:sz w:val="24"/>
          <w:szCs w:val="24"/>
          <w:lang w:bidi="ar"/>
        </w:rPr>
        <w:t xml:space="preserve">采购公告内容与采购文件不一致的，以采购文件为准。</w:t>
      </w:r>
      <w:r>
        <w:rPr>
          <w:color w:val="000000" w:themeColor="text1"/>
        </w:rPr>
      </w:r>
    </w:p>
    <w:p>
      <w:pPr>
        <w:ind w:firstLine="480"/>
        <w:jc w:val="left"/>
        <w:spacing w:line="500" w:lineRule="exact"/>
        <w:rPr>
          <w:color w:val="000000" w:themeColor="text1"/>
          <w:sz w:val="24"/>
        </w:rPr>
      </w:pPr>
      <w:r>
        <w:rPr>
          <w:rFonts w:hint="eastAsia"/>
          <w:color w:val="000000" w:themeColor="text1"/>
          <w:sz w:val="24"/>
          <w:lang w:bidi="ar"/>
        </w:rPr>
        <w:t xml:space="preserve">5.</w:t>
      </w:r>
      <w:r>
        <w:rPr>
          <w:rFonts w:hint="eastAsia"/>
          <w:color w:val="000000" w:themeColor="text1"/>
          <w:sz w:val="24"/>
          <w:lang w:bidi="ar"/>
        </w:rPr>
        <w:t xml:space="preserve">电子化招投标技术支持电话：</w:t>
      </w:r>
      <w:r>
        <w:rPr>
          <w:rFonts w:hint="eastAsia"/>
          <w:color w:val="000000" w:themeColor="text1"/>
          <w:sz w:val="24"/>
          <w:lang w:bidi="ar"/>
        </w:rPr>
        <w:t xml:space="preserve">0519-85588210</w:t>
      </w:r>
      <w:r>
        <w:rPr>
          <w:color w:val="000000" w:themeColor="text1"/>
          <w:sz w:val="24"/>
          <w:lang w:bidi="ar"/>
        </w:rPr>
        <w:t xml:space="preserve">/ 0519-85588163</w:t>
      </w:r>
      <w:bookmarkEnd w:id="29"/>
      <w:r>
        <w:rPr>
          <w:color w:val="000000" w:themeColor="text1"/>
        </w:rPr>
      </w:r>
      <w:r>
        <w:rPr>
          <w:color w:val="000000" w:themeColor="text1"/>
        </w:rPr>
      </w:r>
    </w:p>
    <w:p>
      <w:pPr>
        <w:pStyle w:val="755"/>
        <w:ind w:firstLine="482"/>
        <w:jc w:val="left"/>
        <w:spacing w:before="0" w:line="500" w:lineRule="exact"/>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七、对本次招标提出询问，请按以下方式联系。</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r>
        <w:rPr>
          <w:color w:val="000000" w:themeColor="text1"/>
        </w:rPr>
      </w:r>
    </w:p>
    <w:p>
      <w:pPr>
        <w:jc w:val="left"/>
        <w:spacing w:line="500" w:lineRule="exact"/>
        <w:widowControl/>
        <w:rPr>
          <w:color w:val="000000" w:themeColor="text1"/>
          <w:sz w:val="24"/>
        </w:rPr>
      </w:pPr>
      <w:r>
        <w:rPr>
          <w:b/>
          <w:color w:val="000000" w:themeColor="text1"/>
          <w:sz w:val="24"/>
        </w:rPr>
        <w:t xml:space="preserve">　　</w:t>
      </w:r>
      <w:r>
        <w:rPr>
          <w:color w:val="000000" w:themeColor="text1"/>
          <w:sz w:val="24"/>
          <w:lang w:val="zh-TW" w:bidi="ar"/>
        </w:rPr>
        <w:t xml:space="preserve">1.</w:t>
      </w:r>
      <w:r>
        <w:rPr>
          <w:color w:val="000000" w:themeColor="text1"/>
          <w:sz w:val="24"/>
          <w:lang w:val="zh-TW" w:bidi="ar"/>
        </w:rPr>
        <w:t xml:space="preserve">采购人信息</w:t>
      </w:r>
      <w:r>
        <w:rPr>
          <w:color w:val="000000" w:themeColor="text1"/>
        </w:rPr>
      </w:r>
    </w:p>
    <w:p>
      <w:pPr>
        <w:ind w:firstLine="480"/>
        <w:jc w:val="left"/>
        <w:spacing w:line="500" w:lineRule="exact"/>
        <w:rPr>
          <w:color w:val="000000" w:themeColor="text1"/>
          <w:sz w:val="24"/>
        </w:rPr>
      </w:pPr>
      <w:r>
        <w:rPr>
          <w:color w:val="000000" w:themeColor="text1"/>
        </w:rPr>
      </w:r>
      <w:bookmarkStart w:id="34" w:name="_Toc28359009"/>
      <w:r>
        <w:rPr>
          <w:color w:val="000000" w:themeColor="text1"/>
        </w:rPr>
      </w:r>
      <w:bookmarkStart w:id="35" w:name="_Toc28359086"/>
      <w:r>
        <w:rPr>
          <w:rFonts w:hint="eastAsia"/>
          <w:color w:val="000000" w:themeColor="text1"/>
          <w:sz w:val="24"/>
          <w:lang w:val="zh-TW" w:bidi="ar"/>
        </w:rPr>
        <w:t xml:space="preserve">名</w:t>
      </w:r>
      <w:r>
        <w:rPr>
          <w:rFonts w:hint="eastAsia"/>
          <w:color w:val="000000" w:themeColor="text1"/>
          <w:sz w:val="24"/>
          <w:lang w:val="zh-TW" w:bidi="ar"/>
        </w:rPr>
        <w:t xml:space="preserve">    </w:t>
      </w:r>
      <w:r>
        <w:rPr>
          <w:rFonts w:hint="eastAsia"/>
          <w:color w:val="000000" w:themeColor="text1"/>
          <w:sz w:val="24"/>
          <w:lang w:val="zh-TW" w:bidi="ar"/>
        </w:rPr>
        <w:t xml:space="preserve">称：</w:t>
      </w:r>
      <w:r>
        <w:rPr>
          <w:rFonts w:hint="eastAsia"/>
          <w:color w:val="000000" w:themeColor="text1"/>
          <w:sz w:val="24"/>
          <w:lang w:val="zh-TW" w:bidi="ar"/>
        </w:rPr>
        <w:t xml:space="preserve"> </w:t>
      </w:r>
      <w:r>
        <w:rPr>
          <w:rFonts w:hint="eastAsia"/>
          <w:color w:val="000000" w:themeColor="text1"/>
          <w:sz w:val="24"/>
          <w:lang w:val="zh-TW" w:bidi="ar"/>
        </w:rPr>
        <w:t xml:space="preserve">常州市武进区水利局</w:t>
      </w:r>
      <w:r>
        <w:rPr>
          <w:color w:val="000000" w:themeColor="text1"/>
        </w:rPr>
      </w:r>
    </w:p>
    <w:p>
      <w:pPr>
        <w:ind w:firstLine="480"/>
        <w:jc w:val="left"/>
        <w:spacing w:line="500" w:lineRule="exact"/>
        <w:rPr>
          <w:color w:val="000000" w:themeColor="text1"/>
          <w:sz w:val="24"/>
        </w:rPr>
      </w:pPr>
      <w:r>
        <w:rPr>
          <w:rFonts w:hint="eastAsia"/>
          <w:color w:val="000000" w:themeColor="text1"/>
          <w:sz w:val="24"/>
          <w:lang w:val="zh-TW" w:bidi="ar"/>
        </w:rPr>
        <w:t xml:space="preserve">地</w:t>
      </w:r>
      <w:r>
        <w:rPr>
          <w:rFonts w:hint="eastAsia"/>
          <w:color w:val="000000" w:themeColor="text1"/>
          <w:sz w:val="24"/>
          <w:lang w:val="zh-TW" w:bidi="ar"/>
        </w:rPr>
        <w:t xml:space="preserve">    </w:t>
      </w:r>
      <w:r>
        <w:rPr>
          <w:rFonts w:hint="eastAsia"/>
          <w:color w:val="000000" w:themeColor="text1"/>
          <w:sz w:val="24"/>
          <w:lang w:val="zh-TW" w:bidi="ar"/>
        </w:rPr>
        <w:t xml:space="preserve">址：</w:t>
      </w:r>
      <w:r>
        <w:rPr>
          <w:rFonts w:hint="eastAsia" w:ascii="宋体" w:hAnsi="宋体" w:cs="宋体"/>
          <w:color w:val="000000" w:themeColor="text1"/>
          <w:sz w:val="24"/>
        </w:rPr>
        <w:t xml:space="preserve">常州市</w:t>
      </w:r>
      <w:r>
        <w:rPr>
          <w:rFonts w:hint="eastAsia" w:ascii="宋体" w:hAnsi="宋体" w:cs="宋体"/>
          <w:color w:val="000000" w:themeColor="text1"/>
          <w:sz w:val="24"/>
        </w:rPr>
        <w:t xml:space="preserve">武进区延政中路</w:t>
      </w:r>
      <w:r>
        <w:rPr>
          <w:rFonts w:hint="eastAsia" w:ascii="宋体" w:hAnsi="宋体" w:cs="宋体"/>
          <w:color w:val="000000" w:themeColor="text1"/>
          <w:sz w:val="24"/>
        </w:rPr>
        <w:t xml:space="preserve">8号水务大厦</w:t>
      </w:r>
      <w:r>
        <w:rPr>
          <w:rFonts w:hint="eastAsia"/>
          <w:color w:val="000000" w:themeColor="text1"/>
          <w:sz w:val="24"/>
          <w:lang w:bidi="ar"/>
        </w:rPr>
        <w:t xml:space="preserve"> </w:t>
      </w:r>
      <w:r>
        <w:rPr>
          <w:color w:val="000000" w:themeColor="text1"/>
        </w:rPr>
      </w:r>
    </w:p>
    <w:p>
      <w:pPr>
        <w:ind w:firstLine="480"/>
        <w:jc w:val="left"/>
        <w:spacing w:line="500" w:lineRule="exact"/>
        <w:rPr>
          <w:color w:val="000000" w:themeColor="text1"/>
          <w:sz w:val="24"/>
        </w:rPr>
      </w:pPr>
      <w:r>
        <w:rPr>
          <w:rFonts w:hint="eastAsia"/>
          <w:color w:val="000000" w:themeColor="text1"/>
          <w:sz w:val="24"/>
          <w:lang w:val="zh-TW" w:bidi="ar"/>
        </w:rPr>
        <w:t xml:space="preserve">联系人：</w:t>
      </w:r>
      <w:r>
        <w:rPr>
          <w:rFonts w:hint="eastAsia"/>
          <w:color w:val="000000" w:themeColor="text1"/>
          <w:sz w:val="24"/>
          <w:lang w:bidi="ar"/>
        </w:rPr>
        <w:t xml:space="preserve">盛先生</w:t>
      </w:r>
      <w:r>
        <w:rPr>
          <w:rFonts w:hint="eastAsia"/>
          <w:color w:val="000000" w:themeColor="text1"/>
          <w:sz w:val="24"/>
          <w:lang w:bidi="ar"/>
        </w:rPr>
        <w:t xml:space="preserve"> </w:t>
      </w:r>
      <w:r>
        <w:rPr>
          <w:color w:val="000000" w:themeColor="text1"/>
        </w:rPr>
      </w:r>
    </w:p>
    <w:p>
      <w:pPr>
        <w:ind w:firstLine="480"/>
        <w:jc w:val="left"/>
        <w:spacing w:line="500" w:lineRule="exact"/>
        <w:widowControl/>
        <w:rPr>
          <w:color w:val="000000" w:themeColor="text1"/>
          <w:sz w:val="24"/>
        </w:rPr>
      </w:pPr>
      <w:r>
        <w:rPr>
          <w:rFonts w:hint="eastAsia"/>
          <w:color w:val="000000" w:themeColor="text1"/>
          <w:sz w:val="24"/>
          <w:lang w:val="zh-TW" w:bidi="ar"/>
        </w:rPr>
        <w:t xml:space="preserve">联系方式：</w:t>
      </w:r>
      <w:r>
        <w:rPr>
          <w:rFonts w:hint="eastAsia"/>
          <w:color w:val="000000" w:themeColor="text1"/>
          <w:sz w:val="24"/>
          <w:lang w:bidi="ar"/>
        </w:rPr>
        <w:t xml:space="preserve">0519-67898812 </w:t>
      </w:r>
      <w:r>
        <w:rPr>
          <w:color w:val="000000" w:themeColor="text1"/>
        </w:rPr>
      </w:r>
    </w:p>
    <w:p>
      <w:pPr>
        <w:ind w:firstLine="480"/>
        <w:jc w:val="left"/>
        <w:spacing w:line="500" w:lineRule="exact"/>
        <w:widowControl/>
        <w:rPr>
          <w:color w:val="000000" w:themeColor="text1"/>
          <w:sz w:val="24"/>
        </w:rPr>
      </w:pPr>
      <w:r>
        <w:rPr>
          <w:color w:val="000000" w:themeColor="text1"/>
        </w:rPr>
      </w:r>
      <w:bookmarkStart w:id="36" w:name="_Toc28359087"/>
      <w:r>
        <w:rPr>
          <w:color w:val="000000" w:themeColor="text1"/>
        </w:rPr>
      </w:r>
      <w:bookmarkStart w:id="37" w:name="_Toc28359010"/>
      <w:r>
        <w:rPr>
          <w:color w:val="000000" w:themeColor="text1"/>
        </w:rPr>
      </w:r>
      <w:bookmarkEnd w:id="7"/>
      <w:r>
        <w:rPr>
          <w:color w:val="000000" w:themeColor="text1"/>
        </w:rPr>
      </w:r>
      <w:bookmarkEnd w:id="34"/>
      <w:r>
        <w:rPr>
          <w:color w:val="000000" w:themeColor="text1"/>
        </w:rPr>
      </w:r>
      <w:bookmarkEnd w:id="35"/>
      <w:r>
        <w:rPr>
          <w:color w:val="000000" w:themeColor="text1"/>
          <w:sz w:val="24"/>
          <w:lang w:val="zh-TW" w:bidi="ar"/>
        </w:rPr>
        <w:t xml:space="preserve">2.</w:t>
      </w:r>
      <w:bookmarkStart w:id="38" w:name="_Hlk172272470"/>
      <w:r>
        <w:rPr>
          <w:rFonts w:hint="eastAsia"/>
          <w:color w:val="000000" w:themeColor="text1"/>
          <w:sz w:val="24"/>
          <w:lang w:val="zh-TW" w:bidi="ar"/>
        </w:rPr>
        <w:t xml:space="preserve">常州市武进区政府采购中心</w:t>
      </w:r>
      <w:r>
        <w:rPr>
          <w:color w:val="000000" w:themeColor="text1"/>
          <w:sz w:val="24"/>
          <w:lang w:val="zh-TW" w:bidi="ar"/>
        </w:rPr>
        <w:t xml:space="preserve">信息</w:t>
      </w:r>
      <w:bookmarkEnd w:id="38"/>
      <w:r>
        <w:rPr>
          <w:color w:val="000000" w:themeColor="text1"/>
        </w:rPr>
      </w:r>
      <w:r>
        <w:rPr>
          <w:color w:val="000000" w:themeColor="text1"/>
        </w:rPr>
      </w:r>
    </w:p>
    <w:p>
      <w:pPr>
        <w:ind w:firstLine="480"/>
        <w:jc w:val="left"/>
        <w:spacing w:line="500" w:lineRule="exact"/>
        <w:rPr>
          <w:color w:val="000000" w:themeColor="text1"/>
          <w:sz w:val="24"/>
        </w:rPr>
      </w:pPr>
      <w:r>
        <w:rPr>
          <w:rFonts w:hint="eastAsia"/>
          <w:color w:val="000000" w:themeColor="text1"/>
          <w:sz w:val="24"/>
          <w:lang w:val="zh-TW"/>
        </w:rPr>
        <w:t xml:space="preserve">地址：常州市</w:t>
      </w:r>
      <w:r>
        <w:rPr>
          <w:rFonts w:hint="eastAsia"/>
          <w:color w:val="000000" w:themeColor="text1"/>
          <w:sz w:val="24"/>
          <w:lang w:val="zh-TW"/>
        </w:rPr>
        <w:t xml:space="preserve">武进区武宜中路</w:t>
      </w:r>
      <w:r>
        <w:rPr>
          <w:rFonts w:hint="eastAsia"/>
          <w:color w:val="000000" w:themeColor="text1"/>
          <w:sz w:val="24"/>
          <w:lang w:val="zh-TW"/>
        </w:rPr>
        <w:t xml:space="preserve">1</w:t>
      </w:r>
      <w:r>
        <w:rPr>
          <w:rFonts w:hint="eastAsia"/>
          <w:color w:val="000000" w:themeColor="text1"/>
          <w:sz w:val="24"/>
          <w:lang w:val="zh-TW"/>
        </w:rPr>
        <w:t xml:space="preserve">号</w:t>
      </w:r>
      <w:r>
        <w:rPr>
          <w:rFonts w:hint="eastAsia"/>
          <w:color w:val="000000" w:themeColor="text1"/>
          <w:sz w:val="24"/>
          <w:lang w:val="zh-TW"/>
        </w:rPr>
        <w:t xml:space="preserve">天豪大厦</w:t>
      </w:r>
      <w:r>
        <w:rPr>
          <w:rFonts w:hint="eastAsia"/>
          <w:color w:val="000000" w:themeColor="text1"/>
          <w:sz w:val="24"/>
          <w:lang w:val="zh-TW"/>
        </w:rPr>
        <w:t xml:space="preserve">3</w:t>
      </w:r>
      <w:r>
        <w:rPr>
          <w:rFonts w:hint="eastAsia"/>
          <w:color w:val="000000" w:themeColor="text1"/>
          <w:sz w:val="24"/>
          <w:lang w:val="zh-TW"/>
        </w:rPr>
        <w:t xml:space="preserve">号楼</w:t>
      </w:r>
      <w:r>
        <w:rPr>
          <w:rFonts w:hint="eastAsia"/>
          <w:color w:val="000000" w:themeColor="text1"/>
          <w:sz w:val="24"/>
          <w:lang w:val="zh-TW"/>
        </w:rPr>
        <w:t xml:space="preserve">511</w:t>
      </w:r>
      <w:r>
        <w:rPr>
          <w:rFonts w:hint="eastAsia"/>
          <w:color w:val="000000" w:themeColor="text1"/>
          <w:sz w:val="24"/>
          <w:lang w:val="zh-TW"/>
        </w:rPr>
        <w:t xml:space="preserve">室</w:t>
      </w:r>
      <w:r>
        <w:rPr>
          <w:color w:val="000000" w:themeColor="text1"/>
        </w:rPr>
      </w:r>
    </w:p>
    <w:p>
      <w:pPr>
        <w:ind w:firstLine="480"/>
        <w:jc w:val="left"/>
        <w:spacing w:line="500" w:lineRule="exact"/>
        <w:rPr>
          <w:color w:val="000000" w:themeColor="text1"/>
          <w:sz w:val="24"/>
        </w:rPr>
      </w:pPr>
      <w:r>
        <w:rPr>
          <w:rFonts w:hint="eastAsia"/>
          <w:color w:val="000000" w:themeColor="text1"/>
          <w:sz w:val="24"/>
        </w:rPr>
        <w:t xml:space="preserve">联系人：杨先生</w:t>
      </w:r>
      <w:r>
        <w:rPr>
          <w:color w:val="000000" w:themeColor="text1"/>
        </w:rPr>
      </w:r>
    </w:p>
    <w:p>
      <w:pPr>
        <w:ind w:firstLine="480"/>
        <w:jc w:val="left"/>
        <w:spacing w:line="500" w:lineRule="exact"/>
        <w:rPr>
          <w:color w:val="000000" w:themeColor="text1"/>
          <w:sz w:val="24"/>
        </w:rPr>
      </w:pPr>
      <w:r>
        <w:rPr>
          <w:rFonts w:hint="eastAsia"/>
          <w:color w:val="000000" w:themeColor="text1"/>
          <w:sz w:val="24"/>
        </w:rPr>
        <w:t xml:space="preserve">联系方式：</w:t>
      </w:r>
      <w:r>
        <w:rPr>
          <w:rFonts w:hint="eastAsia"/>
          <w:color w:val="000000" w:themeColor="text1"/>
          <w:sz w:val="24"/>
        </w:rPr>
        <w:t xml:space="preserve">0519-88068619</w:t>
      </w:r>
      <w:bookmarkEnd w:id="36"/>
      <w:r/>
      <w:bookmarkEnd w:id="37"/>
      <w:r/>
      <w:r>
        <w:rPr>
          <w:color w:val="000000" w:themeColor="text1"/>
        </w:rPr>
      </w:r>
    </w:p>
    <w:p>
      <w:pPr>
        <w:ind w:firstLine="480"/>
        <w:jc w:val="left"/>
        <w:spacing w:line="500" w:lineRule="exact"/>
        <w:rPr>
          <w:color w:val="000000" w:themeColor="text1"/>
          <w:sz w:val="24"/>
        </w:rPr>
      </w:pPr>
      <w:r>
        <w:rPr>
          <w:color w:val="000000" w:themeColor="text1"/>
          <w:sz w:val="24"/>
          <w:lang w:val="zh-TW"/>
        </w:rPr>
      </w:r>
      <w:r>
        <w:rPr>
          <w:color w:val="000000" w:themeColor="text1"/>
        </w:rPr>
      </w:r>
    </w:p>
    <w:p>
      <w:pPr>
        <w:pStyle w:val="778"/>
        <w:ind w:firstLine="720"/>
        <w:spacing w:line="360" w:lineRule="auto"/>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 </w:t>
      </w:r>
      <w:r>
        <w:rPr>
          <w:color w:val="000000" w:themeColor="text1"/>
        </w:rPr>
      </w:r>
    </w:p>
    <w:p>
      <w:pPr>
        <w:jc w:val="center"/>
        <w:spacing w:line="360" w:lineRule="auto"/>
        <w:rPr>
          <w:b/>
          <w:color w:val="000000" w:themeColor="text1"/>
          <w:sz w:val="32"/>
          <w:szCs w:val="32"/>
        </w:rPr>
        <w:outlineLvl w:val="0"/>
      </w:pPr>
      <w:r>
        <w:rPr>
          <w:color w:val="000000" w:themeColor="text1"/>
          <w:sz w:val="24"/>
        </w:rPr>
        <w:br w:type="page" w:clear="all"/>
      </w:r>
      <w:bookmarkStart w:id="39" w:name="_Toc305158854"/>
      <w:r>
        <w:rPr>
          <w:color w:val="000000" w:themeColor="text1"/>
        </w:rPr>
      </w:r>
      <w:bookmarkStart w:id="40" w:name="_Toc305158928"/>
      <w:r>
        <w:rPr>
          <w:color w:val="000000" w:themeColor="text1"/>
        </w:rPr>
      </w:r>
      <w:bookmarkStart w:id="41" w:name="_Toc264969275"/>
      <w:r>
        <w:rPr>
          <w:color w:val="000000" w:themeColor="text1"/>
        </w:rPr>
      </w:r>
      <w:bookmarkStart w:id="42" w:name="_Toc353825548"/>
      <w:r>
        <w:rPr>
          <w:color w:val="000000" w:themeColor="text1"/>
        </w:rPr>
      </w:r>
      <w:bookmarkStart w:id="43" w:name="_Toc195842950"/>
      <w:r>
        <w:rPr>
          <w:color w:val="000000" w:themeColor="text1"/>
        </w:rPr>
      </w:r>
      <w:bookmarkStart w:id="44" w:name="_Toc127151777"/>
      <w:r>
        <w:rPr>
          <w:color w:val="000000" w:themeColor="text1"/>
        </w:rPr>
      </w:r>
      <w:bookmarkStart w:id="45" w:name="_Toc226965856"/>
      <w:r>
        <w:rPr>
          <w:color w:val="000000" w:themeColor="text1"/>
        </w:rPr>
      </w:r>
      <w:bookmarkStart w:id="46" w:name="_Toc150774783"/>
      <w:r>
        <w:rPr>
          <w:color w:val="000000" w:themeColor="text1"/>
        </w:rPr>
      </w:r>
      <w:bookmarkStart w:id="47" w:name="_Toc99301420"/>
      <w:r>
        <w:rPr>
          <w:color w:val="000000" w:themeColor="text1"/>
        </w:rPr>
      </w:r>
      <w:bookmarkStart w:id="48" w:name="_Toc512937850"/>
      <w:r>
        <w:rPr>
          <w:color w:val="000000" w:themeColor="text1"/>
        </w:rPr>
      </w:r>
      <w:bookmarkStart w:id="49" w:name="_Toc265228423"/>
      <w:r>
        <w:rPr>
          <w:color w:val="000000" w:themeColor="text1"/>
        </w:rPr>
      </w:r>
      <w:bookmarkStart w:id="50" w:name="_Toc353873938"/>
      <w:r>
        <w:rPr>
          <w:color w:val="000000" w:themeColor="text1"/>
        </w:rPr>
      </w:r>
      <w:bookmarkStart w:id="51" w:name="_Toc127161488"/>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r>
        <w:rPr>
          <w:color w:val="000000" w:themeColor="text1"/>
        </w:rPr>
      </w:r>
    </w:p>
    <w:p>
      <w:pPr>
        <w:pStyle w:val="755"/>
        <w:spacing w:before="0" w:line="360" w:lineRule="auto"/>
        <w:tabs>
          <w:tab w:val="center" w:pos="4592" w:leader="none"/>
          <w:tab w:val="left" w:pos="7860" w:leader="none"/>
        </w:tabs>
        <w:rPr>
          <w:rFonts w:ascii="Times New Roman" w:hAnsi="Times New Roman" w:eastAsia="宋体"/>
          <w:color w:val="000000" w:themeColor="text1"/>
          <w:sz w:val="32"/>
          <w:szCs w:val="32"/>
        </w:rPr>
      </w:pPr>
      <w:r>
        <w:rPr>
          <w:color w:val="000000" w:themeColor="text1"/>
        </w:rPr>
      </w:r>
      <w:bookmarkStart w:id="52" w:name="_Toc149720812"/>
      <w:r>
        <w:rPr>
          <w:color w:val="000000" w:themeColor="text1"/>
        </w:rPr>
      </w:r>
      <w:bookmarkStart w:id="53" w:name="_Toc151193761"/>
      <w:r>
        <w:rPr>
          <w:color w:val="000000" w:themeColor="text1"/>
        </w:rPr>
      </w:r>
      <w:bookmarkStart w:id="54" w:name="_Toc150774724"/>
      <w:r>
        <w:rPr>
          <w:color w:val="000000" w:themeColor="text1"/>
        </w:rPr>
      </w:r>
      <w:bookmarkStart w:id="55" w:name="_Toc164229360"/>
      <w:r>
        <w:rPr>
          <w:color w:val="000000" w:themeColor="text1"/>
        </w:rPr>
      </w:r>
      <w:bookmarkStart w:id="56" w:name="_Toc164229214"/>
      <w:r>
        <w:rPr>
          <w:color w:val="000000" w:themeColor="text1"/>
        </w:rPr>
      </w:r>
      <w:bookmarkStart w:id="57" w:name="_Toc164351613"/>
      <w:r>
        <w:rPr>
          <w:color w:val="000000" w:themeColor="text1"/>
        </w:rPr>
      </w:r>
      <w:bookmarkStart w:id="58" w:name="_Toc195842884"/>
      <w:r>
        <w:rPr>
          <w:color w:val="000000" w:themeColor="text1"/>
        </w:rPr>
      </w:r>
      <w:bookmarkStart w:id="59" w:name="_Toc226337215"/>
      <w:r>
        <w:rPr>
          <w:color w:val="000000" w:themeColor="text1"/>
        </w:rPr>
      </w:r>
      <w:bookmarkStart w:id="60" w:name="_Toc520356144"/>
      <w:r>
        <w:rPr>
          <w:color w:val="000000" w:themeColor="text1"/>
        </w:rPr>
      </w:r>
      <w:bookmarkStart w:id="61" w:name="_Toc150774619"/>
      <w:r>
        <w:rPr>
          <w:color w:val="000000" w:themeColor="text1"/>
        </w:rPr>
      </w:r>
      <w:bookmarkStart w:id="62" w:name="_Toc151190146"/>
      <w:r>
        <w:rPr>
          <w:color w:val="000000" w:themeColor="text1"/>
        </w:rPr>
      </w:r>
      <w:bookmarkStart w:id="63" w:name="_Toc164608633"/>
      <w:r>
        <w:rPr>
          <w:color w:val="000000" w:themeColor="text1"/>
        </w:rPr>
      </w:r>
      <w:bookmarkStart w:id="64" w:name="_Toc151193833"/>
      <w:r>
        <w:rPr>
          <w:color w:val="000000" w:themeColor="text1"/>
        </w:rPr>
      </w:r>
      <w:bookmarkStart w:id="65" w:name="_Toc164608788"/>
      <w:r>
        <w:rPr>
          <w:color w:val="000000" w:themeColor="text1"/>
        </w:rPr>
      </w:r>
      <w:bookmarkStart w:id="66" w:name="_Toc226965709"/>
      <w:r>
        <w:rPr>
          <w:color w:val="000000" w:themeColor="text1"/>
        </w:rPr>
      </w:r>
      <w:bookmarkStart w:id="67" w:name="_Toc151193617"/>
      <w:r>
        <w:rPr>
          <w:color w:val="000000" w:themeColor="text1"/>
        </w:rPr>
      </w:r>
      <w:bookmarkStart w:id="68" w:name="_Toc127151519"/>
      <w:r>
        <w:rPr>
          <w:color w:val="000000" w:themeColor="text1"/>
        </w:rPr>
      </w:r>
      <w:bookmarkStart w:id="69" w:name="_Toc150480757"/>
      <w:r>
        <w:rPr>
          <w:color w:val="000000" w:themeColor="text1"/>
        </w:rPr>
      </w:r>
      <w:bookmarkStart w:id="70" w:name="_Toc127161433"/>
      <w:r>
        <w:rPr>
          <w:color w:val="000000" w:themeColor="text1"/>
        </w:rPr>
      </w:r>
      <w:bookmarkStart w:id="71" w:name="_Toc150509270"/>
      <w:r>
        <w:rPr>
          <w:color w:val="000000" w:themeColor="text1"/>
        </w:rPr>
      </w:r>
      <w:bookmarkStart w:id="72" w:name="_Toc142311021"/>
      <w:r>
        <w:rPr>
          <w:color w:val="000000" w:themeColor="text1"/>
        </w:rPr>
      </w:r>
      <w:bookmarkStart w:id="73" w:name="_Toc226309763"/>
      <w:r>
        <w:rPr>
          <w:color w:val="000000" w:themeColor="text1"/>
        </w:rPr>
      </w:r>
      <w:bookmarkStart w:id="74" w:name="_Toc151193907"/>
      <w:r>
        <w:rPr>
          <w:color w:val="000000" w:themeColor="text1"/>
        </w:rPr>
      </w:r>
      <w:bookmarkStart w:id="75" w:name="_Toc226965792"/>
      <w:r>
        <w:rPr>
          <w:color w:val="000000" w:themeColor="text1"/>
        </w:rPr>
      </w:r>
      <w:bookmarkStart w:id="76" w:name="_Toc151193689"/>
      <w:r>
        <w:rPr>
          <w:color w:val="000000" w:themeColor="text1"/>
        </w:rPr>
      </w:r>
      <w:bookmarkStart w:id="77" w:name="_Toc127151720"/>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rPr>
          <w:color w:val="000000" w:themeColor="text1"/>
        </w:rPr>
      </w:r>
    </w:p>
    <w:tbl>
      <w:tblPr>
        <w:tblW w:w="99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8"/>
        <w:gridCol w:w="1700"/>
        <w:gridCol w:w="7477"/>
      </w:tblGrid>
      <w:tr>
        <w:trPr>
          <w:jc w:val="center"/>
          <w:trHeight w:val="594"/>
          <w:tblHeader/>
        </w:trPr>
        <w:tc>
          <w:tcPr>
            <w:tcW w:w="748" w:type="dxa"/>
            <w:vAlign w:val="center"/>
            <w:textDirection w:val="lrTb"/>
            <w:noWrap w:val="false"/>
          </w:tcPr>
          <w:p>
            <w:pPr>
              <w:jc w:val="center"/>
              <w:rPr>
                <w:b/>
                <w:bCs/>
                <w:color w:val="000000" w:themeColor="text1"/>
                <w:sz w:val="24"/>
              </w:rPr>
            </w:pPr>
            <w:r>
              <w:rPr>
                <w:rFonts w:hint="eastAsia"/>
                <w:b/>
                <w:color w:val="000000" w:themeColor="text1"/>
                <w:sz w:val="24"/>
              </w:rPr>
              <w:t xml:space="preserve">序号</w:t>
            </w:r>
            <w:r>
              <w:rPr>
                <w:color w:val="000000" w:themeColor="text1"/>
              </w:rPr>
            </w:r>
          </w:p>
        </w:tc>
        <w:tc>
          <w:tcPr>
            <w:tcW w:w="1700" w:type="dxa"/>
            <w:vAlign w:val="center"/>
            <w:textDirection w:val="lrTb"/>
            <w:noWrap w:val="false"/>
          </w:tcPr>
          <w:p>
            <w:pPr>
              <w:jc w:val="center"/>
              <w:rPr>
                <w:b/>
                <w:bCs/>
                <w:color w:val="000000" w:themeColor="text1"/>
                <w:sz w:val="24"/>
              </w:rPr>
            </w:pPr>
            <w:r>
              <w:rPr>
                <w:b/>
                <w:bCs/>
                <w:color w:val="000000" w:themeColor="text1"/>
                <w:sz w:val="24"/>
              </w:rPr>
              <w:t xml:space="preserve">条目</w:t>
            </w:r>
            <w:r>
              <w:rPr>
                <w:color w:val="000000" w:themeColor="text1"/>
              </w:rPr>
            </w:r>
          </w:p>
        </w:tc>
        <w:tc>
          <w:tcPr>
            <w:tcW w:w="7477" w:type="dxa"/>
            <w:vAlign w:val="center"/>
            <w:textDirection w:val="lrTb"/>
            <w:noWrap w:val="false"/>
          </w:tcPr>
          <w:p>
            <w:pPr>
              <w:jc w:val="center"/>
              <w:rPr>
                <w:b/>
                <w:bCs/>
                <w:color w:val="000000" w:themeColor="text1"/>
                <w:sz w:val="24"/>
              </w:rPr>
            </w:pPr>
            <w:r>
              <w:rPr>
                <w:b/>
                <w:bCs/>
                <w:color w:val="000000" w:themeColor="text1"/>
                <w:sz w:val="24"/>
              </w:rPr>
              <w:t xml:space="preserve">内容</w:t>
            </w:r>
            <w:r>
              <w:rPr>
                <w:color w:val="000000" w:themeColor="text1"/>
              </w:rPr>
            </w:r>
          </w:p>
        </w:tc>
      </w:tr>
      <w:tr>
        <w:trPr>
          <w:jc w:val="center"/>
          <w:trHeight w:val="479"/>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项目属性</w:t>
            </w:r>
            <w:r>
              <w:rPr>
                <w:color w:val="000000" w:themeColor="text1"/>
              </w:rPr>
            </w:r>
          </w:p>
        </w:tc>
        <w:tc>
          <w:tcPr>
            <w:tcW w:w="7477" w:type="dxa"/>
            <w:vAlign w:val="center"/>
            <w:textDirection w:val="lrTb"/>
            <w:noWrap w:val="false"/>
          </w:tcPr>
          <w:p>
            <w:pPr>
              <w:jc w:val="left"/>
              <w:spacing w:line="360" w:lineRule="exact"/>
              <w:rPr>
                <w:color w:val="000000" w:themeColor="text1"/>
                <w:sz w:val="24"/>
                <w:u w:val="single"/>
              </w:rPr>
            </w:pPr>
            <w:r>
              <w:rPr>
                <w:color w:val="000000" w:themeColor="text1"/>
                <w:sz w:val="24"/>
              </w:rPr>
              <w:t xml:space="preserve">项目属性：服务</w:t>
            </w:r>
            <w:r>
              <w:rPr>
                <w:rFonts w:hint="eastAsia"/>
                <w:color w:val="000000" w:themeColor="text1"/>
                <w:sz w:val="24"/>
              </w:rPr>
              <w:t xml:space="preserve"> </w:t>
            </w:r>
            <w:r>
              <w:rPr>
                <w:color w:val="000000" w:themeColor="text1"/>
              </w:rPr>
            </w:r>
          </w:p>
        </w:tc>
      </w:tr>
      <w:tr>
        <w:trPr>
          <w:jc w:val="center"/>
          <w:trHeight w:val="557"/>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2</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科研仪器设备</w:t>
            </w:r>
            <w:r>
              <w:rPr>
                <w:color w:val="000000" w:themeColor="text1"/>
              </w:rP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是否属于科研仪器设备采购项目：否</w:t>
            </w:r>
            <w:r>
              <w:rPr>
                <w:color w:val="000000" w:themeColor="text1"/>
              </w:rPr>
            </w:r>
          </w:p>
        </w:tc>
      </w:tr>
      <w:tr>
        <w:trPr>
          <w:jc w:val="center"/>
          <w:trHeight w:val="537"/>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3</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核心产品</w:t>
            </w:r>
            <w:r>
              <w:rPr>
                <w:color w:val="000000" w:themeColor="text1"/>
              </w:rPr>
            </w:r>
          </w:p>
        </w:tc>
        <w:tc>
          <w:tcPr>
            <w:tcW w:w="7477" w:type="dxa"/>
            <w:vAlign w:val="center"/>
            <w:textDirection w:val="lrTb"/>
            <w:noWrap w:val="false"/>
          </w:tcPr>
          <w:p>
            <w:pPr>
              <w:pStyle w:val="778"/>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关于核心产品本项目：不适用。</w:t>
            </w:r>
            <w:r>
              <w:rPr>
                <w:color w:val="000000" w:themeColor="text1"/>
              </w:rPr>
            </w:r>
          </w:p>
        </w:tc>
      </w:tr>
      <w:tr>
        <w:trPr>
          <w:jc w:val="center"/>
          <w:trHeight w:val="573"/>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4</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现场考察</w:t>
            </w:r>
            <w:r>
              <w:rPr>
                <w:color w:val="000000" w:themeColor="text1"/>
              </w:rP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不组织</w:t>
            </w:r>
            <w:r>
              <w:rPr>
                <w:color w:val="000000" w:themeColor="text1"/>
              </w:rPr>
            </w:r>
          </w:p>
        </w:tc>
      </w:tr>
      <w:tr>
        <w:trPr>
          <w:jc w:val="center"/>
          <w:trHeight w:val="553"/>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5</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开标前答疑会</w:t>
            </w:r>
            <w:r>
              <w:rPr>
                <w:color w:val="000000" w:themeColor="text1"/>
              </w:rP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不召开</w:t>
            </w:r>
            <w:r>
              <w:rPr>
                <w:color w:val="000000" w:themeColor="text1"/>
              </w:rPr>
            </w:r>
          </w:p>
        </w:tc>
      </w:tr>
      <w:tr>
        <w:trPr>
          <w:jc w:val="center"/>
          <w:trHeight w:val="547"/>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6</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样品</w:t>
            </w:r>
            <w:r>
              <w:rPr>
                <w:color w:val="000000" w:themeColor="text1"/>
              </w:rP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投标样品递交：不需要</w:t>
            </w:r>
            <w:r>
              <w:rPr>
                <w:color w:val="000000" w:themeColor="text1"/>
              </w:rPr>
            </w:r>
          </w:p>
        </w:tc>
      </w:tr>
      <w:tr>
        <w:trPr>
          <w:jc w:val="center"/>
          <w:trHeight w:val="796"/>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7</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是否专门面向中小企业</w:t>
            </w:r>
            <w:r>
              <w:rPr>
                <w:color w:val="000000" w:themeColor="text1"/>
              </w:rPr>
            </w:r>
          </w:p>
        </w:tc>
        <w:tc>
          <w:tcPr>
            <w:tcW w:w="7477"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本项目</w:t>
            </w:r>
            <w:r>
              <w:rPr>
                <w:rFonts w:hint="eastAsia"/>
                <w:color w:val="000000" w:themeColor="text1"/>
                <w:sz w:val="24"/>
              </w:rPr>
              <w:t xml:space="preserve">不</w:t>
            </w:r>
            <w:r>
              <w:rPr>
                <w:rFonts w:hint="eastAsia"/>
                <w:color w:val="000000" w:themeColor="text1"/>
                <w:sz w:val="24"/>
              </w:rPr>
              <w:t xml:space="preserve">专门面向</w:t>
            </w:r>
            <w:r>
              <w:rPr>
                <w:rFonts w:hint="eastAsia"/>
                <w:b/>
                <w:bCs/>
                <w:color w:val="000000" w:themeColor="text1"/>
                <w:sz w:val="24"/>
              </w:rPr>
              <w:t xml:space="preserve">中小企业</w:t>
            </w:r>
            <w:r>
              <w:rPr>
                <w:rFonts w:hint="eastAsia"/>
                <w:color w:val="000000" w:themeColor="text1"/>
                <w:sz w:val="24"/>
              </w:rPr>
              <w:t xml:space="preserve">采购，对于符合规定的小、</w:t>
            </w:r>
            <w:r>
              <w:rPr>
                <w:rFonts w:hint="eastAsia"/>
                <w:color w:val="000000" w:themeColor="text1"/>
                <w:sz w:val="24"/>
              </w:rPr>
              <w:t xml:space="preserve">微企业</w:t>
            </w:r>
            <w:r>
              <w:rPr>
                <w:rFonts w:hint="eastAsia"/>
                <w:color w:val="000000" w:themeColor="text1"/>
                <w:sz w:val="24"/>
              </w:rPr>
              <w:t xml:space="preserve">报价给予</w:t>
            </w:r>
            <w:r>
              <w:rPr>
                <w:color w:val="000000" w:themeColor="text1"/>
                <w:sz w:val="24"/>
                <w:u w:val="single"/>
              </w:rPr>
              <w:t xml:space="preserve">10%</w:t>
            </w:r>
            <w:r>
              <w:rPr>
                <w:rFonts w:hint="eastAsia"/>
                <w:color w:val="000000" w:themeColor="text1"/>
                <w:sz w:val="24"/>
              </w:rPr>
              <w:t xml:space="preserve">的扣除，用扣除后的价格参与评审。</w:t>
            </w:r>
            <w:r>
              <w:rPr>
                <w:color w:val="000000" w:themeColor="text1"/>
              </w:rPr>
            </w:r>
          </w:p>
        </w:tc>
      </w:tr>
      <w:tr>
        <w:trPr>
          <w:jc w:val="center"/>
          <w:trHeight w:val="771"/>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8</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本国产品政策支持</w:t>
            </w:r>
            <w:r>
              <w:rPr>
                <w:color w:val="000000" w:themeColor="text1"/>
              </w:rPr>
            </w:r>
          </w:p>
        </w:tc>
        <w:tc>
          <w:tcPr>
            <w:tcW w:w="7477"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本项目</w:t>
            </w:r>
            <w:r>
              <w:rPr>
                <w:rFonts w:hint="eastAsia"/>
                <w:b/>
                <w:bCs/>
                <w:color w:val="000000" w:themeColor="text1"/>
                <w:sz w:val="24"/>
                <w:u w:val="single"/>
              </w:rPr>
              <w:t xml:space="preserve">适用</w:t>
            </w:r>
            <w:r>
              <w:rPr>
                <w:rFonts w:hint="eastAsia"/>
                <w:color w:val="000000" w:themeColor="text1"/>
                <w:sz w:val="24"/>
              </w:rPr>
              <w:t xml:space="preserve">本国产品政策功能。（如适用，具体要求详见第四章“评标方法”—“政府采购中实施本国产品标准及相关政策”。）</w:t>
            </w:r>
            <w:r>
              <w:rPr>
                <w:color w:val="000000" w:themeColor="text1"/>
              </w:rPr>
            </w:r>
          </w:p>
        </w:tc>
      </w:tr>
      <w:tr>
        <w:trPr>
          <w:jc w:val="center"/>
          <w:trHeight w:val="1535"/>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9</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标的所属行业</w:t>
            </w:r>
            <w:r>
              <w:rPr>
                <w:color w:val="000000" w:themeColor="text1"/>
              </w:rPr>
            </w:r>
          </w:p>
        </w:tc>
        <w:tc>
          <w:tcPr>
            <w:tcW w:w="7477"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本项目属于</w:t>
            </w:r>
            <w:r>
              <w:rPr>
                <w:rFonts w:hint="eastAsia"/>
                <w:b/>
                <w:bCs/>
                <w:color w:val="000000" w:themeColor="text1"/>
                <w:sz w:val="24"/>
                <w:u w:val="single"/>
              </w:rPr>
              <w:t xml:space="preserve">服务类</w:t>
            </w:r>
            <w:r>
              <w:rPr>
                <w:rFonts w:hint="eastAsia" w:ascii="宋体" w:hAnsi="宋体" w:cs="楷体"/>
                <w:color w:val="000000" w:themeColor="text1"/>
                <w:szCs w:val="21"/>
              </w:rPr>
              <w:t xml:space="preserve">，</w:t>
            </w:r>
            <w:r>
              <w:rPr>
                <w:color w:val="000000" w:themeColor="text1"/>
                <w:sz w:val="24"/>
              </w:rPr>
              <w:t xml:space="preserve">采购标的对应的中小企业划分标准所属行业：</w:t>
            </w:r>
            <w:r>
              <w:rPr>
                <w:rFonts w:hint="eastAsia"/>
                <w:b/>
                <w:bCs/>
                <w:color w:val="000000" w:themeColor="text1"/>
                <w:sz w:val="24"/>
                <w:u w:val="single"/>
              </w:rPr>
              <w:t xml:space="preserve">软件和信息技术服务业</w:t>
            </w:r>
            <w:r>
              <w:rPr>
                <w:rFonts w:hint="eastAsia"/>
                <w:color w:val="000000" w:themeColor="text1"/>
                <w:sz w:val="24"/>
              </w:rPr>
              <w:t xml:space="preserve">（《关于印发中小企业划型标准规定的通知》工信部联企业〔</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300</w:t>
            </w:r>
            <w:r>
              <w:rPr>
                <w:rFonts w:hint="eastAsia"/>
                <w:color w:val="000000" w:themeColor="text1"/>
                <w:sz w:val="24"/>
              </w:rPr>
              <w:t xml:space="preserve">号）。在填写时请正确选择中小企业声明函类型（货物、服务或工程），如填写错误或未填报则会导致资格审查不通过（专门面向中小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采购）或报价不作相应扣除。</w:t>
            </w:r>
            <w:r>
              <w:rPr>
                <w:color w:val="000000" w:themeColor="text1"/>
              </w:rPr>
            </w:r>
          </w:p>
        </w:tc>
      </w:tr>
      <w:tr>
        <w:trPr>
          <w:jc w:val="center"/>
          <w:trHeight w:val="587"/>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10</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rPr>
                <w:color w:val="000000" w:themeColor="text1"/>
              </w:rPr>
            </w:r>
          </w:p>
        </w:tc>
        <w:tc>
          <w:tcPr>
            <w:tcW w:w="7477"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不收取。</w:t>
            </w:r>
            <w:r>
              <w:rPr>
                <w:color w:val="000000" w:themeColor="text1"/>
              </w:rPr>
            </w:r>
          </w:p>
        </w:tc>
      </w:tr>
      <w:tr>
        <w:trPr>
          <w:jc w:val="center"/>
          <w:trHeight w:val="622"/>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11</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rPr>
                <w:color w:val="000000" w:themeColor="text1"/>
              </w:rP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自提交投标文件的截止之日起算</w:t>
            </w:r>
            <w:r>
              <w:rPr>
                <w:color w:val="000000" w:themeColor="text1"/>
                <w:sz w:val="24"/>
                <w:u w:val="single"/>
              </w:rPr>
              <w:t xml:space="preserve">60</w:t>
            </w:r>
            <w:r>
              <w:rPr>
                <w:color w:val="000000" w:themeColor="text1"/>
                <w:sz w:val="24"/>
              </w:rPr>
              <w:t xml:space="preserve">日历天。</w:t>
            </w:r>
            <w:r>
              <w:rPr>
                <w:color w:val="000000" w:themeColor="text1"/>
              </w:rPr>
            </w:r>
          </w:p>
        </w:tc>
      </w:tr>
      <w:tr>
        <w:trPr>
          <w:jc w:val="center"/>
          <w:trHeight w:val="625"/>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12</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rPr>
                <w:color w:val="000000" w:themeColor="text1"/>
              </w:rP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rPr>
                <w:color w:val="000000" w:themeColor="text1"/>
              </w:rPr>
            </w:r>
          </w:p>
        </w:tc>
      </w:tr>
      <w:tr>
        <w:trPr>
          <w:jc w:val="center"/>
          <w:trHeight w:val="20"/>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13</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rPr>
                <w:color w:val="000000" w:themeColor="text1"/>
              </w:rPr>
            </w:r>
          </w:p>
        </w:tc>
        <w:tc>
          <w:tcPr>
            <w:tcW w:w="7477"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已登记参加本项目的供应商对招标文件如有疑问，可于</w:t>
            </w:r>
            <w:r>
              <w:rPr>
                <w:rFonts w:hint="eastAsia"/>
                <w:color w:val="000000" w:themeColor="text1"/>
                <w:sz w:val="24"/>
              </w:rPr>
              <w:t xml:space="preserve">2026</w:t>
            </w:r>
            <w:r>
              <w:rPr>
                <w:color w:val="000000" w:themeColor="text1"/>
                <w:sz w:val="24"/>
              </w:rPr>
              <w:t xml:space="preserve">年</w:t>
            </w:r>
            <w:r>
              <w:rPr>
                <w:rFonts w:hint="eastAsia"/>
                <w:color w:val="000000" w:themeColor="text1"/>
                <w:sz w:val="24"/>
              </w:rPr>
              <w:t xml:space="preserve">9</w:t>
            </w:r>
            <w:r>
              <w:rPr>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20</w:t>
            </w:r>
            <w:r>
              <w:rPr>
                <w:color w:val="000000" w:themeColor="text1"/>
                <w:sz w:val="24"/>
              </w:rPr>
              <w:t xml:space="preserve">日</w:t>
            </w:r>
            <w:r>
              <w:rPr>
                <w:color w:val="000000" w:themeColor="text1"/>
                <w:sz w:val="24"/>
              </w:rPr>
              <w:t xml:space="preserve">17</w:t>
            </w:r>
            <w:r>
              <w:rPr>
                <w:rFonts w:hint="eastAsia"/>
                <w:color w:val="000000" w:themeColor="text1"/>
                <w:sz w:val="24"/>
              </w:rPr>
              <w:t xml:space="preserve">:</w:t>
            </w:r>
            <w:r>
              <w:rPr>
                <w:color w:val="000000" w:themeColor="text1"/>
                <w:sz w:val="24"/>
              </w:rPr>
              <w:t xml:space="preserve">00</w:t>
            </w:r>
            <w:r>
              <w:rPr>
                <w:rFonts w:hint="eastAsia"/>
                <w:color w:val="000000" w:themeColor="text1"/>
                <w:sz w:val="24"/>
              </w:rPr>
              <w:t xml:space="preserve">前将相关疑问（格式详见招标文件中“关于招标文件的询问内容”）发送至邮箱（</w:t>
            </w:r>
            <w:r>
              <w:rPr>
                <w:color w:val="000000" w:themeColor="text1"/>
                <w:sz w:val="24"/>
              </w:rPr>
              <w:t xml:space="preserve">wjzfcg</w:t>
            </w:r>
            <w:r>
              <w:rPr>
                <w:rFonts w:hint="eastAsia"/>
                <w:color w:val="000000" w:themeColor="text1"/>
                <w:sz w:val="24"/>
              </w:rPr>
              <w:t xml:space="preserve">@163.com</w:t>
            </w:r>
            <w:r>
              <w:rPr>
                <w:rFonts w:hint="eastAsia"/>
                <w:color w:val="000000" w:themeColor="text1"/>
                <w:sz w:val="24"/>
              </w:rPr>
              <w:t xml:space="preserve">）进行咨询，如</w:t>
            </w:r>
            <w:r>
              <w:rPr>
                <w:rFonts w:hint="eastAsia"/>
                <w:color w:val="000000" w:themeColor="text1"/>
                <w:sz w:val="24"/>
              </w:rPr>
              <w:t xml:space="preserve">口头可</w:t>
            </w:r>
            <w:r>
              <w:rPr>
                <w:rFonts w:hint="eastAsia"/>
                <w:color w:val="000000" w:themeColor="text1"/>
                <w:sz w:val="24"/>
              </w:rPr>
              <w:t xml:space="preserve">解释的问题亦可电话咨询采购人。未提出疑问将被视为完全认同招标文件，逾期将不接受其对于招标文件的相关异议。如有变更，更正公告将会在江苏省政府采购网、常州市政府采购网公布。</w:t>
            </w:r>
            <w:r>
              <w:rPr>
                <w:color w:val="000000" w:themeColor="text1"/>
              </w:rPr>
            </w:r>
          </w:p>
        </w:tc>
      </w:tr>
      <w:tr>
        <w:trPr>
          <w:jc w:val="center"/>
          <w:trHeight w:val="2093"/>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14</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rPr>
                <w:color w:val="000000" w:themeColor="text1"/>
              </w:rPr>
            </w:r>
          </w:p>
        </w:tc>
        <w:tc>
          <w:tcPr>
            <w:tcW w:w="7477" w:type="dxa"/>
            <w:vAlign w:val="center"/>
            <w:textDirection w:val="lrTb"/>
            <w:noWrap w:val="false"/>
          </w:tcPr>
          <w:p>
            <w:pPr>
              <w:jc w:val="left"/>
              <w:spacing w:line="360" w:lineRule="exact"/>
              <w:rPr>
                <w:color w:val="000000" w:themeColor="text1"/>
                <w:sz w:val="24"/>
              </w:rPr>
            </w:pPr>
            <w:r>
              <w:rPr>
                <w:color w:val="000000" w:themeColor="text1"/>
                <w:sz w:val="24"/>
              </w:rPr>
              <w:t xml:space="preserve">接收质疑的联系方式</w:t>
            </w:r>
            <w:r>
              <w:rPr>
                <w:rFonts w:hint="eastAsia"/>
                <w:color w:val="000000" w:themeColor="text1"/>
                <w:sz w:val="24"/>
              </w:rPr>
              <w:t xml:space="preserve">：</w:t>
            </w:r>
            <w:r>
              <w:rPr>
                <w:color w:val="000000" w:themeColor="text1"/>
              </w:rPr>
            </w:r>
          </w:p>
          <w:p>
            <w:pPr>
              <w:pStyle w:val="952"/>
              <w:spacing w:after="0" w:line="360" w:lineRule="exact"/>
              <w:rPr>
                <w:rFonts w:hint="eastAsia"/>
                <w:color w:val="000000" w:themeColor="text1"/>
              </w:rPr>
            </w:pPr>
            <w:r>
              <w:rPr>
                <w:color w:val="000000" w:themeColor="text1"/>
              </w:rPr>
              <w:t xml:space="preserve">（</w:t>
            </w:r>
            <w:r>
              <w:rPr>
                <w:color w:val="000000" w:themeColor="text1"/>
              </w:rPr>
              <w:t xml:space="preserve"></w:t>
            </w:r>
            <w:r>
              <w:rPr>
                <w:color w:val="000000" w:themeColor="text1"/>
              </w:rPr>
              <w:t xml:space="preserve">）采购人联系电话、通讯地址详见《第一章</w:t>
            </w:r>
            <w:r>
              <w:rPr>
                <w:color w:val="000000" w:themeColor="text1"/>
              </w:rPr>
              <w:t xml:space="preserve"></w:t>
            </w:r>
            <w:r>
              <w:rPr>
                <w:color w:val="000000" w:themeColor="text1"/>
              </w:rPr>
              <w:t xml:space="preserve">投标邀请》。</w:t>
            </w:r>
            <w:r>
              <w:rPr>
                <w:color w:val="000000" w:themeColor="text1"/>
              </w:rPr>
            </w:r>
          </w:p>
          <w:p>
            <w:pPr>
              <w:jc w:val="left"/>
              <w:spacing w:line="360" w:lineRule="exact"/>
              <w:rPr>
                <w:color w:val="000000" w:themeColor="text1"/>
                <w:sz w:val="24"/>
              </w:rPr>
            </w:pPr>
            <w:r>
              <w:rPr>
                <w:rFonts w:hint="eastAsia"/>
                <w:color w:val="000000" w:themeColor="text1"/>
                <w:sz w:val="24"/>
              </w:rPr>
              <w:t xml:space="preserve">（</w:t>
            </w:r>
            <w:r>
              <w:rPr>
                <w:color w:val="000000" w:themeColor="text1"/>
                <w:sz w:val="24"/>
              </w:rPr>
              <w:t xml:space="preserve">2</w:t>
            </w:r>
            <w:r>
              <w:rPr>
                <w:rFonts w:hint="eastAsia"/>
                <w:color w:val="000000" w:themeColor="text1"/>
                <w:sz w:val="24"/>
              </w:rPr>
              <w:t xml:space="preserve">）代理机构：常州市武进区政府采购中心</w:t>
            </w:r>
            <w:r>
              <w:rPr>
                <w:color w:val="000000" w:themeColor="text1"/>
              </w:rPr>
            </w:r>
          </w:p>
          <w:p>
            <w:pPr>
              <w:jc w:val="left"/>
              <w:spacing w:line="360" w:lineRule="exact"/>
              <w:rPr>
                <w:color w:val="000000" w:themeColor="text1"/>
                <w:sz w:val="24"/>
              </w:rPr>
            </w:pPr>
            <w:r>
              <w:rPr>
                <w:color w:val="000000" w:themeColor="text1"/>
                <w:sz w:val="24"/>
              </w:rPr>
              <w:t xml:space="preserve">联系部门：</w:t>
            </w:r>
            <w:r>
              <w:rPr>
                <w:rFonts w:hint="eastAsia"/>
                <w:color w:val="000000" w:themeColor="text1"/>
                <w:sz w:val="24"/>
              </w:rPr>
              <w:t xml:space="preserve">常州市公共资源交易中心武进分中心项目审查股</w:t>
            </w:r>
            <w:r>
              <w:rPr>
                <w:color w:val="000000" w:themeColor="text1"/>
                <w:sz w:val="24"/>
              </w:rPr>
              <w:t xml:space="preserve">；</w:t>
            </w:r>
            <w:r>
              <w:rPr>
                <w:color w:val="000000" w:themeColor="text1"/>
              </w:rPr>
            </w:r>
          </w:p>
          <w:p>
            <w:pPr>
              <w:jc w:val="left"/>
              <w:spacing w:line="360" w:lineRule="exact"/>
              <w:rPr>
                <w:color w:val="000000" w:themeColor="text1"/>
                <w:sz w:val="24"/>
              </w:rPr>
            </w:pPr>
            <w:r>
              <w:rPr>
                <w:color w:val="000000" w:themeColor="text1"/>
                <w:sz w:val="24"/>
              </w:rPr>
              <w:t xml:space="preserve">联系电话：</w:t>
            </w:r>
            <w:r>
              <w:rPr>
                <w:rFonts w:hint="eastAsia"/>
                <w:color w:val="000000" w:themeColor="text1"/>
                <w:sz w:val="24"/>
              </w:rPr>
              <w:t xml:space="preserve">0519-88068611</w:t>
            </w:r>
            <w:r>
              <w:rPr>
                <w:color w:val="000000" w:themeColor="text1"/>
                <w:sz w:val="24"/>
              </w:rPr>
              <w:t xml:space="preserve">；</w:t>
            </w:r>
            <w:r>
              <w:rPr>
                <w:color w:val="000000" w:themeColor="text1"/>
              </w:rPr>
            </w:r>
          </w:p>
          <w:p>
            <w:pPr>
              <w:jc w:val="left"/>
              <w:spacing w:line="360" w:lineRule="exact"/>
              <w:rPr>
                <w:color w:val="000000" w:themeColor="text1"/>
                <w:sz w:val="24"/>
              </w:rPr>
            </w:pPr>
            <w:r>
              <w:rPr>
                <w:color w:val="000000" w:themeColor="text1"/>
                <w:sz w:val="24"/>
              </w:rPr>
              <w:t xml:space="preserve">通讯地址：</w:t>
            </w:r>
            <w:r>
              <w:rPr>
                <w:rFonts w:hint="eastAsia" w:ascii="宋体" w:hAnsi="宋体" w:cs="宋体"/>
                <w:color w:val="000000" w:themeColor="text1"/>
                <w:sz w:val="24"/>
              </w:rPr>
              <w:t xml:space="preserve">常州市</w:t>
            </w:r>
            <w:r>
              <w:rPr>
                <w:rFonts w:ascii="宋体" w:hAnsi="宋体" w:cs="宋体"/>
                <w:color w:val="000000" w:themeColor="text1"/>
                <w:sz w:val="24"/>
              </w:rPr>
              <w:t xml:space="preserve">武进区武宜中路</w:t>
            </w:r>
            <w:r>
              <w:rPr>
                <w:rFonts w:hint="eastAsia" w:ascii="宋体" w:hAnsi="宋体" w:cs="宋体"/>
                <w:color w:val="000000" w:themeColor="text1"/>
                <w:sz w:val="24"/>
              </w:rPr>
              <w:t xml:space="preserve">1号</w:t>
            </w:r>
            <w:r>
              <w:rPr>
                <w:rFonts w:ascii="宋体" w:hAnsi="宋体" w:cs="宋体"/>
                <w:color w:val="000000" w:themeColor="text1"/>
                <w:sz w:val="24"/>
              </w:rPr>
              <w:t xml:space="preserve">天豪大厦</w:t>
            </w:r>
            <w:r>
              <w:rPr>
                <w:rFonts w:hint="eastAsia" w:ascii="宋体" w:hAnsi="宋体" w:cs="宋体"/>
                <w:color w:val="000000" w:themeColor="text1"/>
                <w:sz w:val="24"/>
              </w:rPr>
              <w:t xml:space="preserve">3号楼613室</w:t>
            </w:r>
            <w:r>
              <w:rPr>
                <w:rFonts w:ascii="宋体" w:hAnsi="宋体" w:cs="宋体"/>
                <w:color w:val="000000" w:themeColor="text1"/>
                <w:sz w:val="24"/>
              </w:rPr>
              <w:t xml:space="preserve"> </w:t>
            </w:r>
            <w:r>
              <w:rPr>
                <w:color w:val="000000" w:themeColor="text1"/>
                <w:sz w:val="24"/>
              </w:rPr>
              <w:t xml:space="preserve">。</w:t>
            </w:r>
            <w:r>
              <w:rPr>
                <w:color w:val="000000" w:themeColor="text1"/>
              </w:rPr>
            </w:r>
          </w:p>
        </w:tc>
      </w:tr>
      <w:tr>
        <w:trPr>
          <w:jc w:val="center"/>
          <w:trHeight w:val="1624"/>
        </w:trPr>
        <w:tc>
          <w:tcPr>
            <w:tcW w:w="748" w:type="dxa"/>
            <w:vAlign w:val="center"/>
            <w:textDirection w:val="lrTb"/>
            <w:noWrap w:val="false"/>
          </w:tcPr>
          <w:p>
            <w:pPr>
              <w:pStyle w:val="778"/>
              <w:jc w:val="center"/>
              <w:spacing w:line="360" w:lineRule="exact"/>
              <w:rPr>
                <w:rFonts w:hint="default" w:ascii="Times New Roman" w:hAnsi="Times New Roman"/>
                <w:color w:val="000000" w:themeColor="text1"/>
                <w:sz w:val="24"/>
                <w:szCs w:val="24"/>
              </w:rPr>
            </w:pPr>
            <w:r>
              <w:rPr>
                <w:rFonts w:ascii="Times New Roman" w:hAnsi="Times New Roman"/>
                <w:color w:val="000000" w:themeColor="text1"/>
                <w:sz w:val="24"/>
                <w:szCs w:val="24"/>
              </w:rPr>
              <w:t xml:space="preserve">15</w:t>
            </w:r>
            <w:r>
              <w:rPr>
                <w:color w:val="000000" w:themeColor="text1"/>
              </w:rPr>
            </w:r>
          </w:p>
        </w:tc>
        <w:tc>
          <w:tcPr>
            <w:tcW w:w="1700"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rPr>
                <w:color w:val="000000" w:themeColor="text1"/>
              </w:rPr>
            </w:r>
          </w:p>
        </w:tc>
        <w:tc>
          <w:tcPr>
            <w:tcW w:w="7477"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rPr>
                <w:color w:val="000000" w:themeColor="text1"/>
              </w:rPr>
            </w:r>
          </w:p>
        </w:tc>
      </w:tr>
    </w:tbl>
    <w:p>
      <w:pPr>
        <w:spacing w:line="360" w:lineRule="auto"/>
        <w:tabs>
          <w:tab w:val="left" w:pos="5580" w:leader="none"/>
        </w:tabs>
        <w:rPr>
          <w:color w:val="000000" w:themeColor="text1"/>
          <w:sz w:val="24"/>
        </w:rPr>
        <w:sectPr>
          <w:headerReference w:type="default" r:id="rId9"/>
          <w:headerReference w:type="first" r:id="rId10"/>
          <w:footerReference w:type="default" r:id="rId13"/>
          <w:footerReference w:type="first" r:id="rId14"/>
          <w:footnotePr/>
          <w:endnotePr/>
          <w:type w:val="nextPage"/>
          <w:pgSz w:w="11907" w:h="16840" w:orient="portrait"/>
          <w:pgMar w:top="1417" w:right="1134" w:bottom="1417" w:left="1701" w:header="851" w:footer="850" w:gutter="0"/>
          <w:cols w:num="1" w:sep="0" w:space="720" w:equalWidth="1"/>
          <w:docGrid w:linePitch="360"/>
        </w:sectPr>
      </w:pPr>
      <w:r>
        <w:rPr>
          <w:color w:val="000000" w:themeColor="text1"/>
          <w:sz w:val="24"/>
        </w:rPr>
      </w:r>
      <w:r>
        <w:rPr>
          <w:color w:val="000000" w:themeColor="text1"/>
        </w:rPr>
      </w:r>
    </w:p>
    <w:p>
      <w:pPr>
        <w:pStyle w:val="755"/>
        <w:spacing w:before="0" w:line="360" w:lineRule="auto"/>
        <w:tabs>
          <w:tab w:val="center" w:pos="4592" w:leader="none"/>
          <w:tab w:val="left" w:pos="7860" w:leader="none"/>
        </w:tabs>
        <w:rPr>
          <w:rFonts w:ascii="Times New Roman" w:hAnsi="Times New Roman" w:eastAsia="宋体"/>
          <w:color w:val="000000" w:themeColor="text1"/>
          <w:sz w:val="32"/>
          <w:szCs w:val="32"/>
        </w:rPr>
      </w:pPr>
      <w:r>
        <w:rPr>
          <w:color w:val="000000" w:themeColor="text1"/>
        </w:rPr>
      </w:r>
      <w:bookmarkStart w:id="78" w:name="_Toc520356143"/>
      <w:r>
        <w:rPr>
          <w:color w:val="000000" w:themeColor="text1"/>
        </w:rPr>
      </w:r>
      <w:bookmarkStart w:id="79" w:name="_Toc151193688"/>
      <w:r>
        <w:rPr>
          <w:color w:val="000000" w:themeColor="text1"/>
        </w:rPr>
      </w:r>
      <w:bookmarkStart w:id="80" w:name="_Toc226965791"/>
      <w:r>
        <w:rPr>
          <w:color w:val="000000" w:themeColor="text1"/>
        </w:rPr>
      </w:r>
      <w:bookmarkStart w:id="81" w:name="_Toc265228356"/>
      <w:r>
        <w:rPr>
          <w:color w:val="000000" w:themeColor="text1"/>
        </w:rPr>
      </w:r>
      <w:bookmarkStart w:id="82" w:name="_Toc226337214"/>
      <w:r>
        <w:rPr>
          <w:color w:val="000000" w:themeColor="text1"/>
        </w:rPr>
      </w:r>
      <w:bookmarkStart w:id="83" w:name="_Toc150774723"/>
      <w:r>
        <w:rPr>
          <w:color w:val="000000" w:themeColor="text1"/>
        </w:rPr>
      </w:r>
      <w:bookmarkStart w:id="84" w:name="_Toc127151518"/>
      <w:r>
        <w:rPr>
          <w:color w:val="000000" w:themeColor="text1"/>
        </w:rPr>
      </w:r>
      <w:bookmarkStart w:id="85" w:name="_Toc150509269"/>
      <w:r>
        <w:rPr>
          <w:color w:val="000000" w:themeColor="text1"/>
        </w:rPr>
      </w:r>
      <w:bookmarkStart w:id="86" w:name="_Toc151193906"/>
      <w:r>
        <w:rPr>
          <w:color w:val="000000" w:themeColor="text1"/>
        </w:rPr>
      </w:r>
      <w:bookmarkStart w:id="87" w:name="_Toc305158860"/>
      <w:r>
        <w:rPr>
          <w:color w:val="000000" w:themeColor="text1"/>
        </w:rPr>
      </w:r>
      <w:bookmarkStart w:id="88" w:name="_Toc195842883"/>
      <w:r>
        <w:rPr>
          <w:color w:val="000000" w:themeColor="text1"/>
        </w:rPr>
      </w:r>
      <w:bookmarkStart w:id="89" w:name="_Toc150480756"/>
      <w:r>
        <w:rPr>
          <w:color w:val="000000" w:themeColor="text1"/>
        </w:rPr>
      </w:r>
      <w:bookmarkStart w:id="90" w:name="_Toc226309762"/>
      <w:r>
        <w:rPr>
          <w:color w:val="000000" w:themeColor="text1"/>
        </w:rPr>
      </w:r>
      <w:bookmarkStart w:id="91" w:name="_Toc150774618"/>
      <w:r>
        <w:rPr>
          <w:color w:val="000000" w:themeColor="text1"/>
        </w:rPr>
      </w:r>
      <w:bookmarkStart w:id="92" w:name="_Toc151190145"/>
      <w:r>
        <w:rPr>
          <w:color w:val="000000" w:themeColor="text1"/>
        </w:rPr>
      </w:r>
      <w:bookmarkStart w:id="93" w:name="_Toc151193616"/>
      <w:r>
        <w:rPr>
          <w:color w:val="000000" w:themeColor="text1"/>
        </w:rPr>
      </w:r>
      <w:bookmarkStart w:id="94" w:name="_Toc151193760"/>
      <w:r>
        <w:rPr>
          <w:color w:val="000000" w:themeColor="text1"/>
        </w:rPr>
      </w:r>
      <w:bookmarkStart w:id="95" w:name="_Toc264969208"/>
      <w:r>
        <w:rPr>
          <w:color w:val="000000" w:themeColor="text1"/>
        </w:rPr>
      </w:r>
      <w:bookmarkStart w:id="96" w:name="_Toc142311020"/>
      <w:r>
        <w:rPr>
          <w:color w:val="000000" w:themeColor="text1"/>
        </w:rPr>
      </w:r>
      <w:bookmarkStart w:id="97" w:name="_Toc151193832"/>
      <w:r>
        <w:rPr>
          <w:color w:val="000000" w:themeColor="text1"/>
        </w:rPr>
      </w:r>
      <w:bookmarkStart w:id="98" w:name="_Toc305158786"/>
      <w:r>
        <w:rPr>
          <w:color w:val="000000" w:themeColor="text1"/>
        </w:rPr>
      </w:r>
      <w:bookmarkStart w:id="99" w:name="_Toc226965708"/>
      <w:r>
        <w:rPr>
          <w:color w:val="000000" w:themeColor="text1"/>
        </w:rPr>
      </w:r>
      <w:bookmarkStart w:id="100" w:name="_Toc99301424"/>
      <w:r>
        <w:rPr>
          <w:color w:val="000000" w:themeColor="text1"/>
        </w:rPr>
      </w:r>
      <w:bookmarkStart w:id="101" w:name="_Toc150774760"/>
      <w:r>
        <w:rPr>
          <w:color w:val="000000" w:themeColor="text1"/>
        </w:rPr>
      </w:r>
      <w:bookmarkStart w:id="102" w:name="_Toc305158897"/>
      <w:r>
        <w:rPr>
          <w:color w:val="000000" w:themeColor="text1"/>
        </w:rPr>
      </w:r>
      <w:bookmarkStart w:id="103" w:name="_Toc305158823"/>
      <w:r>
        <w:rPr>
          <w:color w:val="000000" w:themeColor="text1"/>
        </w:rPr>
      </w:r>
      <w:bookmarkStart w:id="104" w:name="_Toc127151555"/>
      <w:r>
        <w:rPr>
          <w:color w:val="000000" w:themeColor="text1"/>
        </w:rPr>
      </w:r>
      <w:bookmarkStart w:id="105" w:name="_Toc195842920"/>
      <w:r>
        <w:rPr>
          <w:color w:val="000000" w:themeColor="text1"/>
        </w:rPr>
      </w:r>
      <w:bookmarkStart w:id="106" w:name="_Toc353873665"/>
      <w:r>
        <w:rPr>
          <w:color w:val="000000" w:themeColor="text1"/>
        </w:rPr>
      </w:r>
      <w:bookmarkStart w:id="107" w:name="_Toc353825545"/>
      <w:r>
        <w:rPr>
          <w:color w:val="000000" w:themeColor="text1"/>
        </w:rPr>
      </w:r>
      <w:bookmarkStart w:id="108" w:name="_Toc353873935"/>
      <w:r>
        <w:rPr>
          <w:color w:val="000000" w:themeColor="text1"/>
        </w:rPr>
      </w:r>
      <w:bookmarkStart w:id="109" w:name="_Toc142311057"/>
      <w:r>
        <w:rPr>
          <w:color w:val="000000" w:themeColor="text1"/>
        </w:rPr>
      </w:r>
      <w:bookmarkStart w:id="110" w:name="_Toc226965828"/>
      <w:r>
        <w:rPr>
          <w:color w:val="000000" w:themeColor="text1"/>
        </w:rPr>
      </w:r>
      <w:bookmarkStart w:id="111" w:name="_Toc265228393"/>
      <w:r>
        <w:rPr>
          <w:color w:val="000000" w:themeColor="text1"/>
        </w:rPr>
      </w:r>
      <w:bookmarkStart w:id="112" w:name="_Toc226337251"/>
      <w:r>
        <w:rPr>
          <w:color w:val="000000" w:themeColor="text1"/>
        </w:rPr>
      </w:r>
      <w:bookmarkStart w:id="113" w:name="_Toc264969245"/>
      <w:r>
        <w:rPr>
          <w:color w:val="000000" w:themeColor="text1"/>
        </w:rPr>
      </w:r>
      <w:bookmarkStart w:id="114" w:name="_Toc150480793"/>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rPr>
          <w:color w:val="000000" w:themeColor="text1"/>
        </w:rPr>
      </w:r>
    </w:p>
    <w:p>
      <w:pPr>
        <w:pStyle w:val="755"/>
        <w:ind w:firstLine="321"/>
        <w:jc w:val="both"/>
        <w:spacing w:before="0" w:line="360" w:lineRule="auto"/>
        <w:tabs>
          <w:tab w:val="center" w:pos="4592" w:leader="none"/>
          <w:tab w:val="left" w:pos="7860" w:leader="none"/>
        </w:tabs>
        <w:rPr>
          <w:rFonts w:ascii="Times New Roman" w:hAnsi="Times New Roman" w:eastAsia="宋体"/>
          <w:color w:val="000000" w:themeColor="text1"/>
          <w:sz w:val="28"/>
        </w:rPr>
      </w:pPr>
      <w:r>
        <w:rPr>
          <w:color w:val="000000" w:themeColor="text1"/>
        </w:rPr>
      </w:r>
      <w:bookmarkStart w:id="115" w:name="_Hlk152921964"/>
      <w:r>
        <w:rPr>
          <w:color w:val="000000" w:themeColor="text1"/>
        </w:rPr>
      </w:r>
      <w:bookmarkStart w:id="116" w:name="_Toc353873941"/>
      <w:r>
        <w:rPr>
          <w:color w:val="000000" w:themeColor="text1"/>
        </w:rPr>
      </w:r>
      <w:bookmarkStart w:id="117" w:name="_Toc353825551"/>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总则</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18" w:name="_Toc458694821"/>
      <w:r>
        <w:rPr>
          <w:color w:val="000000" w:themeColor="text1"/>
        </w:rPr>
      </w:r>
      <w:bookmarkStart w:id="119" w:name="_Toc513029204"/>
      <w:r>
        <w:rPr>
          <w:color w:val="000000" w:themeColor="text1"/>
        </w:rPr>
      </w:r>
      <w:bookmarkStart w:id="120" w:name="_Toc16938520"/>
      <w:r>
        <w:rPr>
          <w:color w:val="000000" w:themeColor="text1"/>
        </w:rPr>
      </w:r>
      <w:bookmarkStart w:id="121" w:name="_Toc20823276"/>
      <w:r>
        <w:rPr>
          <w:color w:val="000000" w:themeColor="text1"/>
        </w:rPr>
      </w:r>
      <w:bookmarkStart w:id="122" w:name="_Toc305158896"/>
      <w:r>
        <w:rPr>
          <w:color w:val="000000" w:themeColor="text1"/>
        </w:rPr>
      </w:r>
      <w:bookmarkStart w:id="123" w:name="_Toc265228392"/>
      <w:r>
        <w:rPr>
          <w:color w:val="000000" w:themeColor="text1"/>
        </w:rPr>
      </w:r>
      <w:bookmarkStart w:id="124" w:name="_Toc150480792"/>
      <w:r>
        <w:rPr>
          <w:color w:val="000000" w:themeColor="text1"/>
        </w:rPr>
      </w:r>
      <w:bookmarkStart w:id="125" w:name="_Toc353825544"/>
      <w:r>
        <w:rPr>
          <w:color w:val="000000" w:themeColor="text1"/>
        </w:rPr>
      </w:r>
      <w:bookmarkStart w:id="126" w:name="_Toc226965827"/>
      <w:r>
        <w:rPr>
          <w:color w:val="000000" w:themeColor="text1"/>
        </w:rPr>
      </w:r>
      <w:bookmarkStart w:id="127" w:name="_Toc353873664"/>
      <w:r>
        <w:rPr>
          <w:color w:val="000000" w:themeColor="text1"/>
        </w:rPr>
      </w:r>
      <w:bookmarkStart w:id="128" w:name="_Toc264969244"/>
      <w:r>
        <w:rPr>
          <w:color w:val="000000" w:themeColor="text1"/>
        </w:rPr>
      </w:r>
      <w:bookmarkStart w:id="129" w:name="_Toc150774759"/>
      <w:r>
        <w:rPr>
          <w:color w:val="000000" w:themeColor="text1"/>
        </w:rPr>
      </w:r>
      <w:bookmarkStart w:id="130" w:name="_Toc127151554"/>
      <w:r>
        <w:rPr>
          <w:color w:val="000000" w:themeColor="text1"/>
        </w:rPr>
      </w:r>
      <w:bookmarkStart w:id="131" w:name="_Toc226337250"/>
      <w:r>
        <w:rPr>
          <w:color w:val="000000" w:themeColor="text1"/>
        </w:rPr>
      </w:r>
      <w:bookmarkStart w:id="132" w:name="_Toc142311056"/>
      <w:r>
        <w:rPr>
          <w:color w:val="000000" w:themeColor="text1"/>
        </w:rPr>
      </w:r>
      <w:bookmarkStart w:id="133" w:name="_Toc353873934"/>
      <w:r>
        <w:rPr>
          <w:color w:val="000000" w:themeColor="text1"/>
        </w:rPr>
      </w:r>
      <w:bookmarkStart w:id="134" w:name="_Toc305158822"/>
      <w:r>
        <w:rPr>
          <w:color w:val="000000" w:themeColor="text1"/>
        </w:rPr>
      </w:r>
      <w:bookmarkStart w:id="135" w:name="_Toc99301421"/>
      <w:r>
        <w:rPr>
          <w:rFonts w:hint="eastAsia" w:ascii="Arial" w:hAnsi="Arial" w:eastAsia="黑体" w:cs="Arial"/>
          <w:color w:val="000000" w:themeColor="text1"/>
          <w:sz w:val="28"/>
          <w:szCs w:val="28"/>
        </w:rPr>
        <w:t xml:space="preserve">1.</w:t>
      </w:r>
      <w:bookmarkEnd w:id="118"/>
      <w:r>
        <w:rPr>
          <w:rFonts w:hint="eastAsia" w:ascii="Arial" w:hAnsi="Arial" w:eastAsia="黑体" w:cs="Arial"/>
          <w:color w:val="000000" w:themeColor="text1"/>
          <w:sz w:val="28"/>
          <w:szCs w:val="28"/>
        </w:rPr>
        <w:t xml:space="preserve">采购方式</w:t>
      </w:r>
      <w:bookmarkEnd w:id="119"/>
      <w:r>
        <w:rPr>
          <w:color w:val="000000" w:themeColor="text1"/>
        </w:rPr>
      </w:r>
      <w:bookmarkEnd w:id="120"/>
      <w:r>
        <w:rPr>
          <w:color w:val="000000" w:themeColor="text1"/>
        </w:rPr>
      </w:r>
      <w:bookmarkEnd w:id="121"/>
      <w:r>
        <w:rPr>
          <w:color w:val="000000" w:themeColor="text1"/>
        </w:rPr>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36" w:name="_Toc16938521"/>
      <w:r>
        <w:rPr>
          <w:color w:val="000000" w:themeColor="text1"/>
        </w:rPr>
      </w:r>
      <w:bookmarkStart w:id="137" w:name="_Toc20823277"/>
      <w:r>
        <w:rPr>
          <w:color w:val="000000" w:themeColor="text1"/>
        </w:rPr>
      </w:r>
      <w:bookmarkStart w:id="138" w:name="_Toc513029205"/>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36"/>
      <w:r>
        <w:rPr>
          <w:color w:val="000000" w:themeColor="text1"/>
        </w:rPr>
      </w:r>
      <w:bookmarkEnd w:id="137"/>
      <w:r>
        <w:rPr>
          <w:color w:val="000000" w:themeColor="text1"/>
        </w:rPr>
      </w:r>
      <w:bookmarkEnd w:id="138"/>
      <w:r>
        <w:rPr>
          <w:color w:val="000000" w:themeColor="text1"/>
        </w:rPr>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39" w:name="_Toc20823278"/>
      <w:r>
        <w:rPr>
          <w:color w:val="000000" w:themeColor="text1"/>
        </w:rPr>
      </w:r>
      <w:bookmarkStart w:id="140" w:name="_Toc513029206"/>
      <w:r>
        <w:rPr>
          <w:color w:val="000000" w:themeColor="text1"/>
        </w:rPr>
      </w:r>
      <w:bookmarkStart w:id="141" w:name="_Toc16938522"/>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39"/>
      <w:r>
        <w:rPr>
          <w:color w:val="000000" w:themeColor="text1"/>
        </w:rPr>
      </w:r>
      <w:bookmarkEnd w:id="140"/>
      <w:r>
        <w:rPr>
          <w:color w:val="000000" w:themeColor="text1"/>
        </w:rPr>
      </w:r>
      <w:bookmarkEnd w:id="141"/>
      <w:r>
        <w:rPr>
          <w:color w:val="000000" w:themeColor="text1"/>
        </w:rPr>
      </w:r>
      <w:r>
        <w:rPr>
          <w:color w:val="000000" w:themeColor="text1"/>
        </w:rPr>
      </w:r>
    </w:p>
    <w:p>
      <w:pPr>
        <w:ind w:firstLine="42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42" w:name="_Toc16938523"/>
      <w:r>
        <w:rPr>
          <w:color w:val="000000" w:themeColor="text1"/>
        </w:rPr>
      </w:r>
      <w:bookmarkStart w:id="143" w:name="_Toc513029207"/>
      <w:r>
        <w:rPr>
          <w:color w:val="000000" w:themeColor="text1"/>
        </w:rPr>
      </w:r>
      <w:bookmarkStart w:id="144" w:name="_Toc462564067"/>
      <w:r>
        <w:rPr>
          <w:color w:val="000000" w:themeColor="text1"/>
        </w:rPr>
      </w:r>
      <w:bookmarkStart w:id="145" w:name="_Toc20823279"/>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投标人应自行承担所有与参加投标有关的费用，无论投标过程中的做法和结果如何，常州市武进区政府采购中心（以下简称采购中心）在任何情况下均无义务和责任承担这些费用。</w:t>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4.2本次招标采购中心和采购人不收取标书工本费与中标服务费。</w:t>
      </w:r>
      <w:r>
        <w:rPr>
          <w:color w:val="000000" w:themeColor="text1"/>
        </w:rPr>
      </w:r>
    </w:p>
    <w:p>
      <w:pPr>
        <w:ind w:firstLine="602"/>
        <w:keepLines/>
        <w:keepNext/>
        <w:spacing w:line="360" w:lineRule="auto"/>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黑体" w:hAnsi="宋体" w:eastAsia="黑体" w:cs="Arial"/>
          <w:color w:val="000000" w:themeColor="text1"/>
          <w:sz w:val="28"/>
          <w:szCs w:val="28"/>
        </w:rPr>
        <w:t xml:space="preserve">招标文件的约束力</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rPr>
          <w:color w:val="000000" w:themeColor="text1"/>
        </w:rPr>
      </w:r>
    </w:p>
    <w:p>
      <w:pPr>
        <w:ind w:firstLine="321"/>
        <w:keepLines/>
        <w:keepNext/>
        <w:spacing w:line="360" w:lineRule="auto"/>
        <w:rPr>
          <w:b/>
          <w:bCs/>
          <w:color w:val="000000" w:themeColor="text1"/>
          <w:sz w:val="32"/>
          <w:szCs w:val="32"/>
        </w:rPr>
        <w:outlineLvl w:val="2"/>
      </w:pPr>
      <w:r>
        <w:rPr>
          <w:color w:val="000000" w:themeColor="text1"/>
        </w:rPr>
      </w:r>
      <w:bookmarkStart w:id="146" w:name="_Toc16938525"/>
      <w:r>
        <w:rPr>
          <w:color w:val="000000" w:themeColor="text1"/>
        </w:rPr>
      </w:r>
      <w:bookmarkStart w:id="147" w:name="_Toc20823281"/>
      <w:r>
        <w:rPr>
          <w:color w:val="000000" w:themeColor="text1"/>
        </w:rPr>
      </w:r>
      <w:bookmarkStart w:id="148" w:name="_Toc120614215"/>
      <w:r>
        <w:rPr>
          <w:color w:val="000000" w:themeColor="text1"/>
        </w:rPr>
      </w:r>
      <w:bookmarkStart w:id="149" w:name="_Toc513029209"/>
      <w:r>
        <w:rPr>
          <w:rFonts w:hint="eastAsia"/>
          <w:b/>
          <w:bCs/>
          <w:color w:val="000000" w:themeColor="text1"/>
          <w:sz w:val="32"/>
          <w:szCs w:val="32"/>
        </w:rPr>
        <w:t xml:space="preserve">二、招标文件</w:t>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50" w:name="_Toc513029210"/>
      <w:r>
        <w:rPr>
          <w:color w:val="000000" w:themeColor="text1"/>
        </w:rPr>
      </w:r>
      <w:bookmarkStart w:id="151" w:name="_Toc20823282"/>
      <w:r>
        <w:rPr>
          <w:color w:val="000000" w:themeColor="text1"/>
        </w:rPr>
      </w:r>
      <w:bookmarkStart w:id="152" w:name="_Toc16938526"/>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50"/>
      <w:r>
        <w:rPr>
          <w:color w:val="000000" w:themeColor="text1"/>
        </w:rPr>
      </w:r>
      <w:bookmarkEnd w:id="151"/>
      <w:r>
        <w:rPr>
          <w:color w:val="000000" w:themeColor="text1"/>
        </w:rPr>
      </w:r>
      <w:bookmarkEnd w:id="152"/>
      <w:r>
        <w:rPr>
          <w:color w:val="000000" w:themeColor="text1"/>
        </w:rPr>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rPr>
          <w:color w:val="000000" w:themeColor="text1"/>
        </w:rP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rPr>
          <w:color w:val="000000" w:themeColor="text1"/>
        </w:rP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（2）投标人须知</w:t>
      </w:r>
      <w:r>
        <w:rPr>
          <w:color w:val="000000" w:themeColor="text1"/>
        </w:rP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（3）资格审查</w:t>
      </w:r>
      <w:r>
        <w:rPr>
          <w:color w:val="000000" w:themeColor="text1"/>
        </w:rP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rPr>
          <w:color w:val="000000" w:themeColor="text1"/>
        </w:rPr>
      </w:r>
    </w:p>
    <w:p>
      <w:pPr>
        <w:ind w:firstLine="360"/>
        <w:spacing w:line="360" w:lineRule="auto"/>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rPr>
          <w:color w:val="000000" w:themeColor="text1"/>
        </w:rP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拟签订</w:t>
      </w:r>
      <w:r>
        <w:rPr>
          <w:rFonts w:hint="eastAsia" w:ascii="宋体" w:hAnsi="宋体"/>
          <w:color w:val="000000" w:themeColor="text1"/>
          <w:sz w:val="24"/>
        </w:rPr>
        <w:t xml:space="preserve">的合同文本</w:t>
      </w:r>
      <w:r>
        <w:rPr>
          <w:color w:val="000000" w:themeColor="text1"/>
        </w:rP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）投标文件的组成及提交须知</w:t>
      </w:r>
      <w:r>
        <w:rPr>
          <w:color w:val="000000" w:themeColor="text1"/>
        </w:rP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8</w:t>
      </w:r>
      <w:r>
        <w:rPr>
          <w:rFonts w:hint="eastAsia" w:ascii="宋体" w:hAnsi="宋体"/>
          <w:color w:val="000000" w:themeColor="text1"/>
          <w:sz w:val="24"/>
        </w:rPr>
        <w:t xml:space="preserve">）投标文件格式</w:t>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立即与采购中心联系解决。</w:t>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实质性响应，否则其风险由投标人自行承担。</w:t>
      </w:r>
      <w:r>
        <w:rPr>
          <w:color w:val="000000" w:themeColor="text1"/>
        </w:rPr>
      </w:r>
    </w:p>
    <w:p>
      <w:pPr>
        <w:ind w:firstLine="560"/>
        <w:keepLines/>
        <w:keepNext/>
        <w:spacing w:line="360" w:lineRule="auto"/>
        <w:rPr>
          <w:rFonts w:ascii="Arial" w:hAnsi="Arial" w:eastAsia="黑体" w:cs="Arial"/>
          <w:color w:val="000000" w:themeColor="text1"/>
          <w:sz w:val="28"/>
          <w:szCs w:val="28"/>
        </w:rPr>
        <w:outlineLvl w:val="3"/>
      </w:pPr>
      <w:r>
        <w:rPr>
          <w:color w:val="000000" w:themeColor="text1"/>
        </w:rPr>
      </w:r>
      <w:bookmarkStart w:id="153" w:name="_Toc462564070"/>
      <w:r>
        <w:rPr>
          <w:color w:val="000000" w:themeColor="text1"/>
        </w:rPr>
      </w:r>
      <w:bookmarkStart w:id="154" w:name="_Toc16938527"/>
      <w:r>
        <w:rPr>
          <w:color w:val="000000" w:themeColor="text1"/>
        </w:rPr>
      </w:r>
      <w:bookmarkStart w:id="155" w:name="_Toc20823283"/>
      <w:r>
        <w:rPr>
          <w:color w:val="000000" w:themeColor="text1"/>
        </w:rPr>
      </w:r>
      <w:bookmarkStart w:id="156" w:name="_Toc513029211"/>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r>
        <w:rPr>
          <w:color w:val="000000" w:themeColor="text1"/>
        </w:rPr>
      </w:r>
    </w:p>
    <w:p>
      <w:pPr>
        <w:ind w:firstLine="480"/>
        <w:jc w:val="left"/>
        <w:spacing w:line="360" w:lineRule="auto"/>
        <w:tabs>
          <w:tab w:val="left" w:pos="1080" w:leader="none"/>
          <w:tab w:val="left" w:pos="1561" w:leader="none"/>
          <w:tab w:val="left" w:pos="1589" w:leader="none"/>
          <w:tab w:val="left" w:pos="2014" w:leader="none"/>
        </w:tabs>
        <w:rPr>
          <w:color w:val="000000" w:themeColor="text1"/>
          <w:sz w:val="24"/>
        </w:rPr>
      </w:pPr>
      <w:r>
        <w:rPr>
          <w:color w:val="000000" w:themeColor="text1"/>
        </w:rPr>
      </w:r>
      <w:bookmarkStart w:id="157" w:name="_Toc16938528"/>
      <w:r>
        <w:rPr>
          <w:color w:val="000000" w:themeColor="text1"/>
        </w:rPr>
      </w:r>
      <w:bookmarkStart w:id="158" w:name="_Toc513029212"/>
      <w:r>
        <w:rPr>
          <w:color w:val="000000" w:themeColor="text1"/>
        </w:rPr>
      </w:r>
      <w:bookmarkStart w:id="159" w:name="_Toc462564071"/>
      <w:r>
        <w:rPr>
          <w:color w:val="000000" w:themeColor="text1"/>
        </w:rPr>
      </w:r>
      <w:bookmarkStart w:id="160" w:name="_Toc20823284"/>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rPr>
          <w:color w:val="000000" w:themeColor="text1"/>
        </w:rPr>
      </w:r>
    </w:p>
    <w:p>
      <w:pPr>
        <w:ind w:firstLine="560"/>
        <w:keepLines/>
        <w:keepNext/>
        <w:spacing w:line="360" w:lineRule="auto"/>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，采购中心可以对招标文件进行修改。</w:t>
      </w:r>
      <w:r>
        <w:rPr>
          <w:color w:val="000000" w:themeColor="text1"/>
        </w:rPr>
      </w:r>
    </w:p>
    <w:p>
      <w:pPr>
        <w:ind w:firstLine="480"/>
        <w:spacing w:line="360" w:lineRule="auto"/>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采购中心</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61" w:name="_Hlk151728132"/>
      <w:r>
        <w:rPr>
          <w:rFonts w:hint="eastAsia" w:ascii="宋体" w:hAnsi="宋体"/>
          <w:color w:val="000000" w:themeColor="text1"/>
          <w:sz w:val="24"/>
          <w:szCs w:val="21"/>
        </w:rPr>
        <w:t xml:space="preserve">“江苏省政府采购网”、“常州市政府采购网”</w:t>
      </w:r>
      <w:bookmarkEnd w:id="161"/>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rPr>
          <w:color w:val="000000" w:themeColor="text1"/>
        </w:rPr>
      </w:r>
    </w:p>
    <w:p>
      <w:pPr>
        <w:ind w:firstLine="482"/>
        <w:keepLines/>
        <w:keepNext/>
        <w:spacing w:line="360" w:lineRule="auto"/>
        <w:rPr>
          <w:b/>
          <w:bCs/>
          <w:color w:val="000000" w:themeColor="text1"/>
          <w:sz w:val="32"/>
          <w:szCs w:val="32"/>
        </w:rPr>
        <w:outlineLvl w:val="2"/>
      </w:pPr>
      <w:r>
        <w:rPr>
          <w:color w:val="000000" w:themeColor="text1"/>
        </w:rPr>
      </w:r>
      <w:bookmarkStart w:id="162" w:name="_Toc513029213"/>
      <w:r>
        <w:rPr>
          <w:color w:val="000000" w:themeColor="text1"/>
        </w:rPr>
      </w:r>
      <w:bookmarkStart w:id="163" w:name="_Toc16938529"/>
      <w:r>
        <w:rPr>
          <w:color w:val="000000" w:themeColor="text1"/>
        </w:rPr>
      </w:r>
      <w:bookmarkStart w:id="164" w:name="_Toc462564072"/>
      <w:r>
        <w:rPr>
          <w:color w:val="000000" w:themeColor="text1"/>
        </w:rPr>
      </w:r>
      <w:bookmarkStart w:id="165" w:name="_Toc20823285"/>
      <w:r>
        <w:rPr>
          <w:color w:val="000000" w:themeColor="text1"/>
        </w:rPr>
      </w:r>
      <w:bookmarkStart w:id="166" w:name="_Toc120614216"/>
      <w:r>
        <w:rPr>
          <w:rFonts w:hint="eastAsia"/>
          <w:b/>
          <w:bCs/>
          <w:color w:val="000000" w:themeColor="text1"/>
          <w:sz w:val="32"/>
          <w:szCs w:val="32"/>
        </w:rPr>
        <w:t xml:space="preserve">三、投标文件的编制</w:t>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r>
        <w:rPr>
          <w:color w:val="000000" w:themeColor="text1"/>
        </w:rPr>
      </w:r>
    </w:p>
    <w:p>
      <w:pPr>
        <w:ind w:firstLine="560"/>
        <w:keepLines/>
        <w:keepNext/>
        <w:spacing w:line="360" w:lineRule="auto"/>
        <w:rPr>
          <w:rFonts w:ascii="Arial" w:hAnsi="Arial" w:eastAsia="黑体" w:cs="Arial"/>
          <w:b/>
          <w:color w:val="000000" w:themeColor="text1"/>
          <w:sz w:val="28"/>
          <w:szCs w:val="28"/>
        </w:rPr>
        <w:outlineLvl w:val="3"/>
      </w:pPr>
      <w:r>
        <w:rPr>
          <w:color w:val="000000" w:themeColor="text1"/>
        </w:rPr>
      </w:r>
      <w:bookmarkStart w:id="167" w:name="_Toc462564073"/>
      <w:r>
        <w:rPr>
          <w:color w:val="000000" w:themeColor="text1"/>
        </w:rPr>
      </w:r>
      <w:bookmarkStart w:id="168" w:name="_Toc513029214"/>
      <w:r>
        <w:rPr>
          <w:color w:val="000000" w:themeColor="text1"/>
        </w:rPr>
      </w:r>
      <w:bookmarkStart w:id="169" w:name="_Toc16938530"/>
      <w:r>
        <w:rPr>
          <w:color w:val="000000" w:themeColor="text1"/>
        </w:rPr>
      </w:r>
      <w:bookmarkStart w:id="170" w:name="_Toc20823286"/>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投标人提交的投标文件以及投标人与采购中心就有关投标的所有来往通知、函件和文件均应使用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71" w:name="_Toc20823287"/>
      <w:r>
        <w:rPr>
          <w:color w:val="000000" w:themeColor="text1"/>
        </w:rPr>
      </w:r>
      <w:bookmarkStart w:id="172" w:name="_Toc16938531"/>
      <w:r>
        <w:rPr>
          <w:color w:val="000000" w:themeColor="text1"/>
        </w:rPr>
      </w:r>
      <w:bookmarkStart w:id="173" w:name="_Toc462564074"/>
      <w:r>
        <w:rPr>
          <w:color w:val="000000" w:themeColor="text1"/>
        </w:rPr>
      </w:r>
      <w:bookmarkStart w:id="174" w:name="_Toc513029215"/>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75" w:name="_Hlt26954838"/>
      <w:r>
        <w:rPr>
          <w:color w:val="000000" w:themeColor="text1"/>
        </w:rPr>
      </w:r>
      <w:bookmarkStart w:id="176" w:name="_Hlt26668975"/>
      <w:r>
        <w:rPr>
          <w:color w:val="000000" w:themeColor="text1"/>
        </w:rPr>
      </w:r>
      <w:bookmarkStart w:id="177" w:name="_Hlt26670360"/>
      <w:r>
        <w:rPr>
          <w:color w:val="000000" w:themeColor="text1"/>
        </w:rPr>
      </w:r>
      <w:bookmarkStart w:id="178" w:name="_Toc513029219"/>
      <w:r>
        <w:rPr>
          <w:color w:val="000000" w:themeColor="text1"/>
        </w:rPr>
      </w:r>
      <w:bookmarkStart w:id="179" w:name="_Toc14577354"/>
      <w:r>
        <w:rPr>
          <w:color w:val="000000" w:themeColor="text1"/>
        </w:rPr>
      </w:r>
      <w:bookmarkStart w:id="180" w:name="_Toc513029216"/>
      <w:r>
        <w:rPr>
          <w:color w:val="000000" w:themeColor="text1"/>
        </w:rPr>
      </w:r>
      <w:bookmarkStart w:id="181" w:name="_Toc49090509"/>
      <w:r>
        <w:rPr>
          <w:color w:val="000000" w:themeColor="text1"/>
        </w:rPr>
      </w:r>
      <w:bookmarkStart w:id="182" w:name="_Toc14577357"/>
      <w:r>
        <w:rPr>
          <w:color w:val="000000" w:themeColor="text1"/>
        </w:rPr>
      </w:r>
      <w:bookmarkStart w:id="183" w:name="_Toc49090507"/>
      <w:r>
        <w:rPr>
          <w:color w:val="000000" w:themeColor="text1"/>
        </w:rPr>
      </w:r>
      <w:bookmarkStart w:id="184" w:name="_Toc49090508"/>
      <w:r>
        <w:rPr>
          <w:color w:val="000000" w:themeColor="text1"/>
        </w:rPr>
      </w:r>
      <w:bookmarkStart w:id="185" w:name="_Toc14577355"/>
      <w:r>
        <w:rPr>
          <w:color w:val="000000" w:themeColor="text1"/>
        </w:rPr>
      </w:r>
      <w:bookmarkEnd w:id="175"/>
      <w:r>
        <w:rPr>
          <w:color w:val="000000" w:themeColor="text1"/>
        </w:rPr>
      </w:r>
      <w:bookmarkEnd w:id="176"/>
      <w:r>
        <w:rPr>
          <w:color w:val="000000" w:themeColor="text1"/>
        </w:rPr>
      </w:r>
      <w:bookmarkEnd w:id="177"/>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r>
        <w:rPr>
          <w:color w:val="000000" w:themeColor="text1"/>
        </w:rP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84"/>
      <w:r>
        <w:rPr>
          <w:color w:val="000000" w:themeColor="text1"/>
        </w:rPr>
      </w:r>
      <w:bookmarkEnd w:id="185"/>
      <w:r>
        <w:rPr>
          <w:color w:val="000000" w:themeColor="text1"/>
        </w:rPr>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86" w:name="_Hlt26954848"/>
      <w:r>
        <w:rPr>
          <w:color w:val="000000" w:themeColor="text1"/>
        </w:rPr>
      </w:r>
      <w:bookmarkStart w:id="187" w:name="_Hlt26670486"/>
      <w:r>
        <w:rPr>
          <w:color w:val="000000" w:themeColor="text1"/>
        </w:rPr>
      </w:r>
      <w:bookmarkStart w:id="188" w:name="_Hlt26954731"/>
      <w:r>
        <w:rPr>
          <w:color w:val="000000" w:themeColor="text1"/>
        </w:rPr>
      </w:r>
      <w:bookmarkStart w:id="189" w:name="_Hlt26670482"/>
      <w:r>
        <w:rPr>
          <w:color w:val="000000" w:themeColor="text1"/>
        </w:rPr>
      </w:r>
      <w:bookmarkStart w:id="190" w:name="_Hlt26954846"/>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rPr>
          <w:color w:val="000000" w:themeColor="text1"/>
        </w:rPr>
      </w:r>
    </w:p>
    <w:p>
      <w:pPr>
        <w:ind w:firstLine="480"/>
        <w:spacing w:line="360" w:lineRule="auto"/>
        <w:rPr>
          <w:rFonts w:ascii="宋体" w:hAnsi="Arial" w:cs="宋体"/>
          <w:color w:val="000000" w:themeColor="text1"/>
          <w:sz w:val="24"/>
          <w:szCs w:val="21"/>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 </w:t>
      </w:r>
      <w:r>
        <w:rPr>
          <w:rFonts w:hint="eastAsia" w:ascii="宋体" w:hAnsi="Arial" w:cs="宋体"/>
          <w:color w:val="000000" w:themeColor="text1"/>
          <w:sz w:val="24"/>
          <w:szCs w:val="21"/>
          <w:lang w:val="zh-CN"/>
        </w:rPr>
        <w:t xml:space="preserve">投标人需对招标文件中的技术要求逐项</w:t>
      </w:r>
      <w:r>
        <w:rPr>
          <w:rFonts w:hint="eastAsia" w:ascii="宋体" w:hAnsi="Arial" w:cs="宋体"/>
          <w:color w:val="000000" w:themeColor="text1"/>
          <w:sz w:val="24"/>
          <w:szCs w:val="21"/>
          <w:lang w:val="zh-CN"/>
        </w:rPr>
        <w:t xml:space="preserve">作出</w:t>
      </w:r>
      <w:r>
        <w:rPr>
          <w:rFonts w:hint="eastAsia" w:ascii="宋体" w:hAnsi="Arial" w:cs="宋体"/>
          <w:color w:val="000000" w:themeColor="text1"/>
          <w:sz w:val="24"/>
          <w:szCs w:val="21"/>
          <w:lang w:val="zh-CN"/>
        </w:rPr>
        <w:t xml:space="preserve">响应或偏离，并说明原因。</w:t>
      </w:r>
      <w:r>
        <w:rPr>
          <w:color w:val="000000" w:themeColor="text1"/>
        </w:rPr>
      </w:r>
    </w:p>
    <w:p>
      <w:pPr>
        <w:ind w:firstLine="480"/>
        <w:spacing w:line="360" w:lineRule="auto"/>
        <w:rPr>
          <w:rFonts w:ascii="宋体" w:hAnsi="Arial" w:cs="宋体"/>
          <w:color w:val="000000" w:themeColor="text1"/>
          <w:sz w:val="24"/>
          <w:szCs w:val="21"/>
        </w:rPr>
      </w:pPr>
      <w:r>
        <w:rPr>
          <w:rFonts w:hint="eastAsia" w:ascii="宋体" w:hAnsi="Arial" w:cs="宋体"/>
          <w:color w:val="000000" w:themeColor="text1"/>
          <w:sz w:val="24"/>
          <w:szCs w:val="21"/>
          <w:lang w:val="zh-CN"/>
        </w:rPr>
        <w:t xml:space="preserve">13.2 投标人可在投标文件中提供认为需要的其他技术文件或说明。</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w:t>
      </w:r>
      <w:r>
        <w:rPr>
          <w:rFonts w:hint="eastAsia" w:ascii="宋体" w:hAnsi="Arial" w:cs="宋体"/>
          <w:color w:val="000000" w:themeColor="text1"/>
          <w:sz w:val="24"/>
          <w:szCs w:val="21"/>
          <w:lang w:val="zh-CN"/>
        </w:rPr>
        <w:t xml:space="preserve">的</w:t>
      </w:r>
      <w:r>
        <w:rPr>
          <w:rFonts w:hint="eastAsia" w:ascii="宋体" w:hAnsi="Arial" w:cs="宋体"/>
          <w:color w:val="000000" w:themeColor="text1"/>
          <w:sz w:val="24"/>
          <w:szCs w:val="21"/>
          <w:lang w:val="zh-CN"/>
        </w:rPr>
        <w:t xml:space="preserve">主要组成部分、功能设计、实现思路及关键技术等。</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91" w:name="_Toc49090510"/>
      <w:r>
        <w:rPr>
          <w:color w:val="000000" w:themeColor="text1"/>
        </w:rPr>
      </w:r>
      <w:bookmarkStart w:id="192" w:name="_Toc14577359"/>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193" w:name="_Toc49090511"/>
      <w:r>
        <w:rPr>
          <w:color w:val="000000" w:themeColor="text1"/>
        </w:rPr>
      </w:r>
      <w:bookmarkStart w:id="194" w:name="_Toc14577360"/>
      <w:r>
        <w:rPr>
          <w:color w:val="000000" w:themeColor="text1"/>
        </w:rPr>
      </w:r>
      <w:bookmarkEnd w:id="191"/>
      <w:r>
        <w:rPr>
          <w:color w:val="000000" w:themeColor="text1"/>
        </w:rPr>
      </w:r>
      <w:bookmarkEnd w:id="192"/>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93"/>
      <w:r>
        <w:rPr>
          <w:color w:val="000000" w:themeColor="text1"/>
        </w:rPr>
      </w:r>
      <w:bookmarkEnd w:id="194"/>
      <w:r>
        <w:rPr>
          <w:color w:val="000000" w:themeColor="text1"/>
        </w:rPr>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16.1投标有效期为采购中心规定的开标之日后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17.</w:t>
      </w:r>
      <w:r>
        <w:rPr>
          <w:rFonts w:hint="eastAsia" w:ascii="Arial" w:hAnsi="Arial" w:eastAsia="黑体" w:cs="Arial"/>
          <w:color w:val="000000" w:themeColor="text1"/>
          <w:sz w:val="28"/>
          <w:szCs w:val="28"/>
        </w:rPr>
        <w:t xml:space="preserve">投标有效期的延长</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17.1在特殊情况下，采购中心于原投标有效期满之前，可向投标人提出延长投标有效期的要求。这种要求与答复均应采用书面形式。投标人可以拒绝采</w:t>
      </w:r>
      <w:r>
        <w:rPr>
          <w:rFonts w:hint="eastAsia" w:ascii="宋体" w:hAnsi="宋体"/>
          <w:bCs/>
          <w:color w:val="000000" w:themeColor="text1"/>
          <w:sz w:val="24"/>
          <w:szCs w:val="21"/>
        </w:rPr>
        <w:t xml:space="preserve">购中心的这一要求而放弃投标，同意延长投标有效期的投标人既不能要求也不允许修改其投标文件。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rPr>
          <w:color w:val="000000" w:themeColor="text1"/>
        </w:rPr>
      </w:r>
    </w:p>
    <w:p>
      <w:pPr>
        <w:ind w:firstLine="643"/>
        <w:keepLines/>
        <w:keepNext/>
        <w:spacing w:line="360" w:lineRule="auto"/>
        <w:rPr>
          <w:b/>
          <w:bCs/>
          <w:color w:val="000000" w:themeColor="text1"/>
          <w:sz w:val="32"/>
          <w:szCs w:val="32"/>
        </w:rPr>
        <w:outlineLvl w:val="2"/>
      </w:pPr>
      <w:r>
        <w:rPr>
          <w:color w:val="000000" w:themeColor="text1"/>
        </w:rPr>
      </w:r>
      <w:bookmarkStart w:id="195" w:name="_Hlt26954739"/>
      <w:r>
        <w:rPr>
          <w:color w:val="000000" w:themeColor="text1"/>
        </w:rPr>
      </w:r>
      <w:bookmarkStart w:id="196" w:name="_Hlt26954852"/>
      <w:r>
        <w:rPr>
          <w:color w:val="000000" w:themeColor="text1"/>
        </w:rPr>
      </w:r>
      <w:bookmarkStart w:id="197" w:name="_Toc120614217"/>
      <w:r>
        <w:rPr>
          <w:color w:val="000000" w:themeColor="text1"/>
        </w:rPr>
      </w:r>
      <w:bookmarkStart w:id="198" w:name="_Toc16938540"/>
      <w:r>
        <w:rPr>
          <w:color w:val="000000" w:themeColor="text1"/>
        </w:rPr>
      </w:r>
      <w:bookmarkStart w:id="199" w:name="_Toc20823296"/>
      <w:r>
        <w:rPr>
          <w:color w:val="000000" w:themeColor="text1"/>
        </w:rPr>
      </w:r>
      <w:bookmarkStart w:id="200" w:name="_Toc513029224"/>
      <w:r>
        <w:rPr>
          <w:color w:val="000000" w:themeColor="text1"/>
        </w:rPr>
      </w:r>
      <w:bookmarkEnd w:id="195"/>
      <w:r>
        <w:rPr>
          <w:color w:val="000000" w:themeColor="text1"/>
        </w:rPr>
      </w:r>
      <w:bookmarkEnd w:id="196"/>
      <w:r>
        <w:rPr>
          <w:rFonts w:hint="eastAsia"/>
          <w:b/>
          <w:bCs/>
          <w:color w:val="000000" w:themeColor="text1"/>
          <w:sz w:val="32"/>
          <w:szCs w:val="32"/>
        </w:rPr>
        <w:t xml:space="preserve">四、投标文件的递交</w:t>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r>
        <w:rPr>
          <w:color w:val="000000" w:themeColor="text1"/>
        </w:rPr>
      </w:r>
    </w:p>
    <w:p>
      <w:pPr>
        <w:ind w:firstLine="420"/>
        <w:keepLines/>
        <w:keepNext/>
        <w:spacing w:line="360" w:lineRule="auto"/>
        <w:rPr>
          <w:rFonts w:ascii="黑体" w:hAnsi="Arial" w:eastAsia="黑体" w:cs="Arial"/>
          <w:color w:val="000000" w:themeColor="text1"/>
          <w:sz w:val="28"/>
          <w:szCs w:val="28"/>
        </w:rPr>
        <w:outlineLvl w:val="3"/>
      </w:pPr>
      <w:r>
        <w:rPr>
          <w:color w:val="000000" w:themeColor="text1"/>
        </w:rPr>
      </w:r>
      <w:bookmarkStart w:id="201" w:name="_Toc513029225"/>
      <w:r>
        <w:rPr>
          <w:color w:val="000000" w:themeColor="text1"/>
        </w:rPr>
      </w:r>
      <w:bookmarkStart w:id="202" w:name="_Toc16938541"/>
      <w:r>
        <w:rPr>
          <w:color w:val="000000" w:themeColor="text1"/>
        </w:rPr>
      </w:r>
      <w:bookmarkStart w:id="203" w:name="_Toc20823297"/>
      <w:r>
        <w:rPr>
          <w:color w:val="000000" w:themeColor="text1"/>
        </w:rPr>
      </w:r>
      <w:bookmarkStart w:id="204" w:name="_Toc462564084"/>
      <w:r>
        <w:rPr>
          <w:rFonts w:hint="eastAsia" w:ascii="Arial" w:hAnsi="Arial" w:eastAsia="黑体" w:cs="Arial"/>
          <w:color w:val="000000" w:themeColor="text1"/>
          <w:sz w:val="28"/>
          <w:szCs w:val="28"/>
        </w:rPr>
        <w:t xml:space="preserve">18.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201"/>
      <w:r>
        <w:rPr>
          <w:color w:val="000000" w:themeColor="text1"/>
        </w:rPr>
      </w:r>
      <w:bookmarkEnd w:id="202"/>
      <w:r>
        <w:rPr>
          <w:color w:val="000000" w:themeColor="text1"/>
        </w:rPr>
      </w:r>
      <w:bookmarkEnd w:id="203"/>
      <w:r>
        <w:rPr>
          <w:color w:val="000000" w:themeColor="text1"/>
        </w:rPr>
      </w:r>
      <w:bookmarkEnd w:id="204"/>
      <w:r>
        <w:rPr>
          <w:rFonts w:hint="eastAsia" w:ascii="黑体" w:hAnsi="Arial" w:eastAsia="黑体" w:cs="Arial"/>
          <w:color w:val="000000" w:themeColor="text1"/>
          <w:sz w:val="28"/>
          <w:szCs w:val="28"/>
        </w:rPr>
        <w:t xml:space="preserve">的递交</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w:t>
      </w:r>
      <w:r>
        <w:rPr>
          <w:rFonts w:hint="eastAsia" w:ascii="宋体" w:hAnsi="宋体"/>
          <w:bCs/>
          <w:color w:val="000000" w:themeColor="text1"/>
          <w:sz w:val="24"/>
          <w:szCs w:val="21"/>
        </w:rPr>
        <w:t xml:space="preserve">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205" w:name="_Toc16938542"/>
      <w:r>
        <w:rPr>
          <w:color w:val="000000" w:themeColor="text1"/>
        </w:rPr>
      </w:r>
      <w:bookmarkStart w:id="206" w:name="_Toc513029226"/>
      <w:r>
        <w:rPr>
          <w:color w:val="000000" w:themeColor="text1"/>
        </w:rPr>
      </w:r>
      <w:bookmarkStart w:id="207" w:name="_Toc20823298"/>
      <w:r>
        <w:rPr>
          <w:color w:val="000000" w:themeColor="text1"/>
        </w:rPr>
      </w:r>
      <w:r>
        <w:rPr>
          <w:color w:val="000000" w:themeColor="text1"/>
        </w:rPr>
      </w:r>
    </w:p>
    <w:p>
      <w:pPr>
        <w:ind w:firstLine="420"/>
        <w:keepLines/>
        <w:keepNext/>
        <w:spacing w:line="360" w:lineRule="auto"/>
        <w:rPr>
          <w:rFonts w:hint="eastAsia" w:ascii="宋体" w:hAnsi="宋体" w:eastAsia="黑体" w:cs="Arial"/>
          <w:bCs/>
          <w:color w:val="000000" w:themeColor="text1"/>
          <w:sz w:val="24"/>
          <w:szCs w:val="28"/>
        </w:rPr>
        <w:outlineLvl w:val="3"/>
      </w:pPr>
      <w:r>
        <w:rPr>
          <w:rFonts w:hint="eastAsia"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205"/>
      <w:r>
        <w:rPr>
          <w:color w:val="000000" w:themeColor="text1"/>
        </w:rPr>
      </w:r>
      <w:bookmarkEnd w:id="206"/>
      <w:r>
        <w:rPr>
          <w:color w:val="000000" w:themeColor="text1"/>
        </w:rPr>
      </w:r>
      <w:bookmarkEnd w:id="207"/>
      <w:r>
        <w:rPr>
          <w:color w:val="000000" w:themeColor="text1"/>
        </w:rPr>
      </w:r>
      <w:r>
        <w:rPr>
          <w:color w:val="000000" w:themeColor="text1"/>
        </w:rPr>
      </w:r>
    </w:p>
    <w:p>
      <w:pPr>
        <w:ind w:firstLine="480"/>
        <w:spacing w:line="360" w:lineRule="auto"/>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rPr>
          <w:color w:val="000000" w:themeColor="text1"/>
        </w:rPr>
      </w:r>
    </w:p>
    <w:p>
      <w:pPr>
        <w:ind w:firstLine="480"/>
        <w:spacing w:line="360" w:lineRule="auto"/>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采购中心可以按照规定，通过修改招标文件酌情延长投标截止日期，在此情况下，投标人的所有权利和义务以及投标人受制的截止日期均应以延长后新的截止日期为准。</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208" w:name="_Toc20823299"/>
      <w:r>
        <w:rPr>
          <w:color w:val="000000" w:themeColor="text1"/>
        </w:rPr>
      </w:r>
      <w:bookmarkStart w:id="209" w:name="_Toc513029227"/>
      <w:r>
        <w:rPr>
          <w:color w:val="000000" w:themeColor="text1"/>
        </w:rPr>
      </w:r>
      <w:bookmarkStart w:id="210" w:name="_Toc16938543"/>
      <w:r>
        <w:rPr>
          <w:rFonts w:hint="eastAsia" w:ascii="Arial" w:hAnsi="Arial" w:eastAsia="黑体" w:cs="Arial"/>
          <w:color w:val="000000" w:themeColor="text1"/>
          <w:sz w:val="28"/>
          <w:szCs w:val="28"/>
        </w:rPr>
        <w:t xml:space="preserve">20.</w:t>
      </w:r>
      <w:r>
        <w:rPr>
          <w:rFonts w:hint="eastAsia" w:ascii="Arial" w:hAnsi="Arial" w:eastAsia="黑体" w:cs="Arial"/>
          <w:color w:val="000000" w:themeColor="text1"/>
          <w:sz w:val="28"/>
          <w:szCs w:val="28"/>
        </w:rPr>
        <w:t xml:space="preserve">投标文件</w:t>
      </w:r>
      <w:bookmarkEnd w:id="208"/>
      <w:r>
        <w:rPr>
          <w:color w:val="000000" w:themeColor="text1"/>
        </w:rPr>
      </w:r>
      <w:bookmarkEnd w:id="209"/>
      <w:r>
        <w:rPr>
          <w:color w:val="000000" w:themeColor="text1"/>
        </w:rPr>
      </w:r>
      <w:bookmarkEnd w:id="210"/>
      <w:r>
        <w:rPr>
          <w:rFonts w:hint="eastAsia" w:ascii="Arial" w:hAnsi="Arial" w:eastAsia="黑体" w:cs="Arial"/>
          <w:color w:val="000000" w:themeColor="text1"/>
          <w:sz w:val="28"/>
          <w:szCs w:val="28"/>
        </w:rPr>
        <w:t xml:space="preserve">的拒收</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20.1 采购中心拒绝接收在其规定的投标截止时间后上传的任何投标文件。</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211" w:name="_Toc16938544"/>
      <w:r>
        <w:rPr>
          <w:color w:val="000000" w:themeColor="text1"/>
        </w:rPr>
      </w:r>
      <w:bookmarkStart w:id="212" w:name="_Toc20823300"/>
      <w:r>
        <w:rPr>
          <w:color w:val="000000" w:themeColor="text1"/>
        </w:rPr>
      </w:r>
      <w:bookmarkStart w:id="213" w:name="_Toc513029228"/>
      <w:r>
        <w:rPr>
          <w:rFonts w:hint="eastAsia" w:ascii="Arial" w:hAnsi="Arial" w:eastAsia="黑体" w:cs="Arial"/>
          <w:color w:val="000000" w:themeColor="text1"/>
          <w:sz w:val="28"/>
          <w:szCs w:val="28"/>
        </w:rPr>
        <w:t xml:space="preserve">21.</w:t>
      </w:r>
      <w:r>
        <w:rPr>
          <w:rFonts w:hint="eastAsia" w:ascii="Arial" w:hAnsi="Arial" w:eastAsia="黑体" w:cs="Arial"/>
          <w:color w:val="000000" w:themeColor="text1"/>
          <w:sz w:val="28"/>
          <w:szCs w:val="28"/>
        </w:rPr>
        <w:t xml:space="preserve">投标文件的撤回和修改</w:t>
      </w:r>
      <w:bookmarkEnd w:id="211"/>
      <w:r>
        <w:rPr>
          <w:color w:val="000000" w:themeColor="text1"/>
        </w:rPr>
      </w:r>
      <w:bookmarkEnd w:id="212"/>
      <w:r>
        <w:rPr>
          <w:color w:val="000000" w:themeColor="text1"/>
        </w:rPr>
      </w:r>
      <w:bookmarkEnd w:id="213"/>
      <w:r>
        <w:rPr>
          <w:color w:val="000000" w:themeColor="text1"/>
        </w:rPr>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rPr>
          <w:color w:val="000000" w:themeColor="text1"/>
        </w:rPr>
      </w:r>
    </w:p>
    <w:p>
      <w:pPr>
        <w:ind w:firstLine="482"/>
        <w:keepLines/>
        <w:keepNext/>
        <w:spacing w:line="360" w:lineRule="auto"/>
        <w:rPr>
          <w:b/>
          <w:bCs/>
          <w:color w:val="000000" w:themeColor="text1"/>
          <w:sz w:val="32"/>
          <w:szCs w:val="32"/>
        </w:rPr>
        <w:outlineLvl w:val="2"/>
      </w:pPr>
      <w:r>
        <w:rPr>
          <w:color w:val="000000" w:themeColor="text1"/>
        </w:rPr>
      </w:r>
      <w:bookmarkStart w:id="214" w:name="_Toc513029229"/>
      <w:r>
        <w:rPr>
          <w:color w:val="000000" w:themeColor="text1"/>
        </w:rPr>
      </w:r>
      <w:bookmarkStart w:id="215" w:name="_Toc20823301"/>
      <w:r>
        <w:rPr>
          <w:color w:val="000000" w:themeColor="text1"/>
        </w:rPr>
      </w:r>
      <w:bookmarkStart w:id="216" w:name="_Toc16938545"/>
      <w:r>
        <w:rPr>
          <w:color w:val="000000" w:themeColor="text1"/>
        </w:rPr>
      </w:r>
      <w:bookmarkStart w:id="217" w:name="_Toc120614218"/>
      <w:r>
        <w:rPr>
          <w:rFonts w:hint="eastAsia"/>
          <w:b/>
          <w:bCs/>
          <w:color w:val="000000" w:themeColor="text1"/>
          <w:sz w:val="32"/>
          <w:szCs w:val="32"/>
        </w:rPr>
        <w:t xml:space="preserve">五、开标与评标</w:t>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218" w:name="_Toc513029230"/>
      <w:r>
        <w:rPr>
          <w:color w:val="000000" w:themeColor="text1"/>
        </w:rPr>
      </w:r>
      <w:bookmarkStart w:id="219" w:name="_Toc20823302"/>
      <w:r>
        <w:rPr>
          <w:color w:val="000000" w:themeColor="text1"/>
        </w:rPr>
      </w:r>
      <w:bookmarkStart w:id="220" w:name="_Toc16938546"/>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218"/>
      <w:r>
        <w:rPr>
          <w:color w:val="000000" w:themeColor="text1"/>
        </w:rPr>
      </w:r>
      <w:bookmarkEnd w:id="219"/>
      <w:r>
        <w:rPr>
          <w:color w:val="000000" w:themeColor="text1"/>
        </w:rPr>
      </w:r>
      <w:bookmarkEnd w:id="220"/>
      <w:r>
        <w:rPr>
          <w:color w:val="000000" w:themeColor="text1"/>
        </w:rPr>
      </w:r>
      <w:r>
        <w:rPr>
          <w:color w:val="000000" w:themeColor="text1"/>
        </w:rPr>
      </w:r>
    </w:p>
    <w:p>
      <w:pPr>
        <w:ind w:firstLine="360"/>
        <w:spacing w:line="360" w:lineRule="auto"/>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采购中心将在招标公告中规定的时间和地点组织公开开标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系统规定的时间内对投标文件进行解密。</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开标仪式由采购中心组织。苏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系统中《开标记录表》宣布后5分钟内未提出的，视同认可开标结果。</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221" w:name="_Toc513029231"/>
      <w:r>
        <w:rPr>
          <w:color w:val="000000" w:themeColor="text1"/>
        </w:rPr>
      </w:r>
      <w:bookmarkStart w:id="222" w:name="_Toc16938547"/>
      <w:r>
        <w:rPr>
          <w:color w:val="000000" w:themeColor="text1"/>
        </w:rPr>
      </w:r>
      <w:bookmarkStart w:id="223" w:name="_Toc20823303"/>
      <w:r>
        <w:rPr>
          <w:rFonts w:hint="eastAsia" w:ascii="Arial" w:hAnsi="Arial" w:eastAsia="黑体" w:cs="Arial"/>
          <w:color w:val="000000" w:themeColor="text1"/>
          <w:sz w:val="28"/>
          <w:szCs w:val="28"/>
        </w:rPr>
        <w:t xml:space="preserve">23.</w:t>
      </w:r>
      <w:r>
        <w:rPr>
          <w:rFonts w:hint="eastAsia" w:ascii="Arial" w:hAnsi="Arial" w:eastAsia="黑体" w:cs="Arial"/>
          <w:color w:val="000000" w:themeColor="text1"/>
          <w:sz w:val="28"/>
          <w:szCs w:val="28"/>
        </w:rPr>
        <w:t xml:space="preserve">评标委员会</w:t>
      </w:r>
      <w:r>
        <w:rPr>
          <w:color w:val="000000" w:themeColor="text1"/>
        </w:rPr>
      </w:r>
    </w:p>
    <w:p>
      <w:pPr>
        <w:spacing w:line="360" w:lineRule="auto"/>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开标后，采购中心将立即组织评标委员会（以下简称评委会）进行评标。</w:t>
      </w:r>
      <w:r>
        <w:rPr>
          <w:color w:val="000000" w:themeColor="text1"/>
        </w:rPr>
      </w:r>
    </w:p>
    <w:p>
      <w:pPr>
        <w:spacing w:line="360" w:lineRule="auto"/>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w:t>
      </w:r>
      <w:r>
        <w:rPr>
          <w:rFonts w:hint="eastAsia" w:ascii="宋体" w:hAnsi="宋体"/>
          <w:color w:val="000000" w:themeColor="text1"/>
          <w:sz w:val="24"/>
        </w:rPr>
        <w:t xml:space="preserve">且人员</w:t>
      </w:r>
      <w:r>
        <w:rPr>
          <w:rFonts w:hint="eastAsia" w:ascii="宋体" w:hAnsi="宋体"/>
          <w:color w:val="000000" w:themeColor="text1"/>
          <w:sz w:val="24"/>
        </w:rPr>
        <w:t xml:space="preserve">构成符合政府采购有关规定。</w:t>
      </w:r>
      <w:r>
        <w:rPr>
          <w:color w:val="000000" w:themeColor="text1"/>
        </w:rPr>
      </w:r>
    </w:p>
    <w:p>
      <w:pPr>
        <w:spacing w:line="360" w:lineRule="auto"/>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.3评委会独立工作，负责评审所有投标文件并确定中标候选人。</w:t>
      </w:r>
      <w:r>
        <w:rPr>
          <w:color w:val="000000" w:themeColor="text1"/>
        </w:rPr>
      </w:r>
    </w:p>
    <w:p>
      <w:pPr>
        <w:ind w:firstLine="420"/>
        <w:keepLines/>
        <w:keepNext/>
        <w:spacing w:line="360" w:lineRule="auto"/>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24.评标过程的保密与公正</w:t>
      </w:r>
      <w:bookmarkEnd w:id="221"/>
      <w:r>
        <w:rPr>
          <w:color w:val="000000" w:themeColor="text1"/>
        </w:rPr>
      </w:r>
      <w:bookmarkEnd w:id="222"/>
      <w:r>
        <w:rPr>
          <w:color w:val="000000" w:themeColor="text1"/>
        </w:rPr>
      </w:r>
      <w:bookmarkEnd w:id="223"/>
      <w:r>
        <w:rPr>
          <w:color w:val="000000" w:themeColor="text1"/>
        </w:rPr>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凡是与审查、澄清、评价和比较投标的有关资料以及授标建议等，采购人、评委、采购中心均不得向投标人或与评标无关的其他人员透露。</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rPr>
          <w:color w:val="000000" w:themeColor="text1"/>
        </w:rP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采购中心和评标委员会不向未中标的投标人解释未中标原因，也不公布评标过程中的相关细节。</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系统查看自己的评审得分及排序情况。</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color w:val="000000" w:themeColor="text1"/>
        </w:rPr>
      </w:r>
      <w:bookmarkStart w:id="224" w:name="_Toc16938548"/>
      <w:r>
        <w:rPr>
          <w:color w:val="000000" w:themeColor="text1"/>
        </w:rPr>
      </w:r>
      <w:bookmarkStart w:id="225" w:name="_Toc20823304"/>
      <w:r>
        <w:rPr>
          <w:color w:val="000000" w:themeColor="text1"/>
        </w:rPr>
      </w:r>
      <w:bookmarkStart w:id="226" w:name="_Toc513029232"/>
      <w:r>
        <w:rPr>
          <w:rFonts w:hint="eastAsia" w:ascii="Arial" w:hAnsi="Arial" w:eastAsia="黑体" w:cs="Arial"/>
          <w:color w:val="000000" w:themeColor="text1"/>
          <w:sz w:val="28"/>
          <w:szCs w:val="28"/>
        </w:rPr>
        <w:t xml:space="preserve">25.</w:t>
      </w:r>
      <w:r>
        <w:rPr>
          <w:rFonts w:hint="eastAsia" w:ascii="Arial" w:hAnsi="Arial" w:eastAsia="黑体" w:cs="Arial"/>
          <w:color w:val="000000" w:themeColor="text1"/>
          <w:sz w:val="28"/>
          <w:szCs w:val="28"/>
        </w:rPr>
        <w:t xml:space="preserve">投标文件的澄清</w:t>
      </w:r>
      <w:bookmarkEnd w:id="224"/>
      <w:r>
        <w:rPr>
          <w:color w:val="000000" w:themeColor="text1"/>
        </w:rPr>
      </w:r>
      <w:bookmarkEnd w:id="225"/>
      <w:r>
        <w:rPr>
          <w:color w:val="000000" w:themeColor="text1"/>
        </w:rPr>
      </w:r>
      <w:bookmarkEnd w:id="226"/>
      <w:r>
        <w:rPr>
          <w:color w:val="000000" w:themeColor="text1"/>
        </w:rPr>
      </w:r>
      <w:r>
        <w:rPr>
          <w:color w:val="000000" w:themeColor="text1"/>
        </w:rPr>
      </w:r>
    </w:p>
    <w:p>
      <w:pPr>
        <w:ind w:firstLine="480"/>
        <w:spacing w:line="360" w:lineRule="auto"/>
        <w:rPr>
          <w:rFonts w:hint="eastAsia" w:ascii="宋体" w:hAnsi="宋体"/>
          <w:color w:val="000000" w:themeColor="text1"/>
          <w:sz w:val="24"/>
        </w:rPr>
      </w:pPr>
      <w:r>
        <w:rPr>
          <w:color w:val="000000" w:themeColor="text1"/>
        </w:rPr>
      </w:r>
      <w:bookmarkStart w:id="227" w:name="_Toc20823305"/>
      <w:r>
        <w:rPr>
          <w:color w:val="000000" w:themeColor="text1"/>
        </w:rPr>
      </w:r>
      <w:bookmarkStart w:id="228" w:name="_Toc16938549"/>
      <w:r>
        <w:rPr>
          <w:color w:val="000000" w:themeColor="text1"/>
        </w:rPr>
      </w:r>
      <w:bookmarkStart w:id="229" w:name="_Toc513029233"/>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w:t>
      </w:r>
      <w:r>
        <w:rPr>
          <w:rFonts w:hint="eastAsia" w:ascii="宋体" w:hAnsi="宋体"/>
          <w:color w:val="000000" w:themeColor="text1"/>
          <w:sz w:val="24"/>
        </w:rPr>
        <w:t xml:space="preserve">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w:t>
      </w:r>
      <w:r>
        <w:rPr>
          <w:rFonts w:hint="eastAsia" w:ascii="宋体" w:hAnsi="宋体"/>
          <w:color w:val="000000" w:themeColor="text1"/>
          <w:sz w:val="24"/>
        </w:rPr>
        <w:t xml:space="preserve">作出</w:t>
      </w:r>
      <w:r>
        <w:rPr>
          <w:rFonts w:hint="eastAsia" w:ascii="宋体" w:hAnsi="宋体"/>
          <w:color w:val="000000" w:themeColor="text1"/>
          <w:sz w:val="24"/>
        </w:rPr>
        <w:t xml:space="preserve">必要的澄清、说明或者补正。</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系统向供应商发出“澄清要求函”，接到“澄清要求函”的投标人应当按照要求在苏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系统中提交“澄清响应函”并加盖CA电子公章。澄清、说明和补正的内容作为投标文件的补充部分，具体操作方式见《操作手册》。</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26.</w:t>
      </w:r>
      <w:r>
        <w:rPr>
          <w:rFonts w:hint="eastAsia" w:ascii="Arial" w:hAnsi="Arial" w:eastAsia="黑体" w:cs="Arial"/>
          <w:color w:val="000000" w:themeColor="text1"/>
          <w:sz w:val="28"/>
          <w:szCs w:val="28"/>
        </w:rPr>
        <w:t xml:space="preserve">对投标文件的初审</w:t>
      </w:r>
      <w:bookmarkEnd w:id="227"/>
      <w:r>
        <w:rPr>
          <w:color w:val="000000" w:themeColor="text1"/>
        </w:rPr>
      </w:r>
      <w:bookmarkEnd w:id="228"/>
      <w:r>
        <w:rPr>
          <w:color w:val="000000" w:themeColor="text1"/>
        </w:rPr>
      </w:r>
      <w:bookmarkEnd w:id="229"/>
      <w:r>
        <w:rPr>
          <w:color w:val="000000" w:themeColor="text1"/>
        </w:rPr>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资格审查：依据法律法规和招标文件的规定，由采购人对投标文件中的资格证明文件进行审查。资格审查的结论，采购人以书面形式向评委会进行反馈。</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采购人在进行资格性审查的同时，将在</w:t>
      </w:r>
      <w:r>
        <w:rPr>
          <w:rFonts w:hint="eastAsia"/>
          <w:color w:val="000000" w:themeColor="text1"/>
          <w:sz w:val="24"/>
        </w:rPr>
        <w:t xml:space="preserve">“信用中国”网站或“中国政府采购网”网站</w:t>
      </w:r>
      <w:r>
        <w:rPr>
          <w:rFonts w:hint="eastAsia" w:ascii="宋体" w:hAnsi="宋体"/>
          <w:bCs/>
          <w:color w:val="000000" w:themeColor="text1"/>
          <w:sz w:val="24"/>
          <w:szCs w:val="21"/>
        </w:rPr>
        <w:t xml:space="preserve">查询投标人的信用记录，以确定投标人是否具备投标资格，查询结果留存并归档。</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响应。</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未通过资格审查或符合性审查的投标人，采购中心将在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szCs w:val="21"/>
        </w:rPr>
        <w:t xml:space="preserve">中告知未通过资格审查或符合性审查的原因，评审结束后，采购中心将不再告知未通过资格审查或符合性审查的原因。</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w:t>
      </w:r>
      <w:r>
        <w:rPr>
          <w:rFonts w:hint="eastAsia" w:ascii="宋体" w:hAnsi="宋体"/>
          <w:color w:val="000000" w:themeColor="text1"/>
          <w:sz w:val="24"/>
        </w:rPr>
        <w:t xml:space="preserve">和规格相符，没有重大偏离或保留的投标。</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rPr>
        <w:t xml:space="preserve">作出</w:t>
      </w:r>
      <w:r>
        <w:rPr>
          <w:rFonts w:hint="eastAsia" w:ascii="宋体" w:hAnsi="宋体"/>
          <w:color w:val="000000" w:themeColor="text1"/>
          <w:sz w:val="24"/>
        </w:rPr>
        <w:t xml:space="preserve">结论。</w:t>
      </w:r>
      <w:r>
        <w:rPr>
          <w:rFonts w:hint="eastAsia" w:ascii="宋体" w:hAnsi="宋体"/>
          <w:bCs/>
          <w:color w:val="000000" w:themeColor="text1"/>
          <w:sz w:val="24"/>
          <w:szCs w:val="21"/>
        </w:rPr>
        <w:t xml:space="preserve">评委决定投标文件的</w:t>
      </w:r>
      <w:r>
        <w:rPr>
          <w:rFonts w:hint="eastAsia" w:ascii="宋体" w:hAnsi="宋体"/>
          <w:bCs/>
          <w:color w:val="000000" w:themeColor="text1"/>
          <w:sz w:val="24"/>
          <w:szCs w:val="21"/>
        </w:rPr>
        <w:t xml:space="preserve">响应性只根据</w:t>
      </w:r>
      <w:r>
        <w:rPr>
          <w:rFonts w:hint="eastAsia" w:ascii="宋体" w:hAnsi="宋体"/>
          <w:bCs/>
          <w:color w:val="000000" w:themeColor="text1"/>
          <w:sz w:val="24"/>
          <w:szCs w:val="21"/>
        </w:rPr>
        <w:t xml:space="preserve">投标文件本身的内容，而不寻求外部的证据。</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rPr>
          <w:color w:val="000000" w:themeColor="text1"/>
        </w:rPr>
      </w:r>
    </w:p>
    <w:p>
      <w:pPr>
        <w:ind w:firstLine="480"/>
        <w:spacing w:line="360" w:lineRule="auto"/>
        <w:rPr>
          <w:rFonts w:hint="eastAsia" w:ascii="宋体" w:hAnsi="宋体"/>
          <w:color w:val="000000" w:themeColor="text1"/>
          <w:sz w:val="24"/>
          <w:szCs w:val="21"/>
        </w:rPr>
      </w:pPr>
      <w:r>
        <w:rPr>
          <w:color w:val="000000" w:themeColor="text1"/>
        </w:rPr>
      </w:r>
      <w:bookmarkStart w:id="230" w:name="_Toc513029234"/>
      <w:r>
        <w:rPr>
          <w:color w:val="000000" w:themeColor="text1"/>
        </w:rPr>
      </w:r>
      <w:bookmarkStart w:id="231" w:name="_Toc20823306"/>
      <w:r>
        <w:rPr>
          <w:color w:val="000000" w:themeColor="text1"/>
        </w:rPr>
      </w:r>
      <w:bookmarkStart w:id="232" w:name="_Toc16938550"/>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rPr>
          <w:color w:val="000000" w:themeColor="text1"/>
        </w:rPr>
      </w:r>
    </w:p>
    <w:p>
      <w:pPr>
        <w:ind w:firstLine="480"/>
        <w:spacing w:line="360" w:lineRule="auto"/>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w:t>
      </w:r>
      <w:r>
        <w:rPr>
          <w:rFonts w:hint="eastAsia" w:ascii="宋体" w:hAnsi="宋体"/>
          <w:color w:val="000000" w:themeColor="text1"/>
          <w:sz w:val="24"/>
          <w:szCs w:val="21"/>
        </w:rPr>
        <w:t xml:space="preserve">中标供应商</w:t>
      </w:r>
      <w:r>
        <w:rPr>
          <w:rFonts w:ascii="宋体" w:hAnsi="宋体"/>
          <w:color w:val="000000" w:themeColor="text1"/>
          <w:sz w:val="24"/>
          <w:szCs w:val="21"/>
        </w:rPr>
        <w:t xml:space="preserve">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w:t>
      </w:r>
      <w:r>
        <w:rPr>
          <w:rFonts w:hint="eastAsia" w:ascii="宋体" w:hAnsi="宋体"/>
          <w:color w:val="000000" w:themeColor="text1"/>
          <w:sz w:val="24"/>
          <w:szCs w:val="21"/>
        </w:rPr>
        <w:t xml:space="preserve">个中标候选人</w:t>
      </w:r>
      <w:r>
        <w:rPr>
          <w:rFonts w:ascii="宋体" w:hAnsi="宋体"/>
          <w:color w:val="000000" w:themeColor="text1"/>
          <w:sz w:val="24"/>
          <w:szCs w:val="21"/>
        </w:rPr>
        <w:t xml:space="preserve">，其他同品牌投标人不作为中标候选人。</w:t>
      </w:r>
      <w:r>
        <w:rPr>
          <w:color w:val="000000" w:themeColor="text1"/>
        </w:rPr>
      </w:r>
    </w:p>
    <w:p>
      <w:pPr>
        <w:ind w:firstLine="420"/>
        <w:spacing w:line="360" w:lineRule="auto"/>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rPr>
          <w:color w:val="000000" w:themeColor="text1"/>
        </w:rPr>
      </w:r>
    </w:p>
    <w:p>
      <w:pPr>
        <w:ind w:firstLine="420"/>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并安排专人与采购中心及评标委员会联系。</w:t>
      </w:r>
      <w:r>
        <w:rPr>
          <w:color w:val="000000" w:themeColor="text1"/>
        </w:rPr>
      </w:r>
    </w:p>
    <w:p>
      <w:pPr>
        <w:ind w:firstLine="420"/>
        <w:keepLines/>
        <w:keepNext/>
        <w:spacing w:line="360" w:lineRule="auto"/>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27.</w:t>
      </w:r>
      <w:bookmarkEnd w:id="230"/>
      <w:r>
        <w:rPr>
          <w:color w:val="000000" w:themeColor="text1"/>
        </w:rPr>
      </w:r>
      <w:bookmarkEnd w:id="231"/>
      <w:r>
        <w:rPr>
          <w:color w:val="000000" w:themeColor="text1"/>
        </w:rPr>
      </w:r>
      <w:bookmarkEnd w:id="232"/>
      <w:r>
        <w:rPr>
          <w:rFonts w:hint="eastAsia" w:ascii="Arial" w:hAnsi="Arial" w:eastAsia="黑体" w:cs="Arial"/>
          <w:color w:val="000000" w:themeColor="text1"/>
          <w:sz w:val="28"/>
          <w:szCs w:val="28"/>
        </w:rPr>
        <w:t xml:space="preserve">无效投标条款</w:t>
      </w:r>
      <w:r>
        <w:rPr>
          <w:rFonts w:hint="eastAsia" w:ascii="Arial" w:hAnsi="Arial" w:eastAsia="黑体" w:cs="Arial"/>
          <w:color w:val="000000" w:themeColor="text1"/>
          <w:sz w:val="28"/>
          <w:szCs w:val="28"/>
        </w:rPr>
        <w:t xml:space="preserve">和废标条款</w:t>
      </w:r>
      <w:r>
        <w:rPr>
          <w:color w:val="000000" w:themeColor="text1"/>
        </w:rPr>
      </w:r>
    </w:p>
    <w:p>
      <w:pPr>
        <w:ind w:firstLine="480"/>
        <w:spacing w:line="360" w:lineRule="auto"/>
        <w:rPr>
          <w:rFonts w:hint="eastAsia" w:ascii="宋体" w:hAnsi="宋体"/>
          <w:bCs/>
          <w:color w:val="000000" w:themeColor="text1"/>
          <w:sz w:val="24"/>
          <w:szCs w:val="21"/>
        </w:rPr>
      </w:pPr>
      <w:r>
        <w:rPr>
          <w:color w:val="000000" w:themeColor="text1"/>
        </w:rPr>
      </w:r>
      <w:bookmarkStart w:id="233" w:name="_Toc20823307"/>
      <w:r>
        <w:rPr>
          <w:color w:val="000000" w:themeColor="text1"/>
        </w:rPr>
      </w:r>
      <w:bookmarkStart w:id="234" w:name="_Toc16938551"/>
      <w:r>
        <w:rPr>
          <w:color w:val="000000" w:themeColor="text1"/>
        </w:rPr>
      </w:r>
      <w:bookmarkStart w:id="235"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szCs w:val="21"/>
        </w:rPr>
        <w:t xml:space="preserve">规定的时间内未成功解密电子投标文件的。</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rPr>
          <w:color w:val="000000" w:themeColor="text1"/>
        </w:rPr>
      </w:r>
    </w:p>
    <w:p>
      <w:pPr>
        <w:ind w:firstLine="480"/>
        <w:spacing w:line="360" w:lineRule="auto"/>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rPr>
          <w:color w:val="000000" w:themeColor="text1"/>
        </w:rPr>
      </w:r>
    </w:p>
    <w:p>
      <w:pPr>
        <w:ind w:firstLine="360"/>
        <w:spacing w:line="360" w:lineRule="auto"/>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w:t>
      </w:r>
      <w:r>
        <w:rPr>
          <w:rFonts w:hint="eastAsia"/>
          <w:color w:val="000000" w:themeColor="text1"/>
          <w:sz w:val="24"/>
        </w:rPr>
        <w:t xml:space="preserve">“信用中国”网站或“中国政府采购网”网站</w:t>
      </w:r>
      <w:r>
        <w:rPr>
          <w:rFonts w:hint="eastAsia" w:ascii="宋体" w:hAnsi="宋体"/>
          <w:bCs/>
          <w:color w:val="000000" w:themeColor="text1"/>
          <w:sz w:val="24"/>
          <w:szCs w:val="21"/>
        </w:rPr>
        <w:t xml:space="preserve">列入失信被执行人或重大税收违法案件当事人名单或政府采购严重失信行为记录名单。或查询</w:t>
      </w:r>
      <w:r>
        <w:rPr>
          <w:rFonts w:hint="eastAsia"/>
          <w:color w:val="000000" w:themeColor="text1"/>
          <w:sz w:val="24"/>
        </w:rPr>
        <w:t xml:space="preserve">“信用中国”网站或“中国政府采购网”</w:t>
      </w:r>
      <w:r>
        <w:rPr>
          <w:rFonts w:hint="eastAsia" w:ascii="宋体" w:hAnsi="宋体"/>
          <w:bCs/>
          <w:color w:val="000000" w:themeColor="text1"/>
          <w:sz w:val="24"/>
          <w:szCs w:val="21"/>
        </w:rPr>
        <w:t xml:space="preserve">后发现投标人存在其他不符合《中华人民共和国政府采购法》第二十二条规定条件的信用记录。</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本项目采购产品被财政部、</w:t>
      </w:r>
      <w:r>
        <w:rPr>
          <w:rFonts w:hint="eastAsia" w:ascii="宋体" w:hAnsi="宋体"/>
          <w:bCs/>
          <w:color w:val="000000" w:themeColor="text1"/>
          <w:sz w:val="24"/>
          <w:szCs w:val="21"/>
        </w:rPr>
        <w:t xml:space="preserve">国家发改委</w:t>
      </w:r>
      <w:r>
        <w:rPr>
          <w:rFonts w:hint="eastAsia" w:ascii="宋体" w:hAnsi="宋体"/>
          <w:bCs/>
          <w:color w:val="000000" w:themeColor="text1"/>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.1.11 投标文件未按照招标文件要求加盖CA电子公章的。</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.1.12其他法律、法规及本招标文件规定的属无效投标的情形。</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废标条款</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系统故障</w:t>
      </w:r>
      <w:r>
        <w:rPr>
          <w:rFonts w:ascii="宋体" w:hAnsi="宋体"/>
          <w:bCs/>
          <w:color w:val="000000" w:themeColor="text1"/>
          <w:sz w:val="24"/>
          <w:szCs w:val="21"/>
        </w:rPr>
        <w:t xml:space="preserve">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rPr>
          <w:color w:val="000000" w:themeColor="text1"/>
        </w:rPr>
      </w:r>
    </w:p>
    <w:p>
      <w:pPr>
        <w:ind w:firstLine="482"/>
        <w:keepLines/>
        <w:keepNext/>
        <w:spacing w:line="360" w:lineRule="auto"/>
        <w:rPr>
          <w:b/>
          <w:bCs/>
          <w:color w:val="000000" w:themeColor="text1"/>
          <w:sz w:val="32"/>
          <w:szCs w:val="32"/>
        </w:rPr>
        <w:outlineLvl w:val="2"/>
      </w:pPr>
      <w:r>
        <w:rPr>
          <w:color w:val="000000" w:themeColor="text1"/>
        </w:rPr>
      </w:r>
      <w:bookmarkStart w:id="236" w:name="_Toc120614219"/>
      <w:r>
        <w:rPr>
          <w:rFonts w:hint="eastAsia"/>
          <w:b/>
          <w:bCs/>
          <w:color w:val="000000" w:themeColor="text1"/>
          <w:sz w:val="32"/>
          <w:szCs w:val="32"/>
        </w:rPr>
        <w:t xml:space="preserve">六、</w:t>
      </w:r>
      <w:bookmarkEnd w:id="233"/>
      <w:r>
        <w:rPr>
          <w:color w:val="000000" w:themeColor="text1"/>
        </w:rPr>
      </w:r>
      <w:bookmarkEnd w:id="234"/>
      <w:r>
        <w:rPr>
          <w:color w:val="000000" w:themeColor="text1"/>
        </w:rPr>
      </w:r>
      <w:bookmarkEnd w:id="235"/>
      <w:r>
        <w:rPr>
          <w:rFonts w:hint="eastAsia"/>
          <w:b/>
          <w:bCs/>
          <w:color w:val="000000" w:themeColor="text1"/>
          <w:sz w:val="32"/>
          <w:szCs w:val="32"/>
        </w:rPr>
        <w:t xml:space="preserve">定标</w:t>
      </w:r>
      <w:bookmarkEnd w:id="236"/>
      <w:r>
        <w:rPr>
          <w:color w:val="000000" w:themeColor="text1"/>
        </w:rPr>
      </w:r>
      <w:r>
        <w:rPr>
          <w:color w:val="000000" w:themeColor="text1"/>
        </w:rPr>
      </w:r>
    </w:p>
    <w:p>
      <w:pPr>
        <w:ind w:firstLine="600"/>
        <w:keepLines/>
        <w:keepNext/>
        <w:spacing w:line="360" w:lineRule="auto"/>
        <w:rPr>
          <w:rFonts w:hint="eastAsia" w:ascii="黑体" w:hAnsi="宋体" w:eastAsia="黑体"/>
          <w:bCs/>
          <w:color w:val="000000" w:themeColor="text1"/>
          <w:sz w:val="30"/>
          <w:szCs w:val="30"/>
        </w:rPr>
        <w:outlineLvl w:val="3"/>
      </w:pPr>
      <w:r>
        <w:rPr>
          <w:color w:val="000000" w:themeColor="text1"/>
        </w:rPr>
      </w:r>
      <w:bookmarkStart w:id="237" w:name="_Toc513029238"/>
      <w:r>
        <w:rPr>
          <w:color w:val="000000" w:themeColor="text1"/>
        </w:rPr>
      </w:r>
      <w:bookmarkStart w:id="238" w:name="_Toc16938554"/>
      <w:r>
        <w:rPr>
          <w:color w:val="000000" w:themeColor="text1"/>
        </w:rPr>
      </w:r>
      <w:bookmarkStart w:id="239" w:name="_Toc20823310"/>
      <w:r>
        <w:rPr>
          <w:rFonts w:hint="eastAsia" w:ascii="黑体" w:hAnsi="宋体" w:eastAsia="黑体"/>
          <w:bCs/>
          <w:color w:val="000000" w:themeColor="text1"/>
          <w:sz w:val="30"/>
          <w:szCs w:val="30"/>
        </w:rPr>
        <w:t xml:space="preserve">28.</w:t>
      </w:r>
      <w:bookmarkEnd w:id="237"/>
      <w:r>
        <w:rPr>
          <w:rFonts w:hint="eastAsia" w:ascii="黑体" w:hAnsi="宋体" w:eastAsia="黑体"/>
          <w:bCs/>
          <w:color w:val="000000" w:themeColor="text1"/>
          <w:sz w:val="30"/>
          <w:szCs w:val="30"/>
        </w:rPr>
        <w:t xml:space="preserve">确定</w:t>
      </w:r>
      <w:bookmarkEnd w:id="238"/>
      <w:r>
        <w:rPr>
          <w:color w:val="000000" w:themeColor="text1"/>
        </w:rPr>
      </w:r>
      <w:bookmarkEnd w:id="239"/>
      <w:r>
        <w:rPr>
          <w:rFonts w:hint="eastAsia" w:ascii="黑体" w:hAnsi="宋体" w:eastAsia="黑体"/>
          <w:bCs/>
          <w:color w:val="000000" w:themeColor="text1"/>
          <w:sz w:val="30"/>
          <w:szCs w:val="30"/>
        </w:rPr>
        <w:t xml:space="preserve">中标单位</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rPr>
          <w:color w:val="000000" w:themeColor="text1"/>
        </w:rPr>
      </w:r>
    </w:p>
    <w:p>
      <w:pPr>
        <w:ind w:firstLine="480"/>
        <w:spacing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采购人应根据评委会推荐的中标候选人确定中标供应商。</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w:t>
      </w:r>
      <w:r>
        <w:rPr>
          <w:rFonts w:hint="eastAsia" w:ascii="宋体" w:hAnsi="宋体"/>
          <w:color w:val="000000" w:themeColor="text1"/>
          <w:sz w:val="24"/>
        </w:rPr>
        <w:t xml:space="preserve">采购中心将在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若有充分证据证明，中标供应</w:t>
      </w:r>
      <w:r>
        <w:rPr>
          <w:rFonts w:hint="eastAsia" w:ascii="宋体" w:hAnsi="宋体"/>
          <w:color w:val="000000" w:themeColor="text1"/>
          <w:sz w:val="24"/>
        </w:rPr>
        <w:t xml:space="preserve">商出现</w:t>
      </w:r>
      <w:r>
        <w:rPr>
          <w:rFonts w:hint="eastAsia" w:ascii="宋体" w:hAnsi="宋体"/>
          <w:color w:val="000000" w:themeColor="text1"/>
          <w:sz w:val="24"/>
        </w:rPr>
        <w:t xml:space="preserve">下列情况之一的，一经查实，将被取消中标资格：</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.4.2向采购人、采购中心行贿或者提供其他不正当利益的。</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rPr>
          <w:color w:val="000000" w:themeColor="text1"/>
        </w:rPr>
      </w:r>
    </w:p>
    <w:p>
      <w:pPr>
        <w:ind w:firstLine="480"/>
        <w:spacing w:line="360" w:lineRule="auto"/>
        <w:rPr>
          <w:rFonts w:hint="eastAsia" w:ascii="宋体" w:hAnsi="宋体"/>
          <w:color w:val="000000" w:themeColor="text1"/>
          <w:sz w:val="24"/>
        </w:rPr>
      </w:pPr>
      <w:r>
        <w:rPr>
          <w:color w:val="000000" w:themeColor="text1"/>
        </w:rPr>
      </w:r>
      <w:bookmarkStart w:id="240"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rPr>
          <w:color w:val="000000" w:themeColor="text1"/>
        </w:rPr>
      </w:r>
    </w:p>
    <w:p>
      <w:pPr>
        <w:ind w:firstLine="600"/>
        <w:keepLines/>
        <w:keepNext/>
        <w:spacing w:line="360" w:lineRule="auto"/>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29.质疑处理</w:t>
      </w:r>
      <w:bookmarkEnd w:id="240"/>
      <w:r>
        <w:rPr>
          <w:color w:val="000000" w:themeColor="text1"/>
        </w:rPr>
      </w:r>
      <w:r>
        <w:rPr>
          <w:color w:val="000000" w:themeColor="text1"/>
        </w:rP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w:t>
      </w:r>
      <w:r>
        <w:rPr>
          <w:rFonts w:hint="eastAsia" w:ascii="宋体" w:hAnsi="宋体"/>
          <w:color w:val="000000" w:themeColor="text1"/>
          <w:sz w:val="24"/>
        </w:rPr>
        <w:t xml:space="preserve">商依法</w:t>
      </w:r>
      <w:r>
        <w:rPr>
          <w:rFonts w:hint="eastAsia" w:ascii="宋体" w:hAnsi="宋体"/>
          <w:color w:val="000000" w:themeColor="text1"/>
          <w:sz w:val="24"/>
        </w:rPr>
        <w:t xml:space="preserve">获取其可质疑的招标文件的，可以对招标文件提出质疑。</w:t>
      </w:r>
      <w:r>
        <w:rPr>
          <w:color w:val="000000" w:themeColor="text1"/>
        </w:rP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.2供应商认为招标文件、采购过程和采购结果使自己的权益受到损害的，</w:t>
      </w:r>
      <w:r>
        <w:rPr>
          <w:rFonts w:hint="eastAsia" w:ascii="宋体" w:hAnsi="宋体"/>
          <w:color w:val="000000" w:themeColor="text1"/>
          <w:sz w:val="24"/>
        </w:rPr>
        <w:t xml:space="preserve">可以在知道或应知其权益受到损害之日起七个工作日内，以书面形式根据下述29.4条款的规定向采购中心或采购人提出质疑。上述应知其权益受到损害之日，是指：</w:t>
      </w:r>
      <w:r>
        <w:rPr>
          <w:color w:val="000000" w:themeColor="text1"/>
        </w:rPr>
      </w:r>
    </w:p>
    <w:p>
      <w:pPr>
        <w:ind w:firstLine="480"/>
        <w:spacing w:line="360" w:lineRule="auto"/>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w:t>
      </w:r>
      <w:r>
        <w:rPr>
          <w:rFonts w:hint="eastAsia" w:hAnsi="宋体" w:cs="宋体"/>
          <w:color w:val="000000" w:themeColor="text1"/>
          <w:sz w:val="24"/>
        </w:rPr>
        <w:t xml:space="preserve">招标文件</w:t>
      </w:r>
      <w:r>
        <w:rPr>
          <w:rFonts w:hAnsi="宋体" w:cs="宋体"/>
          <w:color w:val="000000" w:themeColor="text1"/>
          <w:sz w:val="24"/>
        </w:rPr>
        <w:t xml:space="preserve">提出质疑的，为收到</w:t>
      </w:r>
      <w:r>
        <w:rPr>
          <w:rFonts w:hint="eastAsia" w:hAnsi="宋体" w:cs="宋体"/>
          <w:color w:val="000000" w:themeColor="text1"/>
          <w:sz w:val="24"/>
        </w:rPr>
        <w:t xml:space="preserve">招标文件</w:t>
      </w:r>
      <w:r>
        <w:rPr>
          <w:rFonts w:hAnsi="宋体" w:cs="宋体"/>
          <w:color w:val="000000" w:themeColor="text1"/>
          <w:sz w:val="24"/>
        </w:rPr>
        <w:t xml:space="preserve">之日或者</w:t>
      </w:r>
      <w:r>
        <w:rPr>
          <w:rFonts w:hint="eastAsia" w:hAnsi="宋体" w:cs="宋体"/>
          <w:color w:val="000000" w:themeColor="text1"/>
          <w:sz w:val="24"/>
        </w:rPr>
        <w:t xml:space="preserve">招标文件</w:t>
      </w:r>
      <w:r>
        <w:rPr>
          <w:rFonts w:hAnsi="宋体" w:cs="宋体"/>
          <w:color w:val="000000" w:themeColor="text1"/>
          <w:sz w:val="24"/>
        </w:rPr>
        <w:t xml:space="preserve">公告期限届满之日；</w:t>
      </w:r>
      <w:r>
        <w:rPr>
          <w:color w:val="000000" w:themeColor="text1"/>
        </w:rPr>
      </w:r>
    </w:p>
    <w:p>
      <w:pPr>
        <w:ind w:firstLine="480"/>
        <w:spacing w:line="360" w:lineRule="auto"/>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color w:val="000000" w:themeColor="text1"/>
        </w:rPr>
      </w:r>
    </w:p>
    <w:p>
      <w:pPr>
        <w:ind w:firstLine="482"/>
        <w:spacing w:line="360" w:lineRule="auto"/>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rPr>
          <w:color w:val="000000" w:themeColor="text1"/>
        </w:rPr>
      </w:r>
    </w:p>
    <w:p>
      <w:pPr>
        <w:ind w:firstLine="482"/>
        <w:spacing w:line="360" w:lineRule="auto"/>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w:t>
      </w:r>
      <w:r>
        <w:rPr>
          <w:rFonts w:hint="eastAsia" w:hAnsi="宋体" w:cs="宋体"/>
          <w:color w:val="000000" w:themeColor="text1"/>
          <w:sz w:val="24"/>
        </w:rPr>
        <w:t xml:space="preserve">作出</w:t>
      </w:r>
      <w:r>
        <w:rPr>
          <w:rFonts w:hint="eastAsia" w:hAnsi="宋体" w:cs="宋体"/>
          <w:color w:val="000000" w:themeColor="text1"/>
          <w:sz w:val="24"/>
        </w:rPr>
        <w:t xml:space="preserve">答复。</w:t>
      </w:r>
      <w:r>
        <w:rPr>
          <w:color w:val="000000" w:themeColor="text1"/>
        </w:rPr>
      </w:r>
    </w:p>
    <w:p>
      <w:pPr>
        <w:ind w:firstLine="482"/>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w:t>
      </w:r>
      <w:r>
        <w:rPr>
          <w:rFonts w:hint="eastAsia" w:ascii="宋体" w:hAnsi="宋体"/>
          <w:color w:val="000000" w:themeColor="text1"/>
          <w:sz w:val="24"/>
        </w:rPr>
        <w:t xml:space="preserve">函必须</w:t>
      </w:r>
      <w:r>
        <w:rPr>
          <w:rFonts w:hint="eastAsia" w:ascii="宋体" w:hAnsi="宋体"/>
          <w:color w:val="000000" w:themeColor="text1"/>
          <w:sz w:val="24"/>
        </w:rPr>
        <w:t xml:space="preserve">按照财政部《质疑函范本》要求的格式和内容进行填写。供应商如组成联合体参加投标，则《质疑函范本》中要求签字、盖章、加盖公章之处，联合体各方均须按要求签字、盖章、加盖公章。</w:t>
      </w:r>
      <w:r>
        <w:rPr>
          <w:color w:val="000000" w:themeColor="text1"/>
        </w:rPr>
      </w:r>
    </w:p>
    <w:p>
      <w:pPr>
        <w:ind w:firstLine="482"/>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w:t>
      </w:r>
      <w:bookmarkStart w:id="241" w:name="_Hlk149903315"/>
      <w:r>
        <w:rPr>
          <w:rFonts w:hint="eastAsia" w:ascii="宋体" w:hAnsi="宋体"/>
          <w:color w:val="000000" w:themeColor="text1"/>
          <w:sz w:val="24"/>
        </w:rPr>
        <w:t xml:space="preserve">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、质疑请向采购中心提出，由采购中心</w:t>
      </w:r>
      <w:r>
        <w:rPr>
          <w:rFonts w:hint="eastAsia" w:ascii="宋体" w:hAnsi="宋体"/>
          <w:color w:val="000000" w:themeColor="text1"/>
          <w:sz w:val="24"/>
        </w:rPr>
        <w:t xml:space="preserve">负责</w:t>
      </w:r>
      <w:r>
        <w:rPr>
          <w:rFonts w:ascii="宋体" w:hAnsi="宋体"/>
          <w:color w:val="000000" w:themeColor="text1"/>
          <w:sz w:val="24"/>
        </w:rPr>
        <w:t xml:space="preserve">答复。</w:t>
      </w:r>
      <w:r>
        <w:rPr>
          <w:color w:val="000000" w:themeColor="text1"/>
        </w:rPr>
      </w:r>
    </w:p>
    <w:p>
      <w:pPr>
        <w:ind w:firstLine="482"/>
        <w:spacing w:line="360" w:lineRule="auto"/>
        <w:rPr>
          <w:rFonts w:hint="eastAsia" w:ascii="Symbol" w:hAnsi="Symbol" w:cs="Symbol"/>
          <w:color w:val="000000" w:themeColor="text1"/>
          <w:sz w:val="24"/>
        </w:rPr>
      </w:pPr>
      <w:r>
        <w:rPr>
          <w:color w:val="000000" w:themeColor="text1"/>
        </w:rPr>
      </w:r>
      <w:bookmarkStart w:id="242" w:name="OLE_LINK35"/>
      <w:r>
        <w:rPr>
          <w:rFonts w:ascii="Symbol" w:hAnsi="Symbol" w:cs="Symbol"/>
          <w:color w:val="000000" w:themeColor="text1"/>
          <w:sz w:val="24"/>
        </w:rPr>
        <w:t xml:space="preserve">根据《政府采购质疑和投诉办法》</w:t>
      </w:r>
      <w:r>
        <w:rPr>
          <w:rFonts w:ascii="Symbol" w:hAnsi="Symbol" w:cs="Symbol"/>
          <w:color w:val="000000" w:themeColor="text1"/>
          <w:sz w:val="24"/>
        </w:rPr>
        <w:t xml:space="preserve"></w:t>
      </w:r>
      <w:r>
        <w:rPr>
          <w:rFonts w:ascii="Symbol" w:hAnsi="Symbol" w:cs="Symbol"/>
          <w:color w:val="000000" w:themeColor="text1"/>
          <w:sz w:val="24"/>
        </w:rPr>
        <w:t xml:space="preserve">财政部第</w:t>
      </w:r>
      <w:r>
        <w:rPr>
          <w:rFonts w:ascii="Symbol" w:hAnsi="Symbol" w:cs="Symbol"/>
          <w:color w:val="000000" w:themeColor="text1"/>
          <w:sz w:val="24"/>
        </w:rPr>
        <w:t xml:space="preserve"></w:t>
      </w:r>
      <w:r>
        <w:rPr>
          <w:rFonts w:ascii="Symbol" w:hAnsi="Symbol" w:cs="Symbol"/>
          <w:color w:val="000000" w:themeColor="text1"/>
          <w:sz w:val="24"/>
        </w:rPr>
        <w:t xml:space="preserve"></w:t>
      </w:r>
      <w:r>
        <w:rPr>
          <w:rFonts w:ascii="Symbol" w:hAnsi="Symbol" w:cs="Symbol"/>
          <w:color w:val="000000" w:themeColor="text1"/>
          <w:sz w:val="24"/>
        </w:rPr>
        <w:t xml:space="preserve"></w:t>
      </w:r>
      <w:r>
        <w:rPr>
          <w:rFonts w:ascii="Symbol" w:hAnsi="Symbol" w:cs="Symbol"/>
          <w:color w:val="000000" w:themeColor="text1"/>
          <w:sz w:val="24"/>
        </w:rPr>
        <w:t xml:space="preserve"></w:t>
      </w:r>
      <w:r>
        <w:rPr>
          <w:rFonts w:ascii="Symbol" w:hAnsi="Symbol" w:cs="Symbol"/>
          <w:color w:val="000000" w:themeColor="text1"/>
          <w:sz w:val="24"/>
        </w:rPr>
        <w:t xml:space="preserve">号令</w:t>
      </w:r>
      <w:r>
        <w:rPr>
          <w:rFonts w:ascii="Symbol" w:hAnsi="Symbol" w:cs="Symbol"/>
          <w:color w:val="000000" w:themeColor="text1"/>
          <w:sz w:val="24"/>
        </w:rPr>
        <w:t xml:space="preserve"></w:t>
      </w:r>
      <w:r>
        <w:rPr>
          <w:rFonts w:ascii="Symbol" w:hAnsi="Symbol" w:cs="Symbol"/>
          <w:color w:val="000000" w:themeColor="text1"/>
          <w:sz w:val="24"/>
        </w:rPr>
        <w:t xml:space="preserve">第十一条规定，提出质疑的供应商应当是参与所质疑项目采购活动的供应商。</w:t>
      </w:r>
      <w:r>
        <w:rPr>
          <w:rFonts w:ascii="Symbol" w:hAnsi="Symbol" w:cs="Symbol"/>
          <w:b/>
          <w:bCs/>
          <w:color w:val="000000" w:themeColor="text1"/>
          <w:sz w:val="24"/>
        </w:rPr>
        <w:t xml:space="preserve">因此凡是对招标文件提出质疑的供应商，必须是依法获取招标文件的供应商，请将合法获取招标文件的证明材料</w:t>
      </w:r>
      <w:r>
        <w:rPr>
          <w:rFonts w:ascii="Symbol" w:hAnsi="Symbol" w:cs="Symbol"/>
          <w:b/>
          <w:bCs/>
          <w:color w:val="000000" w:themeColor="text1"/>
          <w:sz w:val="24"/>
        </w:rPr>
        <w:t xml:space="preserve"></w:t>
      </w:r>
      <w:r>
        <w:rPr>
          <w:rFonts w:ascii="Symbol" w:hAnsi="Symbol" w:cs="Symbol"/>
          <w:b/>
          <w:bCs/>
          <w:color w:val="000000" w:themeColor="text1"/>
          <w:sz w:val="24"/>
        </w:rPr>
        <w:t xml:space="preserve">即《投标供应商确认函》</w:t>
      </w:r>
      <w:r>
        <w:rPr>
          <w:rFonts w:ascii="Symbol" w:hAnsi="Symbol" w:cs="Symbol"/>
          <w:b/>
          <w:bCs/>
          <w:color w:val="000000" w:themeColor="text1"/>
          <w:sz w:val="24"/>
        </w:rPr>
        <w:t xml:space="preserve"></w:t>
      </w:r>
      <w:r>
        <w:rPr>
          <w:rFonts w:ascii="Symbol" w:hAnsi="Symbol" w:cs="Symbol"/>
          <w:b/>
          <w:bCs/>
          <w:color w:val="000000" w:themeColor="text1"/>
          <w:sz w:val="24"/>
        </w:rPr>
        <w:t xml:space="preserve">与质疑</w:t>
      </w:r>
      <w:r>
        <w:rPr>
          <w:rFonts w:ascii="Symbol" w:hAnsi="Symbol" w:cs="Symbol"/>
          <w:b/>
          <w:bCs/>
          <w:color w:val="000000" w:themeColor="text1"/>
          <w:sz w:val="24"/>
        </w:rPr>
        <w:t xml:space="preserve">函一起</w:t>
      </w:r>
      <w:r>
        <w:rPr>
          <w:rFonts w:ascii="Symbol" w:hAnsi="Symbol" w:cs="Symbol"/>
          <w:b/>
          <w:bCs/>
          <w:color w:val="000000" w:themeColor="text1"/>
          <w:sz w:val="24"/>
        </w:rPr>
        <w:t xml:space="preserve">递交，否则不予受理。</w:t>
      </w:r>
      <w:r>
        <w:rPr>
          <w:color w:val="000000" w:themeColor="text1"/>
        </w:rPr>
      </w:r>
    </w:p>
    <w:p>
      <w:pPr>
        <w:ind w:firstLine="482"/>
        <w:spacing w:line="360" w:lineRule="auto"/>
        <w:rPr>
          <w:rFonts w:hint="eastAsia" w:ascii="宋体" w:hAnsi="宋体"/>
          <w:color w:val="000000" w:themeColor="text1"/>
          <w:sz w:val="24"/>
        </w:rPr>
      </w:pPr>
      <w:r>
        <w:rPr>
          <w:rFonts w:hint="eastAsia" w:ascii="宋体" w:hAnsi="宋体"/>
          <w:color w:val="000000" w:themeColor="text1"/>
          <w:sz w:val="24"/>
        </w:rPr>
        <w:t xml:space="preserve">采购人及采购中心只接收以纸质原件形式送达的质疑，建议供应商尽量通过现场递交或邮寄方式提交质疑（采购人和采购中心不接受未填写快递运单的快件）。</w:t>
      </w:r>
      <w:bookmarkEnd w:id="242"/>
      <w:r>
        <w:rPr>
          <w:color w:val="000000" w:themeColor="text1"/>
        </w:rPr>
      </w:r>
      <w:r>
        <w:rPr>
          <w:color w:val="000000" w:themeColor="text1"/>
        </w:rPr>
      </w:r>
    </w:p>
    <w:p>
      <w:pPr>
        <w:ind w:firstLine="482"/>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采购中心质疑接收部门为：项目审查股</w:t>
      </w:r>
      <w:r>
        <w:rPr>
          <w:color w:val="000000" w:themeColor="text1"/>
        </w:rPr>
      </w:r>
    </w:p>
    <w:p>
      <w:pPr>
        <w:ind w:firstLine="482"/>
        <w:jc w:val="left"/>
        <w:spacing w:line="360" w:lineRule="auto"/>
        <w:rPr>
          <w:color w:val="000000" w:themeColor="text1"/>
          <w:sz w:val="24"/>
        </w:rPr>
      </w:pPr>
      <w:r>
        <w:rPr>
          <w:rFonts w:hint="eastAsia" w:ascii="宋体" w:hAnsi="宋体"/>
          <w:color w:val="000000" w:themeColor="text1"/>
          <w:sz w:val="24"/>
        </w:rPr>
        <w:t xml:space="preserve">联系地址</w:t>
      </w:r>
      <w:r>
        <w:rPr>
          <w:color w:val="000000" w:themeColor="text1"/>
          <w:sz w:val="24"/>
        </w:rPr>
        <w:t xml:space="preserve">：</w:t>
      </w:r>
      <w:r>
        <w:rPr>
          <w:rFonts w:hint="eastAsia" w:ascii="宋体" w:hAnsi="宋体" w:cs="宋体"/>
          <w:color w:val="000000" w:themeColor="text1"/>
          <w:sz w:val="24"/>
        </w:rPr>
        <w:t xml:space="preserve">常州市</w:t>
      </w:r>
      <w:r>
        <w:rPr>
          <w:rFonts w:ascii="宋体" w:hAnsi="宋体" w:cs="宋体"/>
          <w:color w:val="000000" w:themeColor="text1"/>
          <w:sz w:val="24"/>
        </w:rPr>
        <w:t xml:space="preserve">武进区武宜中路</w:t>
      </w:r>
      <w:r>
        <w:rPr>
          <w:rFonts w:hint="eastAsia" w:ascii="宋体" w:hAnsi="宋体" w:cs="宋体"/>
          <w:color w:val="000000" w:themeColor="text1"/>
          <w:sz w:val="24"/>
        </w:rPr>
        <w:t xml:space="preserve">1号</w:t>
      </w:r>
      <w:r>
        <w:rPr>
          <w:rFonts w:ascii="宋体" w:hAnsi="宋体" w:cs="宋体"/>
          <w:color w:val="000000" w:themeColor="text1"/>
          <w:sz w:val="24"/>
        </w:rPr>
        <w:t xml:space="preserve">天豪大厦</w:t>
      </w:r>
      <w:r>
        <w:rPr>
          <w:rFonts w:hint="eastAsia" w:ascii="宋体" w:hAnsi="宋体" w:cs="宋体"/>
          <w:color w:val="000000" w:themeColor="text1"/>
          <w:sz w:val="24"/>
        </w:rPr>
        <w:t xml:space="preserve">3号楼613室</w:t>
      </w:r>
      <w:r>
        <w:rPr>
          <w:color w:val="000000" w:themeColor="text1"/>
          <w:sz w:val="24"/>
        </w:rPr>
        <w:t xml:space="preserve">；</w:t>
      </w:r>
      <w:r>
        <w:rPr>
          <w:color w:val="000000" w:themeColor="text1"/>
        </w:rPr>
      </w:r>
    </w:p>
    <w:p>
      <w:pPr>
        <w:ind w:firstLine="480"/>
        <w:jc w:val="left"/>
        <w:spacing w:line="360" w:lineRule="auto"/>
        <w:rPr>
          <w:color w:val="000000" w:themeColor="text1"/>
          <w:sz w:val="24"/>
        </w:rPr>
      </w:pPr>
      <w:r>
        <w:rPr>
          <w:color w:val="000000" w:themeColor="text1"/>
          <w:sz w:val="24"/>
        </w:rPr>
        <w:t xml:space="preserve">联系电话：</w:t>
      </w:r>
      <w:r>
        <w:rPr>
          <w:rFonts w:hint="eastAsia"/>
          <w:color w:val="000000" w:themeColor="text1"/>
          <w:sz w:val="24"/>
        </w:rPr>
        <w:t xml:space="preserve">0519-88068611</w:t>
      </w:r>
      <w:r>
        <w:rPr>
          <w:color w:val="000000" w:themeColor="text1"/>
          <w:sz w:val="24"/>
        </w:rPr>
        <w:t xml:space="preserve">；</w:t>
      </w:r>
      <w:bookmarkEnd w:id="241"/>
      <w:r>
        <w:rPr>
          <w:color w:val="000000" w:themeColor="text1"/>
        </w:rPr>
      </w:r>
      <w:r>
        <w:rPr>
          <w:color w:val="000000" w:themeColor="text1"/>
        </w:rP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rPr>
          <w:color w:val="000000" w:themeColor="text1"/>
        </w:rP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rPr>
          <w:color w:val="000000" w:themeColor="text1"/>
        </w:rP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rPr>
          <w:color w:val="000000" w:themeColor="text1"/>
        </w:rP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rPr>
          <w:color w:val="000000" w:themeColor="text1"/>
        </w:rP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未参加投标活动的供应商或在投标活动中自身权益未受到损害的供应商所提出的质疑。</w:t>
      </w:r>
      <w:r>
        <w:rPr>
          <w:color w:val="000000" w:themeColor="text1"/>
        </w:rP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rPr>
          <w:color w:val="000000" w:themeColor="text1"/>
        </w:rPr>
      </w:r>
    </w:p>
    <w:p>
      <w:pPr>
        <w:ind w:firstLine="468"/>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000000" w:themeColor="text1"/>
        </w:rPr>
      </w:r>
    </w:p>
    <w:p>
      <w:pPr>
        <w:ind w:firstLine="600"/>
        <w:keepLines/>
        <w:keepNext/>
        <w:spacing w:line="360" w:lineRule="auto"/>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30.中标通知书</w:t>
      </w:r>
      <w:r>
        <w:rPr>
          <w:color w:val="000000" w:themeColor="text1"/>
        </w:rPr>
      </w:r>
    </w:p>
    <w:p>
      <w:pPr>
        <w:ind w:firstLine="600"/>
        <w:spacing w:line="360" w:lineRule="auto"/>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中标结果确定后，采购中心将向中标供应商发出中标通知书。请中标供应商在中标结果公告届满之日起30日内，使用CA数字证书登录苏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系统及时下载中标通知书【中标通知书领取相关事宜请致电：0519-88068618/88068636】。因系统存储空间有限，自中标结果公告届满之日起30日后，苏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系统不再保证提供下载中标通知书服务，因未及时下载而造成的不利后果由中标供应商自行承担。</w:t>
      </w:r>
      <w:r>
        <w:rPr>
          <w:color w:val="000000" w:themeColor="text1"/>
        </w:rPr>
      </w:r>
    </w:p>
    <w:p>
      <w:pPr>
        <w:ind w:firstLine="600"/>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p>
    <w:p>
      <w:pPr>
        <w:ind w:firstLine="643"/>
        <w:keepLines/>
        <w:keepNext/>
        <w:spacing w:line="360" w:lineRule="auto"/>
        <w:rPr>
          <w:b/>
          <w:bCs/>
          <w:color w:val="000000" w:themeColor="text1"/>
          <w:sz w:val="32"/>
          <w:szCs w:val="32"/>
        </w:rPr>
        <w:outlineLvl w:val="2"/>
      </w:pPr>
      <w:r>
        <w:rPr>
          <w:color w:val="000000" w:themeColor="text1"/>
        </w:rPr>
      </w:r>
      <w:bookmarkStart w:id="243" w:name="_Toc120614220"/>
      <w:r>
        <w:rPr>
          <w:color w:val="000000" w:themeColor="text1"/>
        </w:rPr>
      </w:r>
      <w:bookmarkStart w:id="244" w:name="_Toc513029236"/>
      <w:r>
        <w:rPr>
          <w:color w:val="000000" w:themeColor="text1"/>
        </w:rPr>
      </w:r>
      <w:bookmarkStart w:id="245" w:name="_Toc16938552"/>
      <w:r>
        <w:rPr>
          <w:color w:val="000000" w:themeColor="text1"/>
        </w:rPr>
      </w:r>
      <w:bookmarkStart w:id="246" w:name="_Toc20823308"/>
      <w:r>
        <w:rPr>
          <w:rFonts w:hint="eastAsia"/>
          <w:b/>
          <w:bCs/>
          <w:color w:val="000000" w:themeColor="text1"/>
          <w:sz w:val="32"/>
          <w:szCs w:val="32"/>
        </w:rPr>
        <w:t xml:space="preserve">七、授予合同</w:t>
      </w:r>
      <w:bookmarkEnd w:id="243"/>
      <w:r>
        <w:rPr>
          <w:color w:val="000000" w:themeColor="text1"/>
        </w:rPr>
      </w:r>
      <w:r>
        <w:rPr>
          <w:color w:val="000000" w:themeColor="text1"/>
        </w:rPr>
      </w:r>
    </w:p>
    <w:p>
      <w:pPr>
        <w:ind w:firstLine="600"/>
        <w:keepLines/>
        <w:keepNext/>
        <w:spacing w:line="360" w:lineRule="auto"/>
        <w:rPr>
          <w:rFonts w:hint="eastAsia" w:ascii="黑体" w:hAnsi="宋体" w:eastAsia="黑体"/>
          <w:bCs/>
          <w:color w:val="000000" w:themeColor="text1"/>
          <w:sz w:val="30"/>
          <w:szCs w:val="30"/>
        </w:rPr>
        <w:outlineLvl w:val="3"/>
      </w:pPr>
      <w:r>
        <w:rPr>
          <w:color w:val="000000" w:themeColor="text1"/>
        </w:rPr>
      </w:r>
      <w:bookmarkStart w:id="247" w:name="_Toc513029237"/>
      <w:r>
        <w:rPr>
          <w:color w:val="000000" w:themeColor="text1"/>
        </w:rPr>
      </w:r>
      <w:bookmarkStart w:id="248" w:name="_Toc20823309"/>
      <w:r>
        <w:rPr>
          <w:color w:val="000000" w:themeColor="text1"/>
        </w:rPr>
      </w:r>
      <w:bookmarkStart w:id="249" w:name="_Toc16938553"/>
      <w:r>
        <w:rPr>
          <w:color w:val="000000" w:themeColor="text1"/>
        </w:rPr>
      </w:r>
      <w:bookmarkEnd w:id="244"/>
      <w:r>
        <w:rPr>
          <w:color w:val="000000" w:themeColor="text1"/>
        </w:rPr>
      </w:r>
      <w:bookmarkEnd w:id="245"/>
      <w:r>
        <w:rPr>
          <w:color w:val="000000" w:themeColor="text1"/>
        </w:rPr>
      </w:r>
      <w:bookmarkEnd w:id="246"/>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rPr>
          <w:color w:val="000000" w:themeColor="text1"/>
        </w:rPr>
      </w:r>
    </w:p>
    <w:p>
      <w:pPr>
        <w:ind w:firstLine="600"/>
        <w:spacing w:line="360" w:lineRule="auto"/>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.l中标供应商应当在中标通知书发出之日起三十日内，按照招标文件确定的事项与采购人签订政府采购合同。</w:t>
      </w:r>
      <w:r>
        <w:rPr>
          <w:color w:val="000000" w:themeColor="text1"/>
        </w:rPr>
      </w:r>
    </w:p>
    <w:p>
      <w:pPr>
        <w:ind w:firstLine="600"/>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招标文件、中标供应商的投标文件及招标过程中有关澄清、承诺文件均应作为合同附件。</w:t>
      </w:r>
      <w:r>
        <w:rPr>
          <w:color w:val="000000" w:themeColor="text1"/>
        </w:rPr>
      </w:r>
    </w:p>
    <w:p>
      <w:pPr>
        <w:ind w:firstLine="600"/>
        <w:spacing w:line="360" w:lineRule="auto"/>
        <w:rPr>
          <w:rFonts w:hint="eastAsia" w:ascii="宋体" w:hAnsi="宋体"/>
          <w:color w:val="000000" w:themeColor="text1"/>
          <w:sz w:val="24"/>
        </w:rPr>
      </w:pPr>
      <w:r>
        <w:rPr>
          <w:rFonts w:hint="eastAsia" w:ascii="宋体" w:hAnsi="宋体"/>
          <w:color w:val="000000" w:themeColor="text1"/>
          <w:sz w:val="24"/>
        </w:rPr>
        <w:t xml:space="preserve">31.3 签订合同后，中标供应商不得将合同标的进行转包。未经采购人同意，中标供应商也不得采用分包的形式履行合同，否则采购人有权终止合同。转包或分包造成采购人损失的，中标供应商应承担相应赔偿责任。</w:t>
      </w:r>
      <w:r>
        <w:rPr>
          <w:color w:val="000000" w:themeColor="text1"/>
        </w:rPr>
      </w:r>
    </w:p>
    <w:p>
      <w:pPr>
        <w:ind w:firstLine="600"/>
        <w:keepLines/>
        <w:keepNext/>
        <w:spacing w:line="360" w:lineRule="auto"/>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32.货物（包含与货物相关的服务）的追加</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247"/>
      <w:r>
        <w:rPr>
          <w:color w:val="000000" w:themeColor="text1"/>
        </w:rPr>
      </w:r>
      <w:bookmarkEnd w:id="248"/>
      <w:r>
        <w:rPr>
          <w:color w:val="000000" w:themeColor="text1"/>
        </w:rPr>
      </w:r>
      <w:bookmarkEnd w:id="249"/>
      <w:r>
        <w:rPr>
          <w:color w:val="000000" w:themeColor="text1"/>
        </w:rPr>
      </w:r>
      <w:r>
        <w:rPr>
          <w:color w:val="000000" w:themeColor="text1"/>
        </w:rPr>
      </w:r>
    </w:p>
    <w:p>
      <w:pPr>
        <w:pStyle w:val="952"/>
        <w:ind w:firstLine="600"/>
        <w:spacing w:after="0" w:line="360" w:lineRule="auto"/>
        <w:rPr>
          <w:rFonts w:hint="eastAsia" w:ascii="黑体" w:hAnsi="宋体" w:eastAsia="黑体" w:cs="Times New Roman"/>
          <w:bCs/>
          <w:color w:val="000000" w:themeColor="text1"/>
          <w:sz w:val="30"/>
          <w:szCs w:val="30"/>
        </w:rPr>
      </w:pPr>
      <w:r>
        <w:rPr>
          <w:rFonts w:hint="eastAsia" w:ascii="黑体" w:hAnsi="宋体" w:eastAsia="黑体" w:cs="Times New Roman"/>
          <w:bCs/>
          <w:color w:val="000000" w:themeColor="text1"/>
          <w:sz w:val="30"/>
          <w:szCs w:val="30"/>
        </w:rPr>
        <w:t xml:space="preserve">33.政府采购政策：</w:t>
      </w:r>
      <w:r>
        <w:rPr>
          <w:color w:val="000000" w:themeColor="text1"/>
        </w:rP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3.1进口产品</w:t>
      </w:r>
      <w:r>
        <w:rPr>
          <w:rFonts w:hint="eastAsia" w:ascii="宋体" w:hAnsi="宋体"/>
          <w:b/>
          <w:bCs/>
          <w:color w:val="000000" w:themeColor="text1"/>
          <w:sz w:val="24"/>
        </w:rPr>
        <w:t xml:space="preserve">：</w:t>
      </w:r>
      <w:r>
        <w:rPr>
          <w:color w:val="000000" w:themeColor="text1"/>
        </w:rPr>
      </w:r>
    </w:p>
    <w:p>
      <w:pPr>
        <w:ind w:firstLine="480"/>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3.2政府采购节能产品、环境标志产品</w:t>
      </w:r>
      <w:r>
        <w:rPr>
          <w:color w:val="000000" w:themeColor="text1"/>
        </w:rPr>
      </w:r>
    </w:p>
    <w:p>
      <w:pPr>
        <w:ind w:firstLine="480"/>
        <w:jc w:val="left"/>
        <w:spacing w:line="360" w:lineRule="auto"/>
        <w:tabs>
          <w:tab w:val="left" w:pos="1980" w:leader="none"/>
        </w:tabs>
        <w:rPr>
          <w:color w:val="000000" w:themeColor="text1"/>
          <w:sz w:val="24"/>
        </w:rPr>
      </w:pPr>
      <w:r>
        <w:rPr>
          <w:color w:val="000000" w:themeColor="text1"/>
          <w:sz w:val="24"/>
        </w:rPr>
        <w:t xml:space="preserve">33.2.1</w:t>
      </w:r>
      <w:r>
        <w:rPr>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p>
    <w:p>
      <w:pPr>
        <w:ind w:firstLine="480"/>
        <w:jc w:val="left"/>
        <w:spacing w:line="360" w:lineRule="auto"/>
        <w:tabs>
          <w:tab w:val="left" w:pos="1980" w:leader="none"/>
        </w:tabs>
        <w:rPr>
          <w:color w:val="000000" w:themeColor="text1"/>
          <w:sz w:val="24"/>
        </w:rPr>
      </w:pPr>
      <w:r>
        <w:rPr>
          <w:color w:val="000000" w:themeColor="text1"/>
          <w:sz w:val="24"/>
        </w:rPr>
        <w:t xml:space="preserve">33.2.2</w:t>
      </w:r>
      <w:r>
        <w:rPr>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sz w:val="24"/>
        </w:rPr>
        <w:t xml:space="preserve">2019</w:t>
      </w:r>
      <w:r>
        <w:rPr>
          <w:color w:val="000000" w:themeColor="text1"/>
          <w:sz w:val="24"/>
        </w:rPr>
        <w:t xml:space="preserve">〕</w:t>
      </w:r>
      <w:r>
        <w:rPr>
          <w:color w:val="000000" w:themeColor="text1"/>
          <w:sz w:val="24"/>
        </w:rPr>
        <w:t xml:space="preserve">9</w:t>
      </w:r>
      <w:r>
        <w:rPr>
          <w:color w:val="000000" w:themeColor="text1"/>
          <w:sz w:val="24"/>
        </w:rPr>
        <w:t xml:space="preserve">号）。</w:t>
      </w:r>
      <w:r>
        <w:rPr>
          <w:color w:val="000000" w:themeColor="text1"/>
          <w:sz w:val="24"/>
        </w:rPr>
        <w:t xml:space="preserve"> </w:t>
      </w:r>
      <w:r>
        <w:rPr>
          <w:color w:val="000000" w:themeColor="text1"/>
        </w:rPr>
      </w:r>
    </w:p>
    <w:p>
      <w:pPr>
        <w:ind w:firstLine="482"/>
        <w:jc w:val="left"/>
        <w:spacing w:line="360" w:lineRule="auto"/>
        <w:tabs>
          <w:tab w:val="left" w:pos="1980" w:leader="none"/>
        </w:tabs>
        <w:rPr>
          <w:b/>
          <w:color w:val="000000" w:themeColor="text1"/>
          <w:sz w:val="24"/>
        </w:rPr>
      </w:pPr>
      <w:r>
        <w:rPr>
          <w:b/>
          <w:color w:val="000000" w:themeColor="text1"/>
          <w:sz w:val="24"/>
        </w:rPr>
        <w:t xml:space="preserve">33.2.3</w:t>
      </w:r>
      <w:r>
        <w:rPr>
          <w:rFonts w:hint="eastAsia"/>
          <w:b/>
          <w:color w:val="000000" w:themeColor="text1"/>
          <w:sz w:val="24"/>
        </w:rPr>
        <w:t xml:space="preserve">、</w:t>
      </w:r>
      <w:r>
        <w:rPr>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w:t>
      </w:r>
      <w:r>
        <w:rPr>
          <w:color w:val="000000" w:themeColor="text1"/>
        </w:rPr>
      </w:r>
    </w:p>
    <w:p>
      <w:pPr>
        <w:ind w:firstLine="480"/>
        <w:jc w:val="left"/>
        <w:spacing w:line="360" w:lineRule="auto"/>
        <w:tabs>
          <w:tab w:val="left" w:pos="1980" w:leader="none"/>
        </w:tabs>
        <w:rPr>
          <w:color w:val="000000" w:themeColor="text1"/>
          <w:sz w:val="24"/>
        </w:rPr>
      </w:pPr>
      <w:r>
        <w:rPr>
          <w:color w:val="000000" w:themeColor="text1"/>
          <w:sz w:val="24"/>
        </w:rPr>
        <w:t xml:space="preserve">33.2.</w:t>
      </w:r>
      <w:r>
        <w:rPr>
          <w:rFonts w:hint="eastAsia"/>
          <w:color w:val="000000" w:themeColor="text1"/>
          <w:sz w:val="24"/>
        </w:rPr>
        <w:t xml:space="preserve">4</w:t>
      </w:r>
      <w:r>
        <w:rPr>
          <w:color w:val="000000" w:themeColor="text1"/>
          <w:sz w:val="24"/>
        </w:rPr>
        <w:t xml:space="preserve">非政府强制采购的节能产品或环境标志产品，依据品目清单和认证证书实施政府优先采购。优先采购的具体规定见第四章《评标方法和评标标准》（如涉及）。</w:t>
      </w:r>
      <w:r>
        <w:rPr>
          <w:color w:val="000000" w:themeColor="text1"/>
        </w:rPr>
      </w:r>
    </w:p>
    <w:p>
      <w:pPr>
        <w:ind w:firstLine="482"/>
        <w:jc w:val="left"/>
        <w:spacing w:line="360" w:lineRule="auto"/>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3.3商品包装政府采购需求标准</w:t>
      </w:r>
      <w:r>
        <w:rPr>
          <w:rFonts w:hint="eastAsia" w:ascii="宋体" w:hAnsi="宋体"/>
          <w:b/>
          <w:bCs/>
          <w:color w:val="000000" w:themeColor="text1"/>
          <w:sz w:val="24"/>
        </w:rPr>
        <w:t xml:space="preserve">、</w:t>
      </w:r>
      <w:r>
        <w:rPr>
          <w:rFonts w:ascii="宋体" w:hAnsi="宋体"/>
          <w:b/>
          <w:bCs/>
          <w:color w:val="000000" w:themeColor="text1"/>
          <w:sz w:val="24"/>
        </w:rPr>
        <w:t xml:space="preserve">快递包装政府采购需求标准</w:t>
      </w:r>
      <w:r>
        <w:rPr>
          <w:color w:val="000000" w:themeColor="text1"/>
        </w:rPr>
      </w:r>
    </w:p>
    <w:p>
      <w:pPr>
        <w:ind w:firstLine="480"/>
        <w:jc w:val="left"/>
        <w:spacing w:line="360" w:lineRule="auto"/>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w:t>
      </w:r>
      <w:r>
        <w:rPr>
          <w:color w:val="000000" w:themeColor="text1"/>
          <w:sz w:val="24"/>
        </w:rPr>
        <w:t xml:space="preserve">《关于印发〈商品包装政府采购需求标准（试行）〉、〈快递包装政</w:t>
      </w:r>
      <w:r>
        <w:rPr>
          <w:color w:val="000000" w:themeColor="text1"/>
          <w:sz w:val="24"/>
        </w:rPr>
        <w:t xml:space="preserve">府采购需求标准（试行）〉的通知》（财办库〔</w:t>
      </w:r>
      <w:r>
        <w:rPr>
          <w:color w:val="000000" w:themeColor="text1"/>
          <w:sz w:val="24"/>
        </w:rPr>
        <w:t xml:space="preserve">2020</w:t>
      </w:r>
      <w:r>
        <w:rPr>
          <w:color w:val="000000" w:themeColor="text1"/>
          <w:sz w:val="24"/>
        </w:rPr>
        <w:t xml:space="preserve">〕</w:t>
      </w:r>
      <w:r>
        <w:rPr>
          <w:color w:val="000000" w:themeColor="text1"/>
          <w:sz w:val="24"/>
        </w:rPr>
        <w:t xml:space="preserve">123</w:t>
      </w:r>
      <w:r>
        <w:rPr>
          <w:color w:val="000000" w:themeColor="text1"/>
          <w:sz w:val="24"/>
        </w:rPr>
        <w:t xml:space="preserve">号）</w:t>
      </w:r>
      <w:r>
        <w:rPr>
          <w:rFonts w:hint="eastAsia"/>
          <w:color w:val="000000" w:themeColor="text1"/>
          <w:sz w:val="24"/>
        </w:rPr>
        <w:t xml:space="preserve">文件</w:t>
      </w:r>
      <w:r>
        <w:rPr>
          <w:color w:val="000000" w:themeColor="text1"/>
          <w:sz w:val="24"/>
        </w:rPr>
        <w:t xml:space="preserve">精神</w:t>
      </w:r>
      <w:r>
        <w:rPr>
          <w:rFonts w:hint="eastAsia"/>
          <w:color w:val="000000" w:themeColor="text1"/>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3.4支持乡村产业振兴管理</w:t>
      </w:r>
      <w:r>
        <w:rPr>
          <w:color w:val="000000" w:themeColor="text1"/>
        </w:rPr>
      </w:r>
    </w:p>
    <w:p>
      <w:pPr>
        <w:ind w:firstLine="480"/>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color w:val="000000" w:themeColor="text1"/>
          <w:sz w:val="24"/>
        </w:rPr>
        <w:t xml:space="preserve">为落实《关于运用政府采购政策支持乡村产业振兴的通知》（财库〔</w:t>
      </w:r>
      <w:r>
        <w:rPr>
          <w:color w:val="000000" w:themeColor="text1"/>
          <w:sz w:val="24"/>
        </w:rPr>
        <w:t xml:space="preserve">2021</w:t>
      </w:r>
      <w:r>
        <w:rPr>
          <w:color w:val="000000" w:themeColor="text1"/>
          <w:sz w:val="24"/>
        </w:rPr>
        <w:t xml:space="preserve">〕</w:t>
      </w:r>
      <w:r>
        <w:rPr>
          <w:color w:val="000000" w:themeColor="text1"/>
          <w:sz w:val="24"/>
        </w:rPr>
        <w:t xml:space="preserve">19</w:t>
      </w:r>
      <w:r>
        <w:rPr>
          <w:color w:val="000000" w:themeColor="text1"/>
          <w:sz w:val="24"/>
        </w:rPr>
        <w:t xml:space="preserve">号）有关要求，做好支持脱贫攻坚工作，本项目采购活动中对于支持乡村振兴管理的相关要求见第五章《采购需求》（如涉及）。</w:t>
      </w:r>
      <w:r>
        <w:rPr>
          <w:color w:val="000000" w:themeColor="text1"/>
        </w:rP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3.5正版软件</w:t>
      </w:r>
      <w:r>
        <w:rPr>
          <w:color w:val="000000" w:themeColor="text1"/>
        </w:rPr>
      </w:r>
    </w:p>
    <w:p>
      <w:pPr>
        <w:ind w:firstLine="480"/>
        <w:jc w:val="left"/>
        <w:spacing w:line="360" w:lineRule="auto"/>
        <w:tabs>
          <w:tab w:val="left" w:pos="1980" w:leader="none"/>
        </w:tabs>
        <w:rPr>
          <w:color w:val="000000" w:themeColor="text1"/>
          <w:sz w:val="24"/>
        </w:rPr>
      </w:pPr>
      <w:r>
        <w:rPr>
          <w:color w:val="000000" w:themeColor="text1"/>
          <w:sz w:val="24"/>
        </w:rPr>
        <w:t xml:space="preserve">33.5.1</w:t>
      </w:r>
      <w:r>
        <w:rPr>
          <w:color w:val="000000" w:themeColor="text1"/>
          <w:sz w:val="24"/>
        </w:rPr>
        <w:t xml:space="preserve">依据《财政部</w:t>
      </w:r>
      <w:r>
        <w:rPr>
          <w:color w:val="000000" w:themeColor="text1"/>
          <w:sz w:val="24"/>
        </w:rPr>
        <w:t xml:space="preserve"> </w:t>
      </w:r>
      <w:r>
        <w:rPr>
          <w:color w:val="000000" w:themeColor="text1"/>
          <w:sz w:val="24"/>
        </w:rPr>
        <w:t xml:space="preserve">国家发展改革委</w:t>
      </w:r>
      <w:r>
        <w:rPr>
          <w:color w:val="000000" w:themeColor="text1"/>
          <w:sz w:val="24"/>
        </w:rPr>
        <w:t xml:space="preserve"> </w:t>
      </w:r>
      <w:r>
        <w:rPr>
          <w:color w:val="000000" w:themeColor="text1"/>
          <w:sz w:val="24"/>
        </w:rPr>
        <w:t xml:space="preserve">信息产业部关于印发无线局域网产品政府采购实施意见的通知》（财库〔</w:t>
      </w:r>
      <w:r>
        <w:rPr>
          <w:color w:val="000000" w:themeColor="text1"/>
          <w:sz w:val="24"/>
        </w:rPr>
        <w:t xml:space="preserve">2005</w:t>
      </w:r>
      <w:r>
        <w:rPr>
          <w:color w:val="000000" w:themeColor="text1"/>
          <w:sz w:val="24"/>
        </w:rPr>
        <w:t xml:space="preserve">〕</w:t>
      </w:r>
      <w:r>
        <w:rPr>
          <w:color w:val="000000" w:themeColor="text1"/>
          <w:sz w:val="24"/>
        </w:rPr>
        <w:t xml:space="preserve">366 </w:t>
      </w:r>
      <w:r>
        <w:rPr>
          <w:color w:val="000000" w:themeColor="text1"/>
          <w:sz w:val="24"/>
        </w:rPr>
        <w:t xml:space="preserve">号），采购无线局域网产品和含有无线局域网功能的计算机、通信设备、打印机、复印机、投影仪等产品的，优先采购符合国家无线局域网安全标准（</w:t>
      </w:r>
      <w:r>
        <w:rPr>
          <w:color w:val="000000" w:themeColor="text1"/>
          <w:sz w:val="24"/>
        </w:rPr>
        <w:t xml:space="preserve">GB 15629.11/1102</w:t>
      </w:r>
      <w:r>
        <w:rPr>
          <w:color w:val="000000" w:themeColor="text1"/>
          <w:sz w:val="24"/>
        </w:rPr>
        <w:t xml:space="preserve">）并通过国家产品认证的产品。其中，国家有特殊信息安全要求的项目必须采购认证产品，否则</w:t>
      </w:r>
      <w:r>
        <w:rPr>
          <w:b/>
          <w:color w:val="000000" w:themeColor="text1"/>
          <w:sz w:val="24"/>
        </w:rPr>
        <w:t xml:space="preserve">投标无效</w:t>
      </w:r>
      <w:r>
        <w:rPr>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color w:val="000000" w:themeColor="text1"/>
          <w:sz w:val="24"/>
        </w:rPr>
        <w:t xml:space="preserve">“</w:t>
      </w:r>
      <w:r>
        <w:rPr>
          <w:color w:val="000000" w:themeColor="text1"/>
          <w:sz w:val="24"/>
        </w:rPr>
        <w:t xml:space="preserve">无线局域网认证产品政府采购清单</w:t>
      </w:r>
      <w:r>
        <w:rPr>
          <w:color w:val="000000" w:themeColor="text1"/>
          <w:sz w:val="24"/>
        </w:rPr>
        <w:t xml:space="preserve">”</w:t>
      </w:r>
      <w:r>
        <w:rPr>
          <w:color w:val="000000" w:themeColor="text1"/>
          <w:sz w:val="24"/>
        </w:rPr>
        <w:t xml:space="preserve">（以下简称清单）的形式公布。清单中新增认证产品厂商和型号，由财政部、国家发展改革委、信息产业部以文件形式确定、公布并适时调整。</w:t>
      </w:r>
      <w:r>
        <w:rPr>
          <w:color w:val="000000" w:themeColor="text1"/>
        </w:rPr>
      </w:r>
    </w:p>
    <w:p>
      <w:pPr>
        <w:ind w:firstLine="480"/>
        <w:jc w:val="left"/>
        <w:spacing w:line="360" w:lineRule="auto"/>
        <w:tabs>
          <w:tab w:val="left" w:pos="1980" w:leader="none"/>
        </w:tabs>
        <w:rPr>
          <w:color w:val="000000" w:themeColor="text1"/>
          <w:sz w:val="24"/>
        </w:rPr>
      </w:pPr>
      <w:r>
        <w:rPr>
          <w:color w:val="000000" w:themeColor="text1"/>
          <w:sz w:val="24"/>
        </w:rPr>
        <w:t xml:space="preserve">33.5.</w:t>
      </w:r>
      <w:r>
        <w:rPr>
          <w:rFonts w:hint="eastAsia"/>
          <w:color w:val="000000" w:themeColor="text1"/>
          <w:sz w:val="24"/>
        </w:rPr>
        <w:t xml:space="preserve">2</w:t>
      </w:r>
      <w:r>
        <w:rPr>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color w:val="000000" w:themeColor="text1"/>
          <w:sz w:val="24"/>
        </w:rPr>
        <w:t xml:space="preserve">〕</w:t>
      </w:r>
      <w:r>
        <w:rPr>
          <w:color w:val="000000" w:themeColor="text1"/>
          <w:sz w:val="24"/>
        </w:rPr>
        <w:t xml:space="preserve">1 </w:t>
      </w:r>
      <w:r>
        <w:rPr>
          <w:color w:val="000000" w:themeColor="text1"/>
          <w:sz w:val="24"/>
        </w:rPr>
        <w:t xml:space="preserve">号）、《国务院办公厅关于进一步做好政府机关使用正版软件工作的通知》（国办发〔</w:t>
      </w:r>
      <w:r>
        <w:rPr>
          <w:color w:val="000000" w:themeColor="text1"/>
          <w:sz w:val="24"/>
        </w:rPr>
        <w:t xml:space="preserve">2010</w:t>
      </w:r>
      <w:r>
        <w:rPr>
          <w:color w:val="000000" w:themeColor="text1"/>
          <w:sz w:val="24"/>
        </w:rPr>
        <w:t xml:space="preserve">〕</w:t>
      </w:r>
      <w:r>
        <w:rPr>
          <w:color w:val="000000" w:themeColor="text1"/>
          <w:sz w:val="24"/>
        </w:rPr>
        <w:t xml:space="preserve">47 </w:t>
      </w:r>
      <w:r>
        <w:rPr>
          <w:color w:val="000000" w:themeColor="text1"/>
          <w:sz w:val="24"/>
        </w:rPr>
        <w:t xml:space="preserve">号）、《财政部关于进一步做好政府机关使用正版软件工作的通知》（财预〔</w:t>
      </w:r>
      <w:r>
        <w:rPr>
          <w:color w:val="000000" w:themeColor="text1"/>
          <w:sz w:val="24"/>
        </w:rPr>
        <w:t xml:space="preserve">2010</w:t>
      </w:r>
      <w:r>
        <w:rPr>
          <w:color w:val="000000" w:themeColor="text1"/>
          <w:sz w:val="24"/>
        </w:rPr>
        <w:t xml:space="preserve">〕</w:t>
      </w:r>
      <w:r>
        <w:rPr>
          <w:color w:val="000000" w:themeColor="text1"/>
          <w:sz w:val="24"/>
        </w:rPr>
        <w:t xml:space="preserve">536 </w:t>
      </w:r>
      <w:r>
        <w:rPr>
          <w:color w:val="000000" w:themeColor="text1"/>
          <w:sz w:val="24"/>
        </w:rPr>
        <w:t xml:space="preserve">号）。</w:t>
      </w:r>
      <w:r>
        <w:rPr>
          <w:color w:val="000000" w:themeColor="text1"/>
        </w:rP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3.6信息安全产品</w:t>
      </w:r>
      <w:r>
        <w:rPr>
          <w:color w:val="000000" w:themeColor="text1"/>
        </w:rPr>
      </w:r>
    </w:p>
    <w:p>
      <w:pPr>
        <w:ind w:firstLine="480"/>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具体详见国家互联网信息办公室、工业和信息化部、公安部、财政部和国家认证认可监督管理委员会关于调整网络安全专用产品安全管理有关事项的公</w:t>
      </w:r>
      <w:r>
        <w:rPr>
          <w:rFonts w:hint="eastAsia"/>
          <w:color w:val="000000" w:themeColor="text1"/>
          <w:sz w:val="24"/>
        </w:rPr>
        <w:t xml:space="preserve">告</w:t>
      </w:r>
      <w:r>
        <w:rPr>
          <w:rFonts w:hint="eastAsia"/>
          <w:color w:val="000000" w:themeColor="text1"/>
          <w:sz w:val="24"/>
        </w:rPr>
        <w:t xml:space="preserve"> </w:t>
      </w:r>
      <w:r>
        <w:rPr>
          <w:rFonts w:hint="eastAsia"/>
          <w:color w:val="000000" w:themeColor="text1"/>
          <w:sz w:val="24"/>
        </w:rPr>
        <w:t xml:space="preserve">（</w:t>
      </w:r>
      <w:r>
        <w:rPr>
          <w:rFonts w:hint="eastAsia"/>
          <w:color w:val="000000" w:themeColor="text1"/>
          <w:sz w:val="24"/>
        </w:rPr>
        <w:t xml:space="preserve">2023</w:t>
      </w:r>
      <w:r>
        <w:rPr>
          <w:rFonts w:hint="eastAsia"/>
          <w:color w:val="000000" w:themeColor="text1"/>
          <w:sz w:val="24"/>
        </w:rPr>
        <w:t xml:space="preserve">年第</w:t>
      </w:r>
      <w:r>
        <w:rPr>
          <w:rFonts w:hint="eastAsia"/>
          <w:color w:val="000000" w:themeColor="text1"/>
          <w:sz w:val="24"/>
        </w:rPr>
        <w:t xml:space="preserve">1</w:t>
      </w:r>
      <w:r>
        <w:rPr>
          <w:rFonts w:hint="eastAsia"/>
          <w:color w:val="000000" w:themeColor="text1"/>
          <w:sz w:val="24"/>
        </w:rPr>
        <w:t xml:space="preserve">号）</w:t>
      </w:r>
      <w:r>
        <w:rPr>
          <w:color w:val="000000" w:themeColor="text1"/>
        </w:rPr>
      </w:r>
    </w:p>
    <w:p>
      <w:pPr>
        <w:ind w:firstLine="482"/>
        <w:jc w:val="left"/>
        <w:spacing w:line="360" w:lineRule="auto"/>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3.7</w:t>
      </w:r>
      <w:r>
        <w:rPr>
          <w:rFonts w:hint="eastAsia" w:ascii="宋体" w:hAnsi="宋体"/>
          <w:b/>
          <w:bCs/>
          <w:color w:val="000000" w:themeColor="text1"/>
          <w:sz w:val="24"/>
        </w:rPr>
        <w:t xml:space="preserve">政府采购创新产品政策</w:t>
      </w:r>
      <w:r>
        <w:rPr>
          <w:color w:val="000000" w:themeColor="text1"/>
        </w:rPr>
      </w:r>
    </w:p>
    <w:p>
      <w:pPr>
        <w:ind w:firstLine="480"/>
        <w:jc w:val="left"/>
        <w:spacing w:line="360" w:lineRule="auto"/>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采购人要将创新要求嵌入采购项目需求，可在招标文件中设定评审规则，优先采购各级政府部门公开发布的有效期内的创新产品、创新服务、首台套、</w:t>
      </w:r>
      <w:r>
        <w:rPr>
          <w:rFonts w:hint="eastAsia"/>
          <w:color w:val="000000" w:themeColor="text1"/>
          <w:sz w:val="24"/>
        </w:rPr>
        <w:t xml:space="preserve">首购首</w:t>
      </w:r>
      <w:r>
        <w:rPr>
          <w:rFonts w:hint="eastAsia"/>
          <w:color w:val="000000" w:themeColor="text1"/>
          <w:sz w:val="24"/>
        </w:rPr>
        <w:t xml:space="preserve">用等《目录》的创新产品，上述《目录》</w:t>
      </w:r>
      <w:r>
        <w:rPr>
          <w:rFonts w:hint="eastAsia"/>
          <w:color w:val="000000" w:themeColor="text1"/>
          <w:sz w:val="24"/>
        </w:rPr>
        <w:t xml:space="preserve">内创新</w:t>
      </w:r>
      <w:r>
        <w:rPr>
          <w:rFonts w:hint="eastAsia"/>
          <w:color w:val="000000" w:themeColor="text1"/>
          <w:sz w:val="24"/>
        </w:rPr>
        <w:t xml:space="preserve">产品，</w:t>
      </w:r>
      <w:r>
        <w:rPr>
          <w:rFonts w:hint="eastAsia"/>
          <w:color w:val="000000" w:themeColor="text1"/>
          <w:sz w:val="24"/>
        </w:rPr>
        <w:t xml:space="preserve">自认定</w:t>
      </w:r>
      <w:r>
        <w:rPr>
          <w:rFonts w:hint="eastAsia"/>
          <w:color w:val="000000" w:themeColor="text1"/>
          <w:sz w:val="24"/>
        </w:rPr>
        <w:t xml:space="preserve">之日起</w:t>
      </w:r>
      <w:r>
        <w:rPr>
          <w:rFonts w:hint="eastAsia"/>
          <w:color w:val="000000" w:themeColor="text1"/>
          <w:sz w:val="24"/>
        </w:rPr>
        <w:t xml:space="preserve">2</w:t>
      </w:r>
      <w:r>
        <w:rPr>
          <w:rFonts w:hint="eastAsia"/>
          <w:color w:val="000000" w:themeColor="text1"/>
          <w:sz w:val="24"/>
        </w:rPr>
        <w:t xml:space="preserve">年内视同已具备相应销售业绩，参加政府采购活动</w:t>
      </w:r>
      <w:r>
        <w:rPr>
          <w:rFonts w:hint="eastAsia"/>
          <w:color w:val="000000" w:themeColor="text1"/>
          <w:sz w:val="24"/>
        </w:rPr>
        <w:t xml:space="preserve">时业绩</w:t>
      </w:r>
      <w:r>
        <w:rPr>
          <w:rFonts w:hint="eastAsia"/>
          <w:color w:val="000000" w:themeColor="text1"/>
          <w:sz w:val="24"/>
        </w:rPr>
        <w:t xml:space="preserve">分值为满分。</w:t>
      </w:r>
      <w:bookmarkEnd w:id="115"/>
      <w:r>
        <w:rPr>
          <w:color w:val="000000" w:themeColor="text1"/>
        </w:rPr>
      </w:r>
      <w:r>
        <w:rPr>
          <w:color w:val="000000" w:themeColor="text1"/>
        </w:rPr>
      </w:r>
    </w:p>
    <w:p>
      <w:pPr>
        <w:pStyle w:val="952"/>
        <w:ind w:firstLine="482"/>
        <w:spacing w:after="0" w:line="360" w:lineRule="auto"/>
        <w:rPr>
          <w:rFonts w:hint="eastAsia" w:ascii="宋体" w:hAnsi="宋体" w:cs="Times New Roman"/>
          <w:b/>
          <w:bCs/>
          <w:color w:val="000000" w:themeColor="text1"/>
        </w:rPr>
      </w:pPr>
      <w:r>
        <w:rPr>
          <w:rFonts w:hint="eastAsia" w:ascii="宋体" w:hAnsi="宋体" w:cs="Times New Roman"/>
          <w:b/>
          <w:bCs/>
          <w:color w:val="000000" w:themeColor="text1"/>
        </w:rPr>
        <w:t xml:space="preserve">3</w:t>
      </w:r>
      <w:r>
        <w:rPr>
          <w:rFonts w:ascii="宋体" w:hAnsi="宋体" w:cs="Times New Roman"/>
          <w:b/>
          <w:bCs/>
          <w:color w:val="000000" w:themeColor="text1"/>
        </w:rPr>
        <w:t xml:space="preserve">3.8</w:t>
      </w:r>
      <w:r>
        <w:rPr>
          <w:rFonts w:hint="eastAsia" w:ascii="宋体" w:hAnsi="宋体" w:cs="Times New Roman"/>
          <w:b/>
          <w:bCs/>
          <w:color w:val="000000" w:themeColor="text1"/>
        </w:rPr>
        <w:t xml:space="preserve">绿色采购政策：</w:t>
      </w:r>
      <w:r>
        <w:rPr>
          <w:color w:val="000000" w:themeColor="text1"/>
        </w:rPr>
      </w:r>
    </w:p>
    <w:p>
      <w:pPr>
        <w:ind w:firstLine="482"/>
        <w:spacing w:line="360" w:lineRule="auto"/>
        <w:rPr>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3.8.1</w:t>
      </w:r>
      <w:r>
        <w:rPr>
          <w:rFonts w:hint="eastAsia" w:ascii="宋体" w:hAnsi="宋体"/>
          <w:b/>
          <w:bCs/>
          <w:color w:val="000000" w:themeColor="text1"/>
          <w:sz w:val="24"/>
        </w:rPr>
        <w:t xml:space="preserve">绿色数据中心政策：</w:t>
      </w:r>
      <w:r>
        <w:rPr>
          <w:rFonts w:hint="eastAsia"/>
          <w:color w:val="000000" w:themeColor="text1"/>
          <w:sz w:val="24"/>
        </w:rPr>
        <w:t xml:space="preserve">依据《绿色数据中心政府采购需求标准（试行）》（财办库〔</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7 </w:t>
      </w:r>
      <w:r>
        <w:rPr>
          <w:rFonts w:hint="eastAsia"/>
          <w:color w:val="000000" w:themeColor="text1"/>
          <w:sz w:val="24"/>
        </w:rPr>
        <w:t xml:space="preserve">号）文件精神，采购</w:t>
      </w:r>
      <w:r>
        <w:rPr>
          <w:rFonts w:hint="eastAsia"/>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ind w:firstLine="482"/>
        <w:spacing w:line="360" w:lineRule="auto"/>
        <w:rPr>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3.8.2</w:t>
      </w:r>
      <w:r>
        <w:rPr>
          <w:rFonts w:hint="eastAsia" w:ascii="宋体" w:hAnsi="宋体"/>
          <w:b/>
          <w:bCs/>
          <w:color w:val="000000" w:themeColor="text1"/>
          <w:sz w:val="24"/>
        </w:rPr>
        <w:t xml:space="preserve">推广应用绿色建材：</w:t>
      </w:r>
      <w:r>
        <w:rPr>
          <w:rFonts w:hint="eastAsia"/>
          <w:color w:val="000000" w:themeColor="text1"/>
          <w:sz w:val="24"/>
        </w:rPr>
        <w:t xml:space="preserve">采购人实施政府采购工程项目，要按照《常州市政府采购支持绿色建材促进建筑品质提升试点工作方案》（</w:t>
      </w:r>
      <w:r>
        <w:rPr>
          <w:rFonts w:hint="eastAsia"/>
          <w:color w:val="000000" w:themeColor="text1"/>
          <w:sz w:val="24"/>
        </w:rPr>
        <w:t xml:space="preserve">常财购</w:t>
      </w:r>
      <w:r>
        <w:rPr>
          <w:color w:val="000000" w:themeColor="text1"/>
          <w:sz w:val="24"/>
        </w:rPr>
        <w:t xml:space="preserve">〔</w:t>
      </w:r>
      <w:r>
        <w:rPr>
          <w:color w:val="000000" w:themeColor="text1"/>
          <w:sz w:val="24"/>
        </w:rPr>
        <w:t xml:space="preserve">20</w:t>
      </w:r>
      <w:r>
        <w:rPr>
          <w:rFonts w:hint="eastAsia"/>
          <w:color w:val="000000" w:themeColor="text1"/>
          <w:sz w:val="24"/>
        </w:rPr>
        <w:t xml:space="preserve">23</w:t>
      </w:r>
      <w:r>
        <w:rPr>
          <w:color w:val="000000" w:themeColor="text1"/>
          <w:sz w:val="24"/>
        </w:rPr>
        <w:t xml:space="preserve">〕</w:t>
      </w:r>
      <w:r>
        <w:rPr>
          <w:rFonts w:hint="eastAsia"/>
          <w:color w:val="000000" w:themeColor="text1"/>
          <w:sz w:val="24"/>
        </w:rPr>
        <w:t xml:space="preserve">18</w:t>
      </w:r>
      <w:r>
        <w:rPr>
          <w:color w:val="000000" w:themeColor="text1"/>
          <w:sz w:val="24"/>
        </w:rPr>
        <w:t xml:space="preserve"> </w:t>
      </w:r>
      <w:r>
        <w:rPr>
          <w:color w:val="000000" w:themeColor="text1"/>
          <w:sz w:val="24"/>
        </w:rPr>
        <w:t xml:space="preserve">号</w:t>
      </w:r>
      <w:r>
        <w:rPr>
          <w:rFonts w:hint="eastAsia"/>
          <w:color w:val="000000" w:themeColor="text1"/>
          <w:sz w:val="24"/>
        </w:rPr>
        <w:t xml:space="preserve">）总体要求，落实《绿色建筑和绿色建材政府采购需求标准》（</w:t>
      </w:r>
      <w:r>
        <w:rPr>
          <w:color w:val="000000" w:themeColor="text1"/>
          <w:sz w:val="24"/>
        </w:rPr>
        <w:t xml:space="preserve">财库〔</w:t>
      </w:r>
      <w:r>
        <w:rPr>
          <w:color w:val="000000" w:themeColor="text1"/>
          <w:sz w:val="24"/>
        </w:rPr>
        <w:t xml:space="preserve">20</w:t>
      </w:r>
      <w:r>
        <w:rPr>
          <w:rFonts w:hint="eastAsia"/>
          <w:color w:val="000000" w:themeColor="text1"/>
          <w:sz w:val="24"/>
        </w:rPr>
        <w:t xml:space="preserve">22</w:t>
      </w:r>
      <w:r>
        <w:rPr>
          <w:color w:val="000000" w:themeColor="text1"/>
          <w:sz w:val="24"/>
        </w:rPr>
        <w:t xml:space="preserve">〕</w:t>
      </w:r>
      <w:r>
        <w:rPr>
          <w:rFonts w:hint="eastAsia"/>
          <w:color w:val="000000" w:themeColor="text1"/>
          <w:sz w:val="24"/>
        </w:rPr>
        <w:t xml:space="preserve">35</w:t>
      </w:r>
      <w:r>
        <w:rPr>
          <w:color w:val="000000" w:themeColor="text1"/>
          <w:sz w:val="24"/>
        </w:rPr>
        <w:t xml:space="preserve"> </w:t>
      </w:r>
      <w:r>
        <w:rPr>
          <w:color w:val="000000" w:themeColor="text1"/>
          <w:sz w:val="24"/>
        </w:rPr>
        <w:t xml:space="preserve">号</w:t>
      </w:r>
      <w:r>
        <w:rPr>
          <w:rFonts w:hint="eastAsia"/>
          <w:color w:val="000000" w:themeColor="text1"/>
          <w:sz w:val="24"/>
        </w:rPr>
        <w:t xml:space="preserve">）和《政府采购支持绿色建材促进建筑品质提升政策项目实施指南》（财办库</w:t>
      </w:r>
      <w:r>
        <w:rPr>
          <w:color w:val="000000" w:themeColor="text1"/>
          <w:sz w:val="24"/>
        </w:rPr>
        <w:t xml:space="preserve">〔</w:t>
      </w:r>
      <w:r>
        <w:rPr>
          <w:color w:val="000000" w:themeColor="text1"/>
          <w:sz w:val="24"/>
        </w:rPr>
        <w:t xml:space="preserve">20</w:t>
      </w:r>
      <w:r>
        <w:rPr>
          <w:rFonts w:hint="eastAsia"/>
          <w:color w:val="000000" w:themeColor="text1"/>
          <w:sz w:val="24"/>
        </w:rPr>
        <w:t xml:space="preserve">23</w:t>
      </w:r>
      <w:r>
        <w:rPr>
          <w:color w:val="000000" w:themeColor="text1"/>
          <w:sz w:val="24"/>
        </w:rPr>
        <w:t xml:space="preserve">〕</w:t>
      </w:r>
      <w:r>
        <w:rPr>
          <w:rFonts w:hint="eastAsia"/>
          <w:color w:val="000000" w:themeColor="text1"/>
          <w:sz w:val="24"/>
        </w:rPr>
        <w:t xml:space="preserve">52</w:t>
      </w:r>
      <w:r>
        <w:rPr>
          <w:color w:val="000000" w:themeColor="text1"/>
          <w:sz w:val="24"/>
        </w:rPr>
        <w:t xml:space="preserve"> </w:t>
      </w:r>
      <w:r>
        <w:rPr>
          <w:color w:val="000000" w:themeColor="text1"/>
          <w:sz w:val="24"/>
        </w:rPr>
        <w:t xml:space="preserve">号</w:t>
      </w:r>
      <w:r>
        <w:rPr>
          <w:rFonts w:hint="eastAsia"/>
          <w:color w:val="000000" w:themeColor="text1"/>
          <w:sz w:val="24"/>
        </w:rPr>
        <w:t xml:space="preserve">），依据相关需求标准确定采购需求，在采购文件和采购合同中载明具体需求、履约验收条款和违约责任。</w:t>
      </w:r>
      <w:r>
        <w:rPr>
          <w:color w:val="000000" w:themeColor="text1"/>
        </w:rPr>
      </w:r>
    </w:p>
    <w:p>
      <w:pPr>
        <w:ind w:firstLine="482"/>
        <w:spacing w:line="360" w:lineRule="auto"/>
        <w:rPr>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3.8.3</w:t>
      </w:r>
      <w:r>
        <w:rPr>
          <w:rFonts w:hint="eastAsia" w:ascii="宋体" w:hAnsi="宋体"/>
          <w:b/>
          <w:bCs/>
          <w:color w:val="000000" w:themeColor="text1"/>
          <w:sz w:val="24"/>
        </w:rPr>
        <w:t xml:space="preserve">优先使用低挥发性有机化合物产品：</w:t>
      </w:r>
      <w:r>
        <w:rPr>
          <w:rFonts w:hint="eastAsia"/>
          <w:color w:val="000000" w:themeColor="text1"/>
          <w:sz w:val="24"/>
        </w:rPr>
        <w:t xml:space="preserve">采购人要落实挥发性有机化合物（</w:t>
      </w:r>
      <w:r>
        <w:rPr>
          <w:rFonts w:hint="eastAsia"/>
          <w:color w:val="000000" w:themeColor="text1"/>
          <w:sz w:val="24"/>
        </w:rPr>
        <w:t xml:space="preserve">VOCs</w:t>
      </w:r>
      <w:r>
        <w:rPr>
          <w:rFonts w:hint="eastAsia"/>
          <w:color w:val="000000" w:themeColor="text1"/>
          <w:sz w:val="24"/>
        </w:rPr>
        <w:t xml:space="preserve">）治理要求，若本项目中涉及涂料、胶黏剂、油墨、清洗剂等挥发性有机物产品的，属于强制性标准的，投标人应当提供符合国家和江苏省相关</w:t>
      </w:r>
      <w:r>
        <w:rPr>
          <w:rFonts w:hint="eastAsia"/>
          <w:color w:val="000000" w:themeColor="text1"/>
          <w:sz w:val="24"/>
        </w:rPr>
        <w:t xml:space="preserve">VOCs </w:t>
      </w:r>
      <w:r>
        <w:rPr>
          <w:rFonts w:hint="eastAsia"/>
          <w:color w:val="000000" w:themeColor="text1"/>
          <w:sz w:val="24"/>
        </w:rPr>
        <w:t xml:space="preserve">含量限制标准的产品；属于推荐性标准的，应当在采购文件中载明低</w:t>
      </w:r>
      <w:r>
        <w:rPr>
          <w:rFonts w:hint="eastAsia"/>
          <w:color w:val="000000" w:themeColor="text1"/>
          <w:sz w:val="24"/>
        </w:rPr>
        <w:t xml:space="preserve">VOCs</w:t>
      </w:r>
      <w:r>
        <w:rPr>
          <w:rFonts w:hint="eastAsia"/>
          <w:color w:val="000000" w:themeColor="text1"/>
          <w:sz w:val="24"/>
        </w:rPr>
        <w:t xml:space="preserve">的优惠幅度、评审标准等，以体现优先采购。</w:t>
      </w:r>
      <w:r>
        <w:rPr>
          <w:color w:val="000000" w:themeColor="text1"/>
        </w:rPr>
      </w:r>
    </w:p>
    <w:p>
      <w:pPr>
        <w:ind w:firstLine="420"/>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33.9电子履约保函政策</w:t>
      </w:r>
      <w:r>
        <w:rPr>
          <w:color w:val="000000" w:themeColor="text1"/>
        </w:rPr>
      </w:r>
    </w:p>
    <w:p>
      <w:pPr>
        <w:ind w:firstLine="480"/>
        <w:spacing w:line="360" w:lineRule="auto"/>
        <w:rPr>
          <w:color w:val="000000" w:themeColor="text1"/>
          <w:sz w:val="24"/>
        </w:rPr>
      </w:pPr>
      <w:r>
        <w:rPr>
          <w:rFonts w:hint="eastAsia"/>
          <w:color w:val="000000" w:themeColor="text1"/>
          <w:sz w:val="24"/>
        </w:rPr>
        <w:t xml:space="preserve">为进一步优化政府采购营商环境，规范我省政府采购履约保证金管理，持</w:t>
      </w:r>
      <w:r>
        <w:rPr>
          <w:rFonts w:hint="eastAsia"/>
          <w:color w:val="000000" w:themeColor="text1"/>
          <w:sz w:val="24"/>
        </w:rPr>
        <w:t xml:space="preserve">续降低供应商参与政府采购成本，根据国家发展改革委、工业和信息化部、财政部等《关于做好</w:t>
      </w:r>
      <w:r>
        <w:rPr>
          <w:color w:val="000000" w:themeColor="text1"/>
          <w:sz w:val="24"/>
        </w:rPr>
        <w:t xml:space="preserve">2023</w:t>
      </w:r>
      <w:r>
        <w:rPr>
          <w:rFonts w:hint="eastAsia"/>
          <w:color w:val="000000" w:themeColor="text1"/>
          <w:sz w:val="24"/>
        </w:rPr>
        <w:t xml:space="preserve">年降成本重点工作的通知》（</w:t>
      </w:r>
      <w:r>
        <w:rPr>
          <w:rFonts w:hint="eastAsia"/>
          <w:color w:val="000000" w:themeColor="text1"/>
          <w:sz w:val="24"/>
        </w:rPr>
        <w:t xml:space="preserve">发改运行</w:t>
      </w:r>
      <w:r>
        <w:rPr>
          <w:rFonts w:hint="eastAsia"/>
          <w:color w:val="000000" w:themeColor="text1"/>
          <w:sz w:val="24"/>
        </w:rPr>
        <w:t xml:space="preserve">〔</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号）要求，决定在全省推行政府采购电子履约保函（保险）。政府采购履约保函（保险）是指在政府采购活动中第三方机构向采购人提供的保证政府采购中标、成交供应</w:t>
      </w:r>
      <w:r>
        <w:rPr>
          <w:rFonts w:hint="eastAsia"/>
          <w:color w:val="000000" w:themeColor="text1"/>
          <w:sz w:val="24"/>
        </w:rPr>
        <w:t xml:space="preserve">商履行</w:t>
      </w:r>
      <w:r>
        <w:rPr>
          <w:rFonts w:hint="eastAsia"/>
          <w:color w:val="000000" w:themeColor="text1"/>
          <w:sz w:val="24"/>
        </w:rPr>
        <w:t xml:space="preserve">合同义务的担保或保险。如中标、成交供应</w:t>
      </w:r>
      <w:r>
        <w:rPr>
          <w:rFonts w:hint="eastAsia"/>
          <w:color w:val="000000" w:themeColor="text1"/>
          <w:sz w:val="24"/>
        </w:rPr>
        <w:t xml:space="preserve">商未能</w:t>
      </w:r>
      <w:r>
        <w:rPr>
          <w:rFonts w:hint="eastAsia"/>
          <w:color w:val="000000" w:themeColor="text1"/>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themeColor="text1"/>
          <w:sz w:val="24"/>
        </w:rPr>
        <w:t xml:space="preserve">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rPr>
          <w:color w:val="000000" w:themeColor="text1"/>
        </w:rPr>
      </w:r>
    </w:p>
    <w:p>
      <w:pPr>
        <w:ind w:firstLine="420"/>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33.10政府采购中实施本国产品标准及相关政策</w:t>
      </w:r>
      <w:r>
        <w:rPr>
          <w:color w:val="000000" w:themeColor="text1"/>
        </w:rPr>
      </w:r>
    </w:p>
    <w:p>
      <w:pPr>
        <w:pStyle w:val="792"/>
        <w:ind w:firstLine="480"/>
        <w:jc w:val="both"/>
        <w:spacing w:before="0" w:beforeAutospacing="0" w:after="0" w:afterAutospacing="0" w:line="360" w:lineRule="auto"/>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hint="eastAsia" w:ascii="Times New Roman" w:hAnsi="Times New Roman" w:cs="Times New Roman"/>
          <w:color w:val="000000" w:themeColor="text1"/>
        </w:rPr>
        <w:t xml:space="preserve">2025</w:t>
      </w:r>
      <w:r>
        <w:rPr>
          <w:rFonts w:hint="eastAsia" w:ascii="Times New Roman" w:hAnsi="Times New Roman" w:cs="Times New Roman"/>
          <w:color w:val="000000" w:themeColor="text1"/>
        </w:rPr>
        <w:t xml:space="preserve">〕</w:t>
      </w:r>
      <w:r>
        <w:rPr>
          <w:rFonts w:hint="eastAsia" w:ascii="Times New Roman" w:hAnsi="Times New Roman" w:cs="Times New Roman"/>
          <w:color w:val="000000" w:themeColor="text1"/>
        </w:rPr>
        <w:t xml:space="preserve">34</w:t>
      </w:r>
      <w:r>
        <w:rPr>
          <w:rFonts w:hint="eastAsia" w:ascii="Times New Roman" w:hAnsi="Times New Roman" w:cs="Times New Roman"/>
          <w:color w:val="000000" w:themeColor="text1"/>
        </w:rPr>
        <w:t xml:space="preserve">号）。</w:t>
      </w:r>
      <w:r>
        <w:rPr>
          <w:color w:val="000000" w:themeColor="text1"/>
        </w:rPr>
      </w:r>
    </w:p>
    <w:p>
      <w:pPr>
        <w:pStyle w:val="792"/>
        <w:ind w:firstLine="480"/>
        <w:jc w:val="both"/>
        <w:spacing w:before="0" w:beforeAutospacing="0" w:after="0" w:afterAutospacing="0" w:line="360" w:lineRule="auto"/>
        <w:shd w:val="clear" w:color="auto" w:fill="ffffff"/>
        <w:rPr>
          <w:rFonts w:ascii="Times New Roman" w:hAnsi="Times New Roman" w:cs="Times New Roman"/>
          <w:color w:val="000000" w:themeColor="text1"/>
        </w:rPr>
      </w:pPr>
      <w:r>
        <w:rPr>
          <w:rFonts w:ascii="Times New Roman" w:hAnsi="Times New Roman" w:cs="Times New Roman"/>
          <w:color w:val="000000" w:themeColor="text1"/>
        </w:rPr>
      </w:r>
      <w:r>
        <w:rPr>
          <w:color w:val="000000" w:themeColor="text1"/>
        </w:rPr>
      </w:r>
    </w:p>
    <w:p>
      <w:pPr>
        <w:pStyle w:val="792"/>
        <w:ind w:firstLine="480"/>
        <w:jc w:val="both"/>
        <w:spacing w:before="0" w:beforeAutospacing="0" w:after="0" w:afterAutospacing="0" w:line="360" w:lineRule="auto"/>
        <w:shd w:val="clear" w:color="auto" w:fill="ffffff"/>
        <w:rPr>
          <w:rFonts w:ascii="Times New Roman" w:hAnsi="Times New Roman" w:cs="Times New Roman"/>
          <w:color w:val="000000" w:themeColor="text1"/>
        </w:rPr>
      </w:pPr>
      <w:r>
        <w:rPr>
          <w:rFonts w:ascii="Times New Roman" w:hAnsi="Times New Roman" w:cs="Times New Roman"/>
          <w:color w:val="000000" w:themeColor="text1"/>
        </w:rPr>
      </w:r>
      <w:r>
        <w:rPr>
          <w:color w:val="000000" w:themeColor="text1"/>
        </w:rPr>
      </w:r>
    </w:p>
    <w:p>
      <w:pPr>
        <w:rPr>
          <w:color w:val="000000" w:themeColor="text1"/>
        </w:rPr>
      </w:pPr>
      <w:r>
        <w:rPr>
          <w:color w:val="000000" w:themeColor="text1"/>
        </w:rPr>
        <w:br w:type="page" w:clear="all"/>
      </w:r>
      <w:r>
        <w:rPr>
          <w:color w:val="000000" w:themeColor="text1"/>
        </w:rPr>
      </w:r>
    </w:p>
    <w:p>
      <w:pPr>
        <w:jc w:val="center"/>
        <w:spacing w:line="360" w:lineRule="auto"/>
        <w:rPr>
          <w:b/>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b/>
          <w:color w:val="000000" w:themeColor="text1"/>
          <w:sz w:val="36"/>
          <w:szCs w:val="36"/>
        </w:rPr>
        <w:t xml:space="preserve">资格审查</w:t>
      </w:r>
      <w:bookmarkStart w:id="250" w:name="_Toc487900382"/>
      <w:r>
        <w:rPr>
          <w:color w:val="000000" w:themeColor="text1"/>
        </w:rPr>
      </w:r>
      <w:bookmarkEnd w:id="135"/>
      <w:r>
        <w:rPr>
          <w:color w:val="000000" w:themeColor="text1"/>
        </w:rPr>
      </w:r>
      <w:r>
        <w:rPr>
          <w:color w:val="000000" w:themeColor="text1"/>
        </w:rPr>
      </w:r>
    </w:p>
    <w:p>
      <w:pPr>
        <w:ind w:firstLine="2891"/>
        <w:spacing w:line="360" w:lineRule="auto"/>
        <w:tabs>
          <w:tab w:val="left" w:pos="360" w:leader="none"/>
          <w:tab w:val="left" w:pos="900" w:leader="none"/>
        </w:tabs>
        <w:rPr>
          <w:b/>
          <w:color w:val="000000" w:themeColor="text1"/>
          <w:sz w:val="32"/>
          <w:szCs w:val="32"/>
        </w:rPr>
        <w:outlineLvl w:val="1"/>
      </w:pPr>
      <w:r>
        <w:rPr>
          <w:color w:val="000000" w:themeColor="text1"/>
        </w:rPr>
      </w:r>
      <w:bookmarkStart w:id="251"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51"/>
      <w:r>
        <w:rPr>
          <w:color w:val="000000" w:themeColor="text1"/>
        </w:rPr>
      </w:r>
      <w:r>
        <w:rPr>
          <w:color w:val="000000" w:themeColor="text1"/>
        </w:rPr>
      </w:r>
    </w:p>
    <w:p>
      <w:pPr>
        <w:ind w:firstLine="480"/>
        <w:spacing w:line="360" w:lineRule="auto"/>
        <w:tabs>
          <w:tab w:val="left" w:pos="426" w:leader="none"/>
          <w:tab w:val="left" w:pos="851" w:leader="none"/>
        </w:tabs>
        <w:rPr>
          <w:color w:val="000000" w:themeColor="text1"/>
          <w:sz w:val="24"/>
        </w:rPr>
        <w:outlineLvl w:val="1"/>
      </w:pPr>
      <w:r>
        <w:rPr>
          <w:rFonts w:ascii="Symbol" w:hAnsi="Symbol" w:cs="Symbol"/>
          <w:color w:val="000000" w:themeColor="text1"/>
          <w:sz w:val="24"/>
        </w:rPr>
        <w:t xml:space="preserve">一、</w:t>
      </w:r>
      <w:r>
        <w:rPr>
          <w:color w:val="000000" w:themeColor="text1"/>
          <w:sz w:val="24"/>
        </w:rPr>
        <w:t xml:space="preserve">开标结束后，采购人代表将根据《资格审查要求》中的规定，对投标人进行资格审查，并形成资格审查结果。</w:t>
      </w:r>
      <w:r>
        <w:rPr>
          <w:color w:val="000000" w:themeColor="text1"/>
        </w:rPr>
      </w:r>
    </w:p>
    <w:p>
      <w:pPr>
        <w:ind w:firstLine="480"/>
        <w:spacing w:line="360" w:lineRule="auto"/>
        <w:tabs>
          <w:tab w:val="left" w:pos="426" w:leader="none"/>
          <w:tab w:val="left" w:pos="851" w:leader="none"/>
        </w:tabs>
        <w:rPr>
          <w:color w:val="000000" w:themeColor="text1"/>
          <w:sz w:val="24"/>
        </w:rPr>
        <w:outlineLvl w:val="1"/>
      </w:pPr>
      <w:r>
        <w:rPr>
          <w:rFonts w:ascii="Symbol" w:hAnsi="Symbol" w:cs="Symbol"/>
          <w:color w:val="000000" w:themeColor="text1"/>
          <w:sz w:val="24"/>
        </w:rPr>
        <w:t xml:space="preserve">二、</w:t>
      </w:r>
      <w:r>
        <w:rPr>
          <w:color w:val="000000" w:themeColor="text1"/>
          <w:sz w:val="24"/>
        </w:rPr>
        <w:t xml:space="preserve">《资格审查要求》中对格式有要求的，除招标文件另有规定外，均为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w:t>
      </w:r>
      <w:r>
        <w:rPr>
          <w:color w:val="000000" w:themeColor="text1"/>
        </w:rPr>
      </w:r>
    </w:p>
    <w:p>
      <w:pPr>
        <w:ind w:firstLine="480"/>
        <w:spacing w:line="360" w:lineRule="auto"/>
        <w:tabs>
          <w:tab w:val="left" w:pos="426" w:leader="none"/>
          <w:tab w:val="left" w:pos="851" w:leader="none"/>
        </w:tabs>
        <w:rPr>
          <w:color w:val="000000" w:themeColor="text1"/>
          <w:sz w:val="24"/>
        </w:rPr>
        <w:outlineLvl w:val="1"/>
      </w:pPr>
      <w:r>
        <w:rPr>
          <w:rFonts w:ascii="Symbol" w:hAnsi="Symbol" w:cs="Symbol"/>
          <w:color w:val="000000" w:themeColor="text1"/>
          <w:sz w:val="24"/>
        </w:rPr>
        <w:t xml:space="preserve">三、</w:t>
      </w:r>
      <w:r>
        <w:rPr>
          <w:color w:val="000000" w:themeColor="text1"/>
          <w:sz w:val="24"/>
        </w:rPr>
        <w:t xml:space="preserve">投标人《资格证明文件》有任何一项不符合《资格审查要求》的，资格审查不合格，其投标无效。</w:t>
      </w:r>
      <w:r>
        <w:rPr>
          <w:color w:val="000000" w:themeColor="text1"/>
        </w:rPr>
      </w:r>
    </w:p>
    <w:p>
      <w:pPr>
        <w:ind w:firstLine="480"/>
        <w:spacing w:line="360" w:lineRule="auto"/>
        <w:tabs>
          <w:tab w:val="left" w:pos="426" w:leader="none"/>
          <w:tab w:val="left" w:pos="851" w:leader="none"/>
        </w:tabs>
        <w:rPr>
          <w:color w:val="000000" w:themeColor="text1"/>
          <w:sz w:val="24"/>
        </w:rPr>
        <w:outlineLvl w:val="1"/>
      </w:pPr>
      <w:r>
        <w:rPr>
          <w:rFonts w:ascii="Symbol" w:hAnsi="Symbol" w:cs="Symbol"/>
          <w:color w:val="000000" w:themeColor="text1"/>
          <w:sz w:val="24"/>
        </w:rPr>
        <w:t xml:space="preserve">四、</w:t>
      </w:r>
      <w:r>
        <w:rPr>
          <w:color w:val="000000" w:themeColor="text1"/>
          <w:sz w:val="24"/>
        </w:rPr>
        <w:t xml:space="preserve">资格审查合格的投标人不足</w:t>
      </w:r>
      <w:r>
        <w:rPr>
          <w:color w:val="000000" w:themeColor="text1"/>
          <w:sz w:val="24"/>
        </w:rPr>
        <w:t xml:space="preserve">3</w:t>
      </w:r>
      <w:r>
        <w:rPr>
          <w:color w:val="000000" w:themeColor="text1"/>
          <w:sz w:val="24"/>
        </w:rPr>
        <w:t xml:space="preserve">家的，不进行评标。</w:t>
      </w:r>
      <w:r>
        <w:rPr>
          <w:color w:val="000000" w:themeColor="text1"/>
        </w:rP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rPr>
          <w:color w:val="000000" w:themeColor="text1"/>
        </w:rPr>
      </w:r>
    </w:p>
    <w:tbl>
      <w:tblPr>
        <w:tblW w:w="90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069"/>
        <w:gridCol w:w="4694"/>
        <w:gridCol w:w="1518"/>
      </w:tblGrid>
      <w:tr>
        <w:trPr>
          <w:cantSplit/>
          <w:trHeight w:val="468"/>
          <w:tblHeader/>
        </w:trPr>
        <w:tc>
          <w:tcPr>
            <w:tcW w:w="795" w:type="dxa"/>
            <w:vAlign w:val="center"/>
            <w:textDirection w:val="lrTb"/>
            <w:noWrap w:val="false"/>
          </w:tcPr>
          <w:p>
            <w:pPr>
              <w:jc w:val="center"/>
              <w:spacing w:line="400" w:lineRule="exact"/>
              <w:tabs>
                <w:tab w:val="left" w:pos="1080" w:leader="none"/>
              </w:tabs>
              <w:rPr>
                <w:b/>
                <w:color w:val="000000" w:themeColor="text1"/>
                <w:sz w:val="24"/>
              </w:rPr>
            </w:pPr>
            <w:r>
              <w:rPr>
                <w:color w:val="000000" w:themeColor="text1"/>
              </w:rPr>
            </w:r>
            <w:bookmarkStart w:id="252" w:name="_Hlt487972895"/>
            <w:r>
              <w:rPr>
                <w:color w:val="000000" w:themeColor="text1"/>
              </w:rPr>
            </w:r>
            <w:bookmarkEnd w:id="252"/>
            <w:r>
              <w:rPr>
                <w:b/>
                <w:color w:val="000000" w:themeColor="text1"/>
                <w:sz w:val="24"/>
              </w:rPr>
              <w:t xml:space="preserve">序号</w:t>
            </w:r>
            <w:r>
              <w:rPr>
                <w:color w:val="000000" w:themeColor="text1"/>
              </w:rPr>
            </w:r>
          </w:p>
        </w:tc>
        <w:tc>
          <w:tcPr>
            <w:tcW w:w="2069" w:type="dxa"/>
            <w:vAlign w:val="center"/>
            <w:textDirection w:val="lrTb"/>
            <w:noWrap w:val="false"/>
          </w:tcPr>
          <w:p>
            <w:pPr>
              <w:jc w:val="center"/>
              <w:spacing w:line="400" w:lineRule="exact"/>
              <w:tabs>
                <w:tab w:val="left" w:pos="1080" w:leader="none"/>
              </w:tabs>
              <w:rPr>
                <w:b/>
                <w:color w:val="000000" w:themeColor="text1"/>
                <w:sz w:val="24"/>
              </w:rPr>
            </w:pPr>
            <w:r>
              <w:rPr>
                <w:b/>
                <w:color w:val="000000" w:themeColor="text1"/>
                <w:sz w:val="24"/>
              </w:rPr>
              <w:t xml:space="preserve">审查因素</w:t>
            </w:r>
            <w:r>
              <w:rPr>
                <w:color w:val="000000" w:themeColor="text1"/>
              </w:rPr>
            </w:r>
          </w:p>
        </w:tc>
        <w:tc>
          <w:tcPr>
            <w:tcW w:w="4694" w:type="dxa"/>
            <w:vAlign w:val="center"/>
            <w:textDirection w:val="lrTb"/>
            <w:noWrap w:val="false"/>
          </w:tcPr>
          <w:p>
            <w:pPr>
              <w:jc w:val="center"/>
              <w:spacing w:line="400" w:lineRule="exact"/>
              <w:tabs>
                <w:tab w:val="left" w:pos="1080" w:leader="none"/>
              </w:tabs>
              <w:rPr>
                <w:b/>
                <w:color w:val="000000" w:themeColor="text1"/>
                <w:sz w:val="24"/>
              </w:rPr>
            </w:pPr>
            <w:r>
              <w:rPr>
                <w:b/>
                <w:color w:val="000000" w:themeColor="text1"/>
                <w:sz w:val="24"/>
              </w:rPr>
              <w:t xml:space="preserve">审查内容</w:t>
            </w:r>
            <w:r>
              <w:rPr>
                <w:color w:val="000000" w:themeColor="text1"/>
              </w:rPr>
            </w:r>
          </w:p>
        </w:tc>
        <w:tc>
          <w:tcPr>
            <w:tcW w:w="1518" w:type="dxa"/>
            <w:vAlign w:val="center"/>
            <w:textDirection w:val="lrTb"/>
            <w:noWrap w:val="false"/>
          </w:tcPr>
          <w:p>
            <w:pPr>
              <w:jc w:val="center"/>
              <w:spacing w:line="400" w:lineRule="exact"/>
              <w:tabs>
                <w:tab w:val="left" w:pos="1080" w:leader="none"/>
              </w:tabs>
              <w:rPr>
                <w:b/>
                <w:color w:val="000000" w:themeColor="text1"/>
                <w:sz w:val="24"/>
              </w:rPr>
            </w:pPr>
            <w:r>
              <w:rPr>
                <w:b/>
                <w:color w:val="000000" w:themeColor="text1"/>
                <w:sz w:val="24"/>
              </w:rPr>
              <w:t xml:space="preserve">格式要求</w:t>
            </w:r>
            <w:r>
              <w:rPr>
                <w:color w:val="000000" w:themeColor="text1"/>
              </w:rP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themeColor="text1"/>
                <w:sz w:val="24"/>
              </w:rPr>
            </w:pPr>
            <w:r>
              <w:rPr>
                <w:color w:val="000000" w:themeColor="text1"/>
                <w:sz w:val="24"/>
              </w:rPr>
              <w:t xml:space="preserve">1</w:t>
            </w:r>
            <w:r>
              <w:rPr>
                <w:color w:val="000000" w:themeColor="text1"/>
              </w:rPr>
            </w:r>
          </w:p>
        </w:tc>
        <w:tc>
          <w:tcPr>
            <w:tcW w:w="2069"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rPr>
                <w:color w:val="000000" w:themeColor="text1"/>
              </w:rPr>
            </w:r>
          </w:p>
        </w:tc>
        <w:tc>
          <w:tcPr>
            <w:tcW w:w="4694" w:type="dxa"/>
            <w:vAlign w:val="center"/>
            <w:textDirection w:val="lrTb"/>
            <w:noWrap w:val="false"/>
          </w:tcPr>
          <w:p>
            <w:pPr>
              <w:spacing w:line="400" w:lineRule="exact"/>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rPr>
                <w:color w:val="000000" w:themeColor="text1"/>
              </w:rPr>
            </w:r>
          </w:p>
        </w:tc>
        <w:tc>
          <w:tcPr>
            <w:tcW w:w="1518" w:type="dxa"/>
            <w:vAlign w:val="center"/>
            <w:textDirection w:val="lrTb"/>
            <w:noWrap w:val="false"/>
          </w:tcPr>
          <w:p>
            <w:pPr>
              <w:ind w:firstLine="720"/>
              <w:spacing w:line="400" w:lineRule="exact"/>
              <w:tabs>
                <w:tab w:val="left" w:pos="1080" w:leader="none"/>
              </w:tabs>
              <w:rPr>
                <w:color w:val="000000" w:themeColor="text1"/>
                <w:sz w:val="24"/>
              </w:rPr>
            </w:pPr>
            <w:r>
              <w:rPr>
                <w:rFonts w:hint="eastAsia"/>
                <w:color w:val="000000" w:themeColor="text1"/>
                <w:sz w:val="24"/>
              </w:rPr>
              <w:t xml:space="preserve">/</w:t>
            </w:r>
            <w:r>
              <w:rPr>
                <w:color w:val="000000" w:themeColor="text1"/>
              </w:rP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themeColor="text1"/>
                <w:sz w:val="24"/>
              </w:rPr>
            </w:pPr>
            <w:r>
              <w:rPr>
                <w:rFonts w:hint="eastAsia"/>
                <w:color w:val="000000" w:themeColor="text1"/>
                <w:sz w:val="24"/>
              </w:rPr>
              <w:t xml:space="preserve">2</w:t>
            </w:r>
            <w:r>
              <w:rPr>
                <w:color w:val="000000" w:themeColor="text1"/>
              </w:rPr>
            </w:r>
          </w:p>
        </w:tc>
        <w:tc>
          <w:tcPr>
            <w:tcW w:w="2069" w:type="dxa"/>
            <w:vAlign w:val="center"/>
            <w:textDirection w:val="lrTb"/>
            <w:noWrap w:val="false"/>
          </w:tcPr>
          <w:p>
            <w:pPr>
              <w:spacing w:line="400" w:lineRule="exact"/>
              <w:tabs>
                <w:tab w:val="left" w:pos="1080" w:leader="none"/>
              </w:tabs>
              <w:rPr>
                <w:color w:val="000000" w:themeColor="text1"/>
                <w:sz w:val="24"/>
              </w:rPr>
            </w:pPr>
            <w:r>
              <w:rPr>
                <w:rFonts w:hint="eastAsia" w:ascii="宋体" w:hAnsi="宋体"/>
                <w:bCs/>
                <w:color w:val="000000" w:themeColor="text1"/>
                <w:sz w:val="24"/>
              </w:rPr>
              <w:t xml:space="preserve">法人授权书</w:t>
            </w:r>
            <w:r>
              <w:rPr>
                <w:color w:val="000000" w:themeColor="text1"/>
              </w:rPr>
            </w:r>
          </w:p>
        </w:tc>
        <w:tc>
          <w:tcPr>
            <w:tcW w:w="4694" w:type="dxa"/>
            <w:vAlign w:val="center"/>
            <w:textDirection w:val="lrTb"/>
            <w:noWrap w:val="false"/>
          </w:tcPr>
          <w:p>
            <w:pPr>
              <w:jc w:val="left"/>
              <w:spacing w:line="400" w:lineRule="exact"/>
              <w:widowControl/>
              <w:rPr>
                <w:color w:val="000000" w:themeColor="text1"/>
                <w:sz w:val="24"/>
              </w:rPr>
            </w:pPr>
            <w:r>
              <w:rPr>
                <w:rFonts w:hint="eastAsia" w:ascii="宋体" w:hAnsi="宋体"/>
                <w:bCs/>
                <w:color w:val="000000" w:themeColor="text1"/>
                <w:sz w:val="24"/>
              </w:rPr>
              <w:t xml:space="preserve">法人授权书、法定代表人身份证及被授权人身份证（如有授权）</w:t>
            </w:r>
            <w:r>
              <w:rPr>
                <w:color w:val="000000" w:themeColor="text1"/>
              </w:rPr>
            </w:r>
          </w:p>
        </w:tc>
        <w:tc>
          <w:tcPr>
            <w:tcW w:w="1518"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格式见《投标文件格式》</w:t>
            </w:r>
            <w:r>
              <w:rPr>
                <w:color w:val="000000" w:themeColor="text1"/>
              </w:rP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themeColor="text1"/>
                <w:sz w:val="24"/>
              </w:rPr>
            </w:pPr>
            <w:r>
              <w:rPr>
                <w:rFonts w:hint="eastAsia"/>
                <w:color w:val="000000" w:themeColor="text1"/>
                <w:sz w:val="24"/>
              </w:rPr>
              <w:t xml:space="preserve">3</w:t>
            </w:r>
            <w:r>
              <w:rPr>
                <w:color w:val="000000" w:themeColor="text1"/>
              </w:rPr>
            </w:r>
          </w:p>
        </w:tc>
        <w:tc>
          <w:tcPr>
            <w:tcW w:w="2069"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投标人资格声明</w:t>
            </w:r>
            <w:r>
              <w:rPr>
                <w:color w:val="000000" w:themeColor="text1"/>
              </w:rPr>
            </w:r>
          </w:p>
        </w:tc>
        <w:tc>
          <w:tcPr>
            <w:tcW w:w="4694" w:type="dxa"/>
            <w:vAlign w:val="center"/>
            <w:textDirection w:val="lrTb"/>
            <w:noWrap w:val="false"/>
          </w:tcPr>
          <w:p>
            <w:pPr>
              <w:spacing w:line="400" w:lineRule="exact"/>
              <w:rPr>
                <w:rFonts w:eastAsia="黑体"/>
                <w:color w:val="000000" w:themeColor="text1"/>
                <w:sz w:val="36"/>
                <w:szCs w:val="36"/>
              </w:rPr>
            </w:pPr>
            <w:r>
              <w:rPr>
                <w:rFonts w:ascii="宋体" w:hAnsi="宋体"/>
                <w:bCs/>
                <w:color w:val="000000" w:themeColor="text1"/>
                <w:sz w:val="24"/>
              </w:rPr>
              <w:t xml:space="preserve">《</w:t>
            </w:r>
            <w:r>
              <w:rPr>
                <w:rFonts w:hint="eastAsia" w:ascii="宋体" w:hAnsi="宋体"/>
                <w:bCs/>
                <w:color w:val="000000" w:themeColor="text1"/>
                <w:sz w:val="24"/>
              </w:rPr>
              <w:t xml:space="preserve">资格承诺声明函</w:t>
            </w:r>
            <w:r>
              <w:rPr>
                <w:rFonts w:ascii="宋体" w:hAnsi="宋体"/>
                <w:bCs/>
                <w:color w:val="000000" w:themeColor="text1"/>
                <w:sz w:val="24"/>
              </w:rPr>
              <w:t xml:space="preserve">》</w:t>
            </w:r>
            <w:r>
              <w:rPr>
                <w:color w:val="000000" w:themeColor="text1"/>
              </w:rPr>
            </w:r>
          </w:p>
        </w:tc>
        <w:tc>
          <w:tcPr>
            <w:tcW w:w="1518"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格式见《投标文件格式》</w:t>
            </w:r>
            <w:r>
              <w:rPr>
                <w:color w:val="000000" w:themeColor="text1"/>
              </w:rP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themeColor="text1"/>
                <w:sz w:val="24"/>
              </w:rPr>
            </w:pPr>
            <w:r>
              <w:rPr>
                <w:rFonts w:hint="eastAsia"/>
                <w:color w:val="000000" w:themeColor="text1"/>
                <w:sz w:val="24"/>
              </w:rPr>
              <w:t xml:space="preserve">4</w:t>
            </w:r>
            <w:r>
              <w:rPr>
                <w:color w:val="000000" w:themeColor="text1"/>
              </w:rPr>
            </w:r>
          </w:p>
        </w:tc>
        <w:tc>
          <w:tcPr>
            <w:tcW w:w="2069"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投标人信用记录</w:t>
            </w:r>
            <w:r>
              <w:rPr>
                <w:color w:val="000000" w:themeColor="text1"/>
              </w:rPr>
            </w:r>
          </w:p>
        </w:tc>
        <w:tc>
          <w:tcPr>
            <w:tcW w:w="4694"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1.</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rPr>
                <w:color w:val="000000" w:themeColor="text1"/>
              </w:rPr>
            </w:r>
          </w:p>
          <w:p>
            <w:pPr>
              <w:spacing w:line="400" w:lineRule="exact"/>
              <w:tabs>
                <w:tab w:val="left" w:pos="900" w:leader="none"/>
                <w:tab w:val="left" w:pos="1980" w:leader="none"/>
              </w:tabs>
              <w:rPr>
                <w:color w:val="000000" w:themeColor="text1"/>
                <w:sz w:val="24"/>
              </w:rPr>
            </w:pPr>
            <w:r>
              <w:rPr>
                <w:rFonts w:hint="eastAsia"/>
                <w:color w:val="000000" w:themeColor="text1"/>
                <w:sz w:val="24"/>
              </w:rPr>
              <w:t xml:space="preserve">2.</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rPr>
                <w:color w:val="000000" w:themeColor="text1"/>
              </w:rPr>
            </w:r>
          </w:p>
          <w:p>
            <w:pPr>
              <w:spacing w:line="400" w:lineRule="exact"/>
              <w:tabs>
                <w:tab w:val="left" w:pos="900" w:leader="none"/>
                <w:tab w:val="left" w:pos="1980" w:leader="none"/>
              </w:tabs>
              <w:rPr>
                <w:color w:val="000000" w:themeColor="text1"/>
                <w:sz w:val="24"/>
              </w:rPr>
            </w:pPr>
            <w:r>
              <w:rPr>
                <w:rFonts w:hint="eastAsia"/>
                <w:color w:val="000000" w:themeColor="text1"/>
                <w:sz w:val="24"/>
              </w:rPr>
              <w:t xml:space="preserve">3.</w:t>
            </w:r>
            <w:r>
              <w:rPr>
                <w:color w:val="000000" w:themeColor="text1"/>
                <w:sz w:val="24"/>
              </w:rPr>
              <w:t xml:space="preserve">信用信息查询记录和证据留存具体方式：查询结果网页打印页作为查询记录和证据，与其他</w:t>
            </w:r>
            <w:r>
              <w:rPr>
                <w:rFonts w:hint="eastAsia"/>
                <w:color w:val="000000" w:themeColor="text1"/>
                <w:sz w:val="24"/>
              </w:rPr>
              <w:t xml:space="preserve">招标文件</w:t>
            </w:r>
            <w:r>
              <w:rPr>
                <w:color w:val="000000" w:themeColor="text1"/>
                <w:sz w:val="24"/>
              </w:rPr>
              <w:t xml:space="preserve">一并保存；</w:t>
            </w:r>
            <w:r>
              <w:rPr>
                <w:color w:val="000000" w:themeColor="text1"/>
              </w:rPr>
            </w:r>
          </w:p>
          <w:p>
            <w:pPr>
              <w:spacing w:line="400" w:lineRule="exact"/>
              <w:tabs>
                <w:tab w:val="left" w:pos="1080" w:leader="none"/>
              </w:tabs>
              <w:rPr>
                <w:rFonts w:hint="eastAsia" w:ascii="宋体" w:hAnsi="宋体"/>
                <w:bCs/>
                <w:color w:val="000000" w:themeColor="text1"/>
                <w:sz w:val="24"/>
              </w:rPr>
            </w:pPr>
            <w:r>
              <w:rPr>
                <w:rFonts w:hint="eastAsia"/>
                <w:color w:val="000000" w:themeColor="text1"/>
                <w:sz w:val="24"/>
              </w:rPr>
              <w:t xml:space="preserve">4.</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p>
        </w:tc>
        <w:tc>
          <w:tcPr>
            <w:tcW w:w="1518"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无须投标人提供，由采购人或</w:t>
            </w:r>
            <w:r>
              <w:rPr>
                <w:color w:val="000000" w:themeColor="text1"/>
                <w:sz w:val="24"/>
              </w:rPr>
              <w:t xml:space="preserve">采购代理机构</w:t>
            </w:r>
            <w:r>
              <w:rPr>
                <w:rFonts w:hint="eastAsia"/>
                <w:color w:val="000000" w:themeColor="text1"/>
                <w:sz w:val="24"/>
              </w:rPr>
              <w:t xml:space="preserve">查询。</w:t>
            </w:r>
            <w:r>
              <w:rPr>
                <w:color w:val="000000" w:themeColor="text1"/>
              </w:rP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themeColor="text1"/>
                <w:sz w:val="24"/>
              </w:rPr>
            </w:pPr>
            <w:r>
              <w:rPr>
                <w:rFonts w:hint="eastAsia"/>
                <w:color w:val="000000" w:themeColor="text1"/>
                <w:sz w:val="24"/>
              </w:rPr>
              <w:t xml:space="preserve">5</w:t>
            </w:r>
            <w:r>
              <w:rPr>
                <w:color w:val="000000" w:themeColor="text1"/>
              </w:rPr>
            </w:r>
          </w:p>
        </w:tc>
        <w:tc>
          <w:tcPr>
            <w:tcW w:w="2069" w:type="dxa"/>
            <w:vAlign w:val="center"/>
            <w:textDirection w:val="lrTb"/>
            <w:noWrap w:val="false"/>
          </w:tcPr>
          <w:p>
            <w:pPr>
              <w:ind w:firstLine="240"/>
              <w:spacing w:line="400" w:lineRule="exact"/>
              <w:tabs>
                <w:tab w:val="left" w:pos="1080" w:leader="none"/>
              </w:tabs>
              <w:rPr>
                <w:color w:val="000000" w:themeColor="text1"/>
                <w:sz w:val="24"/>
              </w:rPr>
            </w:pPr>
            <w:r>
              <w:rPr>
                <w:rFonts w:hint="eastAsia"/>
                <w:color w:val="000000" w:themeColor="text1"/>
                <w:sz w:val="24"/>
              </w:rPr>
              <w:t xml:space="preserve">信用承诺</w:t>
            </w:r>
            <w:r>
              <w:rPr>
                <w:color w:val="000000" w:themeColor="text1"/>
              </w:rPr>
            </w:r>
          </w:p>
        </w:tc>
        <w:tc>
          <w:tcPr>
            <w:tcW w:w="4694" w:type="dxa"/>
            <w:vAlign w:val="center"/>
            <w:textDirection w:val="lrTb"/>
            <w:noWrap w:val="false"/>
          </w:tcPr>
          <w:p>
            <w:pPr>
              <w:spacing w:line="400" w:lineRule="exact"/>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rPr>
                <w:color w:val="000000" w:themeColor="text1"/>
              </w:rPr>
            </w:r>
          </w:p>
        </w:tc>
        <w:tc>
          <w:tcPr>
            <w:tcW w:w="1518"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格式见《投标文件格式》</w:t>
            </w:r>
            <w:r>
              <w:rPr>
                <w:color w:val="000000" w:themeColor="text1"/>
              </w:rP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themeColor="text1"/>
                <w:sz w:val="24"/>
              </w:rPr>
            </w:pPr>
            <w:r>
              <w:rPr>
                <w:rFonts w:hint="eastAsia"/>
                <w:color w:val="000000" w:themeColor="text1"/>
                <w:sz w:val="24"/>
              </w:rPr>
              <w:t xml:space="preserve">6</w:t>
            </w:r>
            <w:r>
              <w:rPr>
                <w:color w:val="000000" w:themeColor="text1"/>
              </w:rPr>
            </w:r>
          </w:p>
        </w:tc>
        <w:tc>
          <w:tcPr>
            <w:tcW w:w="2069"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落实政府采购政策需满足的资格要求</w:t>
            </w:r>
            <w:r>
              <w:rPr>
                <w:color w:val="000000" w:themeColor="text1"/>
              </w:rPr>
            </w:r>
          </w:p>
        </w:tc>
        <w:tc>
          <w:tcPr>
            <w:tcW w:w="4694"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采购，此项无需提供。</w:t>
            </w:r>
            <w:r>
              <w:rPr>
                <w:color w:val="000000" w:themeColor="text1"/>
              </w:rPr>
            </w:r>
          </w:p>
        </w:tc>
        <w:tc>
          <w:tcPr>
            <w:tcW w:w="1518"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《残疾人福利性单位声明函》格式见《投标文件格式》</w:t>
            </w:r>
            <w:r>
              <w:rPr>
                <w:color w:val="000000" w:themeColor="text1"/>
              </w:rPr>
            </w:r>
          </w:p>
        </w:tc>
      </w:tr>
      <w:tr>
        <w:trPr>
          <w:cantSplit/>
          <w:trHeight w:val="468"/>
        </w:trPr>
        <w:tc>
          <w:tcPr>
            <w:tcW w:w="795" w:type="dxa"/>
            <w:vAlign w:val="center"/>
            <w:textDirection w:val="lrTb"/>
            <w:noWrap w:val="false"/>
          </w:tcPr>
          <w:p>
            <w:pPr>
              <w:jc w:val="center"/>
              <w:spacing w:line="400" w:lineRule="exact"/>
              <w:tabs>
                <w:tab w:val="left" w:pos="1080" w:leader="none"/>
              </w:tabs>
              <w:rPr>
                <w:b/>
                <w:color w:val="000000" w:themeColor="text1"/>
                <w:sz w:val="24"/>
              </w:rPr>
            </w:pPr>
            <w:r>
              <w:rPr>
                <w:rFonts w:hint="eastAsia"/>
                <w:b/>
                <w:color w:val="000000" w:themeColor="text1"/>
                <w:sz w:val="24"/>
              </w:rPr>
              <w:t xml:space="preserve">7</w:t>
            </w:r>
            <w:r>
              <w:rPr>
                <w:color w:val="000000" w:themeColor="text1"/>
              </w:rPr>
            </w:r>
          </w:p>
        </w:tc>
        <w:tc>
          <w:tcPr>
            <w:tcW w:w="2069" w:type="dxa"/>
            <w:vAlign w:val="center"/>
            <w:textDirection w:val="lrTb"/>
            <w:noWrap w:val="false"/>
          </w:tcPr>
          <w:p>
            <w:pPr>
              <w:spacing w:line="400" w:lineRule="exact"/>
              <w:tabs>
                <w:tab w:val="left" w:pos="1080" w:leader="none"/>
              </w:tabs>
              <w:rPr>
                <w:b/>
                <w:color w:val="000000" w:themeColor="text1"/>
                <w:sz w:val="24"/>
              </w:rPr>
            </w:pPr>
            <w:r>
              <w:rPr>
                <w:b/>
                <w:color w:val="000000" w:themeColor="text1"/>
                <w:sz w:val="24"/>
              </w:rPr>
              <w:t xml:space="preserve">本项目的特定资格要求</w:t>
            </w:r>
            <w:r>
              <w:rPr>
                <w:color w:val="000000" w:themeColor="text1"/>
              </w:rPr>
            </w:r>
          </w:p>
        </w:tc>
        <w:tc>
          <w:tcPr>
            <w:tcW w:w="4694" w:type="dxa"/>
            <w:vAlign w:val="center"/>
            <w:textDirection w:val="lrTb"/>
            <w:noWrap w:val="false"/>
          </w:tcPr>
          <w:p>
            <w:pPr>
              <w:jc w:val="left"/>
              <w:spacing w:line="400" w:lineRule="exact"/>
              <w:widowControl/>
              <w:rPr>
                <w:rFonts w:hint="eastAsia" w:ascii="宋体" w:hAnsi="宋体"/>
                <w:b/>
                <w:bCs/>
                <w:color w:val="000000" w:themeColor="text1"/>
                <w:sz w:val="24"/>
              </w:rPr>
            </w:pPr>
            <w:r>
              <w:rPr>
                <w:rFonts w:hint="eastAsia" w:ascii="宋体" w:hAnsi="宋体"/>
                <w:b/>
                <w:bCs/>
                <w:color w:val="000000" w:themeColor="text1"/>
                <w:sz w:val="24"/>
              </w:rPr>
              <w:t xml:space="preserve">无</w:t>
            </w:r>
            <w:r>
              <w:rPr>
                <w:color w:val="000000" w:themeColor="text1"/>
              </w:rPr>
            </w:r>
          </w:p>
        </w:tc>
        <w:tc>
          <w:tcPr>
            <w:tcW w:w="1518"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r>
            <w:r>
              <w:rPr>
                <w:color w:val="000000" w:themeColor="text1"/>
              </w:rPr>
            </w:r>
          </w:p>
        </w:tc>
      </w:tr>
      <w:tr>
        <w:trPr>
          <w:cantSplit/>
          <w:trHeight w:val="2761"/>
        </w:trPr>
        <w:tc>
          <w:tcPr>
            <w:tcW w:w="795" w:type="dxa"/>
            <w:vAlign w:val="center"/>
            <w:textDirection w:val="lrTb"/>
            <w:noWrap w:val="false"/>
          </w:tcPr>
          <w:p>
            <w:pPr>
              <w:jc w:val="center"/>
              <w:spacing w:line="400" w:lineRule="exact"/>
              <w:tabs>
                <w:tab w:val="left" w:pos="1080" w:leader="none"/>
              </w:tabs>
              <w:rPr>
                <w:color w:val="000000" w:themeColor="text1"/>
                <w:sz w:val="24"/>
              </w:rPr>
            </w:pPr>
            <w:r>
              <w:rPr>
                <w:rFonts w:hint="eastAsia"/>
                <w:color w:val="000000" w:themeColor="text1"/>
                <w:sz w:val="24"/>
              </w:rPr>
              <w:t xml:space="preserve">8</w:t>
            </w:r>
            <w:r>
              <w:rPr>
                <w:color w:val="000000" w:themeColor="text1"/>
              </w:rPr>
            </w:r>
          </w:p>
        </w:tc>
        <w:tc>
          <w:tcPr>
            <w:tcW w:w="2069"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rPr>
                <w:color w:val="000000" w:themeColor="text1"/>
              </w:rPr>
            </w:r>
          </w:p>
        </w:tc>
        <w:tc>
          <w:tcPr>
            <w:tcW w:w="4694" w:type="dxa"/>
            <w:vAlign w:val="center"/>
            <w:textDirection w:val="lrTb"/>
            <w:noWrap w:val="false"/>
          </w:tcPr>
          <w:p>
            <w:pPr>
              <w:spacing w:line="400" w:lineRule="exact"/>
              <w:tabs>
                <w:tab w:val="left" w:pos="1080" w:leader="none"/>
              </w:tabs>
              <w:rPr>
                <w:color w:val="000000" w:themeColor="text1"/>
                <w:sz w:val="24"/>
              </w:rPr>
            </w:pPr>
            <w:r>
              <w:rPr>
                <w:rFonts w:hint="eastAsia"/>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rPr>
                <w:color w:val="000000" w:themeColor="text1"/>
              </w:rPr>
            </w:r>
          </w:p>
          <w:p>
            <w:pPr>
              <w:spacing w:line="400" w:lineRule="exact"/>
              <w:tabs>
                <w:tab w:val="left" w:pos="10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rPr>
                <w:color w:val="000000" w:themeColor="text1"/>
              </w:rPr>
            </w:r>
          </w:p>
          <w:p>
            <w:pPr>
              <w:spacing w:line="400" w:lineRule="exact"/>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rPr>
                <w:color w:val="000000" w:themeColor="text1"/>
              </w:rPr>
            </w:r>
          </w:p>
          <w:p>
            <w:pPr>
              <w:spacing w:line="400" w:lineRule="exact"/>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w:t>
            </w:r>
            <w:r>
              <w:rPr>
                <w:color w:val="000000" w:themeColor="text1"/>
                <w:sz w:val="24"/>
              </w:rPr>
              <w:t xml:space="preserve">商按照</w:t>
            </w:r>
            <w:r>
              <w:rPr>
                <w:color w:val="000000" w:themeColor="text1"/>
                <w:sz w:val="24"/>
              </w:rPr>
              <w:t xml:space="preserve">联合体分工承担相同工作的，应当按照资质等级较低的供应商确定资质等级。</w:t>
            </w:r>
            <w:r>
              <w:rPr>
                <w:color w:val="000000" w:themeColor="text1"/>
              </w:rPr>
            </w:r>
          </w:p>
          <w:p>
            <w:pPr>
              <w:spacing w:line="400" w:lineRule="exact"/>
              <w:tabs>
                <w:tab w:val="left" w:pos="1080" w:leader="none"/>
              </w:tabs>
              <w:rPr>
                <w:color w:val="000000" w:themeColor="text1"/>
                <w:sz w:val="24"/>
              </w:rPr>
            </w:pPr>
            <w:r>
              <w:rPr>
                <w:rFonts w:hint="eastAsia"/>
                <w:color w:val="000000" w:themeColor="text1"/>
                <w:sz w:val="24"/>
              </w:rPr>
              <w:t xml:space="preserve">5.</w:t>
            </w:r>
            <w:r>
              <w:rPr>
                <w:color w:val="000000" w:themeColor="text1"/>
                <w:sz w:val="24"/>
              </w:rPr>
              <w:t xml:space="preserve">以联合体形</w:t>
            </w:r>
            <w:r>
              <w:rPr>
                <w:color w:val="000000" w:themeColor="text1"/>
                <w:sz w:val="24"/>
              </w:rPr>
              <w:t xml:space="preserve">式参加</w:t>
            </w:r>
            <w:r>
              <w:rPr>
                <w:color w:val="000000" w:themeColor="text1"/>
                <w:sz w:val="24"/>
              </w:rPr>
              <w:t xml:space="preserve">政府采购活动的，联合体各方不得再单独参加或者与其</w:t>
            </w:r>
            <w:r>
              <w:rPr>
                <w:color w:val="000000" w:themeColor="text1"/>
                <w:sz w:val="24"/>
              </w:rPr>
              <w:t xml:space="preserve">他供应</w:t>
            </w:r>
            <w:r>
              <w:rPr>
                <w:color w:val="000000" w:themeColor="text1"/>
                <w:sz w:val="24"/>
              </w:rPr>
              <w:t xml:space="preserve">商另外组成联合体参加同一合同项下的政府采购活动。</w:t>
            </w:r>
            <w:r>
              <w:rPr>
                <w:color w:val="000000" w:themeColor="text1"/>
              </w:rPr>
            </w:r>
          </w:p>
          <w:p>
            <w:pPr>
              <w:spacing w:line="400" w:lineRule="exact"/>
              <w:tabs>
                <w:tab w:val="left" w:pos="1080" w:leader="none"/>
              </w:tabs>
              <w:rPr>
                <w:color w:val="000000" w:themeColor="text1"/>
                <w:sz w:val="24"/>
              </w:rPr>
            </w:pPr>
            <w:r>
              <w:rPr>
                <w:rFonts w:hint="eastAsia"/>
                <w:color w:val="000000" w:themeColor="text1"/>
                <w:sz w:val="24"/>
              </w:rPr>
              <w:t xml:space="preserve">6.</w:t>
            </w:r>
            <w:r>
              <w:rPr>
                <w:color w:val="000000" w:themeColor="text1"/>
                <w:sz w:val="24"/>
              </w:rPr>
              <w:t xml:space="preserve">若联合体中任</w:t>
            </w:r>
            <w:r>
              <w:rPr>
                <w:color w:val="000000" w:themeColor="text1"/>
                <w:sz w:val="24"/>
              </w:rPr>
              <w:t xml:space="preserve">一</w:t>
            </w:r>
            <w:r>
              <w:rPr>
                <w:color w:val="000000" w:themeColor="text1"/>
                <w:sz w:val="24"/>
              </w:rPr>
              <w:t xml:space="preserve">成员单位中途退出，则该联合体的投标无效。</w:t>
            </w:r>
            <w:r>
              <w:rPr>
                <w:color w:val="000000" w:themeColor="text1"/>
              </w:rPr>
            </w:r>
          </w:p>
          <w:p>
            <w:pPr>
              <w:spacing w:line="400" w:lineRule="exact"/>
              <w:tabs>
                <w:tab w:val="left" w:pos="1080" w:leader="none"/>
              </w:tabs>
              <w:rPr>
                <w:color w:val="000000" w:themeColor="text1"/>
                <w:sz w:val="24"/>
              </w:rPr>
            </w:pPr>
            <w:r>
              <w:rPr>
                <w:rFonts w:hint="eastAsia"/>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rPr>
                <w:color w:val="000000" w:themeColor="text1"/>
              </w:rPr>
            </w:r>
          </w:p>
        </w:tc>
        <w:tc>
          <w:tcPr>
            <w:tcW w:w="1518" w:type="dxa"/>
            <w:vAlign w:val="center"/>
            <w:textDirection w:val="lrTb"/>
            <w:noWrap w:val="false"/>
          </w:tcPr>
          <w:p>
            <w:pPr>
              <w:spacing w:line="400" w:lineRule="exact"/>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rPr>
                <w:color w:val="000000" w:themeColor="text1"/>
              </w:rPr>
            </w:r>
          </w:p>
        </w:tc>
      </w:tr>
    </w:tbl>
    <w:p>
      <w:pPr>
        <w:jc w:val="left"/>
        <w:widowControl/>
        <w:rPr>
          <w:color w:val="000000" w:themeColor="text1"/>
          <w:sz w:val="24"/>
        </w:rPr>
      </w:pPr>
      <w:r>
        <w:rPr>
          <w:color w:val="000000" w:themeColor="text1"/>
        </w:rPr>
      </w:r>
      <w:bookmarkStart w:id="253" w:name="_Toc226965858"/>
      <w:r>
        <w:rPr>
          <w:color w:val="000000" w:themeColor="text1"/>
        </w:rPr>
      </w:r>
      <w:bookmarkStart w:id="254" w:name="_Toc353873940"/>
      <w:r>
        <w:rPr>
          <w:color w:val="000000" w:themeColor="text1"/>
        </w:rPr>
      </w:r>
      <w:bookmarkStart w:id="255" w:name="_Toc127161490"/>
      <w:r>
        <w:rPr>
          <w:color w:val="000000" w:themeColor="text1"/>
        </w:rPr>
      </w:r>
      <w:bookmarkStart w:id="256" w:name="_Toc127151779"/>
      <w:r>
        <w:rPr>
          <w:color w:val="000000" w:themeColor="text1"/>
        </w:rPr>
      </w:r>
      <w:bookmarkStart w:id="257" w:name="_Toc353825550"/>
      <w:r>
        <w:rPr>
          <w:color w:val="000000" w:themeColor="text1"/>
        </w:rPr>
      </w:r>
      <w:bookmarkEnd w:id="250"/>
      <w:r>
        <w:rPr>
          <w:color w:val="000000" w:themeColor="text1"/>
          <w:sz w:val="24"/>
        </w:rPr>
        <w:br w:type="page" w:clear="all"/>
      </w:r>
      <w:r>
        <w:rPr>
          <w:color w:val="000000" w:themeColor="text1"/>
        </w:rPr>
      </w:r>
    </w:p>
    <w:p>
      <w:pPr>
        <w:jc w:val="center"/>
        <w:spacing w:line="360" w:lineRule="auto"/>
        <w:rPr>
          <w:b/>
          <w:color w:val="000000" w:themeColor="text1"/>
          <w:sz w:val="36"/>
          <w:szCs w:val="36"/>
        </w:rPr>
        <w:outlineLvl w:val="0"/>
      </w:pPr>
      <w:r>
        <w:rPr>
          <w:color w:val="000000" w:themeColor="text1"/>
        </w:rPr>
      </w:r>
      <w:bookmarkStart w:id="258" w:name="_Toc99301423"/>
      <w:r>
        <w:rPr>
          <w:b/>
          <w:color w:val="000000" w:themeColor="text1"/>
          <w:sz w:val="36"/>
          <w:szCs w:val="36"/>
        </w:rPr>
        <w:t xml:space="preserve">第四章</w:t>
      </w:r>
      <w:r>
        <w:rPr>
          <w:b/>
          <w:color w:val="000000" w:themeColor="text1"/>
          <w:sz w:val="36"/>
          <w:szCs w:val="36"/>
        </w:rPr>
        <w:t xml:space="preserve">   </w:t>
      </w:r>
      <w:bookmarkStart w:id="259" w:name="_Hlt164229061"/>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9"/>
      <w:r>
        <w:rPr>
          <w:b/>
          <w:color w:val="000000" w:themeColor="text1"/>
          <w:sz w:val="36"/>
          <w:szCs w:val="36"/>
        </w:rPr>
        <w:t xml:space="preserve">评标程序、评标方法和评标标准</w:t>
      </w:r>
      <w:bookmarkEnd w:id="258"/>
      <w:r>
        <w:rPr>
          <w:color w:val="000000" w:themeColor="text1"/>
        </w:rPr>
      </w:r>
      <w:r>
        <w:rPr>
          <w:color w:val="000000" w:themeColor="text1"/>
        </w:rP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rPr>
          <w:color w:val="000000" w:themeColor="text1"/>
        </w:rPr>
      </w:r>
    </w:p>
    <w:p>
      <w:pPr>
        <w:ind w:firstLine="480"/>
        <w:spacing w:line="500" w:lineRule="exact"/>
        <w:tabs>
          <w:tab w:val="left" w:pos="360" w:leader="none"/>
        </w:tabs>
        <w:rPr>
          <w:color w:val="000000" w:themeColor="text1"/>
          <w:sz w:val="24"/>
        </w:rPr>
        <w:outlineLvl w:val="1"/>
      </w:pPr>
      <w:r>
        <w:rPr>
          <w:rFonts w:ascii="Symbol" w:hAnsi="Symbol" w:cs="Symbol"/>
          <w:color w:val="000000" w:themeColor="text1"/>
          <w:sz w:val="24"/>
        </w:rPr>
        <w:t xml:space="preserve">一、</w:t>
      </w:r>
      <w:r>
        <w:rPr>
          <w:color w:val="000000" w:themeColor="text1"/>
          <w:sz w:val="24"/>
        </w:rPr>
        <w:t xml:space="preserve">评标委员会对资格审查合格的投标人的投标文件进行符合性审查，以确定其是否满足招标文件的实质性要求。</w:t>
      </w:r>
      <w:bookmarkStart w:id="260" w:name="_Toc520356167"/>
      <w:r>
        <w:rPr>
          <w:color w:val="000000" w:themeColor="text1"/>
        </w:rPr>
      </w:r>
      <w:r>
        <w:rPr>
          <w:color w:val="000000" w:themeColor="text1"/>
        </w:rPr>
      </w:r>
    </w:p>
    <w:p>
      <w:pPr>
        <w:ind w:firstLine="480"/>
        <w:spacing w:line="500" w:lineRule="exact"/>
        <w:tabs>
          <w:tab w:val="left" w:pos="1080"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评标委员会根据《符合性审查</w:t>
      </w:r>
      <w:r>
        <w:rPr>
          <w:rFonts w:hint="eastAsia"/>
          <w:color w:val="000000" w:themeColor="text1"/>
          <w:sz w:val="24"/>
        </w:rPr>
        <w:t xml:space="preserve">要求</w:t>
      </w:r>
      <w:r>
        <w:rPr>
          <w:color w:val="000000" w:themeColor="text1"/>
          <w:sz w:val="24"/>
        </w:rPr>
        <w:t xml:space="preserve">》中规定的审查因素和审查内容，对投标人的投标文件是否实质上响应招标文件进行符合性审查，并形成符合性审查评审结果。</w:t>
      </w:r>
      <w:r>
        <w:rPr>
          <w:rFonts w:hint="eastAsia"/>
          <w:color w:val="000000" w:themeColor="text1"/>
          <w:sz w:val="24"/>
        </w:rPr>
        <w:t xml:space="preserve">投标文件不符合《</w:t>
      </w:r>
      <w:r>
        <w:rPr>
          <w:color w:val="000000" w:themeColor="text1"/>
          <w:sz w:val="24"/>
        </w:rPr>
        <w:t xml:space="preserve">符合性审查</w:t>
      </w:r>
      <w:r>
        <w:rPr>
          <w:rFonts w:hint="eastAsia"/>
          <w:color w:val="000000" w:themeColor="text1"/>
          <w:sz w:val="24"/>
        </w:rPr>
        <w:t xml:space="preserve">要求》</w:t>
      </w:r>
      <w:bookmarkEnd w:id="260"/>
      <w:r>
        <w:rPr>
          <w:rFonts w:hint="eastAsia"/>
          <w:color w:val="000000" w:themeColor="text1"/>
          <w:sz w:val="24"/>
        </w:rPr>
        <w:t xml:space="preserve">的，投标无效。</w:t>
      </w:r>
      <w:r>
        <w:rPr>
          <w:color w:val="000000" w:themeColor="text1"/>
        </w:rPr>
      </w:r>
    </w:p>
    <w:p>
      <w:pPr>
        <w:pStyle w:val="952"/>
        <w:spacing w:line="500" w:lineRule="exact"/>
        <w:rPr>
          <w:rFonts w:hint="eastAsia"/>
          <w:color w:val="000000" w:themeColor="text1"/>
        </w:rPr>
      </w:pPr>
      <w:r>
        <w:rPr>
          <w:rFonts w:hint="eastAsia"/>
          <w:color w:val="000000" w:themeColor="text1"/>
        </w:rPr>
      </w:r>
      <w:r>
        <w:rPr>
          <w:color w:val="000000" w:themeColor="text1"/>
        </w:rPr>
      </w:r>
    </w:p>
    <w:p>
      <w:pPr>
        <w:ind w:firstLine="2249"/>
        <w:spacing w:line="500" w:lineRule="exact"/>
        <w:tabs>
          <w:tab w:val="left" w:pos="900" w:leader="none"/>
          <w:tab w:val="left" w:pos="1080" w:leader="none"/>
          <w:tab w:val="left" w:pos="1589" w:leader="none"/>
        </w:tabs>
        <w:rPr>
          <w:b/>
          <w:color w:val="000000" w:themeColor="text1"/>
          <w:sz w:val="32"/>
          <w:szCs w:val="32"/>
        </w:rPr>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rPr>
          <w:color w:val="000000" w:themeColor="text1"/>
        </w:rPr>
      </w:r>
    </w:p>
    <w:p>
      <w:pPr>
        <w:pStyle w:val="952"/>
        <w:ind w:firstLine="602"/>
        <w:spacing w:after="0" w:line="400" w:lineRule="exact"/>
        <w:rPr>
          <w:rFonts w:hint="eastAsia"/>
          <w:color w:val="000000" w:themeColor="text1"/>
        </w:rPr>
      </w:pPr>
      <w:r>
        <w:rPr>
          <w:b/>
          <w:color w:val="000000" w:themeColor="text1"/>
          <w:sz w:val="30"/>
          <w:szCs w:val="30"/>
        </w:rPr>
        <w:t xml:space="preserve">一、符合性审查要求</w:t>
      </w:r>
      <w:r>
        <w:rPr>
          <w:color w:val="000000" w:themeColor="text1"/>
        </w:rPr>
      </w:r>
    </w:p>
    <w:tbl>
      <w:tblPr>
        <w:tblW w:w="8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1"/>
        <w:gridCol w:w="1508"/>
        <w:gridCol w:w="4279"/>
        <w:gridCol w:w="1666"/>
      </w:tblGrid>
      <w:tr>
        <w:trPr>
          <w:jc w:val="center"/>
          <w:trHeight w:val="300"/>
        </w:trPr>
        <w:tc>
          <w:tcPr>
            <w:tcW w:w="761" w:type="dxa"/>
            <w:vAlign w:val="center"/>
            <w:textDirection w:val="lrTb"/>
            <w:noWrap w:val="false"/>
          </w:tcPr>
          <w:p>
            <w:pPr>
              <w:jc w:val="center"/>
              <w:spacing w:line="400" w:lineRule="exact"/>
              <w:widowControl/>
              <w:rPr>
                <w:b/>
                <w:color w:val="000000" w:themeColor="text1"/>
                <w:sz w:val="24"/>
              </w:rPr>
            </w:pPr>
            <w:r>
              <w:rPr>
                <w:b/>
                <w:color w:val="000000" w:themeColor="text1"/>
                <w:sz w:val="24"/>
              </w:rPr>
              <w:t xml:space="preserve">序号</w:t>
            </w:r>
            <w:r>
              <w:rPr>
                <w:color w:val="000000" w:themeColor="text1"/>
              </w:rPr>
            </w:r>
          </w:p>
        </w:tc>
        <w:tc>
          <w:tcPr>
            <w:tcW w:w="1508" w:type="dxa"/>
            <w:vAlign w:val="center"/>
            <w:textDirection w:val="lrTb"/>
            <w:noWrap w:val="false"/>
          </w:tcPr>
          <w:p>
            <w:pPr>
              <w:jc w:val="center"/>
              <w:spacing w:line="400" w:lineRule="exact"/>
              <w:widowControl/>
              <w:rPr>
                <w:b/>
                <w:color w:val="000000" w:themeColor="text1"/>
                <w:sz w:val="24"/>
              </w:rPr>
            </w:pPr>
            <w:r>
              <w:rPr>
                <w:b/>
                <w:color w:val="000000" w:themeColor="text1"/>
                <w:sz w:val="24"/>
              </w:rPr>
              <w:t xml:space="preserve">审查因素</w:t>
            </w:r>
            <w:r>
              <w:rPr>
                <w:color w:val="000000" w:themeColor="text1"/>
              </w:rPr>
            </w:r>
          </w:p>
        </w:tc>
        <w:tc>
          <w:tcPr>
            <w:tcW w:w="4279" w:type="dxa"/>
            <w:vAlign w:val="center"/>
            <w:textDirection w:val="lrTb"/>
            <w:noWrap w:val="false"/>
          </w:tcPr>
          <w:p>
            <w:pPr>
              <w:jc w:val="center"/>
              <w:spacing w:line="400" w:lineRule="exact"/>
              <w:widowControl/>
              <w:rPr>
                <w:b/>
                <w:color w:val="000000" w:themeColor="text1"/>
                <w:sz w:val="24"/>
              </w:rPr>
            </w:pPr>
            <w:r>
              <w:rPr>
                <w:b/>
                <w:color w:val="000000" w:themeColor="text1"/>
                <w:sz w:val="24"/>
              </w:rPr>
              <w:t xml:space="preserve">审查内容</w:t>
            </w:r>
            <w:r>
              <w:rPr>
                <w:color w:val="000000" w:themeColor="text1"/>
              </w:rPr>
            </w:r>
          </w:p>
        </w:tc>
        <w:tc>
          <w:tcPr>
            <w:tcW w:w="1666" w:type="dxa"/>
            <w:vAlign w:val="center"/>
            <w:textDirection w:val="lrTb"/>
            <w:noWrap w:val="false"/>
          </w:tcPr>
          <w:p>
            <w:pPr>
              <w:jc w:val="center"/>
              <w:spacing w:line="400" w:lineRule="exact"/>
              <w:widowControl/>
              <w:rPr>
                <w:b/>
                <w:color w:val="000000" w:themeColor="text1"/>
                <w:sz w:val="24"/>
              </w:rPr>
            </w:pPr>
            <w:r>
              <w:rPr>
                <w:rFonts w:hint="eastAsia"/>
                <w:b/>
                <w:color w:val="000000" w:themeColor="text1"/>
                <w:sz w:val="24"/>
              </w:rPr>
              <w:t xml:space="preserve">格式要求</w:t>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投标函</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格式见《投标文件格式》</w:t>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2</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投标完整性</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报价明细表未有缺项、漏项；</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3</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投标报价</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投标报价未超过最高限价（总价最高限价及单价最高限价）或预算价的</w:t>
            </w:r>
            <w:r>
              <w:rPr>
                <w:color w:val="000000" w:themeColor="text1"/>
                <w:sz w:val="24"/>
              </w:rPr>
              <w:t xml:space="preserve">；</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4</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报价唯一性</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5</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投标有效期</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6</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签署、加盖公章</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按照招标文件要求签署、加盖公章的；</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rFonts w:hint="eastAsia"/>
                <w:color w:val="000000" w:themeColor="text1"/>
                <w:sz w:val="24"/>
              </w:rPr>
              <w:t xml:space="preserve">7</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实质性格式</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8</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9</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分包承担主体资质（如有）</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10</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分包意向协议（如有）</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11</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报价的修正（如有）</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12</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报价合理性</w:t>
            </w:r>
            <w:r>
              <w:rPr>
                <w:color w:val="000000" w:themeColor="text1"/>
              </w:rPr>
            </w:r>
          </w:p>
        </w:tc>
        <w:tc>
          <w:tcPr>
            <w:tcW w:w="4279" w:type="dxa"/>
            <w:vAlign w:val="center"/>
            <w:textDirection w:val="lrTb"/>
            <w:noWrap w:val="false"/>
          </w:tcPr>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根据财政部《关于推动解决政府采购异常低价问题的通知》财库〔2026〕2号文件之规定：当评审过程中出现下列情形之一的，评审委员会应当启 动异常低价投标（响应）审查程序： </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1.投标（响应）报价低于全部通过符合性审查供应商投标（响应）报价平均值50%的，即投标（响应）报价&lt;全部通过符合性审查供应商投标（响应）报价平均值×50%；</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2.投标（响应）报价低于通过符合性审查的次低报价供应商投标（响应）报价50%的，即投标（响应）报价&lt;通过符合性审查的次低报价供应商投标（响应）报价×50%；</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3.投标（响应）报价低于采购项目最高限价45%的，即投标（响应）报价&lt;采购项目最高限价×45%；</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4.评审委员会基于专业判断，认为供应商报价过低，有可能影响产品质量或者不能诚信履约的其他情形。</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评审委员会启动异常低价投标（响应）审查后，属于前述第1项至第4项情形的，应当要求相关供应商在评审现场合理的时间内对投标（响应）价格</w:t>
            </w:r>
            <w:r>
              <w:rPr>
                <w:rFonts w:hint="eastAsia" w:ascii="宋体" w:hAnsi="宋体"/>
                <w:color w:val="000000" w:themeColor="text1"/>
                <w:sz w:val="24"/>
              </w:rPr>
              <w:t xml:space="preserve">作出</w:t>
            </w:r>
            <w:r>
              <w:rPr>
                <w:rFonts w:hint="eastAsia" w:ascii="宋体" w:hAnsi="宋体"/>
                <w:color w:val="000000" w:themeColor="text1"/>
                <w:sz w:val="24"/>
              </w:rPr>
              <w:t xml:space="preserve">解释，提供项目具体成本测算等与报价合理性相关的书面说明及必要的证明材料，包括但不限于</w:t>
            </w:r>
            <w:r>
              <w:rPr>
                <w:rFonts w:hint="eastAsia" w:ascii="宋体" w:hAnsi="宋体"/>
                <w:color w:val="000000" w:themeColor="text1"/>
                <w:sz w:val="24"/>
              </w:rPr>
              <w:t xml:space="preserve">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ind w:firstLine="480"/>
              <w:jc w:val="left"/>
              <w:spacing w:line="400" w:lineRule="exact"/>
              <w:widowControl/>
              <w:rPr>
                <w:color w:val="000000" w:themeColor="text1"/>
                <w:sz w:val="24"/>
              </w:rPr>
            </w:pPr>
            <w:r>
              <w:rPr>
                <w:rFonts w:hint="eastAsia" w:ascii="宋体" w:hAnsi="宋体"/>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13</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进口产品</w:t>
            </w:r>
            <w:r>
              <w:rPr>
                <w:color w:val="000000" w:themeColor="text1"/>
              </w:rPr>
            </w:r>
          </w:p>
          <w:p>
            <w:pPr>
              <w:jc w:val="left"/>
              <w:spacing w:line="400" w:lineRule="exact"/>
              <w:widowControl/>
              <w:rPr>
                <w:color w:val="000000" w:themeColor="text1"/>
                <w:sz w:val="24"/>
              </w:rPr>
            </w:pPr>
            <w:r>
              <w:rPr>
                <w:color w:val="000000" w:themeColor="text1"/>
                <w:sz w:val="24"/>
              </w:rPr>
              <w:t xml:space="preserve">（如有）</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rPr>
                <w:color w:val="000000" w:themeColor="text1"/>
              </w:rPr>
            </w:r>
          </w:p>
        </w:tc>
        <w:tc>
          <w:tcPr>
            <w:tcW w:w="1666" w:type="dxa"/>
            <w:vAlign w:val="center"/>
            <w:textDirection w:val="lrTb"/>
            <w:noWrap w:val="false"/>
          </w:tcPr>
          <w:p>
            <w:pPr>
              <w:jc w:val="left"/>
              <w:spacing w:line="400" w:lineRule="exac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14</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国家有关部门对投标人的投标产品有强制性规定或要求的</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国家有关部门对投标人的投标产品有强制性规定或要求的，投标人的投标产品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rPr>
                <w:color w:val="000000" w:themeColor="text1"/>
              </w:rPr>
            </w:r>
          </w:p>
          <w:p>
            <w:pPr>
              <w:jc w:val="left"/>
              <w:spacing w:line="400" w:lineRule="exac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15</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公平竞争</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16</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串通投标</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color w:val="000000" w:themeColor="text1"/>
                <w:sz w:val="24"/>
              </w:rPr>
              <w:t xml:space="preserve">17</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附加条件</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r>
        <w:trPr>
          <w:jc w:val="center"/>
          <w:trHeight w:val="685"/>
        </w:trPr>
        <w:tc>
          <w:tcPr>
            <w:tcW w:w="761" w:type="dxa"/>
            <w:vAlign w:val="center"/>
            <w:textDirection w:val="lrTb"/>
            <w:noWrap w:val="false"/>
          </w:tcPr>
          <w:p>
            <w:pPr>
              <w:jc w:val="center"/>
              <w:spacing w:line="400" w:lineRule="exact"/>
              <w:widowControl/>
              <w:rPr>
                <w:color w:val="000000" w:themeColor="text1"/>
                <w:sz w:val="24"/>
              </w:rPr>
            </w:pPr>
            <w:r>
              <w:rPr>
                <w:rFonts w:hint="eastAsia"/>
                <w:color w:val="000000" w:themeColor="text1"/>
                <w:sz w:val="24"/>
              </w:rPr>
              <w:t xml:space="preserve">1</w:t>
            </w:r>
            <w:r>
              <w:rPr>
                <w:color w:val="000000" w:themeColor="text1"/>
                <w:sz w:val="24"/>
              </w:rPr>
              <w:t xml:space="preserve">8</w:t>
            </w:r>
            <w:r>
              <w:rPr>
                <w:color w:val="000000" w:themeColor="text1"/>
              </w:rPr>
            </w:r>
          </w:p>
        </w:tc>
        <w:tc>
          <w:tcPr>
            <w:tcW w:w="1508"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其他无效情形</w:t>
            </w:r>
            <w:r>
              <w:rPr>
                <w:color w:val="000000" w:themeColor="text1"/>
              </w:rPr>
            </w:r>
          </w:p>
        </w:tc>
        <w:tc>
          <w:tcPr>
            <w:tcW w:w="4279" w:type="dxa"/>
            <w:vAlign w:val="center"/>
            <w:textDirection w:val="lrTb"/>
            <w:noWrap w:val="false"/>
          </w:tcPr>
          <w:p>
            <w:pPr>
              <w:jc w:val="left"/>
              <w:spacing w:line="400" w:lineRule="exac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rPr>
                <w:color w:val="000000" w:themeColor="text1"/>
              </w:rPr>
            </w:r>
          </w:p>
        </w:tc>
        <w:tc>
          <w:tcPr>
            <w:tcW w:w="1666" w:type="dxa"/>
            <w:vAlign w:val="center"/>
            <w:textDirection w:val="lrTb"/>
            <w:noWrap w:val="false"/>
          </w:tcPr>
          <w:p>
            <w:pPr>
              <w:jc w:val="left"/>
              <w:spacing w:line="400" w:lineRule="exact"/>
              <w:widowControl/>
              <w:rPr>
                <w:color w:val="000000" w:themeColor="text1"/>
                <w:sz w:val="24"/>
              </w:rPr>
            </w:pPr>
            <w:r>
              <w:rPr>
                <w:color w:val="000000" w:themeColor="text1"/>
                <w:sz w:val="24"/>
              </w:rPr>
            </w:r>
            <w:r>
              <w:rPr>
                <w:color w:val="000000" w:themeColor="text1"/>
              </w:rPr>
            </w:r>
          </w:p>
        </w:tc>
      </w:tr>
    </w:tbl>
    <w:p>
      <w:pPr>
        <w:ind w:firstLine="602"/>
        <w:spacing w:line="500" w:lineRule="exact"/>
        <w:tabs>
          <w:tab w:val="left" w:pos="360" w:leader="none"/>
        </w:tabs>
        <w:rPr>
          <w:b/>
          <w:color w:val="000000" w:themeColor="text1"/>
          <w:sz w:val="30"/>
          <w:szCs w:val="30"/>
        </w:rPr>
        <w:outlineLvl w:val="1"/>
      </w:pPr>
      <w:r>
        <w:rPr>
          <w:rFonts w:hint="eastAsia"/>
          <w:b/>
          <w:color w:val="000000" w:themeColor="text1"/>
          <w:sz w:val="30"/>
          <w:szCs w:val="30"/>
        </w:rPr>
        <w:t xml:space="preserve">二、</w:t>
      </w:r>
      <w:r>
        <w:rPr>
          <w:b/>
          <w:color w:val="000000" w:themeColor="text1"/>
          <w:sz w:val="30"/>
          <w:szCs w:val="30"/>
        </w:rPr>
        <w:t xml:space="preserve">投标文件有关事项的澄清或者说明</w:t>
      </w:r>
      <w:r>
        <w:rPr>
          <w:color w:val="000000" w:themeColor="text1"/>
        </w:rP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w:t>
      </w:r>
      <w:r>
        <w:rPr>
          <w:rFonts w:hint="eastAsia"/>
          <w:color w:val="000000" w:themeColor="text1"/>
          <w:sz w:val="24"/>
        </w:rPr>
        <w:t xml:space="preserve">采云</w:t>
      </w:r>
      <w:r>
        <w:rPr>
          <w:rFonts w:hint="eastAsia"/>
          <w:color w:val="000000" w:themeColor="text1"/>
          <w:sz w:val="24"/>
        </w:rPr>
        <w:t xml:space="preserve">系统</w:t>
      </w:r>
      <w:r>
        <w:rPr>
          <w:color w:val="000000" w:themeColor="text1"/>
          <w:sz w:val="24"/>
        </w:rPr>
        <w:t xml:space="preserve">以书面形式要求投标人对其投标文件中含义不明确、同类问题表述不一致或者有明显文字和计算错误的内容，</w:t>
      </w:r>
      <w:r>
        <w:rPr>
          <w:color w:val="000000" w:themeColor="text1"/>
          <w:sz w:val="24"/>
        </w:rPr>
        <w:t xml:space="preserve">作出</w:t>
      </w:r>
      <w:r>
        <w:rPr>
          <w:color w:val="000000" w:themeColor="text1"/>
          <w:sz w:val="24"/>
        </w:rPr>
        <w:t xml:space="preserve">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rPr>
          <w:color w:val="000000" w:themeColor="text1"/>
        </w:rP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rPr>
          <w:color w:val="000000" w:themeColor="text1"/>
        </w:rP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rPr>
          <w:color w:val="000000" w:themeColor="text1"/>
        </w:rP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落实政府采购政策的价格调整：</w:t>
      </w:r>
      <w:bookmarkStart w:id="261"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61"/>
      <w:r>
        <w:rPr>
          <w:color w:val="000000" w:themeColor="text1"/>
        </w:rPr>
      </w:r>
      <w:r>
        <w:rPr>
          <w:color w:val="000000" w:themeColor="text1"/>
        </w:rPr>
      </w:r>
    </w:p>
    <w:p>
      <w:pPr>
        <w:ind w:firstLine="602"/>
        <w:spacing w:line="500" w:lineRule="exact"/>
        <w:tabs>
          <w:tab w:val="left" w:pos="360" w:leader="none"/>
        </w:tabs>
        <w:rPr>
          <w:b/>
          <w:color w:val="000000" w:themeColor="text1"/>
          <w:sz w:val="30"/>
          <w:szCs w:val="30"/>
        </w:rPr>
        <w:outlineLvl w:val="1"/>
      </w:pPr>
      <w:r>
        <w:rPr>
          <w:rFonts w:hint="eastAsia"/>
          <w:b/>
          <w:color w:val="000000" w:themeColor="text1"/>
          <w:sz w:val="30"/>
          <w:szCs w:val="30"/>
        </w:rPr>
        <w:t xml:space="preserve">三、</w:t>
      </w:r>
      <w:r>
        <w:rPr>
          <w:b/>
          <w:color w:val="000000" w:themeColor="text1"/>
          <w:sz w:val="30"/>
          <w:szCs w:val="30"/>
        </w:rPr>
        <w:t xml:space="preserve">投标文件的比较和评价</w:t>
      </w:r>
      <w:r>
        <w:rPr>
          <w:color w:val="000000" w:themeColor="text1"/>
        </w:rP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rP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rPr>
          <w:color w:val="000000" w:themeColor="text1"/>
        </w:rPr>
      </w:r>
    </w:p>
    <w:p>
      <w:pPr>
        <w:ind w:firstLine="480"/>
        <w:jc w:val="left"/>
        <w:spacing w:line="500" w:lineRule="exact"/>
        <w:widowControl/>
        <w:rPr>
          <w:color w:val="000000" w:themeColor="text1"/>
          <w:sz w:val="24"/>
        </w:rPr>
      </w:pPr>
      <w:r>
        <w:rPr>
          <w:rFonts w:hint="eastAsia"/>
          <w:color w:val="000000" w:themeColor="text1"/>
          <w:sz w:val="24"/>
        </w:rPr>
        <w:t xml:space="preserve">1.</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rPr>
          <w:color w:val="000000" w:themeColor="text1"/>
        </w:rPr>
      </w:r>
    </w:p>
    <w:p>
      <w:pPr>
        <w:ind w:firstLine="602"/>
        <w:spacing w:line="500" w:lineRule="exact"/>
        <w:tabs>
          <w:tab w:val="left" w:pos="360" w:leader="none"/>
        </w:tabs>
        <w:rPr>
          <w:b/>
          <w:color w:val="000000" w:themeColor="text1"/>
          <w:sz w:val="30"/>
          <w:szCs w:val="30"/>
        </w:rPr>
        <w:outlineLvl w:val="1"/>
      </w:pPr>
      <w:r>
        <w:rPr>
          <w:rFonts w:hint="eastAsia"/>
          <w:b/>
          <w:color w:val="000000" w:themeColor="text1"/>
          <w:sz w:val="30"/>
          <w:szCs w:val="30"/>
        </w:rPr>
        <w:t xml:space="preserve">四、</w:t>
      </w:r>
      <w:r>
        <w:rPr>
          <w:b/>
          <w:color w:val="000000" w:themeColor="text1"/>
          <w:sz w:val="30"/>
          <w:szCs w:val="30"/>
        </w:rPr>
        <w:t xml:space="preserve">确定</w:t>
      </w:r>
      <w:bookmarkStart w:id="262" w:name="_Toc265228384"/>
      <w:r>
        <w:rPr>
          <w:color w:val="000000" w:themeColor="text1"/>
        </w:rPr>
      </w:r>
      <w:bookmarkStart w:id="263" w:name="_Toc151193716"/>
      <w:r>
        <w:rPr>
          <w:color w:val="000000" w:themeColor="text1"/>
        </w:rPr>
      </w:r>
      <w:bookmarkStart w:id="264" w:name="_Toc151193860"/>
      <w:r>
        <w:rPr>
          <w:color w:val="000000" w:themeColor="text1"/>
        </w:rPr>
      </w:r>
      <w:bookmarkStart w:id="265" w:name="_Toc127161460"/>
      <w:r>
        <w:rPr>
          <w:color w:val="000000" w:themeColor="text1"/>
        </w:rPr>
      </w:r>
      <w:bookmarkStart w:id="266" w:name="_Toc164608815"/>
      <w:r>
        <w:rPr>
          <w:color w:val="000000" w:themeColor="text1"/>
        </w:rPr>
      </w:r>
      <w:bookmarkStart w:id="267" w:name="_Toc150774751"/>
      <w:r>
        <w:rPr>
          <w:color w:val="000000" w:themeColor="text1"/>
        </w:rPr>
      </w:r>
      <w:bookmarkStart w:id="268" w:name="_Ref467307010"/>
      <w:r>
        <w:rPr>
          <w:color w:val="000000" w:themeColor="text1"/>
        </w:rPr>
      </w:r>
      <w:bookmarkStart w:id="269" w:name="_Toc151190173"/>
      <w:r>
        <w:rPr>
          <w:color w:val="000000" w:themeColor="text1"/>
        </w:rPr>
      </w:r>
      <w:bookmarkStart w:id="270" w:name="_Toc164351640"/>
      <w:r>
        <w:rPr>
          <w:color w:val="000000" w:themeColor="text1"/>
        </w:rPr>
      </w:r>
      <w:bookmarkStart w:id="271" w:name="_Toc164229387"/>
      <w:r>
        <w:rPr>
          <w:color w:val="000000" w:themeColor="text1"/>
        </w:rPr>
      </w:r>
      <w:bookmarkStart w:id="272" w:name="_Toc142311048"/>
      <w:r>
        <w:rPr>
          <w:color w:val="000000" w:themeColor="text1"/>
        </w:rPr>
      </w:r>
      <w:bookmarkStart w:id="273" w:name="_Toc226309790"/>
      <w:r>
        <w:rPr>
          <w:color w:val="000000" w:themeColor="text1"/>
        </w:rPr>
      </w:r>
      <w:bookmarkStart w:id="274" w:name="_Toc226965819"/>
      <w:r>
        <w:rPr>
          <w:color w:val="000000" w:themeColor="text1"/>
        </w:rPr>
      </w:r>
      <w:bookmarkStart w:id="275" w:name="_Toc226337242"/>
      <w:r>
        <w:rPr>
          <w:color w:val="000000" w:themeColor="text1"/>
        </w:rPr>
      </w:r>
      <w:bookmarkStart w:id="276" w:name="_Toc195842911"/>
      <w:r>
        <w:rPr>
          <w:color w:val="000000" w:themeColor="text1"/>
        </w:rPr>
      </w:r>
      <w:bookmarkStart w:id="277" w:name="_Toc164229241"/>
      <w:r>
        <w:rPr>
          <w:color w:val="000000" w:themeColor="text1"/>
        </w:rPr>
      </w:r>
      <w:bookmarkStart w:id="278" w:name="_Toc264969236"/>
      <w:r>
        <w:rPr>
          <w:color w:val="000000" w:themeColor="text1"/>
        </w:rPr>
      </w:r>
      <w:bookmarkStart w:id="279" w:name="_Toc151193644"/>
      <w:r>
        <w:rPr>
          <w:color w:val="000000" w:themeColor="text1"/>
        </w:rPr>
      </w:r>
      <w:bookmarkStart w:id="280" w:name="_Toc305158888"/>
      <w:r>
        <w:rPr>
          <w:color w:val="000000" w:themeColor="text1"/>
        </w:rPr>
      </w:r>
      <w:bookmarkStart w:id="281" w:name="_Toc520356170"/>
      <w:r>
        <w:rPr>
          <w:color w:val="000000" w:themeColor="text1"/>
        </w:rPr>
      </w:r>
      <w:bookmarkStart w:id="282" w:name="_Toc164608660"/>
      <w:r>
        <w:rPr>
          <w:color w:val="000000" w:themeColor="text1"/>
        </w:rPr>
      </w:r>
      <w:bookmarkStart w:id="283" w:name="_Toc150509297"/>
      <w:r>
        <w:rPr>
          <w:color w:val="000000" w:themeColor="text1"/>
        </w:rPr>
      </w:r>
      <w:bookmarkStart w:id="284" w:name="_Toc150480784"/>
      <w:r>
        <w:rPr>
          <w:color w:val="000000" w:themeColor="text1"/>
        </w:rPr>
      </w:r>
      <w:bookmarkStart w:id="285" w:name="_Toc151193934"/>
      <w:r>
        <w:rPr>
          <w:color w:val="000000" w:themeColor="text1"/>
        </w:rPr>
      </w:r>
      <w:bookmarkStart w:id="286" w:name="_Toc127151747"/>
      <w:r>
        <w:rPr>
          <w:color w:val="000000" w:themeColor="text1"/>
        </w:rPr>
      </w:r>
      <w:bookmarkStart w:id="287" w:name="_Toc151193788"/>
      <w:r>
        <w:rPr>
          <w:color w:val="000000" w:themeColor="text1"/>
        </w:rPr>
      </w:r>
      <w:bookmarkStart w:id="288" w:name="_Toc127151546"/>
      <w:r>
        <w:rPr>
          <w:color w:val="000000" w:themeColor="text1"/>
        </w:rPr>
      </w:r>
      <w:bookmarkStart w:id="289" w:name="_Toc226965736"/>
      <w:r>
        <w:rPr>
          <w:color w:val="000000" w:themeColor="text1"/>
        </w:rPr>
      </w:r>
      <w:bookmarkStart w:id="290" w:name="_Toc305158814"/>
      <w:r>
        <w:rPr>
          <w:color w:val="000000" w:themeColor="text1"/>
        </w:rPr>
      </w:r>
      <w:bookmarkStart w:id="291" w:name="_Toc150774646"/>
      <w:r>
        <w:rPr>
          <w:color w:val="000000" w:themeColor="text1"/>
        </w:rPr>
      </w:r>
      <w:bookmarkStart w:id="292" w:name="_Toc149720839"/>
      <w:r>
        <w:rPr>
          <w:b/>
          <w:color w:val="000000" w:themeColor="text1"/>
          <w:sz w:val="30"/>
          <w:szCs w:val="30"/>
        </w:rPr>
        <w:t xml:space="preserve">中标候选人名单</w:t>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r>
        <w:rPr>
          <w:color w:val="000000" w:themeColor="text1"/>
        </w:rP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rPr>
          <w:color w:val="000000" w:themeColor="text1"/>
        </w:rP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rPr>
          <w:color w:val="000000" w:themeColor="text1"/>
        </w:rPr>
      </w:r>
    </w:p>
    <w:p>
      <w:pPr>
        <w:ind w:firstLine="602"/>
        <w:spacing w:line="500" w:lineRule="exact"/>
        <w:tabs>
          <w:tab w:val="left" w:pos="360" w:leader="none"/>
        </w:tabs>
        <w:rPr>
          <w:b/>
          <w:color w:val="000000" w:themeColor="text1"/>
          <w:sz w:val="30"/>
          <w:szCs w:val="30"/>
        </w:rPr>
        <w:outlineLvl w:val="1"/>
      </w:pPr>
      <w:r>
        <w:rPr>
          <w:rFonts w:hint="eastAsia"/>
          <w:b/>
          <w:color w:val="000000" w:themeColor="text1"/>
          <w:sz w:val="30"/>
          <w:szCs w:val="30"/>
        </w:rPr>
        <w:t xml:space="preserve">五、</w:t>
      </w:r>
      <w:r>
        <w:rPr>
          <w:b/>
          <w:color w:val="000000" w:themeColor="text1"/>
          <w:sz w:val="30"/>
          <w:szCs w:val="30"/>
        </w:rPr>
        <w:t xml:space="preserve">报告违法行为</w:t>
      </w:r>
      <w:r>
        <w:rPr>
          <w:color w:val="000000" w:themeColor="text1"/>
        </w:rPr>
      </w:r>
    </w:p>
    <w:p>
      <w:pPr>
        <w:ind w:firstLine="480"/>
        <w:spacing w:line="500" w:lineRule="exact"/>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ind w:firstLine="2891"/>
        <w:jc w:val="left"/>
        <w:spacing w:line="360" w:lineRule="auto"/>
        <w:widowControl/>
        <w:rPr>
          <w:rFonts w:hint="eastAsia" w:ascii="宋体" w:hAnsi="宋体"/>
          <w:b/>
          <w:bCs/>
          <w:color w:val="000000" w:themeColor="text1"/>
          <w:sz w:val="32"/>
          <w:szCs w:val="32"/>
        </w:rPr>
      </w:pPr>
      <w:r>
        <w:rPr>
          <w:rFonts w:hint="eastAsia" w:ascii="宋体" w:hAnsi="宋体"/>
          <w:b/>
          <w:bCs/>
          <w:color w:val="000000" w:themeColor="text1"/>
          <w:sz w:val="32"/>
          <w:szCs w:val="32"/>
        </w:rPr>
        <w:t xml:space="preserve">第三节 评标方法</w:t>
      </w:r>
      <w:r>
        <w:rPr>
          <w:color w:val="000000" w:themeColor="text1"/>
        </w:rPr>
      </w:r>
    </w:p>
    <w:p>
      <w:pPr>
        <w:ind w:firstLine="480"/>
        <w:spacing w:line="500" w:lineRule="exact"/>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themeColor="text1"/>
        </w:rPr>
      </w:r>
    </w:p>
    <w:p>
      <w:pPr>
        <w:ind w:firstLine="480"/>
        <w:spacing w:line="500" w:lineRule="exact"/>
        <w:tabs>
          <w:tab w:val="left" w:pos="360" w:leader="none"/>
        </w:tabs>
        <w:rPr>
          <w:color w:val="000000" w:themeColor="text1"/>
          <w:sz w:val="24"/>
        </w:rPr>
        <w:outlineLvl w:val="1"/>
      </w:pPr>
      <w:r>
        <w:rPr>
          <w:rFonts w:hint="eastAsia"/>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color w:val="000000" w:themeColor="text1"/>
        </w:rPr>
      </w:r>
    </w:p>
    <w:p>
      <w:pPr>
        <w:ind w:firstLine="480"/>
        <w:spacing w:line="500" w:lineRule="exact"/>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rPr>
          <w:color w:val="000000" w:themeColor="text1"/>
          <w:sz w:val="24"/>
        </w:rPr>
        <w:t xml:space="preserve">，第三位四舍五入</w:t>
      </w:r>
      <w:r>
        <w:rPr>
          <w:rFonts w:hint="eastAsia"/>
          <w:color w:val="000000" w:themeColor="text1"/>
          <w:sz w:val="24"/>
        </w:rPr>
        <w:t xml:space="preserve">。</w:t>
      </w:r>
      <w:r>
        <w:rPr>
          <w:color w:val="000000" w:themeColor="text1"/>
        </w:rPr>
      </w:r>
    </w:p>
    <w:p>
      <w:pPr>
        <w:ind w:firstLine="441"/>
        <w:jc w:val="left"/>
        <w:spacing w:line="500" w:lineRule="exact"/>
        <w:rPr>
          <w:rFonts w:hint="eastAsia" w:ascii="宋体" w:hAnsi="宋体"/>
          <w:b/>
          <w:color w:val="000000" w:themeColor="text1"/>
          <w:sz w:val="24"/>
        </w:rPr>
      </w:pPr>
      <w:r>
        <w:rPr>
          <w:color w:val="000000" w:themeColor="text1"/>
        </w:rPr>
      </w:r>
      <w:bookmarkStart w:id="293" w:name="_Hlk149904248"/>
      <w:r>
        <w:rPr>
          <w:rFonts w:hint="eastAsia" w:ascii="宋体" w:hAnsi="宋体"/>
          <w:b/>
          <w:color w:val="000000" w:themeColor="text1"/>
          <w:sz w:val="24"/>
        </w:rPr>
        <w:t xml:space="preserve">四、政府采购政策功能落实</w:t>
      </w:r>
      <w:r>
        <w:rPr>
          <w:color w:val="000000" w:themeColor="text1"/>
        </w:rPr>
      </w:r>
    </w:p>
    <w:p>
      <w:pPr>
        <w:ind w:firstLine="480"/>
        <w:jc w:val="left"/>
        <w:spacing w:line="500" w:lineRule="exact"/>
        <w:rPr>
          <w:rFonts w:hint="eastAsia" w:ascii="宋体" w:hAnsi="宋体"/>
          <w:color w:val="000000" w:themeColor="text1"/>
          <w:sz w:val="24"/>
        </w:rPr>
      </w:pPr>
      <w:r>
        <w:rPr>
          <w:color w:val="000000" w:themeColor="text1"/>
        </w:rPr>
      </w:r>
      <w:bookmarkStart w:id="294" w:name="_Hlk152922042"/>
      <w:r>
        <w:rPr>
          <w:rFonts w:hint="eastAsia" w:ascii="宋体" w:hAnsi="宋体"/>
          <w:color w:val="000000" w:themeColor="text1"/>
          <w:sz w:val="24"/>
        </w:rPr>
        <w:t xml:space="preserve">1.小微型企业价格扣除</w:t>
      </w:r>
      <w:r>
        <w:rPr>
          <w:color w:val="000000" w:themeColor="text1"/>
        </w:rPr>
      </w:r>
    </w:p>
    <w:p>
      <w:pPr>
        <w:ind w:firstLine="36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（1）供应商需按照招标文件的要求提供相应的《中小企业声明函》。</w:t>
      </w:r>
      <w:r>
        <w:rPr>
          <w:color w:val="000000" w:themeColor="text1"/>
        </w:rPr>
      </w:r>
    </w:p>
    <w:p>
      <w:pPr>
        <w:ind w:firstLine="36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rPr>
          <w:color w:val="000000" w:themeColor="text1"/>
        </w:rP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rPr>
          <w:color w:val="000000" w:themeColor="text1"/>
        </w:rPr>
      </w:r>
    </w:p>
    <w:p>
      <w:pPr>
        <w:ind w:firstLine="36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rPr>
          <w:color w:val="000000" w:themeColor="text1"/>
        </w:rPr>
      </w:r>
    </w:p>
    <w:p>
      <w:pPr>
        <w:ind w:firstLine="36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（2）残疾人福利单位需按照招标文件的要求提供《残疾人福利性单位声明函》。</w:t>
      </w:r>
      <w:r>
        <w:rPr>
          <w:color w:val="000000" w:themeColor="text1"/>
        </w:rPr>
      </w:r>
    </w:p>
    <w:p>
      <w:pPr>
        <w:ind w:firstLine="36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rPr>
          <w:color w:val="000000" w:themeColor="text1"/>
        </w:rP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rPr>
          <w:color w:val="000000" w:themeColor="text1"/>
        </w:rP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rPr>
          <w:color w:val="000000" w:themeColor="text1"/>
        </w:rP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w:t>
      </w:r>
      <w:r>
        <w:rPr>
          <w:rFonts w:hint="eastAsia" w:ascii="宋体" w:hAnsi="宋体"/>
          <w:color w:val="000000" w:themeColor="text1"/>
          <w:sz w:val="24"/>
        </w:rPr>
        <w:t xml:space="preserve">管理局（含新疆生产建设兵团）出具的属于监狱企业的证明文件。供应商如不提供上述证明文件，价格将不做相应扣除。</w:t>
      </w:r>
      <w:r>
        <w:rPr>
          <w:color w:val="000000" w:themeColor="text1"/>
        </w:rP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w:t>
      </w:r>
      <w:r>
        <w:rPr>
          <w:rFonts w:hint="eastAsia" w:ascii="宋体" w:hAnsi="宋体"/>
          <w:color w:val="000000" w:themeColor="text1"/>
          <w:sz w:val="24"/>
        </w:rPr>
        <w:t xml:space="preserve">〔2014〕68号）。</w:t>
      </w:r>
      <w:r>
        <w:rPr>
          <w:color w:val="000000" w:themeColor="text1"/>
        </w:rP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rPr>
          <w:color w:val="000000" w:themeColor="text1"/>
        </w:rPr>
      </w:r>
    </w:p>
    <w:p>
      <w:pPr>
        <w:ind w:firstLine="480"/>
        <w:jc w:val="left"/>
        <w:spacing w:line="500" w:lineRule="exact"/>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bCs/>
          <w:color w:val="000000" w:themeColor="text1"/>
          <w:sz w:val="24"/>
          <w:u w:val="single"/>
        </w:rPr>
        <w:t xml:space="preserve">4%</w:t>
      </w:r>
      <w:r>
        <w:rPr>
          <w:rFonts w:hint="eastAsia" w:ascii="宋体" w:hAnsi="宋体"/>
          <w:color w:val="000000" w:themeColor="text1"/>
          <w:sz w:val="24"/>
        </w:rPr>
        <w:t xml:space="preserve">的价格扣除，用扣除后的价格参与评审。</w:t>
      </w:r>
      <w:r>
        <w:rPr>
          <w:color w:val="000000" w:themeColor="text1"/>
        </w:rP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w:t>
      </w:r>
      <w:r>
        <w:rPr>
          <w:rFonts w:hint="eastAsia" w:ascii="宋体" w:hAnsi="宋体"/>
          <w:b/>
          <w:bCs/>
          <w:color w:val="000000" w:themeColor="text1"/>
          <w:sz w:val="24"/>
          <w:u w:val="single"/>
        </w:rPr>
        <w:t xml:space="preserve">10%</w:t>
      </w:r>
      <w:r>
        <w:rPr>
          <w:rFonts w:hint="eastAsia" w:ascii="宋体" w:hAnsi="宋体"/>
          <w:color w:val="000000" w:themeColor="text1"/>
          <w:sz w:val="24"/>
        </w:rPr>
        <w:t xml:space="preserve">价格扣除，用扣除后的价格参与评审。</w:t>
      </w:r>
      <w:r>
        <w:rPr>
          <w:color w:val="000000" w:themeColor="text1"/>
        </w:rPr>
      </w:r>
    </w:p>
    <w:p>
      <w:pPr>
        <w:pStyle w:val="795"/>
        <w:spacing w:before="0" w:line="500" w:lineRule="exact"/>
        <w:rPr>
          <w:rFonts w:hint="eastAsia"/>
          <w:color w:val="000000" w:themeColor="text1"/>
        </w:rPr>
      </w:pPr>
      <w:r>
        <w:rPr>
          <w:rFonts w:hint="eastAsia"/>
          <w:color w:val="000000" w:themeColor="text1"/>
        </w:rPr>
        <w:t xml:space="preserve">7、政府采购中实施本国产品标准及相关政策：</w:t>
      </w:r>
      <w:r>
        <w:rPr>
          <w:color w:val="000000" w:themeColor="text1"/>
        </w:rPr>
      </w:r>
    </w:p>
    <w:p>
      <w:pPr>
        <w:pStyle w:val="953"/>
        <w:ind w:left="0" w:firstLine="420"/>
        <w:jc w:val="both"/>
        <w:spacing w:line="500" w:lineRule="exact"/>
        <w:widowControl w:val="off"/>
        <w:rPr>
          <w:rFonts w:hint="eastAsia" w:ascii="宋体" w:hAnsi="宋体"/>
          <w:color w:val="000000" w:themeColor="text1"/>
        </w:rPr>
      </w:pPr>
      <w:r>
        <w:rPr>
          <w:rFonts w:hint="eastAsia" w:ascii="宋体" w:hAnsi="宋体"/>
          <w:color w:val="000000" w:themeColor="text1"/>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pStyle w:val="953"/>
        <w:ind w:left="0" w:firstLine="420"/>
        <w:spacing w:line="500" w:lineRule="exact"/>
        <w:rPr>
          <w:rFonts w:hint="eastAsia" w:ascii="宋体" w:hAnsi="宋体"/>
          <w:color w:val="000000" w:themeColor="text1"/>
        </w:rPr>
      </w:pPr>
      <w:r>
        <w:rPr>
          <w:rFonts w:hint="eastAsia" w:ascii="宋体" w:hAnsi="宋体" w:cs="宋体"/>
          <w:bCs/>
          <w:color w:val="000000" w:themeColor="text1"/>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themeColor="text1"/>
          <w:lang w:eastAsia="zh-CN" w:bidi="ar-SA"/>
        </w:rPr>
        <w:t xml:space="preserve">的产品；其他产品，根据实际情况判断是否在中国境内生产。</w:t>
      </w:r>
      <w:r>
        <w:rPr>
          <w:color w:val="000000" w:themeColor="text1"/>
        </w:rPr>
      </w:r>
    </w:p>
    <w:p>
      <w:pPr>
        <w:pStyle w:val="795"/>
        <w:spacing w:before="0" w:line="500" w:lineRule="exact"/>
        <w:rPr>
          <w:rFonts w:hint="eastAsia"/>
          <w:color w:val="000000" w:themeColor="text1"/>
        </w:rPr>
      </w:pPr>
      <w:r>
        <w:rPr>
          <w:rFonts w:hint="eastAsia"/>
          <w:color w:val="000000" w:themeColor="text1"/>
        </w:rPr>
        <w:t xml:space="preserve">7.3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rPr>
          <w:color w:val="000000" w:themeColor="text1"/>
        </w:rPr>
      </w:r>
    </w:p>
    <w:p>
      <w:pPr>
        <w:pStyle w:val="954"/>
        <w:spacing w:before="0" w:after="0" w:line="500" w:lineRule="exact"/>
        <w:rPr>
          <w:rFonts w:hint="eastAsia" w:ascii="宋体" w:hAnsi="宋体"/>
          <w:b/>
          <w:bCs/>
          <w:color w:val="000000" w:themeColor="text1"/>
        </w:rPr>
      </w:pPr>
      <w:r>
        <w:rPr>
          <w:rFonts w:hint="eastAsia" w:ascii="宋体" w:hAnsi="宋体"/>
          <w:color w:val="000000" w:themeColor="text1"/>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themeColor="text1"/>
        </w:rPr>
        <w:t xml:space="preserve">（供应商需在“第八章 投标文件格式”的“报价明细表”中填写比例数值）</w:t>
      </w:r>
      <w:r>
        <w:rPr>
          <w:rFonts w:hint="eastAsia" w:ascii="宋体" w:hAnsi="宋体"/>
          <w:color w:val="000000" w:themeColor="text1"/>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themeColor="text1"/>
        </w:rPr>
        <w:t xml:space="preserve">供应商未填写比例数值，或比例数值未达到80%的，将不享受本国产品价格评审优惠。</w:t>
      </w:r>
      <w:r>
        <w:rPr>
          <w:color w:val="000000" w:themeColor="text1"/>
        </w:rPr>
      </w:r>
    </w:p>
    <w:p>
      <w:pPr>
        <w:pStyle w:val="954"/>
        <w:spacing w:before="0" w:after="0" w:line="500" w:lineRule="exact"/>
        <w:rPr>
          <w:rFonts w:hint="eastAsia" w:ascii="宋体" w:hAnsi="宋体"/>
          <w:color w:val="000000" w:themeColor="text1"/>
        </w:rPr>
      </w:pPr>
      <w:r>
        <w:rPr>
          <w:rFonts w:hint="eastAsia" w:ascii="宋体" w:hAnsi="宋体"/>
          <w:color w:val="000000" w:themeColor="text1"/>
        </w:rPr>
        <w:t xml:space="preserve">7.5 供应商需按照招标文件的要求提供《关于符合本国产品标准的声明函》（以下简称《声明函》），如不提供将不享受本国产品价格评审优惠。【</w:t>
      </w:r>
      <w:r>
        <w:rPr>
          <w:rFonts w:hint="eastAsia" w:ascii="宋体" w:hAnsi="宋体"/>
          <w:b/>
          <w:bCs/>
          <w:i/>
          <w:iCs/>
          <w:color w:val="000000" w:themeColor="text1"/>
        </w:rPr>
        <w:t xml:space="preserve">《声明函》上传至至交易执行系统“价格折扣文件格式”——“关于符合本国产品标准的声明函”模块</w:t>
      </w:r>
      <w:r>
        <w:rPr>
          <w:rFonts w:hint="eastAsia" w:ascii="宋体" w:hAnsi="宋体"/>
          <w:color w:val="000000" w:themeColor="text1"/>
        </w:rPr>
        <w:t xml:space="preserve">】</w:t>
      </w:r>
      <w:r>
        <w:rPr>
          <w:color w:val="000000" w:themeColor="text1"/>
        </w:rPr>
      </w:r>
    </w:p>
    <w:p>
      <w:pPr>
        <w:pStyle w:val="954"/>
        <w:spacing w:before="0" w:after="0" w:line="500" w:lineRule="exact"/>
        <w:rPr>
          <w:rFonts w:hint="eastAsia" w:ascii="宋体" w:hAnsi="宋体"/>
          <w:color w:val="000000" w:themeColor="text1"/>
        </w:rPr>
      </w:pPr>
      <w:r>
        <w:rPr>
          <w:rFonts w:hint="eastAsia" w:ascii="宋体" w:hAnsi="宋体"/>
          <w:color w:val="000000" w:themeColor="text1"/>
        </w:rPr>
        <w:t xml:space="preserve">7.6 供应商需在《声明函》中逐一、准确填写产品名称、厂名、生产厂址三项信息（《声明函》中用</w:t>
      </w:r>
      <w:r>
        <w:rPr>
          <w:rFonts w:hint="eastAsia" w:ascii="宋体" w:hAnsi="宋体"/>
          <w:color w:val="000000" w:themeColor="text1"/>
        </w:rPr>
        <w:t xml:space="preserve">斜线划除的</w:t>
      </w:r>
      <w:r>
        <w:rPr>
          <w:rFonts w:hint="eastAsia" w:ascii="宋体" w:hAnsi="宋体"/>
          <w:color w:val="000000" w:themeColor="text1"/>
        </w:rPr>
        <w:t xml:space="preserve">地方无需填写），三项信息中任意一项未填写的视为该项产品不符合本国产品标准，不享受本国产品价格评审优惠。</w:t>
      </w:r>
      <w:r>
        <w:rPr>
          <w:color w:val="000000" w:themeColor="text1"/>
        </w:rPr>
      </w:r>
    </w:p>
    <w:p>
      <w:pPr>
        <w:pStyle w:val="954"/>
        <w:spacing w:before="0" w:after="0" w:line="500" w:lineRule="exact"/>
        <w:rPr>
          <w:rFonts w:hint="eastAsia" w:ascii="宋体" w:hAnsi="宋体"/>
          <w:color w:val="000000" w:themeColor="text1"/>
        </w:rPr>
      </w:pPr>
      <w:r>
        <w:rPr>
          <w:rFonts w:hint="eastAsia" w:ascii="宋体" w:hAnsi="宋体"/>
          <w:color w:val="000000" w:themeColor="text1"/>
        </w:rPr>
        <w:t xml:space="preserve">7.7评标过程中，如发现供应商在《声明函》内容含义不明确、同类事项与投标（响应）文件表述不一致或者有明显文字错误等情况的，评标委员会应当以书面形式要求供应商</w:t>
      </w:r>
      <w:r>
        <w:rPr>
          <w:rFonts w:hint="eastAsia" w:ascii="宋体" w:hAnsi="宋体"/>
          <w:color w:val="000000" w:themeColor="text1"/>
        </w:rPr>
        <w:t xml:space="preserve">作出</w:t>
      </w:r>
      <w:r>
        <w:rPr>
          <w:rFonts w:hint="eastAsia" w:ascii="宋体" w:hAnsi="宋体"/>
          <w:color w:val="000000" w:themeColor="text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93"/>
      <w:r>
        <w:rPr>
          <w:color w:val="000000" w:themeColor="text1"/>
        </w:rPr>
      </w:r>
      <w:bookmarkEnd w:id="294"/>
      <w:r>
        <w:rPr>
          <w:color w:val="000000" w:themeColor="text1"/>
        </w:rPr>
      </w:r>
      <w:r>
        <w:rPr>
          <w:color w:val="000000" w:themeColor="text1"/>
        </w:rPr>
      </w:r>
    </w:p>
    <w:p>
      <w:pPr>
        <w:pStyle w:val="952"/>
        <w:spacing w:after="0" w:line="500" w:lineRule="exact"/>
        <w:rPr>
          <w:rFonts w:hint="eastAsia"/>
          <w:color w:val="000000" w:themeColor="text1"/>
        </w:rPr>
      </w:pPr>
      <w:r>
        <w:rPr>
          <w:rFonts w:hint="eastAsia"/>
          <w:color w:val="000000" w:themeColor="text1"/>
        </w:rPr>
      </w:r>
      <w:r>
        <w:rPr>
          <w:color w:val="000000" w:themeColor="text1"/>
        </w:rPr>
      </w:r>
    </w:p>
    <w:p>
      <w:pPr>
        <w:pStyle w:val="952"/>
        <w:spacing w:after="0" w:line="500" w:lineRule="exact"/>
        <w:rPr>
          <w:rFonts w:hint="eastAsia"/>
          <w:color w:val="000000" w:themeColor="text1"/>
        </w:rPr>
      </w:pPr>
      <w:r>
        <w:rPr>
          <w:rFonts w:hint="eastAsia"/>
          <w:color w:val="000000" w:themeColor="text1"/>
        </w:rPr>
      </w:r>
      <w:r>
        <w:rPr>
          <w:color w:val="000000" w:themeColor="text1"/>
        </w:rPr>
      </w:r>
    </w:p>
    <w:p>
      <w:pPr>
        <w:spacing w:line="5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spacing w:line="5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spacing w:line="5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spacing w:line="5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spacing w:line="5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pStyle w:val="952"/>
        <w:jc w:val="center"/>
        <w:spacing w:after="0"/>
        <w:rPr>
          <w:rFonts w:hint="eastAsia" w:ascii="宋体" w:hAnsi="宋体" w:cs="Times New Roman"/>
          <w:b/>
          <w:bCs/>
          <w:color w:val="000000" w:themeColor="text1"/>
          <w:sz w:val="32"/>
          <w:szCs w:val="32"/>
        </w:rPr>
        <w:outlineLvl w:val="1"/>
      </w:pPr>
      <w:r>
        <w:rPr>
          <w:rFonts w:hint="eastAsia" w:ascii="宋体" w:hAnsi="宋体" w:cs="Times New Roman"/>
          <w:b/>
          <w:bCs/>
          <w:color w:val="000000" w:themeColor="text1"/>
          <w:sz w:val="32"/>
          <w:szCs w:val="32"/>
        </w:rPr>
      </w:r>
      <w:r>
        <w:rPr>
          <w:color w:val="000000" w:themeColor="text1"/>
        </w:rPr>
      </w:r>
    </w:p>
    <w:p>
      <w:pPr>
        <w:pStyle w:val="952"/>
        <w:jc w:val="center"/>
        <w:spacing w:after="0"/>
        <w:rPr>
          <w:rFonts w:hint="eastAsia" w:ascii="宋体" w:hAnsi="宋体" w:cs="Times New Roman"/>
          <w:b/>
          <w:bCs/>
          <w:color w:val="000000" w:themeColor="text1"/>
          <w:sz w:val="32"/>
          <w:szCs w:val="32"/>
        </w:rPr>
        <w:outlineLvl w:val="1"/>
      </w:pPr>
      <w:r>
        <w:rPr>
          <w:rFonts w:hint="eastAsia" w:ascii="宋体" w:hAnsi="宋体" w:cs="Times New Roman"/>
          <w:b/>
          <w:bCs/>
          <w:color w:val="000000" w:themeColor="text1"/>
          <w:sz w:val="32"/>
          <w:szCs w:val="32"/>
        </w:rPr>
        <w:t xml:space="preserve">第四节 评标标准</w:t>
      </w:r>
      <w:r>
        <w:rPr>
          <w:color w:val="000000" w:themeColor="text1"/>
        </w:rPr>
      </w:r>
    </w:p>
    <w:tbl>
      <w:tblPr>
        <w:tblW w:w="94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212"/>
        <w:gridCol w:w="5362"/>
        <w:gridCol w:w="812"/>
        <w:gridCol w:w="2064"/>
      </w:tblGrid>
      <w:tr>
        <w:trPr>
          <w:jc w:val="center"/>
          <w:trHeight w:val="603"/>
        </w:trPr>
        <w:tc>
          <w:tcPr>
            <w:tcW w:w="12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评审因素</w:t>
            </w:r>
            <w:r>
              <w:rPr>
                <w:color w:val="000000" w:themeColor="text1"/>
              </w:rPr>
            </w:r>
          </w:p>
        </w:tc>
        <w:tc>
          <w:tcPr>
            <w:tcW w:w="536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评分细则</w:t>
            </w:r>
            <w:r>
              <w:rPr>
                <w:color w:val="000000" w:themeColor="text1"/>
              </w:rP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分值（分）</w:t>
            </w:r>
            <w:r>
              <w:rPr>
                <w:color w:val="000000" w:themeColor="text1"/>
              </w:rPr>
            </w:r>
          </w:p>
        </w:tc>
        <w:tc>
          <w:tcPr>
            <w:tcW w:w="2064"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提供材料要求及备注</w:t>
            </w:r>
            <w:r>
              <w:rPr>
                <w:color w:val="000000" w:themeColor="text1"/>
              </w:rPr>
            </w:r>
          </w:p>
        </w:tc>
      </w:tr>
      <w:tr>
        <w:trPr>
          <w:jc w:val="center"/>
          <w:trHeight w:val="90"/>
        </w:trPr>
        <w:tc>
          <w:tcPr>
            <w:tcW w:w="12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价格分</w:t>
            </w:r>
            <w:r>
              <w:rPr>
                <w:color w:val="000000" w:themeColor="text1"/>
              </w:rPr>
            </w:r>
          </w:p>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（10分）</w:t>
            </w:r>
            <w:r>
              <w:rPr>
                <w:color w:val="000000" w:themeColor="text1"/>
              </w:rPr>
            </w:r>
          </w:p>
        </w:tc>
        <w:tc>
          <w:tcPr>
            <w:tcW w:w="5362" w:type="dxa"/>
            <w:vAlign w:val="center"/>
            <w:textDirection w:val="lrTb"/>
            <w:noWrap w:val="false"/>
          </w:tcPr>
          <w:p>
            <w:pP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1.</w:t>
            </w:r>
            <w:bookmarkStart w:id="295" w:name="OLE_LINK2"/>
            <w:r>
              <w:rPr>
                <w:rFonts w:hint="eastAsia" w:ascii="宋体" w:hAnsi="宋体" w:cs="宋体"/>
                <w:color w:val="000000" w:themeColor="text1"/>
                <w:sz w:val="24"/>
              </w:rPr>
              <w:t xml:space="preserve">采用低价优先法计算，即满足招标文件要求且投标价格最低的投标报价为评标基准价，其价格分为满分。其他投标人的价格</w:t>
            </w:r>
            <w:r>
              <w:rPr>
                <w:rFonts w:hint="eastAsia" w:ascii="宋体" w:hAnsi="宋体" w:cs="宋体"/>
                <w:color w:val="000000" w:themeColor="text1"/>
                <w:sz w:val="24"/>
              </w:rPr>
              <w:t xml:space="preserve">分统一</w:t>
            </w:r>
            <w:r>
              <w:rPr>
                <w:rFonts w:hint="eastAsia" w:ascii="宋体" w:hAnsi="宋体" w:cs="宋体"/>
                <w:color w:val="000000" w:themeColor="text1"/>
                <w:sz w:val="24"/>
              </w:rPr>
              <w:t xml:space="preserve">按照下列公式计算：投标报价得分=（评标基准价／投标报价）×分值。</w:t>
            </w:r>
            <w:bookmarkEnd w:id="295"/>
            <w:r>
              <w:rPr>
                <w:color w:val="000000" w:themeColor="text1"/>
              </w:rPr>
            </w:r>
            <w:r>
              <w:rPr>
                <w:color w:val="000000" w:themeColor="text1"/>
              </w:rP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Height w:val="90"/>
        </w:trPr>
        <w:tc>
          <w:tcPr>
            <w:gridSpan w:val="4"/>
            <w:tcW w:w="9450" w:type="dxa"/>
            <w:vAlign w:val="center"/>
            <w:textDirection w:val="lrTb"/>
            <w:noWrap w:val="false"/>
          </w:tcPr>
          <w:p>
            <w:pPr>
              <w:jc w:val="left"/>
              <w:spacing w:line="320" w:lineRule="exact"/>
              <w:widowControl/>
              <w:rPr>
                <w:rFonts w:hint="eastAsia" w:ascii="宋体" w:hAnsi="宋体" w:cs="宋体"/>
                <w:color w:val="000000" w:themeColor="text1"/>
                <w:sz w:val="24"/>
              </w:rPr>
            </w:pPr>
            <w:r>
              <w:rPr>
                <w:color w:val="000000" w:themeColor="text1"/>
              </w:rPr>
            </w:r>
            <w:bookmarkStart w:id="296" w:name="OLE_LINK9"/>
            <w:r>
              <w:rPr>
                <w:rFonts w:hint="eastAsia" w:ascii="宋体" w:hAnsi="宋体" w:cs="宋体"/>
                <w:b/>
                <w:color w:val="000000" w:themeColor="text1"/>
                <w:sz w:val="24"/>
              </w:rPr>
              <w:t xml:space="preserve">主观分评分项（2.1-2.5）属于暗标评审项，各供应商提供的文字内容、图片均不得出现供应商的名称及标志标记，否则暗标项（2.1-2.5）均不得分。</w:t>
            </w:r>
            <w:bookmarkEnd w:id="296"/>
            <w:r>
              <w:rPr>
                <w:color w:val="000000" w:themeColor="text1"/>
              </w:rPr>
            </w:r>
            <w:r>
              <w:rPr>
                <w:color w:val="000000" w:themeColor="text1"/>
              </w:rPr>
            </w:r>
          </w:p>
        </w:tc>
      </w:tr>
      <w:tr>
        <w:trPr>
          <w:jc w:val="center"/>
          <w:trHeight w:val="604"/>
        </w:trPr>
        <w:tc>
          <w:tcPr>
            <w:tcW w:w="1212" w:type="dxa"/>
            <w:vAlign w:val="center"/>
            <w:vMerge w:val="restart"/>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主观分</w:t>
            </w:r>
            <w:r>
              <w:rPr>
                <w:color w:val="000000" w:themeColor="text1"/>
              </w:rPr>
            </w:r>
          </w:p>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（51分） </w:t>
            </w:r>
            <w:r>
              <w:rPr>
                <w:color w:val="000000" w:themeColor="text1"/>
              </w:rPr>
            </w:r>
          </w:p>
        </w:tc>
        <w:tc>
          <w:tcPr>
            <w:tcW w:w="5362" w:type="dxa"/>
            <w:vAlign w:val="center"/>
            <w:textDirection w:val="lrTb"/>
            <w:noWrap w:val="false"/>
          </w:tcPr>
          <w:p>
            <w:pPr>
              <w:spacing w:line="320" w:lineRule="exact"/>
              <w:widowControl/>
              <w:rPr>
                <w:rFonts w:hint="eastAsia" w:ascii="宋体" w:hAnsi="宋体" w:cs="宋体"/>
                <w:color w:val="000000" w:themeColor="text1"/>
                <w:sz w:val="24"/>
              </w:rPr>
            </w:pPr>
            <w:r>
              <w:rPr>
                <w:rFonts w:hint="eastAsia" w:ascii="宋体" w:hAnsi="宋体" w:cs="宋体"/>
                <w:b/>
                <w:bCs/>
                <w:color w:val="000000" w:themeColor="text1"/>
                <w:sz w:val="24"/>
              </w:rPr>
              <w:t xml:space="preserve">2.1、项目理解：</w:t>
            </w:r>
            <w:r>
              <w:rPr>
                <w:rFonts w:hint="eastAsia" w:ascii="宋体" w:hAnsi="宋体" w:cs="宋体"/>
                <w:color w:val="000000" w:themeColor="text1"/>
                <w:sz w:val="24"/>
              </w:rPr>
              <w:t xml:space="preserve">投标人需充分理解本项目建设要求与建设目标，针对采购人的实际项目需求进行必要的现场勘察调研，并对项目需求及重点难点进行分析。现场勘察情况准确，对项目需求及重点难点把握准确理解分析充分得8分；现场勘察情况较准确，对项目需求及重点难点把握准确理解分析较为合理可行得6分；现场勘查情况基本准确、对项目需求及重点难点把握准确理解分析一般得4分；未提供方案或方案不合理、与本项目无关不得分；本项最高得8分。</w:t>
            </w:r>
            <w:r>
              <w:rPr>
                <w:color w:val="000000" w:themeColor="text1"/>
              </w:rP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Height w:val="674"/>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spacing w:line="320" w:lineRule="exact"/>
              <w:rPr>
                <w:rFonts w:hint="eastAsia" w:ascii="宋体" w:hAnsi="宋体" w:cs="宋体"/>
                <w:color w:val="000000" w:themeColor="text1"/>
                <w:sz w:val="24"/>
              </w:rPr>
            </w:pPr>
            <w:r>
              <w:rPr>
                <w:rFonts w:hint="eastAsia" w:ascii="宋体" w:hAnsi="宋体" w:cs="宋体"/>
                <w:b/>
                <w:bCs/>
                <w:color w:val="000000" w:themeColor="text1"/>
                <w:sz w:val="24"/>
              </w:rPr>
              <w:t xml:space="preserve">2.2、总体建设方案：</w:t>
            </w:r>
            <w:r>
              <w:rPr>
                <w:rFonts w:hint="eastAsia" w:ascii="宋体" w:hAnsi="宋体" w:cs="宋体"/>
                <w:color w:val="000000" w:themeColor="text1"/>
                <w:sz w:val="24"/>
              </w:rPr>
              <w:t xml:space="preserve">投标人应提供的项目总体建设方案，包括总体技术路线和设计思路、业务架构设计、数据架构设计、安全防护设计、整体业务功能模块规划与业务流程等。方案符合采购需求，内容完整、科学、可行得8分；方案基本符合采购需求，内容较完整可行得6分；方案内容有缺漏项，科学性、可行性欠缺得4分；未提供方案或方案不合理、与本项目无关不得分；本项最高得8分。</w:t>
            </w:r>
            <w:r>
              <w:rPr>
                <w:color w:val="000000" w:themeColor="text1"/>
              </w:rP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Height w:val="674"/>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spacing w:line="320" w:lineRule="exact"/>
              <w:widowControl/>
              <w:rPr>
                <w:rFonts w:hint="eastAsia" w:ascii="宋体" w:hAnsi="宋体" w:cs="宋体"/>
                <w:color w:val="000000" w:themeColor="text1"/>
                <w:sz w:val="24"/>
              </w:rPr>
            </w:pPr>
            <w:r>
              <w:rPr>
                <w:rFonts w:hint="eastAsia" w:ascii="宋体" w:hAnsi="宋体" w:cs="宋体"/>
                <w:b/>
                <w:bCs/>
                <w:color w:val="000000" w:themeColor="text1"/>
                <w:sz w:val="24"/>
              </w:rPr>
              <w:t xml:space="preserve">2.3、数据对接方案：</w:t>
            </w:r>
            <w:r>
              <w:rPr>
                <w:rFonts w:hint="eastAsia" w:ascii="宋体" w:hAnsi="宋体" w:cs="宋体"/>
                <w:color w:val="000000" w:themeColor="text1"/>
                <w:sz w:val="24"/>
              </w:rPr>
              <w:t xml:space="preserve">投标人应全面梳理数据对接现状、数据资源及数据交换需求，提供详细的数据对接方案，确保平台的整体性和兼容性。方案全面详细，成熟可行，数据对接考虑全面，得5分；方案合理可行，数据对接目标基本实现的，得3分；方案有所欠缺，数据对接目标无法有效实现的，得1分；未提供方案或方案不合理、与本项目无关不得分；本项最高得5分。</w:t>
            </w:r>
            <w:r>
              <w:rPr>
                <w:color w:val="000000" w:themeColor="text1"/>
              </w:rP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Height w:val="674"/>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b/>
                <w:bCs/>
                <w:sz w:val="24"/>
              </w:rPr>
              <w:t xml:space="preserve">应急处理方案：</w:t>
            </w:r>
            <w:r>
              <w:rPr>
                <w:rFonts w:hint="eastAsia" w:ascii="宋体" w:hAnsi="宋体" w:cs="宋体"/>
                <w:sz w:val="24"/>
              </w:rPr>
              <w:t xml:space="preserve">投标人对系统可能发生的故障有相对应的应急处理方案。防范及应对措施精细、准确，整体针对性强的得6分；防范及应对措施较精细、准确，整体针对性较强得5分；防范及应对措施一般，缺乏合理性的得4分；未提供不得分。</w:t>
            </w:r>
            <w:r/>
          </w:p>
        </w:tc>
        <w:tc>
          <w:tcPr>
            <w:tcW w:w="5362" w:type="dxa"/>
            <w:vAlign w:val="center"/>
            <w:textDirection w:val="lrTb"/>
            <w:noWrap w:val="false"/>
          </w:tcPr>
          <w:p>
            <w:pPr>
              <w:spacing w:line="320" w:lineRule="exact"/>
              <w:widowControl/>
              <w:rPr>
                <w:rFonts w:hint="eastAsia" w:ascii="宋体" w:hAnsi="宋体" w:cs="宋体"/>
                <w:color w:val="000000" w:themeColor="text1"/>
                <w:sz w:val="24"/>
              </w:rPr>
            </w:pPr>
            <w:r>
              <w:rPr>
                <w:rFonts w:hint="eastAsia" w:ascii="宋体" w:hAnsi="宋体" w:cs="宋体"/>
                <w:b/>
                <w:bCs/>
                <w:color w:val="000000" w:themeColor="text1"/>
                <w:sz w:val="24"/>
              </w:rPr>
              <w:t xml:space="preserve">2.4、项目实施方案：</w:t>
            </w:r>
            <w:r>
              <w:rPr>
                <w:rFonts w:hint="eastAsia" w:ascii="宋体" w:hAnsi="宋体" w:cs="宋体"/>
                <w:color w:val="000000" w:themeColor="text1"/>
                <w:sz w:val="24"/>
              </w:rPr>
              <w:t xml:space="preserve">投标人提供完整的项目实施方案，包括进度控制及措施、质量保证及措施、具体实施方法。根据实施方案的全面性、完整性、科学性，由评标委员会综合评判：方案先进、完整、可行，能完全满足项目实施要求，得5分；方案较先进、完整、可行，能基本满足项目实施要求，得</w:t>
            </w:r>
            <w:r>
              <w:rPr>
                <w:rFonts w:hint="eastAsia" w:ascii="宋体" w:hAnsi="宋体" w:cs="宋体"/>
                <w:color w:val="000000" w:themeColor="text1"/>
                <w:sz w:val="24"/>
              </w:rPr>
              <w:t xml:space="preserve">3分；方案内容较简单，对项目实施要求响应一般，得1分；未提供方案或方案不合理、与本项目无关不得分；本项最高得5分。</w:t>
            </w:r>
            <w:r>
              <w:rPr>
                <w:color w:val="000000" w:themeColor="text1"/>
              </w:rP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Height w:val="2958"/>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spacing w:line="320" w:lineRule="exact"/>
              <w:widowControl/>
              <w:rPr>
                <w:rFonts w:hint="eastAsia" w:ascii="宋体" w:hAnsi="宋体" w:cs="宋体"/>
                <w:color w:val="000000" w:themeColor="text1"/>
                <w:sz w:val="24"/>
              </w:rPr>
            </w:pPr>
            <w:r>
              <w:rPr>
                <w:rFonts w:hint="eastAsia" w:ascii="宋体" w:hAnsi="宋体" w:cs="宋体"/>
                <w:b/>
                <w:bCs/>
                <w:color w:val="000000" w:themeColor="text1"/>
                <w:sz w:val="24"/>
              </w:rPr>
              <w:t xml:space="preserve">2.5</w:t>
            </w:r>
            <w:r>
              <w:rPr>
                <w:rFonts w:hint="eastAsia" w:ascii="宋体" w:hAnsi="宋体" w:cs="宋体"/>
                <w:color w:val="000000" w:themeColor="text1"/>
                <w:sz w:val="24"/>
              </w:rPr>
              <w:t xml:space="preserve">、</w:t>
            </w:r>
            <w:r>
              <w:rPr>
                <w:rFonts w:hint="eastAsia" w:ascii="宋体" w:hAnsi="宋体" w:cs="宋体"/>
                <w:b/>
                <w:bCs/>
                <w:color w:val="000000" w:themeColor="text1"/>
                <w:sz w:val="24"/>
              </w:rPr>
              <w:t xml:space="preserve">售后服务方案</w:t>
            </w:r>
            <w:r>
              <w:rPr>
                <w:rFonts w:hint="eastAsia" w:ascii="宋体" w:hAnsi="宋体" w:cs="宋体"/>
                <w:color w:val="000000" w:themeColor="text1"/>
                <w:sz w:val="24"/>
              </w:rPr>
              <w:t xml:space="preserve">：根据投标人提供的售后服务方案进行评分，包括但不限于售后服务内容、响应时间、应急措施、技术支持方式、重大故障的应急预案和措施、培训服务等。服务方案详细可行，能为用户提供完善的售后保障服务，得5分；服务方案详细较可行，为用户提供较普通的售后保障服务，得3分；服务方案简单，仅能为用户提供有限的售后服务，得1分；未提供方案或方案不合理、与本项目无关不得分；本项最高得5分。</w:t>
            </w:r>
            <w:r>
              <w:rPr>
                <w:color w:val="000000" w:themeColor="text1"/>
              </w:rP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Height w:val="2283"/>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spacing w:line="320" w:lineRule="exact"/>
              <w:widowControl/>
              <w:rPr>
                <w:rFonts w:hint="eastAsia" w:ascii="宋体" w:hAnsi="宋体" w:cs="宋体"/>
                <w:color w:val="000000" w:themeColor="text1"/>
                <w:sz w:val="24"/>
              </w:rPr>
            </w:pPr>
            <w:r>
              <w:rPr>
                <w:color w:val="000000" w:themeColor="text1"/>
              </w:rPr>
            </w:r>
            <w:bookmarkStart w:id="297" w:name="OLE_LINK11"/>
            <w:r>
              <w:rPr>
                <w:color w:val="000000" w:themeColor="text1"/>
              </w:rPr>
            </w:r>
            <w:bookmarkStart w:id="298" w:name="OLE_LINK12"/>
            <w:r>
              <w:rPr>
                <w:rFonts w:hint="eastAsia" w:ascii="宋体" w:hAnsi="宋体" w:cs="宋体"/>
                <w:b/>
                <w:bCs/>
                <w:color w:val="000000" w:themeColor="text1"/>
                <w:sz w:val="24"/>
              </w:rPr>
              <w:t xml:space="preserve">2.6、系统演示</w:t>
            </w:r>
            <w:r>
              <w:rPr>
                <w:rFonts w:hint="eastAsia" w:ascii="宋体" w:hAnsi="宋体" w:cs="宋体"/>
                <w:color w:val="000000" w:themeColor="text1"/>
                <w:sz w:val="24"/>
              </w:rPr>
              <w:t xml:space="preserve">：演示时长不超过15分钟，可使用真实系统或模拟Demo，采用模拟区域、模拟数据演示；评委依据界面美观度、功能完整性、运行流畅度、方案落地可行性综合打分。</w:t>
            </w:r>
            <w:bookmarkStart w:id="299" w:name="OLE_LINK3"/>
            <w:r>
              <w:rPr>
                <w:color w:val="000000" w:themeColor="text1"/>
              </w:rPr>
            </w:r>
            <w:r>
              <w:rPr>
                <w:color w:val="000000" w:themeColor="text1"/>
              </w:rPr>
            </w:r>
          </w:p>
          <w:p>
            <w:pPr>
              <w:pStyle w:val="960"/>
              <w:ind w:firstLine="482"/>
              <w:spacing w:before="0" w:line="320" w:lineRule="exact"/>
              <w:rPr>
                <w:rFonts w:ascii="Times New Roman" w:hAnsi="Times New Roman"/>
                <w:color w:val="000000" w:themeColor="text1"/>
              </w:rPr>
            </w:pPr>
            <w:r>
              <w:rPr>
                <w:rFonts w:hint="eastAsia" w:ascii="Times New Roman" w:hAnsi="Times New Roman"/>
                <w:b/>
                <w:bCs/>
                <w:color w:val="000000" w:themeColor="text1"/>
              </w:rPr>
              <w:t xml:space="preserve">（</w:t>
            </w:r>
            <w:r>
              <w:rPr>
                <w:rFonts w:ascii="Times New Roman" w:hAnsi="Times New Roman"/>
                <w:b/>
                <w:bCs/>
                <w:color w:val="000000" w:themeColor="text1"/>
              </w:rPr>
              <w:t xml:space="preserve">1</w:t>
            </w:r>
            <w:r>
              <w:rPr>
                <w:rFonts w:hint="eastAsia" w:ascii="Times New Roman" w:hAnsi="Times New Roman"/>
                <w:b/>
                <w:bCs/>
                <w:color w:val="000000" w:themeColor="text1"/>
              </w:rPr>
              <w:t xml:space="preserve">）管涌智能识别预警：</w:t>
            </w:r>
            <w:r>
              <w:rPr>
                <w:rFonts w:hint="eastAsia" w:ascii="Times New Roman" w:hAnsi="Times New Roman"/>
                <w:color w:val="000000" w:themeColor="text1"/>
              </w:rPr>
              <w:t xml:space="preserve">将无人机</w:t>
            </w:r>
            <w:r>
              <w:rPr>
                <w:rFonts w:hint="eastAsia" w:ascii="Times New Roman" w:hAnsi="Times New Roman"/>
                <w:color w:val="000000" w:themeColor="text1"/>
              </w:rPr>
              <w:t xml:space="preserve">原始点</w:t>
            </w:r>
            <w:r>
              <w:rPr>
                <w:rFonts w:hint="eastAsia" w:ascii="Times New Roman" w:hAnsi="Times New Roman"/>
                <w:color w:val="000000" w:themeColor="text1"/>
              </w:rPr>
              <w:t xml:space="preserve">云、可见光及红外影像数据包导入堤防险情智能识别平台，软件自动完成点云</w:t>
            </w:r>
            <w:r>
              <w:rPr>
                <w:rFonts w:hint="eastAsia" w:ascii="Times New Roman" w:hAnsi="Times New Roman"/>
                <w:color w:val="000000" w:themeColor="text1"/>
              </w:rPr>
              <w:t xml:space="preserve"> POS </w:t>
            </w:r>
            <w:r>
              <w:rPr>
                <w:rFonts w:hint="eastAsia" w:ascii="Times New Roman" w:hAnsi="Times New Roman"/>
                <w:color w:val="000000" w:themeColor="text1"/>
              </w:rPr>
              <w:t xml:space="preserve">解算、多源传感器时间配准；启动管涌检测软件自动识别标记管涌、渗水、漏洞、塌陷等疑似险情点位，地图</w:t>
            </w:r>
            <w:r>
              <w:rPr>
                <w:rFonts w:hint="eastAsia" w:ascii="Times New Roman" w:hAnsi="Times New Roman"/>
                <w:color w:val="000000" w:themeColor="text1"/>
              </w:rPr>
              <w:t xml:space="preserve">弹窗展示</w:t>
            </w:r>
            <w:r>
              <w:rPr>
                <w:rFonts w:hint="eastAsia" w:ascii="Times New Roman" w:hAnsi="Times New Roman"/>
                <w:color w:val="000000" w:themeColor="text1"/>
              </w:rPr>
              <w:t xml:space="preserve">险情及对应可见光、红外截图；险情坐标下发至手机巡堤</w:t>
            </w:r>
            <w:r>
              <w:rPr>
                <w:rFonts w:hint="eastAsia" w:ascii="Times New Roman" w:hAnsi="Times New Roman"/>
                <w:color w:val="000000" w:themeColor="text1"/>
              </w:rPr>
              <w:t xml:space="preserve"> APP</w:t>
            </w:r>
            <w:r>
              <w:rPr>
                <w:rFonts w:hint="eastAsia" w:ascii="Times New Roman" w:hAnsi="Times New Roman"/>
                <w:color w:val="000000" w:themeColor="text1"/>
              </w:rPr>
              <w:t xml:space="preserve">，巡查人员导航至现场；人工核验险情类型与风险等级，在平台完成险情等级、现场照片、处置及整改状态信息标注。</w:t>
            </w:r>
            <w:r>
              <w:rPr>
                <w:color w:val="000000" w:themeColor="text1"/>
              </w:rPr>
            </w:r>
          </w:p>
          <w:p>
            <w:pPr>
              <w:pStyle w:val="960"/>
              <w:ind w:firstLine="482"/>
              <w:spacing w:before="0" w:line="320" w:lineRule="exact"/>
              <w:rPr>
                <w:rFonts w:ascii="Times New Roman" w:hAnsi="Times New Roman"/>
                <w:color w:val="000000" w:themeColor="text1"/>
              </w:rPr>
            </w:pPr>
            <w:r>
              <w:rPr>
                <w:rFonts w:hint="eastAsia" w:ascii="Times New Roman" w:hAnsi="Times New Roman"/>
                <w:b/>
                <w:bCs/>
                <w:color w:val="000000" w:themeColor="text1"/>
              </w:rPr>
              <w:t xml:space="preserve">（</w:t>
            </w:r>
            <w:r>
              <w:rPr>
                <w:rFonts w:ascii="Times New Roman" w:hAnsi="Times New Roman"/>
                <w:b/>
                <w:bCs/>
                <w:color w:val="000000" w:themeColor="text1"/>
              </w:rPr>
              <w:t xml:space="preserve">2</w:t>
            </w:r>
            <w:r>
              <w:rPr>
                <w:rFonts w:hint="eastAsia" w:ascii="Times New Roman" w:hAnsi="Times New Roman"/>
                <w:b/>
                <w:bCs/>
                <w:color w:val="000000" w:themeColor="text1"/>
              </w:rPr>
              <w:t xml:space="preserve">）水利工程</w:t>
            </w:r>
            <w:r>
              <w:rPr>
                <w:rFonts w:ascii="Times New Roman" w:hAnsi="Times New Roman"/>
                <w:b/>
                <w:bCs/>
                <w:color w:val="000000" w:themeColor="text1"/>
              </w:rPr>
              <w:t xml:space="preserve">巡检：</w:t>
            </w:r>
            <w:r>
              <w:rPr>
                <w:rFonts w:hint="eastAsia" w:ascii="Times New Roman" w:hAnsi="Times New Roman"/>
                <w:color w:val="000000" w:themeColor="text1"/>
              </w:rPr>
              <w:t xml:space="preserve">支持自定义月度、季度、年度巡查养护计划，按计划自动向指定人员派单，可全局查看任务完成进度，地图实时查看巡查人员位置并回放历史轨迹；实现隐患、工单线上审核，支持驳回、加急督办，自动跟踪超期任务，巡检员在线签收各类</w:t>
            </w:r>
            <w:r>
              <w:rPr>
                <w:rFonts w:hint="eastAsia" w:ascii="Times New Roman" w:hAnsi="Times New Roman"/>
                <w:color w:val="000000" w:themeColor="text1"/>
              </w:rPr>
              <w:t xml:space="preserve">派发工</w:t>
            </w:r>
            <w:r>
              <w:rPr>
                <w:rFonts w:hint="eastAsia" w:ascii="Times New Roman" w:hAnsi="Times New Roman"/>
                <w:color w:val="000000" w:themeColor="text1"/>
              </w:rPr>
              <w:t xml:space="preserve">单；巡检时可通过</w:t>
            </w:r>
            <w:r>
              <w:rPr>
                <w:rFonts w:ascii="Times New Roman" w:hAnsi="Times New Roman"/>
                <w:color w:val="000000" w:themeColor="text1"/>
              </w:rPr>
              <w:t xml:space="preserve">APP</w:t>
            </w:r>
            <w:r>
              <w:rPr>
                <w:rFonts w:hint="eastAsia" w:ascii="Times New Roman" w:hAnsi="Times New Roman"/>
                <w:color w:val="000000" w:themeColor="text1"/>
              </w:rPr>
              <w:t xml:space="preserve">快速上报问题，并自动记录当前位置。</w:t>
            </w:r>
            <w:r>
              <w:rPr>
                <w:color w:val="000000" w:themeColor="text1"/>
              </w:rPr>
            </w:r>
          </w:p>
          <w:p>
            <w:pPr>
              <w:pStyle w:val="960"/>
              <w:ind w:firstLine="482"/>
              <w:spacing w:before="0" w:line="320" w:lineRule="exact"/>
              <w:rPr>
                <w:rFonts w:ascii="Times New Roman" w:hAnsi="Times New Roman"/>
                <w:color w:val="000000" w:themeColor="text1"/>
              </w:rPr>
            </w:pPr>
            <w:r>
              <w:rPr>
                <w:rFonts w:hint="eastAsia" w:ascii="Times New Roman" w:hAnsi="Times New Roman"/>
                <w:b/>
                <w:bCs/>
                <w:color w:val="000000" w:themeColor="text1"/>
              </w:rPr>
              <w:t xml:space="preserve">（</w:t>
            </w:r>
            <w:r>
              <w:rPr>
                <w:rFonts w:ascii="Times New Roman" w:hAnsi="Times New Roman"/>
                <w:b/>
                <w:bCs/>
                <w:color w:val="000000" w:themeColor="text1"/>
              </w:rPr>
              <w:t xml:space="preserve">3</w:t>
            </w:r>
            <w:r>
              <w:rPr>
                <w:rFonts w:hint="eastAsia" w:ascii="Times New Roman" w:hAnsi="Times New Roman"/>
                <w:b/>
                <w:bCs/>
                <w:color w:val="000000" w:themeColor="text1"/>
              </w:rPr>
              <w:t xml:space="preserve">）</w:t>
            </w:r>
            <w:r>
              <w:rPr>
                <w:rFonts w:hint="eastAsia" w:ascii="Times New Roman" w:hAnsi="Times New Roman"/>
                <w:b/>
                <w:bCs/>
                <w:color w:val="000000" w:themeColor="text1"/>
              </w:rPr>
              <w:t xml:space="preserve">GIS</w:t>
            </w:r>
            <w:r>
              <w:rPr>
                <w:rFonts w:hint="eastAsia" w:ascii="Times New Roman" w:hAnsi="Times New Roman"/>
                <w:b/>
                <w:bCs/>
                <w:color w:val="000000" w:themeColor="text1"/>
              </w:rPr>
              <w:t xml:space="preserve">管理：</w:t>
            </w:r>
            <w:r>
              <w:rPr>
                <w:rFonts w:hint="eastAsia" w:ascii="Times New Roman" w:hAnsi="Times New Roman"/>
                <w:color w:val="000000" w:themeColor="text1"/>
              </w:rPr>
              <w:t xml:space="preserve">具备管网窨井数据管理与</w:t>
            </w:r>
            <w:r>
              <w:rPr>
                <w:rFonts w:hint="eastAsia" w:ascii="Times New Roman" w:hAnsi="Times New Roman"/>
                <w:color w:val="000000" w:themeColor="text1"/>
              </w:rPr>
              <w:t xml:space="preserve">GIS</w:t>
            </w:r>
            <w:r>
              <w:rPr>
                <w:rFonts w:hint="eastAsia" w:ascii="Times New Roman" w:hAnsi="Times New Roman"/>
                <w:color w:val="000000" w:themeColor="text1"/>
              </w:rPr>
              <w:t xml:space="preserve">空间分析能力，支持数据录入、导入修改、多条件检索，提供地图距离、面积、角度、高程差测量以及剖面、周边、流向分析、管网流向动画等功能；同时支持地图缩放复位、坐标拾取、底图切换、鹰眼、</w:t>
            </w:r>
            <w:r>
              <w:rPr>
                <w:rFonts w:hint="eastAsia" w:ascii="Times New Roman" w:hAnsi="Times New Roman"/>
                <w:color w:val="000000" w:themeColor="text1"/>
              </w:rPr>
              <w:t xml:space="preserve">图层图例</w:t>
            </w:r>
            <w:r>
              <w:rPr>
                <w:rFonts w:hint="eastAsia" w:ascii="Times New Roman" w:hAnsi="Times New Roman"/>
                <w:color w:val="000000" w:themeColor="text1"/>
              </w:rPr>
              <w:t xml:space="preserve">控制、地图标注等全套专题图及地图操作。</w:t>
            </w:r>
            <w:r>
              <w:rPr>
                <w:color w:val="000000" w:themeColor="text1"/>
              </w:rPr>
            </w:r>
          </w:p>
          <w:p>
            <w:pPr>
              <w:pStyle w:val="960"/>
              <w:ind w:firstLine="482"/>
              <w:spacing w:before="0" w:line="320" w:lineRule="exact"/>
              <w:rPr>
                <w:rFonts w:ascii="Times New Roman" w:hAnsi="Times New Roman"/>
                <w:color w:val="000000" w:themeColor="text1"/>
              </w:rPr>
            </w:pPr>
            <w:r>
              <w:rPr>
                <w:rFonts w:hint="eastAsia" w:ascii="Times New Roman" w:hAnsi="Times New Roman"/>
                <w:b/>
                <w:bCs/>
                <w:color w:val="000000" w:themeColor="text1"/>
              </w:rPr>
              <w:t xml:space="preserve">（</w:t>
            </w:r>
            <w:r>
              <w:rPr>
                <w:rFonts w:ascii="Times New Roman" w:hAnsi="Times New Roman"/>
                <w:b/>
                <w:bCs/>
                <w:color w:val="000000" w:themeColor="text1"/>
              </w:rPr>
              <w:t xml:space="preserve">4</w:t>
            </w:r>
            <w:r>
              <w:rPr>
                <w:rFonts w:hint="eastAsia" w:ascii="Times New Roman" w:hAnsi="Times New Roman"/>
                <w:b/>
                <w:bCs/>
                <w:color w:val="000000" w:themeColor="text1"/>
              </w:rPr>
              <w:t xml:space="preserve">）智能体问答：</w:t>
            </w:r>
            <w:r>
              <w:rPr>
                <w:rFonts w:hint="eastAsia" w:ascii="Times New Roman" w:hAnsi="Times New Roman"/>
                <w:color w:val="000000" w:themeColor="text1"/>
              </w:rPr>
              <w:t xml:space="preserve">针对预报、预警、预演、预案全流程防汛业务提供定向问答；区分防汛指挥、基层运维等不同层级用户，输出匹配岗位的针</w:t>
            </w:r>
            <w:r>
              <w:rPr>
                <w:rFonts w:hint="eastAsia" w:ascii="Times New Roman" w:hAnsi="Times New Roman"/>
                <w:color w:val="000000" w:themeColor="text1"/>
              </w:rPr>
              <w:t xml:space="preserve">对性答复；问答内容</w:t>
            </w:r>
            <w:r>
              <w:rPr>
                <w:rFonts w:hint="eastAsia" w:ascii="Times New Roman" w:hAnsi="Times New Roman"/>
                <w:color w:val="000000" w:themeColor="text1"/>
              </w:rPr>
              <w:t xml:space="preserve">联动四预</w:t>
            </w:r>
            <w:r>
              <w:rPr>
                <w:rFonts w:hint="eastAsia" w:ascii="Times New Roman" w:hAnsi="Times New Roman"/>
                <w:color w:val="000000" w:themeColor="text1"/>
              </w:rPr>
              <w:t xml:space="preserve">模型运算数据、防汛预案库、历史汛情资料。</w:t>
            </w:r>
            <w:r>
              <w:rPr>
                <w:color w:val="000000" w:themeColor="text1"/>
              </w:rPr>
            </w:r>
          </w:p>
          <w:p>
            <w:pPr>
              <w:pStyle w:val="960"/>
              <w:ind w:firstLine="482"/>
              <w:spacing w:before="0" w:line="320" w:lineRule="exact"/>
              <w:rPr>
                <w:rFonts w:ascii="Times New Roman" w:hAnsi="Times New Roman"/>
                <w:color w:val="000000" w:themeColor="text1"/>
              </w:rPr>
            </w:pPr>
            <w:r>
              <w:rPr>
                <w:rFonts w:hint="eastAsia" w:ascii="Times New Roman" w:hAnsi="Times New Roman"/>
                <w:b/>
                <w:bCs/>
                <w:color w:val="000000" w:themeColor="text1"/>
              </w:rPr>
              <w:t xml:space="preserve">（</w:t>
            </w:r>
            <w:r>
              <w:rPr>
                <w:rFonts w:ascii="Times New Roman" w:hAnsi="Times New Roman"/>
                <w:b/>
                <w:bCs/>
                <w:color w:val="000000" w:themeColor="text1"/>
              </w:rPr>
              <w:t xml:space="preserve">5</w:t>
            </w:r>
            <w:r>
              <w:rPr>
                <w:rFonts w:hint="eastAsia" w:ascii="Times New Roman" w:hAnsi="Times New Roman"/>
                <w:b/>
                <w:bCs/>
                <w:color w:val="000000" w:themeColor="text1"/>
              </w:rPr>
              <w:t xml:space="preserve">）汛情模拟预演：</w:t>
            </w:r>
            <w:r>
              <w:rPr>
                <w:rFonts w:hint="eastAsia" w:ascii="Times New Roman" w:hAnsi="Times New Roman"/>
                <w:color w:val="000000" w:themeColor="text1"/>
              </w:rPr>
              <w:t xml:space="preserve">支持输入降雨参数后自动触发汛情场景预演，模拟河道水位上涨、片区淹没演变。自动预演过程可视化展示，数据支撑完整、内容精准，可辅助防汛调度决策。</w:t>
            </w:r>
            <w:r>
              <w:rPr>
                <w:color w:val="000000" w:themeColor="text1"/>
              </w:rPr>
            </w:r>
          </w:p>
          <w:p>
            <w:pPr>
              <w:pStyle w:val="960"/>
              <w:spacing w:before="0" w:line="320" w:lineRule="exact"/>
              <w:rPr>
                <w:rFonts w:hint="eastAsia"/>
                <w:b/>
                <w:bCs/>
                <w:color w:val="000000" w:themeColor="text1"/>
              </w:rPr>
            </w:pPr>
            <w:r>
              <w:rPr>
                <w:rFonts w:hint="eastAsia"/>
                <w:b/>
                <w:bCs/>
                <w:color w:val="000000" w:themeColor="text1"/>
              </w:rPr>
              <w:t xml:space="preserve">注</w:t>
            </w:r>
            <w:r>
              <w:rPr>
                <w:b/>
                <w:bCs/>
                <w:color w:val="000000" w:themeColor="text1"/>
              </w:rPr>
              <w:t xml:space="preserve">：</w:t>
            </w:r>
            <w:r>
              <w:rPr>
                <w:color w:val="000000" w:themeColor="text1"/>
              </w:rPr>
            </w:r>
          </w:p>
          <w:p>
            <w:pPr>
              <w:pStyle w:val="960"/>
              <w:spacing w:before="0" w:line="320" w:lineRule="exact"/>
              <w:rPr>
                <w:rFonts w:hint="eastAsia"/>
                <w:b/>
                <w:bCs/>
                <w:color w:val="000000" w:themeColor="text1"/>
              </w:rPr>
            </w:pPr>
            <w:r>
              <w:rPr>
                <w:rFonts w:hint="eastAsia"/>
                <w:b/>
                <w:bCs/>
                <w:color w:val="000000" w:themeColor="text1"/>
              </w:rPr>
              <w:t xml:space="preserve">1.以上每一项演示内容完整具备对应板块全部功能，无缺项、无功能</w:t>
            </w:r>
            <w:r>
              <w:rPr>
                <w:rFonts w:hint="eastAsia"/>
                <w:b/>
                <w:bCs/>
                <w:color w:val="000000" w:themeColor="text1"/>
              </w:rPr>
              <w:t xml:space="preserve">删减且</w:t>
            </w:r>
            <w:r>
              <w:rPr>
                <w:rFonts w:hint="eastAsia"/>
                <w:b/>
                <w:bCs/>
                <w:color w:val="000000" w:themeColor="text1"/>
              </w:rPr>
              <w:t xml:space="preserve">符合采购需求的得4分；仅具备板块基础核心功能，缺失部分细分能力，较符合采购需求的得2分；仅具备板块简易基础功能，关键模块缺失严重，不太符合采购需求的得1分；没有不得分。本项最高得20分。</w:t>
            </w:r>
            <w:r>
              <w:rPr>
                <w:color w:val="000000" w:themeColor="text1"/>
              </w:rPr>
            </w:r>
          </w:p>
          <w:p>
            <w:pPr>
              <w:pStyle w:val="960"/>
              <w:spacing w:before="0" w:line="320" w:lineRule="exact"/>
              <w:rPr>
                <w:rFonts w:hint="eastAsia"/>
                <w:color w:val="000000" w:themeColor="text1"/>
              </w:rPr>
            </w:pPr>
            <w:r>
              <w:rPr>
                <w:rFonts w:hint="eastAsia"/>
                <w:b/>
                <w:bCs/>
                <w:color w:val="000000" w:themeColor="text1"/>
              </w:rPr>
              <w:t xml:space="preserve">2.如为PPT、WORD等非系统演示的不得分。</w:t>
            </w:r>
            <w:bookmarkEnd w:id="297"/>
            <w:r>
              <w:rPr>
                <w:color w:val="000000" w:themeColor="text1"/>
              </w:rPr>
            </w:r>
            <w:bookmarkEnd w:id="298"/>
            <w:r>
              <w:rPr>
                <w:color w:val="000000" w:themeColor="text1"/>
              </w:rPr>
            </w:r>
            <w:bookmarkEnd w:id="299"/>
            <w:r>
              <w:rPr>
                <w:color w:val="000000" w:themeColor="text1"/>
              </w:rPr>
            </w:r>
            <w:r>
              <w:rPr>
                <w:color w:val="000000" w:themeColor="text1"/>
              </w:rP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ascii="宋体" w:hAnsi="宋体" w:cs="宋体"/>
                <w:color w:val="000000" w:themeColor="text1"/>
                <w:sz w:val="24"/>
              </w:rPr>
              <w:t xml:space="preserve">20</w:t>
            </w:r>
            <w:r>
              <w:rPr>
                <w:color w:val="000000" w:themeColor="text1"/>
              </w:rP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投标人须按采购文件评分细则中“视频演示”的要求录制好演示视频（需配置声音讲解，视频时长不超过15分钟，视频格式为MP4，清晰度达720P或以上，大小不超过系统要求，如有疑问可拨打咨询技术支持电话），并按要求将视频压缩包上传至系统指定模块中。评委将根据评分点的演示功能和效果进行评审。</w:t>
            </w:r>
            <w:r>
              <w:rPr>
                <w:color w:val="000000" w:themeColor="text1"/>
              </w:rPr>
            </w:r>
          </w:p>
        </w:tc>
      </w:tr>
      <w:tr>
        <w:trPr>
          <w:jc w:val="center"/>
          <w:trHeight w:val="3965"/>
        </w:trPr>
        <w:tc>
          <w:tcPr>
            <w:tcW w:w="1212" w:type="dxa"/>
            <w:vAlign w:val="center"/>
            <w:vMerge w:val="restart"/>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客观分</w:t>
            </w:r>
            <w:r>
              <w:rPr>
                <w:color w:val="000000" w:themeColor="text1"/>
              </w:rPr>
            </w:r>
          </w:p>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（39分）</w:t>
            </w:r>
            <w:r>
              <w:rPr>
                <w:color w:val="000000" w:themeColor="text1"/>
              </w:rPr>
            </w:r>
          </w:p>
        </w:tc>
        <w:tc>
          <w:tcPr>
            <w:tcW w:w="5362" w:type="dxa"/>
            <w:vAlign w:val="center"/>
            <w:textDirection w:val="lrTb"/>
            <w:noWrap w:val="false"/>
          </w:tcPr>
          <w:p>
            <w:pPr>
              <w:jc w:val="left"/>
              <w:spacing w:line="32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3.1、项目团队人员：</w:t>
            </w:r>
            <w:r>
              <w:rPr>
                <w:color w:val="000000" w:themeColor="text1"/>
              </w:rPr>
            </w:r>
          </w:p>
          <w:p>
            <w:pPr>
              <w:pStyle w:val="960"/>
              <w:spacing w:before="0" w:line="320" w:lineRule="exact"/>
              <w:rPr>
                <w:rFonts w:hint="eastAsia" w:cs="宋体"/>
                <w:color w:val="000000" w:themeColor="text1"/>
              </w:rPr>
            </w:pPr>
            <w:r>
              <w:rPr>
                <w:rFonts w:hint="eastAsia" w:cs="宋体"/>
                <w:color w:val="000000" w:themeColor="text1"/>
              </w:rPr>
              <w:t xml:space="preserve">（1）具有网络规划设计师（高级）证书得5分；具有网络工程师（中级）证书得3分。</w:t>
            </w:r>
            <w:r>
              <w:rPr>
                <w:rFonts w:hint="eastAsia" w:cs="宋体"/>
                <w:color w:val="000000" w:themeColor="text1"/>
              </w:rPr>
              <w:t xml:space="preserve">限评</w:t>
            </w:r>
            <w:r>
              <w:rPr>
                <w:rFonts w:hint="eastAsia" w:cs="宋体"/>
                <w:color w:val="000000" w:themeColor="text1"/>
              </w:rPr>
              <w:t xml:space="preserve">1人，最高得5分。</w:t>
            </w:r>
            <w:r>
              <w:rPr>
                <w:color w:val="000000" w:themeColor="text1"/>
              </w:rPr>
            </w:r>
          </w:p>
          <w:p>
            <w:pPr>
              <w:rPr>
                <w:rFonts w:hint="eastAsia" w:ascii="宋体" w:hAnsi="宋体" w:cs="宋体"/>
                <w:color w:val="000000" w:themeColor="text1"/>
                <w:sz w:val="24"/>
              </w:rPr>
            </w:pPr>
            <w:r>
              <w:rPr>
                <w:rFonts w:hint="eastAsia" w:ascii="宋体" w:hAnsi="宋体" w:cs="宋体"/>
                <w:color w:val="000000" w:themeColor="text1"/>
                <w:sz w:val="24"/>
              </w:rPr>
              <w:t xml:space="preserve">（2）具有系统架构设计师(高级）证书得5分。</w:t>
            </w:r>
            <w:r>
              <w:rPr>
                <w:rFonts w:hint="eastAsia" w:ascii="宋体" w:hAnsi="宋体" w:cs="宋体"/>
                <w:color w:val="000000" w:themeColor="text1"/>
                <w:sz w:val="24"/>
              </w:rPr>
              <w:t xml:space="preserve">限评</w:t>
            </w:r>
            <w:r>
              <w:rPr>
                <w:rFonts w:hint="eastAsia" w:ascii="宋体" w:hAnsi="宋体" w:cs="宋体"/>
                <w:color w:val="000000" w:themeColor="text1"/>
                <w:sz w:val="24"/>
              </w:rPr>
              <w:t xml:space="preserve">1人，最高得5分。</w:t>
            </w:r>
            <w:r>
              <w:rPr>
                <w:color w:val="000000" w:themeColor="text1"/>
              </w:rPr>
            </w:r>
          </w:p>
          <w:p>
            <w:pPr>
              <w:pStyle w:val="960"/>
              <w:spacing w:before="0" w:line="320" w:lineRule="exact"/>
              <w:rPr>
                <w:rFonts w:hint="eastAsia" w:cs="宋体"/>
                <w:color w:val="000000" w:themeColor="text1"/>
              </w:rPr>
            </w:pPr>
            <w:r>
              <w:rPr>
                <w:rFonts w:hint="eastAsia" w:cs="宋体"/>
                <w:color w:val="000000" w:themeColor="text1"/>
              </w:rPr>
              <w:t xml:space="preserve">（3）具有CISAW信息安全保障人员证书（安全软件）得3分。</w:t>
            </w:r>
            <w:r>
              <w:rPr>
                <w:rFonts w:hint="eastAsia" w:cs="宋体"/>
                <w:color w:val="000000" w:themeColor="text1"/>
              </w:rPr>
              <w:t xml:space="preserve">限评</w:t>
            </w:r>
            <w:r>
              <w:rPr>
                <w:rFonts w:hint="eastAsia" w:cs="宋体"/>
                <w:color w:val="000000" w:themeColor="text1"/>
              </w:rPr>
              <w:t xml:space="preserve">1</w:t>
            </w:r>
            <w:r>
              <w:rPr>
                <w:rFonts w:hint="eastAsia" w:cs="宋体"/>
                <w:color w:val="000000" w:themeColor="text1"/>
              </w:rPr>
              <w:t xml:space="preserve">人，最高得3分。</w:t>
            </w:r>
            <w:r>
              <w:rPr>
                <w:color w:val="000000" w:themeColor="text1"/>
              </w:rPr>
            </w:r>
          </w:p>
          <w:p>
            <w:pPr>
              <w:pStyle w:val="960"/>
              <w:spacing w:before="0" w:line="320" w:lineRule="exact"/>
              <w:rPr>
                <w:rFonts w:hint="eastAsia" w:cs="宋体"/>
                <w:color w:val="000000" w:themeColor="text1"/>
              </w:rPr>
            </w:pPr>
            <w:r>
              <w:rPr>
                <w:rFonts w:hint="eastAsia" w:cs="宋体"/>
                <w:color w:val="000000" w:themeColor="text1"/>
              </w:rPr>
              <w:t xml:space="preserve">（4）具有注册信息安全专业人员（CISP）证书得3分。</w:t>
            </w:r>
            <w:r>
              <w:rPr>
                <w:rFonts w:hint="eastAsia" w:cs="宋体"/>
                <w:color w:val="000000" w:themeColor="text1"/>
              </w:rPr>
              <w:t xml:space="preserve">限评</w:t>
            </w:r>
            <w:r>
              <w:rPr>
                <w:rFonts w:hint="eastAsia" w:cs="宋体"/>
                <w:color w:val="000000" w:themeColor="text1"/>
              </w:rPr>
              <w:t xml:space="preserve">1人，最高得3分。</w:t>
            </w:r>
            <w:r>
              <w:rPr>
                <w:color w:val="000000" w:themeColor="text1"/>
              </w:rPr>
            </w:r>
          </w:p>
          <w:p>
            <w:pPr>
              <w:pStyle w:val="960"/>
              <w:spacing w:before="0" w:line="320" w:lineRule="exact"/>
              <w:rPr>
                <w:rFonts w:hint="eastAsia" w:cs="宋体"/>
                <w:color w:val="000000" w:themeColor="text1"/>
              </w:rPr>
            </w:pPr>
            <w:r>
              <w:rPr>
                <w:rFonts w:hint="eastAsia" w:cs="宋体"/>
                <w:color w:val="000000" w:themeColor="text1"/>
              </w:rPr>
              <w:t xml:space="preserve">（5）具有ITSS信息技术应用创新服务经理证书得3分。</w:t>
            </w:r>
            <w:r>
              <w:rPr>
                <w:rFonts w:hint="eastAsia" w:cs="宋体"/>
                <w:color w:val="000000" w:themeColor="text1"/>
              </w:rPr>
              <w:t xml:space="preserve">限评</w:t>
            </w:r>
            <w:r>
              <w:rPr>
                <w:rFonts w:hint="eastAsia" w:cs="宋体"/>
                <w:color w:val="000000" w:themeColor="text1"/>
              </w:rPr>
              <w:t xml:space="preserve">1人，最高得3分。</w:t>
            </w:r>
            <w:r>
              <w:rPr>
                <w:color w:val="000000" w:themeColor="text1"/>
              </w:rP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jc w:val="center"/>
              <w:spacing w:line="320" w:lineRule="exact"/>
              <w:widowControl/>
              <w:rPr>
                <w:rFonts w:hint="eastAsia" w:ascii="宋体" w:hAnsi="宋体" w:cs="宋体"/>
                <w:color w:val="000000" w:themeColor="text1"/>
                <w:sz w:val="24"/>
              </w:rPr>
            </w:pPr>
            <w:r>
              <w:rPr>
                <w:rFonts w:ascii="宋体" w:hAnsi="宋体" w:cs="宋体"/>
                <w:color w:val="000000" w:themeColor="text1"/>
                <w:sz w:val="24"/>
              </w:rPr>
              <w:t xml:space="preserve">19</w:t>
            </w:r>
            <w:r>
              <w:rPr>
                <w:color w:val="000000" w:themeColor="text1"/>
              </w:rP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提供人员证书和投标单位为其缴纳的2026年6月-2026年8月中任意一个月的社保缴纳证明。</w:t>
            </w:r>
            <w:r>
              <w:rPr>
                <w:color w:val="000000" w:themeColor="text1"/>
              </w:rPr>
            </w:r>
          </w:p>
        </w:tc>
      </w:tr>
      <w:tr>
        <w:trPr>
          <w:jc w:val="center"/>
          <w:trHeight w:val="983"/>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spacing w:line="320" w:lineRule="exact"/>
              <w:rPr>
                <w:rFonts w:hint="eastAsia" w:ascii="宋体" w:hAnsi="宋体" w:cs="宋体"/>
                <w:color w:val="000000" w:themeColor="text1"/>
                <w:sz w:val="24"/>
              </w:rPr>
            </w:pPr>
            <w:r>
              <w:rPr>
                <w:rFonts w:hint="eastAsia" w:ascii="宋体" w:hAnsi="宋体" w:cs="宋体"/>
                <w:b/>
                <w:bCs/>
                <w:color w:val="000000" w:themeColor="text1"/>
                <w:sz w:val="24"/>
              </w:rPr>
              <w:t xml:space="preserve">3.</w:t>
            </w:r>
            <w:r>
              <w:rPr>
                <w:rFonts w:ascii="宋体" w:hAnsi="宋体" w:cs="宋体"/>
                <w:b/>
                <w:bCs/>
                <w:color w:val="000000" w:themeColor="text1"/>
                <w:sz w:val="24"/>
              </w:rPr>
              <w:t xml:space="preserve">2</w:t>
            </w:r>
            <w:r>
              <w:rPr>
                <w:rFonts w:hint="eastAsia" w:ascii="宋体" w:hAnsi="宋体" w:cs="宋体"/>
                <w:b/>
                <w:bCs/>
                <w:color w:val="000000" w:themeColor="text1"/>
                <w:sz w:val="24"/>
              </w:rPr>
              <w:t xml:space="preserve">、企业业绩：</w:t>
            </w:r>
            <w:r>
              <w:rPr>
                <w:rFonts w:hint="eastAsia" w:ascii="宋体" w:hAnsi="宋体" w:cs="宋体"/>
                <w:color w:val="000000" w:themeColor="text1"/>
                <w:sz w:val="24"/>
              </w:rPr>
              <w:t xml:space="preserve">投标人具有2023年</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月1日以来承担过软件开发项目，每有1个业绩得2分，本项最高得10分。</w:t>
            </w:r>
            <w:r>
              <w:rPr>
                <w:color w:val="000000" w:themeColor="text1"/>
              </w:rP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提供业绩合同【时间以合同签订时间为准，并精确到年月日</w:t>
            </w:r>
            <w:r>
              <w:rPr>
                <w:rFonts w:hint="eastAsia" w:ascii="宋体" w:hAnsi="宋体" w:cs="宋体"/>
                <w:color w:val="000000" w:themeColor="text1"/>
                <w:sz w:val="24"/>
                <w:lang w:bidi="ar"/>
              </w:rPr>
              <w:t xml:space="preserve">】。</w:t>
            </w:r>
            <w:r>
              <w:rPr>
                <w:color w:val="000000" w:themeColor="text1"/>
              </w:rPr>
            </w:r>
          </w:p>
        </w:tc>
      </w:tr>
      <w:tr>
        <w:trPr>
          <w:jc w:val="center"/>
          <w:trHeight w:val="1440"/>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jc w:val="left"/>
              <w:spacing w:line="32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3.3、企业认证：</w:t>
            </w:r>
            <w:r>
              <w:rPr>
                <w:color w:val="000000" w:themeColor="text1"/>
              </w:rPr>
            </w:r>
          </w:p>
          <w:p>
            <w:pPr>
              <w:pStyle w:val="960"/>
              <w:spacing w:before="0" w:line="320" w:lineRule="exact"/>
              <w:rPr>
                <w:rFonts w:hint="eastAsia" w:cs="宋体"/>
                <w:color w:val="000000" w:themeColor="text1"/>
              </w:rPr>
            </w:pPr>
            <w:r>
              <w:rPr>
                <w:rFonts w:hint="eastAsia" w:cs="宋体"/>
                <w:color w:val="000000" w:themeColor="text1"/>
              </w:rPr>
              <w:t xml:space="preserve">（1）投标人具有有效</w:t>
            </w:r>
            <w:r>
              <w:rPr>
                <w:rFonts w:hint="eastAsia" w:cs="宋体"/>
                <w:color w:val="000000" w:themeColor="text1"/>
              </w:rPr>
              <w:t xml:space="preserve">的</w:t>
            </w:r>
            <w:r>
              <w:rPr>
                <w:rFonts w:hint="eastAsia" w:cs="宋体"/>
                <w:color w:val="000000" w:themeColor="text1"/>
              </w:rPr>
              <w:t xml:space="preserve">ISO20000信息技术管理体系认证</w:t>
            </w:r>
            <w:r>
              <w:rPr>
                <w:rFonts w:hint="eastAsia" w:cs="宋体"/>
                <w:color w:val="000000" w:themeColor="text1"/>
              </w:rPr>
              <w:t xml:space="preserve">证书</w:t>
            </w:r>
            <w:r>
              <w:rPr>
                <w:rFonts w:hint="eastAsia" w:cs="宋体"/>
                <w:color w:val="000000" w:themeColor="text1"/>
              </w:rPr>
              <w:t xml:space="preserve">，得2分；</w:t>
            </w:r>
            <w:r>
              <w:rPr>
                <w:color w:val="000000" w:themeColor="text1"/>
              </w:rPr>
            </w:r>
          </w:p>
          <w:p>
            <w:pPr>
              <w:pStyle w:val="960"/>
              <w:spacing w:before="0" w:line="320" w:lineRule="exact"/>
              <w:rPr>
                <w:rFonts w:hint="eastAsia" w:cs="宋体"/>
                <w:color w:val="000000" w:themeColor="text1"/>
              </w:rPr>
            </w:pPr>
            <w:r>
              <w:rPr>
                <w:rFonts w:hint="eastAsia" w:cs="宋体"/>
                <w:color w:val="000000" w:themeColor="text1"/>
              </w:rPr>
              <w:t xml:space="preserve">（2）投标人具有有效的ISO27001信息安全体系认证</w:t>
            </w:r>
            <w:r>
              <w:rPr>
                <w:rFonts w:hint="eastAsia" w:cs="宋体"/>
                <w:color w:val="000000" w:themeColor="text1"/>
              </w:rPr>
              <w:t xml:space="preserve">证书</w:t>
            </w:r>
            <w:r>
              <w:rPr>
                <w:rFonts w:hint="eastAsia" w:cs="宋体"/>
                <w:color w:val="000000" w:themeColor="text1"/>
              </w:rPr>
              <w:t xml:space="preserve">，得2分。</w:t>
            </w:r>
            <w:r>
              <w:rPr>
                <w:color w:val="000000" w:themeColor="text1"/>
              </w:rPr>
            </w:r>
          </w:p>
          <w:p>
            <w:pPr>
              <w:pStyle w:val="960"/>
              <w:spacing w:before="0" w:line="320" w:lineRule="exact"/>
              <w:rPr>
                <w:rFonts w:hint="eastAsia" w:cs="宋体"/>
                <w:color w:val="000000" w:themeColor="text1"/>
              </w:rPr>
            </w:pPr>
            <w:r>
              <w:rPr>
                <w:rFonts w:hint="eastAsia" w:cs="宋体"/>
                <w:color w:val="000000" w:themeColor="text1"/>
              </w:rPr>
              <w:t xml:space="preserve">（3）投标人具有有效的ISO38505数据治理安全管理体系认证证书，得2分。</w:t>
            </w:r>
            <w:r>
              <w:rPr>
                <w:color w:val="000000" w:themeColor="text1"/>
              </w:rP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ascii="宋体" w:hAnsi="宋体" w:cs="宋体"/>
                <w:color w:val="000000" w:themeColor="text1"/>
                <w:sz w:val="24"/>
              </w:rPr>
              <w:t xml:space="preserve">6</w:t>
            </w:r>
            <w:r>
              <w:rPr>
                <w:color w:val="000000" w:themeColor="text1"/>
              </w:rP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提供认证证书。</w:t>
            </w:r>
            <w:r>
              <w:rPr>
                <w:color w:val="000000" w:themeColor="text1"/>
              </w:rPr>
            </w:r>
          </w:p>
        </w:tc>
      </w:tr>
      <w:tr>
        <w:trPr>
          <w:jc w:val="center"/>
          <w:trHeight w:val="1440"/>
        </w:trPr>
        <w:tc>
          <w:tcPr>
            <w:tcW w:w="1212" w:type="dxa"/>
            <w:vAlign w:val="center"/>
            <w:vMerge w:val="continue"/>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r>
            <w:r/>
          </w:p>
        </w:tc>
        <w:tc>
          <w:tcPr>
            <w:tcW w:w="5362" w:type="dxa"/>
            <w:vAlign w:val="center"/>
            <w:textDirection w:val="lrTb"/>
            <w:noWrap w:val="false"/>
          </w:tcPr>
          <w:p>
            <w:pPr>
              <w:pStyle w:val="960"/>
              <w:spacing w:before="0" w:line="320" w:lineRule="exact"/>
              <w:rPr>
                <w:rFonts w:hint="eastAsia" w:cs="宋体"/>
                <w:b/>
                <w:color w:val="000000" w:themeColor="text1"/>
              </w:rPr>
            </w:pPr>
            <w:r>
              <w:rPr>
                <w:rFonts w:hint="eastAsia" w:cs="宋体"/>
                <w:b/>
                <w:color w:val="000000" w:themeColor="text1"/>
              </w:rPr>
              <w:t xml:space="preserve">3.4、企业</w:t>
            </w:r>
            <w:r>
              <w:rPr>
                <w:rFonts w:cs="宋体"/>
                <w:b/>
                <w:color w:val="000000" w:themeColor="text1"/>
              </w:rPr>
              <w:t xml:space="preserve">资质：</w:t>
            </w:r>
            <w:r>
              <w:rPr>
                <w:rFonts w:hint="eastAsia" w:cs="宋体"/>
                <w:color w:val="000000" w:themeColor="text1"/>
              </w:rPr>
              <w:t xml:space="preserve">投标人具有信息技术服务标准（ITSS）运行维护一级得4分、二级得3分、三级得2分、四级得1分，没有不得分，本项最高得4分。</w:t>
            </w:r>
            <w:r>
              <w:rPr>
                <w:color w:val="000000" w:themeColor="text1"/>
              </w:rPr>
            </w:r>
          </w:p>
        </w:tc>
        <w:tc>
          <w:tcPr>
            <w:tcW w:w="812" w:type="dxa"/>
            <w:vAlign w:val="center"/>
            <w:textDirection w:val="lrTb"/>
            <w:noWrap w:val="false"/>
          </w:tcPr>
          <w:p>
            <w:pPr>
              <w:jc w:val="center"/>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p>
        </w:tc>
        <w:tc>
          <w:tcPr>
            <w:tcW w:w="2064" w:type="dxa"/>
            <w:vAlign w:val="center"/>
            <w:textDirection w:val="lrTb"/>
            <w:noWrap w:val="false"/>
          </w:tcPr>
          <w:p>
            <w:pPr>
              <w:jc w:val="left"/>
              <w:spacing w:line="32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提供证书。</w:t>
            </w:r>
            <w:r>
              <w:rPr>
                <w:color w:val="000000" w:themeColor="text1"/>
              </w:rPr>
            </w:r>
          </w:p>
        </w:tc>
      </w:tr>
    </w:tbl>
    <w:p>
      <w:pPr>
        <w:pStyle w:val="795"/>
        <w:ind w:firstLine="0"/>
        <w:spacing w:line="500" w:lineRule="exact"/>
        <w:rPr>
          <w:rFonts w:hint="eastAsia"/>
          <w:b/>
          <w:bCs/>
          <w:color w:val="000000" w:themeColor="text1"/>
        </w:rPr>
      </w:pPr>
      <w:r>
        <w:rPr>
          <w:rFonts w:hint="eastAsia"/>
          <w:b/>
          <w:bCs/>
          <w:color w:val="000000" w:themeColor="text1"/>
        </w:rPr>
        <w:t xml:space="preserve">注意事项：评分标准中要求提供的证明文件及资料通过“苏</w:t>
      </w:r>
      <w:r>
        <w:rPr>
          <w:rFonts w:hint="eastAsia"/>
          <w:b/>
          <w:bCs/>
          <w:color w:val="000000" w:themeColor="text1"/>
        </w:rPr>
        <w:t xml:space="preserve">采云</w:t>
      </w:r>
      <w:r>
        <w:rPr>
          <w:rFonts w:hint="eastAsia"/>
          <w:b/>
          <w:bCs/>
          <w:color w:val="000000" w:themeColor="text1"/>
        </w:rPr>
        <w:t xml:space="preserve">系统”按对应评分项目（或数字编号）分别制作上传，必须保证内容具体、印章完整、清晰可辨。未按以上要求制作上传的，经评标委员会成员半数以上认定后作不得分处理。</w:t>
      </w:r>
      <w:bookmarkEnd w:id="116"/>
      <w:r>
        <w:rPr>
          <w:color w:val="000000" w:themeColor="text1"/>
        </w:rPr>
      </w:r>
      <w:bookmarkEnd w:id="117"/>
      <w:r>
        <w:rPr>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bCs/>
          <w:color w:val="000000" w:themeColor="text1"/>
        </w:rPr>
      </w:pPr>
      <w:r>
        <w:rPr>
          <w:rFonts w:hint="eastAsia"/>
          <w:b/>
          <w:bCs/>
          <w:color w:val="000000" w:themeColor="text1"/>
        </w:rPr>
      </w:r>
      <w:r>
        <w:rPr>
          <w:color w:val="000000" w:themeColor="text1"/>
        </w:rPr>
      </w:r>
    </w:p>
    <w:p>
      <w:pPr>
        <w:pStyle w:val="795"/>
        <w:ind w:firstLine="0"/>
        <w:spacing w:line="500" w:lineRule="exact"/>
        <w:rPr>
          <w:rFonts w:hint="eastAsia"/>
          <w:b/>
          <w:color w:val="000000" w:themeColor="text1"/>
          <w:sz w:val="36"/>
          <w:szCs w:val="36"/>
        </w:rPr>
      </w:pPr>
      <w:r>
        <w:rPr>
          <w:rFonts w:hint="eastAsia"/>
          <w:b/>
          <w:color w:val="000000" w:themeColor="text1"/>
          <w:sz w:val="36"/>
          <w:szCs w:val="36"/>
        </w:rPr>
      </w:r>
      <w:r>
        <w:rPr>
          <w:color w:val="000000" w:themeColor="text1"/>
        </w:rPr>
      </w:r>
    </w:p>
    <w:p>
      <w:pPr>
        <w:pStyle w:val="795"/>
        <w:ind w:firstLine="0"/>
        <w:spacing w:line="500" w:lineRule="exact"/>
        <w:rPr>
          <w:rFonts w:hint="eastAsia"/>
          <w:b/>
          <w:color w:val="000000" w:themeColor="text1"/>
          <w:sz w:val="36"/>
          <w:szCs w:val="36"/>
        </w:rPr>
      </w:pPr>
      <w:r>
        <w:rPr>
          <w:rFonts w:hint="eastAsia"/>
          <w:b/>
          <w:color w:val="000000" w:themeColor="text1"/>
          <w:sz w:val="36"/>
          <w:szCs w:val="36"/>
        </w:rPr>
      </w:r>
      <w:r>
        <w:rPr>
          <w:color w:val="000000" w:themeColor="text1"/>
        </w:rPr>
      </w:r>
    </w:p>
    <w:p>
      <w:pPr>
        <w:pStyle w:val="795"/>
        <w:ind w:firstLine="0"/>
        <w:spacing w:line="500" w:lineRule="exact"/>
        <w:rPr>
          <w:rFonts w:hint="eastAsia"/>
          <w:b/>
          <w:color w:val="000000" w:themeColor="text1"/>
          <w:sz w:val="36"/>
          <w:szCs w:val="36"/>
        </w:rPr>
      </w:pPr>
      <w:r>
        <w:rPr>
          <w:rFonts w:hint="eastAsia"/>
          <w:b/>
          <w:color w:val="000000" w:themeColor="text1"/>
          <w:sz w:val="36"/>
          <w:szCs w:val="36"/>
        </w:rPr>
      </w:r>
      <w:r>
        <w:rPr>
          <w:color w:val="000000" w:themeColor="text1"/>
        </w:rPr>
      </w:r>
    </w:p>
    <w:p>
      <w:pPr>
        <w:pStyle w:val="795"/>
        <w:ind w:firstLine="0"/>
        <w:spacing w:line="500" w:lineRule="exact"/>
        <w:rPr>
          <w:rFonts w:hint="eastAsia"/>
          <w:b/>
          <w:color w:val="000000" w:themeColor="text1"/>
          <w:sz w:val="36"/>
          <w:szCs w:val="36"/>
        </w:rPr>
      </w:pPr>
      <w:r>
        <w:rPr>
          <w:rFonts w:hint="eastAsia"/>
          <w:b/>
          <w:color w:val="000000" w:themeColor="text1"/>
          <w:sz w:val="36"/>
          <w:szCs w:val="36"/>
        </w:rPr>
      </w:r>
      <w:r>
        <w:rPr>
          <w:color w:val="000000" w:themeColor="text1"/>
        </w:rPr>
      </w:r>
    </w:p>
    <w:p>
      <w:pPr>
        <w:jc w:val="center"/>
        <w:spacing w:line="360" w:lineRule="auto"/>
        <w:rPr>
          <w:color w:val="000000" w:themeColor="text1"/>
          <w:sz w:val="24"/>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bookmarkEnd w:id="100"/>
      <w:r>
        <w:rPr>
          <w:color w:val="000000" w:themeColor="text1"/>
        </w:rPr>
      </w:r>
      <w:r>
        <w:rPr>
          <w:color w:val="000000" w:themeColor="text1"/>
        </w:rPr>
      </w:r>
    </w:p>
    <w:p>
      <w:pPr>
        <w:pStyle w:val="754"/>
        <w:ind w:firstLine="482"/>
        <w:spacing w:before="0" w:after="0" w:line="400" w:lineRule="exact"/>
        <w:rPr>
          <w:rFonts w:hint="eastAsia" w:ascii="宋体" w:hAnsi="宋体" w:eastAsia="宋体" w:cs="宋体"/>
          <w:b/>
          <w:bCs/>
          <w:color w:val="000000" w:themeColor="text1"/>
          <w:sz w:val="24"/>
          <w:szCs w:val="24"/>
        </w:rPr>
      </w:pPr>
      <w:r>
        <w:rPr>
          <w:color w:val="000000" w:themeColor="text1"/>
        </w:rPr>
      </w:r>
      <w:bookmarkStart w:id="300" w:name="_Toc99301425"/>
      <w:r>
        <w:rPr>
          <w:rFonts w:hint="eastAsia" w:ascii="宋体" w:hAnsi="宋体" w:eastAsia="宋体" w:cs="宋体"/>
          <w:b/>
          <w:bCs/>
          <w:color w:val="000000" w:themeColor="text1"/>
          <w:sz w:val="24"/>
          <w:szCs w:val="24"/>
        </w:rPr>
        <w:t xml:space="preserve">一、项目概述</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武进区智慧水利平台提升项目（2026）是建立在现有水利应用平台基础上，深化构建智慧防汛新体系，通过建设无人机智能巡检系统实现空天地一体化精准感知，依托水质监测与模型升级强化水量水质协同调控能力，运用水利枢纽巡查监管系统实现第三方</w:t>
      </w:r>
      <w:r>
        <w:rPr>
          <w:rFonts w:hint="eastAsia" w:ascii="宋体" w:hAnsi="宋体" w:cs="宋体"/>
          <w:color w:val="000000" w:themeColor="text1"/>
          <w:sz w:val="24"/>
        </w:rPr>
        <w:t xml:space="preserve">巡检全</w:t>
      </w:r>
      <w:r>
        <w:rPr>
          <w:rFonts w:hint="eastAsia" w:ascii="宋体" w:hAnsi="宋体" w:cs="宋体"/>
          <w:color w:val="000000" w:themeColor="text1"/>
          <w:sz w:val="24"/>
        </w:rPr>
        <w:t xml:space="preserve">过程数字化管理，打造防汛线上指挥系统支撑跨部门跨层级协同作战，并构建集防汛大模型、数字推演和AI数字人于一体的智能应用体系，全面提升防汛工作的智能化水平和决策指挥效能。</w:t>
      </w:r>
      <w:r>
        <w:rPr>
          <w:color w:val="000000" w:themeColor="text1"/>
        </w:rPr>
      </w:r>
    </w:p>
    <w:p>
      <w:pPr>
        <w:pStyle w:val="755"/>
        <w:ind w:firstLine="482"/>
        <w:jc w:val="left"/>
        <w:spacing w:before="0" w:line="400" w:lineRule="exact"/>
        <w:rPr>
          <w:rFonts w:hint="eastAsia" w:ascii="宋体" w:hAnsi="宋体" w:eastAsia="宋体" w:cs="宋体"/>
          <w:color w:val="000000" w:themeColor="text1"/>
          <w:sz w:val="24"/>
          <w:szCs w:val="24"/>
        </w:rPr>
      </w:pPr>
      <w:r>
        <w:rPr>
          <w:color w:val="000000" w:themeColor="text1"/>
        </w:rPr>
      </w:r>
      <w:bookmarkStart w:id="301" w:name="_Toc477426319"/>
      <w:r>
        <w:rPr>
          <w:color w:val="000000" w:themeColor="text1"/>
        </w:rPr>
      </w:r>
      <w:bookmarkStart w:id="302" w:name="_Toc13558"/>
      <w:r>
        <w:rPr>
          <w:rFonts w:hint="eastAsia" w:ascii="宋体" w:hAnsi="宋体" w:eastAsia="宋体" w:cs="宋体"/>
          <w:color w:val="000000" w:themeColor="text1"/>
          <w:sz w:val="24"/>
          <w:szCs w:val="24"/>
        </w:rPr>
        <w:t xml:space="preserve">1、建设目标</w:t>
      </w:r>
      <w:bookmarkEnd w:id="301"/>
      <w:r>
        <w:rPr>
          <w:color w:val="000000" w:themeColor="text1"/>
        </w:rPr>
      </w:r>
      <w:bookmarkEnd w:id="302"/>
      <w:r>
        <w:rPr>
          <w:color w:val="000000" w:themeColor="text1"/>
        </w:rPr>
      </w:r>
      <w:r>
        <w:rPr>
          <w:color w:val="000000" w:themeColor="text1"/>
        </w:rPr>
      </w:r>
    </w:p>
    <w:p>
      <w:pPr>
        <w:ind w:firstLine="480"/>
        <w:spacing w:line="400" w:lineRule="exact"/>
        <w:rPr>
          <w:rFonts w:hint="eastAsia" w:ascii="宋体" w:hAnsi="宋体" w:cs="宋体"/>
          <w:color w:val="000000" w:themeColor="text1"/>
          <w:sz w:val="24"/>
        </w:rPr>
      </w:pPr>
      <w:r>
        <w:rPr>
          <w:color w:val="000000" w:themeColor="text1"/>
        </w:rPr>
      </w:r>
      <w:bookmarkStart w:id="303" w:name="_Toc143677416"/>
      <w:r>
        <w:rPr>
          <w:rFonts w:hint="eastAsia" w:ascii="宋体" w:hAnsi="宋体" w:cs="宋体"/>
          <w:color w:val="000000" w:themeColor="text1"/>
          <w:sz w:val="24"/>
        </w:rPr>
        <w:t xml:space="preserve">本平台立足武进水利多部门业务痛点，在现有智慧防汛成果基础上完成迭代升级，实现水利信息化从单项应用、基础监测向系统集成、智能决策跨越，达成 “从有到优、从优到智” 转型。围绕监测智能化、管理精细化、决策科学化、业务</w:t>
      </w:r>
      <w:r>
        <w:rPr>
          <w:rFonts w:hint="eastAsia" w:ascii="宋体" w:hAnsi="宋体" w:cs="宋体"/>
          <w:color w:val="000000" w:themeColor="text1"/>
          <w:sz w:val="24"/>
        </w:rPr>
        <w:t xml:space="preserve">协同化四大</w:t>
      </w:r>
      <w:r>
        <w:rPr>
          <w:rFonts w:hint="eastAsia" w:ascii="宋体" w:hAnsi="宋体" w:cs="宋体"/>
          <w:color w:val="000000" w:themeColor="text1"/>
          <w:sz w:val="24"/>
        </w:rPr>
        <w:t xml:space="preserve">核心方向，构建 “感知-分析-决策-执行-监管”全链条智慧水利体系，深度落地AI+水利场景应用，打通防御中心、排水中心、枢纽中心、河湖处、水利管理科、水管科、水资源科、规建科、水政大队等部门数据与业务壁垒，实现跨部门一体化协同治理，全面提升区域防汛排涝、河湖管护、工程运维、水政执法、水资源管控数字化和智能化水平。</w:t>
      </w:r>
      <w:r>
        <w:rPr>
          <w:color w:val="000000" w:themeColor="text1"/>
        </w:rPr>
      </w:r>
    </w:p>
    <w:p>
      <w:pPr>
        <w:pStyle w:val="755"/>
        <w:ind w:firstLine="482"/>
        <w:jc w:val="left"/>
        <w:spacing w:before="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2、主要建设内容</w:t>
      </w:r>
      <w:r>
        <w:rPr>
          <w:color w:val="000000" w:themeColor="text1"/>
        </w:rPr>
      </w:r>
    </w:p>
    <w:p>
      <w:pPr>
        <w:ind w:firstLine="480"/>
        <w:spacing w:line="400" w:lineRule="exact"/>
        <w:rPr>
          <w:rFonts w:hint="eastAsia" w:ascii="宋体" w:hAnsi="宋体" w:cs="宋体"/>
          <w:color w:val="000000" w:themeColor="text1"/>
          <w:sz w:val="24"/>
        </w:rPr>
      </w:pPr>
      <w:r>
        <w:rPr>
          <w:color w:val="000000" w:themeColor="text1"/>
        </w:rPr>
      </w:r>
      <w:bookmarkStart w:id="304" w:name="_Toc143677417"/>
      <w:r>
        <w:rPr>
          <w:rFonts w:hint="eastAsia" w:ascii="宋体" w:hAnsi="宋体" w:cs="宋体"/>
          <w:color w:val="000000" w:themeColor="text1"/>
          <w:sz w:val="24"/>
        </w:rPr>
        <w:t xml:space="preserve">（1）完善全域水利感知网络建设</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构建“空天地一体化”水利感知体系，整合优化现有水文、水质、水位、流量、工程安全等监测点位，新增偏远农村片区、小型水利工程、地下水、土壤墒情等薄弱环节监测设施，实现对武进区河湖水系、水利工程、防汛排涝、水资源、水生态等全要素的实时、精准、全覆盖监测，为智慧水利建设提供基础数据支撑。</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（2）搭建一体化智慧水利平台体系</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整合现有各类水利业务系统，升级迭代数据中台、模型中台、业务中台，构建集数据采集、存储、分析、应用、监管于一体的一体化智慧水利平台，实现水利业务全流程数字化、网络化、智能化管理，打通各部门、各业务环节的数据与业务壁垒。</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（3）深化AI+水利智能场景应用</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聚焦防汛排涝、河湖管护、工程运维、水资源管控、水政执法等核心业务，深度落地AI智能场景应用，拓展数字李生、大数据分析、物联网等技术应用场景，提升水利管理的智能化、精准化水平，实现从“人工管理"向"智能管控”的转型。</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（4）推进跨部门数据共享与业务协同</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建立健全水利数据共享机制，实现水利部门与气象、应急、城管、农业农村、生态环境等跨部门数据的深度融合、共享复用，打破数据孤岛，推动跨部门、跨领域水利业务协同治理，构建"区域统筹、城乡一体、上下联动、多部门协同"的水治理新格局。</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（5）构建全方位安全防护体系</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强化智慧水利系统网络安全、数据安全、应用安全管理，完善安全防护设施，建立健全安全管理制度，构建全方位、多层次、可追溯的安全防护屏障，确保智慧水利系统安全稳定运行，保障水利数据安全可控。</w:t>
      </w:r>
      <w:bookmarkEnd w:id="304"/>
      <w:r>
        <w:rPr>
          <w:color w:val="000000" w:themeColor="text1"/>
        </w:rPr>
      </w:r>
      <w:r>
        <w:rPr>
          <w:color w:val="000000" w:themeColor="text1"/>
        </w:rPr>
      </w:r>
    </w:p>
    <w:p>
      <w:pPr>
        <w:pStyle w:val="755"/>
        <w:ind w:firstLine="482"/>
        <w:jc w:val="left"/>
        <w:spacing w:before="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bookmarkStart w:id="305" w:name="_Toc143677420"/>
      <w:r>
        <w:rPr>
          <w:color w:val="000000" w:themeColor="text1"/>
        </w:rPr>
      </w:r>
      <w:bookmarkEnd w:id="303"/>
      <w:r>
        <w:rPr>
          <w:rFonts w:hint="eastAsia" w:ascii="宋体" w:hAnsi="宋体" w:eastAsia="宋体" w:cs="宋体"/>
          <w:color w:val="000000" w:themeColor="text1"/>
          <w:sz w:val="24"/>
          <w:szCs w:val="24"/>
        </w:rPr>
        <w:t xml:space="preserve">建设原则</w:t>
      </w:r>
      <w:bookmarkEnd w:id="305"/>
      <w:r>
        <w:rPr>
          <w:color w:val="000000" w:themeColor="text1"/>
        </w:rPr>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（1）先进性原则</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在设计思想、系统架构、采用技术上均要尽可能采用最先进的技术、方法、软件平台等，确保系统有一定的先进性、前瞻性、可扩展性，符合技术发展方向，延长平台的生命周期，保证建成的平台具有良好的稳定性、可扩展性和安全性。</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（2）完整性原则</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系统的完整性主要体现在两个方面：系统功能的完备性和数据库中存储的基础数据的完备性。系统开发应能满足</w:t>
      </w:r>
      <w:r>
        <w:rPr>
          <w:rFonts w:hint="eastAsia" w:ascii="宋体" w:hAnsi="宋体" w:cs="宋体"/>
          <w:color w:val="000000" w:themeColor="text1"/>
          <w:sz w:val="24"/>
          <w:lang w:eastAsia="zh-Hans"/>
        </w:rPr>
        <w:t xml:space="preserve">武进水利</w:t>
      </w:r>
      <w:r>
        <w:rPr>
          <w:rFonts w:hint="eastAsia" w:ascii="宋体" w:hAnsi="宋体" w:cs="宋体"/>
          <w:color w:val="000000" w:themeColor="text1"/>
          <w:sz w:val="24"/>
        </w:rPr>
        <w:t xml:space="preserve">日常工作条件下所需的各种系统功能和基础数据信息。</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（3）实用性和适用性原则</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满足武进区水利局各业务管理的实际需求，并适应于水利现场多种运行环境，具有一定的应变能力，能适应未来变化的环境和需求。</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（4）可靠性原则</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系统采用国内先进成熟的产品，利用软件平台呈现建设效果，采用模块化设计，严格按照技术流程和质量保证体系，保证系统的稳定性与可靠性。</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（5）安全性、保密性原则</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地下管线数据、河道、泵站等数据是系统的关键数据，所涉及的大多属于水文数据，属于保密资料，这些数据的安全性至关重要，因此系统遵循安全性的原则，建立基于用户分级授权的访问控制模式，完善信息安全保障体系，在网络安全、操作系统安全、数据库管理系统安全、通用安全、管理安全等方面应符合国家关于计算机信息系统安全保护的相关要求。</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（6）开放性原则</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遵循水利部信息化相关的基础表格规范和设计规范，在标准数据格式的基础上按照《常州市政务信息资源共享管理暂行办法》规定的数据开放规范，形</w:t>
      </w:r>
      <w:r>
        <w:rPr>
          <w:rFonts w:hint="eastAsia" w:ascii="宋体" w:hAnsi="宋体" w:cs="宋体"/>
          <w:color w:val="000000" w:themeColor="text1"/>
          <w:sz w:val="24"/>
        </w:rPr>
        <w:t xml:space="preserve">成系统对接和数据交互能力。满足水利业务条线与区各部门的开放数据安全访问交换功能。</w:t>
      </w:r>
      <w:r>
        <w:rPr>
          <w:color w:val="000000" w:themeColor="text1"/>
        </w:rPr>
      </w:r>
    </w:p>
    <w:p>
      <w:pPr>
        <w:pStyle w:val="755"/>
        <w:ind w:firstLine="482"/>
        <w:jc w:val="left"/>
        <w:spacing w:before="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4、总体设计要求</w:t>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（1）系统功能性要求</w:t>
      </w:r>
      <w:r>
        <w:rPr>
          <w:color w:val="000000" w:themeColor="text1"/>
        </w:rPr>
      </w:r>
    </w:p>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    武进区智慧水利平台提升项目各功能模块应满足业务应用、数据处理及系统运行的相关要求。在系统推荐软硬件配置、网络环境正常、系统正常负载及约定测试数据规模条件下，系统应具备以下能力：</w:t>
      </w:r>
      <w:r>
        <w:rPr>
          <w:color w:val="000000" w:themeColor="text1"/>
        </w:rPr>
      </w:r>
    </w:p>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    1）</w:t>
      </w:r>
      <w:r>
        <w:rPr>
          <w:rFonts w:hint="eastAsia" w:ascii="宋体" w:hAnsi="宋体" w:cs="宋体"/>
          <w:b/>
          <w:bCs/>
          <w:color w:val="000000" w:themeColor="text1"/>
          <w:sz w:val="24"/>
        </w:rPr>
        <w:t xml:space="preserve">数据提取</w:t>
      </w:r>
      <w:r>
        <w:rPr>
          <w:rFonts w:hint="eastAsia" w:ascii="宋体" w:hAnsi="宋体" w:cs="宋体"/>
          <w:color w:val="000000" w:themeColor="text1"/>
          <w:sz w:val="24"/>
        </w:rPr>
        <w:br/>
        <w:t xml:space="preserve">    系统应支持按照约定的数据格式自动提取相关信息，并对提取结果进行数据完整性、格式合法性及必要的数据有效性检查。对于常规业务数据提取任务，应保证良好的处理效率和用户操作体验。</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b/>
          <w:bCs/>
          <w:color w:val="000000" w:themeColor="text1"/>
          <w:sz w:val="24"/>
        </w:rPr>
        <w:t xml:space="preserve">数据关联</w:t>
      </w:r>
      <w:r>
        <w:rPr>
          <w:rFonts w:hint="eastAsia" w:ascii="宋体" w:hAnsi="宋体" w:cs="宋体"/>
          <w:color w:val="000000" w:themeColor="text1"/>
          <w:sz w:val="24"/>
        </w:rPr>
        <w:br/>
        <w:t xml:space="preserve">系统应支持不同业务数据之间的关联管理，能够对重复关联、异常关联等情况进行检查和提示，并支持根据业务规则建立、维护和调整数据关联关系。常规关联操作应满足业务实时使用需求。</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b/>
          <w:bCs/>
          <w:color w:val="000000" w:themeColor="text1"/>
          <w:sz w:val="24"/>
        </w:rPr>
        <w:t xml:space="preserve">数据信息编辑</w:t>
      </w:r>
      <w:r>
        <w:rPr>
          <w:rFonts w:hint="eastAsia" w:ascii="宋体" w:hAnsi="宋体" w:cs="宋体"/>
          <w:color w:val="000000" w:themeColor="text1"/>
          <w:sz w:val="24"/>
        </w:rPr>
        <w:br/>
        <w:t xml:space="preserve">    系统应支持对非关键标识字段进行新增、修改和维护，并根据业务规则对数据完整性、数据类型、数值合理性等进行校验。对于具有重复性、相似性特征的数据，可根据实际业务需要提供重复数据检查、相似数据提示等功能。常规数据编辑操作应具备良好的响应性能。</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b/>
          <w:bCs/>
          <w:color w:val="000000" w:themeColor="text1"/>
          <w:sz w:val="24"/>
        </w:rPr>
        <w:t xml:space="preserve">查询检索</w:t>
      </w:r>
      <w:r>
        <w:rPr>
          <w:rFonts w:hint="eastAsia" w:ascii="宋体" w:hAnsi="宋体" w:cs="宋体"/>
          <w:color w:val="000000" w:themeColor="text1"/>
          <w:sz w:val="24"/>
        </w:rPr>
        <w:br/>
        <w:t xml:space="preserve">    系统应支持对相关业务数据进行多条件查询和组合查询，并具备精确查询、模糊查询等功能。对于日期、整数、浮点数等类型字段，应支持范围查询。</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查询结果应支持按照指定字段进行排序、筛选、分页及必要的结果保存，可根据业务需要以列表、图形、图表等方式进行展示，并支持导出至常用办公文件格式。</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对于查询结果中包含的PDF、JPG等文件或图片资料，系统应支持在线查看、</w:t>
      </w:r>
      <w:r>
        <w:rPr>
          <w:rFonts w:hint="eastAsia" w:ascii="宋体" w:hAnsi="宋体" w:cs="宋体"/>
          <w:color w:val="000000" w:themeColor="text1"/>
          <w:sz w:val="24"/>
        </w:rPr>
        <w:t xml:space="preserve">弹窗或</w:t>
      </w:r>
      <w:r>
        <w:rPr>
          <w:rFonts w:hint="eastAsia" w:ascii="宋体" w:hAnsi="宋体" w:cs="宋体"/>
          <w:color w:val="000000" w:themeColor="text1"/>
          <w:sz w:val="24"/>
        </w:rPr>
        <w:t xml:space="preserve">浮动窗口预览等方式进行展示。</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在正常系统负载和约定数据规模条件下，常规查询操作应保持良好的响应速度；涉及大数据量、多条件、多表关联、空间数据或复杂统计计算的查询，其响应时间可根据实际数据规模及计算复杂</w:t>
      </w:r>
      <w:r>
        <w:rPr>
          <w:rFonts w:hint="eastAsia" w:ascii="宋体" w:hAnsi="宋体" w:cs="宋体"/>
          <w:color w:val="000000" w:themeColor="text1"/>
          <w:sz w:val="24"/>
        </w:rPr>
        <w:t xml:space="preserve">度合理</w:t>
      </w:r>
      <w:r>
        <w:rPr>
          <w:rFonts w:hint="eastAsia" w:ascii="宋体" w:hAnsi="宋体" w:cs="宋体"/>
          <w:color w:val="000000" w:themeColor="text1"/>
          <w:sz w:val="24"/>
        </w:rPr>
        <w:t xml:space="preserve">确定。</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b/>
          <w:bCs/>
          <w:color w:val="000000" w:themeColor="text1"/>
          <w:sz w:val="24"/>
        </w:rPr>
        <w:t xml:space="preserve">数据汇总</w:t>
      </w:r>
      <w:r>
        <w:rPr>
          <w:rFonts w:hint="eastAsia" w:ascii="宋体" w:hAnsi="宋体" w:cs="宋体"/>
          <w:color w:val="000000" w:themeColor="text1"/>
          <w:sz w:val="24"/>
        </w:rPr>
        <w:br/>
        <w:t xml:space="preserve">    系统应支持根据业务需求对相关数据进行分类汇总、统计分析及结果展示。</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对于处理时间较长的数据汇总、模型计算或批量处理任务，应提供任务状</w:t>
      </w:r>
      <w:r>
        <w:rPr>
          <w:rFonts w:hint="eastAsia" w:ascii="宋体" w:hAnsi="宋体" w:cs="宋体"/>
          <w:color w:val="000000" w:themeColor="text1"/>
          <w:sz w:val="24"/>
        </w:rPr>
        <w:t xml:space="preserve">态、执行进度或处理结果提示机制，避免因长时间处理造成用户无法判断任务执行状态。</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复杂汇总及模型处理的具体性能应结合数据规模、计算模型、服务器资源及实际业务场景综合确定。</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b/>
          <w:bCs/>
          <w:color w:val="000000" w:themeColor="text1"/>
          <w:sz w:val="24"/>
        </w:rPr>
        <w:t xml:space="preserve">数据分析</w:t>
      </w:r>
      <w:r>
        <w:rPr>
          <w:rFonts w:hint="eastAsia" w:ascii="宋体" w:hAnsi="宋体" w:cs="宋体"/>
          <w:color w:val="000000" w:themeColor="text1"/>
          <w:sz w:val="24"/>
        </w:rPr>
        <w:br/>
        <w:t xml:space="preserve">    系统应支持业务数据的统计分析、趋势分析、关联分析及相关预测分析，并能够根据分析结果形成相应的数据展示或辅助决策信息。</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数据分析处理效率应满足实际业务应用需求。涉及复杂模型、大规模历史数据、空间计算、人工智能算法或其他高计算</w:t>
      </w:r>
      <w:r>
        <w:rPr>
          <w:rFonts w:hint="eastAsia" w:ascii="宋体" w:hAnsi="宋体" w:cs="宋体"/>
          <w:color w:val="000000" w:themeColor="text1"/>
          <w:sz w:val="24"/>
        </w:rPr>
        <w:t xml:space="preserve">量任务</w:t>
      </w:r>
      <w:r>
        <w:rPr>
          <w:rFonts w:hint="eastAsia" w:ascii="宋体" w:hAnsi="宋体" w:cs="宋体"/>
          <w:color w:val="000000" w:themeColor="text1"/>
          <w:sz w:val="24"/>
        </w:rPr>
        <w:t xml:space="preserve">时，其处理时间可根据数据规模、算法复杂度及计算资源配置合理确定。</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b/>
          <w:bCs/>
          <w:color w:val="000000" w:themeColor="text1"/>
          <w:sz w:val="24"/>
        </w:rPr>
        <w:t xml:space="preserve">数据处理及同步</w:t>
      </w:r>
      <w:r>
        <w:rPr>
          <w:rFonts w:hint="eastAsia" w:ascii="宋体" w:hAnsi="宋体" w:cs="宋体"/>
          <w:color w:val="000000" w:themeColor="text1"/>
          <w:sz w:val="24"/>
        </w:rPr>
        <w:br/>
        <w:t xml:space="preserve">    系统应支持全量、增量、批量等方式的数据同步和数据交换，并可根据不同数据源、接口方式和业务场景配置相应的数据同步策略。</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数据同步和数据文件处理性能应满足项目正常业务运行需要，具体处理能力应结合网络带宽、数据结构、数据规模、数据源性能、接口响应能力及</w:t>
      </w:r>
      <w:r>
        <w:rPr>
          <w:rFonts w:hint="eastAsia" w:ascii="宋体" w:hAnsi="宋体" w:cs="宋体"/>
          <w:color w:val="000000" w:themeColor="text1"/>
          <w:sz w:val="24"/>
        </w:rPr>
        <w:t xml:space="preserve">信创云资源</w:t>
      </w:r>
      <w:r>
        <w:rPr>
          <w:rFonts w:hint="eastAsia" w:ascii="宋体" w:hAnsi="宋体" w:cs="宋体"/>
          <w:color w:val="000000" w:themeColor="text1"/>
          <w:sz w:val="24"/>
        </w:rPr>
        <w:t xml:space="preserve">配置等因素综合确定。</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对于批量数据处理任务，应具备必要的任务状态、异常记录、失败重试或结果日志等机制。</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hint="eastAsia" w:ascii="宋体" w:hAnsi="宋体" w:cs="宋体"/>
          <w:b/>
          <w:bCs/>
          <w:color w:val="000000" w:themeColor="text1"/>
          <w:sz w:val="24"/>
        </w:rPr>
        <w:t xml:space="preserve">数据保存期限</w:t>
      </w:r>
      <w:r>
        <w:rPr>
          <w:rFonts w:hint="eastAsia" w:ascii="宋体" w:hAnsi="宋体" w:cs="宋体"/>
          <w:color w:val="000000" w:themeColor="text1"/>
          <w:sz w:val="24"/>
        </w:rPr>
        <w:br/>
        <w:t xml:space="preserve">    系统数据保存期限应符合国家、省、市及行业相关法律法规、标准规范和信息系统数据管理制度要求。</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原则上，业务数据在系统中的在线保存期限可根据业务需求及相关管理规定确定；超过在线保存期限的数据，可根据数据价值、历史利用需求、安全管理要求及存储资源情况，采用归档、迁移、备份等方式进行长期保存。</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数据保存周期可根据相关法律法规、政策文件及建设单位实际管理要求进行调整。</w:t>
      </w:r>
      <w:r>
        <w:rPr>
          <w:color w:val="000000" w:themeColor="text1"/>
        </w:rPr>
      </w:r>
    </w:p>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b/>
          <w:bCs/>
          <w:color w:val="000000" w:themeColor="text1"/>
          <w:sz w:val="24"/>
        </w:rPr>
        <w:t xml:space="preserve">系统吞吐能力</w:t>
      </w:r>
      <w:r>
        <w:rPr>
          <w:rFonts w:hint="eastAsia" w:ascii="宋体" w:hAnsi="宋体" w:cs="宋体"/>
          <w:color w:val="000000" w:themeColor="text1"/>
          <w:sz w:val="24"/>
        </w:rPr>
        <w:br/>
        <w:t xml:space="preserve">系统应满足项目实际用户规模及业务访问需求，具备较好的并发访问和业务处理能力。</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在正常网络环境、推荐软硬件资源配置及典型业务操作场景下，系统应支持不少于500名用户同时在线，并能够满足不少于200个并发访问请求的业务使用需求。</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对于大规模数据分析、视频处理、GIS空间分析、模型计算等</w:t>
      </w:r>
      <w:r>
        <w:rPr>
          <w:rFonts w:hint="eastAsia" w:ascii="宋体" w:hAnsi="宋体" w:cs="宋体"/>
          <w:color w:val="000000" w:themeColor="text1"/>
          <w:sz w:val="24"/>
        </w:rPr>
        <w:t xml:space="preserve">高资源</w:t>
      </w:r>
      <w:r>
        <w:rPr>
          <w:rFonts w:hint="eastAsia" w:ascii="宋体" w:hAnsi="宋体" w:cs="宋体"/>
          <w:color w:val="000000" w:themeColor="text1"/>
          <w:sz w:val="24"/>
        </w:rPr>
        <w:t xml:space="preserve">消耗任务，可根据业务特点采用异步任务、队列调度、资源隔离等方式进行处理。</w:t>
      </w:r>
      <w:r>
        <w:rPr>
          <w:color w:val="000000" w:themeColor="text1"/>
        </w:rPr>
      </w:r>
    </w:p>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10）</w:t>
      </w:r>
      <w:r>
        <w:rPr>
          <w:rFonts w:hint="eastAsia" w:ascii="宋体" w:hAnsi="宋体" w:cs="宋体"/>
          <w:b/>
          <w:bCs/>
          <w:color w:val="000000" w:themeColor="text1"/>
          <w:sz w:val="24"/>
        </w:rPr>
        <w:t xml:space="preserve">系统稳定性</w:t>
      </w:r>
      <w:r>
        <w:rPr>
          <w:rFonts w:hint="eastAsia" w:ascii="宋体" w:hAnsi="宋体" w:cs="宋体"/>
          <w:color w:val="000000" w:themeColor="text1"/>
          <w:sz w:val="24"/>
        </w:rPr>
        <w:br/>
        <w:t xml:space="preserve">系统应具备良好的稳定性、可靠性和持续运行能力，并通过必要的监控、日志、异常处理、数据备份及故障恢复机制保障系统正常运行。</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在</w:t>
      </w:r>
      <w:r>
        <w:rPr>
          <w:rFonts w:hint="eastAsia" w:ascii="宋体" w:hAnsi="宋体" w:cs="宋体"/>
          <w:color w:val="000000" w:themeColor="text1"/>
          <w:sz w:val="24"/>
        </w:rPr>
        <w:t xml:space="preserve">信创云</w:t>
      </w:r>
      <w:r>
        <w:rPr>
          <w:rFonts w:hint="eastAsia" w:ascii="宋体" w:hAnsi="宋体" w:cs="宋体"/>
          <w:color w:val="000000" w:themeColor="text1"/>
          <w:sz w:val="24"/>
        </w:rPr>
        <w:t xml:space="preserve">平台及相关网络、服务器、数据库等基础设施正常运行的条件下，系统有效工作时间应不低于99.00%。</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于系统运行过程中发生的异常或故障，应建立相应的故障发现、告警、处置及恢复机制。具体故障恢复时间应根据故障等级、故障类型以及所涉及的网络、服务器、数据库、第三方接口和云平台资源情况综合确定。</w:t>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（2）系统安全要求</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建设应遵循国家及行业有关网络安全、数据安全和信息系统安全保护的相关法律法规、标准规范及管理要求，建立多层次、多方式的安全防护体系，防止未经授权的访问、非法入侵、数据泄露、数据篡改等安全风险，保障系统及数据安全。</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本项目整体部署于</w:t>
      </w:r>
      <w:r>
        <w:rPr>
          <w:rFonts w:hint="eastAsia" w:cs="宋体"/>
          <w:color w:val="000000" w:themeColor="text1"/>
        </w:rPr>
        <w:t xml:space="preserve">信创云</w:t>
      </w:r>
      <w:r>
        <w:rPr>
          <w:rFonts w:hint="eastAsia" w:cs="宋体"/>
          <w:color w:val="000000" w:themeColor="text1"/>
        </w:rPr>
        <w:t xml:space="preserve">环境，原则上</w:t>
      </w:r>
      <w:r>
        <w:rPr>
          <w:rFonts w:hint="eastAsia" w:cs="宋体"/>
          <w:color w:val="000000" w:themeColor="text1"/>
        </w:rPr>
        <w:t xml:space="preserve">依托信创云</w:t>
      </w:r>
      <w:r>
        <w:rPr>
          <w:rFonts w:hint="eastAsia" w:cs="宋体"/>
          <w:color w:val="000000" w:themeColor="text1"/>
        </w:rPr>
        <w:t xml:space="preserve">平台已提供的国产化网络安全、主机安全、数据安全及安全管理能力开展系统安全建设，无需重复建设与</w:t>
      </w:r>
      <w:r>
        <w:rPr>
          <w:rFonts w:hint="eastAsia" w:cs="宋体"/>
          <w:color w:val="000000" w:themeColor="text1"/>
        </w:rPr>
        <w:t xml:space="preserve">信创云现有</w:t>
      </w:r>
      <w:r>
        <w:rPr>
          <w:rFonts w:hint="eastAsia" w:cs="宋体"/>
          <w:color w:val="000000" w:themeColor="text1"/>
        </w:rPr>
        <w:t xml:space="preserve">能力相同的安全基础设施。</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信创云服务</w:t>
      </w:r>
      <w:r>
        <w:rPr>
          <w:rFonts w:hint="eastAsia" w:cs="宋体"/>
          <w:color w:val="000000" w:themeColor="text1"/>
        </w:rPr>
        <w:t xml:space="preserve">提供方应根据项目安全等级及相关要求，为系统提供</w:t>
      </w:r>
      <w:r>
        <w:rPr>
          <w:rFonts w:hint="eastAsia" w:cs="宋体"/>
          <w:color w:val="000000" w:themeColor="text1"/>
        </w:rPr>
        <w:t xml:space="preserve">适配信创环境</w:t>
      </w:r>
      <w:r>
        <w:rPr>
          <w:rFonts w:hint="eastAsia" w:cs="宋体"/>
          <w:color w:val="000000" w:themeColor="text1"/>
        </w:rPr>
        <w:t xml:space="preserve">的安全防护能力，可包括防火墙、入侵检测或防御、安全审计、日志管理、数据加密、主机安全等相关安全服务，为业务系统安全稳定运行提供基础保障。</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1）</w:t>
      </w:r>
      <w:r>
        <w:rPr>
          <w:rFonts w:hint="eastAsia" w:cs="宋体"/>
          <w:b/>
          <w:bCs/>
          <w:color w:val="000000" w:themeColor="text1"/>
        </w:rPr>
        <w:t xml:space="preserve">系统安全</w:t>
      </w:r>
      <w:r>
        <w:rPr>
          <w:rFonts w:hint="eastAsia" w:cs="宋体"/>
          <w:color w:val="000000" w:themeColor="text1"/>
        </w:rPr>
        <w:br/>
        <w:t xml:space="preserve">    系统应充分</w:t>
      </w:r>
      <w:r>
        <w:rPr>
          <w:rFonts w:hint="eastAsia" w:cs="宋体"/>
          <w:color w:val="000000" w:themeColor="text1"/>
        </w:rPr>
        <w:t xml:space="preserve">利用信创云</w:t>
      </w:r>
      <w:r>
        <w:rPr>
          <w:rFonts w:hint="eastAsia" w:cs="宋体"/>
          <w:color w:val="000000" w:themeColor="text1"/>
        </w:rPr>
        <w:t xml:space="preserve">平台提供的操作系统、数据库及基础设施安全能力，并根据实际业务系统部署情况进行必要的安全配置和加固。</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应加强服务器操作系统、数据库、中间件等基础软件的账号管理、权限管理、补丁管理、日志审计及安全配置，降低系统运行安全风险。</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2）</w:t>
      </w:r>
      <w:r>
        <w:rPr>
          <w:rFonts w:hint="eastAsia" w:cs="宋体"/>
          <w:b/>
          <w:bCs/>
          <w:color w:val="000000" w:themeColor="text1"/>
        </w:rPr>
        <w:t xml:space="preserve">应用安全</w:t>
      </w:r>
      <w:r>
        <w:rPr>
          <w:rFonts w:hint="eastAsia" w:cs="宋体"/>
          <w:color w:val="000000" w:themeColor="text1"/>
        </w:rPr>
        <w:br/>
        <w:t xml:space="preserve">    系统应在应用层建立统一的身份认证、权限控制和安全审计机制，对受保护的系统资源实施统一访问控制。</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系统应根据用户、角色、组织机构及业务权限等信息，对功能权限和数据访问权限进行合理控制，确保用户仅能访问其被授权使用的系统功能和业务数据。</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对于涉及重要业务操作、敏感数据访问、用户权限变更等行为，应根据实际安全管理需要记录相应的操作日志和审计信息。</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3）</w:t>
      </w:r>
      <w:r>
        <w:rPr>
          <w:rFonts w:hint="eastAsia" w:cs="宋体"/>
          <w:b/>
          <w:bCs/>
          <w:color w:val="000000" w:themeColor="text1"/>
        </w:rPr>
        <w:t xml:space="preserve">接口安全</w:t>
      </w:r>
      <w:r>
        <w:rPr>
          <w:rFonts w:hint="eastAsia" w:cs="宋体"/>
          <w:color w:val="000000" w:themeColor="text1"/>
        </w:rPr>
        <w:br/>
        <w:t xml:space="preserve">    系统对外或内部提供的数据接口应根据接口使用场景采取相应的安全措施，</w:t>
      </w:r>
      <w:r>
        <w:rPr>
          <w:rFonts w:hint="eastAsia" w:cs="宋体"/>
          <w:color w:val="000000" w:themeColor="text1"/>
        </w:rPr>
        <w:t xml:space="preserve">包括但不限于访问控制、身份认证、权限校验、安全审计、传输加密、防重放、防篡改及</w:t>
      </w:r>
      <w:r>
        <w:rPr>
          <w:rFonts w:hint="eastAsia" w:cs="宋体"/>
          <w:color w:val="000000" w:themeColor="text1"/>
        </w:rPr>
        <w:t xml:space="preserve">异常访问</w:t>
      </w:r>
      <w:r>
        <w:rPr>
          <w:rFonts w:hint="eastAsia" w:cs="宋体"/>
          <w:color w:val="000000" w:themeColor="text1"/>
        </w:rPr>
        <w:t xml:space="preserve">防护等。</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对于与第三</w:t>
      </w:r>
      <w:r>
        <w:rPr>
          <w:rFonts w:hint="eastAsia" w:cs="宋体"/>
          <w:color w:val="000000" w:themeColor="text1"/>
        </w:rPr>
        <w:t xml:space="preserve">方业务</w:t>
      </w:r>
      <w:r>
        <w:rPr>
          <w:rFonts w:hint="eastAsia" w:cs="宋体"/>
          <w:color w:val="000000" w:themeColor="text1"/>
        </w:rPr>
        <w:t xml:space="preserve">系统、设备平台或数据平台进行数据交换的接口，应建立必要的接口授权及身份认证机制，并根据数据安全等级采用HTTPS/TLS、Token、数字签名或其他适宜的安全技术保障接口调用安全。</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接口安全能力应</w:t>
      </w:r>
      <w:r>
        <w:rPr>
          <w:rFonts w:hint="eastAsia" w:cs="宋体"/>
          <w:color w:val="000000" w:themeColor="text1"/>
        </w:rPr>
        <w:t xml:space="preserve">结合信创云</w:t>
      </w:r>
      <w:r>
        <w:rPr>
          <w:rFonts w:hint="eastAsia" w:cs="宋体"/>
          <w:color w:val="000000" w:themeColor="text1"/>
        </w:rPr>
        <w:t xml:space="preserve">平台现有安全设施及系统实际业务需求统一建设。</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4）</w:t>
      </w:r>
      <w:r>
        <w:rPr>
          <w:rFonts w:hint="eastAsia" w:cs="宋体"/>
          <w:b/>
          <w:bCs/>
          <w:color w:val="000000" w:themeColor="text1"/>
        </w:rPr>
        <w:t xml:space="preserve">数据安全</w:t>
      </w:r>
      <w:r>
        <w:rPr>
          <w:rFonts w:hint="eastAsia" w:cs="宋体"/>
          <w:color w:val="000000" w:themeColor="text1"/>
        </w:rPr>
        <w:br/>
        <w:t xml:space="preserve">    数据是系统的重要信息资源，系统数据安全设计应重点保障数据的保密性、完整性和可用性。</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数据保密性应确保相关数据仅允许经过授权的用户、应用或系统访问；数据完整性应保证数据在采集、传输、处理、存储及使用过程中的准确性和一致性；数据可用性应确保经过授权的用户在正常业务情况下能够及时获取和使用相关数据。</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系统应依据国家及行业有关网络安全、数据安全和信息系统安全保护相关标准规范，结合项目实际情况开展数据分类分级管理。</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对于不同类别、不同安全等级的数据，可采取差异化的数据访问控制、传输保护、存储保护、备份恢复、日志审计及数据脱敏等安全措施。</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涉及个人敏感信息、重要业务数据或其他需要重点保护的数据时，应根据其安全等级采取相应的数据加密、脱敏或访问控制措施。</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5）</w:t>
      </w:r>
      <w:r>
        <w:rPr>
          <w:rFonts w:hint="eastAsia" w:cs="宋体"/>
          <w:b/>
          <w:bCs/>
          <w:color w:val="000000" w:themeColor="text1"/>
        </w:rPr>
        <w:t xml:space="preserve">传输安全</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（a）</w:t>
      </w:r>
      <w:r>
        <w:rPr>
          <w:rFonts w:hint="eastAsia" w:cs="宋体"/>
          <w:b/>
          <w:bCs/>
          <w:color w:val="000000" w:themeColor="text1"/>
        </w:rPr>
        <w:t xml:space="preserve">通道安全</w:t>
      </w:r>
      <w:r>
        <w:rPr>
          <w:rFonts w:hint="eastAsia" w:cs="宋体"/>
          <w:color w:val="000000" w:themeColor="text1"/>
        </w:rPr>
        <w:br/>
        <w:t xml:space="preserve">    系统网络访问和数据传输应按照项目既定的电子政务外网网络架构及安全管理要求实施。</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在建设单位提供电子政务外网及相关网络安全基础设施条件下，系统应通过经过授权和认证的网络环境提供服务，避免通过未经批准的网络通道访问系统。</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涉及</w:t>
      </w:r>
      <w:r>
        <w:rPr>
          <w:rFonts w:hint="eastAsia" w:cs="宋体"/>
          <w:color w:val="000000" w:themeColor="text1"/>
        </w:rPr>
        <w:t xml:space="preserve">跨网络</w:t>
      </w:r>
      <w:r>
        <w:rPr>
          <w:rFonts w:hint="eastAsia" w:cs="宋体"/>
          <w:color w:val="000000" w:themeColor="text1"/>
        </w:rPr>
        <w:t xml:space="preserve">区域、跨系统数据交换时，应按照建设单位及</w:t>
      </w:r>
      <w:r>
        <w:rPr>
          <w:rFonts w:hint="eastAsia" w:cs="宋体"/>
          <w:color w:val="000000" w:themeColor="text1"/>
        </w:rPr>
        <w:t xml:space="preserve">信创云</w:t>
      </w:r>
      <w:r>
        <w:rPr>
          <w:rFonts w:hint="eastAsia" w:cs="宋体"/>
          <w:color w:val="000000" w:themeColor="text1"/>
        </w:rPr>
        <w:t xml:space="preserve">平台相关网络安全要求进行配置和管理。</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（b）</w:t>
      </w:r>
      <w:r>
        <w:rPr>
          <w:rFonts w:hint="eastAsia" w:cs="宋体"/>
          <w:b/>
          <w:bCs/>
          <w:color w:val="000000" w:themeColor="text1"/>
        </w:rPr>
        <w:t xml:space="preserve">终端安全</w:t>
      </w:r>
      <w:r>
        <w:rPr>
          <w:rFonts w:hint="eastAsia" w:cs="宋体"/>
          <w:color w:val="000000" w:themeColor="text1"/>
        </w:rPr>
        <w:br/>
        <w:t xml:space="preserve">通过局域网、电子政务外网或其他经批准的网络环境访问系统的终端，应符合建设单位</w:t>
      </w:r>
      <w:r>
        <w:rPr>
          <w:color w:val="000000" w:themeColor="text1"/>
        </w:rPr>
      </w:r>
    </w:p>
    <w:p>
      <w:pPr>
        <w:pStyle w:val="774"/>
        <w:spacing w:before="0" w:line="400" w:lineRule="exact"/>
        <w:rPr>
          <w:rFonts w:hint="eastAsia" w:cs="宋体"/>
          <w:color w:val="000000" w:themeColor="text1"/>
        </w:rPr>
      </w:pPr>
      <w:r>
        <w:rPr>
          <w:rFonts w:hint="eastAsia" w:cs="宋体"/>
          <w:color w:val="000000" w:themeColor="text1"/>
        </w:rPr>
        <w:t xml:space="preserve">及相关网络安全管理要求。</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终端安全防护、用户行为管理、病毒防护、终端准入等安全能力原则上依</w:t>
      </w:r>
      <w:r>
        <w:rPr>
          <w:rFonts w:hint="eastAsia" w:cs="宋体"/>
          <w:color w:val="000000" w:themeColor="text1"/>
        </w:rPr>
        <w:t xml:space="preserve">托建设单位及</w:t>
      </w:r>
      <w:r>
        <w:rPr>
          <w:rFonts w:hint="eastAsia" w:cs="宋体"/>
          <w:color w:val="000000" w:themeColor="text1"/>
        </w:rPr>
        <w:t xml:space="preserve">信创云现有</w:t>
      </w:r>
      <w:r>
        <w:rPr>
          <w:rFonts w:hint="eastAsia" w:cs="宋体"/>
          <w:color w:val="000000" w:themeColor="text1"/>
        </w:rPr>
        <w:t xml:space="preserve">安全基础设施实现；业务系统根据需要配合完成用户认证、权限校验和操作审计。</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（c）</w:t>
      </w:r>
      <w:r>
        <w:rPr>
          <w:rFonts w:hint="eastAsia" w:cs="宋体"/>
          <w:b/>
          <w:bCs/>
          <w:color w:val="000000" w:themeColor="text1"/>
        </w:rPr>
        <w:t xml:space="preserve">认证安全</w:t>
      </w:r>
      <w:r>
        <w:rPr>
          <w:rFonts w:hint="eastAsia" w:cs="宋体"/>
          <w:color w:val="000000" w:themeColor="text1"/>
        </w:rPr>
        <w:br/>
        <w:t xml:space="preserve">    系统用户访问应经过统一身份认证和权限校验，并根据实际安全管理要求记录必要的登录日志、访问日志和操作日志。</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移动</w:t>
      </w:r>
      <w:r>
        <w:rPr>
          <w:rFonts w:hint="eastAsia" w:cs="宋体"/>
          <w:color w:val="000000" w:themeColor="text1"/>
        </w:rPr>
        <w:t xml:space="preserve">端用户</w:t>
      </w:r>
      <w:r>
        <w:rPr>
          <w:rFonts w:hint="eastAsia" w:cs="宋体"/>
          <w:color w:val="000000" w:themeColor="text1"/>
        </w:rPr>
        <w:t xml:space="preserve">访问系统时，应根据建设单位提供的移动接入方式、政务外网访问条件及安全认证体系进行身份认证和用户鉴权。</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涉及政务外网端口、VPN、安全接入网关或其他认证设施的，应在相关网络及安全基础设施具备条件的情况下完成系统接入。</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6）</w:t>
      </w:r>
      <w:r>
        <w:rPr>
          <w:rFonts w:hint="eastAsia" w:cs="宋体"/>
          <w:b/>
          <w:bCs/>
          <w:color w:val="000000" w:themeColor="text1"/>
        </w:rPr>
        <w:t xml:space="preserve">数据加密</w:t>
      </w:r>
      <w:r>
        <w:rPr>
          <w:rFonts w:hint="eastAsia" w:cs="宋体"/>
          <w:color w:val="000000" w:themeColor="text1"/>
        </w:rPr>
        <w:br/>
        <w:t xml:space="preserve">    系统应在用户访问、身份认证及数据传输过程中采用相应的安全加密技术。</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Web系统、移动端及系统接口的数据传输原则上应采用HTTPS/TLS等安全通信协议，对客户端与服务端之间的网络通信进行加密保护，保障数据传输过程中的机密性和完整性。</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用户口令应采用符合安全要求的不可逆密码散列算法进行存储，不以明文形式保存用户登录密码。</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对于个人敏感信息、重要业务数据及其他需要重点保护的数据，可根据数据分类分级和实际安全要求，采用数据加密、数据脱敏、访问控制等措施进行保护。</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涉及系统间接口调用时，可结合实际安全等级采用Token、数字签名、时间戳、随机数等机制，防止接口请求被非法伪造、篡改或重复利用。</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如项目安全体系明确要求客户端与服务端进行双向身份认证，可结合实际网络安全环境采用双向TLS认证等技术方式实现。</w:t>
      </w:r>
      <w:r>
        <w:rPr>
          <w:color w:val="000000" w:themeColor="text1"/>
        </w:rPr>
      </w:r>
    </w:p>
    <w:p>
      <w:pPr>
        <w:pStyle w:val="756"/>
        <w:ind w:firstLine="482"/>
        <w:spacing w:before="0" w:after="0" w:line="400" w:lineRule="exact"/>
        <w:rPr>
          <w:rFonts w:hint="eastAsia" w:cs="宋体"/>
          <w:color w:val="000000" w:themeColor="text1"/>
          <w:szCs w:val="24"/>
          <w:u w:val="none"/>
        </w:rPr>
      </w:pPr>
      <w:r>
        <w:rPr>
          <w:color w:val="000000" w:themeColor="text1"/>
        </w:rPr>
      </w:r>
      <w:bookmarkStart w:id="306" w:name="_Hlk93472830"/>
      <w:r>
        <w:rPr>
          <w:color w:val="000000" w:themeColor="text1"/>
        </w:rPr>
      </w:r>
      <w:bookmarkStart w:id="307" w:name="_Toc143677442"/>
      <w:r>
        <w:rPr>
          <w:rFonts w:hint="eastAsia" w:cs="宋体"/>
          <w:color w:val="000000" w:themeColor="text1"/>
          <w:szCs w:val="24"/>
          <w:u w:val="none"/>
        </w:rPr>
        <w:t xml:space="preserve">（3）数据存储要求</w:t>
      </w:r>
      <w:bookmarkStart w:id="308" w:name="_Toc143677443"/>
      <w:r>
        <w:rPr>
          <w:color w:val="000000" w:themeColor="text1"/>
        </w:rPr>
      </w:r>
      <w:bookmarkStart w:id="309" w:name="_Toc98510749"/>
      <w:r>
        <w:rPr>
          <w:color w:val="000000" w:themeColor="text1"/>
        </w:rPr>
      </w:r>
      <w:bookmarkEnd w:id="306"/>
      <w:r>
        <w:rPr>
          <w:color w:val="000000" w:themeColor="text1"/>
        </w:rPr>
      </w:r>
      <w:bookmarkEnd w:id="307"/>
      <w:r>
        <w:rPr>
          <w:color w:val="000000" w:themeColor="text1"/>
        </w:rPr>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本项目数据存储整体部署于</w:t>
      </w:r>
      <w:r>
        <w:rPr>
          <w:rFonts w:hint="eastAsia" w:cs="宋体"/>
          <w:color w:val="000000" w:themeColor="text1"/>
        </w:rPr>
        <w:t xml:space="preserve">信创云</w:t>
      </w:r>
      <w:r>
        <w:rPr>
          <w:rFonts w:hint="eastAsia" w:cs="宋体"/>
          <w:color w:val="000000" w:themeColor="text1"/>
        </w:rPr>
        <w:t xml:space="preserve">环境，</w:t>
      </w:r>
      <w:r>
        <w:rPr>
          <w:rFonts w:hint="eastAsia" w:cs="宋体"/>
          <w:color w:val="000000" w:themeColor="text1"/>
        </w:rPr>
        <w:t xml:space="preserve">依托信创云基础</w:t>
      </w:r>
      <w:r>
        <w:rPr>
          <w:rFonts w:hint="eastAsia" w:cs="宋体"/>
          <w:color w:val="000000" w:themeColor="text1"/>
        </w:rPr>
        <w:t xml:space="preserve">设施提供相应的计算、存储及数据服务能力。</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根据项目实际建设内容和业务需求，可配置地图云服务器、数据库云服务器、数据云服务器、应用云服务器、文件云服务器、视频云服务器、GPU服务器等相关云资源。</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各类服务器及</w:t>
      </w:r>
      <w:r>
        <w:rPr>
          <w:rFonts w:hint="eastAsia" w:cs="宋体"/>
          <w:color w:val="000000" w:themeColor="text1"/>
        </w:rPr>
        <w:t xml:space="preserve">云资源</w:t>
      </w:r>
      <w:r>
        <w:rPr>
          <w:rFonts w:hint="eastAsia" w:cs="宋体"/>
          <w:color w:val="000000" w:themeColor="text1"/>
        </w:rPr>
        <w:t xml:space="preserve">根据其业务功能进行合理划分和部署，通过计算资源、存储资源及业务服务的合理配置，提高系统运行的稳定性、安全性和可维护性。</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数据库、业务文件、地图数据、视频数据及模型计算等资源应根据实际业务特点进行合理存储和管理。</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系统应充分</w:t>
      </w:r>
      <w:r>
        <w:rPr>
          <w:rFonts w:hint="eastAsia" w:cs="宋体"/>
          <w:color w:val="000000" w:themeColor="text1"/>
        </w:rPr>
        <w:t xml:space="preserve">利用信创云</w:t>
      </w:r>
      <w:r>
        <w:rPr>
          <w:rFonts w:hint="eastAsia" w:cs="宋体"/>
          <w:color w:val="000000" w:themeColor="text1"/>
        </w:rPr>
        <w:t xml:space="preserve">平台提供的数据备份、容灾、监控、安全防护及资</w:t>
      </w:r>
      <w:r>
        <w:rPr>
          <w:rFonts w:hint="eastAsia" w:cs="宋体"/>
          <w:color w:val="000000" w:themeColor="text1"/>
        </w:rPr>
        <w:t xml:space="preserve">源管理能力，保障业务数据和系统运行环境安全可靠。</w:t>
      </w:r>
      <w:r>
        <w:rPr>
          <w:color w:val="000000" w:themeColor="text1"/>
        </w:rPr>
      </w:r>
    </w:p>
    <w:p>
      <w:pPr>
        <w:pStyle w:val="774"/>
        <w:ind w:firstLine="480"/>
        <w:spacing w:before="0" w:line="400" w:lineRule="exact"/>
        <w:rPr>
          <w:rFonts w:hint="eastAsia" w:cs="宋体"/>
          <w:color w:val="000000" w:themeColor="text1"/>
        </w:rPr>
      </w:pPr>
      <w:r>
        <w:rPr>
          <w:rFonts w:hint="eastAsia" w:cs="宋体"/>
          <w:color w:val="000000" w:themeColor="text1"/>
        </w:rPr>
        <w:t xml:space="preserve">具体</w:t>
      </w:r>
      <w:r>
        <w:rPr>
          <w:rFonts w:hint="eastAsia" w:cs="宋体"/>
          <w:color w:val="000000" w:themeColor="text1"/>
        </w:rPr>
        <w:t xml:space="preserve">云服务</w:t>
      </w:r>
      <w:r>
        <w:rPr>
          <w:rFonts w:hint="eastAsia" w:cs="宋体"/>
          <w:color w:val="000000" w:themeColor="text1"/>
        </w:rPr>
        <w:t xml:space="preserve">资源配置、服务器数量、规格及相关技术参数以实际部署要求为准。</w:t>
      </w:r>
      <w:bookmarkEnd w:id="308"/>
      <w:r/>
      <w:bookmarkEnd w:id="309"/>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（4）国产化适配要求</w:t>
      </w:r>
      <w:r>
        <w:rPr>
          <w:color w:val="000000" w:themeColor="text1"/>
        </w:rPr>
      </w:r>
    </w:p>
    <w:p>
      <w:pPr>
        <w:ind w:firstLine="482"/>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本次武进区智慧水利平台提升项目（2026）所需国产化软件（操作系统、中间件）、硬件（服务器、存储）等资源，不再新购建设，依托现有智慧水利信息化平台政务云存量资源统筹复用，</w:t>
      </w:r>
      <w:r>
        <w:rPr>
          <w:rFonts w:hint="eastAsia" w:ascii="宋体" w:hAnsi="宋体" w:cs="宋体"/>
          <w:color w:val="000000" w:themeColor="text1"/>
          <w:sz w:val="24"/>
        </w:rPr>
        <w:t xml:space="preserve">并整体</w:t>
      </w:r>
      <w:r>
        <w:rPr>
          <w:rFonts w:hint="eastAsia" w:ascii="宋体" w:hAnsi="宋体" w:cs="宋体"/>
          <w:color w:val="000000" w:themeColor="text1"/>
          <w:sz w:val="24"/>
        </w:rPr>
        <w:t xml:space="preserve">迁移部署至</w:t>
      </w:r>
      <w:r>
        <w:rPr>
          <w:rFonts w:hint="eastAsia" w:ascii="宋体" w:hAnsi="宋体" w:cs="宋体"/>
          <w:color w:val="000000" w:themeColor="text1"/>
          <w:sz w:val="24"/>
        </w:rPr>
        <w:t xml:space="preserve">信创云</w:t>
      </w:r>
      <w:r>
        <w:rPr>
          <w:rFonts w:hint="eastAsia" w:ascii="宋体" w:hAnsi="宋体" w:cs="宋体"/>
          <w:color w:val="000000" w:themeColor="text1"/>
          <w:sz w:val="24"/>
        </w:rPr>
        <w:t xml:space="preserve">平台。</w:t>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（5）数据标准建设要求</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数据</w:t>
      </w:r>
      <w:r>
        <w:rPr>
          <w:rFonts w:hint="eastAsia" w:ascii="宋体" w:hAnsi="宋体" w:cs="宋体"/>
          <w:color w:val="000000" w:themeColor="text1"/>
          <w:sz w:val="24"/>
        </w:rPr>
        <w:t xml:space="preserve">中心是信息资源的整合及解决水利信息化系统建设中大量异构系统和异构格式数据之间的信息交换和信息共享问题的有效途径。为解决数据交换业务协同以及数据的开发和应用，充分利用信息化转变管理方式、提升服务水平，必须根据水利行业数据标准规范，建立统一的信息资源共享服务体系,实现各部门之间及其他相关单位之间的信息共享。将海量的行业数据、设备采集数据等进行汇聚及处理，并以统一标准对各专题业务平台提供数据服务，使数据按一定业务规则成为可复用的信息资源服务，实现跨部门、跨层级的信息共享，帮助中心平台对数据进行全面的分析与监管。 </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防汛综合业务数据库设计主要依照水利部办公厅关于印发的防汛规范；涉及水利信息化建设部分主要参照《水利数据分类分级规则》（SL/T 864—2026）、《水利重要数据安全保护要求》（SL/T 846—2025） ；实现防汛综合业务数据库的建设与管理。</w:t>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（6）数据交换融合服务要求</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数据交换汇集系统主要通过数据交换接口程序，完成新建和已建水利枢纽泵站、水雨工情数据汇集、视频数据汇聚开发工作。平台建成后需形成</w:t>
      </w:r>
      <w:r>
        <w:rPr>
          <w:rFonts w:hint="eastAsia" w:ascii="宋体" w:hAnsi="宋体" w:cs="宋体"/>
          <w:color w:val="000000" w:themeColor="text1"/>
          <w:sz w:val="24"/>
        </w:rPr>
        <w:t xml:space="preserve">OpenAPI</w:t>
      </w:r>
      <w:r>
        <w:rPr>
          <w:rFonts w:hint="eastAsia" w:ascii="宋体" w:hAnsi="宋体" w:cs="宋体"/>
          <w:color w:val="000000" w:themeColor="text1"/>
          <w:sz w:val="24"/>
        </w:rPr>
        <w:t xml:space="preserve">接口规范，若乡镇一级也需搭建水利平台，可通过</w:t>
      </w:r>
      <w:r>
        <w:rPr>
          <w:rFonts w:hint="eastAsia" w:ascii="宋体" w:hAnsi="宋体" w:cs="宋体"/>
          <w:color w:val="000000" w:themeColor="text1"/>
          <w:sz w:val="24"/>
        </w:rPr>
        <w:t xml:space="preserve">OpenAPI</w:t>
      </w:r>
      <w:r>
        <w:rPr>
          <w:rFonts w:hint="eastAsia" w:ascii="宋体" w:hAnsi="宋体" w:cs="宋体"/>
          <w:color w:val="000000" w:themeColor="text1"/>
          <w:sz w:val="24"/>
        </w:rPr>
        <w:t xml:space="preserve">接口从平台直接获取相关数据，数据通信和接口规范按照国家及省级水利标准。</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第三方平台的业务数据对接，主要包括：</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地下水水位、水温数据整合服务及接口；</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取水用户数，实时取水量数据整合服务及接口；</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工情数据整合服务及接口；</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视频管理平台整合服务及接口。</w:t>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（7）平台设计要求</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在充分理解武进区水利业务管理需求的基础上，对平台建设进行统一规划，并根据其重要性和可行性进行合理安排，充分利用成熟的先进技术，吸收水利信息化建设先进成果与经验，遵循统一的标准（数据标准、软件开发规范、系</w:t>
      </w:r>
      <w:r>
        <w:rPr>
          <w:rFonts w:hint="eastAsia" w:ascii="宋体" w:hAnsi="宋体" w:cs="宋体"/>
          <w:color w:val="000000" w:themeColor="text1"/>
          <w:sz w:val="24"/>
        </w:rPr>
        <w:t xml:space="preserve">统接口规范等），采用统一的技术架构和系统框架，提供统一的服务，最大限度地提高信息资源的共享和系统的集成程度。</w:t>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（8）网络架构设计要求</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武进区智慧水利平台提升项目（2026）沿用前期架构，原资源数据中心部署于电子政务外网云，为区内部门提供数据支撑，本次实施平台及数据中心向</w:t>
      </w:r>
      <w:r>
        <w:rPr>
          <w:rFonts w:hint="eastAsia" w:ascii="宋体" w:hAnsi="宋体" w:cs="宋体"/>
          <w:color w:val="000000" w:themeColor="text1"/>
          <w:sz w:val="24"/>
        </w:rPr>
        <w:t xml:space="preserve">信创云</w:t>
      </w:r>
      <w:r>
        <w:rPr>
          <w:rFonts w:hint="eastAsia" w:ascii="宋体" w:hAnsi="宋体" w:cs="宋体"/>
          <w:color w:val="000000" w:themeColor="text1"/>
          <w:sz w:val="24"/>
        </w:rPr>
        <w:t xml:space="preserve">迁移工作。</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（1）网络架构要求</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1）专线光纤网络：保留水利局机房至电子政务外</w:t>
      </w:r>
      <w:r>
        <w:rPr>
          <w:rFonts w:hint="eastAsia" w:ascii="宋体" w:hAnsi="宋体" w:cs="宋体"/>
          <w:color w:val="000000" w:themeColor="text1"/>
          <w:sz w:val="24"/>
        </w:rPr>
        <w:t xml:space="preserve">网中心</w:t>
      </w:r>
      <w:r>
        <w:rPr>
          <w:rFonts w:hint="eastAsia" w:ascii="宋体" w:hAnsi="宋体" w:cs="宋体"/>
          <w:color w:val="000000" w:themeColor="text1"/>
          <w:sz w:val="24"/>
        </w:rPr>
        <w:t xml:space="preserve">的物理二层光纤链路，同步建设水利局机房至</w:t>
      </w:r>
      <w:r>
        <w:rPr>
          <w:rFonts w:hint="eastAsia" w:ascii="宋体" w:hAnsi="宋体" w:cs="宋体"/>
          <w:color w:val="000000" w:themeColor="text1"/>
          <w:sz w:val="24"/>
        </w:rPr>
        <w:t xml:space="preserve">信创云</w:t>
      </w:r>
      <w:r>
        <w:rPr>
          <w:rFonts w:hint="eastAsia" w:ascii="宋体" w:hAnsi="宋体" w:cs="宋体"/>
          <w:color w:val="000000" w:themeColor="text1"/>
          <w:sz w:val="24"/>
        </w:rPr>
        <w:t xml:space="preserve">平台的专用接入链路，将</w:t>
      </w:r>
      <w:r>
        <w:rPr>
          <w:rFonts w:hint="eastAsia" w:ascii="宋体" w:hAnsi="宋体" w:cs="宋体"/>
          <w:color w:val="000000" w:themeColor="text1"/>
          <w:sz w:val="24"/>
        </w:rPr>
        <w:t xml:space="preserve">信创云资源</w:t>
      </w:r>
      <w:r>
        <w:rPr>
          <w:rFonts w:hint="eastAsia" w:ascii="宋体" w:hAnsi="宋体" w:cs="宋体"/>
          <w:color w:val="000000" w:themeColor="text1"/>
          <w:sz w:val="24"/>
        </w:rPr>
        <w:t xml:space="preserve">服务器纳入既有水利业务网络拓扑，实现与原政务</w:t>
      </w:r>
      <w:r>
        <w:rPr>
          <w:rFonts w:hint="eastAsia" w:ascii="宋体" w:hAnsi="宋体" w:cs="宋体"/>
          <w:color w:val="000000" w:themeColor="text1"/>
          <w:sz w:val="24"/>
        </w:rPr>
        <w:t xml:space="preserve">云环境</w:t>
      </w:r>
      <w:r>
        <w:rPr>
          <w:rFonts w:hint="eastAsia" w:ascii="宋体" w:hAnsi="宋体" w:cs="宋体"/>
          <w:color w:val="000000" w:themeColor="text1"/>
          <w:sz w:val="24"/>
        </w:rPr>
        <w:t xml:space="preserve">的平滑过渡与业务兼容。</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政务网与信创网</w:t>
      </w:r>
      <w:r>
        <w:rPr>
          <w:rFonts w:hint="eastAsia" w:ascii="宋体" w:hAnsi="宋体" w:cs="宋体"/>
          <w:color w:val="000000" w:themeColor="text1"/>
          <w:sz w:val="24"/>
        </w:rPr>
        <w:t xml:space="preserve">双网支持：满足电子政务外网与</w:t>
      </w:r>
      <w:r>
        <w:rPr>
          <w:rFonts w:hint="eastAsia" w:ascii="宋体" w:hAnsi="宋体" w:cs="宋体"/>
          <w:color w:val="000000" w:themeColor="text1"/>
          <w:sz w:val="24"/>
        </w:rPr>
        <w:t xml:space="preserve">信创云环境</w:t>
      </w:r>
      <w:r>
        <w:rPr>
          <w:rFonts w:hint="eastAsia" w:ascii="宋体" w:hAnsi="宋体" w:cs="宋体"/>
          <w:color w:val="000000" w:themeColor="text1"/>
          <w:sz w:val="24"/>
        </w:rPr>
        <w:t xml:space="preserve">的双向访问需求。</w:t>
      </w:r>
      <w:r>
        <w:rPr>
          <w:rFonts w:hint="eastAsia" w:ascii="宋体" w:hAnsi="宋体" w:cs="宋体"/>
          <w:color w:val="000000" w:themeColor="text1"/>
          <w:sz w:val="24"/>
        </w:rPr>
        <w:t xml:space="preserve">信创云</w:t>
      </w:r>
      <w:r>
        <w:rPr>
          <w:rFonts w:hint="eastAsia" w:ascii="宋体" w:hAnsi="宋体" w:cs="宋体"/>
          <w:color w:val="000000" w:themeColor="text1"/>
          <w:sz w:val="24"/>
        </w:rPr>
        <w:t xml:space="preserve">内的服务器资源，可通过电子政务外网与原政务云内共享资源实现安全数据交换；区属相关部门用户，可通过电子政务外网</w:t>
      </w:r>
      <w:r>
        <w:rPr>
          <w:rFonts w:hint="eastAsia" w:ascii="宋体" w:hAnsi="宋体" w:cs="宋体"/>
          <w:color w:val="000000" w:themeColor="text1"/>
          <w:sz w:val="24"/>
        </w:rPr>
        <w:t xml:space="preserve">或信创政务</w:t>
      </w:r>
      <w:r>
        <w:rPr>
          <w:rFonts w:hint="eastAsia" w:ascii="宋体" w:hAnsi="宋体" w:cs="宋体"/>
          <w:color w:val="000000" w:themeColor="text1"/>
          <w:sz w:val="24"/>
        </w:rPr>
        <w:t xml:space="preserve">访问通道，</w:t>
      </w:r>
      <w:r>
        <w:rPr>
          <w:rFonts w:hint="eastAsia" w:ascii="宋体" w:hAnsi="宋体" w:cs="宋体"/>
          <w:color w:val="000000" w:themeColor="text1"/>
          <w:sz w:val="24"/>
        </w:rPr>
        <w:t xml:space="preserve">访问信创云</w:t>
      </w:r>
      <w:r>
        <w:rPr>
          <w:rFonts w:hint="eastAsia" w:ascii="宋体" w:hAnsi="宋体" w:cs="宋体"/>
          <w:color w:val="000000" w:themeColor="text1"/>
          <w:sz w:val="24"/>
        </w:rPr>
        <w:t xml:space="preserve">内的平台资源，保障业务连续性与</w:t>
      </w:r>
      <w:r>
        <w:rPr>
          <w:rFonts w:hint="eastAsia" w:ascii="宋体" w:hAnsi="宋体" w:cs="宋体"/>
          <w:color w:val="000000" w:themeColor="text1"/>
          <w:sz w:val="24"/>
        </w:rPr>
        <w:t xml:space="preserve">信创合规</w:t>
      </w:r>
      <w:r>
        <w:rPr>
          <w:rFonts w:hint="eastAsia" w:ascii="宋体" w:hAnsi="宋体" w:cs="宋体"/>
          <w:color w:val="000000" w:themeColor="text1"/>
          <w:sz w:val="24"/>
        </w:rPr>
        <w:t xml:space="preserve">性。</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（2）网络环境要求</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满足信创云资源</w:t>
      </w:r>
      <w:r>
        <w:rPr>
          <w:rFonts w:hint="eastAsia" w:ascii="宋体" w:hAnsi="宋体" w:cs="宋体"/>
          <w:color w:val="000000" w:themeColor="text1"/>
          <w:sz w:val="24"/>
        </w:rPr>
        <w:t xml:space="preserve">规范：</w:t>
      </w:r>
      <w:r>
        <w:rPr>
          <w:rFonts w:hint="eastAsia" w:ascii="宋体" w:hAnsi="宋体" w:cs="宋体"/>
          <w:color w:val="000000" w:themeColor="text1"/>
          <w:sz w:val="24"/>
        </w:rPr>
        <w:t xml:space="preserve">信创云资源需</w:t>
      </w:r>
      <w:r>
        <w:rPr>
          <w:rFonts w:hint="eastAsia" w:ascii="宋体" w:hAnsi="宋体" w:cs="宋体"/>
          <w:color w:val="000000" w:themeColor="text1"/>
          <w:sz w:val="24"/>
        </w:rPr>
        <w:t xml:space="preserve">符合大数据局、信息安全部门及</w:t>
      </w:r>
      <w:r>
        <w:rPr>
          <w:rFonts w:hint="eastAsia" w:ascii="宋体" w:hAnsi="宋体" w:cs="宋体"/>
          <w:color w:val="000000" w:themeColor="text1"/>
          <w:sz w:val="24"/>
        </w:rPr>
        <w:t xml:space="preserve">信创主管</w:t>
      </w:r>
      <w:r>
        <w:rPr>
          <w:rFonts w:hint="eastAsia" w:ascii="宋体" w:hAnsi="宋体" w:cs="宋体"/>
          <w:color w:val="000000" w:themeColor="text1"/>
          <w:sz w:val="24"/>
        </w:rPr>
        <w:t xml:space="preserve">单位的管理规范，</w:t>
      </w:r>
      <w:r>
        <w:rPr>
          <w:rFonts w:hint="eastAsia" w:ascii="宋体" w:hAnsi="宋体" w:cs="宋体"/>
          <w:color w:val="000000" w:themeColor="text1"/>
          <w:sz w:val="24"/>
        </w:rPr>
        <w:t xml:space="preserve">完成信创</w:t>
      </w:r>
      <w:r>
        <w:rPr>
          <w:rFonts w:hint="eastAsia" w:ascii="宋体" w:hAnsi="宋体" w:cs="宋体"/>
          <w:color w:val="000000" w:themeColor="text1"/>
          <w:sz w:val="24"/>
        </w:rPr>
        <w:t xml:space="preserve">软硬件适配与国产化兼容性测试，</w:t>
      </w:r>
      <w:r>
        <w:rPr>
          <w:rFonts w:hint="eastAsia" w:ascii="宋体" w:hAnsi="宋体" w:cs="宋体"/>
          <w:color w:val="000000" w:themeColor="text1"/>
          <w:sz w:val="24"/>
        </w:rPr>
        <w:t xml:space="preserve">满足信创</w:t>
      </w:r>
      <w:r>
        <w:rPr>
          <w:rFonts w:hint="eastAsia" w:ascii="宋体" w:hAnsi="宋体" w:cs="宋体"/>
          <w:color w:val="000000" w:themeColor="text1"/>
          <w:sz w:val="24"/>
        </w:rPr>
        <w:t xml:space="preserve">工程建设相关要求。</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2）保护等级与合</w:t>
      </w:r>
      <w:r>
        <w:rPr>
          <w:rFonts w:hint="eastAsia" w:ascii="宋体" w:hAnsi="宋体" w:cs="宋体"/>
          <w:color w:val="000000" w:themeColor="text1"/>
          <w:sz w:val="24"/>
        </w:rPr>
        <w:t xml:space="preserve">规</w:t>
      </w:r>
      <w:r>
        <w:rPr>
          <w:rFonts w:hint="eastAsia" w:ascii="宋体" w:hAnsi="宋体" w:cs="宋体"/>
          <w:color w:val="000000" w:themeColor="text1"/>
          <w:sz w:val="24"/>
        </w:rPr>
        <w:t xml:space="preserve">要求：</w:t>
      </w:r>
      <w:r>
        <w:rPr>
          <w:rFonts w:hint="eastAsia" w:ascii="宋体" w:hAnsi="宋体" w:cs="宋体"/>
          <w:color w:val="000000" w:themeColor="text1"/>
          <w:sz w:val="24"/>
        </w:rPr>
        <w:t xml:space="preserve">信创云资源需按照等保要求</w:t>
      </w:r>
      <w:r>
        <w:rPr>
          <w:rFonts w:hint="eastAsia" w:ascii="宋体" w:hAnsi="宋体" w:cs="宋体"/>
          <w:color w:val="000000" w:themeColor="text1"/>
          <w:sz w:val="24"/>
        </w:rPr>
        <w:t xml:space="preserve">开展建设与测评，出具</w:t>
      </w:r>
      <w:r>
        <w:rPr>
          <w:rFonts w:hint="eastAsia" w:ascii="宋体" w:hAnsi="宋体" w:cs="宋体"/>
          <w:color w:val="000000" w:themeColor="text1"/>
          <w:sz w:val="24"/>
        </w:rPr>
        <w:t xml:space="preserve">符合信创</w:t>
      </w:r>
      <w:r>
        <w:rPr>
          <w:rFonts w:hint="eastAsia" w:ascii="宋体" w:hAnsi="宋体" w:cs="宋体"/>
          <w:color w:val="000000" w:themeColor="text1"/>
          <w:sz w:val="24"/>
        </w:rPr>
        <w:t xml:space="preserve">环境的等级保护测试报告及合规性证明文件，确保平台</w:t>
      </w:r>
      <w:r>
        <w:rPr>
          <w:rFonts w:hint="eastAsia" w:ascii="宋体" w:hAnsi="宋体" w:cs="宋体"/>
          <w:color w:val="000000" w:themeColor="text1"/>
          <w:sz w:val="24"/>
        </w:rPr>
        <w:t xml:space="preserve">在信创环境</w:t>
      </w:r>
      <w:r>
        <w:rPr>
          <w:rFonts w:hint="eastAsia" w:ascii="宋体" w:hAnsi="宋体" w:cs="宋体"/>
          <w:color w:val="000000" w:themeColor="text1"/>
          <w:sz w:val="24"/>
        </w:rPr>
        <w:t xml:space="preserve">下满足相应安全等级要求。</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3）安全防护服务升级：</w:t>
      </w:r>
      <w:r>
        <w:rPr>
          <w:rFonts w:hint="eastAsia" w:ascii="宋体" w:hAnsi="宋体" w:cs="宋体"/>
          <w:color w:val="000000" w:themeColor="text1"/>
          <w:sz w:val="24"/>
        </w:rPr>
        <w:t xml:space="preserve">信创云资源</w:t>
      </w:r>
      <w:r>
        <w:rPr>
          <w:rFonts w:hint="eastAsia" w:ascii="宋体" w:hAnsi="宋体" w:cs="宋体"/>
          <w:color w:val="000000" w:themeColor="text1"/>
          <w:sz w:val="24"/>
        </w:rPr>
        <w:t xml:space="preserve">提供方需针对本次迁移后的网络结构</w:t>
      </w:r>
      <w:r>
        <w:rPr>
          <w:rFonts w:hint="eastAsia" w:ascii="宋体" w:hAnsi="宋体" w:cs="宋体"/>
          <w:color w:val="000000" w:themeColor="text1"/>
          <w:sz w:val="24"/>
        </w:rPr>
        <w:t xml:space="preserve">与信创架构</w:t>
      </w:r>
      <w:r>
        <w:rPr>
          <w:rFonts w:hint="eastAsia" w:ascii="宋体" w:hAnsi="宋体" w:cs="宋体"/>
          <w:color w:val="000000" w:themeColor="text1"/>
          <w:sz w:val="24"/>
        </w:rPr>
        <w:t xml:space="preserve">，提供适配的信息安全防护措施，包括但不限于国产化防火墙、入侵检测、安全审计、数据加密等服务，</w:t>
      </w:r>
      <w:r>
        <w:rPr>
          <w:rFonts w:hint="eastAsia" w:ascii="宋体" w:hAnsi="宋体" w:cs="宋体"/>
          <w:color w:val="000000" w:themeColor="text1"/>
          <w:sz w:val="24"/>
        </w:rPr>
        <w:t xml:space="preserve">保障信创云环境</w:t>
      </w:r>
      <w:r>
        <w:rPr>
          <w:rFonts w:hint="eastAsia" w:ascii="宋体" w:hAnsi="宋体" w:cs="宋体"/>
          <w:color w:val="000000" w:themeColor="text1"/>
          <w:sz w:val="24"/>
        </w:rPr>
        <w:t xml:space="preserve">下用户访问与业务应用的整体安全。</w:t>
      </w:r>
      <w:r>
        <w:rPr>
          <w:color w:val="000000" w:themeColor="text1"/>
        </w:rPr>
      </w:r>
    </w:p>
    <w:p>
      <w:pPr>
        <w:pStyle w:val="755"/>
        <w:ind w:firstLine="482"/>
        <w:jc w:val="left"/>
        <w:spacing w:before="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5、技术规范要求</w:t>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（1）专业类法律法规与政策文件</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《中华人民共和国水法》；</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《中华人民共和国防洪法》；</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《中华人民共和国环境保护法》；</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《中华人民共和国水土保持法》；</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《中华人民共和国水污染防治法》；</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《中华人民共和国土地管理法》；</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《中华人民共和国河道管理条例》；</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《建设项目环境保护管理办法》；</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《“十五五”水安全保障规划》；</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《“十五五”国家水网建设规划》；</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《数字中国建设“十五五”规划》；</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《“十五五”国家综合防灾减灾规划》；</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《“十五五”数字孪生流域建设实施方案》《“十五五”智慧水利发展规划》；</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《“十五五”水利工程数字化管控提升行动方案》；</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《“十五五”水利信息资源整合共享规划》；</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《“十五五”水旱灾害防御信息化能力提升实施意见》；</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《关于大力推进智慧水利建设的指导意见》（水信息〔2021〕323号）；</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《智慧水利建设顶层设计》（水信息〔2021〕323 号）；</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《数字孪生水利工程建设技术导则（试行）》水信息〔2022〕148号）；</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《数字孪生水网建设技术导则 （试行）》（水信息 〔2022〕397号）；</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.《水利业务“四预”基本技术要求</w:t>
      </w:r>
      <w:r>
        <w:rPr>
          <w:rFonts w:hint="eastAsia" w:ascii="宋体" w:hAnsi="宋体" w:cs="宋体"/>
          <w:color w:val="000000" w:themeColor="text1"/>
          <w:sz w:val="24"/>
        </w:rPr>
        <w:t xml:space="preserve">（试行）》（水信息〔2022〕149号）。</w:t>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（2）</w:t>
      </w:r>
      <w:r>
        <w:rPr>
          <w:rFonts w:hint="eastAsia" w:cs="宋体"/>
          <w:color w:val="000000" w:themeColor="text1"/>
          <w:szCs w:val="24"/>
          <w:u w:val="none"/>
        </w:rPr>
        <w:t xml:space="preserve">网信类</w:t>
      </w:r>
      <w:r>
        <w:rPr>
          <w:rFonts w:hint="eastAsia" w:cs="宋体"/>
          <w:color w:val="000000" w:themeColor="text1"/>
          <w:szCs w:val="24"/>
          <w:u w:val="none"/>
        </w:rPr>
        <w:t xml:space="preserve">法律法规与政策文件</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《中华人民共和国网络安全法》；</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《中华人民共和国数据安全法》；</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《中华人民共和国个人信息保护法》；</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《江苏省信息化条例》；</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《非经营性互联网信息服务备案管理办法》；</w:t>
      </w:r>
      <w:r>
        <w:rPr>
          <w:color w:val="000000" w:themeColor="text1"/>
        </w:rPr>
      </w:r>
    </w:p>
    <w:p>
      <w:pPr>
        <w:contextualSpacing/>
        <w:ind w:firstLine="420"/>
        <w:spacing w:line="400" w:lineRule="exact"/>
        <w:rPr>
          <w:rFonts w:hint="eastAsia" w:ascii="宋体" w:hAnsi="宋体" w:cs="宋体"/>
          <w:color w:val="000000" w:themeColor="text1"/>
          <w:sz w:val="24"/>
        </w:rPr>
      </w:pPr>
      <w:r>
        <w:rPr>
          <w:color w:val="000000" w:themeColor="text1"/>
        </w:rPr>
      </w:r>
      <w:hyperlink r:id="rId19" w:tooltip="http://www.wlmq.gov.cn/wcm.files/upload/CMSurumqi/202204/20220415190649836.pdf" w:history="1">
        <w:r>
          <w:rPr>
            <w:rFonts w:hint="eastAsia" w:ascii="宋体" w:hAnsi="宋体" w:cs="宋体"/>
            <w:color w:val="000000" w:themeColor="text1"/>
            <w:sz w:val="24"/>
          </w:rPr>
          <w:t xml:space="preserve">《国家政务信息化项目建设管理办法》；</w:t>
        </w:r>
      </w:hyperlink>
      <w:r>
        <w:rPr>
          <w:color w:val="000000" w:themeColor="text1"/>
        </w:rPr>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《关键信息基础设施安全保护条例》；</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《网络安全审查办法》；</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《互联网政务应用安全管理规定》。</w:t>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（3）行业技术标准及规范依据</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《水利信息化常用术语》（SL/Z376-2007）；</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《水利信息分类》（SL701-2021）；</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《水利信息核心元数据》（SL473-2021）；</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《水利政务信息编码规则与代码》（SL200-2021）；</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《水利信息化项目建设管理规范（征求意见稿）》；</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《水利水电工程项目建议书编制规程》（SL/T 617）；</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《水利无人机监测技术规范》（SL/T 860—2026）；</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《流域下垫面激光雷达测量技术规范》（SL/T 861—2026）；</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《水利数据分类分级规则》（SL/T 864—2026）；</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《水利信息数据库表结构及标识符编制规范》（SL478-2021）；</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《数字孪生水利可视化表达规范》（SL/T 862—2026）；</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《数字孪生水利专业模型集成与服务技术要求》（SL/T 863—2026）；</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《水利网络安全保护技术规范》（SL/T 803-2020）；</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《水利水电工程安全监测仪器检验与安装规范》（SL/T 530—2026）；</w:t>
      </w:r>
      <w:r>
        <w:rPr>
          <w:color w:val="000000" w:themeColor="text1"/>
        </w:rPr>
      </w:r>
    </w:p>
    <w:p>
      <w:pPr>
        <w:contextualSpacing/>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《水利水电工程自动化设计规范》（SL/T 612—2026）；</w:t>
      </w:r>
      <w:r>
        <w:rPr>
          <w:color w:val="000000" w:themeColor="text1"/>
        </w:rP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《城市地理信息系统设计规范》（GB/T 18578-2008）；</w:t>
      </w:r>
      <w:r>
        <w:rPr>
          <w:color w:val="000000" w:themeColor="text1"/>
        </w:rP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《基础地理信息城市数据库建设规范》（GB/T 21740-2008）。</w:t>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（4）地方相关规划及文件依据</w:t>
      </w:r>
      <w:r>
        <w:rPr>
          <w:color w:val="000000" w:themeColor="text1"/>
        </w:rP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《常州市水安全保障“十五五”规划》；</w:t>
      </w:r>
      <w:r>
        <w:rPr>
          <w:color w:val="000000" w:themeColor="text1"/>
        </w:rP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《常州市水利信息化发展“十五五”规划》；</w:t>
      </w:r>
      <w:r>
        <w:rPr>
          <w:color w:val="000000" w:themeColor="text1"/>
        </w:rP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《常州市防汛抗旱应急预案》（</w:t>
      </w:r>
      <w:r>
        <w:rPr>
          <w:rFonts w:hint="eastAsia" w:ascii="宋体" w:hAnsi="宋体" w:cs="宋体"/>
          <w:color w:val="000000" w:themeColor="text1"/>
          <w:sz w:val="24"/>
        </w:rPr>
        <w:t xml:space="preserve">常政办</w:t>
      </w:r>
      <w:r>
        <w:rPr>
          <w:rFonts w:hint="eastAsia" w:ascii="宋体" w:hAnsi="宋体" w:cs="宋体"/>
          <w:color w:val="000000" w:themeColor="text1"/>
          <w:sz w:val="24"/>
        </w:rPr>
        <w:t xml:space="preserve">发〔2023〕12号）；</w:t>
      </w:r>
      <w:r>
        <w:rPr>
          <w:color w:val="000000" w:themeColor="text1"/>
        </w:rP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 常州市水利局、常州市应急管理局《关于加强常州市水利防汛信息化建设的实施意见》；</w:t>
      </w:r>
      <w:r>
        <w:rPr>
          <w:color w:val="000000" w:themeColor="text1"/>
        </w:rPr>
      </w:r>
    </w:p>
    <w:p>
      <w:pPr>
        <w:ind w:firstLine="42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《常州市水文管理办法》。</w:t>
      </w:r>
      <w:r>
        <w:rPr>
          <w:color w:val="000000" w:themeColor="text1"/>
        </w:rPr>
      </w:r>
    </w:p>
    <w:p>
      <w:pPr>
        <w:pStyle w:val="754"/>
        <w:ind w:firstLine="482"/>
        <w:spacing w:before="0" w:after="0" w:line="40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二、建设内容及要求</w:t>
      </w:r>
      <w:r>
        <w:rPr>
          <w:color w:val="000000" w:themeColor="text1"/>
        </w:rPr>
      </w:r>
    </w:p>
    <w:p>
      <w:pPr>
        <w:ind w:firstLine="480"/>
        <w:jc w:val="left"/>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本次项目建设内容包括感知设备的采购安装及信息化平台建设、无人机租赁、</w:t>
      </w:r>
      <w:r>
        <w:rPr>
          <w:rFonts w:hint="eastAsia" w:ascii="宋体" w:hAnsi="宋体" w:cs="宋体"/>
          <w:color w:val="000000" w:themeColor="text1"/>
          <w:sz w:val="24"/>
        </w:rPr>
        <w:t xml:space="preserve">算力租赁</w:t>
      </w:r>
      <w:r>
        <w:rPr>
          <w:rFonts w:hint="eastAsia" w:ascii="宋体" w:hAnsi="宋体" w:cs="宋体"/>
          <w:color w:val="000000" w:themeColor="text1"/>
          <w:sz w:val="24"/>
        </w:rPr>
        <w:t xml:space="preserve">。</w:t>
      </w:r>
      <w:r>
        <w:rPr>
          <w:color w:val="000000" w:themeColor="text1"/>
        </w:rPr>
      </w:r>
    </w:p>
    <w:p>
      <w:pPr>
        <w:pStyle w:val="756"/>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1、感知设备采购清单</w:t>
      </w:r>
      <w:r>
        <w:rPr>
          <w:color w:val="000000" w:themeColor="text1"/>
        </w:rPr>
      </w:r>
    </w:p>
    <w:tbl>
      <w:tblPr>
        <w:tblW w:w="9936" w:type="dxa"/>
        <w:tblInd w:w="-658" w:type="dxa"/>
        <w:tblLayout w:type="fixed"/>
        <w:tblLook w:val="04A0" w:firstRow="1" w:lastRow="0" w:firstColumn="1" w:lastColumn="0" w:noHBand="0" w:noVBand="1"/>
      </w:tblPr>
      <w:tblGrid>
        <w:gridCol w:w="651"/>
        <w:gridCol w:w="1910"/>
        <w:gridCol w:w="4267"/>
        <w:gridCol w:w="912"/>
        <w:gridCol w:w="972"/>
        <w:gridCol w:w="1224"/>
      </w:tblGrid>
      <w:tr>
        <w:trPr>
          <w:trHeight w:val="48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货物名称</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规格参数</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单位</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备注</w:t>
            </w:r>
            <w:r>
              <w:rPr>
                <w:color w:val="000000" w:themeColor="text1"/>
              </w:rP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color w:val="000000" w:themeColor="text1"/>
                <w:sz w:val="20"/>
                <w:szCs w:val="20"/>
              </w:rPr>
            </w:pPr>
            <w:r>
              <w:rPr>
                <w:rFonts w:hint="eastAsia" w:ascii="宋体" w:hAnsi="宋体" w:cs="宋体"/>
                <w:b/>
                <w:bCs/>
                <w:color w:val="000000" w:themeColor="text1"/>
                <w:sz w:val="20"/>
                <w:szCs w:val="20"/>
                <w:lang w:bidi="ar"/>
              </w:rPr>
              <w:t xml:space="preserve">一、地下人防工程内涝监测系统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4G枪机：像素不低于400万；至少1个RJ45 10/100M自适应以太网口；支持SD卡存储，配置SD内存卡不小于256G（1块）；配套4G流量套餐，年流量≥120G</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ind w:right="-160"/>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内涝监测一体机</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1、测量原理：触点式电极+静压式双模式测量；测量范围：0-3m；分辨率≤1cm</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2、采集上报功能：无水状态下每2小时上报1次；存在积水时每1分钟采集1次；积水深度上报频率可在5min～30min范围内可调</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3、供电电池：内置电池容量不小于50AH；在标准工况条件下，设备连续工作时长不低于2年</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4、防护等级：不低于IP68</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65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多功能安装支架立杆、线缆等辅材</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二、内涝监测系统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r>
      <w:tr>
        <w:trPr>
          <w:trHeight w:val="28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4G枪机：像素不低于400万；至少1个RJ45 10/100M自适应以太网口；支持SD卡存储，配</w:t>
            </w:r>
            <w:r>
              <w:rPr>
                <w:rFonts w:hint="eastAsia" w:ascii="宋体" w:hAnsi="宋体" w:cs="宋体"/>
                <w:color w:val="000000" w:themeColor="text1"/>
                <w:sz w:val="20"/>
                <w:szCs w:val="20"/>
                <w:lang w:bidi="ar"/>
              </w:rPr>
              <w:t xml:space="preserve">置SD内存卡不小于256G（1块）；配套4G流量套餐，年流量≥120G</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77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太阳能供电系统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包括太阳能板（≥200w）、蓄电池、太阳能控制器、太阳能支架、控制箱等</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65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多功能安装支架立杆、线缆等辅材</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602"/>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三、城区主要河道水质监测系统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65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一、COD传感器</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1、COD工作原理：紫外吸收法</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2、COD测量范围：0～500mg/L；0～500NTU</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二、氨氮传感器</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1、氨氮工作原理：离子选择电极法</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2、氨氮测量范围：0.1～100mg/L</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3、氨氮测量精度：±10%FS或0.1mg/L，取较大值</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三、采水系统</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通过采集控制装置自动控制水泵启停，实现全自动采样与测量。 </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1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4G枪机：像素不低于400万；至少1个RJ45 10/100M自适应以太网口；支持SD卡存储，配置SD内存卡不小于256G（1块）；配套4G流量套餐，年流量≥120G</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576"/>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太阳能供电系统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包括太阳能板（≥100w）、蓄电池、太阳能控制器、太阳能支架、控制箱等</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67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多功能安装支架立杆、线缆等辅材</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806"/>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四、乡镇截流泵站监测系统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r>
      <w:tr>
        <w:trPr>
          <w:trHeight w:val="662"/>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摄像头（球机）</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1、像素：不低于400</w:t>
            </w:r>
            <w:r>
              <w:rPr>
                <w:rFonts w:hint="eastAsia" w:ascii="宋体" w:hAnsi="宋体" w:cs="宋体"/>
                <w:color w:val="000000" w:themeColor="text1"/>
                <w:sz w:val="20"/>
                <w:szCs w:val="20"/>
                <w:lang w:bidi="ar"/>
              </w:rPr>
              <w:t xml:space="preserve">万像</w:t>
            </w:r>
            <w:r>
              <w:rPr>
                <w:rFonts w:hint="eastAsia" w:ascii="宋体" w:hAnsi="宋体" w:cs="宋体"/>
                <w:color w:val="000000" w:themeColor="text1"/>
                <w:sz w:val="20"/>
                <w:szCs w:val="20"/>
                <w:lang w:bidi="ar"/>
              </w:rPr>
              <w:t xml:space="preserve">素</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2、旋转功能：支持360°连续水平旋转</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3、变焦性能：光学变倍不低于23倍，最大焦距不小于135mm</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4、供货配套：含配套安装立杆</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65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硬盘录像机</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4路，1盘位，配置4T监控硬盘1块</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超声波</w:t>
            </w:r>
            <w:r>
              <w:rPr>
                <w:rFonts w:hint="eastAsia" w:ascii="宋体" w:hAnsi="宋体" w:cs="宋体"/>
                <w:color w:val="000000" w:themeColor="text1"/>
                <w:sz w:val="20"/>
                <w:szCs w:val="20"/>
                <w:lang w:bidi="ar"/>
              </w:rPr>
              <w:t xml:space="preserve">液位计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1、测量量程：0～10m</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2、供电电压：DC24V</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3、信号输出：4-20mA两线制</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4、过程连接：G2外螺纹</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5、本地显示：配置LCD液晶显示屏</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6、参数设置：支持物理按键</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7、防护等级：不低于IP66</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56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流量计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1、口径：DN300</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2、量程：0～不小于2035 m³/h</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3、本体材质：不劣于碳钢</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4、电极材质：不劣于316L</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5、衬里材质：橡胶或同等及</w:t>
            </w:r>
            <w:r>
              <w:rPr>
                <w:rFonts w:hint="eastAsia" w:ascii="宋体" w:hAnsi="宋体" w:cs="宋体"/>
                <w:color w:val="000000" w:themeColor="text1"/>
                <w:sz w:val="20"/>
                <w:szCs w:val="20"/>
                <w:lang w:bidi="ar"/>
              </w:rPr>
              <w:t xml:space="preserve">以上耐</w:t>
            </w:r>
            <w:r>
              <w:rPr>
                <w:rFonts w:hint="eastAsia" w:ascii="宋体" w:hAnsi="宋体" w:cs="宋体"/>
                <w:color w:val="000000" w:themeColor="text1"/>
                <w:sz w:val="20"/>
                <w:szCs w:val="20"/>
                <w:lang w:bidi="ar"/>
              </w:rPr>
              <w:t xml:space="preserve">腐衬里材料</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6、过程连接：PN10 DN300</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7、供电:AC 220V</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8、信号输出：4</w:t>
            </w:r>
            <w:r>
              <w:rPr>
                <w:rFonts w:hint="eastAsia" w:ascii="宋体" w:hAnsi="宋体" w:cs="宋体"/>
                <w:color w:val="000000" w:themeColor="text1"/>
                <w:sz w:val="20"/>
                <w:szCs w:val="20"/>
                <w:lang w:bidi="ar"/>
              </w:rPr>
              <w:noBreakHyphen/>
              <w:t xml:space="preserve">20mA+RS485</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9、传感器防护等级不低于IP68</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71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流量计井</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挖土、</w:t>
            </w:r>
            <w:r>
              <w:rPr>
                <w:rFonts w:hint="eastAsia" w:ascii="宋体" w:hAnsi="宋体" w:cs="宋体"/>
                <w:color w:val="000000" w:themeColor="text1"/>
                <w:sz w:val="20"/>
                <w:szCs w:val="20"/>
                <w:lang w:bidi="ar"/>
              </w:rPr>
              <w:t xml:space="preserve">井室建设砖砌深</w:t>
            </w:r>
            <w:r>
              <w:rPr>
                <w:rFonts w:hint="eastAsia" w:ascii="宋体" w:hAnsi="宋体" w:cs="宋体"/>
                <w:color w:val="000000" w:themeColor="text1"/>
                <w:sz w:val="20"/>
                <w:szCs w:val="20"/>
                <w:lang w:bidi="ar"/>
              </w:rPr>
              <w:t xml:space="preserve">1.5米*宽1.2米*长2米、回填、井盖、恢复</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个</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73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线路改造</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包括启闭机的接入新增、数据接入新增等</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调试</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现场程序改造，本地控制功能测试，数据准确性。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80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水质监测（COD、氨氮）</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一、COD传感器</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1、COD工作原理：紫外吸收法</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2、COD测量范围：0～500mg/L；0～500NTU</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二、氨氮传感器</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1、氨氮工作原理：离子选择电极法</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2、氨氮测量范围：0.1～100mg/L</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3、氨氮测量精度：±10%FS或0.1mg/L，取较大值</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三、采水系统</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通过采集控制装置自动控制水泵启停，实现全自动采样与测量。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五、排口视频监控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r>
      <w:tr>
        <w:trPr>
          <w:trHeight w:val="44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4G枪机：像素不低于400万；至少1个RJ45 10/100M自适应以太网口；支持SD卡存储，配置SD内存卡不小于256G（1块）；配套4G流量套餐，年流量≥120G</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62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太阳能供电系统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包括太阳能板（≥100w）、蓄电池、太阳能控制器、太阳能支架、控制箱等</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多功能安装支架立杆、线缆等辅材</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六、单兵摄像设备</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r>
      <w:tr>
        <w:trPr>
          <w:trHeight w:val="86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单兵摄像设备系统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Android操作系统的巡更手持终端，支持摄像头</w:t>
            </w:r>
            <w:r>
              <w:rPr>
                <w:rFonts w:hint="eastAsia" w:ascii="宋体" w:hAnsi="宋体" w:cs="宋体"/>
                <w:color w:val="000000" w:themeColor="text1"/>
                <w:sz w:val="20"/>
                <w:szCs w:val="20"/>
                <w:lang w:bidi="ar"/>
              </w:rPr>
              <w:t xml:space="preserve">二维码识别</w:t>
            </w:r>
            <w:r>
              <w:rPr>
                <w:rFonts w:hint="eastAsia" w:ascii="宋体" w:hAnsi="宋体" w:cs="宋体"/>
                <w:color w:val="000000" w:themeColor="text1"/>
                <w:sz w:val="20"/>
                <w:szCs w:val="20"/>
                <w:lang w:bidi="ar"/>
              </w:rPr>
              <w:t xml:space="preserve">，NFC读卡，同时具备语音通话、4G、WIFI无线网络传输、卫星定位等功能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七、水位监测系统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r>
      <w:tr>
        <w:trPr>
          <w:trHeight w:val="86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物联网智能终端采集柜</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智能采集终端：采集、传输一体化设计；支持以太网及4G全网通移动网络；其他（浪涌防雷器\空开\开关电源）。</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114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1、测量量程：可在 10m、20m、35m 档位内可调 </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2、测量精度：±1.5mm </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3、分辨率：1mm（全量程） </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4、发射功率：≤70μW </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5、防护等级：不低于IP68</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6、安装方式：支持支架安装</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台</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水位尺</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不低于铝合金的防腐材质</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线缆等辅材</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130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5</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4G枪机：像素不低于400万；至少1个RJ45 10/100M自适应以太网口；支持SD卡存储，配置SD内存卡不小于256G（1块）；配套4G流量套餐，年流量≥120G</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八、水库安全硬件系统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r>
      <w:tr>
        <w:trPr>
          <w:trHeight w:val="4032"/>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GNSS（水平、沉降）</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1、静态定位精度水平±2.5mm+0.5ppm RMS；垂直±5mm+0.5ppm RMS；</w:t>
            </w:r>
            <w:r>
              <w:rPr>
                <w:rFonts w:hint="eastAsia" w:ascii="宋体" w:hAnsi="宋体" w:cs="宋体"/>
                <w:color w:val="000000" w:themeColor="text1"/>
                <w:sz w:val="20"/>
                <w:szCs w:val="20"/>
                <w:lang w:bidi="ar"/>
              </w:rPr>
              <w:br/>
              <w:t xml:space="preserve">2、动态定位精度水平±8mm+1ppm RMS；垂直±15mm+1ppm RMS；</w:t>
            </w:r>
            <w:r>
              <w:rPr>
                <w:rFonts w:hint="eastAsia" w:ascii="宋体" w:hAnsi="宋体" w:cs="宋体"/>
                <w:color w:val="000000" w:themeColor="text1"/>
                <w:sz w:val="20"/>
                <w:szCs w:val="20"/>
                <w:lang w:bidi="ar"/>
              </w:rPr>
              <w:br/>
              <w:t xml:space="preserve">3、采样间隔0～24h可调；</w:t>
            </w:r>
            <w:r>
              <w:rPr>
                <w:rFonts w:hint="eastAsia" w:ascii="宋体" w:hAnsi="宋体" w:cs="宋体"/>
                <w:color w:val="000000" w:themeColor="text1"/>
                <w:sz w:val="20"/>
                <w:szCs w:val="20"/>
                <w:lang w:bidi="ar"/>
              </w:rPr>
              <w:br/>
              <w:t xml:space="preserve">4、上传间隔0～72h可调；</w:t>
            </w:r>
            <w:r>
              <w:rPr>
                <w:rFonts w:hint="eastAsia" w:ascii="宋体" w:hAnsi="宋体" w:cs="宋体"/>
                <w:color w:val="000000" w:themeColor="text1"/>
                <w:sz w:val="20"/>
                <w:szCs w:val="20"/>
                <w:lang w:bidi="ar"/>
              </w:rPr>
              <w:br/>
              <w:t xml:space="preserve">5、通讯接口：RJ45、RS232、4G全网通；</w:t>
            </w:r>
            <w:r>
              <w:rPr>
                <w:rFonts w:hint="eastAsia" w:ascii="宋体" w:hAnsi="宋体" w:cs="宋体"/>
                <w:color w:val="000000" w:themeColor="text1"/>
                <w:sz w:val="20"/>
                <w:szCs w:val="20"/>
                <w:lang w:bidi="ar"/>
              </w:rPr>
              <w:br/>
              <w:t xml:space="preserve">6、数据传输协议：支持TCP/IP、MQTT、NTRIP Server、HTTPS；</w:t>
            </w:r>
            <w:r>
              <w:rPr>
                <w:rFonts w:hint="eastAsia" w:ascii="宋体" w:hAnsi="宋体" w:cs="宋体"/>
                <w:color w:val="000000" w:themeColor="text1"/>
                <w:sz w:val="20"/>
                <w:szCs w:val="20"/>
                <w:lang w:bidi="ar"/>
              </w:rPr>
              <w:br/>
              <w:t xml:space="preserve">7、输出频率：1Hz；</w:t>
            </w:r>
            <w:r>
              <w:rPr>
                <w:rFonts w:hint="eastAsia" w:ascii="宋体" w:hAnsi="宋体" w:cs="宋体"/>
                <w:color w:val="000000" w:themeColor="text1"/>
                <w:sz w:val="20"/>
                <w:szCs w:val="20"/>
                <w:lang w:bidi="ar"/>
              </w:rPr>
              <w:br/>
              <w:t xml:space="preserve">8、工作模式：内置MEMS传感器，支持动态触发调整监测频率功能；</w:t>
            </w:r>
            <w:r>
              <w:rPr>
                <w:rFonts w:hint="eastAsia" w:ascii="宋体" w:hAnsi="宋体" w:cs="宋体"/>
                <w:color w:val="000000" w:themeColor="text1"/>
                <w:sz w:val="20"/>
                <w:szCs w:val="20"/>
                <w:lang w:bidi="ar"/>
              </w:rPr>
              <w:br/>
              <w:t xml:space="preserve">9、整机平均功耗≤1.5W；</w:t>
            </w:r>
            <w:r>
              <w:rPr>
                <w:rFonts w:hint="eastAsia" w:ascii="宋体" w:hAnsi="宋体" w:cs="宋体"/>
                <w:color w:val="000000" w:themeColor="text1"/>
                <w:sz w:val="20"/>
                <w:szCs w:val="20"/>
                <w:lang w:bidi="ar"/>
              </w:rPr>
              <w:br/>
              <w:t xml:space="preserve">10、电源：DC12V,</w:t>
            </w:r>
            <w:r>
              <w:rPr>
                <w:rFonts w:hint="eastAsia" w:ascii="宋体" w:hAnsi="宋体" w:cs="宋体"/>
                <w:color w:val="000000" w:themeColor="text1"/>
                <w:sz w:val="20"/>
                <w:szCs w:val="20"/>
                <w:lang w:bidi="ar"/>
              </w:rPr>
              <w:t xml:space="preserve">宽压工作</w:t>
            </w:r>
            <w:r>
              <w:rPr>
                <w:rFonts w:hint="eastAsia" w:ascii="宋体" w:hAnsi="宋体" w:cs="宋体"/>
                <w:color w:val="000000" w:themeColor="text1"/>
                <w:sz w:val="20"/>
                <w:szCs w:val="20"/>
                <w:lang w:bidi="ar"/>
              </w:rPr>
              <w:t xml:space="preserve">范围9～18VDC；</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63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雨量计+RTU</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numPr>
                <w:ilvl w:val="0"/>
                <w:numId w:val="3"/>
              </w:num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雨量计</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1、结构形式：双层翻斗</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2、翻斗材质：塑料</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3、分辨率：0.2mm</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4、准确度等级：II级</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5、测量误差：≤3%</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二、RTU </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1、结构：一体化设计，集成水文遥测终端及4G/NB</w:t>
            </w:r>
            <w:r>
              <w:rPr>
                <w:rFonts w:hint="eastAsia" w:ascii="宋体" w:hAnsi="宋体" w:cs="宋体"/>
                <w:color w:val="000000" w:themeColor="text1"/>
                <w:sz w:val="20"/>
                <w:szCs w:val="20"/>
                <w:lang w:bidi="ar"/>
              </w:rPr>
              <w:noBreakHyphen/>
              <w:t xml:space="preserve">IoT传输功能，可完成水文、水资源数据的采集、存储、显示、控制、报警、传输综合功能。</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2、阈值输出：支持自定义模拟量阈值，可关联开关量输出。</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3、实时时钟：具备</w:t>
            </w:r>
            <w:r>
              <w:rPr>
                <w:rFonts w:hint="eastAsia" w:ascii="宋体" w:hAnsi="宋体" w:cs="宋体"/>
                <w:color w:val="000000" w:themeColor="text1"/>
                <w:sz w:val="20"/>
                <w:szCs w:val="20"/>
                <w:lang w:bidi="ar"/>
              </w:rPr>
              <w:t xml:space="preserve">手动对</w:t>
            </w:r>
            <w:r>
              <w:rPr>
                <w:rFonts w:hint="eastAsia" w:ascii="宋体" w:hAnsi="宋体" w:cs="宋体"/>
                <w:color w:val="000000" w:themeColor="text1"/>
                <w:sz w:val="20"/>
                <w:szCs w:val="20"/>
                <w:lang w:bidi="ar"/>
              </w:rPr>
              <w:t xml:space="preserve">时、远程中心站对时、网络自动校时功能；时钟2天累计误差≤1s。</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4、通信规约：符合SL651</w:t>
            </w:r>
            <w:r>
              <w:rPr>
                <w:rFonts w:hint="eastAsia" w:ascii="宋体" w:hAnsi="宋体" w:cs="宋体"/>
                <w:color w:val="000000" w:themeColor="text1"/>
                <w:sz w:val="20"/>
                <w:szCs w:val="20"/>
                <w:lang w:bidi="ar"/>
              </w:rPr>
              <w:noBreakHyphen/>
              <w:t xml:space="preserve">2014《水文监测数据通信规约》。</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576"/>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GNSS/雨量计太阳能供电系统</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包括太阳能板（≥100w）、蓄电池、太阳能控制器、太阳能支架、控制箱等</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312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渗压计</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1、测量范围：0.2、0.25、0.35、0.7、1、2、3、4MPa多量程可选；</w:t>
            </w:r>
            <w:r>
              <w:rPr>
                <w:rFonts w:hint="eastAsia" w:ascii="宋体" w:hAnsi="宋体" w:cs="宋体"/>
                <w:color w:val="000000" w:themeColor="text1"/>
                <w:sz w:val="20"/>
                <w:szCs w:val="20"/>
                <w:lang w:bidi="ar"/>
              </w:rPr>
              <w:br/>
              <w:t xml:space="preserve">2、分辨力：0.025%F.S；</w:t>
            </w:r>
            <w:r>
              <w:rPr>
                <w:rFonts w:hint="eastAsia" w:ascii="宋体" w:hAnsi="宋体" w:cs="宋体"/>
                <w:color w:val="000000" w:themeColor="text1"/>
                <w:sz w:val="20"/>
                <w:szCs w:val="20"/>
                <w:lang w:bidi="ar"/>
              </w:rPr>
              <w:br/>
              <w:t xml:space="preserve">3、拟合/</w:t>
            </w:r>
            <w:r>
              <w:rPr>
                <w:rFonts w:hint="eastAsia" w:ascii="宋体" w:hAnsi="宋体" w:cs="宋体"/>
                <w:color w:val="000000" w:themeColor="text1"/>
                <w:sz w:val="20"/>
                <w:szCs w:val="20"/>
                <w:lang w:bidi="ar"/>
              </w:rPr>
              <w:t xml:space="preserve">端基精度</w:t>
            </w:r>
            <w:r>
              <w:rPr>
                <w:rFonts w:hint="eastAsia" w:ascii="宋体" w:hAnsi="宋体" w:cs="宋体"/>
                <w:color w:val="000000" w:themeColor="text1"/>
                <w:sz w:val="20"/>
                <w:szCs w:val="20"/>
                <w:lang w:bidi="ar"/>
              </w:rPr>
              <w:t xml:space="preserve">：0.1%F.S/0.5%F.S；</w:t>
            </w:r>
            <w:r>
              <w:rPr>
                <w:rFonts w:hint="eastAsia" w:ascii="宋体" w:hAnsi="宋体" w:cs="宋体"/>
                <w:color w:val="000000" w:themeColor="text1"/>
                <w:sz w:val="20"/>
                <w:szCs w:val="20"/>
                <w:lang w:bidi="ar"/>
              </w:rPr>
              <w:br/>
              <w:t xml:space="preserve">4、测温范围：-40℃～+80℃；</w:t>
            </w:r>
            <w:r>
              <w:rPr>
                <w:rFonts w:hint="eastAsia" w:ascii="宋体" w:hAnsi="宋体" w:cs="宋体"/>
                <w:color w:val="000000" w:themeColor="text1"/>
                <w:sz w:val="20"/>
                <w:szCs w:val="20"/>
                <w:lang w:bidi="ar"/>
              </w:rPr>
              <w:br/>
              <w:t xml:space="preserve">5、灵敏度：±0.1℃；</w:t>
            </w:r>
            <w:r>
              <w:rPr>
                <w:rFonts w:hint="eastAsia" w:ascii="宋体" w:hAnsi="宋体" w:cs="宋体"/>
                <w:color w:val="000000" w:themeColor="text1"/>
                <w:sz w:val="20"/>
                <w:szCs w:val="20"/>
                <w:lang w:bidi="ar"/>
              </w:rPr>
              <w:br/>
              <w:t xml:space="preserve">6、测温精度：±0.5℃；</w:t>
            </w:r>
            <w:r>
              <w:rPr>
                <w:rFonts w:hint="eastAsia" w:ascii="宋体" w:hAnsi="宋体" w:cs="宋体"/>
                <w:color w:val="000000" w:themeColor="text1"/>
                <w:sz w:val="20"/>
                <w:szCs w:val="20"/>
                <w:lang w:bidi="ar"/>
              </w:rPr>
              <w:br/>
              <w:t xml:space="preserve">7、智能识别：≥1600m；</w:t>
            </w:r>
            <w:r>
              <w:rPr>
                <w:rFonts w:hint="eastAsia" w:ascii="宋体" w:hAnsi="宋体" w:cs="宋体"/>
                <w:color w:val="000000" w:themeColor="text1"/>
                <w:sz w:val="20"/>
                <w:szCs w:val="20"/>
                <w:lang w:bidi="ar"/>
              </w:rPr>
              <w:br/>
              <w:t xml:space="preserve">8、智能诊断：≥1600m；</w:t>
            </w:r>
            <w:r>
              <w:rPr>
                <w:rFonts w:hint="eastAsia" w:ascii="宋体" w:hAnsi="宋体" w:cs="宋体"/>
                <w:color w:val="000000" w:themeColor="text1"/>
                <w:sz w:val="20"/>
                <w:szCs w:val="20"/>
                <w:lang w:bidi="ar"/>
              </w:rPr>
              <w:br/>
              <w:t xml:space="preserve">9、</w:t>
            </w:r>
            <w:r>
              <w:rPr>
                <w:rFonts w:hint="eastAsia" w:ascii="宋体" w:hAnsi="宋体" w:cs="宋体"/>
                <w:color w:val="000000" w:themeColor="text1"/>
                <w:sz w:val="20"/>
                <w:szCs w:val="20"/>
                <w:lang w:bidi="ar"/>
              </w:rPr>
              <w:t xml:space="preserve">过范围限</w:t>
            </w:r>
            <w:r>
              <w:rPr>
                <w:rFonts w:hint="eastAsia" w:ascii="宋体" w:hAnsi="宋体" w:cs="宋体"/>
                <w:color w:val="000000" w:themeColor="text1"/>
                <w:sz w:val="20"/>
                <w:szCs w:val="20"/>
                <w:lang w:bidi="ar"/>
              </w:rPr>
              <w:t xml:space="preserve">：测量上限1.5倍；</w:t>
            </w:r>
            <w:r>
              <w:rPr>
                <w:rFonts w:hint="eastAsia" w:ascii="宋体" w:hAnsi="宋体" w:cs="宋体"/>
                <w:color w:val="000000" w:themeColor="text1"/>
                <w:sz w:val="20"/>
                <w:szCs w:val="20"/>
                <w:lang w:bidi="ar"/>
              </w:rPr>
              <w:br/>
              <w:t xml:space="preserve">10、径长比20、24mm/113、126mm；</w:t>
            </w:r>
            <w:r>
              <w:rPr>
                <w:rFonts w:hint="eastAsia" w:ascii="宋体" w:hAnsi="宋体" w:cs="宋体"/>
                <w:color w:val="000000" w:themeColor="text1"/>
                <w:sz w:val="20"/>
                <w:szCs w:val="20"/>
                <w:lang w:bidi="ar"/>
              </w:rPr>
              <w:br/>
              <w:t xml:space="preserve">11、耐水压：不低于测量量程的1.5倍。</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测压管及线缆</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DN50/PVC管、RVVP4*0.75线缆</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米</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3000</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84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量水堰计</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1、测量范围：600mm；</w:t>
            </w:r>
            <w:r>
              <w:rPr>
                <w:rFonts w:hint="eastAsia" w:ascii="宋体" w:hAnsi="宋体" w:cs="宋体"/>
                <w:color w:val="000000" w:themeColor="text1"/>
                <w:sz w:val="20"/>
                <w:szCs w:val="20"/>
                <w:lang w:bidi="ar"/>
              </w:rPr>
              <w:br/>
              <w:t xml:space="preserve">2、灵敏度≤0.01mm；</w:t>
            </w:r>
            <w:r>
              <w:rPr>
                <w:rFonts w:hint="eastAsia" w:ascii="宋体" w:hAnsi="宋体" w:cs="宋体"/>
                <w:color w:val="000000" w:themeColor="text1"/>
                <w:sz w:val="20"/>
                <w:szCs w:val="20"/>
                <w:lang w:bidi="ar"/>
              </w:rPr>
              <w:br/>
              <w:t xml:space="preserve">3、测量精度：0.1%F.S；</w:t>
            </w:r>
            <w:r>
              <w:rPr>
                <w:rFonts w:hint="eastAsia" w:ascii="宋体" w:hAnsi="宋体" w:cs="宋体"/>
                <w:color w:val="000000" w:themeColor="text1"/>
                <w:sz w:val="20"/>
                <w:szCs w:val="20"/>
                <w:lang w:bidi="ar"/>
              </w:rPr>
              <w:br/>
              <w:t xml:space="preserve">4、测温范围：-40℃～+80℃；</w:t>
            </w:r>
            <w:r>
              <w:rPr>
                <w:rFonts w:hint="eastAsia" w:ascii="宋体" w:hAnsi="宋体" w:cs="宋体"/>
                <w:color w:val="000000" w:themeColor="text1"/>
                <w:sz w:val="20"/>
                <w:szCs w:val="20"/>
                <w:lang w:bidi="ar"/>
              </w:rPr>
              <w:br/>
              <w:t xml:space="preserve">5、灵敏度：±0.1℃；</w:t>
            </w:r>
            <w:r>
              <w:rPr>
                <w:rFonts w:hint="eastAsia" w:ascii="宋体" w:hAnsi="宋体" w:cs="宋体"/>
                <w:color w:val="000000" w:themeColor="text1"/>
                <w:sz w:val="20"/>
                <w:szCs w:val="20"/>
                <w:lang w:bidi="ar"/>
              </w:rPr>
              <w:br/>
              <w:t xml:space="preserve">6、信号输出：RS485接口，支持标准Modbus通讯协议；</w:t>
            </w:r>
            <w:r>
              <w:rPr>
                <w:rFonts w:hint="eastAsia" w:ascii="宋体" w:hAnsi="宋体" w:cs="宋体"/>
                <w:color w:val="000000" w:themeColor="text1"/>
                <w:sz w:val="20"/>
                <w:szCs w:val="20"/>
                <w:lang w:bidi="ar"/>
              </w:rPr>
              <w:br/>
              <w:t xml:space="preserve">7、自带温度自动补偿功能；</w:t>
            </w:r>
            <w:r>
              <w:rPr>
                <w:rFonts w:hint="eastAsia" w:ascii="宋体" w:hAnsi="宋体" w:cs="宋体"/>
                <w:color w:val="000000" w:themeColor="text1"/>
                <w:sz w:val="20"/>
                <w:szCs w:val="20"/>
                <w:lang w:bidi="ar"/>
              </w:rPr>
              <w:br/>
              <w:t xml:space="preserve">8、径高比：89mm/690mm；</w:t>
            </w:r>
            <w:r>
              <w:rPr>
                <w:rFonts w:hint="eastAsia" w:ascii="宋体" w:hAnsi="宋体" w:cs="宋体"/>
                <w:color w:val="000000" w:themeColor="text1"/>
                <w:sz w:val="20"/>
                <w:szCs w:val="20"/>
                <w:lang w:bidi="ar"/>
              </w:rPr>
              <w:br/>
              <w:t xml:space="preserve">9、防水等级：IP67；</w:t>
            </w:r>
            <w:r>
              <w:rPr>
                <w:rFonts w:hint="eastAsia" w:ascii="宋体" w:hAnsi="宋体" w:cs="宋体"/>
                <w:color w:val="000000" w:themeColor="text1"/>
                <w:sz w:val="20"/>
                <w:szCs w:val="20"/>
                <w:lang w:bidi="ar"/>
              </w:rPr>
              <w:br/>
              <w:t xml:space="preserve">10、不锈钢结构。</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1、测量量程：可在10m、20m、35m档位内可调</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2、测量精度：±1.5mm</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3、分辨率：1mm（全量程）</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4、发射功率：≤70μW</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5、防护等级：不低于 IP68</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6、安装方式：支持支架安装</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86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雷达水位计/视频监控太阳能供电系统</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包括太阳能板（≥200w）、蓄电池、太阳能控制器、太阳能支架、控制箱等</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4G枪机：像素不低于400万；至少1个RJ45 10/100M自适应以太网口；支持SD卡存储，配置SD内存卡不小于256G（1块）；配套4G流量套餐，年流量≥120G</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806"/>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多通道综合采集仪</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1、通道配置：4通道，支持振弦、数字量智能混接</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2、采集模式：支持定时上报、实时采集、手动读取；设备体积小巧，具备超低功耗特性</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3、通讯功能：具备RS485、4G通讯；内置DTU模块，支持一路多发，兼容TCP、MQTT协议；集成北斗定位；需配置物联网卡，包含3年流量费；可无缝对接葛南云平台，实现云端设备管理；支持选配LoRa模块</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4、供电：内置12.8Ah锂电池；外部输入电压7</w:t>
            </w:r>
            <w:r>
              <w:rPr>
                <w:rFonts w:hint="eastAsia" w:ascii="宋体" w:hAnsi="宋体" w:cs="宋体"/>
                <w:color w:val="000000" w:themeColor="text1"/>
                <w:sz w:val="20"/>
                <w:szCs w:val="20"/>
                <w:lang w:bidi="ar"/>
              </w:rPr>
              <w:noBreakHyphen/>
              <w:t xml:space="preserve">30VDC</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950"/>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11</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采集仪太阳能供电系统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包括太阳能板（≥200w）、蓄电池、太阳能控制器、太阳能支架、控制箱等</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172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12</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智能控制柜</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柜体防护等级不低于IP45，不劣于304不锈钢材质。柜尺寸不小于1800*800*600mm（高*宽*厚），PLC系统（DI≥32、DO≥16、AI≥4,AO≥2,通信口支持485和以太网连接）；触摸屏≥7英寸。其他电器：浪涌防雷器/空开/开关电源/中间继电器/接触器/电能表/线缆等。安装形式：落地式，含箱体基础和槽钢</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3026"/>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13</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开度仪闸位</w:t>
            </w:r>
            <w:r>
              <w:rPr>
                <w:rFonts w:hint="eastAsia" w:ascii="宋体" w:hAnsi="宋体" w:cs="宋体"/>
                <w:color w:val="000000" w:themeColor="text1"/>
                <w:sz w:val="20"/>
                <w:szCs w:val="20"/>
                <w:lang w:bidi="ar"/>
              </w:rPr>
              <w:t xml:space="preserve">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1、输入信号：1路串行</w:t>
            </w:r>
            <w:r>
              <w:rPr>
                <w:rFonts w:hint="eastAsia" w:ascii="宋体" w:hAnsi="宋体" w:cs="宋体"/>
                <w:color w:val="000000" w:themeColor="text1"/>
                <w:sz w:val="20"/>
                <w:szCs w:val="20"/>
                <w:lang w:bidi="ar"/>
              </w:rPr>
              <w:t xml:space="preserve">格雷码</w:t>
            </w:r>
            <w:r>
              <w:rPr>
                <w:rFonts w:hint="eastAsia" w:ascii="宋体" w:hAnsi="宋体" w:cs="宋体"/>
                <w:color w:val="000000" w:themeColor="text1"/>
                <w:sz w:val="20"/>
                <w:szCs w:val="20"/>
                <w:lang w:bidi="ar"/>
              </w:rPr>
              <w:t xml:space="preserve">SSI信号输入，2路4-20mA输入信号（荷重）；</w:t>
            </w:r>
            <w:r>
              <w:rPr>
                <w:rFonts w:hint="eastAsia" w:ascii="宋体" w:hAnsi="宋体" w:cs="宋体"/>
                <w:color w:val="000000" w:themeColor="text1"/>
                <w:sz w:val="20"/>
                <w:szCs w:val="20"/>
                <w:lang w:bidi="ar"/>
              </w:rPr>
              <w:br/>
              <w:t xml:space="preserve">2、测量范围：开度：0-99.99米或0-9.999米；</w:t>
            </w:r>
            <w:r>
              <w:rPr>
                <w:rFonts w:hint="eastAsia" w:ascii="宋体" w:hAnsi="宋体" w:cs="宋体"/>
                <w:color w:val="000000" w:themeColor="text1"/>
                <w:sz w:val="20"/>
                <w:szCs w:val="20"/>
                <w:lang w:bidi="ar"/>
              </w:rPr>
              <w:br/>
              <w:t xml:space="preserve">荷重：0-50.00吨或0-500.0吨；</w:t>
            </w:r>
            <w:r>
              <w:rPr>
                <w:rFonts w:hint="eastAsia" w:ascii="宋体" w:hAnsi="宋体" w:cs="宋体"/>
                <w:color w:val="000000" w:themeColor="text1"/>
                <w:sz w:val="20"/>
                <w:szCs w:val="20"/>
                <w:lang w:bidi="ar"/>
              </w:rPr>
              <w:br/>
              <w:t xml:space="preserve">3、显示精度：开度：1cm或1mm；荷重：0.01吨或0.1吨；</w:t>
            </w:r>
            <w:r>
              <w:rPr>
                <w:rFonts w:hint="eastAsia" w:ascii="宋体" w:hAnsi="宋体" w:cs="宋体"/>
                <w:color w:val="000000" w:themeColor="text1"/>
                <w:sz w:val="20"/>
                <w:szCs w:val="20"/>
                <w:lang w:bidi="ar"/>
              </w:rPr>
              <w:br/>
              <w:t xml:space="preserve">4、显示精度：1cm；1mm.（可选）</w:t>
            </w:r>
            <w:r>
              <w:rPr>
                <w:rFonts w:hint="eastAsia" w:ascii="宋体" w:hAnsi="宋体" w:cs="宋体"/>
                <w:color w:val="000000" w:themeColor="text1"/>
                <w:sz w:val="20"/>
                <w:szCs w:val="20"/>
                <w:lang w:bidi="ar"/>
              </w:rPr>
              <w:br/>
              <w:t xml:space="preserve">5、显示方式：开度4位LED高亮度数码管，荷重4位LED高亮度数码管；</w:t>
            </w:r>
            <w:r>
              <w:rPr>
                <w:rFonts w:hint="eastAsia" w:ascii="宋体" w:hAnsi="宋体" w:cs="宋体"/>
                <w:color w:val="000000" w:themeColor="text1"/>
                <w:sz w:val="20"/>
                <w:szCs w:val="20"/>
                <w:lang w:bidi="ar"/>
              </w:rPr>
              <w:br/>
              <w:t xml:space="preserve">6、功能设置：支持编码器旋转方向参数配置。</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86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14</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物联网智能终端采集柜</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智能采集终端：采集、传输一体化设计；支持以太网及4G全网通移动网络；其他（浪涌防雷器\空开\开关电源）。</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458"/>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w:t>
            </w:r>
            <w:r>
              <w:rPr>
                <w:rFonts w:hint="eastAsia" w:ascii="宋体" w:hAnsi="宋体" w:cs="宋体"/>
                <w:color w:val="000000" w:themeColor="text1"/>
                <w:sz w:val="20"/>
                <w:szCs w:val="20"/>
                <w:lang w:bidi="ar"/>
              </w:rPr>
              <w:t xml:space="preserve">联网卡</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每月流量不小于4G</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张/1年</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86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16</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施工安装及调试</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GNSS/雨量筒基础、测压管打孔、布线及管口保护设施、量水堰体土建、开挖回填等施工。</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662"/>
        </w:trPr>
        <w:tc>
          <w:tcPr>
            <w:gridSpan w:val="5"/>
            <w:tcBorders>
              <w:top w:val="single" w:color="000000" w:sz="4" w:space="0"/>
              <w:left w:val="single" w:color="000000" w:sz="4" w:space="0"/>
              <w:bottom w:val="single" w:color="000000" w:sz="4" w:space="0"/>
              <w:right w:val="single" w:color="000000" w:sz="4" w:space="0"/>
            </w:tcBorders>
            <w:tcW w:w="8712" w:type="dxa"/>
            <w:vAlign w:val="center"/>
            <w:textDirection w:val="lrTb"/>
            <w:noWrap/>
          </w:tcPr>
          <w:p>
            <w:pP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九、乡镇排涝站监测系统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r>
      <w:tr>
        <w:trPr>
          <w:trHeight w:val="1152"/>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物联网智能终端采集柜</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智能采集终端：采集、传输一体化设计；支持以太网及4G全网通移动网络；其他（浪涌防雷器\空开\开关电源）。</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76"/>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1、测量量程：可在10m、20m、35m档位内可调</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2、测量精度：±1.5mm</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3、分辨率：1mm（全量程）</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4、发射功率：≤70μW</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5、防护等级：不低于 IP68</w:t>
            </w:r>
            <w:r>
              <w:rPr>
                <w:color w:val="000000" w:themeColor="text1"/>
              </w:rPr>
            </w:r>
          </w:p>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6、安装方式：支持支架安装</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533"/>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水位尺</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不低于铝合金的防腐材质</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573"/>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线缆等辅材</w:t>
            </w:r>
            <w:r>
              <w:rPr>
                <w:color w:val="000000" w:themeColor="text1"/>
              </w:rP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bl>
    <w:p>
      <w:pPr>
        <w:jc w:val="left"/>
        <w:spacing w:line="240" w:lineRule="auto"/>
        <w:widowControl/>
        <w:rPr>
          <w:color w:val="000000" w:themeColor="text1"/>
        </w:rPr>
      </w:pPr>
      <w:r>
        <w:rPr>
          <w:color w:val="000000" w:themeColor="text1"/>
        </w:rPr>
      </w:r>
      <w:r>
        <w:rPr>
          <w:color w:val="000000" w:themeColor="text1"/>
        </w:rPr>
      </w:r>
    </w:p>
    <w:p>
      <w:pPr>
        <w:jc w:val="left"/>
        <w:spacing w:line="240" w:lineRule="auto"/>
        <w:widowControl/>
        <w:rPr>
          <w:rFonts w:hint="eastAsia" w:ascii="宋体" w:hAnsi="宋体" w:cs="宋体"/>
          <w:b/>
          <w:color w:val="000000" w:themeColor="text1"/>
          <w:sz w:val="24"/>
        </w:rPr>
      </w:pPr>
      <w:r>
        <w:rPr>
          <w:rFonts w:hint="eastAsia" w:ascii="宋体" w:hAnsi="宋体" w:cs="宋体"/>
          <w:b/>
          <w:color w:val="000000" w:themeColor="text1"/>
          <w:sz w:val="24"/>
        </w:rPr>
        <w:t xml:space="preserve">2、信息化平台软件采购清单</w:t>
      </w:r>
      <w:r>
        <w:rPr>
          <w:color w:val="000000" w:themeColor="text1"/>
        </w:rPr>
      </w:r>
    </w:p>
    <w:tbl>
      <w:tblPr>
        <w:tblW w:w="9498"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801"/>
        <w:gridCol w:w="2604"/>
        <w:gridCol w:w="3384"/>
      </w:tblGrid>
      <w:tr>
        <w:trPr>
          <w:trHeight w:val="288"/>
        </w:trPr>
        <w:tc>
          <w:tcPr>
            <w:tcW w:w="709" w:type="dxa"/>
            <w:vAlign w:val="center"/>
            <w:textDirection w:val="lrTb"/>
            <w:noWrap/>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序号</w:t>
            </w:r>
            <w:r>
              <w:rPr>
                <w:color w:val="000000" w:themeColor="text1"/>
              </w:rPr>
            </w:r>
          </w:p>
        </w:tc>
        <w:tc>
          <w:tcPr>
            <w:tcW w:w="2801" w:type="dxa"/>
            <w:vAlign w:val="center"/>
            <w:textDirection w:val="lrTb"/>
            <w:noWrap/>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系统名称</w:t>
            </w:r>
            <w:r>
              <w:rPr>
                <w:color w:val="000000" w:themeColor="text1"/>
              </w:rPr>
            </w:r>
          </w:p>
        </w:tc>
        <w:tc>
          <w:tcPr>
            <w:tcW w:w="2604" w:type="dxa"/>
            <w:vAlign w:val="center"/>
            <w:textDirection w:val="lrTb"/>
            <w:noWrap/>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功能名称</w:t>
            </w:r>
            <w:r>
              <w:rPr>
                <w:color w:val="000000" w:themeColor="text1"/>
              </w:rPr>
            </w:r>
          </w:p>
        </w:tc>
        <w:tc>
          <w:tcPr>
            <w:tcW w:w="3384" w:type="dxa"/>
            <w:vAlign w:val="center"/>
            <w:textDirection w:val="lrTb"/>
            <w:noWrap/>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功能</w:t>
            </w:r>
            <w:r>
              <w:rPr>
                <w:rStyle w:val="966"/>
                <w:rFonts w:hint="eastAsia" w:ascii="宋体" w:hAnsi="宋体" w:cs="宋体"/>
                <w:color w:val="000000" w:themeColor="text1"/>
                <w:sz w:val="24"/>
                <w:szCs w:val="24"/>
                <w:lang w:bidi="ar"/>
              </w:rPr>
              <w:t xml:space="preserve">/</w:t>
            </w:r>
            <w:r>
              <w:rPr>
                <w:rStyle w:val="967"/>
                <w:rFonts w:hint="default"/>
                <w:color w:val="000000" w:themeColor="text1"/>
                <w:sz w:val="24"/>
                <w:szCs w:val="24"/>
                <w:lang w:bidi="ar"/>
              </w:rPr>
              <w:t xml:space="preserve">性能描述</w:t>
            </w:r>
            <w:r>
              <w:rPr>
                <w:color w:val="000000" w:themeColor="text1"/>
              </w:rP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一、防御中心</w:t>
            </w:r>
            <w:r>
              <w:rPr>
                <w:color w:val="000000" w:themeColor="text1"/>
              </w:rP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防汛线上指挥系统</w:t>
            </w:r>
            <w:r>
              <w:rPr>
                <w:color w:val="000000" w:themeColor="text1"/>
              </w:rP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多方视频会商系统</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融合展示</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分析与</w:t>
            </w:r>
            <w:r>
              <w:rPr>
                <w:rFonts w:hint="eastAsia" w:ascii="宋体" w:hAnsi="宋体" w:cs="宋体"/>
                <w:color w:val="000000" w:themeColor="text1"/>
                <w:sz w:val="20"/>
                <w:szCs w:val="20"/>
                <w:lang w:bidi="ar"/>
              </w:rPr>
              <w:t xml:space="preserve">研</w:t>
            </w:r>
            <w:r>
              <w:rPr>
                <w:rFonts w:hint="eastAsia" w:ascii="宋体" w:hAnsi="宋体" w:cs="宋体"/>
                <w:color w:val="000000" w:themeColor="text1"/>
                <w:sz w:val="20"/>
                <w:szCs w:val="20"/>
                <w:lang w:bidi="ar"/>
              </w:rPr>
              <w:t xml:space="preserve">判</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决策与调度</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540"/>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无人机智能巡查系统</w:t>
            </w:r>
            <w:r>
              <w:rPr>
                <w:color w:val="000000" w:themeColor="text1"/>
              </w:rP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防汛无人机智能巡检综合管理平台</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飞行一张图</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智能分析系统</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现场核查 APP </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视频中台</w:t>
            </w:r>
            <w:r>
              <w:rPr>
                <w:color w:val="000000" w:themeColor="text1"/>
              </w:rP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协议管理</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设备接入</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11</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权限管理</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12</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多终端访问</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13</w:t>
            </w:r>
            <w:r>
              <w:rPr>
                <w:color w:val="000000" w:themeColor="text1"/>
              </w:rPr>
            </w:r>
          </w:p>
        </w:tc>
        <w:tc>
          <w:tcPr>
            <w:tcW w:w="2801" w:type="dxa"/>
            <w:vAlign w:val="center"/>
            <w:vMerge w:val="restart"/>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功能升级</w:t>
            </w:r>
            <w:r>
              <w:rPr>
                <w:color w:val="000000" w:themeColor="text1"/>
              </w:rP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防汛专题图</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14</w:t>
            </w:r>
            <w:r>
              <w:rPr>
                <w:color w:val="000000" w:themeColor="text1"/>
              </w:rPr>
            </w:r>
          </w:p>
        </w:tc>
        <w:tc>
          <w:tcPr>
            <w:tcW w:w="2801" w:type="dxa"/>
            <w:vAlign w:val="center"/>
            <w:vMerge w:val="continue"/>
            <w:textDirection w:val="lrTb"/>
            <w:noWrap/>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叫</w:t>
            </w:r>
            <w:r>
              <w:rPr>
                <w:rFonts w:hint="eastAsia" w:ascii="宋体" w:hAnsi="宋体" w:cs="宋体"/>
                <w:color w:val="000000" w:themeColor="text1"/>
                <w:sz w:val="20"/>
                <w:szCs w:val="20"/>
                <w:lang w:bidi="ar"/>
              </w:rPr>
              <w:t xml:space="preserve">应机制</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p>
        </w:tc>
        <w:tc>
          <w:tcPr>
            <w:tcW w:w="280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模型升级</w:t>
            </w:r>
            <w:r>
              <w:rPr>
                <w:color w:val="000000" w:themeColor="text1"/>
              </w:rP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四预模型</w:t>
            </w:r>
            <w:r>
              <w:rPr>
                <w:rFonts w:hint="eastAsia" w:ascii="宋体" w:hAnsi="宋体" w:cs="宋体"/>
                <w:color w:val="000000" w:themeColor="text1"/>
                <w:sz w:val="20"/>
                <w:szCs w:val="20"/>
                <w:lang w:bidi="ar"/>
              </w:rPr>
              <w:t xml:space="preserve">升级</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二、</w:t>
            </w:r>
            <w:r>
              <w:rPr>
                <w:rFonts w:hint="eastAsia" w:ascii="宋体" w:hAnsi="宋体" w:cs="宋体"/>
                <w:b/>
                <w:bCs/>
                <w:color w:val="000000" w:themeColor="text1"/>
                <w:sz w:val="24"/>
                <w:lang w:bidi="ar"/>
              </w:rPr>
              <w:t xml:space="preserve">排水科</w:t>
            </w:r>
            <w:r>
              <w:rPr>
                <w:color w:val="000000" w:themeColor="text1"/>
              </w:rP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shd w:val="clear" w:color="auto" w:fill="ffffff"/>
            <w:tcW w:w="280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视频监控系统</w:t>
            </w:r>
            <w:r>
              <w:rPr>
                <w:color w:val="000000" w:themeColor="text1"/>
              </w:rPr>
            </w:r>
          </w:p>
        </w:tc>
        <w:tc>
          <w:tcPr>
            <w:shd w:val="clear" w:color="auto" w:fill="ffffff"/>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W w:w="280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水位监测系统</w:t>
            </w:r>
            <w:r>
              <w:rPr>
                <w:color w:val="000000" w:themeColor="text1"/>
              </w:rP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水位监测</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W w:w="2801"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水质监测系统</w:t>
            </w:r>
            <w:r>
              <w:rPr>
                <w:color w:val="000000" w:themeColor="text1"/>
              </w:rP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tcW w:w="280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工情监测系统</w:t>
            </w:r>
            <w:r>
              <w:rPr>
                <w:color w:val="000000" w:themeColor="text1"/>
              </w:rP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运行工况</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GIS管理系统</w:t>
            </w:r>
            <w:r>
              <w:rPr>
                <w:color w:val="000000" w:themeColor="text1"/>
              </w:rP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管网数据</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GIS应用</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专题图</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地图操作</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三、河湖处</w:t>
            </w:r>
            <w:r>
              <w:rPr>
                <w:color w:val="000000" w:themeColor="text1"/>
              </w:rP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W w:w="2801" w:type="dxa"/>
            <w:vAlign w:val="center"/>
            <w:vMerge w:val="restart"/>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河湖疑似违章处理平台</w:t>
            </w:r>
            <w:r>
              <w:rPr>
                <w:color w:val="000000" w:themeColor="text1"/>
              </w:rP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违章信息上</w:t>
            </w:r>
            <w:r>
              <w:rPr>
                <w:rFonts w:hint="eastAsia" w:ascii="宋体" w:hAnsi="宋体" w:cs="宋体"/>
                <w:color w:val="000000" w:themeColor="text1"/>
                <w:sz w:val="20"/>
                <w:szCs w:val="20"/>
                <w:lang w:bidi="ar"/>
              </w:rPr>
              <w:t xml:space="preserve">传系统</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疑似违章问题提醒</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现场情况核实</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问题整改回复</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问题位置地图可视化</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河湖智慧管理平台集成系统</w:t>
            </w:r>
            <w:r>
              <w:rPr>
                <w:color w:val="000000" w:themeColor="text1"/>
              </w:rP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AI图像识别模型</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问题自动识别与定位</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智能工</w:t>
            </w:r>
            <w:r>
              <w:rPr>
                <w:rFonts w:hint="eastAsia" w:ascii="宋体" w:hAnsi="宋体" w:cs="宋体"/>
                <w:color w:val="000000" w:themeColor="text1"/>
                <w:sz w:val="20"/>
                <w:szCs w:val="20"/>
                <w:lang w:bidi="ar"/>
              </w:rPr>
              <w:t xml:space="preserve">单生成与派发</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分级处置与闭环管理</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移动端应用</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11</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多渠道消息提醒</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四、枢纽中心</w:t>
            </w:r>
            <w:r>
              <w:rPr>
                <w:color w:val="000000" w:themeColor="text1"/>
              </w:rP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W w:w="2801" w:type="dxa"/>
            <w:vAlign w:val="center"/>
            <w:vMerge w:val="restart"/>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巡查监管系统</w:t>
            </w:r>
            <w:r>
              <w:rPr>
                <w:color w:val="000000" w:themeColor="text1"/>
              </w:rP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任务计划与智能派发</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全方位实时动态监控</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质量问题审核与督办</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任务接收与执行</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智能化巡检与轨迹记录</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问题反馈</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维修养护过程闭环管理</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物资与人员报备</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p>
        </w:tc>
        <w:tc>
          <w:tcPr>
            <w:tcW w:w="2801" w:type="dxa"/>
            <w:vAlign w:val="center"/>
            <w:vMerge w:val="restart"/>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内外河水位监测系统</w:t>
            </w:r>
            <w:r>
              <w:rPr>
                <w:color w:val="000000" w:themeColor="text1"/>
              </w:rP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监测点信息数字化</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实时数据自动采集与接入</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11</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多维度实时数据可视化</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12</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阈值预警与智能告警</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13</w:t>
            </w:r>
            <w:r>
              <w:rPr>
                <w:color w:val="000000" w:themeColor="text1"/>
              </w:rPr>
            </w:r>
          </w:p>
        </w:tc>
        <w:tc>
          <w:tcPr>
            <w:tcW w:w="2801"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视频监控系统</w:t>
            </w:r>
            <w:r>
              <w:rPr>
                <w:color w:val="000000" w:themeColor="text1"/>
              </w:rP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监控画面接入</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14</w:t>
            </w:r>
            <w:r>
              <w:rPr>
                <w:color w:val="000000" w:themeColor="text1"/>
              </w:rPr>
            </w:r>
          </w:p>
        </w:tc>
        <w:tc>
          <w:tcPr>
            <w:tcW w:w="2801" w:type="dxa"/>
            <w:vAlign w:val="center"/>
            <w:vMerge w:val="restart"/>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物资出入库管理系统</w:t>
            </w:r>
            <w:r>
              <w:rPr>
                <w:color w:val="000000" w:themeColor="text1"/>
              </w:rP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采购</w:t>
            </w:r>
            <w:r>
              <w:rPr>
                <w:rFonts w:hint="eastAsia" w:ascii="宋体" w:hAnsi="宋体" w:cs="宋体"/>
                <w:color w:val="000000" w:themeColor="text1"/>
                <w:sz w:val="20"/>
                <w:szCs w:val="20"/>
                <w:lang w:bidi="ar"/>
              </w:rPr>
              <w:t xml:space="preserve">到货扫码入库</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领用申请扫码出库</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16</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退库</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17</w:t>
            </w:r>
            <w:r>
              <w:rPr>
                <w:color w:val="000000" w:themeColor="text1"/>
              </w:rPr>
            </w:r>
          </w:p>
        </w:tc>
        <w:tc>
          <w:tcPr>
            <w:tcW w:w="2801" w:type="dxa"/>
            <w:vAlign w:val="center"/>
            <w:vMerge w:val="continue"/>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库存监管</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五、水利管理科</w:t>
            </w:r>
            <w:r>
              <w:rPr>
                <w:color w:val="000000" w:themeColor="text1"/>
              </w:rP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乡镇排涝站信息化管理系统</w:t>
            </w:r>
            <w:r>
              <w:rPr>
                <w:color w:val="000000" w:themeColor="text1"/>
              </w:rP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“一张图”概览与综合监测</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w:t>
            </w:r>
            <w:r>
              <w:rPr>
                <w:rFonts w:hint="eastAsia" w:ascii="宋体" w:hAnsi="宋体" w:cs="宋体"/>
                <w:color w:val="000000" w:themeColor="text1"/>
                <w:sz w:val="20"/>
                <w:szCs w:val="20"/>
                <w:lang w:bidi="ar"/>
              </w:rPr>
              <w:t xml:space="preserve">源数据</w:t>
            </w:r>
            <w:r>
              <w:rPr>
                <w:rFonts w:hint="eastAsia" w:ascii="宋体" w:hAnsi="宋体" w:cs="宋体"/>
                <w:color w:val="000000" w:themeColor="text1"/>
                <w:sz w:val="20"/>
                <w:szCs w:val="20"/>
                <w:lang w:bidi="ar"/>
              </w:rPr>
              <w:t xml:space="preserve">汇聚</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工情管理系统</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水位监测系统</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流量监测系统</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水质监测系统</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视频监控系统</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p>
        </w:tc>
        <w:tc>
          <w:tcPr>
            <w:shd w:val="clear" w:color="auto" w:fill="ffffff"/>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城湾水库</w:t>
            </w:r>
            <w:r>
              <w:rPr>
                <w:rFonts w:hint="eastAsia" w:ascii="宋体" w:hAnsi="宋体" w:cs="宋体"/>
                <w:color w:val="000000" w:themeColor="text1"/>
                <w:sz w:val="20"/>
                <w:szCs w:val="20"/>
                <w:lang w:bidi="ar"/>
              </w:rPr>
              <w:t xml:space="preserve">监测系统</w:t>
            </w:r>
            <w:r>
              <w:rPr>
                <w:color w:val="000000" w:themeColor="text1"/>
              </w:rP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大坝安全监测</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p>
        </w:tc>
        <w:tc>
          <w:tcPr>
            <w:shd w:val="clear" w:color="auto" w:fill="ffffff"/>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水雨情监测</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shd w:val="clear" w:color="auto" w:fill="ffffff"/>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视频监控系统</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11</w:t>
            </w:r>
            <w:r>
              <w:rPr>
                <w:color w:val="000000" w:themeColor="text1"/>
              </w:rPr>
            </w:r>
          </w:p>
        </w:tc>
        <w:tc>
          <w:tcPr>
            <w:shd w:val="clear" w:color="auto" w:fill="ffffff"/>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闸门远程控制</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12</w:t>
            </w:r>
            <w:r>
              <w:rPr>
                <w:color w:val="000000" w:themeColor="text1"/>
              </w:rPr>
            </w:r>
          </w:p>
        </w:tc>
        <w:tc>
          <w:tcPr>
            <w:shd w:val="clear" w:color="auto" w:fill="ffffff"/>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水库数字孪生体构建</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六、水管科</w:t>
            </w:r>
            <w:r>
              <w:rPr>
                <w:color w:val="000000" w:themeColor="text1"/>
              </w:rP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W w:w="2801"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工程申报管理系统</w:t>
            </w:r>
            <w:r>
              <w:rPr>
                <w:color w:val="000000" w:themeColor="text1"/>
              </w:rP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APP端在线申报</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智能规则配置</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自动任务分派功能</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自动流程流转功能</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tcW w:w="2801"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260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流程节点与人员管理功能</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r>
        <w:trPr>
          <w:trHeight w:val="288"/>
        </w:trPr>
        <w:tc>
          <w:tcPr>
            <w:gridSpan w:val="3"/>
            <w:tcW w:w="6114" w:type="dxa"/>
            <w:vAlign w:val="center"/>
            <w:textDirection w:val="lrTb"/>
            <w:noWrap/>
          </w:tcPr>
          <w:p>
            <w:pPr>
              <w:jc w:val="left"/>
              <w:widowControl/>
              <w:rPr>
                <w:rFonts w:hint="eastAsia" w:ascii="宋体" w:hAnsi="宋体" w:cs="宋体"/>
                <w:b/>
                <w:bCs/>
                <w:color w:val="000000" w:themeColor="text1"/>
                <w:sz w:val="24"/>
              </w:rPr>
            </w:pPr>
            <w:r>
              <w:rPr>
                <w:rFonts w:hint="eastAsia" w:ascii="宋体" w:hAnsi="宋体" w:cs="宋体"/>
                <w:b/>
                <w:bCs/>
                <w:color w:val="000000" w:themeColor="text1"/>
                <w:sz w:val="24"/>
                <w:lang w:bidi="ar"/>
              </w:rPr>
              <w:t xml:space="preserve">七、知识库</w:t>
            </w:r>
            <w:r>
              <w:rPr>
                <w:color w:val="000000" w:themeColor="text1"/>
              </w:rPr>
            </w:r>
          </w:p>
        </w:tc>
        <w:tc>
          <w:tcPr>
            <w:tcW w:w="3384"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288"/>
        </w:trPr>
        <w:tc>
          <w:tcPr>
            <w:tcW w:w="70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tcW w:w="280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知识库</w:t>
            </w:r>
            <w:r>
              <w:rPr>
                <w:color w:val="000000" w:themeColor="text1"/>
              </w:rPr>
            </w:r>
          </w:p>
        </w:tc>
        <w:tc>
          <w:tcPr>
            <w:tcW w:w="260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知识库应用</w:t>
            </w:r>
            <w:r>
              <w:rPr>
                <w:color w:val="000000" w:themeColor="text1"/>
              </w:rPr>
            </w:r>
          </w:p>
        </w:tc>
        <w:tc>
          <w:tcPr>
            <w:tcW w:w="338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r>
    </w:tbl>
    <w:p>
      <w:pPr>
        <w:spacing w:line="40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jc w:val="left"/>
        <w:spacing w:line="400" w:lineRule="exact"/>
        <w:widowControl/>
        <w:rPr>
          <w:rFonts w:hint="eastAsia" w:ascii="宋体" w:hAnsi="宋体" w:cs="宋体"/>
          <w:b/>
          <w:color w:val="000000" w:themeColor="text1"/>
          <w:sz w:val="24"/>
        </w:rPr>
      </w:pPr>
      <w:r>
        <w:rPr>
          <w:rFonts w:hint="eastAsia" w:ascii="宋体" w:hAnsi="宋体" w:cs="宋体"/>
          <w:b/>
          <w:color w:val="000000" w:themeColor="text1"/>
          <w:sz w:val="24"/>
        </w:rPr>
        <w:t xml:space="preserve">3、无人机租赁采购清单</w:t>
      </w:r>
      <w:r>
        <w:rPr>
          <w:color w:val="000000" w:themeColor="text1"/>
        </w:rPr>
      </w:r>
    </w:p>
    <w:tbl>
      <w:tblPr>
        <w:tblpPr w:horzAnchor="margin" w:tblpXSpec="center" w:vertAnchor="text" w:tblpY="416" w:leftFromText="180" w:topFromText="0" w:rightFromText="180" w:bottomFromText="0"/>
        <w:tblW w:w="95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2"/>
        <w:gridCol w:w="1344"/>
        <w:gridCol w:w="3544"/>
        <w:gridCol w:w="985"/>
        <w:gridCol w:w="1329"/>
        <w:gridCol w:w="1810"/>
      </w:tblGrid>
      <w:tr>
        <w:trPr>
          <w:trHeight w:val="699"/>
        </w:trPr>
        <w:tc>
          <w:tcPr>
            <w:shd w:val="clear" w:color="auto" w:fill="ffffff"/>
            <w:tcW w:w="57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序号</w:t>
            </w:r>
            <w:r>
              <w:rPr>
                <w:color w:val="000000" w:themeColor="text1"/>
              </w:rPr>
            </w:r>
          </w:p>
        </w:tc>
        <w:tc>
          <w:tcPr>
            <w:shd w:val="clear" w:color="auto" w:fill="ffffff"/>
            <w:tcW w:w="134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类别</w:t>
            </w:r>
            <w:r>
              <w:rPr>
                <w:color w:val="000000" w:themeColor="text1"/>
              </w:rPr>
            </w:r>
          </w:p>
        </w:tc>
        <w:tc>
          <w:tcPr>
            <w:shd w:val="clear" w:color="auto" w:fill="ffffff"/>
            <w:tcW w:w="354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说明</w:t>
            </w:r>
            <w:r>
              <w:rPr>
                <w:color w:val="000000" w:themeColor="text1"/>
              </w:rPr>
            </w:r>
          </w:p>
        </w:tc>
        <w:tc>
          <w:tcPr>
            <w:shd w:val="clear" w:color="auto" w:fill="ffffff"/>
            <w:tcW w:w="98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租赁时间</w:t>
            </w:r>
            <w:r>
              <w:rPr>
                <w:color w:val="000000" w:themeColor="text1"/>
              </w:rPr>
            </w:r>
          </w:p>
        </w:tc>
        <w:tc>
          <w:tcPr>
            <w:shd w:val="clear" w:color="auto" w:fill="ffffff"/>
            <w:tcW w:w="13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一</w:t>
            </w:r>
            <w:r>
              <w:rPr>
                <w:rFonts w:hint="eastAsia" w:ascii="宋体" w:hAnsi="宋体" w:cs="宋体"/>
                <w:color w:val="000000" w:themeColor="text1"/>
                <w:sz w:val="20"/>
                <w:szCs w:val="20"/>
                <w:lang w:bidi="ar"/>
              </w:rPr>
              <w:t xml:space="preserve">年度租赁限价（元）</w:t>
            </w:r>
            <w:r>
              <w:rPr>
                <w:color w:val="000000" w:themeColor="text1"/>
              </w:rPr>
            </w:r>
          </w:p>
        </w:tc>
        <w:tc>
          <w:tcPr>
            <w:shd w:val="clear" w:color="auto" w:fill="ffffff"/>
            <w:tcW w:w="1810"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备注</w:t>
            </w:r>
            <w:r>
              <w:rPr>
                <w:color w:val="000000" w:themeColor="text1"/>
              </w:rPr>
            </w:r>
          </w:p>
        </w:tc>
      </w:tr>
      <w:tr>
        <w:trPr>
          <w:trHeight w:val="540"/>
        </w:trPr>
        <w:tc>
          <w:tcPr>
            <w:shd w:val="clear" w:color="auto" w:fill="ffffff"/>
            <w:tcW w:w="572"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shd w:val="clear" w:color="auto" w:fill="ffffff"/>
            <w:tcW w:w="1344"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硬件租赁费</w:t>
            </w:r>
            <w:r>
              <w:rPr>
                <w:color w:val="000000" w:themeColor="text1"/>
              </w:rPr>
            </w:r>
          </w:p>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shd w:val="clear" w:color="auto" w:fill="ffffff"/>
            <w:tcW w:w="354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两架无人机设备及两套大型无人充电机场</w:t>
            </w:r>
            <w:r>
              <w:rPr>
                <w:color w:val="000000" w:themeColor="text1"/>
              </w:rPr>
            </w:r>
          </w:p>
        </w:tc>
        <w:tc>
          <w:tcPr>
            <w:shd w:val="clear" w:color="auto" w:fill="ffffff"/>
            <w:tcW w:w="985"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rFonts w:hint="eastAsia" w:ascii="宋体" w:hAnsi="宋体" w:cs="宋体"/>
                <w:color w:val="000000" w:themeColor="text1"/>
                <w:sz w:val="20"/>
                <w:szCs w:val="20"/>
                <w:lang w:bidi="ar"/>
              </w:rPr>
              <w:t xml:space="preserve">年度</w:t>
            </w:r>
            <w:r>
              <w:rPr>
                <w:color w:val="000000" w:themeColor="text1"/>
              </w:rPr>
            </w:r>
          </w:p>
        </w:tc>
        <w:tc>
          <w:tcPr>
            <w:shd w:val="clear" w:color="auto" w:fill="ffffff"/>
            <w:tcW w:w="1329"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200000/年</w:t>
            </w:r>
            <w:r>
              <w:rPr>
                <w:color w:val="000000" w:themeColor="text1"/>
              </w:rPr>
            </w:r>
          </w:p>
        </w:tc>
        <w:tc>
          <w:tcPr>
            <w:shd w:val="clear" w:color="auto" w:fill="ffffff"/>
            <w:tcW w:w="1810" w:type="dxa"/>
            <w:vAlign w:val="center"/>
            <w:vMerge w:val="restart"/>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本项报价不能超过限价，</w:t>
            </w:r>
            <w:r>
              <w:rPr>
                <w:rFonts w:hint="eastAsia" w:ascii="宋体" w:hAnsi="宋体" w:cs="宋体"/>
                <w:b/>
                <w:bCs/>
                <w:color w:val="000000" w:themeColor="text1"/>
                <w:sz w:val="20"/>
                <w:szCs w:val="20"/>
                <w:lang w:bidi="ar"/>
              </w:rPr>
              <w:t xml:space="preserve">否则按无效投标处理，</w:t>
            </w:r>
            <w:r>
              <w:rPr>
                <w:rFonts w:hint="eastAsia" w:ascii="宋体" w:hAnsi="宋体" w:cs="宋体"/>
                <w:b/>
                <w:bCs/>
                <w:color w:val="000000" w:themeColor="text1"/>
                <w:sz w:val="20"/>
                <w:szCs w:val="20"/>
                <w:lang w:bidi="ar"/>
              </w:rPr>
              <w:t xml:space="preserve">其他</w:t>
            </w:r>
            <w:r>
              <w:rPr>
                <w:rFonts w:hint="eastAsia" w:ascii="宋体" w:hAnsi="宋体" w:cs="宋体"/>
                <w:b/>
                <w:bCs/>
                <w:color w:val="000000" w:themeColor="text1"/>
                <w:sz w:val="20"/>
                <w:szCs w:val="20"/>
                <w:lang w:bidi="ar"/>
              </w:rPr>
              <w:t xml:space="preserve">要求</w:t>
            </w:r>
            <w:r>
              <w:rPr>
                <w:rFonts w:hint="eastAsia" w:ascii="宋体" w:hAnsi="宋体" w:cs="宋体"/>
                <w:b/>
                <w:bCs/>
                <w:color w:val="000000" w:themeColor="text1"/>
                <w:sz w:val="20"/>
                <w:szCs w:val="20"/>
                <w:lang w:bidi="ar"/>
              </w:rPr>
              <w:t xml:space="preserve">详见无人机租赁建设要求。</w:t>
            </w:r>
            <w:r>
              <w:rPr>
                <w:color w:val="000000" w:themeColor="text1"/>
              </w:rPr>
            </w:r>
          </w:p>
        </w:tc>
      </w:tr>
      <w:tr>
        <w:trPr>
          <w:trHeight w:val="507"/>
        </w:trPr>
        <w:tc>
          <w:tcPr>
            <w:shd w:val="clear" w:color="auto" w:fill="ffffff"/>
            <w:tcW w:w="572"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44"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354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两套巡堤查险专用挂载装备</w:t>
            </w:r>
            <w:r>
              <w:rPr>
                <w:color w:val="000000" w:themeColor="text1"/>
              </w:rPr>
            </w:r>
          </w:p>
        </w:tc>
        <w:tc>
          <w:tcPr>
            <w:shd w:val="clear" w:color="auto" w:fill="ffffff"/>
            <w:tcW w:w="985"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29"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810"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r>
      <w:tr>
        <w:trPr>
          <w:trHeight w:val="299"/>
        </w:trPr>
        <w:tc>
          <w:tcPr>
            <w:shd w:val="clear" w:color="auto" w:fill="ffffff"/>
            <w:tcW w:w="572"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44"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354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两套四光吊舱</w:t>
            </w:r>
            <w:r>
              <w:rPr>
                <w:color w:val="000000" w:themeColor="text1"/>
              </w:rPr>
            </w:r>
          </w:p>
        </w:tc>
        <w:tc>
          <w:tcPr>
            <w:shd w:val="clear" w:color="auto" w:fill="ffffff"/>
            <w:tcW w:w="985"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29"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810"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r>
      <w:tr>
        <w:trPr>
          <w:trHeight w:val="475"/>
        </w:trPr>
        <w:tc>
          <w:tcPr>
            <w:shd w:val="clear" w:color="auto" w:fill="ffffff"/>
            <w:tcW w:w="572"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shd w:val="clear" w:color="auto" w:fill="ffffff"/>
            <w:tcW w:w="1344"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保险费用</w:t>
            </w:r>
            <w:r>
              <w:rPr>
                <w:color w:val="000000" w:themeColor="text1"/>
              </w:rPr>
            </w:r>
          </w:p>
        </w:tc>
        <w:tc>
          <w:tcPr>
            <w:shd w:val="clear" w:color="auto" w:fill="ffffff"/>
            <w:tcW w:w="354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无人机机身险及第三者责任险（保额100万元）</w:t>
            </w:r>
            <w:r>
              <w:rPr>
                <w:color w:val="000000" w:themeColor="text1"/>
              </w:rPr>
            </w:r>
          </w:p>
        </w:tc>
        <w:tc>
          <w:tcPr>
            <w:shd w:val="clear" w:color="auto" w:fill="ffffff"/>
            <w:tcW w:w="985"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29"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810"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r>
      <w:tr>
        <w:trPr>
          <w:trHeight w:val="491"/>
        </w:trPr>
        <w:tc>
          <w:tcPr>
            <w:shd w:val="clear" w:color="auto" w:fill="ffffff"/>
            <w:tcW w:w="572"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1344"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3544"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巡堤查险挂载装备险</w:t>
            </w:r>
            <w:r>
              <w:rPr>
                <w:color w:val="000000" w:themeColor="text1"/>
              </w:rPr>
            </w:r>
          </w:p>
        </w:tc>
        <w:tc>
          <w:tcPr>
            <w:shd w:val="clear" w:color="auto" w:fill="ffffff"/>
            <w:tcW w:w="985"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29"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810"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r>
      <w:tr>
        <w:trPr>
          <w:trHeight w:val="413"/>
        </w:trPr>
        <w:tc>
          <w:tcPr>
            <w:shd w:val="clear" w:color="auto" w:fill="ffffff"/>
            <w:tcW w:w="572"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shd w:val="clear" w:color="auto" w:fill="ffffff"/>
            <w:tcW w:w="1344" w:type="dxa"/>
            <w:vAlign w:val="center"/>
            <w:vMerge w:val="continue"/>
            <w:textDirection w:val="lrTb"/>
            <w:noWrap w:val="false"/>
          </w:tcPr>
          <w:p>
            <w:pPr>
              <w:jc w:val="center"/>
              <w:rPr>
                <w:rFonts w:hint="eastAsia" w:ascii="宋体" w:hAnsi="宋体" w:cs="宋体"/>
                <w:sz w:val="20"/>
                <w:szCs w:val="20"/>
                <w:lang w:bidi="ar"/>
              </w:rPr>
            </w:pPr>
            <w:r>
              <w:rPr>
                <w:rFonts w:hint="eastAsia" w:ascii="宋体" w:hAnsi="宋体" w:cs="宋体"/>
                <w:sz w:val="20"/>
                <w:szCs w:val="20"/>
                <w:lang w:bidi="ar"/>
              </w:rPr>
            </w:r>
            <w:r/>
          </w:p>
        </w:tc>
        <w:tc>
          <w:tcPr>
            <w:tcW w:w="3544"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四光吊舱设备险</w:t>
            </w:r>
            <w:r>
              <w:rPr>
                <w:color w:val="000000" w:themeColor="text1"/>
              </w:rPr>
            </w:r>
          </w:p>
        </w:tc>
        <w:tc>
          <w:tcPr>
            <w:shd w:val="clear" w:color="auto" w:fill="ffffff"/>
            <w:tcW w:w="985"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29"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810"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r>
      <w:tr>
        <w:trPr>
          <w:trHeight w:val="701"/>
        </w:trPr>
        <w:tc>
          <w:tcPr>
            <w:tcW w:w="57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tcW w:w="134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云基站</w:t>
            </w:r>
            <w:r>
              <w:rPr>
                <w:color w:val="000000" w:themeColor="text1"/>
              </w:rPr>
            </w:r>
          </w:p>
        </w:tc>
        <w:tc>
          <w:tcPr>
            <w:tcW w:w="3544"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无人机巡堤查险云基站服务，</w:t>
            </w:r>
            <w:r>
              <w:rPr>
                <w:rFonts w:hint="eastAsia" w:ascii="宋体" w:hAnsi="宋体" w:cs="宋体"/>
                <w:color w:val="000000" w:themeColor="text1"/>
                <w:sz w:val="20"/>
                <w:szCs w:val="20"/>
                <w:lang w:bidi="ar"/>
              </w:rPr>
              <w:t xml:space="preserve">含数据</w:t>
            </w:r>
            <w:r>
              <w:rPr>
                <w:rFonts w:hint="eastAsia" w:ascii="宋体" w:hAnsi="宋体" w:cs="宋体"/>
                <w:color w:val="000000" w:themeColor="text1"/>
                <w:sz w:val="20"/>
                <w:szCs w:val="20"/>
                <w:lang w:bidi="ar"/>
              </w:rPr>
              <w:t xml:space="preserve">存储、实时回传、远程调度管控</w:t>
            </w:r>
            <w:r>
              <w:rPr>
                <w:color w:val="000000" w:themeColor="text1"/>
              </w:rPr>
            </w:r>
          </w:p>
        </w:tc>
        <w:tc>
          <w:tcPr>
            <w:shd w:val="clear" w:color="auto" w:fill="ffffff"/>
            <w:tcW w:w="985"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29"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810" w:type="dxa"/>
            <w:vAlign w:val="center"/>
            <w:vMerge w:val="continue"/>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p>
        </w:tc>
      </w:tr>
    </w:tbl>
    <w:p>
      <w:pPr>
        <w:spacing w:line="460" w:lineRule="exact"/>
        <w:rPr>
          <w:color w:val="000000" w:themeColor="text1"/>
        </w:rPr>
      </w:pPr>
      <w:r>
        <w:rPr>
          <w:color w:val="000000" w:themeColor="text1"/>
        </w:rPr>
      </w:r>
      <w:r>
        <w:rPr>
          <w:color w:val="000000" w:themeColor="text1"/>
        </w:rPr>
      </w:r>
    </w:p>
    <w:p>
      <w:pPr>
        <w:pStyle w:val="756"/>
        <w:spacing w:before="0" w:after="0" w:line="460" w:lineRule="exact"/>
        <w:rPr>
          <w:rFonts w:hint="eastAsia" w:cs="宋体"/>
          <w:color w:val="000000" w:themeColor="text1"/>
          <w:szCs w:val="24"/>
          <w:u w:val="none"/>
        </w:rPr>
      </w:pPr>
      <w:r>
        <w:rPr>
          <w:rFonts w:hint="eastAsia" w:cs="宋体"/>
          <w:color w:val="000000" w:themeColor="text1"/>
          <w:szCs w:val="24"/>
          <w:u w:val="none"/>
        </w:rPr>
        <w:t xml:space="preserve">4、</w:t>
      </w:r>
      <w:r>
        <w:rPr>
          <w:rFonts w:hint="eastAsia" w:cs="宋体"/>
          <w:color w:val="000000" w:themeColor="text1"/>
          <w:szCs w:val="24"/>
          <w:u w:val="none"/>
        </w:rPr>
        <w:t xml:space="preserve">算力租赁</w:t>
      </w:r>
      <w:r>
        <w:rPr>
          <w:rFonts w:hint="eastAsia" w:cs="宋体"/>
          <w:color w:val="000000" w:themeColor="text1"/>
          <w:szCs w:val="24"/>
          <w:u w:val="none"/>
        </w:rPr>
        <w:t xml:space="preserve">采购清单</w:t>
      </w:r>
      <w:r>
        <w:rPr>
          <w:color w:val="000000" w:themeColor="text1"/>
        </w:rPr>
      </w:r>
    </w:p>
    <w:tbl>
      <w:tblPr>
        <w:tblpPr w:horzAnchor="margin" w:tblpXSpec="center" w:vertAnchor="text" w:tblpY="424" w:leftFromText="180" w:topFromText="0" w:rightFromText="180" w:bottomFromText="0"/>
        <w:tblW w:w="9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5"/>
        <w:gridCol w:w="1157"/>
        <w:gridCol w:w="1950"/>
        <w:gridCol w:w="927"/>
        <w:gridCol w:w="2040"/>
        <w:gridCol w:w="2333"/>
      </w:tblGrid>
      <w:tr>
        <w:trPr>
          <w:trHeight w:val="879"/>
        </w:trPr>
        <w:tc>
          <w:tcPr>
            <w:shd w:val="clear" w:color="auto" w:fill="ffffff"/>
            <w:tcW w:w="72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序号</w:t>
            </w:r>
            <w:r>
              <w:rPr>
                <w:color w:val="000000" w:themeColor="text1"/>
              </w:rPr>
            </w:r>
          </w:p>
        </w:tc>
        <w:tc>
          <w:tcPr>
            <w:shd w:val="clear" w:color="auto" w:fill="ffffff"/>
            <w:tcW w:w="115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类别</w:t>
            </w:r>
            <w:r>
              <w:rPr>
                <w:color w:val="000000" w:themeColor="text1"/>
              </w:rPr>
            </w:r>
          </w:p>
        </w:tc>
        <w:tc>
          <w:tcPr>
            <w:shd w:val="clear" w:color="auto" w:fill="ffffff"/>
            <w:tcW w:w="1950"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说明</w:t>
            </w:r>
            <w:r>
              <w:rPr>
                <w:color w:val="000000" w:themeColor="text1"/>
              </w:rPr>
            </w:r>
          </w:p>
        </w:tc>
        <w:tc>
          <w:tcPr>
            <w:shd w:val="clear" w:color="auto" w:fill="ffffff"/>
            <w:tcW w:w="92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租赁时间</w:t>
            </w:r>
            <w:r>
              <w:rPr>
                <w:color w:val="000000" w:themeColor="text1"/>
              </w:rPr>
            </w:r>
          </w:p>
        </w:tc>
        <w:tc>
          <w:tcPr>
            <w:shd w:val="clear" w:color="auto" w:fill="ffffff"/>
            <w:tcW w:w="2040"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一</w:t>
            </w:r>
            <w:r>
              <w:rPr>
                <w:rFonts w:hint="eastAsia" w:ascii="宋体" w:hAnsi="宋体" w:cs="宋体"/>
                <w:color w:val="000000" w:themeColor="text1"/>
                <w:sz w:val="20"/>
                <w:szCs w:val="20"/>
                <w:lang w:bidi="ar"/>
              </w:rPr>
              <w:t xml:space="preserve">年度租赁限价（元）</w:t>
            </w:r>
            <w:r>
              <w:rPr>
                <w:color w:val="000000" w:themeColor="text1"/>
              </w:rPr>
            </w:r>
          </w:p>
        </w:tc>
        <w:tc>
          <w:tcPr>
            <w:shd w:val="clear" w:color="auto" w:fill="ffffff"/>
            <w:tcW w:w="2333"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备注</w:t>
            </w:r>
            <w:r>
              <w:rPr>
                <w:color w:val="000000" w:themeColor="text1"/>
              </w:rPr>
            </w:r>
          </w:p>
        </w:tc>
      </w:tr>
      <w:tr>
        <w:trPr>
          <w:trHeight w:val="491"/>
        </w:trPr>
        <w:tc>
          <w:tcPr>
            <w:shd w:val="clear" w:color="auto" w:fill="ffffff"/>
            <w:tcW w:w="725" w:type="dxa"/>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shd w:val="clear" w:color="auto" w:fill="ffffff"/>
            <w:tcW w:w="1157" w:type="dxa"/>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算力租赁</w:t>
            </w:r>
            <w:r>
              <w:rPr>
                <w:color w:val="000000" w:themeColor="text1"/>
              </w:rPr>
            </w:r>
          </w:p>
        </w:tc>
        <w:tc>
          <w:tcPr>
            <w:tcW w:w="19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详见算力租赁</w:t>
            </w:r>
            <w:r>
              <w:rPr>
                <w:rFonts w:hint="eastAsia" w:ascii="宋体" w:hAnsi="宋体" w:cs="宋体"/>
                <w:color w:val="000000" w:themeColor="text1"/>
                <w:sz w:val="20"/>
                <w:szCs w:val="20"/>
                <w:lang w:bidi="ar"/>
              </w:rPr>
              <w:t xml:space="preserve">建设要求</w:t>
            </w:r>
            <w:r>
              <w:rPr>
                <w:color w:val="000000" w:themeColor="text1"/>
              </w:rPr>
            </w:r>
          </w:p>
        </w:tc>
        <w:tc>
          <w:tcPr>
            <w:shd w:val="clear" w:color="auto" w:fill="ffffff"/>
            <w:tcW w:w="927" w:type="dxa"/>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rFonts w:hint="eastAsia" w:ascii="宋体" w:hAnsi="宋体" w:cs="宋体"/>
                <w:color w:val="000000" w:themeColor="text1"/>
                <w:sz w:val="20"/>
                <w:szCs w:val="20"/>
                <w:lang w:bidi="ar"/>
              </w:rPr>
              <w:t xml:space="preserve">年度</w:t>
            </w:r>
            <w:r>
              <w:rPr>
                <w:color w:val="000000" w:themeColor="text1"/>
              </w:rPr>
            </w:r>
          </w:p>
        </w:tc>
        <w:tc>
          <w:tcPr>
            <w:shd w:val="clear" w:color="auto" w:fill="ffffff"/>
            <w:tcW w:w="2040" w:type="dxa"/>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120000/年</w:t>
            </w:r>
            <w:r>
              <w:rPr>
                <w:color w:val="000000" w:themeColor="text1"/>
              </w:rPr>
            </w:r>
          </w:p>
        </w:tc>
        <w:tc>
          <w:tcPr>
            <w:shd w:val="clear" w:color="auto" w:fill="ffffff"/>
            <w:tcW w:w="2333" w:type="dxa"/>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本项报价不能超过限价</w:t>
            </w:r>
            <w:r>
              <w:rPr>
                <w:rFonts w:hint="eastAsia" w:ascii="宋体" w:hAnsi="宋体" w:cs="宋体"/>
                <w:b/>
                <w:bCs/>
                <w:color w:val="000000" w:themeColor="text1"/>
                <w:sz w:val="20"/>
                <w:szCs w:val="20"/>
                <w:lang w:bidi="ar"/>
              </w:rPr>
              <w:t xml:space="preserve">，否则按无效投标处理。</w:t>
            </w:r>
            <w:r>
              <w:rPr>
                <w:color w:val="000000" w:themeColor="text1"/>
              </w:rPr>
            </w:r>
          </w:p>
        </w:tc>
      </w:tr>
    </w:tbl>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5、信息化平台建设要求</w:t>
      </w:r>
      <w:r>
        <w:rPr>
          <w:color w:val="000000" w:themeColor="text1"/>
        </w:rPr>
      </w:r>
    </w:p>
    <w:p>
      <w:pPr>
        <w:pStyle w:val="757"/>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5.1、防御中心</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5.1.1、防汛线上指挥系统</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w:t>
      </w:r>
      <w:r>
        <w:rPr>
          <w:rFonts w:hint="eastAsia" w:ascii="宋体" w:hAnsi="宋体" w:cs="宋体"/>
          <w:b/>
          <w:color w:val="000000" w:themeColor="text1"/>
          <w:sz w:val="24"/>
        </w:rPr>
        <w:t xml:space="preserve">）多方视频会商系统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利会商系统支持跨部门、跨层级的实时视频协同，集成指挥中心、现场救援队、专家团队等多方终端（PC、移动设备、大屏），实现高清音视频交互。系统具备电子白板标注、文件共享等功能，并可分屏显示汛情数据、现场画面及专家分析视图，确保决策信息高效传递，提升应急会商效率。</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w:t>
      </w:r>
      <w:r>
        <w:rPr>
          <w:rFonts w:hint="eastAsia" w:ascii="宋体" w:hAnsi="宋体" w:cs="宋体"/>
          <w:b/>
          <w:color w:val="000000" w:themeColor="text1"/>
          <w:sz w:val="24"/>
        </w:rPr>
        <w:t xml:space="preserve">）融合展示</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融入防汛信息化平台，实时展示雨情、水情、工情等信息，动态监测气象实况数据。</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w:t>
      </w:r>
      <w:r>
        <w:rPr>
          <w:rFonts w:hint="eastAsia" w:ascii="宋体" w:hAnsi="宋体" w:cs="宋体"/>
          <w:b/>
          <w:color w:val="000000" w:themeColor="text1"/>
          <w:sz w:val="24"/>
        </w:rPr>
        <w:t xml:space="preserve">）分析与</w:t>
      </w:r>
      <w:r>
        <w:rPr>
          <w:rFonts w:hint="eastAsia" w:ascii="宋体" w:hAnsi="宋体" w:cs="宋体"/>
          <w:b/>
          <w:color w:val="000000" w:themeColor="text1"/>
          <w:sz w:val="24"/>
        </w:rPr>
        <w:t xml:space="preserve">研</w:t>
      </w:r>
      <w:r>
        <w:rPr>
          <w:rFonts w:hint="eastAsia" w:ascii="宋体" w:hAnsi="宋体" w:cs="宋体"/>
          <w:b/>
          <w:color w:val="000000" w:themeColor="text1"/>
          <w:sz w:val="24"/>
        </w:rPr>
        <w:t xml:space="preserve">判</w:t>
      </w:r>
      <w:r>
        <w:rPr>
          <w:color w:val="000000" w:themeColor="text1"/>
        </w:rPr>
      </w:r>
    </w:p>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对收集到的数据进行分析，评估防汛形势，提供决策支持。</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w:t>
      </w:r>
      <w:r>
        <w:rPr>
          <w:rFonts w:hint="eastAsia" w:ascii="宋体" w:hAnsi="宋体" w:cs="宋体"/>
          <w:b/>
          <w:color w:val="000000" w:themeColor="text1"/>
          <w:sz w:val="24"/>
        </w:rPr>
        <w:t xml:space="preserve">）决策与调度</w:t>
      </w:r>
      <w:r>
        <w:rPr>
          <w:color w:val="000000" w:themeColor="text1"/>
        </w:rPr>
      </w:r>
    </w:p>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    基于分析结果，进行防洪调度决策，优化水库调度，确保防洪安全。</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5.1.2、无人机智能巡查系统</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w:t>
      </w:r>
      <w:r>
        <w:rPr>
          <w:rFonts w:hint="eastAsia" w:ascii="宋体" w:hAnsi="宋体" w:cs="宋体"/>
          <w:b/>
          <w:color w:val="000000" w:themeColor="text1"/>
          <w:sz w:val="24"/>
        </w:rPr>
        <w:t xml:space="preserve">）防汛无人机智能巡检综合管理平台</w:t>
      </w:r>
      <w:r>
        <w:rPr>
          <w:color w:val="000000" w:themeColor="text1"/>
        </w:rPr>
      </w:r>
    </w:p>
    <w:p>
      <w:pPr>
        <w:ind w:firstLine="480"/>
        <w:spacing w:line="400" w:lineRule="exact"/>
        <w:rPr>
          <w:rFonts w:hint="eastAsia" w:ascii="宋体" w:hAnsi="宋体" w:cs="宋体"/>
          <w:color w:val="000000" w:themeColor="text1"/>
          <w:sz w:val="24"/>
        </w:rPr>
      </w:pPr>
      <w:r>
        <w:rPr>
          <w:rFonts w:ascii="宋体" w:hAnsi="宋体" w:cs="宋体"/>
          <w:color w:val="000000" w:themeColor="text1"/>
          <w:sz w:val="24"/>
        </w:rPr>
        <w:t xml:space="preserve">智能分析系统依托红外感知、激光雷达、多光谱监测与 AI 智能算法，开展堤坝管涌、坝体裂缝、边坡失稳、隐蔽渗漏等风险隐患智能化识别检测；通过地形微变、影像、光谱等多源多模态数据融合交叉校验，降低环境干扰带来的漏判、误判，自动完成险情位置标记、风险定级、预警报文推送，建立</w:t>
      </w:r>
      <w:r>
        <w:rPr>
          <w:rFonts w:ascii="宋体" w:hAnsi="宋体" w:cs="宋体"/>
          <w:color w:val="000000" w:themeColor="text1"/>
          <w:sz w:val="24"/>
        </w:rPr>
        <w:t xml:space="preserve">隐患台</w:t>
      </w:r>
      <w:r>
        <w:rPr>
          <w:rFonts w:ascii="宋体" w:hAnsi="宋体" w:cs="宋体"/>
          <w:color w:val="000000" w:themeColor="text1"/>
          <w:sz w:val="24"/>
        </w:rPr>
        <w:t xml:space="preserve">账，实现险情溯源分析与隐患处置闭环管控，全面提升堤防险情早期识别与主动预警能力</w:t>
      </w:r>
      <w:r>
        <w:rPr>
          <w:rFonts w:hint="eastAsia" w:ascii="宋体" w:hAnsi="宋体" w:cs="宋体"/>
          <w:color w:val="000000" w:themeColor="text1"/>
          <w:sz w:val="24"/>
        </w:rPr>
        <w:t xml:space="preserve">。</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w:t>
      </w:r>
      <w:r>
        <w:rPr>
          <w:rFonts w:hint="eastAsia" w:ascii="宋体" w:hAnsi="宋体" w:cs="宋体"/>
          <w:b/>
          <w:color w:val="000000" w:themeColor="text1"/>
          <w:sz w:val="24"/>
        </w:rPr>
        <w:t xml:space="preserve">）飞行一张图</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平台构建三维地图场景，以电子、影像地图为基础，叠加堤防等无人机倾</w:t>
      </w:r>
      <w:r>
        <w:rPr>
          <w:rFonts w:hint="eastAsia" w:ascii="宋体" w:hAnsi="宋体" w:cs="宋体"/>
          <w:color w:val="000000" w:themeColor="text1"/>
          <w:sz w:val="24"/>
        </w:rPr>
        <w:t xml:space="preserve">斜三维模型，支持地图浏览、空间量测、</w:t>
      </w:r>
      <w:r>
        <w:rPr>
          <w:rFonts w:hint="eastAsia" w:ascii="宋体" w:hAnsi="宋体" w:cs="宋体"/>
          <w:color w:val="000000" w:themeColor="text1"/>
          <w:sz w:val="24"/>
        </w:rPr>
        <w:t xml:space="preserve">图层切换</w:t>
      </w:r>
      <w:r>
        <w:rPr>
          <w:rFonts w:hint="eastAsia" w:ascii="宋体" w:hAnsi="宋体" w:cs="宋体"/>
          <w:color w:val="000000" w:themeColor="text1"/>
          <w:sz w:val="24"/>
        </w:rPr>
        <w:t xml:space="preserve">、视点定位，可查看无人机任务状态、气象及设备舱环境、累计运行时长等信息。</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具备飞行同步直播能力，通过</w:t>
      </w:r>
      <w:r>
        <w:rPr>
          <w:rFonts w:hint="eastAsia" w:ascii="宋体" w:hAnsi="宋体" w:cs="宋体"/>
          <w:color w:val="000000" w:themeColor="text1"/>
          <w:sz w:val="24"/>
        </w:rPr>
        <w:t xml:space="preserve">视频拉流实时</w:t>
      </w:r>
      <w:r>
        <w:rPr>
          <w:rFonts w:hint="eastAsia" w:ascii="宋体" w:hAnsi="宋体" w:cs="宋体"/>
          <w:color w:val="000000" w:themeColor="text1"/>
          <w:sz w:val="24"/>
        </w:rPr>
        <w:t xml:space="preserve">回传无人机画面，支持拍照、全屏，地图动态绘制飞行航线并同步展示设备位置。可留存飞行路线、时间、视频等历史数据，支持按时间、无人机机型检索。同时以列表展示智能分析成果，支持分类查询，通过地图气泡定位，呈现隐患时间、地点、类型等详细信息。</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w:t>
      </w:r>
      <w:r>
        <w:rPr>
          <w:rFonts w:hint="eastAsia" w:ascii="宋体" w:hAnsi="宋体" w:cs="宋体"/>
          <w:b/>
          <w:color w:val="000000" w:themeColor="text1"/>
          <w:sz w:val="24"/>
        </w:rPr>
        <w:t xml:space="preserve">）智能分析系统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智能分析系统集成多类感知与AI分析能力，融合红外温度异常感知、激光地形微变监测、激光雷达点云、可见光及多光谱数据，可对堤坝开展全方位隐患监测。</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能够筛查基底、坡脚、临水侧，捕捉管涌渗水、管涌前兆；自动巡检识别坝体表层及结构性裂缝，测算裂缝尺寸与延展趋势；通过多期三维点云时序对比，快速判别塌陷、边坡滑移、</w:t>
      </w:r>
      <w:r>
        <w:rPr>
          <w:rFonts w:hint="eastAsia" w:ascii="宋体" w:hAnsi="宋体" w:cs="宋体"/>
          <w:color w:val="000000" w:themeColor="text1"/>
          <w:sz w:val="24"/>
        </w:rPr>
        <w:t xml:space="preserve">溜塌等</w:t>
      </w:r>
      <w:r>
        <w:rPr>
          <w:rFonts w:hint="eastAsia" w:ascii="宋体" w:hAnsi="宋体" w:cs="宋体"/>
          <w:color w:val="000000" w:themeColor="text1"/>
          <w:sz w:val="24"/>
        </w:rPr>
        <w:t xml:space="preserve">险情并圈定范围；借助红外</w:t>
      </w:r>
      <w:r>
        <w:rPr>
          <w:rFonts w:hint="eastAsia" w:ascii="宋体" w:hAnsi="宋体" w:cs="宋体"/>
          <w:color w:val="000000" w:themeColor="text1"/>
          <w:sz w:val="24"/>
        </w:rPr>
        <w:noBreakHyphen/>
        <w:t xml:space="preserve">多光谱耦合算法定位散浸、地下暗漏等隐蔽渗漏，排除土体湿度干扰。</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系统对多源多模态数据交叉校验，降低漏判误判，识别险情后自动标注位置、隐患类型与风险等级，生成预警报文及</w:t>
      </w:r>
      <w:r>
        <w:rPr>
          <w:rFonts w:hint="eastAsia" w:ascii="宋体" w:hAnsi="宋体" w:cs="宋体"/>
          <w:color w:val="000000" w:themeColor="text1"/>
          <w:sz w:val="24"/>
        </w:rPr>
        <w:t xml:space="preserve">险情台</w:t>
      </w:r>
      <w:r>
        <w:rPr>
          <w:rFonts w:hint="eastAsia" w:ascii="宋体" w:hAnsi="宋体" w:cs="宋体"/>
          <w:color w:val="000000" w:themeColor="text1"/>
          <w:sz w:val="24"/>
        </w:rPr>
        <w:t xml:space="preserve">账，实现信息推送、溯源分析与闭环管控。</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w:t>
      </w:r>
      <w:r>
        <w:rPr>
          <w:rFonts w:hint="eastAsia" w:ascii="宋体" w:hAnsi="宋体" w:cs="宋体"/>
          <w:b/>
          <w:color w:val="000000" w:themeColor="text1"/>
          <w:sz w:val="24"/>
        </w:rPr>
        <w:t xml:space="preserve">）现场核查 APP</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支持移动</w:t>
      </w:r>
      <w:r>
        <w:rPr>
          <w:rFonts w:hint="eastAsia" w:ascii="宋体" w:hAnsi="宋体" w:cs="宋体"/>
          <w:color w:val="000000" w:themeColor="text1"/>
          <w:sz w:val="24"/>
        </w:rPr>
        <w:t xml:space="preserve">端任务</w:t>
      </w:r>
      <w:r>
        <w:rPr>
          <w:rFonts w:hint="eastAsia" w:ascii="宋体" w:hAnsi="宋体" w:cs="宋体"/>
          <w:color w:val="000000" w:themeColor="text1"/>
          <w:sz w:val="24"/>
        </w:rPr>
        <w:t xml:space="preserve">协同，接收平台下发的险情核查任务，导航直达隐患点位，现场完成拍照、定位并填报核查信息，实时回传至平台；同步调取防汛预案并提供处置建议，为一线应急快速决策提供支撑。</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5.1.3、视频中台</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w:t>
      </w:r>
      <w:r>
        <w:rPr>
          <w:rFonts w:hint="eastAsia" w:ascii="宋体" w:hAnsi="宋体" w:cs="宋体"/>
          <w:b/>
          <w:color w:val="000000" w:themeColor="text1"/>
          <w:sz w:val="24"/>
        </w:rPr>
        <w:t xml:space="preserve">）协议管理</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支持摄像头、NVR/DVR、无人机等设备的统一接入，兼容ONVIF、RTSP、RTMP、GB/T28181等安防协议，适配主流厂商硬件，支持设备自动发现、批量注册和状态监测。</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w:t>
      </w:r>
      <w:r>
        <w:rPr>
          <w:rFonts w:hint="eastAsia" w:ascii="宋体" w:hAnsi="宋体" w:cs="宋体"/>
          <w:b/>
          <w:color w:val="000000" w:themeColor="text1"/>
          <w:sz w:val="24"/>
        </w:rPr>
        <w:t xml:space="preserve">）设备接入</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监测设备健康状态，可远程批量固件升级、动态资源调度，减轻运维负担；实现低延迟视频传输，支持 PC、移动端、指挥大屏多端同步浏览，支持自定义 4/9/16 画面分屏，按区域对水库、闸口、管网等重点</w:t>
      </w:r>
      <w:r>
        <w:rPr>
          <w:rFonts w:hint="eastAsia" w:ascii="宋体" w:hAnsi="宋体" w:cs="宋体"/>
          <w:color w:val="000000" w:themeColor="text1"/>
          <w:sz w:val="24"/>
        </w:rPr>
        <w:t xml:space="preserve">部位轮巡监控</w:t>
      </w:r>
      <w:r>
        <w:rPr>
          <w:rFonts w:hint="eastAsia" w:ascii="宋体" w:hAnsi="宋体" w:cs="宋体"/>
          <w:color w:val="000000" w:themeColor="text1"/>
          <w:sz w:val="24"/>
        </w:rPr>
        <w:t xml:space="preserve">，提升应急响应效率。采用分布式存储，7×24 小时持续录像，可按时间、地点、事件类型快速检索历史视频，支持关键</w:t>
      </w:r>
      <w:r>
        <w:rPr>
          <w:rFonts w:hint="eastAsia" w:ascii="宋体" w:hAnsi="宋体" w:cs="宋体"/>
          <w:color w:val="000000" w:themeColor="text1"/>
          <w:sz w:val="24"/>
        </w:rPr>
        <w:t xml:space="preserve">帧</w:t>
      </w:r>
      <w:r>
        <w:rPr>
          <w:rFonts w:hint="eastAsia" w:ascii="宋体" w:hAnsi="宋体" w:cs="宋体"/>
          <w:color w:val="000000" w:themeColor="text1"/>
          <w:sz w:val="24"/>
        </w:rPr>
        <w:t xml:space="preserve">跳转，提升事件回溯效率。</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w:t>
      </w:r>
      <w:r>
        <w:rPr>
          <w:rFonts w:hint="eastAsia" w:ascii="宋体" w:hAnsi="宋体" w:cs="宋体"/>
          <w:b/>
          <w:color w:val="000000" w:themeColor="text1"/>
          <w:sz w:val="24"/>
        </w:rPr>
        <w:t xml:space="preserve">）权限管理</w:t>
      </w:r>
      <w:r>
        <w:rPr>
          <w:color w:val="000000" w:themeColor="text1"/>
        </w:rPr>
      </w:r>
    </w:p>
    <w:p>
      <w:pPr>
        <w:ind w:firstLine="480"/>
        <w:spacing w:line="400" w:lineRule="exact"/>
        <w:rPr>
          <w:rFonts w:hint="eastAsia" w:ascii="宋体" w:hAnsi="宋体" w:cs="宋体"/>
          <w:b/>
          <w:color w:val="000000" w:themeColor="text1"/>
          <w:sz w:val="24"/>
        </w:rPr>
      </w:pPr>
      <w:r>
        <w:rPr>
          <w:rFonts w:hint="eastAsia" w:ascii="宋体" w:hAnsi="宋体" w:cs="宋体"/>
          <w:color w:val="000000" w:themeColor="text1"/>
          <w:sz w:val="24"/>
        </w:rPr>
        <w:t xml:space="preserve">基于RBAC权限控制，结合视频加密与操作审计，满足</w:t>
      </w:r>
      <w:r>
        <w:rPr>
          <w:rFonts w:hint="eastAsia" w:ascii="宋体" w:hAnsi="宋体" w:cs="宋体"/>
          <w:color w:val="000000" w:themeColor="text1"/>
          <w:sz w:val="24"/>
        </w:rPr>
        <w:t xml:space="preserve">等保合规</w:t>
      </w:r>
      <w:r>
        <w:rPr>
          <w:rFonts w:hint="eastAsia" w:ascii="宋体" w:hAnsi="宋体" w:cs="宋体"/>
          <w:color w:val="000000" w:themeColor="text1"/>
          <w:sz w:val="24"/>
        </w:rPr>
        <w:t xml:space="preserve">要求。</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w:t>
      </w:r>
      <w:r>
        <w:rPr>
          <w:rFonts w:hint="eastAsia" w:ascii="宋体" w:hAnsi="宋体" w:cs="宋体"/>
          <w:b/>
          <w:color w:val="000000" w:themeColor="text1"/>
          <w:sz w:val="24"/>
        </w:rPr>
        <w:t xml:space="preserve">）多终端访问</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提供PC、大屏、移动端等多渠道实时监控与回放能力。</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5.1.4、功能升级</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w:t>
      </w:r>
      <w:r>
        <w:rPr>
          <w:rFonts w:hint="eastAsia" w:ascii="宋体" w:hAnsi="宋体" w:cs="宋体"/>
          <w:b/>
          <w:color w:val="000000" w:themeColor="text1"/>
          <w:sz w:val="24"/>
        </w:rPr>
        <w:t xml:space="preserve">）防汛专题图</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添加“地下人防工程”图层，显示工程点位坐标，基础数据，及相关设施数据。</w:t>
      </w:r>
      <w:r>
        <w:rPr>
          <w:color w:val="000000" w:themeColor="text1"/>
        </w:rPr>
      </w:r>
    </w:p>
    <w:p>
      <w:pPr>
        <w:ind w:firstLine="482"/>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w:t>
      </w:r>
      <w:r>
        <w:rPr>
          <w:rFonts w:hint="eastAsia" w:ascii="宋体" w:hAnsi="宋体" w:cs="宋体"/>
          <w:b/>
          <w:color w:val="000000" w:themeColor="text1"/>
          <w:sz w:val="24"/>
        </w:rPr>
        <w:t xml:space="preserve">）叫应机制</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系统内置叫应机制，任务分派至科室审查人员后自动发送短信提醒，可自定义 10 分钟、30 分钟等回应时限并从短信发出开始计时；跟踪记录人员登录或回执确认情况，标记已回应、未回应状态。超时限未回应时自动拨打预留手机号语音播报提醒处理任务，完整留存短信、电话通知时间、回应时间及回应方式等叫应日志，同时支持在后台模块完成叫应策略相关规则配置。</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5.1.5、模型升级</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开展多智能体武进水利模型优化，接入气象智能体提升降雨预报精度，整合多源异构数据并集成国产大模型，面向水利“四预”业务构建业务智能体，支撑智能问答。</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依据现代水网规划，接入15座枢纽实时调度数据，兼顾工程能耗，搭建三层级活水</w:t>
      </w:r>
      <w:r>
        <w:rPr>
          <w:rFonts w:hint="eastAsia" w:ascii="宋体" w:hAnsi="宋体" w:cs="宋体"/>
          <w:color w:val="000000" w:themeColor="text1"/>
          <w:sz w:val="24"/>
        </w:rPr>
        <w:t xml:space="preserve">畅</w:t>
      </w:r>
      <w:r>
        <w:rPr>
          <w:rFonts w:hint="eastAsia" w:ascii="宋体" w:hAnsi="宋体" w:cs="宋体"/>
          <w:color w:val="000000" w:themeColor="text1"/>
          <w:sz w:val="24"/>
        </w:rPr>
        <w:t xml:space="preserve">流水资源配置模型，分枯水、平水期实施差异化调度，方案经人工校验后实现闸站</w:t>
      </w:r>
      <w:r>
        <w:rPr>
          <w:rFonts w:hint="eastAsia" w:ascii="宋体" w:hAnsi="宋体" w:cs="宋体"/>
          <w:color w:val="000000" w:themeColor="text1"/>
          <w:sz w:val="24"/>
        </w:rPr>
        <w:t xml:space="preserve">小时级调控</w:t>
      </w:r>
      <w:r>
        <w:rPr>
          <w:rFonts w:hint="eastAsia" w:ascii="宋体" w:hAnsi="宋体" w:cs="宋体"/>
          <w:color w:val="000000" w:themeColor="text1"/>
          <w:sz w:val="24"/>
        </w:rPr>
        <w:t xml:space="preserve">。构建积累 5 </w:t>
      </w:r>
      <w:r>
        <w:rPr>
          <w:rFonts w:hint="eastAsia" w:ascii="宋体" w:hAnsi="宋体" w:cs="宋体"/>
          <w:color w:val="000000" w:themeColor="text1"/>
          <w:sz w:val="24"/>
        </w:rPr>
        <w:t xml:space="preserve">年数据</w:t>
      </w:r>
      <w:r>
        <w:rPr>
          <w:rFonts w:hint="eastAsia" w:ascii="宋体" w:hAnsi="宋体" w:cs="宋体"/>
          <w:color w:val="000000" w:themeColor="text1"/>
          <w:sz w:val="24"/>
        </w:rPr>
        <w:t xml:space="preserve">的模型评价数据集，迭代优化水利专业模型。</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依托管网 CAD、地形及海绵城市资料搭建排水管网模型，模拟降雨径流流量流向，为水利“四预”提供地下管网数据支撑。</w:t>
      </w:r>
      <w:r>
        <w:rPr>
          <w:color w:val="000000" w:themeColor="text1"/>
        </w:rPr>
      </w:r>
    </w:p>
    <w:p>
      <w:pPr>
        <w:pStyle w:val="757"/>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 排水中心</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5.2.1、视频监控系统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结合GIS专题地图，定位标注各视频监控点，在客户端浏览器中嵌入播放视频监控点的实时视频信息，提供视频录制、视频截图功能。</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5.2.2、水位监测系统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水位数据查询：显示河道、闸站当前实时水位数据、8点水位数据。同时可按点位名称进行快速检索。</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水位报警：设置水位报警阈值，实现异常报警。</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5.2.3、水质监测系统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水质基础信息查询：主要内容包括查询固定监测站、自动监测站和动态监测站的基本信息。</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水质报警：水质指标设置阈值，超标报警。</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统计分析：主要内容包括水质监测成果信息查询和统计。按照时间区间、管辖渠段、行政区划等方式统计。输出结果为不同断面不同水期水质监测成果表和统计曲线图等</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5.2.4、工情监测系统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在GIS一张图上，显示各乡镇截流泵站的泵、</w:t>
      </w:r>
      <w:r>
        <w:rPr>
          <w:rFonts w:hint="eastAsia" w:ascii="宋体" w:hAnsi="宋体" w:cs="宋体"/>
          <w:color w:val="000000" w:themeColor="text1"/>
          <w:sz w:val="24"/>
        </w:rPr>
        <w:t xml:space="preserve">闸运行</w:t>
      </w:r>
      <w:r>
        <w:rPr>
          <w:rFonts w:hint="eastAsia" w:ascii="宋体" w:hAnsi="宋体" w:cs="宋体"/>
          <w:color w:val="000000" w:themeColor="text1"/>
          <w:sz w:val="24"/>
        </w:rPr>
        <w:t xml:space="preserve">总体状况（正常、停止、报警）</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5.2.5、GIS管网系统</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）管网数据</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对窨井和管线进行基本信息管理，包括雨水井、污水井、雨水管线、污水管线基本信息进行录入、批导、修改、删除；</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支持按窨井分类、管网分类、编号、管径、管材、道路、全部范围、矩形范围、任意范围进行管网信息的查询和地图分布显示。</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）GIS应用</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地图测量：支持距离、面积、角度、高程差测量，地图上点选绘制后自动计算并显示结果。</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剖面分析：支持横、纵剖面分析，沿管网绘制剖面线，呈现地面高程、</w:t>
      </w:r>
      <w:r>
        <w:rPr>
          <w:rFonts w:hint="eastAsia" w:ascii="宋体" w:hAnsi="宋体" w:cs="宋体"/>
          <w:color w:val="000000" w:themeColor="text1"/>
          <w:sz w:val="24"/>
        </w:rPr>
        <w:t xml:space="preserve">管底标高</w:t>
      </w:r>
      <w:r>
        <w:rPr>
          <w:rFonts w:hint="eastAsia" w:ascii="宋体" w:hAnsi="宋体" w:cs="宋体"/>
          <w:color w:val="000000" w:themeColor="text1"/>
          <w:sz w:val="24"/>
        </w:rPr>
        <w:t xml:space="preserve">、埋深、管径、管材、坡度等参数，示意图可下载。</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周边分析：支持自定义中心点与搜索半径，自动检索</w:t>
      </w:r>
      <w:r>
        <w:rPr>
          <w:rFonts w:hint="eastAsia" w:ascii="宋体" w:hAnsi="宋体" w:cs="宋体"/>
          <w:color w:val="000000" w:themeColor="text1"/>
          <w:sz w:val="24"/>
        </w:rPr>
        <w:t xml:space="preserve">范围内雨污水井</w:t>
      </w:r>
      <w:r>
        <w:rPr>
          <w:rFonts w:hint="eastAsia" w:ascii="宋体" w:hAnsi="宋体" w:cs="宋体"/>
          <w:color w:val="000000" w:themeColor="text1"/>
          <w:sz w:val="24"/>
        </w:rPr>
        <w:t xml:space="preserve">、雨污管网等设施信息，支持导出。</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流向分析：支持基于窨井高程，按</w:t>
      </w:r>
      <w:r>
        <w:rPr>
          <w:rFonts w:hint="eastAsia" w:ascii="宋体" w:hAnsi="宋体" w:cs="宋体"/>
          <w:color w:val="000000" w:themeColor="text1"/>
          <w:sz w:val="24"/>
        </w:rPr>
        <w:t xml:space="preserve">重力流由高</w:t>
      </w:r>
      <w:r>
        <w:rPr>
          <w:rFonts w:hint="eastAsia" w:ascii="宋体" w:hAnsi="宋体" w:cs="宋体"/>
          <w:color w:val="000000" w:themeColor="text1"/>
          <w:sz w:val="24"/>
        </w:rPr>
        <w:t xml:space="preserve">到低规律，在地图上动态展示管网水流流向。</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）专题图</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通过GIS中台发布地图服务，在</w:t>
      </w:r>
      <w:r>
        <w:rPr>
          <w:rFonts w:hint="eastAsia" w:ascii="宋体" w:hAnsi="宋体" w:cs="宋体"/>
          <w:color w:val="000000" w:themeColor="text1"/>
          <w:sz w:val="24"/>
        </w:rPr>
        <w:t xml:space="preserve">WebGIS</w:t>
      </w:r>
      <w:r>
        <w:rPr>
          <w:rFonts w:hint="eastAsia" w:ascii="宋体" w:hAnsi="宋体" w:cs="宋体"/>
          <w:color w:val="000000" w:themeColor="text1"/>
          <w:sz w:val="24"/>
        </w:rPr>
        <w:t xml:space="preserve">系统调用地图服务，形成各种</w:t>
      </w:r>
      <w:r>
        <w:rPr>
          <w:rFonts w:hint="eastAsia" w:ascii="宋体" w:hAnsi="宋体" w:cs="宋体"/>
          <w:color w:val="000000" w:themeColor="text1"/>
          <w:sz w:val="24"/>
        </w:rPr>
        <w:t xml:space="preserve">专题图层的</w:t>
      </w:r>
      <w:r>
        <w:rPr>
          <w:rFonts w:hint="eastAsia" w:ascii="宋体" w:hAnsi="宋体" w:cs="宋体"/>
          <w:color w:val="000000" w:themeColor="text1"/>
          <w:sz w:val="24"/>
        </w:rPr>
        <w:t xml:space="preserve">显示</w:t>
      </w:r>
      <w:r>
        <w:rPr>
          <w:rFonts w:hint="eastAsia" w:ascii="宋体" w:hAnsi="宋体" w:cs="宋体"/>
          <w:color w:val="000000" w:themeColor="text1"/>
          <w:sz w:val="24"/>
        </w:rPr>
        <w:t xml:space="preserve">与图层控制</w:t>
      </w:r>
      <w:r>
        <w:rPr>
          <w:rFonts w:hint="eastAsia" w:ascii="宋体" w:hAnsi="宋体" w:cs="宋体"/>
          <w:color w:val="000000" w:themeColor="text1"/>
          <w:sz w:val="24"/>
        </w:rPr>
        <w:t xml:space="preserve">。</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）地图操作</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对地图进行放大、缩小、复位、坐标定位、坐标拾取、</w:t>
      </w:r>
      <w:r>
        <w:rPr>
          <w:rFonts w:hint="eastAsia" w:ascii="宋体" w:hAnsi="宋体" w:cs="宋体"/>
          <w:color w:val="000000" w:themeColor="text1"/>
          <w:sz w:val="24"/>
        </w:rPr>
        <w:t xml:space="preserve">图层图例</w:t>
      </w:r>
      <w:r>
        <w:rPr>
          <w:rFonts w:hint="eastAsia" w:ascii="宋体" w:hAnsi="宋体" w:cs="宋体"/>
          <w:color w:val="000000" w:themeColor="text1"/>
          <w:sz w:val="24"/>
        </w:rPr>
        <w:t xml:space="preserve">显示控制、底图切换、鹰眼控制、地图标注等通用地图操作。</w:t>
      </w:r>
      <w:r>
        <w:rPr>
          <w:color w:val="000000" w:themeColor="text1"/>
        </w:rPr>
      </w:r>
    </w:p>
    <w:p>
      <w:pPr>
        <w:pStyle w:val="757"/>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5.3 河湖处</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5.3.1、河湖疑似违章处理平台</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）违章信息上传系统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巡河人员、公众或监控设备发现疑似违章等问题后，可通过移动端APP或PC端，进行标准化上报。包括问题描述、位置（自动获取GPS或地图点选）、附件（照片、视频）。</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）疑似违章问题提醒</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平台提醒、短信系统。</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）现场情况核实</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责任人接收任务后，进行现场核实，并在系统中完善现场基本情况（文字描述、现场照片等）。</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）问题整改回复</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对问题上报已处理完成的进行审核，填报相关整改情况（文字描述、现场照片等）。</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5</w:t>
      </w:r>
      <w:r>
        <w:rPr>
          <w:rFonts w:hint="eastAsia" w:ascii="宋体" w:hAnsi="宋体" w:eastAsia="宋体" w:cs="宋体"/>
          <w:color w:val="000000" w:themeColor="text1"/>
        </w:rPr>
        <w:t xml:space="preserve">）</w:t>
      </w:r>
      <w:r>
        <w:rPr>
          <w:rFonts w:hint="eastAsia" w:ascii="宋体" w:hAnsi="宋体" w:cs="宋体"/>
          <w:color w:val="000000" w:themeColor="text1"/>
        </w:rPr>
        <w:t xml:space="preserve">问题位置地图可视化</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所有“两违三乱”问题均以图标形式（如不同颜色代表不同状态）精准落位在电子地图上，与河道、管护范围等图</w:t>
      </w:r>
      <w:r>
        <w:rPr>
          <w:rFonts w:hint="eastAsia" w:ascii="宋体" w:hAnsi="宋体" w:cs="宋体"/>
          <w:color w:val="000000" w:themeColor="text1"/>
          <w:sz w:val="24"/>
        </w:rPr>
        <w:t xml:space="preserve">层叠加</w:t>
      </w:r>
      <w:r>
        <w:rPr>
          <w:rFonts w:hint="eastAsia" w:ascii="宋体" w:hAnsi="宋体" w:cs="宋体"/>
          <w:color w:val="000000" w:themeColor="text1"/>
          <w:sz w:val="24"/>
        </w:rPr>
        <w:t xml:space="preserve">显示。</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5.3.2、河湖智慧管理平台集成系统</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）AI图像识别模型</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构建多维度AI图像识别模型，对视频监控及无人机航拍影像进行实时分析，实现水面漂浮物的自动识别与分类。模型能够精准识别水生植物类、生活垃圾类以及油污污染等多种漂浮物类型，并支持对识别结果进行统计分析。</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）问题自动识别与定位</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对无人机航拍影像进行实时分析，一旦发现水面漂浮物或“四乱”问题，自动提取问题类型、位置坐标、面积数量、发现时间及现场截图等关键信息。通过GIS空间定位技术，将问题位置精确标注在地图上，支持按河道、湖泊或行政区划进行问题分布统计。</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eastAsia="宋体" w:cs="宋体"/>
          <w:color w:val="000000" w:themeColor="text1"/>
        </w:rPr>
        <w:t xml:space="preserve">智能工</w:t>
      </w:r>
      <w:r>
        <w:rPr>
          <w:rFonts w:hint="eastAsia" w:ascii="宋体" w:hAnsi="宋体" w:eastAsia="宋体" w:cs="宋体"/>
          <w:color w:val="000000" w:themeColor="text1"/>
        </w:rPr>
        <w:t xml:space="preserve">单生成与派发</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识别到问题后，系统自动生成</w:t>
      </w:r>
      <w:r>
        <w:rPr>
          <w:rFonts w:hint="eastAsia" w:ascii="宋体" w:hAnsi="宋体" w:cs="宋体"/>
          <w:color w:val="000000" w:themeColor="text1"/>
          <w:sz w:val="24"/>
        </w:rPr>
        <w:t xml:space="preserve">问题工</w:t>
      </w:r>
      <w:r>
        <w:rPr>
          <w:rFonts w:hint="eastAsia" w:ascii="宋体" w:hAnsi="宋体" w:cs="宋体"/>
          <w:color w:val="000000" w:themeColor="text1"/>
          <w:sz w:val="24"/>
        </w:rPr>
        <w:t xml:space="preserve">单，工单内容包含问题类型、位置坐标、面积数量、发现时间、现场截图及问题描述等信息。系统根据问题类型和位置，智能匹配相关责任单位或责任人，自动</w:t>
      </w:r>
      <w:r>
        <w:rPr>
          <w:rFonts w:hint="eastAsia" w:ascii="宋体" w:hAnsi="宋体" w:cs="宋体"/>
          <w:color w:val="000000" w:themeColor="text1"/>
          <w:sz w:val="24"/>
        </w:rPr>
        <w:t xml:space="preserve">派发工单至</w:t>
      </w:r>
      <w:r>
        <w:rPr>
          <w:rFonts w:hint="eastAsia" w:ascii="宋体" w:hAnsi="宋体" w:cs="宋体"/>
          <w:color w:val="000000" w:themeColor="text1"/>
          <w:sz w:val="24"/>
        </w:rPr>
        <w:t xml:space="preserve">对应人员，确保责任人能够第一时间收到处置任务，实现从问题发现到任务分派的自动化流转</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）分级处置与闭环管理</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责任人接收工单后，可进行现场复核与处置，处置完成后通过APP或平台上传处置结果、处置前后对比照片等信息。系统对工单状态进行全程跟踪，支持按待处置、处置中、已办结等状态分类查询，对</w:t>
      </w:r>
      <w:r>
        <w:rPr>
          <w:rFonts w:hint="eastAsia" w:ascii="宋体" w:hAnsi="宋体" w:cs="宋体"/>
          <w:color w:val="000000" w:themeColor="text1"/>
          <w:sz w:val="24"/>
        </w:rPr>
        <w:t xml:space="preserve">超时未</w:t>
      </w:r>
      <w:r>
        <w:rPr>
          <w:rFonts w:hint="eastAsia" w:ascii="宋体" w:hAnsi="宋体" w:cs="宋体"/>
          <w:color w:val="000000" w:themeColor="text1"/>
          <w:sz w:val="24"/>
        </w:rPr>
        <w:t xml:space="preserve">处置的工单自动升级提醒。处置完成后，系统自动归档形成闭环记录。</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5</w:t>
      </w:r>
      <w:r>
        <w:rPr>
          <w:rFonts w:hint="eastAsia" w:ascii="宋体" w:hAnsi="宋体" w:eastAsia="宋体" w:cs="宋体"/>
          <w:color w:val="000000" w:themeColor="text1"/>
        </w:rPr>
        <w:t xml:space="preserve">）</w:t>
      </w:r>
      <w:r>
        <w:rPr>
          <w:rFonts w:hint="eastAsia" w:ascii="宋体" w:hAnsi="宋体" w:cs="宋体"/>
          <w:color w:val="000000" w:themeColor="text1"/>
        </w:rPr>
        <w:t xml:space="preserve">移动端应用</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支持巡查人员、责任人及管理人员在手机上完成问题接收、处置反馈与现场复核。APP具备工单列表、待办提醒、现场拍照上传、位置定位、处置记录查</w:t>
      </w:r>
      <w:r>
        <w:rPr>
          <w:rFonts w:hint="eastAsia" w:ascii="宋体" w:hAnsi="宋体" w:cs="宋体"/>
          <w:color w:val="000000" w:themeColor="text1"/>
          <w:sz w:val="24"/>
        </w:rPr>
        <w:t xml:space="preserve">询等功能。责任人可通过APP查看工单详情，包括问题类型、坐标位置、现场截图等。</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6</w:t>
      </w:r>
      <w:r>
        <w:rPr>
          <w:rFonts w:hint="eastAsia" w:ascii="宋体" w:hAnsi="宋体" w:eastAsia="宋体" w:cs="宋体"/>
          <w:color w:val="000000" w:themeColor="text1"/>
        </w:rPr>
        <w:t xml:space="preserve">）</w:t>
      </w:r>
      <w:r>
        <w:rPr>
          <w:rFonts w:hint="eastAsia" w:ascii="宋体" w:hAnsi="宋体" w:cs="宋体"/>
          <w:color w:val="000000" w:themeColor="text1"/>
        </w:rPr>
        <w:t xml:space="preserve">多渠道消息提醒</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系统提供APP推送</w:t>
      </w:r>
      <w:r>
        <w:rPr>
          <w:rFonts w:hint="eastAsia" w:ascii="宋体" w:hAnsi="宋体" w:cs="宋体"/>
          <w:color w:val="000000" w:themeColor="text1"/>
          <w:sz w:val="24"/>
        </w:rPr>
        <w:t xml:space="preserve">双渠道</w:t>
      </w:r>
      <w:r>
        <w:rPr>
          <w:rFonts w:hint="eastAsia" w:ascii="宋体" w:hAnsi="宋体" w:cs="宋体"/>
          <w:color w:val="000000" w:themeColor="text1"/>
          <w:sz w:val="24"/>
        </w:rPr>
        <w:t xml:space="preserve">消息提醒功能，确保工单信息</w:t>
      </w:r>
      <w:r>
        <w:rPr>
          <w:rFonts w:hint="eastAsia" w:ascii="宋体" w:hAnsi="宋体" w:cs="宋体"/>
          <w:color w:val="000000" w:themeColor="text1"/>
          <w:sz w:val="24"/>
        </w:rPr>
        <w:t xml:space="preserve">及时触达责任人</w:t>
      </w:r>
      <w:r>
        <w:rPr>
          <w:rFonts w:hint="eastAsia" w:ascii="宋体" w:hAnsi="宋体" w:cs="宋体"/>
          <w:color w:val="000000" w:themeColor="text1"/>
          <w:sz w:val="24"/>
        </w:rPr>
        <w:t xml:space="preserve">。当新工单生成、工</w:t>
      </w:r>
      <w:r>
        <w:rPr>
          <w:rFonts w:hint="eastAsia" w:ascii="宋体" w:hAnsi="宋体" w:cs="宋体"/>
          <w:color w:val="000000" w:themeColor="text1"/>
          <w:sz w:val="24"/>
        </w:rPr>
        <w:t xml:space="preserve">单即将</w:t>
      </w:r>
      <w:r>
        <w:rPr>
          <w:rFonts w:hint="eastAsia" w:ascii="宋体" w:hAnsi="宋体" w:cs="宋体"/>
          <w:color w:val="000000" w:themeColor="text1"/>
          <w:sz w:val="24"/>
        </w:rPr>
        <w:t xml:space="preserve">超时或工单状态变更时，系统自动发送提醒消息。</w:t>
      </w:r>
      <w:r>
        <w:rPr>
          <w:color w:val="000000" w:themeColor="text1"/>
        </w:rPr>
      </w:r>
    </w:p>
    <w:p>
      <w:pPr>
        <w:pStyle w:val="757"/>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5.4 枢纽中心</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5.4.1、巡查监管系统</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w:t>
      </w:r>
      <w:r>
        <w:rPr>
          <w:rFonts w:hint="eastAsia" w:ascii="宋体" w:hAnsi="宋体" w:cs="宋体"/>
          <w:color w:val="000000" w:themeColor="text1"/>
        </w:rPr>
        <w:t xml:space="preserve">任务计划与智能派发</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管理方可制定月度、季度巡查养护计划，并一键生成任务派发给指定第三方公司或人员。支持定期任务自动生成。</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w:t>
      </w:r>
      <w:r>
        <w:rPr>
          <w:rFonts w:hint="eastAsia" w:ascii="宋体" w:hAnsi="宋体" w:cs="宋体"/>
          <w:color w:val="000000" w:themeColor="text1"/>
        </w:rPr>
        <w:t xml:space="preserve">全方位实时动态监控</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全局查看所有任务的完成进度（待执行、执行中、待验收、已完成）。在地图上实时查看巡查人员位置，并可回放历史轨迹，分析覆盖度与工作密度。</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cs="宋体"/>
          <w:color w:val="000000" w:themeColor="text1"/>
        </w:rPr>
        <w:t xml:space="preserve">质量问题审核与督办</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对第三方上报的隐患或完成的工单进行线上审核。不合格的予以驳回并注明原因；紧急问题可一键加急、督办。自动跟踪超期未处理任务。</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w:t>
      </w:r>
      <w:r>
        <w:rPr>
          <w:rFonts w:hint="eastAsia" w:ascii="宋体" w:hAnsi="宋体" w:cs="宋体"/>
          <w:color w:val="000000" w:themeColor="text1"/>
        </w:rPr>
        <w:t xml:space="preserve">任务接收与执行</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接收由管理方派发的标准化养护、巡检、维修等工单。工单包含任务内容、地点、完成时限等，巡查员可在线签收、查看详情。</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5</w:t>
      </w:r>
      <w:r>
        <w:rPr>
          <w:rFonts w:hint="eastAsia" w:ascii="宋体" w:hAnsi="宋体" w:eastAsia="宋体" w:cs="宋体"/>
          <w:color w:val="000000" w:themeColor="text1"/>
        </w:rPr>
        <w:t xml:space="preserve">）</w:t>
      </w:r>
      <w:r>
        <w:rPr>
          <w:rFonts w:hint="eastAsia" w:ascii="宋体" w:hAnsi="宋体" w:cs="宋体"/>
          <w:color w:val="000000" w:themeColor="text1"/>
        </w:rPr>
        <w:t xml:space="preserve">智能化巡检与轨迹记录</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包括定点巡查：对水闸、发电机、闸门启闭机等重点部位执行打卡巡查；路线巡查：沿预设路线巡查，系统后台自动记录GPS轨迹、时长与里程；视频/图片记录：对设备状态、运行参数、环境状况进行例行拍摄记录。</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6</w:t>
      </w:r>
      <w:r>
        <w:rPr>
          <w:rFonts w:hint="eastAsia" w:ascii="宋体" w:hAnsi="宋体" w:eastAsia="宋体" w:cs="宋体"/>
          <w:color w:val="000000" w:themeColor="text1"/>
        </w:rPr>
        <w:t xml:space="preserve">）</w:t>
      </w:r>
      <w:r>
        <w:rPr>
          <w:rFonts w:hint="eastAsia" w:ascii="宋体" w:hAnsi="宋体" w:cs="宋体"/>
          <w:color w:val="000000" w:themeColor="text1"/>
        </w:rPr>
        <w:t xml:space="preserve">问题反馈</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发现设备异常、环境问题或安全隐患时，通过APP快速上报。上报时需关联位置、选择问题类型、上</w:t>
      </w:r>
      <w:r>
        <w:rPr>
          <w:rFonts w:hint="eastAsia" w:ascii="宋体" w:hAnsi="宋体" w:cs="宋体"/>
          <w:color w:val="000000" w:themeColor="text1"/>
          <w:sz w:val="24"/>
        </w:rPr>
        <w:t xml:space="preserve">传现场</w:t>
      </w:r>
      <w:r>
        <w:rPr>
          <w:rFonts w:hint="eastAsia" w:ascii="宋体" w:hAnsi="宋体" w:cs="宋体"/>
          <w:color w:val="000000" w:themeColor="text1"/>
          <w:sz w:val="24"/>
        </w:rPr>
        <w:t xml:space="preserve">照片/视频并描述。</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7</w:t>
      </w:r>
      <w:r>
        <w:rPr>
          <w:rFonts w:hint="eastAsia" w:ascii="宋体" w:hAnsi="宋体" w:eastAsia="宋体" w:cs="宋体"/>
          <w:color w:val="000000" w:themeColor="text1"/>
        </w:rPr>
        <w:t xml:space="preserve">）</w:t>
      </w:r>
      <w:r>
        <w:rPr>
          <w:rFonts w:hint="eastAsia" w:ascii="宋体" w:hAnsi="宋体" w:cs="宋体"/>
          <w:color w:val="000000" w:themeColor="text1"/>
        </w:rPr>
        <w:t xml:space="preserve">维修养护过程闭环管理</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对派发的维修养护任务，执行“接单-&gt;现场作业（拍照记录）-&gt;完工上报-&gt;申请验收”的全流程线上操作。</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8</w:t>
      </w:r>
      <w:r>
        <w:rPr>
          <w:rFonts w:hint="eastAsia" w:ascii="宋体" w:hAnsi="宋体" w:eastAsia="宋体" w:cs="宋体"/>
          <w:color w:val="000000" w:themeColor="text1"/>
        </w:rPr>
        <w:t xml:space="preserve">）</w:t>
      </w:r>
      <w:r>
        <w:rPr>
          <w:rFonts w:hint="eastAsia" w:ascii="宋体" w:hAnsi="宋体" w:cs="宋体"/>
          <w:color w:val="000000" w:themeColor="text1"/>
        </w:rPr>
        <w:t xml:space="preserve">物资与人员报备</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上报每日出勤人员、使用的车辆、大型机具等信息；记录关键物资的消耗与库存。</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5.4.2、内外河水位监测系统</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w:t>
      </w:r>
      <w:r>
        <w:rPr>
          <w:rFonts w:hint="eastAsia" w:ascii="宋体" w:hAnsi="宋体" w:cs="宋体"/>
          <w:color w:val="000000" w:themeColor="text1"/>
        </w:rPr>
        <w:t xml:space="preserve">监测点</w:t>
      </w:r>
      <w:r>
        <w:rPr>
          <w:rFonts w:hint="eastAsia" w:ascii="宋体" w:hAnsi="宋体" w:eastAsia="宋体" w:cs="宋体"/>
          <w:color w:val="000000" w:themeColor="text1"/>
        </w:rPr>
        <w:t xml:space="preserve">信息</w:t>
      </w:r>
      <w:r>
        <w:rPr>
          <w:rFonts w:hint="eastAsia" w:ascii="宋体" w:hAnsi="宋体" w:cs="宋体"/>
          <w:color w:val="000000" w:themeColor="text1"/>
        </w:rPr>
        <w:t xml:space="preserve">数字化</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录入每个监测点的唯一编码、具体位置（经纬度）、所属枢纽、设备型号、安装时间、警戒水位值、保证水位值等属性。</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w:t>
      </w:r>
      <w:r>
        <w:rPr>
          <w:rFonts w:hint="eastAsia" w:ascii="宋体" w:hAnsi="宋体" w:cs="宋体"/>
          <w:color w:val="000000" w:themeColor="text1"/>
        </w:rPr>
        <w:t xml:space="preserve">实时数据自动采集与接入</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通过数据通信接口，自动、定时从水位传感器/遥测终端机（RTU）采集水位数据。</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cs="宋体"/>
          <w:color w:val="000000" w:themeColor="text1"/>
        </w:rPr>
        <w:t xml:space="preserve">多维度实时数据可视化</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展示小时级、</w:t>
      </w:r>
      <w:r>
        <w:rPr>
          <w:rFonts w:hint="eastAsia" w:ascii="宋体" w:hAnsi="宋体" w:cs="宋体"/>
          <w:color w:val="000000" w:themeColor="text1"/>
          <w:sz w:val="24"/>
        </w:rPr>
        <w:t xml:space="preserve">日级水位</w:t>
      </w:r>
      <w:r>
        <w:rPr>
          <w:rFonts w:hint="eastAsia" w:ascii="宋体" w:hAnsi="宋体" w:cs="宋体"/>
          <w:color w:val="000000" w:themeColor="text1"/>
          <w:sz w:val="24"/>
        </w:rPr>
        <w:t xml:space="preserve">变化趋势图，内外河水位可叠加对比，在GIS地图的枢纽位置，以动态图标或标签形式显示实时水位。</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w:t>
      </w:r>
      <w:r>
        <w:rPr>
          <w:rFonts w:hint="eastAsia" w:ascii="宋体" w:hAnsi="宋体" w:cs="宋体"/>
          <w:color w:val="000000" w:themeColor="text1"/>
        </w:rPr>
        <w:t xml:space="preserve">阈值预警与智能告警</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系统支持为每个监测点设置多级水位阈值（如警戒水位、保证水位），当数据达到阈值时,系统自动告警。</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5.4.3、视频监控系统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将所有枢纽的摄像头在GIS地图上进行精准落位和标注，点击地图上的摄像头图标，即可快速调取实时画面。</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5.4.4、物资出入库管理系统</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w:t>
      </w:r>
      <w:r>
        <w:rPr>
          <w:rFonts w:hint="eastAsia" w:ascii="宋体" w:hAnsi="宋体" w:cs="宋体"/>
          <w:color w:val="000000" w:themeColor="text1"/>
        </w:rPr>
        <w:t xml:space="preserve">采购</w:t>
      </w:r>
      <w:r>
        <w:rPr>
          <w:rFonts w:hint="eastAsia" w:ascii="宋体" w:hAnsi="宋体" w:cs="宋体"/>
          <w:color w:val="000000" w:themeColor="text1"/>
        </w:rPr>
        <w:t xml:space="preserve">到货扫码入库</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手机</w:t>
      </w:r>
      <w:r>
        <w:rPr>
          <w:rFonts w:hint="eastAsia" w:ascii="宋体" w:hAnsi="宋体" w:cs="宋体"/>
          <w:color w:val="000000" w:themeColor="text1"/>
          <w:sz w:val="24"/>
        </w:rPr>
        <w:t xml:space="preserve">端支持扫</w:t>
      </w:r>
      <w:r>
        <w:rPr>
          <w:rFonts w:hint="eastAsia" w:ascii="宋体" w:hAnsi="宋体" w:cs="宋体"/>
          <w:color w:val="000000" w:themeColor="text1"/>
          <w:sz w:val="24"/>
        </w:rPr>
        <w:t xml:space="preserve">码出入库，扫描物资二维码，录入实际入库数量，完成入库。系统自动更新库存。</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w:t>
      </w:r>
      <w:r>
        <w:rPr>
          <w:rFonts w:hint="eastAsia" w:ascii="宋体" w:hAnsi="宋体" w:cs="宋体"/>
          <w:color w:val="000000" w:themeColor="text1"/>
        </w:rPr>
        <w:t xml:space="preserve">领用申请扫码出库</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手机</w:t>
      </w:r>
      <w:r>
        <w:rPr>
          <w:rFonts w:hint="eastAsia" w:ascii="宋体" w:hAnsi="宋体" w:cs="宋体"/>
          <w:color w:val="000000" w:themeColor="text1"/>
          <w:sz w:val="24"/>
        </w:rPr>
        <w:t xml:space="preserve">端支持扫</w:t>
      </w:r>
      <w:r>
        <w:rPr>
          <w:rFonts w:hint="eastAsia" w:ascii="宋体" w:hAnsi="宋体" w:cs="宋体"/>
          <w:color w:val="000000" w:themeColor="text1"/>
          <w:sz w:val="24"/>
        </w:rPr>
        <w:t xml:space="preserve">码出出库，扫描物资二维码，录入实际出库数量，完成出库。系统自动更新库存。</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cs="宋体"/>
          <w:color w:val="000000" w:themeColor="text1"/>
        </w:rPr>
        <w:t xml:space="preserve">退库</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对于未使用完的物资或设备归还，通过扫描物资码办理退库，重新上架。</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）库存</w:t>
      </w:r>
      <w:r>
        <w:rPr>
          <w:rFonts w:hint="eastAsia" w:ascii="宋体" w:hAnsi="宋体" w:cs="宋体"/>
          <w:color w:val="000000" w:themeColor="text1"/>
        </w:rPr>
        <w:t xml:space="preserve">监管</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在手机和PC端实时查看物资总</w:t>
      </w:r>
      <w:r>
        <w:rPr>
          <w:rFonts w:hint="eastAsia" w:ascii="宋体" w:hAnsi="宋体" w:cs="宋体"/>
          <w:color w:val="000000" w:themeColor="text1"/>
          <w:sz w:val="24"/>
        </w:rPr>
        <w:t xml:space="preserve">览</w:t>
      </w:r>
      <w:r>
        <w:rPr>
          <w:rFonts w:hint="eastAsia" w:ascii="宋体" w:hAnsi="宋体" w:cs="宋体"/>
          <w:color w:val="000000" w:themeColor="text1"/>
          <w:sz w:val="24"/>
        </w:rPr>
        <w:t xml:space="preserve">、库存总量。</w:t>
      </w:r>
      <w:r>
        <w:rPr>
          <w:color w:val="000000" w:themeColor="text1"/>
        </w:rPr>
      </w:r>
    </w:p>
    <w:p>
      <w:pPr>
        <w:pStyle w:val="757"/>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5.5 水利管理科</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5.5.1、乡镇排涝站信息化管理系统</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w:t>
      </w:r>
      <w:r>
        <w:rPr>
          <w:rFonts w:hint="eastAsia" w:ascii="宋体" w:hAnsi="宋体" w:cs="宋体"/>
          <w:color w:val="000000" w:themeColor="text1"/>
        </w:rPr>
        <w:t xml:space="preserve">“一张图”</w:t>
      </w:r>
      <w:r>
        <w:rPr>
          <w:rFonts w:hint="eastAsia" w:ascii="宋体" w:hAnsi="宋体" w:eastAsia="宋体" w:cs="宋体"/>
          <w:color w:val="000000" w:themeColor="text1"/>
        </w:rPr>
        <w:t xml:space="preserve">概览</w:t>
      </w:r>
      <w:r>
        <w:rPr>
          <w:rFonts w:hint="eastAsia" w:ascii="宋体" w:hAnsi="宋体" w:cs="宋体"/>
          <w:color w:val="000000" w:themeColor="text1"/>
        </w:rPr>
        <w:t xml:space="preserve">与综合监测</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以崔家</w:t>
      </w:r>
      <w:r>
        <w:rPr>
          <w:rFonts w:hint="eastAsia" w:ascii="宋体" w:hAnsi="宋体" w:cs="宋体"/>
          <w:color w:val="000000" w:themeColor="text1"/>
          <w:sz w:val="24"/>
        </w:rPr>
        <w:t xml:space="preserve">浜</w:t>
      </w:r>
      <w:r>
        <w:rPr>
          <w:rFonts w:hint="eastAsia" w:ascii="宋体" w:hAnsi="宋体" w:cs="宋体"/>
          <w:color w:val="000000" w:themeColor="text1"/>
          <w:sz w:val="24"/>
        </w:rPr>
        <w:t xml:space="preserve">排涝站为试点，为排涝站建立标准化电子档案，涵盖站点编号、地理位置、设计流量、管护责任人等基础信息；依托区域 GIS 地图实现站点精准定位标注，达成一站一档、一图总</w:t>
      </w:r>
      <w:r>
        <w:rPr>
          <w:rFonts w:hint="eastAsia" w:ascii="宋体" w:hAnsi="宋体" w:cs="宋体"/>
          <w:color w:val="000000" w:themeColor="text1"/>
          <w:sz w:val="24"/>
        </w:rPr>
        <w:t xml:space="preserve">览</w:t>
      </w:r>
      <w:r>
        <w:rPr>
          <w:rFonts w:hint="eastAsia" w:ascii="宋体" w:hAnsi="宋体" w:cs="宋体"/>
          <w:color w:val="000000" w:themeColor="text1"/>
          <w:sz w:val="24"/>
        </w:rPr>
        <w:t xml:space="preserve">、全域可视。</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w:t>
      </w:r>
      <w:r>
        <w:rPr>
          <w:rFonts w:hint="eastAsia" w:ascii="宋体" w:hAnsi="宋体" w:cs="宋体"/>
          <w:color w:val="000000" w:themeColor="text1"/>
        </w:rPr>
        <w:t xml:space="preserve">多</w:t>
      </w:r>
      <w:r>
        <w:rPr>
          <w:rFonts w:hint="eastAsia" w:ascii="宋体" w:hAnsi="宋体" w:cs="宋体"/>
          <w:color w:val="000000" w:themeColor="text1"/>
        </w:rPr>
        <w:t xml:space="preserve">源</w:t>
      </w:r>
      <w:r>
        <w:rPr>
          <w:rFonts w:hint="eastAsia" w:ascii="宋体" w:hAnsi="宋体" w:eastAsia="宋体" w:cs="宋体"/>
          <w:color w:val="000000" w:themeColor="text1"/>
        </w:rPr>
        <w:t xml:space="preserve">数据</w:t>
      </w:r>
      <w:r>
        <w:rPr>
          <w:rFonts w:hint="eastAsia" w:ascii="宋体" w:hAnsi="宋体" w:cs="宋体"/>
          <w:color w:val="000000" w:themeColor="text1"/>
        </w:rPr>
        <w:t xml:space="preserve">汇聚</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汇聚工情、水位、流量、水质、视频、告警等全维度监测数据，构建一体化综合实时监测看板，实现多</w:t>
      </w:r>
      <w:r>
        <w:rPr>
          <w:rFonts w:hint="eastAsia" w:ascii="宋体" w:hAnsi="宋体" w:cs="宋体"/>
          <w:color w:val="000000" w:themeColor="text1"/>
          <w:sz w:val="24"/>
        </w:rPr>
        <w:t xml:space="preserve">源数据</w:t>
      </w:r>
      <w:r>
        <w:rPr>
          <w:rFonts w:hint="eastAsia" w:ascii="宋体" w:hAnsi="宋体" w:cs="宋体"/>
          <w:color w:val="000000" w:themeColor="text1"/>
          <w:sz w:val="24"/>
        </w:rPr>
        <w:t xml:space="preserve">集中可视化、异常情况快速感知，具体包含：</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工情状态：机组运行/停止/故障状态、开机台数、总运行时长、实时功率，直观呈现机组运行工况；</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水位信息：当前水位情况；</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流量监测：实时展示水流流向、瞬时流量、今日累计流量、本月累计流量；</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水质监测：实时展示COD、氨氮等核心水质指标，同步显示指标是否处于正常范围，直观掌握水质状况；</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视频监控：嵌入各监控点位实时视频画面，支持快速切换查看，同步显示监控设备在线状态；</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关键告警：对设备故障、数据超限（水位、流量、水质）、传感离线、监控异常等情况高亮汇总展示，突出异常优先级。</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cs="宋体"/>
          <w:color w:val="000000" w:themeColor="text1"/>
        </w:rPr>
        <w:t xml:space="preserve">工情</w:t>
      </w:r>
      <w:r>
        <w:rPr>
          <w:rFonts w:hint="eastAsia" w:ascii="宋体" w:hAnsi="宋体" w:eastAsia="宋体" w:cs="宋体"/>
          <w:color w:val="000000" w:themeColor="text1"/>
        </w:rPr>
        <w:t xml:space="preserve">管理</w:t>
      </w:r>
      <w:r>
        <w:rPr>
          <w:rFonts w:hint="eastAsia" w:ascii="宋体" w:hAnsi="宋体" w:cs="宋体"/>
          <w:color w:val="000000" w:themeColor="text1"/>
        </w:rPr>
        <w:t xml:space="preserve">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设备全生命周期台账：统一登记水泵等核心设备型号技术参数、安装投运时间、维修记录、保养周期及历史运行数据，实现设备档案可追溯；</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远程管控：支持机泵设备远程</w:t>
      </w:r>
      <w:r>
        <w:rPr>
          <w:rFonts w:hint="eastAsia" w:ascii="宋体" w:hAnsi="宋体" w:cs="宋体"/>
          <w:color w:val="000000" w:themeColor="text1"/>
          <w:sz w:val="24"/>
        </w:rPr>
        <w:t xml:space="preserve">手动启</w:t>
      </w:r>
      <w:r>
        <w:rPr>
          <w:rFonts w:hint="eastAsia" w:ascii="宋体" w:hAnsi="宋体" w:cs="宋体"/>
          <w:color w:val="000000" w:themeColor="text1"/>
          <w:sz w:val="24"/>
        </w:rPr>
        <w:t xml:space="preserve">停操控，实现</w:t>
      </w:r>
      <w:r>
        <w:rPr>
          <w:rFonts w:hint="eastAsia" w:ascii="宋体" w:hAnsi="宋体" w:cs="宋体"/>
          <w:color w:val="000000" w:themeColor="text1"/>
          <w:sz w:val="24"/>
        </w:rPr>
        <w:t xml:space="preserve">无人化</w:t>
      </w:r>
      <w:r>
        <w:rPr>
          <w:rFonts w:hint="eastAsia" w:ascii="宋体" w:hAnsi="宋体" w:cs="宋体"/>
          <w:color w:val="000000" w:themeColor="text1"/>
          <w:sz w:val="24"/>
        </w:rPr>
        <w:t xml:space="preserve">远程调度。</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w:t>
      </w:r>
      <w:r>
        <w:rPr>
          <w:rFonts w:hint="eastAsia" w:ascii="宋体" w:hAnsi="宋体" w:cs="宋体"/>
          <w:color w:val="000000" w:themeColor="text1"/>
        </w:rPr>
        <w:t xml:space="preserve">水位监测系统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实时水位：实时</w:t>
      </w:r>
      <w:r>
        <w:rPr>
          <w:rFonts w:hint="eastAsia" w:ascii="宋体" w:hAnsi="宋体" w:cs="宋体"/>
          <w:color w:val="000000" w:themeColor="text1"/>
          <w:sz w:val="24"/>
        </w:rPr>
        <w:t xml:space="preserve">采集并展水位</w:t>
      </w:r>
      <w:r>
        <w:rPr>
          <w:rFonts w:hint="eastAsia" w:ascii="宋体" w:hAnsi="宋体" w:cs="宋体"/>
          <w:color w:val="000000" w:themeColor="text1"/>
          <w:sz w:val="24"/>
        </w:rPr>
        <w:t xml:space="preserve">数据，提供分钟级、</w:t>
      </w:r>
      <w:r>
        <w:rPr>
          <w:rFonts w:hint="eastAsia" w:ascii="宋体" w:hAnsi="宋体" w:cs="宋体"/>
          <w:color w:val="000000" w:themeColor="text1"/>
          <w:sz w:val="24"/>
        </w:rPr>
        <w:t xml:space="preserve">小时级</w:t>
      </w:r>
      <w:r>
        <w:rPr>
          <w:rFonts w:hint="eastAsia" w:ascii="宋体" w:hAnsi="宋体" w:cs="宋体"/>
          <w:color w:val="000000" w:themeColor="text1"/>
          <w:sz w:val="24"/>
        </w:rPr>
        <w:t xml:space="preserve">水位变化曲线。可设置警戒水位、保证水位等多级阈值；</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水位告警：当河道水位超过警戒线，系统自动告警。</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5</w:t>
      </w:r>
      <w:r>
        <w:rPr>
          <w:rFonts w:hint="eastAsia" w:ascii="宋体" w:hAnsi="宋体" w:eastAsia="宋体" w:cs="宋体"/>
          <w:color w:val="000000" w:themeColor="text1"/>
        </w:rPr>
        <w:t xml:space="preserve">）</w:t>
      </w:r>
      <w:r>
        <w:rPr>
          <w:rFonts w:hint="eastAsia" w:ascii="宋体" w:hAnsi="宋体" w:cs="宋体"/>
          <w:color w:val="000000" w:themeColor="text1"/>
        </w:rPr>
        <w:t xml:space="preserve">流量监测系统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接入前端流量计传感器实时采集数据，直观展示水流流向、当日累计流量、月度累计流量，实现排水流量动态可视、量化统计。</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6</w:t>
      </w:r>
      <w:r>
        <w:rPr>
          <w:rFonts w:hint="eastAsia" w:ascii="宋体" w:hAnsi="宋体" w:eastAsia="宋体" w:cs="宋体"/>
          <w:color w:val="000000" w:themeColor="text1"/>
        </w:rPr>
        <w:t xml:space="preserve">）</w:t>
      </w:r>
      <w:r>
        <w:rPr>
          <w:rFonts w:hint="eastAsia" w:ascii="宋体" w:hAnsi="宋体" w:cs="宋体"/>
          <w:color w:val="000000" w:themeColor="text1"/>
        </w:rPr>
        <w:t xml:space="preserve">水质监测系统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关键指标实时展示：在线监测并展示 COD、氨氮等核心水质指标；</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水质超标告警：自定义水质指标阈值，数值超标自动告警；</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统计分析：支持水质监测历史数据查询、多维度统计分析。</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7</w:t>
      </w:r>
      <w:r>
        <w:rPr>
          <w:rFonts w:hint="eastAsia" w:ascii="宋体" w:hAnsi="宋体" w:eastAsia="宋体" w:cs="宋体"/>
          <w:color w:val="000000" w:themeColor="text1"/>
        </w:rPr>
        <w:t xml:space="preserve">）</w:t>
      </w:r>
      <w:r>
        <w:rPr>
          <w:rFonts w:hint="eastAsia" w:ascii="宋体" w:hAnsi="宋体" w:cs="宋体"/>
          <w:color w:val="000000" w:themeColor="text1"/>
        </w:rPr>
        <w:t xml:space="preserve">视频监控系统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接入各点位实时监控视频，支持实时预览、历史录像回放；平台</w:t>
      </w:r>
      <w:r>
        <w:rPr>
          <w:rFonts w:hint="eastAsia" w:ascii="宋体" w:hAnsi="宋体" w:cs="宋体"/>
          <w:color w:val="000000" w:themeColor="text1"/>
          <w:sz w:val="24"/>
        </w:rPr>
        <w:t xml:space="preserve">集成云</w:t>
      </w:r>
      <w:r>
        <w:rPr>
          <w:rFonts w:hint="eastAsia" w:ascii="宋体" w:hAnsi="宋体" w:cs="宋体"/>
          <w:color w:val="000000" w:themeColor="text1"/>
          <w:sz w:val="24"/>
        </w:rPr>
        <w:t xml:space="preserve">台控制功能，可对监控画面进行缩放、角度调节等远程操作。</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5.5.2、</w:t>
      </w:r>
      <w:r>
        <w:rPr>
          <w:rFonts w:hint="eastAsia" w:ascii="宋体" w:hAnsi="宋体" w:eastAsia="宋体" w:cs="宋体"/>
          <w:color w:val="000000" w:themeColor="text1"/>
        </w:rPr>
        <w:t xml:space="preserve">城湾水库</w:t>
      </w:r>
      <w:r>
        <w:rPr>
          <w:rFonts w:hint="eastAsia" w:ascii="宋体" w:hAnsi="宋体" w:eastAsia="宋体" w:cs="宋体"/>
          <w:color w:val="000000" w:themeColor="text1"/>
        </w:rPr>
        <w:t xml:space="preserve">监测系统</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w:t>
      </w:r>
      <w:r>
        <w:rPr>
          <w:rFonts w:hint="eastAsia" w:ascii="宋体" w:hAnsi="宋体" w:cs="宋体"/>
          <w:color w:val="000000" w:themeColor="text1"/>
        </w:rPr>
        <w:t xml:space="preserve">大坝安全监测</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变形监测：实时监测坝体表面的水平位移、垂直沉降以及内部的变形情况；</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渗流监测：通过在坝体关键位置埋设渗压计，监测坝体内部的浸润线（渗流压力），并通过量水堰监测渗漏量；</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应力应变监测：在坝体内部埋设应变计、钢筋计等传感器，监测坝体在蓄水、温度变化等情况下的受力状态；</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w:t>
      </w:r>
      <w:r>
        <w:rPr>
          <w:rFonts w:hint="eastAsia" w:ascii="宋体" w:hAnsi="宋体" w:cs="宋体"/>
          <w:color w:val="000000" w:themeColor="text1"/>
        </w:rPr>
        <w:t xml:space="preserve">水雨情监测</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水雨情监测：实时、精确地监测库水位变化；</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雨量监测：实时监测降雨强度与总量；</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流量监测：水库出库流量监测。</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cs="宋体"/>
          <w:color w:val="000000" w:themeColor="text1"/>
        </w:rPr>
        <w:t xml:space="preserve">视频监控系统</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对接固定点大坝、闸门等重点部位监控，进行全天候值守。</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w:t>
      </w:r>
      <w:r>
        <w:rPr>
          <w:rFonts w:hint="eastAsia" w:ascii="宋体" w:hAnsi="宋体" w:cs="宋体"/>
          <w:color w:val="000000" w:themeColor="text1"/>
        </w:rPr>
        <w:t xml:space="preserve">闸门远程控制</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远程控制：管理人员可以在中控室或通过移动端APP，远程操作闸门的启闭，实现防洪调度；</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状态监测：实时监测闸门开度、运行状态、启闭机电流等参数，确保设备运行正常。</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5</w:t>
      </w:r>
      <w:r>
        <w:rPr>
          <w:rFonts w:hint="eastAsia" w:ascii="宋体" w:hAnsi="宋体" w:eastAsia="宋体" w:cs="宋体"/>
          <w:color w:val="000000" w:themeColor="text1"/>
        </w:rPr>
        <w:t xml:space="preserve">）</w:t>
      </w:r>
      <w:r>
        <w:rPr>
          <w:rFonts w:hint="eastAsia" w:ascii="宋体" w:hAnsi="宋体" w:cs="宋体"/>
          <w:color w:val="000000" w:themeColor="text1"/>
        </w:rPr>
        <w:t xml:space="preserve">水库数字孪生体构建</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利用倾斜摄影等技术构建 1:1 的水库三维虚拟模型。将这些监测数据实时映射到虚拟坝体上，实现坝体结构、运行状态的可视化呈现。</w:t>
      </w:r>
      <w:r>
        <w:rPr>
          <w:color w:val="000000" w:themeColor="text1"/>
        </w:rPr>
      </w:r>
    </w:p>
    <w:p>
      <w:pPr>
        <w:pStyle w:val="757"/>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5.6 水管科</w:t>
      </w:r>
      <w:r>
        <w:rPr>
          <w:color w:val="000000" w:themeColor="text1"/>
        </w:rPr>
      </w:r>
    </w:p>
    <w:p>
      <w:pPr>
        <w:pStyle w:val="758"/>
        <w:ind w:firstLine="482"/>
        <w:spacing w:before="0" w:after="0" w:line="4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5.6.1 工程申报管理系统</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1</w:t>
      </w:r>
      <w:r>
        <w:rPr>
          <w:rFonts w:hint="eastAsia" w:ascii="宋体" w:hAnsi="宋体" w:eastAsia="宋体" w:cs="宋体"/>
          <w:color w:val="000000" w:themeColor="text1"/>
        </w:rPr>
        <w:t xml:space="preserve">）</w:t>
      </w:r>
      <w:r>
        <w:rPr>
          <w:rFonts w:hint="eastAsia" w:ascii="宋体" w:hAnsi="宋体" w:cs="宋体"/>
          <w:color w:val="000000" w:themeColor="text1"/>
        </w:rPr>
        <w:t xml:space="preserve">APP</w:t>
      </w:r>
      <w:r>
        <w:rPr>
          <w:rFonts w:hint="eastAsia" w:ascii="宋体" w:hAnsi="宋体" w:cs="宋体"/>
          <w:color w:val="000000" w:themeColor="text1"/>
        </w:rPr>
        <w:t xml:space="preserve">端在线申报</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提供移动端申报入口，申报人可填写项目基本信息、投资估算、建设内容、选址等信息，并提交申报单。</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w:t>
      </w:r>
      <w:r>
        <w:rPr>
          <w:rFonts w:hint="eastAsia" w:ascii="宋体" w:hAnsi="宋体" w:cs="宋体"/>
          <w:color w:val="000000" w:themeColor="text1"/>
        </w:rPr>
        <w:t xml:space="preserve">智能规则配置</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支持后台预设项目类型、投资金额、所属区域等匹配规则，用于决定任务的</w:t>
      </w:r>
      <w:r>
        <w:rPr>
          <w:rFonts w:hint="eastAsia" w:ascii="宋体" w:hAnsi="宋体" w:cs="宋体"/>
          <w:color w:val="000000" w:themeColor="text1"/>
          <w:sz w:val="24"/>
        </w:rPr>
        <w:t xml:space="preserve">初始审批</w:t>
      </w:r>
      <w:r>
        <w:rPr>
          <w:rFonts w:hint="eastAsia" w:ascii="宋体" w:hAnsi="宋体" w:cs="宋体"/>
          <w:color w:val="000000" w:themeColor="text1"/>
          <w:sz w:val="24"/>
        </w:rPr>
        <w:t xml:space="preserve">负责人及后续流转路径。</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cs="宋体"/>
          <w:color w:val="000000" w:themeColor="text1"/>
        </w:rPr>
        <w:t xml:space="preserve">自动任务分派功能</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申报单提交后，系统根据预设规则自动</w:t>
      </w:r>
      <w:r>
        <w:rPr>
          <w:rFonts w:hint="eastAsia" w:ascii="宋体" w:hAnsi="宋体" w:cs="宋体"/>
          <w:color w:val="000000" w:themeColor="text1"/>
          <w:sz w:val="24"/>
        </w:rPr>
        <w:t xml:space="preserve">匹配第</w:t>
      </w:r>
      <w:r>
        <w:rPr>
          <w:rFonts w:hint="eastAsia" w:ascii="宋体" w:hAnsi="宋体" w:cs="宋体"/>
          <w:color w:val="000000" w:themeColor="text1"/>
          <w:sz w:val="24"/>
        </w:rPr>
        <w:t xml:space="preserve">一级审批负责人，无需人工分派</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w:t>
      </w:r>
      <w:r>
        <w:rPr>
          <w:rFonts w:hint="eastAsia" w:ascii="宋体" w:hAnsi="宋体" w:cs="宋体"/>
          <w:color w:val="000000" w:themeColor="text1"/>
        </w:rPr>
        <w:t xml:space="preserve">自动流程流转功能</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当前环节审批完成后，系统自动将任务推送至下一环节的指定负责人，实</w:t>
      </w:r>
      <w:r>
        <w:rPr>
          <w:rFonts w:hint="eastAsia" w:ascii="宋体" w:hAnsi="宋体" w:cs="宋体"/>
          <w:color w:val="000000" w:themeColor="text1"/>
          <w:sz w:val="24"/>
        </w:rPr>
        <w:t xml:space="preserve">现审批流程的自动衔接。</w:t>
      </w:r>
      <w:r>
        <w:rPr>
          <w:color w:val="000000" w:themeColor="text1"/>
        </w:rPr>
      </w:r>
    </w:p>
    <w:p>
      <w:pPr>
        <w:pStyle w:val="758"/>
        <w:ind w:firstLine="482"/>
        <w:spacing w:before="0" w:after="0" w:line="400" w:lineRule="exact"/>
        <w:rPr>
          <w:rFonts w:ascii="宋体" w:hAnsi="宋体" w:cs="宋体"/>
          <w:color w:val="000000" w:themeColor="text1"/>
        </w:rPr>
      </w:pPr>
      <w:r>
        <w:rPr>
          <w:rFonts w:hint="eastAsia" w:ascii="宋体" w:hAnsi="宋体" w:eastAsia="宋体" w:cs="宋体"/>
          <w:color w:val="000000" w:themeColor="text1"/>
        </w:rPr>
        <w:t xml:space="preserve">（</w:t>
      </w:r>
      <w:r>
        <w:rPr>
          <w:rFonts w:ascii="宋体" w:hAnsi="宋体" w:eastAsia="宋体" w:cs="宋体"/>
          <w:color w:val="000000" w:themeColor="text1"/>
        </w:rPr>
        <w:t xml:space="preserve">5</w:t>
      </w:r>
      <w:r>
        <w:rPr>
          <w:rFonts w:hint="eastAsia" w:ascii="宋体" w:hAnsi="宋体" w:eastAsia="宋体" w:cs="宋体"/>
          <w:color w:val="000000" w:themeColor="text1"/>
        </w:rPr>
        <w:t xml:space="preserve">）</w:t>
      </w:r>
      <w:r>
        <w:rPr>
          <w:rFonts w:hint="eastAsia" w:ascii="宋体" w:hAnsi="宋体" w:cs="宋体"/>
          <w:color w:val="000000" w:themeColor="text1"/>
        </w:rPr>
        <w:t xml:space="preserve">流程节点与人员管理功能</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维护各审批环节对应的负责人信息，支持按项目类型、金额、区域等维度配置不同的审批链路。</w:t>
      </w:r>
      <w:r>
        <w:rPr>
          <w:color w:val="000000" w:themeColor="text1"/>
        </w:rPr>
      </w:r>
    </w:p>
    <w:p>
      <w:pPr>
        <w:pStyle w:val="757"/>
        <w:ind w:firstLine="482"/>
        <w:spacing w:before="0" w:after="0"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5.7 知识库</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知识汇聚与结构化：对接业务系统，自动识别政策法规、技术标准、历史案例、专家经验、应急预案及 FAQ 等多源文档，基于自然语言处理技术将非结构化文本转化为结构化、可检索的知识单元，构建统一知识图谱；</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智能检索与问答：提供自然语言问答接口，支持日常语言提问，精准理解用户意图，从知识库中快速定位并呈现相关答案、条文或案例，全程支持来源溯源；</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主动学习与更新：记录高频查询与专家修正，定期自动导入最新政策文件和技术规范，驱动知识库动态自进化，保障信息准确性与时效性。</w:t>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6、无人机租赁建设要求</w:t>
      </w:r>
      <w:r>
        <w:rPr>
          <w:color w:val="000000" w:themeColor="text1"/>
        </w:rP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本项目应选用防汛专用无人机，满足</w:t>
      </w:r>
      <w:r>
        <w:rPr>
          <w:rStyle w:val="798"/>
          <w:rFonts w:hint="eastAsia" w:ascii="宋体" w:hAnsi="宋体" w:cs="宋体"/>
          <w:b w:val="0"/>
          <w:bCs w:val="0"/>
          <w:color w:val="000000" w:themeColor="text1"/>
          <w:sz w:val="24"/>
        </w:rPr>
        <w:t xml:space="preserve">高稳定、高安全、强适配</w:t>
      </w:r>
      <w:r>
        <w:rPr>
          <w:rFonts w:hint="eastAsia" w:ascii="宋体" w:hAnsi="宋体" w:cs="宋体"/>
          <w:color w:val="000000" w:themeColor="text1"/>
          <w:sz w:val="24"/>
        </w:rPr>
        <w:t xml:space="preserve">作业要求，具备6级及</w:t>
      </w:r>
      <w:r>
        <w:rPr>
          <w:rFonts w:hint="eastAsia" w:ascii="宋体" w:hAnsi="宋体" w:cs="宋体"/>
          <w:color w:val="000000" w:themeColor="text1"/>
          <w:sz w:val="24"/>
        </w:rPr>
        <w:t xml:space="preserve">以上抗</w:t>
      </w:r>
      <w:r>
        <w:rPr>
          <w:rFonts w:hint="eastAsia" w:ascii="宋体" w:hAnsi="宋体" w:cs="宋体"/>
          <w:color w:val="000000" w:themeColor="text1"/>
          <w:sz w:val="24"/>
        </w:rPr>
        <w:t xml:space="preserve">风能力，搭载防雨防潮防护结构，可应对汛期暴雨、大风、浓雾、高湿等复杂气象。设备可在堤防、河道、水库等复杂地形及人工不可及的高危盲区稳定作业，实现水利工程全域覆盖，保障全天候、不间断巡检。</w:t>
      </w:r>
      <w:r>
        <w:rPr>
          <w:color w:val="000000" w:themeColor="text1"/>
        </w:rP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rPr>
        <w:t xml:space="preserve">无人机应搭载</w:t>
      </w:r>
      <w:r>
        <w:rPr>
          <w:rStyle w:val="798"/>
          <w:rFonts w:hint="eastAsia" w:ascii="宋体" w:hAnsi="宋体" w:cs="宋体"/>
          <w:b w:val="0"/>
          <w:bCs w:val="0"/>
          <w:color w:val="000000" w:themeColor="text1"/>
          <w:sz w:val="24"/>
        </w:rPr>
        <w:t xml:space="preserve">可见光 + 红外热成像双光云台</w:t>
      </w:r>
      <w:r>
        <w:rPr>
          <w:rFonts w:hint="eastAsia" w:ascii="宋体" w:hAnsi="宋体" w:cs="宋体"/>
          <w:color w:val="000000" w:themeColor="text1"/>
          <w:sz w:val="24"/>
        </w:rPr>
        <w:t xml:space="preserve">及 RTK </w:t>
      </w:r>
      <w:r>
        <w:rPr>
          <w:rFonts w:hint="eastAsia" w:ascii="宋体" w:hAnsi="宋体" w:cs="宋体"/>
          <w:color w:val="000000" w:themeColor="text1"/>
          <w:sz w:val="24"/>
        </w:rPr>
        <w:t xml:space="preserve">厘米级定位</w:t>
      </w:r>
      <w:r>
        <w:rPr>
          <w:rFonts w:hint="eastAsia" w:ascii="宋体" w:hAnsi="宋体" w:cs="宋体"/>
          <w:color w:val="000000" w:themeColor="text1"/>
          <w:sz w:val="24"/>
        </w:rPr>
        <w:t xml:space="preserve">模块，实现全天候远距离自主巡检，实时回传高清影像，精准捕捉坝体、岸坡细微形变。配套定制化防汛 AI 识别算法，可自动识别裂缝、渗漏、管涌、滑坡、塌陷等隐患，</w:t>
      </w:r>
      <w:r>
        <w:rPr>
          <w:rFonts w:hint="eastAsia" w:ascii="宋体" w:hAnsi="宋体" w:cs="宋体"/>
          <w:color w:val="000000" w:themeColor="text1"/>
          <w:sz w:val="24"/>
        </w:rPr>
        <w:t xml:space="preserve">抗环境</w:t>
      </w:r>
      <w:r>
        <w:rPr>
          <w:rFonts w:hint="eastAsia" w:ascii="宋体" w:hAnsi="宋体" w:cs="宋体"/>
          <w:color w:val="000000" w:themeColor="text1"/>
          <w:sz w:val="24"/>
        </w:rPr>
        <w:t xml:space="preserve">干扰能力强，识别效率及准确率优于人工巡查；系统自动标注隐患、分级预警，杜绝漏查迟查，提升隐患排查精准度</w:t>
      </w:r>
      <w:r>
        <w:rPr>
          <w:rFonts w:hint="eastAsia" w:ascii="宋体" w:hAnsi="宋体" w:cs="宋体"/>
          <w:color w:val="000000" w:themeColor="text1"/>
          <w:sz w:val="24"/>
          <w:shd w:val="clear" w:color="auto" w:fill="ffffff"/>
        </w:rPr>
        <w:t xml:space="preserve">。</w:t>
      </w:r>
      <w:r>
        <w:rPr>
          <w:color w:val="000000" w:themeColor="text1"/>
        </w:rP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rPr>
        <w:t xml:space="preserve">设备应支持自主巡航、智能避障、断点续飞、自动返航等</w:t>
      </w:r>
      <w:r>
        <w:rPr>
          <w:rFonts w:hint="eastAsia" w:ascii="宋体" w:hAnsi="宋体" w:cs="宋体"/>
          <w:color w:val="000000" w:themeColor="text1"/>
          <w:sz w:val="24"/>
        </w:rPr>
        <w:t xml:space="preserve">无人化</w:t>
      </w:r>
      <w:r>
        <w:rPr>
          <w:rFonts w:hint="eastAsia" w:ascii="宋体" w:hAnsi="宋体" w:cs="宋体"/>
          <w:color w:val="000000" w:themeColor="text1"/>
          <w:sz w:val="24"/>
        </w:rPr>
        <w:t xml:space="preserve">功能，实现高危场景无人作业，规避人员安全风险。巡检影像、轨迹、隐患数据自动归档，可开展三维建模、多时段数据比对，实现隐患溯源、动态监测、整改闭环。全面支撑应急调度、全域监测、险情</w:t>
      </w:r>
      <w:r>
        <w:rPr>
          <w:rFonts w:hint="eastAsia" w:ascii="宋体" w:hAnsi="宋体" w:cs="宋体"/>
          <w:color w:val="000000" w:themeColor="text1"/>
          <w:sz w:val="24"/>
        </w:rPr>
        <w:t xml:space="preserve">研</w:t>
      </w:r>
      <w:r>
        <w:rPr>
          <w:rFonts w:hint="eastAsia" w:ascii="宋体" w:hAnsi="宋体" w:cs="宋体"/>
          <w:color w:val="000000" w:themeColor="text1"/>
          <w:sz w:val="24"/>
        </w:rPr>
        <w:t xml:space="preserve">判、指挥决策等防汛场景，为水利安全防控提供数字化技术支撑。</w:t>
      </w:r>
      <w:r>
        <w:rPr>
          <w:color w:val="000000" w:themeColor="text1"/>
        </w:rP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使用周期：每年汛期 5—10 月，设备专属供武进区水利局防汛巡检使用；</w:t>
      </w:r>
      <w:r>
        <w:rPr>
          <w:color w:val="000000" w:themeColor="text1"/>
        </w:rP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非汛期使用：非汛期阶段，水利局享有设备使用最高优先级；</w:t>
      </w:r>
      <w:r>
        <w:rPr>
          <w:color w:val="000000" w:themeColor="text1"/>
        </w:rP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机动部署：配套部署皮卡式移动无人充电机场，实现全域机动布防、灵活调度；</w:t>
      </w:r>
      <w:r>
        <w:rPr>
          <w:color w:val="000000" w:themeColor="text1"/>
        </w:rP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数据对接：巡检直播画面、实时数据按需接入武进区水利局防汛信息化平台，实现数据互联互通；</w:t>
      </w:r>
      <w:r>
        <w:rPr>
          <w:color w:val="000000" w:themeColor="text1"/>
        </w:rP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合</w:t>
      </w:r>
      <w:r>
        <w:rPr>
          <w:rFonts w:hint="eastAsia" w:ascii="宋体" w:hAnsi="宋体" w:cs="宋体"/>
          <w:color w:val="000000" w:themeColor="text1"/>
          <w:sz w:val="24"/>
          <w:shd w:val="clear" w:color="auto" w:fill="ffffff"/>
        </w:rPr>
        <w:t xml:space="preserve">规</w:t>
      </w:r>
      <w:r>
        <w:rPr>
          <w:rFonts w:hint="eastAsia" w:ascii="宋体" w:hAnsi="宋体" w:cs="宋体"/>
          <w:color w:val="000000" w:themeColor="text1"/>
          <w:sz w:val="24"/>
          <w:shd w:val="clear" w:color="auto" w:fill="ffffff"/>
        </w:rPr>
        <w:t xml:space="preserve">要求：同时需要满足河湖</w:t>
      </w:r>
      <w:r>
        <w:rPr>
          <w:rFonts w:hint="eastAsia" w:ascii="宋体" w:hAnsi="宋体" w:cs="宋体"/>
          <w:color w:val="000000" w:themeColor="text1"/>
          <w:sz w:val="24"/>
        </w:rPr>
        <w:t xml:space="preserve">管理要求</w:t>
      </w:r>
      <w:r>
        <w:rPr>
          <w:rFonts w:hint="eastAsia" w:ascii="宋体" w:hAnsi="宋体" w:cs="宋体"/>
          <w:color w:val="000000" w:themeColor="text1"/>
          <w:sz w:val="24"/>
          <w:shd w:val="clear" w:color="auto" w:fill="ffffff"/>
        </w:rPr>
        <w:t xml:space="preserve">，规范开展河湖水域巡检作业。</w:t>
      </w:r>
      <w:r>
        <w:rPr>
          <w:color w:val="000000" w:themeColor="text1"/>
        </w:rPr>
      </w:r>
    </w:p>
    <w:p>
      <w:pPr>
        <w:pStyle w:val="756"/>
        <w:ind w:firstLine="482"/>
        <w:spacing w:before="0" w:after="0" w:line="400" w:lineRule="exact"/>
        <w:rPr>
          <w:rFonts w:hint="eastAsia" w:cs="宋体"/>
          <w:color w:val="000000" w:themeColor="text1"/>
          <w:szCs w:val="24"/>
          <w:u w:val="none"/>
        </w:rPr>
      </w:pPr>
      <w:r>
        <w:rPr>
          <w:rFonts w:hint="eastAsia" w:cs="宋体"/>
          <w:color w:val="000000" w:themeColor="text1"/>
          <w:szCs w:val="24"/>
          <w:u w:val="none"/>
        </w:rPr>
        <w:t xml:space="preserve">7、</w:t>
      </w:r>
      <w:r>
        <w:rPr>
          <w:rFonts w:hint="eastAsia" w:cs="宋体"/>
          <w:color w:val="000000" w:themeColor="text1"/>
          <w:szCs w:val="24"/>
          <w:u w:val="none"/>
        </w:rPr>
        <w:t xml:space="preserve">算力租赁</w:t>
      </w:r>
      <w:r>
        <w:rPr>
          <w:rFonts w:hint="eastAsia" w:cs="宋体"/>
          <w:color w:val="000000" w:themeColor="text1"/>
          <w:szCs w:val="24"/>
          <w:u w:val="none"/>
        </w:rPr>
        <w:t xml:space="preserve">建设要求</w:t>
      </w:r>
      <w:r>
        <w:rPr>
          <w:color w:val="000000" w:themeColor="text1"/>
        </w:rPr>
      </w:r>
    </w:p>
    <w:p>
      <w:pPr>
        <w:ind w:firstLine="480"/>
        <w:jc w:val="left"/>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（1）多模态</w:t>
      </w:r>
      <w:r>
        <w:rPr>
          <w:rFonts w:hint="eastAsia" w:ascii="宋体" w:hAnsi="宋体" w:cs="宋体"/>
          <w:color w:val="000000" w:themeColor="text1"/>
          <w:sz w:val="24"/>
          <w:shd w:val="clear" w:color="auto" w:fill="ffffff"/>
        </w:rPr>
        <w:t xml:space="preserve">模型算力要求</w:t>
      </w:r>
      <w:r>
        <w:rPr>
          <w:color w:val="000000" w:themeColor="text1"/>
        </w:rPr>
      </w:r>
    </w:p>
    <w:p>
      <w:pPr>
        <w:ind w:firstLine="480"/>
        <w:jc w:val="left"/>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多模态模型运行需要大容量显存支撑大模型加载及复杂图文解析任务，显</w:t>
      </w:r>
      <w:r>
        <w:rPr>
          <w:rFonts w:hint="eastAsia" w:ascii="宋体" w:hAnsi="宋体" w:cs="宋体"/>
          <w:color w:val="000000" w:themeColor="text1"/>
          <w:sz w:val="24"/>
          <w:shd w:val="clear" w:color="auto" w:fill="ffffff"/>
        </w:rPr>
        <w:t xml:space="preserve">存需求</w:t>
      </w:r>
      <w:r>
        <w:rPr>
          <w:rFonts w:hint="eastAsia" w:ascii="宋体" w:hAnsi="宋体" w:cs="宋体"/>
          <w:color w:val="000000" w:themeColor="text1"/>
          <w:sz w:val="24"/>
          <w:shd w:val="clear" w:color="auto" w:fill="ffffff"/>
        </w:rPr>
        <w:t xml:space="preserve">不低于40GB；</w:t>
      </w:r>
      <w:r>
        <w:rPr>
          <w:rFonts w:hint="eastAsia" w:ascii="宋体" w:hAnsi="宋体" w:cs="宋体"/>
          <w:color w:val="000000" w:themeColor="text1"/>
          <w:sz w:val="24"/>
          <w:shd w:val="clear" w:color="auto" w:fill="ffffff"/>
        </w:rPr>
        <w:t xml:space="preserve">算力要求</w:t>
      </w:r>
      <w:r>
        <w:rPr>
          <w:rFonts w:hint="eastAsia" w:ascii="宋体" w:hAnsi="宋体" w:cs="宋体"/>
          <w:color w:val="000000" w:themeColor="text1"/>
          <w:sz w:val="24"/>
          <w:shd w:val="clear" w:color="auto" w:fill="ffffff"/>
        </w:rPr>
        <w:t xml:space="preserve">：模型推理及图文解析≥0.64 PFLOPS（FP16）的计算能力，确保用户交互体验流畅、文件解析响应迅速。</w:t>
      </w:r>
      <w:r>
        <w:rPr>
          <w:color w:val="000000" w:themeColor="text1"/>
        </w:rPr>
      </w:r>
    </w:p>
    <w:p>
      <w:pPr>
        <w:numPr>
          <w:ilvl w:val="0"/>
          <w:numId w:val="4"/>
        </w:numPr>
        <w:ind w:firstLine="480"/>
        <w:jc w:val="left"/>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无人机</w:t>
      </w:r>
      <w:r>
        <w:rPr>
          <w:rFonts w:hint="eastAsia" w:ascii="宋体" w:hAnsi="宋体" w:cs="宋体"/>
          <w:color w:val="000000" w:themeColor="text1"/>
          <w:sz w:val="24"/>
          <w:shd w:val="clear" w:color="auto" w:fill="ffffff"/>
        </w:rPr>
        <w:t xml:space="preserve">算法算力要求</w:t>
      </w:r>
      <w:r>
        <w:rPr>
          <w:color w:val="000000" w:themeColor="text1"/>
        </w:rPr>
      </w:r>
    </w:p>
    <w:p>
      <w:pPr>
        <w:ind w:firstLine="480"/>
        <w:jc w:val="left"/>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无人机算法用于实时视频分析，对显存容量</w:t>
      </w:r>
      <w:r>
        <w:rPr>
          <w:rFonts w:hint="eastAsia" w:ascii="宋体" w:hAnsi="宋体" w:cs="宋体"/>
          <w:color w:val="000000" w:themeColor="text1"/>
          <w:sz w:val="24"/>
          <w:shd w:val="clear" w:color="auto" w:fill="ffffff"/>
        </w:rPr>
        <w:t xml:space="preserve">及算力</w:t>
      </w:r>
      <w:r>
        <w:rPr>
          <w:rFonts w:hint="eastAsia" w:ascii="宋体" w:hAnsi="宋体" w:cs="宋体"/>
          <w:color w:val="000000" w:themeColor="text1"/>
          <w:sz w:val="24"/>
          <w:shd w:val="clear" w:color="auto" w:fill="ffffff"/>
        </w:rPr>
        <w:t xml:space="preserve">均有较高要求，显</w:t>
      </w:r>
      <w:r>
        <w:rPr>
          <w:rFonts w:hint="eastAsia" w:ascii="宋体" w:hAnsi="宋体" w:cs="宋体"/>
          <w:color w:val="000000" w:themeColor="text1"/>
          <w:sz w:val="24"/>
          <w:shd w:val="clear" w:color="auto" w:fill="ffffff"/>
        </w:rPr>
        <w:t xml:space="preserve">存需求</w:t>
      </w:r>
      <w:r>
        <w:rPr>
          <w:rFonts w:hint="eastAsia" w:ascii="宋体" w:hAnsi="宋体" w:cs="宋体"/>
          <w:color w:val="000000" w:themeColor="text1"/>
          <w:sz w:val="24"/>
          <w:shd w:val="clear" w:color="auto" w:fill="ffffff"/>
        </w:rPr>
        <w:t xml:space="preserve">不低于16GB；</w:t>
      </w:r>
      <w:r>
        <w:rPr>
          <w:rFonts w:hint="eastAsia" w:ascii="宋体" w:hAnsi="宋体" w:cs="宋体"/>
          <w:color w:val="000000" w:themeColor="text1"/>
          <w:sz w:val="24"/>
          <w:shd w:val="clear" w:color="auto" w:fill="ffffff"/>
        </w:rPr>
        <w:t xml:space="preserve">算力要求</w:t>
      </w:r>
      <w:r>
        <w:rPr>
          <w:rFonts w:hint="eastAsia" w:ascii="宋体" w:hAnsi="宋体" w:cs="宋体"/>
          <w:color w:val="000000" w:themeColor="text1"/>
          <w:sz w:val="24"/>
          <w:shd w:val="clear" w:color="auto" w:fill="ffffff"/>
        </w:rPr>
        <w:t xml:space="preserve">：多路视频并发AI分析≥0.32 PFLOPS（FP16）的计算能力，确保视频分析实时性与识别准确率。</w:t>
      </w:r>
      <w:r>
        <w:rPr>
          <w:color w:val="000000" w:themeColor="text1"/>
        </w:rPr>
      </w:r>
    </w:p>
    <w:p>
      <w:pPr>
        <w:ind w:firstLine="480"/>
        <w:jc w:val="left"/>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综合上述两类应用场景，本项目总算力要求为：显存容量≥60GB，</w:t>
      </w:r>
      <w:r>
        <w:rPr>
          <w:rFonts w:hint="eastAsia" w:ascii="宋体" w:hAnsi="宋体" w:cs="宋体"/>
          <w:color w:val="000000" w:themeColor="text1"/>
          <w:sz w:val="24"/>
          <w:shd w:val="clear" w:color="auto" w:fill="ffffff"/>
        </w:rPr>
        <w:t xml:space="preserve">算力</w:t>
      </w:r>
      <w:r>
        <w:rPr>
          <w:rFonts w:hint="eastAsia" w:ascii="宋体" w:hAnsi="宋体" w:cs="宋体"/>
          <w:color w:val="000000" w:themeColor="text1"/>
          <w:sz w:val="24"/>
          <w:shd w:val="clear" w:color="auto" w:fill="ffffff"/>
        </w:rPr>
        <w:t xml:space="preserve">≥1.0 PFLOPS（FP16）。考虑到两类应用可能同时运行，</w:t>
      </w:r>
      <w:r>
        <w:rPr>
          <w:rFonts w:hint="eastAsia" w:ascii="宋体" w:hAnsi="宋体" w:cs="宋体"/>
          <w:color w:val="000000" w:themeColor="text1"/>
          <w:sz w:val="24"/>
          <w:shd w:val="clear" w:color="auto" w:fill="ffffff"/>
        </w:rPr>
        <w:t xml:space="preserve">算力资源需支持</w:t>
      </w:r>
      <w:r>
        <w:rPr>
          <w:rFonts w:hint="eastAsia" w:ascii="宋体" w:hAnsi="宋体" w:cs="宋体"/>
          <w:color w:val="000000" w:themeColor="text1"/>
          <w:sz w:val="24"/>
          <w:shd w:val="clear" w:color="auto" w:fill="ffffff"/>
        </w:rPr>
        <w:t xml:space="preserve">灵活调度与按需分配。</w:t>
      </w:r>
      <w:r>
        <w:rPr>
          <w:color w:val="000000" w:themeColor="text1"/>
        </w:rPr>
      </w:r>
    </w:p>
    <w:p>
      <w:pPr>
        <w:ind w:firstLine="480"/>
        <w:spacing w:line="400" w:lineRule="exact"/>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本项目采用年度租赁模式获取AI</w:t>
      </w:r>
      <w:r>
        <w:rPr>
          <w:rFonts w:hint="eastAsia" w:ascii="宋体" w:hAnsi="宋体" w:cs="宋体"/>
          <w:color w:val="000000" w:themeColor="text1"/>
          <w:sz w:val="24"/>
          <w:shd w:val="clear" w:color="auto" w:fill="ffffff"/>
        </w:rPr>
        <w:t xml:space="preserve">算力资源</w:t>
      </w:r>
      <w:r>
        <w:rPr>
          <w:rFonts w:hint="eastAsia" w:ascii="宋体" w:hAnsi="宋体" w:cs="宋体"/>
          <w:color w:val="000000" w:themeColor="text1"/>
          <w:sz w:val="24"/>
          <w:shd w:val="clear" w:color="auto" w:fill="ffffff"/>
        </w:rPr>
        <w:t xml:space="preserve">，保障项目常态化运行。为贴合区级信息化资源统筹建设要求，</w:t>
      </w:r>
      <w:r>
        <w:rPr>
          <w:rFonts w:hint="eastAsia" w:ascii="宋体" w:hAnsi="宋体" w:cs="宋体"/>
          <w:color w:val="000000" w:themeColor="text1"/>
          <w:sz w:val="24"/>
          <w:shd w:val="clear" w:color="auto" w:fill="ffffff"/>
        </w:rPr>
        <w:t xml:space="preserve">设置算力切换</w:t>
      </w:r>
      <w:r>
        <w:rPr>
          <w:rFonts w:hint="eastAsia" w:ascii="宋体" w:hAnsi="宋体" w:cs="宋体"/>
          <w:color w:val="000000" w:themeColor="text1"/>
          <w:sz w:val="24"/>
          <w:shd w:val="clear" w:color="auto" w:fill="ffffff"/>
        </w:rPr>
        <w:t xml:space="preserve">备用机制：待区级统一</w:t>
      </w:r>
      <w:r>
        <w:rPr>
          <w:rFonts w:hint="eastAsia" w:ascii="宋体" w:hAnsi="宋体" w:cs="宋体"/>
          <w:color w:val="000000" w:themeColor="text1"/>
          <w:sz w:val="24"/>
          <w:shd w:val="clear" w:color="auto" w:fill="ffffff"/>
        </w:rPr>
        <w:t xml:space="preserve">算力中心</w:t>
      </w:r>
      <w:r>
        <w:rPr>
          <w:rFonts w:hint="eastAsia" w:ascii="宋体" w:hAnsi="宋体" w:cs="宋体"/>
          <w:color w:val="000000" w:themeColor="text1"/>
          <w:sz w:val="24"/>
          <w:shd w:val="clear" w:color="auto" w:fill="ffffff"/>
        </w:rPr>
        <w:t xml:space="preserve">建成并投入使用后，立即终止</w:t>
      </w:r>
      <w:r>
        <w:rPr>
          <w:rFonts w:hint="eastAsia" w:ascii="宋体" w:hAnsi="宋体" w:cs="宋体"/>
          <w:color w:val="000000" w:themeColor="text1"/>
          <w:sz w:val="24"/>
          <w:shd w:val="clear" w:color="auto" w:fill="ffffff"/>
        </w:rPr>
        <w:t xml:space="preserve">外部算力租赁</w:t>
      </w:r>
      <w:r>
        <w:rPr>
          <w:rFonts w:hint="eastAsia" w:ascii="宋体" w:hAnsi="宋体" w:cs="宋体"/>
          <w:color w:val="000000" w:themeColor="text1"/>
          <w:sz w:val="24"/>
          <w:shd w:val="clear" w:color="auto" w:fill="ffffff"/>
        </w:rPr>
        <w:t xml:space="preserve">服务，全面切换为区级统一</w:t>
      </w:r>
      <w:r>
        <w:rPr>
          <w:rFonts w:hint="eastAsia" w:ascii="宋体" w:hAnsi="宋体" w:cs="宋体"/>
          <w:color w:val="000000" w:themeColor="text1"/>
          <w:sz w:val="24"/>
          <w:shd w:val="clear" w:color="auto" w:fill="ffffff"/>
        </w:rPr>
        <w:t xml:space="preserve">算力中心</w:t>
      </w:r>
      <w:r>
        <w:rPr>
          <w:rFonts w:hint="eastAsia" w:ascii="宋体" w:hAnsi="宋体" w:cs="宋体"/>
          <w:color w:val="000000" w:themeColor="text1"/>
          <w:sz w:val="24"/>
          <w:shd w:val="clear" w:color="auto" w:fill="ffffff"/>
        </w:rPr>
        <w:t xml:space="preserve">资源，实现</w:t>
      </w:r>
      <w:r>
        <w:rPr>
          <w:rFonts w:hint="eastAsia" w:ascii="宋体" w:hAnsi="宋体" w:cs="宋体"/>
          <w:color w:val="000000" w:themeColor="text1"/>
          <w:sz w:val="24"/>
          <w:shd w:val="clear" w:color="auto" w:fill="ffffff"/>
        </w:rPr>
        <w:t xml:space="preserve">政务算力资源</w:t>
      </w:r>
      <w:r>
        <w:rPr>
          <w:rFonts w:hint="eastAsia" w:ascii="宋体" w:hAnsi="宋体" w:cs="宋体"/>
          <w:color w:val="000000" w:themeColor="text1"/>
          <w:sz w:val="24"/>
          <w:shd w:val="clear" w:color="auto" w:fill="ffffff"/>
        </w:rPr>
        <w:t xml:space="preserve">统筹复用、集约利用，有效节约项目运维成本，契合政务信息化集约化、规范化建设的整体要求。</w:t>
      </w:r>
      <w:r>
        <w:rPr>
          <w:color w:val="000000" w:themeColor="text1"/>
        </w:rP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三、付款条件</w:t>
      </w:r>
      <w:r>
        <w:rPr>
          <w:color w:val="000000" w:themeColor="text1"/>
        </w:rPr>
      </w:r>
    </w:p>
    <w:p>
      <w:pPr>
        <w:ind w:firstLine="480"/>
        <w:spacing w:line="400" w:lineRule="exact"/>
        <w:rPr>
          <w:rFonts w:hint="eastAsia" w:ascii="宋体" w:hAnsi="宋体" w:cs="宋体"/>
          <w:b/>
          <w:color w:val="000000" w:themeColor="text1"/>
          <w:sz w:val="24"/>
        </w:rPr>
        <w:outlineLvl w:val="2"/>
      </w:pPr>
      <w:r>
        <w:rPr>
          <w:rFonts w:hint="eastAsia" w:ascii="宋体" w:hAnsi="宋体"/>
          <w:color w:val="000000" w:themeColor="text1"/>
          <w:sz w:val="24"/>
          <w:lang w:val="zh-CN"/>
        </w:rPr>
        <w:t xml:space="preserve">合同签订后1</w:t>
      </w:r>
      <w:r>
        <w:rPr>
          <w:rFonts w:ascii="宋体" w:hAnsi="宋体"/>
          <w:color w:val="000000" w:themeColor="text1"/>
          <w:sz w:val="24"/>
          <w:lang w:val="zh-CN"/>
        </w:rPr>
        <w:t xml:space="preserve">0</w:t>
      </w:r>
      <w:r>
        <w:rPr>
          <w:rFonts w:hint="eastAsia" w:ascii="宋体" w:hAnsi="宋体"/>
          <w:color w:val="000000" w:themeColor="text1"/>
          <w:sz w:val="24"/>
          <w:lang w:val="zh-CN"/>
        </w:rPr>
        <w:t xml:space="preserve">日内支付合同价格的1</w:t>
      </w:r>
      <w:r>
        <w:rPr>
          <w:rFonts w:ascii="宋体" w:hAnsi="宋体"/>
          <w:color w:val="000000" w:themeColor="text1"/>
          <w:sz w:val="24"/>
          <w:lang w:val="zh-CN"/>
        </w:rPr>
        <w:t xml:space="preserve">0%</w:t>
      </w:r>
      <w:r>
        <w:rPr>
          <w:rFonts w:hint="eastAsia" w:ascii="宋体" w:hAnsi="宋体"/>
          <w:color w:val="000000" w:themeColor="text1"/>
          <w:sz w:val="24"/>
        </w:rPr>
        <w:t xml:space="preserve">作为预付款</w:t>
      </w:r>
      <w:r>
        <w:rPr>
          <w:rFonts w:hint="eastAsia" w:ascii="宋体" w:hAnsi="宋体"/>
          <w:color w:val="000000" w:themeColor="text1"/>
          <w:sz w:val="24"/>
          <w:lang w:val="zh-CN"/>
        </w:rPr>
        <w:t xml:space="preserve">；硬件设备安装结束后支付</w:t>
      </w:r>
      <w:r>
        <w:rPr>
          <w:rFonts w:hint="eastAsia" w:ascii="宋体" w:hAnsi="宋体"/>
          <w:color w:val="000000" w:themeColor="text1"/>
          <w:sz w:val="24"/>
        </w:rPr>
        <w:t xml:space="preserve">至</w:t>
      </w:r>
      <w:r>
        <w:rPr>
          <w:rFonts w:hint="eastAsia" w:ascii="宋体" w:hAnsi="宋体"/>
          <w:color w:val="000000" w:themeColor="text1"/>
          <w:sz w:val="24"/>
          <w:lang w:val="zh-CN"/>
        </w:rPr>
        <w:t xml:space="preserve">合同价款的</w:t>
      </w:r>
      <w:r>
        <w:rPr>
          <w:rFonts w:hint="eastAsia" w:ascii="宋体" w:hAnsi="宋体"/>
          <w:color w:val="000000" w:themeColor="text1"/>
          <w:sz w:val="24"/>
        </w:rPr>
        <w:t xml:space="preserve">40</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hAnsi="宋体"/>
          <w:color w:val="000000" w:themeColor="text1"/>
          <w:sz w:val="24"/>
        </w:rPr>
        <w:t xml:space="preserve">初验结束并经</w:t>
      </w:r>
      <w:r>
        <w:rPr>
          <w:rFonts w:hint="eastAsia" w:ascii="宋体" w:hAnsi="宋体"/>
          <w:color w:val="000000" w:themeColor="text1"/>
          <w:sz w:val="24"/>
          <w:lang w:val="zh-CN"/>
        </w:rPr>
        <w:t xml:space="preserve">通过</w:t>
      </w:r>
      <w:r>
        <w:rPr>
          <w:rFonts w:hint="eastAsia" w:ascii="宋体" w:hAnsi="宋体"/>
          <w:color w:val="000000" w:themeColor="text1"/>
          <w:sz w:val="24"/>
        </w:rPr>
        <w:t xml:space="preserve">采购人初验</w:t>
      </w:r>
      <w:r>
        <w:rPr>
          <w:rFonts w:hint="eastAsia" w:ascii="宋体" w:hAnsi="宋体"/>
          <w:color w:val="000000" w:themeColor="text1"/>
          <w:sz w:val="24"/>
          <w:lang w:val="zh-CN"/>
        </w:rPr>
        <w:t xml:space="preserve">收后支付</w:t>
      </w:r>
      <w:r>
        <w:rPr>
          <w:rFonts w:hint="eastAsia" w:ascii="宋体" w:hAnsi="宋体"/>
          <w:color w:val="000000" w:themeColor="text1"/>
          <w:sz w:val="24"/>
        </w:rPr>
        <w:t xml:space="preserve">至</w:t>
      </w:r>
      <w:r>
        <w:rPr>
          <w:rFonts w:hint="eastAsia" w:ascii="宋体" w:hAnsi="宋体"/>
          <w:color w:val="000000" w:themeColor="text1"/>
          <w:sz w:val="24"/>
          <w:lang w:val="zh-CN"/>
        </w:rPr>
        <w:t xml:space="preserve">合同价款的</w:t>
      </w:r>
      <w:r>
        <w:rPr>
          <w:rFonts w:hint="eastAsia" w:ascii="宋体" w:hAnsi="宋体"/>
          <w:color w:val="000000" w:themeColor="text1"/>
          <w:sz w:val="24"/>
        </w:rPr>
        <w:t xml:space="preserve">60</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hAnsi="宋体"/>
          <w:color w:val="000000" w:themeColor="text1"/>
          <w:sz w:val="24"/>
        </w:rPr>
        <w:t xml:space="preserve">采购人</w:t>
      </w:r>
      <w:r>
        <w:rPr>
          <w:rFonts w:hint="eastAsia" w:ascii="宋体" w:hAnsi="宋体"/>
          <w:color w:val="000000" w:themeColor="text1"/>
          <w:sz w:val="24"/>
          <w:lang w:val="zh-CN"/>
        </w:rPr>
        <w:t xml:space="preserve">整体项目建设完成并通过</w:t>
      </w:r>
      <w:r>
        <w:rPr>
          <w:rFonts w:hint="eastAsia" w:ascii="宋体" w:hAnsi="宋体"/>
          <w:color w:val="000000" w:themeColor="text1"/>
          <w:sz w:val="24"/>
        </w:rPr>
        <w:t xml:space="preserve">采购人</w:t>
      </w:r>
      <w:r>
        <w:rPr>
          <w:rFonts w:hint="eastAsia" w:ascii="宋体" w:hAnsi="宋体"/>
          <w:color w:val="000000" w:themeColor="text1"/>
          <w:sz w:val="24"/>
          <w:lang w:val="zh-CN"/>
        </w:rPr>
        <w:t xml:space="preserve">验收后支付至合同价款的</w:t>
      </w:r>
      <w:r>
        <w:rPr>
          <w:rFonts w:hint="eastAsia" w:ascii="宋体" w:hAnsi="宋体"/>
          <w:color w:val="000000" w:themeColor="text1"/>
          <w:sz w:val="24"/>
        </w:rPr>
        <w:t xml:space="preserve">100%</w:t>
      </w:r>
      <w:r>
        <w:rPr>
          <w:rFonts w:hint="eastAsia" w:ascii="宋体" w:hAnsi="宋体"/>
          <w:color w:val="000000" w:themeColor="text1"/>
          <w:sz w:val="24"/>
          <w:lang w:val="zh-CN"/>
        </w:rPr>
        <w:t xml:space="preserve">。</w:t>
      </w:r>
      <w:r>
        <w:rPr>
          <w:color w:val="000000" w:themeColor="text1"/>
        </w:rP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四、其他要求</w:t>
      </w:r>
      <w:r>
        <w:rPr>
          <w:color w:val="000000" w:themeColor="text1"/>
        </w:rP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（一）项目实施要求</w:t>
      </w:r>
      <w:r>
        <w:rPr>
          <w:color w:val="000000" w:themeColor="text1"/>
        </w:rP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1、本项目投标人中标后应按照本项目招标需求所要求的服务内容及目标要求提供服务。</w:t>
      </w:r>
      <w:r>
        <w:rPr>
          <w:color w:val="000000" w:themeColor="text1"/>
        </w:rP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在项目服务实施期间，中标人应严格执行国家、地方、行业各项有关本项目业务管理和安全作业的法律、法规和制度，积极主动加强和服务业务及安全等有关的管理工作，并按规定承担相应的费用。中标人因违反规定等原因造成的一切损失和责任由中标人承担。</w:t>
      </w:r>
      <w:r>
        <w:rPr>
          <w:color w:val="000000" w:themeColor="text1"/>
        </w:rP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3、中标人在组织项目服务实施期间，应按采购人实际服务需求落实所对应提供的服务工作，中标人在项目服务实施期间应做好相关管理记录，保证满足采购人服务需求。</w:t>
      </w:r>
      <w:r>
        <w:rPr>
          <w:color w:val="000000" w:themeColor="text1"/>
        </w:rPr>
      </w:r>
    </w:p>
    <w:p>
      <w:pPr>
        <w:pStyle w:val="774"/>
        <w:ind w:firstLine="480"/>
        <w:spacing w:before="0" w:line="400" w:lineRule="exact"/>
        <w:rPr>
          <w:rFonts w:hint="eastAsia" w:cs="宋体"/>
          <w:bCs/>
          <w:color w:val="000000" w:themeColor="text1"/>
        </w:rPr>
      </w:pPr>
      <w:r>
        <w:rPr>
          <w:rFonts w:hint="eastAsia" w:cs="宋体"/>
          <w:bCs/>
          <w:color w:val="000000" w:themeColor="text1"/>
        </w:rPr>
        <w:t xml:space="preserve">4、人员配置要求：本项目须配备项目负责人1名、技术负责人1名、信息</w:t>
      </w:r>
      <w:r>
        <w:rPr>
          <w:rFonts w:hint="eastAsia" w:cs="宋体"/>
          <w:bCs/>
          <w:color w:val="000000" w:themeColor="text1"/>
        </w:rPr>
        <w:t xml:space="preserve">安全负责人1名、售后服务负责人1名及2名其他辅助人员。</w:t>
      </w:r>
      <w:r>
        <w:rPr>
          <w:color w:val="000000" w:themeColor="text1"/>
        </w:rPr>
      </w:r>
    </w:p>
    <w:p>
      <w:pPr>
        <w:ind w:firstLine="480"/>
        <w:jc w:val="left"/>
        <w:spacing w:line="400" w:lineRule="exact"/>
        <w:widowControl/>
        <w:rPr>
          <w:rFonts w:hint="eastAsia" w:ascii="宋体" w:hAnsi="宋体" w:cs="宋体"/>
          <w:b/>
          <w:color w:val="ff0000"/>
          <w:sz w:val="24"/>
          <w:highlight w:val="none"/>
        </w:rPr>
      </w:pPr>
      <w:r>
        <w:rPr>
          <w:rFonts w:ascii="Segoe UI Symbol" w:hAnsi="Segoe UI Symbol" w:cs="Segoe UI Symbol"/>
          <w:color w:val="ff0000"/>
          <w:sz w:val="24"/>
          <w:highlight w:val="none"/>
        </w:rPr>
        <w:t xml:space="preserve">★</w:t>
      </w:r>
      <w:r>
        <w:rPr>
          <w:rFonts w:hint="eastAsia" w:ascii="宋体" w:hAnsi="宋体" w:cs="宋体"/>
          <w:bCs/>
          <w:color w:val="ff0000"/>
          <w:sz w:val="24"/>
          <w:highlight w:val="none"/>
        </w:rPr>
        <w:t xml:space="preserve">5、兼容性要求：本项目能实现与“常州市武进区智慧水利-防汛信息化平台”项目在接口、数据、业务各层面的融合互通，因对接产生的开发、调测、部署等全部技术工作，均由投标人承担，采购人不再另行支付费用。</w:t>
      </w:r>
      <w:r>
        <w:rPr>
          <w:rFonts w:hint="eastAsia" w:ascii="宋体" w:hAnsi="宋体" w:cs="宋体"/>
          <w:b/>
          <w:color w:val="ff0000"/>
          <w:sz w:val="24"/>
          <w:highlight w:val="none"/>
        </w:rPr>
        <w:t xml:space="preserve">（提供承诺函并加盖投标人公章，格式自拟，未提供或未按要求提供则视为无效响应</w:t>
      </w:r>
      <w:r>
        <w:rPr>
          <w:rFonts w:hint="eastAsia" w:ascii="宋体" w:hAnsi="宋体" w:cs="宋体"/>
          <w:b/>
          <w:color w:val="ff0000"/>
          <w:sz w:val="24"/>
          <w:highlight w:val="none"/>
        </w:rPr>
        <w:t xml:space="preserve">，</w:t>
      </w:r>
      <w:r>
        <w:rPr>
          <w:rFonts w:hint="eastAsia" w:ascii="宋体" w:hAnsi="宋体" w:cs="宋体"/>
          <w:b/>
          <w:bCs/>
          <w:color w:val="ff0000"/>
          <w:sz w:val="24"/>
          <w:highlight w:val="none"/>
        </w:rPr>
        <w:t xml:space="preserve">证明材料需上传至交</w:t>
      </w:r>
      <w:r>
        <w:rPr>
          <w:rFonts w:hint="eastAsia" w:ascii="宋体" w:hAnsi="宋体" w:cs="宋体"/>
          <w:b/>
          <w:bCs/>
          <w:color w:val="ff0000"/>
          <w:sz w:val="24"/>
          <w:highlight w:val="none"/>
        </w:rPr>
        <w:t xml:space="preserve">易执行</w:t>
      </w:r>
      <w:r>
        <w:rPr>
          <w:rFonts w:hint="eastAsia" w:ascii="宋体" w:hAnsi="宋体" w:cs="宋体"/>
          <w:b/>
          <w:bCs/>
          <w:color w:val="ff0000"/>
          <w:sz w:val="24"/>
          <w:highlight w:val="none"/>
        </w:rPr>
        <w:t xml:space="preserve">系统“符合条件”——“投标有效性”模块）</w:t>
      </w:r>
      <w:r>
        <w:rPr>
          <w:color w:val="ff0000"/>
          <w:highlight w:val="none"/>
        </w:rPr>
      </w:r>
    </w:p>
    <w:p>
      <w:pPr>
        <w:ind w:firstLine="480"/>
        <w:jc w:val="left"/>
        <w:spacing w:line="400" w:lineRule="exact"/>
        <w:widowControl/>
        <w:rPr>
          <w:rFonts w:hint="eastAsia" w:ascii="宋体" w:hAnsi="宋体" w:cs="宋体"/>
          <w:bCs/>
          <w:color w:val="ff0000"/>
          <w:sz w:val="24"/>
          <w:highlight w:val="none"/>
        </w:rPr>
      </w:pPr>
      <w:r>
        <w:rPr>
          <w:rFonts w:ascii="Segoe UI Symbol" w:hAnsi="Segoe UI Symbol" w:cs="Segoe UI Symbol"/>
          <w:color w:val="ff0000"/>
          <w:sz w:val="24"/>
          <w:highlight w:val="none"/>
        </w:rPr>
        <w:t xml:space="preserve">★</w:t>
      </w:r>
      <w:r>
        <w:rPr>
          <w:rFonts w:hint="eastAsia" w:ascii="宋体" w:hAnsi="宋体" w:cs="宋体"/>
          <w:bCs/>
          <w:color w:val="ff0000"/>
          <w:sz w:val="24"/>
          <w:highlight w:val="none"/>
        </w:rPr>
        <w:t xml:space="preserve">6、无人机租赁要求</w:t>
      </w:r>
      <w:r>
        <w:rPr>
          <w:rFonts w:hint="eastAsia" w:ascii="宋体" w:hAnsi="宋体" w:cs="宋体"/>
          <w:bCs/>
          <w:color w:val="ff0000"/>
          <w:sz w:val="24"/>
          <w:highlight w:val="none"/>
        </w:rPr>
        <w:t xml:space="preserve">：</w:t>
      </w:r>
      <w:r>
        <w:rPr>
          <w:color w:val="ff0000"/>
          <w:highlight w:val="none"/>
        </w:rPr>
      </w:r>
    </w:p>
    <w:p>
      <w:pPr>
        <w:ind w:firstLine="480"/>
        <w:jc w:val="left"/>
        <w:spacing w:line="400" w:lineRule="exact"/>
        <w:widowControl/>
        <w:rPr>
          <w:rFonts w:hint="eastAsia" w:ascii="宋体" w:hAnsi="宋体" w:cs="宋体"/>
          <w:b/>
          <w:color w:val="ff0000"/>
          <w:sz w:val="24"/>
          <w:highlight w:val="none"/>
        </w:rPr>
      </w:pPr>
      <w:r>
        <w:rPr>
          <w:rFonts w:hint="eastAsia" w:ascii="宋体" w:hAnsi="宋体" w:cs="宋体"/>
          <w:bCs/>
          <w:color w:val="ff0000"/>
          <w:sz w:val="24"/>
          <w:highlight w:val="none"/>
        </w:rPr>
        <w:t xml:space="preserve">本项目中无人机的应用服务于无人机智能巡查、河湖智慧管理平台集成等多个业务应用系统模块，全面支撑应急调度、全域监测、险情</w:t>
      </w:r>
      <w:r>
        <w:rPr>
          <w:rFonts w:hint="eastAsia" w:ascii="宋体" w:hAnsi="宋体" w:cs="宋体"/>
          <w:bCs/>
          <w:color w:val="ff0000"/>
          <w:sz w:val="24"/>
          <w:highlight w:val="none"/>
        </w:rPr>
        <w:t xml:space="preserve">研</w:t>
      </w:r>
      <w:r>
        <w:rPr>
          <w:rFonts w:hint="eastAsia" w:ascii="宋体" w:hAnsi="宋体" w:cs="宋体"/>
          <w:bCs/>
          <w:color w:val="ff0000"/>
          <w:sz w:val="24"/>
          <w:highlight w:val="none"/>
        </w:rPr>
        <w:t xml:space="preserve">判、指挥决策等防汛场景，是水利安全防控数字化的重要技术支撑；本项目无人机租赁服务须</w:t>
      </w:r>
      <w:r>
        <w:rPr>
          <w:rFonts w:hint="eastAsia" w:ascii="宋体" w:hAnsi="宋体" w:cs="宋体"/>
          <w:bCs/>
          <w:color w:val="ff0000"/>
          <w:sz w:val="24"/>
          <w:highlight w:val="none"/>
        </w:rPr>
        <w:t xml:space="preserve">完全响应</w:t>
      </w:r>
      <w:r>
        <w:rPr>
          <w:rFonts w:hint="eastAsia" w:ascii="宋体" w:hAnsi="宋体" w:cs="宋体"/>
          <w:bCs/>
          <w:color w:val="ff0000"/>
          <w:sz w:val="24"/>
          <w:highlight w:val="none"/>
        </w:rPr>
        <w:t xml:space="preserve">本招标文件所列设备性能、功能配置、作业能力、使用权限、机动部署、数据对接、合规作业等全部要求。若中标后所提供设备及服务达不到本招标文件要求，投标人应按合同约定承担对应的违约责任，服从采购人依据合同条款实施的相关处理</w:t>
      </w:r>
      <w:r>
        <w:rPr>
          <w:rFonts w:hint="eastAsia" w:ascii="宋体" w:hAnsi="宋体" w:cs="宋体"/>
          <w:bCs/>
          <w:color w:val="ff0000"/>
          <w:sz w:val="24"/>
          <w:highlight w:val="none"/>
        </w:rPr>
        <w:t xml:space="preserve">。</w:t>
      </w:r>
      <w:r>
        <w:rPr>
          <w:rFonts w:hint="eastAsia" w:ascii="宋体" w:hAnsi="宋体" w:cs="宋体"/>
          <w:b/>
          <w:color w:val="ff0000"/>
          <w:sz w:val="24"/>
          <w:highlight w:val="none"/>
        </w:rPr>
        <w:t xml:space="preserve">（提供承诺函并加盖投标人公章，格式自拟，未提供或未按要求提供则视为无效响应，</w:t>
      </w:r>
      <w:r>
        <w:rPr>
          <w:rFonts w:hint="eastAsia" w:ascii="宋体" w:hAnsi="宋体" w:cs="宋体"/>
          <w:b/>
          <w:bCs/>
          <w:color w:val="ff0000"/>
          <w:sz w:val="24"/>
          <w:highlight w:val="none"/>
        </w:rPr>
        <w:t xml:space="preserve">证明材料需上传至交</w:t>
      </w:r>
      <w:r>
        <w:rPr>
          <w:rFonts w:hint="eastAsia" w:ascii="宋体" w:hAnsi="宋体" w:cs="宋体"/>
          <w:b/>
          <w:bCs/>
          <w:color w:val="ff0000"/>
          <w:sz w:val="24"/>
          <w:highlight w:val="none"/>
        </w:rPr>
        <w:t xml:space="preserve">易执行</w:t>
      </w:r>
      <w:r>
        <w:rPr>
          <w:rFonts w:hint="eastAsia" w:ascii="宋体" w:hAnsi="宋体" w:cs="宋体"/>
          <w:b/>
          <w:bCs/>
          <w:color w:val="ff0000"/>
          <w:sz w:val="24"/>
          <w:highlight w:val="none"/>
        </w:rPr>
        <w:t xml:space="preserve">系统“符合条件”——“投标有效性”模块）</w:t>
      </w:r>
      <w:r>
        <w:rPr>
          <w:color w:val="ff0000"/>
          <w:highlight w:val="none"/>
        </w:rP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（二）人员培训要求</w:t>
      </w:r>
      <w:r>
        <w:rPr>
          <w:color w:val="000000" w:themeColor="text1"/>
        </w:rP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1、对采购人系统管理人员、业务操作人员提供现场培训服务，以保证采购人完全掌握应用系统的各项功能，能够胜任系统的全部运行、操作、维护以及故障分析、故障处理等日常工作。</w:t>
      </w:r>
      <w:r>
        <w:rPr>
          <w:color w:val="000000" w:themeColor="text1"/>
        </w:rP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2、提供全面、详细的培训方案。培训方案至少包括如下内容：培训计划、培训内容、培训方式。</w:t>
      </w:r>
      <w:r>
        <w:rPr>
          <w:color w:val="000000" w:themeColor="text1"/>
        </w:rP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3、培训活动产生的场地费、食宿费、教材费等费用一并计入投标总价中，投标总价如未报出明细价格，视为已包含在投标总价中。</w:t>
      </w:r>
      <w:r>
        <w:rPr>
          <w:color w:val="000000" w:themeColor="text1"/>
        </w:rP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（三）项目验收要求及标准</w:t>
      </w:r>
      <w:r>
        <w:rPr>
          <w:color w:val="000000" w:themeColor="text1"/>
        </w:rPr>
      </w:r>
    </w:p>
    <w:p>
      <w:pPr>
        <w:ind w:firstLine="480"/>
        <w:jc w:val="left"/>
        <w:spacing w:line="400" w:lineRule="exact"/>
        <w:widowControl/>
        <w:rPr>
          <w:rFonts w:hint="eastAsia" w:ascii="宋体" w:hAnsi="宋体" w:cs="宋体"/>
          <w:bCs/>
          <w:color w:val="000000" w:themeColor="text1"/>
          <w:sz w:val="24"/>
        </w:rPr>
      </w:pPr>
      <w:r>
        <w:rPr>
          <w:color w:val="000000" w:themeColor="text1"/>
        </w:rPr>
      </w:r>
      <w:bookmarkStart w:id="310" w:name="OLE_LINK1"/>
      <w:r>
        <w:rPr>
          <w:rFonts w:hint="eastAsia" w:ascii="宋体" w:hAnsi="宋体" w:cs="宋体"/>
          <w:bCs/>
          <w:color w:val="000000" w:themeColor="text1"/>
          <w:sz w:val="24"/>
        </w:rPr>
        <w:t xml:space="preserve">1、投标人提供的服务应符合国家、地方及相关政府管理部门和行业与本项目有关的各项服务标准、规范、规章要求，并满足采购人实际需求，标准、规范等不一致的，以要求高的为准。</w:t>
      </w:r>
      <w:r>
        <w:rPr>
          <w:color w:val="000000" w:themeColor="text1"/>
        </w:rP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2、本项目验收将由采购人组织进行或委托第三方</w:t>
      </w:r>
      <w:r>
        <w:rPr>
          <w:rFonts w:hint="eastAsia" w:ascii="宋体" w:hAnsi="宋体" w:cs="宋体"/>
          <w:bCs/>
          <w:color w:val="000000" w:themeColor="text1"/>
          <w:sz w:val="24"/>
        </w:rPr>
        <w:t xml:space="preserve">进行</w:t>
      </w:r>
      <w:r>
        <w:rPr>
          <w:rFonts w:hint="eastAsia" w:ascii="宋体" w:hAnsi="宋体" w:cs="宋体"/>
          <w:bCs/>
          <w:color w:val="000000" w:themeColor="text1"/>
          <w:sz w:val="24"/>
        </w:rPr>
        <w:t xml:space="preserve">，并按照《常州市武进区政务信息化项目建设管理办法》规定进行验收。</w:t>
      </w:r>
      <w:bookmarkEnd w:id="310"/>
      <w:r>
        <w:rPr>
          <w:color w:val="000000" w:themeColor="text1"/>
        </w:rPr>
      </w:r>
      <w:r>
        <w:rPr>
          <w:color w:val="000000" w:themeColor="text1"/>
        </w:rP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（四）售后服务要求</w:t>
      </w:r>
      <w:r>
        <w:rPr>
          <w:color w:val="000000" w:themeColor="text1"/>
        </w:rP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1、提供3年免费维护，</w:t>
      </w:r>
      <w:r>
        <w:rPr>
          <w:rFonts w:hint="eastAsia" w:ascii="宋体" w:hAnsi="宋体" w:cs="宋体"/>
          <w:bCs/>
          <w:color w:val="000000" w:themeColor="text1"/>
          <w:sz w:val="24"/>
        </w:rPr>
        <w:t xml:space="preserve">自整体</w:t>
      </w:r>
      <w:r>
        <w:rPr>
          <w:rFonts w:hint="eastAsia" w:ascii="宋体" w:hAnsi="宋体" w:cs="宋体"/>
          <w:bCs/>
          <w:color w:val="000000" w:themeColor="text1"/>
          <w:sz w:val="24"/>
        </w:rPr>
        <w:t xml:space="preserve">项目建设完成并通过甲方验收合格之日起算。</w:t>
      </w:r>
      <w:r>
        <w:rPr>
          <w:color w:val="000000" w:themeColor="text1"/>
        </w:rP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2、提供24小时技术支持热线，免费提供技术咨询。</w:t>
      </w:r>
      <w:r>
        <w:rPr>
          <w:color w:val="000000" w:themeColor="text1"/>
        </w:rP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3、供应商提供免费培训，并给出详细的培训方案，技术培训的内容覆盖系统的日常操作和管理维护。</w:t>
      </w:r>
      <w:r>
        <w:rPr>
          <w:color w:val="000000" w:themeColor="text1"/>
        </w:rPr>
      </w:r>
    </w:p>
    <w:p>
      <w:pPr>
        <w:ind w:firstLine="480"/>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4、在接到采购人故障报告后响应时间不超过2小时，一般性故障4小时处理完成，对于复杂故障问题8小时内处理完成。若确认故障远程无法解决后，在客观条件允许的情况下，第一时间到达故障现场，4小时内恢复系统基本功能，2个工作日内解决故障。</w:t>
      </w:r>
      <w:r>
        <w:rPr>
          <w:color w:val="000000" w:themeColor="text1"/>
        </w:rP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（五）保密要求</w:t>
      </w:r>
      <w:r>
        <w:rPr>
          <w:color w:val="000000" w:themeColor="text1"/>
        </w:rPr>
      </w:r>
    </w:p>
    <w:p>
      <w:pPr>
        <w:ind w:firstLine="480"/>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本项目签订合同时，中标单位必须同时与采购人签订保密协议，所有系统开发运</w:t>
      </w:r>
      <w:r>
        <w:rPr>
          <w:rFonts w:hint="eastAsia" w:ascii="宋体" w:hAnsi="宋体" w:cs="宋体"/>
          <w:bCs/>
          <w:color w:val="000000" w:themeColor="text1"/>
          <w:sz w:val="24"/>
        </w:rPr>
        <w:t xml:space="preserve">维人员</w:t>
      </w:r>
      <w:r>
        <w:rPr>
          <w:rFonts w:hint="eastAsia" w:ascii="宋体" w:hAnsi="宋体" w:cs="宋体"/>
          <w:bCs/>
          <w:color w:val="000000" w:themeColor="text1"/>
          <w:sz w:val="24"/>
        </w:rPr>
        <w:t xml:space="preserve">及相关人员应严格履行保密义务，接受采购方的监督管理，对在本项目实施运</w:t>
      </w:r>
      <w:r>
        <w:rPr>
          <w:rFonts w:hint="eastAsia" w:ascii="宋体" w:hAnsi="宋体" w:cs="宋体"/>
          <w:bCs/>
          <w:color w:val="000000" w:themeColor="text1"/>
          <w:sz w:val="24"/>
        </w:rPr>
        <w:t xml:space="preserve">维过程</w:t>
      </w:r>
      <w:r>
        <w:rPr>
          <w:rFonts w:hint="eastAsia" w:ascii="宋体" w:hAnsi="宋体" w:cs="宋体"/>
          <w:bCs/>
          <w:color w:val="000000" w:themeColor="text1"/>
          <w:sz w:val="24"/>
        </w:rPr>
        <w:t xml:space="preserve">中所掌握的商业及工作秘密，包括业务数据、业务需求、文档资料、技术成果和客户信息等负有保密义务，未经采购人授权，不得修改、泄露、利用、转让、销毁或许可他人使用。</w:t>
      </w:r>
      <w:r>
        <w:rPr>
          <w:color w:val="000000" w:themeColor="text1"/>
        </w:rPr>
      </w:r>
    </w:p>
    <w:p>
      <w:pPr>
        <w:pStyle w:val="956"/>
        <w:contextualSpacing/>
        <w:ind w:firstLine="480"/>
        <w:jc w:val="left"/>
        <w:spacing w:line="400" w:lineRule="exact"/>
        <w:rPr>
          <w:rFonts w:hint="eastAsia" w:ascii="宋体" w:hAnsi="宋体" w:cs="宋体"/>
          <w:b/>
          <w:color w:val="000000" w:themeColor="text1"/>
          <w:sz w:val="24"/>
        </w:rPr>
      </w:pPr>
      <w:r>
        <w:rPr>
          <w:rFonts w:hint="eastAsia" w:ascii="宋体" w:hAnsi="宋体" w:cs="宋体"/>
          <w:b/>
          <w:color w:val="000000" w:themeColor="text1"/>
          <w:sz w:val="24"/>
        </w:rPr>
        <w:t xml:space="preserve">五、知识产权</w:t>
      </w:r>
      <w:r>
        <w:rPr>
          <w:color w:val="000000" w:themeColor="text1"/>
        </w:rPr>
      </w:r>
    </w:p>
    <w:p>
      <w:pPr>
        <w:ind w:firstLine="480"/>
        <w:spacing w:line="400" w:lineRule="exact"/>
        <w:rPr>
          <w:rFonts w:hint="eastAsia" w:ascii="宋体" w:hAnsi="宋体" w:cs="宋体"/>
          <w:b/>
          <w:color w:val="000000" w:themeColor="text1"/>
          <w:sz w:val="24"/>
        </w:rPr>
        <w:outlineLvl w:val="2"/>
      </w:pPr>
      <w:r>
        <w:rPr>
          <w:rFonts w:hint="eastAsia" w:ascii="宋体" w:hAnsi="宋体" w:cs="宋体"/>
          <w:bCs/>
          <w:color w:val="000000" w:themeColor="text1"/>
          <w:sz w:val="24"/>
        </w:rPr>
        <w:t xml:space="preserve">投标人应当保证其有关参与本次采购相关的活动包括履行本次采购的任何行为，以及本次采购活动结束之后的任何涉及到本次采购的行为，均不会侵犯任何第三方的知识产权。</w:t>
      </w:r>
      <w:r>
        <w:rPr>
          <w:color w:val="000000" w:themeColor="text1"/>
        </w:rP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六、软件归属</w:t>
      </w:r>
      <w:r>
        <w:rPr>
          <w:color w:val="000000" w:themeColor="text1"/>
        </w:rPr>
      </w:r>
    </w:p>
    <w:p>
      <w:pPr>
        <w:ind w:firstLine="480"/>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各方原有系统软件成果（包括但不限于本项目各业务板块既有业务</w:t>
      </w:r>
      <w:r>
        <w:rPr>
          <w:rFonts w:hint="eastAsia" w:ascii="宋体" w:hAnsi="宋体" w:cs="宋体"/>
          <w:bCs/>
          <w:color w:val="000000" w:themeColor="text1"/>
          <w:sz w:val="24"/>
        </w:rPr>
        <w:t xml:space="preserve">系统的源代码、目标代码、技术文档、设计图等）归原权利方单独所有；投标人在本信息化平台建设项目实施过程中，针对防汛线上指挥系统、无人机智能巡查系统、视频中台、各类监测监管系统、GIS 管网系统、业务处理平台、工程申报管理系统、知识库等模块所开发形成全新且独立的最终交付成果（包括但不限于源代码，目标代码，技术文档，设计图等）归采购人单独所有。投标人应保证采购人在使用该信息化平台系统或其任何一部分时，以及在接受投标人提供的软件维护与技术支持服务过程中不受第三方提出的侵犯专利权，著作权，商标权和工业设计权等的起诉。</w:t>
      </w:r>
      <w:r>
        <w:rPr>
          <w:color w:val="000000" w:themeColor="text1"/>
        </w:rPr>
      </w:r>
    </w:p>
    <w:p>
      <w:pPr>
        <w:ind w:firstLine="482"/>
        <w:spacing w:line="400" w:lineRule="exact"/>
        <w:rPr>
          <w:rFonts w:hint="eastAsia" w:ascii="宋体" w:hAnsi="宋体" w:cs="宋体"/>
          <w:b/>
          <w:color w:val="000000" w:themeColor="text1"/>
          <w:sz w:val="24"/>
        </w:rPr>
        <w:outlineLvl w:val="2"/>
      </w:pPr>
      <w:r>
        <w:rPr>
          <w:rFonts w:hint="eastAsia" w:ascii="宋体" w:hAnsi="宋体" w:cs="宋体"/>
          <w:b/>
          <w:color w:val="000000" w:themeColor="text1"/>
          <w:sz w:val="24"/>
        </w:rPr>
        <w:t xml:space="preserve">七、报价方式</w:t>
      </w:r>
      <w:r>
        <w:rPr>
          <w:color w:val="000000" w:themeColor="text1"/>
        </w:rPr>
      </w:r>
    </w:p>
    <w:p>
      <w:pPr>
        <w:ind w:firstLine="480"/>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本项目报价为固定总价，投标总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color w:val="000000" w:themeColor="text1"/>
        </w:rPr>
      </w:r>
    </w:p>
    <w:p>
      <w:pPr>
        <w:ind w:firstLine="480"/>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报价货币为人民币，评审时以人民币为准。</w:t>
      </w:r>
      <w:r>
        <w:rPr>
          <w:color w:val="000000" w:themeColor="text1"/>
        </w:rPr>
      </w:r>
    </w:p>
    <w:p>
      <w:pPr>
        <w:rPr>
          <w:rFonts w:hint="eastAsia" w:ascii="宋体" w:hAnsi="宋体"/>
          <w:color w:val="000000" w:themeColor="text1"/>
          <w:sz w:val="24"/>
        </w:rPr>
      </w:pPr>
      <w:r>
        <w:rPr>
          <w:rFonts w:hint="eastAsia" w:ascii="宋体" w:hAnsi="宋体"/>
          <w:color w:val="000000" w:themeColor="text1"/>
          <w:sz w:val="24"/>
        </w:rPr>
        <w:br w:type="page" w:clear="all"/>
      </w:r>
      <w:r>
        <w:rPr>
          <w:color w:val="000000" w:themeColor="text1"/>
        </w:rPr>
      </w:r>
    </w:p>
    <w:p>
      <w:pPr>
        <w:jc w:val="center"/>
        <w:spacing w:line="360" w:lineRule="auto"/>
        <w:rPr>
          <w:b/>
          <w:color w:val="000000" w:themeColor="text1"/>
          <w:sz w:val="36"/>
          <w:szCs w:val="36"/>
        </w:rPr>
        <w:outlineLvl w:val="0"/>
      </w:pPr>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拟签订</w:t>
      </w:r>
      <w:r>
        <w:rPr>
          <w:b/>
          <w:color w:val="000000" w:themeColor="text1"/>
          <w:sz w:val="36"/>
          <w:szCs w:val="36"/>
        </w:rPr>
        <w:t xml:space="preserve">的合同文本</w:t>
      </w:r>
      <w:bookmarkEnd w:id="300"/>
      <w:r>
        <w:rPr>
          <w:color w:val="000000" w:themeColor="text1"/>
        </w:rPr>
      </w:r>
      <w:r>
        <w:rPr>
          <w:color w:val="000000" w:themeColor="text1"/>
        </w:rPr>
      </w:r>
    </w:p>
    <w:p>
      <w:pPr>
        <w:ind w:firstLine="480"/>
        <w:jc w:val="left"/>
        <w:spacing w:line="400" w:lineRule="exact"/>
        <w:widowControl/>
        <w:rPr>
          <w:rFonts w:hint="eastAsia" w:ascii="宋体" w:hAnsi="宋体"/>
          <w:color w:val="000000" w:themeColor="text1"/>
          <w:sz w:val="24"/>
        </w:rPr>
      </w:pPr>
      <w:r>
        <w:rPr>
          <w:color w:val="000000" w:themeColor="text1"/>
        </w:rPr>
      </w:r>
      <w:bookmarkStart w:id="311" w:name="_Toc99301426"/>
      <w:r>
        <w:rPr>
          <w:rFonts w:hint="eastAsia" w:ascii="宋体" w:hAnsi="宋体"/>
          <w:color w:val="000000" w:themeColor="text1"/>
          <w:sz w:val="24"/>
          <w:lang w:val="zh-CN"/>
        </w:rPr>
        <w:t xml:space="preserve">根据《中华人民共和国政府采购法》《中华人民共和国民法典》等法律法规的规定，甲乙双方按照</w:t>
      </w:r>
      <w:r>
        <w:rPr>
          <w:rFonts w:hint="eastAsia" w:ascii="宋体" w:hAnsi="宋体"/>
          <w:color w:val="000000" w:themeColor="text1"/>
          <w:sz w:val="24"/>
        </w:rPr>
        <w:t xml:space="preserve">武进区</w:t>
      </w:r>
      <w:r>
        <w:rPr>
          <w:rFonts w:hint="eastAsia" w:ascii="宋体" w:hAnsi="宋体"/>
          <w:color w:val="000000" w:themeColor="text1"/>
          <w:sz w:val="24"/>
          <w:lang w:val="zh-CN"/>
        </w:rPr>
        <w:t xml:space="preserve">政府采购中心的采购结果签订本合同。</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第一条　采购内容</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1、项目名称（项目编号）：　　　　　　　　　　　　　　　　　　　　 </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2、采购内容：详见采购文件</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3、服务范围：详见采购文件</w:t>
      </w:r>
      <w:r>
        <w:rPr>
          <w:rFonts w:hint="eastAsia" w:ascii="宋体" w:hAnsi="宋体"/>
          <w:color w:val="000000" w:themeColor="text1"/>
          <w:sz w:val="24"/>
        </w:rPr>
        <w:t xml:space="preserve">　　　　　　　　　　　　　　　　　　　　　　　　</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4、工期要求：自合同签订之日起180天，具体以采购人通知为准。　　　　　　　　　　　　　　　　　　　　　　　　</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5、其他：　　　　　　　　　　　　　　　　　　　　　　　　　　　　</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第二条　合同总价款</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本合同人民币总价款为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　</w:t>
      </w:r>
      <w:r>
        <w:rPr>
          <w:rFonts w:hint="eastAsia" w:ascii="宋体" w:hAnsi="宋体"/>
          <w:color w:val="000000" w:themeColor="text1"/>
          <w:sz w:val="24"/>
          <w:lang w:val="zh-CN"/>
        </w:rPr>
        <w:t xml:space="preserve">（大写）。</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本项目按实结算，并以项目完成后审计部门的审计结果作为结算依据。</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第三条　组成本合同的有关文件</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（1）采购文件；</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（2）投标文件；</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（3）中标通知书；</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（4）中标人在投标、评标过程中所作其它有关承诺、声明、书面澄清；</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（5）甲乙双方商定的其他文件等。</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第四条　权利保证</w:t>
      </w:r>
      <w:r>
        <w:rPr>
          <w:color w:val="000000" w:themeColor="text1"/>
        </w:rPr>
      </w:r>
    </w:p>
    <w:p>
      <w:pPr>
        <w:ind w:firstLine="480"/>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乙方应当保证其有关参与本次采购相关的</w:t>
      </w:r>
      <w:r>
        <w:rPr>
          <w:rFonts w:hint="eastAsia" w:ascii="宋体" w:hAnsi="宋体" w:cs="宋体"/>
          <w:bCs/>
          <w:color w:val="000000" w:themeColor="text1"/>
          <w:sz w:val="24"/>
        </w:rPr>
        <w:t xml:space="preserve">活动包括履行本次采购的任何行为，以及本次采购活动结束之后的任何涉及到本次采购的行为，均不会侵犯任何第三方的知识产权。各方原有系统软件成果（包括但不限于本项目各业务板块既有业务系统的源代码、目标代码、技术文档、设计图等）归原权利方单独所有；乙方在本信息化平台建设项目实施过程中，针对防汛线上指挥系统、无人机智能巡查系统、视频中台、各类监测监管系统、GIS 管网系统、业务处理平台、工程申报管理系统、知识库等模块所开发形成全新且独立的最终交付成果（包括但不限于源代码，目标代码，技术文档，设计图等）归采购人单独所有。</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第五条　质量保证和售后服务</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1、乙方应按采购文件规定的服务要求、技术要求、质量标准向甲方提供服务。</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2、质量保证：</w:t>
      </w:r>
      <w:r>
        <w:rPr>
          <w:rFonts w:hint="eastAsia" w:ascii="宋体" w:hAnsi="宋体" w:cs="宋体"/>
          <w:bCs/>
          <w:color w:val="000000" w:themeColor="text1"/>
          <w:sz w:val="24"/>
        </w:rPr>
        <w:t xml:space="preserve">提供3年免费维护，</w:t>
      </w:r>
      <w:r>
        <w:rPr>
          <w:rFonts w:hint="eastAsia" w:ascii="宋体" w:hAnsi="宋体" w:cs="宋体"/>
          <w:bCs/>
          <w:color w:val="000000" w:themeColor="text1"/>
          <w:sz w:val="24"/>
        </w:rPr>
        <w:t xml:space="preserve">自整体</w:t>
      </w:r>
      <w:r>
        <w:rPr>
          <w:rFonts w:hint="eastAsia" w:ascii="宋体" w:hAnsi="宋体" w:cs="宋体"/>
          <w:bCs/>
          <w:color w:val="000000" w:themeColor="text1"/>
          <w:sz w:val="24"/>
        </w:rPr>
        <w:t xml:space="preserve">项目建设完成并通过甲方验收合格之日起算。</w:t>
      </w:r>
      <w:r>
        <w:rPr>
          <w:rFonts w:hint="eastAsia" w:ascii="宋体" w:hAnsi="宋体"/>
          <w:color w:val="000000" w:themeColor="text1"/>
          <w:sz w:val="24"/>
          <w:lang w:val="zh-CN"/>
        </w:rPr>
        <w:t xml:space="preserve">　　　　　　　　　　　　　　　　　　　　　　</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3、售后服务：　　　　　　　　　　　　　　　　　　　　　　　　　　</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采购文件、投标文件、合同条款及中标通知书，中标人在投标、评标过程中所作其它有关承诺、声明、书面澄清等均为合同不可分割的部分，与主合同具有同等法律效力。</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第六条　验收</w:t>
      </w:r>
      <w:r>
        <w:rPr>
          <w:color w:val="000000" w:themeColor="text1"/>
        </w:rP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1、乙方提供的服务应符合国家、地方及相关政府管理部门和行业与本项目有关的各项服务标准、规范、规章要求，并满足甲方实际需求，标准、规范等不一致的，以要求高的为准。</w:t>
      </w:r>
      <w:r>
        <w:rPr>
          <w:color w:val="000000" w:themeColor="text1"/>
        </w:rPr>
      </w:r>
    </w:p>
    <w:p>
      <w:pPr>
        <w:ind w:firstLine="480"/>
        <w:jc w:val="left"/>
        <w:spacing w:line="40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2、本项目验收将由甲方组织进行或委托第三方进行，并按照《常州市武进区政务信息化项目建设管理办法》规定进行验收。</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第七条　付款</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1、本合同项下所有款项均以人民币支付，乙方向甲方开具发票。</w:t>
      </w:r>
      <w:r>
        <w:rPr>
          <w:color w:val="000000" w:themeColor="text1"/>
        </w:rPr>
      </w:r>
    </w:p>
    <w:p>
      <w:pPr>
        <w:ind w:firstLine="480"/>
        <w:spacing w:line="400" w:lineRule="exact"/>
        <w:rPr>
          <w:rFonts w:hint="eastAsia" w:ascii="宋体" w:hAnsi="宋体" w:cs="宋体"/>
          <w:b/>
          <w:color w:val="000000" w:themeColor="text1"/>
          <w:sz w:val="24"/>
        </w:rPr>
        <w:outlineLvl w:val="2"/>
      </w:pPr>
      <w:r>
        <w:rPr>
          <w:rFonts w:hint="eastAsia" w:ascii="宋体" w:hAnsi="宋体"/>
          <w:color w:val="000000" w:themeColor="text1"/>
          <w:sz w:val="24"/>
          <w:lang w:val="zh-CN"/>
        </w:rPr>
        <w:t xml:space="preserve">2、付款方式：合同签订后1</w:t>
      </w:r>
      <w:r>
        <w:rPr>
          <w:rFonts w:ascii="宋体" w:hAnsi="宋体"/>
          <w:color w:val="000000" w:themeColor="text1"/>
          <w:sz w:val="24"/>
          <w:lang w:val="zh-CN"/>
        </w:rPr>
        <w:t xml:space="preserve">0</w:t>
      </w:r>
      <w:r>
        <w:rPr>
          <w:rFonts w:hint="eastAsia" w:ascii="宋体" w:hAnsi="宋体"/>
          <w:color w:val="000000" w:themeColor="text1"/>
          <w:sz w:val="24"/>
          <w:lang w:val="zh-CN"/>
        </w:rPr>
        <w:t xml:space="preserve">日内支付合同价格的1</w:t>
      </w:r>
      <w:r>
        <w:rPr>
          <w:rFonts w:ascii="宋体" w:hAnsi="宋体"/>
          <w:color w:val="000000" w:themeColor="text1"/>
          <w:sz w:val="24"/>
          <w:lang w:val="zh-CN"/>
        </w:rPr>
        <w:t xml:space="preserve">0%</w:t>
      </w:r>
      <w:r>
        <w:rPr>
          <w:rFonts w:hint="eastAsia" w:ascii="宋体" w:hAnsi="宋体"/>
          <w:color w:val="000000" w:themeColor="text1"/>
          <w:sz w:val="24"/>
        </w:rPr>
        <w:t xml:space="preserve">作为预付款</w:t>
      </w:r>
      <w:r>
        <w:rPr>
          <w:rFonts w:hint="eastAsia" w:ascii="宋体" w:hAnsi="宋体"/>
          <w:color w:val="000000" w:themeColor="text1"/>
          <w:sz w:val="24"/>
          <w:lang w:val="zh-CN"/>
        </w:rPr>
        <w:t xml:space="preserve">；硬件设备安装结束后支付</w:t>
      </w:r>
      <w:r>
        <w:rPr>
          <w:rFonts w:hint="eastAsia" w:ascii="宋体" w:hAnsi="宋体"/>
          <w:color w:val="000000" w:themeColor="text1"/>
          <w:sz w:val="24"/>
        </w:rPr>
        <w:t xml:space="preserve">至</w:t>
      </w:r>
      <w:r>
        <w:rPr>
          <w:rFonts w:hint="eastAsia" w:ascii="宋体" w:hAnsi="宋体"/>
          <w:color w:val="000000" w:themeColor="text1"/>
          <w:sz w:val="24"/>
          <w:lang w:val="zh-CN"/>
        </w:rPr>
        <w:t xml:space="preserve">合同价款的</w:t>
      </w:r>
      <w:r>
        <w:rPr>
          <w:rFonts w:hint="eastAsia" w:ascii="宋体" w:hAnsi="宋体"/>
          <w:color w:val="000000" w:themeColor="text1"/>
          <w:sz w:val="24"/>
        </w:rPr>
        <w:t xml:space="preserve">40</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hAnsi="宋体"/>
          <w:color w:val="000000" w:themeColor="text1"/>
          <w:sz w:val="24"/>
        </w:rPr>
        <w:t xml:space="preserve">初验结束并经</w:t>
      </w:r>
      <w:r>
        <w:rPr>
          <w:rFonts w:hint="eastAsia" w:ascii="宋体" w:hAnsi="宋体"/>
          <w:color w:val="000000" w:themeColor="text1"/>
          <w:sz w:val="24"/>
          <w:lang w:val="zh-CN"/>
        </w:rPr>
        <w:t xml:space="preserve">通过</w:t>
      </w:r>
      <w:r>
        <w:rPr>
          <w:rFonts w:hint="eastAsia" w:ascii="宋体" w:hAnsi="宋体"/>
          <w:color w:val="000000" w:themeColor="text1"/>
          <w:sz w:val="24"/>
        </w:rPr>
        <w:t xml:space="preserve">采购人初验</w:t>
      </w:r>
      <w:r>
        <w:rPr>
          <w:rFonts w:hint="eastAsia" w:ascii="宋体" w:hAnsi="宋体"/>
          <w:color w:val="000000" w:themeColor="text1"/>
          <w:sz w:val="24"/>
          <w:lang w:val="zh-CN"/>
        </w:rPr>
        <w:t xml:space="preserve">收后支付</w:t>
      </w:r>
      <w:r>
        <w:rPr>
          <w:rFonts w:hint="eastAsia" w:ascii="宋体" w:hAnsi="宋体"/>
          <w:color w:val="000000" w:themeColor="text1"/>
          <w:sz w:val="24"/>
        </w:rPr>
        <w:t xml:space="preserve">至</w:t>
      </w:r>
      <w:r>
        <w:rPr>
          <w:rFonts w:hint="eastAsia" w:ascii="宋体" w:hAnsi="宋体"/>
          <w:color w:val="000000" w:themeColor="text1"/>
          <w:sz w:val="24"/>
          <w:lang w:val="zh-CN"/>
        </w:rPr>
        <w:t xml:space="preserve">合同价款的</w:t>
      </w:r>
      <w:r>
        <w:rPr>
          <w:rFonts w:hint="eastAsia" w:ascii="宋体" w:hAnsi="宋体"/>
          <w:color w:val="000000" w:themeColor="text1"/>
          <w:sz w:val="24"/>
        </w:rPr>
        <w:t xml:space="preserve">60</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hAnsi="宋体"/>
          <w:color w:val="000000" w:themeColor="text1"/>
          <w:sz w:val="24"/>
        </w:rPr>
        <w:t xml:space="preserve">采购人</w:t>
      </w:r>
      <w:r>
        <w:rPr>
          <w:rFonts w:hint="eastAsia" w:ascii="宋体" w:hAnsi="宋体"/>
          <w:color w:val="000000" w:themeColor="text1"/>
          <w:sz w:val="24"/>
          <w:lang w:val="zh-CN"/>
        </w:rPr>
        <w:t xml:space="preserve">整体项目建设完成并通过</w:t>
      </w:r>
      <w:r>
        <w:rPr>
          <w:rFonts w:hint="eastAsia" w:ascii="宋体" w:hAnsi="宋体"/>
          <w:color w:val="000000" w:themeColor="text1"/>
          <w:sz w:val="24"/>
        </w:rPr>
        <w:t xml:space="preserve">采购人</w:t>
      </w:r>
      <w:r>
        <w:rPr>
          <w:rFonts w:hint="eastAsia" w:ascii="宋体" w:hAnsi="宋体"/>
          <w:color w:val="000000" w:themeColor="text1"/>
          <w:sz w:val="24"/>
          <w:lang w:val="zh-CN"/>
        </w:rPr>
        <w:t xml:space="preserve">验收后支付</w:t>
      </w:r>
      <w:r>
        <w:rPr>
          <w:rFonts w:hint="eastAsia" w:ascii="宋体" w:hAnsi="宋体"/>
          <w:color w:val="000000" w:themeColor="text1"/>
          <w:sz w:val="24"/>
          <w:lang w:val="zh-CN"/>
        </w:rPr>
        <w:t xml:space="preserve">至</w:t>
      </w:r>
      <w:r>
        <w:rPr>
          <w:rFonts w:hint="eastAsia" w:ascii="宋体" w:hAnsi="宋体"/>
          <w:color w:val="000000" w:themeColor="text1"/>
          <w:sz w:val="24"/>
          <w:lang w:val="zh-CN"/>
        </w:rPr>
        <w:t xml:space="preserve">合同价款的</w:t>
      </w:r>
      <w:r>
        <w:rPr>
          <w:rFonts w:hint="eastAsia" w:ascii="宋体" w:hAnsi="宋体"/>
          <w:color w:val="000000" w:themeColor="text1"/>
          <w:sz w:val="24"/>
        </w:rPr>
        <w:t xml:space="preserve">100%</w:t>
      </w:r>
      <w:r>
        <w:rPr>
          <w:rFonts w:hint="eastAsia" w:ascii="宋体" w:hAnsi="宋体"/>
          <w:color w:val="000000" w:themeColor="text1"/>
          <w:sz w:val="24"/>
          <w:lang w:val="zh-CN"/>
        </w:rPr>
        <w:t xml:space="preserve">。</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第八条　违约责任</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1、甲方无正当理由拒绝验收或拒付合同款项的，应向乙方偿付合同总价10％的违约金。</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2、甲方逾期支付合同款项的，每逾期 1 天应向乙方偿付欠款总额0.5％的滞纳金，但滞纳金总额累计不得超过欠款总额的5％；一旦滞纳金总额累计达到欠款总额的5％，乙方有权解除合同。区财政因素除外。</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3、乙方无法完成项目的，应向甲方支付合同总价10％的违约金，同时甲方有权解除合同。</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5、乙方完成的项目不符合要求的，应按照甲方选择的下列一种或多种方式承担赔偿责任：</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6、乙方未按规定和承诺提供伴随服务、售后服务的，应向甲方支付合同总价5％的违约金。</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7、违约方承担违约责任并不影响其合同项下的义务（合同解除的除外）。</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8、其他：/</w:t>
      </w:r>
      <w:r>
        <w:rPr>
          <w:rFonts w:hint="eastAsia" w:ascii="宋体" w:hAnsi="宋体"/>
          <w:color w:val="000000" w:themeColor="text1"/>
          <w:sz w:val="24"/>
        </w:rPr>
        <w:t xml:space="preserve">　　　　　　　　　　　　　　　　　　　　</w:t>
      </w:r>
      <w:r>
        <w:rPr>
          <w:rFonts w:hint="eastAsia" w:ascii="宋体" w:hAnsi="宋体"/>
          <w:color w:val="000000" w:themeColor="text1"/>
          <w:sz w:val="24"/>
        </w:rPr>
        <w:t xml:space="preserve">　</w:t>
      </w:r>
      <w:r>
        <w:rPr>
          <w:rFonts w:hint="eastAsia" w:ascii="宋体" w:hAnsi="宋体"/>
          <w:color w:val="000000" w:themeColor="text1"/>
          <w:sz w:val="24"/>
        </w:rPr>
        <w:t xml:space="preserve">　　　　　　</w:t>
      </w:r>
      <w:r>
        <w:rPr>
          <w:rFonts w:hint="eastAsia" w:ascii="宋体" w:hAnsi="宋体"/>
          <w:color w:val="000000" w:themeColor="text1"/>
          <w:sz w:val="24"/>
        </w:rPr>
        <w:t xml:space="preserve">　</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olor w:val="000000" w:themeColor="text1"/>
          <w:sz w:val="24"/>
        </w:rPr>
        <w:t xml:space="preserve">本义务</w:t>
      </w:r>
      <w:r>
        <w:rPr>
          <w:rFonts w:hint="eastAsia" w:ascii="宋体" w:hAnsi="宋体"/>
          <w:color w:val="000000" w:themeColor="text1"/>
          <w:sz w:val="24"/>
        </w:rPr>
        <w:t xml:space="preserve">而造成的相关损失由其承担。</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（1）本合同正常履行完毕；</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（2）因不可抗力导致本合同无法履行或履行不必要；</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（3）任何一方行使解除权解除本合同；</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（4）合同的继续履行将损害国家利益和社会公共利益。</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第十二条　争议的解决</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种方式解决争议：</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（1）向甲方所在地有管辖权的人民法院提起诉讼；</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（2）向甲方所在地仲裁委员会按其仲裁规则申请仲裁。</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2、在仲裁期间，本合同应继续履行。</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第十三条　合同生效及其他</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本合同由甲乙双方签字、盖章后生效。</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2、本合同一式5份，甲方 2 份，乙方2 份，武进区政府采购中心1份。</w:t>
      </w:r>
      <w:r>
        <w:rPr>
          <w:color w:val="000000" w:themeColor="text1"/>
        </w:rP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3、本合同应按照中华人民共和国的现行法律进行解释。</w:t>
      </w:r>
      <w:r>
        <w:rPr>
          <w:color w:val="000000" w:themeColor="text1"/>
        </w:rP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lang w:val="zh-CN"/>
        </w:rPr>
      </w:r>
      <w:r>
        <w:rPr>
          <w:color w:val="000000" w:themeColor="text1"/>
        </w:rP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rPr>
                <w:color w:val="000000" w:themeColor="text1"/>
              </w:rPr>
            </w:r>
          </w:p>
        </w:tc>
        <w:tc>
          <w:tcPr>
            <w:tcW w:w="284"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tc>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乙方（投标人）：      （盖章）</w:t>
            </w:r>
            <w:r>
              <w:rPr>
                <w:color w:val="000000" w:themeColor="text1"/>
              </w:rPr>
            </w:r>
          </w:p>
        </w:tc>
      </w:tr>
      <w:tr>
        <w:trPr>
          <w:jc w:val="center"/>
        </w:trPr>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地址：                              </w:t>
            </w:r>
            <w:r>
              <w:rPr>
                <w:color w:val="000000" w:themeColor="text1"/>
              </w:rPr>
            </w:r>
          </w:p>
        </w:tc>
        <w:tc>
          <w:tcPr>
            <w:tcW w:w="284"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tc>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地址：                              </w:t>
            </w:r>
            <w:r>
              <w:rPr>
                <w:color w:val="000000" w:themeColor="text1"/>
              </w:rPr>
            </w:r>
          </w:p>
        </w:tc>
      </w:tr>
      <w:tr>
        <w:trPr>
          <w:jc w:val="center"/>
        </w:trPr>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rPr>
                <w:color w:val="000000" w:themeColor="text1"/>
              </w:rPr>
            </w:r>
          </w:p>
        </w:tc>
        <w:tc>
          <w:tcPr>
            <w:tcW w:w="284"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tc>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rPr>
                <w:color w:val="000000" w:themeColor="text1"/>
              </w:rPr>
            </w:r>
          </w:p>
        </w:tc>
      </w:tr>
      <w:tr>
        <w:trPr>
          <w:jc w:val="center"/>
        </w:trPr>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日</w:t>
            </w:r>
            <w:r>
              <w:rPr>
                <w:color w:val="000000" w:themeColor="text1"/>
              </w:rPr>
            </w:r>
          </w:p>
        </w:tc>
        <w:tc>
          <w:tcPr>
            <w:tcW w:w="284"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tc>
        <w:tc>
          <w:tcPr>
            <w:tcW w:w="4536" w:type="dxa"/>
            <w:textDirection w:val="lrTb"/>
            <w:noWrap w:val="false"/>
          </w:tcPr>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日</w:t>
            </w:r>
            <w:r>
              <w:rPr>
                <w:color w:val="000000" w:themeColor="text1"/>
              </w:rPr>
            </w:r>
          </w:p>
        </w:tc>
      </w:tr>
      <w:tr>
        <w:trPr>
          <w:jc w:val="center"/>
        </w:trPr>
        <w:tc>
          <w:tcPr>
            <w:tcW w:w="4536" w:type="dxa"/>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tc>
        <w:tc>
          <w:tcPr>
            <w:tcW w:w="284" w:type="dxa"/>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tc>
        <w:tc>
          <w:tcPr>
            <w:tcW w:w="4536" w:type="dxa"/>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tc>
      </w:tr>
    </w:tbl>
    <w:p>
      <w:pPr>
        <w:ind w:firstLine="720"/>
        <w:jc w:val="left"/>
        <w:spacing w:line="360" w:lineRule="auto"/>
        <w:rPr>
          <w:b/>
          <w:color w:val="000000" w:themeColor="text1"/>
          <w:sz w:val="36"/>
          <w:szCs w:val="36"/>
        </w:rPr>
      </w:pPr>
      <w:r>
        <w:rPr>
          <w:rFonts w:hint="eastAsia" w:ascii="宋体" w:hAnsi="宋体" w:cs="等线"/>
          <w:bCs/>
          <w:color w:val="000000" w:themeColor="text1"/>
          <w:sz w:val="24"/>
        </w:rPr>
        <w:t xml:space="preserve"> </w:t>
      </w:r>
      <w:r>
        <w:rPr>
          <w:rFonts w:eastAsia="仿宋_GB2312"/>
          <w:color w:val="000000" w:themeColor="text1"/>
          <w:sz w:val="28"/>
          <w:szCs w:val="28"/>
        </w:rPr>
        <w:t xml:space="preserve"> </w:t>
      </w:r>
      <w:r>
        <w:rPr>
          <w:b/>
          <w:color w:val="000000" w:themeColor="text1"/>
          <w:sz w:val="36"/>
          <w:szCs w:val="36"/>
        </w:rPr>
        <w:t xml:space="preserve">第七章</w:t>
      </w:r>
      <w:r>
        <w:rPr>
          <w:rFonts w:hint="eastAsia"/>
          <w:b/>
          <w:color w:val="000000" w:themeColor="text1"/>
          <w:sz w:val="36"/>
          <w:szCs w:val="36"/>
        </w:rPr>
        <w:t xml:space="preserve">   </w:t>
      </w:r>
      <w:r>
        <w:rPr>
          <w:rFonts w:hint="eastAsia"/>
          <w:b/>
          <w:color w:val="000000" w:themeColor="text1"/>
          <w:sz w:val="36"/>
          <w:szCs w:val="36"/>
        </w:rPr>
        <w:t xml:space="preserve">投标文件的组成及提交须知</w:t>
      </w:r>
      <w:r>
        <w:rPr>
          <w:color w:val="000000" w:themeColor="text1"/>
        </w:rP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300" w:lineRule="exact"/>
              <w:rPr>
                <w:rFonts w:hint="eastAsia" w:ascii="宋体" w:hAnsi="宋体" w:cs="宋体"/>
                <w:b/>
                <w:color w:val="000000" w:themeColor="text1"/>
                <w:szCs w:val="21"/>
              </w:rPr>
            </w:pPr>
            <w:r>
              <w:rPr>
                <w:color w:val="000000" w:themeColor="text1"/>
              </w:rPr>
            </w:r>
            <w:bookmarkStart w:id="312" w:name="_Hlk152937762"/>
            <w:r>
              <w:rPr>
                <w:rFonts w:hint="eastAsia" w:ascii="宋体" w:hAnsi="宋体" w:cs="宋体"/>
                <w:b/>
                <w:color w:val="000000" w:themeColor="text1"/>
                <w:szCs w:val="21"/>
                <w:lang w:bidi="ar"/>
              </w:rPr>
              <w:t xml:space="preserve">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spacing w:line="30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类别</w:t>
            </w:r>
            <w:r>
              <w:rPr>
                <w:color w:val="000000" w:themeColor="text1"/>
              </w:rP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spacing w:line="300" w:lineRule="exact"/>
              <w:rPr>
                <w:rFonts w:hint="eastAsia" w:ascii="宋体" w:hAnsi="宋体" w:cs="宋体"/>
                <w:b/>
                <w:color w:val="000000" w:themeColor="text1"/>
                <w:szCs w:val="21"/>
              </w:rPr>
            </w:pPr>
            <w:r>
              <w:rPr>
                <w:rFonts w:hint="eastAsia" w:ascii="宋体" w:hAnsi="宋体" w:cs="宋体"/>
                <w:b/>
                <w:color w:val="000000" w:themeColor="text1"/>
                <w:szCs w:val="21"/>
                <w:lang w:bidi="ar"/>
              </w:rPr>
              <w:t xml:space="preserve">相应内容</w:t>
            </w:r>
            <w:r>
              <w:rPr>
                <w:color w:val="000000" w:themeColor="text1"/>
              </w:rPr>
            </w:r>
          </w:p>
        </w:tc>
      </w:tr>
      <w:tr>
        <w:trPr>
          <w:cantSplit/>
          <w:jc w:val="center"/>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spacing w:line="300" w:lineRule="exact"/>
              <w:rPr>
                <w:rFonts w:hint="eastAsia" w:ascii="宋体" w:hAnsi="宋体" w:cs="宋体"/>
                <w:color w:val="000000" w:themeColor="text1"/>
                <w:szCs w:val="21"/>
              </w:rPr>
            </w:pPr>
            <w:r>
              <w:rPr>
                <w:rFonts w:hint="eastAsia" w:ascii="宋体" w:hAnsi="宋体" w:cs="宋体"/>
                <w:b/>
                <w:color w:val="000000" w:themeColor="text1"/>
                <w:szCs w:val="21"/>
                <w:lang w:bidi="ar"/>
              </w:rPr>
              <w:t xml:space="preserve">投标文件组 成</w:t>
            </w:r>
            <w:r>
              <w:rPr>
                <w:color w:val="000000" w:themeColor="text1"/>
              </w:rP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spacing w:line="30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基本目录</w:t>
            </w:r>
            <w:r>
              <w:rPr>
                <w:color w:val="000000" w:themeColor="text1"/>
              </w:rP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投标文件封面</w:t>
            </w:r>
            <w:r>
              <w:rPr>
                <w:color w:val="000000" w:themeColor="text1"/>
              </w:rPr>
            </w:r>
          </w:p>
        </w:tc>
      </w:tr>
      <w:tr>
        <w:trPr>
          <w:cantSplit/>
          <w:jc w:val="center"/>
          <w:trHeight w:val="237"/>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*开标一览表</w:t>
            </w:r>
            <w:r>
              <w:rPr>
                <w:color w:val="000000" w:themeColor="text1"/>
              </w:rP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项目实施方案</w:t>
            </w:r>
            <w:r>
              <w:rPr>
                <w:color w:val="000000" w:themeColor="text1"/>
              </w:rP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基本服务承诺书</w:t>
            </w:r>
            <w:r>
              <w:rPr>
                <w:color w:val="000000" w:themeColor="text1"/>
              </w:rP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认为需要提供的其他证明材料</w:t>
            </w:r>
            <w:r>
              <w:rPr>
                <w:color w:val="000000" w:themeColor="text1"/>
              </w:rP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spacing w:line="30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资格条件</w:t>
            </w:r>
            <w:r>
              <w:rPr>
                <w:color w:val="000000" w:themeColor="text1"/>
              </w:rP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△营业执照或事业单位法人证书</w:t>
            </w:r>
            <w:r>
              <w:rPr>
                <w:color w:val="000000" w:themeColor="text1"/>
              </w:rP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b/>
                <w:bCs/>
                <w:color w:val="000000" w:themeColor="text1"/>
                <w:szCs w:val="21"/>
              </w:rPr>
            </w:pPr>
            <w:r>
              <w:rPr>
                <w:rFonts w:hint="eastAsia" w:ascii="宋体" w:hAnsi="宋体" w:cs="宋体"/>
                <w:color w:val="000000" w:themeColor="text1"/>
                <w:szCs w:val="21"/>
              </w:rPr>
              <w:t xml:space="preserve">△法人授权书</w:t>
            </w:r>
            <w:r>
              <w:rPr>
                <w:color w:val="000000" w:themeColor="text1"/>
              </w:rP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经“信用中国”网站查询未被列入信用记录失信被执行人、重大税收违法案件当事人名单、政府采购严重违法失信行为记录名单</w:t>
            </w:r>
            <w:r>
              <w:rPr>
                <w:color w:val="000000" w:themeColor="text1"/>
              </w:rPr>
            </w:r>
          </w:p>
        </w:tc>
      </w:tr>
      <w:tr>
        <w:trPr>
          <w:cantSplit/>
          <w:jc w:val="center"/>
          <w:trHeight w:val="285"/>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△信用承诺书</w:t>
            </w:r>
            <w:r>
              <w:rPr>
                <w:color w:val="000000" w:themeColor="text1"/>
              </w:rPr>
            </w:r>
          </w:p>
        </w:tc>
      </w:tr>
      <w:tr>
        <w:trPr>
          <w:cantSplit/>
          <w:jc w:val="center"/>
          <w:trHeight w:val="275"/>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△资格承诺声明函</w:t>
            </w:r>
            <w:r>
              <w:rPr>
                <w:color w:val="000000" w:themeColor="text1"/>
              </w:rP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△落实政府采购政策需满足的资格条件（详见第一章“采购邀请”）：</w:t>
            </w:r>
            <w:r>
              <w:rPr>
                <w:b/>
                <w:bCs/>
                <w:color w:val="000000" w:themeColor="text1"/>
              </w:rPr>
              <w:t xml:space="preserve">如采购公告中明确专门面向中小</w:t>
            </w:r>
            <w:r>
              <w:rPr>
                <w:b/>
                <w:bCs/>
                <w:color w:val="000000" w:themeColor="text1"/>
              </w:rPr>
              <w:t xml:space="preserve">/</w:t>
            </w:r>
            <w:r>
              <w:rPr>
                <w:b/>
                <w:bCs/>
                <w:color w:val="000000" w:themeColor="text1"/>
              </w:rPr>
              <w:t xml:space="preserve">小</w:t>
            </w:r>
            <w:r>
              <w:rPr>
                <w:b/>
                <w:bCs/>
                <w:color w:val="000000" w:themeColor="text1"/>
              </w:rPr>
              <w:t xml:space="preserve">微企业</w:t>
            </w:r>
            <w:r>
              <w:rPr>
                <w:b/>
                <w:bCs/>
                <w:color w:val="000000" w:themeColor="text1"/>
              </w:rPr>
              <w:t xml:space="preserve">采购，须按要求提供中小企业声明函</w:t>
            </w:r>
            <w:r>
              <w:rPr>
                <w:color w:val="000000" w:themeColor="text1"/>
              </w:rP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△联合体协议（如有）</w:t>
            </w:r>
            <w:r>
              <w:rPr>
                <w:color w:val="000000" w:themeColor="text1"/>
              </w:rPr>
            </w:r>
          </w:p>
        </w:tc>
      </w:tr>
      <w:tr>
        <w:trPr>
          <w:cantSplit/>
          <w:jc w:val="center"/>
          <w:trHeight w:val="315"/>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spacing w:line="300" w:lineRule="exact"/>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△特定资格条件（详见“第三章 资格审查”—“第二节 资格审查要求”）</w:t>
            </w:r>
            <w:r>
              <w:rPr>
                <w:color w:val="000000" w:themeColor="text1"/>
              </w:rPr>
            </w:r>
          </w:p>
        </w:tc>
      </w:tr>
      <w:tr>
        <w:trPr>
          <w:cantSplit/>
          <w:jc w:val="center"/>
          <w:trHeight w:val="90"/>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spacing w:line="30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符合条件</w:t>
            </w:r>
            <w:r>
              <w:rPr>
                <w:color w:val="000000" w:themeColor="text1"/>
              </w:rP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报价符合性</w:t>
            </w:r>
            <w:r>
              <w:rPr>
                <w:color w:val="000000" w:themeColor="text1"/>
              </w:rPr>
            </w:r>
          </w:p>
        </w:tc>
      </w:tr>
      <w:tr>
        <w:trPr>
          <w:cantSplit/>
          <w:jc w:val="center"/>
          <w:trHeight w:val="90"/>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*报价明细表</w:t>
            </w:r>
            <w:r>
              <w:rPr>
                <w:color w:val="000000" w:themeColor="text1"/>
              </w:rPr>
            </w:r>
          </w:p>
        </w:tc>
      </w:tr>
      <w:tr>
        <w:trPr>
          <w:cantSplit/>
          <w:jc w:val="center"/>
          <w:trHeight w:val="280"/>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ind w:firstLine="422"/>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*投标（响应）函</w:t>
            </w:r>
            <w:r>
              <w:rPr>
                <w:color w:val="000000" w:themeColor="text1"/>
              </w:rP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*技术偏离表</w:t>
            </w:r>
            <w:r>
              <w:rPr>
                <w:color w:val="000000" w:themeColor="text1"/>
              </w:rP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*投标（响应）文件有效性（根据招标文件要求填写，如招标文件无相关要求，此条可不填写）</w:t>
            </w:r>
            <w:r>
              <w:rPr>
                <w:color w:val="000000" w:themeColor="text1"/>
              </w:rPr>
            </w:r>
          </w:p>
        </w:tc>
      </w:tr>
      <w:tr>
        <w:trPr>
          <w:cantSplit/>
          <w:jc w:val="center"/>
          <w:trHeight w:val="533"/>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val="false"/>
          </w:tcPr>
          <w:p>
            <w:pPr>
              <w:ind w:firstLine="422"/>
              <w:spacing w:line="30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综合评审评分项</w:t>
            </w:r>
            <w:r>
              <w:rPr>
                <w:color w:val="000000" w:themeColor="text1"/>
              </w:rP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采用综合评分法的项目，每项评分材料按第四章“评标方法和评标标准”评分细则中对应评分项目（或数字编号）分别上传。</w:t>
            </w:r>
            <w:r>
              <w:rPr>
                <w:color w:val="000000" w:themeColor="text1"/>
              </w:rPr>
            </w:r>
          </w:p>
        </w:tc>
      </w:tr>
      <w:tr>
        <w:trPr>
          <w:cantSplit/>
          <w:jc w:val="center"/>
          <w:trHeight w:val="533"/>
        </w:trPr>
        <w:tc>
          <w:tcPr>
            <w:tcBorders>
              <w:left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Merge w:val="restart"/>
            <w:textDirection w:val="lrTb"/>
            <w:noWrap w:val="false"/>
          </w:tcPr>
          <w:p>
            <w:pPr>
              <w:ind w:firstLine="211"/>
              <w:spacing w:line="3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rPr>
                <w:color w:val="000000" w:themeColor="text1"/>
              </w:rPr>
            </w:r>
          </w:p>
          <w:p>
            <w:pPr>
              <w:ind w:firstLine="211"/>
              <w:spacing w:line="30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价格折扣文件格式</w:t>
            </w:r>
            <w:r>
              <w:rPr>
                <w:color w:val="000000" w:themeColor="text1"/>
              </w:rP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企业报价折扣证明（</w:t>
            </w:r>
            <w:r>
              <w:rPr>
                <w:color w:val="000000" w:themeColor="text1"/>
              </w:rPr>
              <w:t xml:space="preserve">中小企业声明函</w:t>
            </w:r>
            <w:r>
              <w:rPr>
                <w:rFonts w:hint="eastAsia"/>
                <w:color w:val="000000" w:themeColor="text1"/>
              </w:rPr>
              <w:t xml:space="preserve">或</w:t>
            </w:r>
            <w:r>
              <w:rPr>
                <w:color w:val="000000" w:themeColor="text1"/>
              </w:rPr>
              <w:t xml:space="preserve">监狱企业证明或残疾人福利性单位声明函</w:t>
            </w:r>
            <w:r>
              <w:rPr>
                <w:rFonts w:hint="eastAsia" w:ascii="宋体" w:hAnsi="宋体" w:cs="宋体"/>
                <w:color w:val="000000" w:themeColor="text1"/>
                <w:szCs w:val="21"/>
              </w:rPr>
              <w:t xml:space="preserve">）</w:t>
            </w:r>
            <w:r>
              <w:rPr>
                <w:color w:val="000000" w:themeColor="text1"/>
              </w:rPr>
            </w:r>
          </w:p>
        </w:tc>
      </w:tr>
      <w:tr>
        <w:trPr>
          <w:cantSplit/>
          <w:jc w:val="center"/>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spacing w:line="30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ind w:firstLine="211"/>
              <w:spacing w:line="30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关于符合本国产品标准的声明函</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spacing w:line="300" w:lineRule="exact"/>
              <w:rPr>
                <w:rFonts w:hint="eastAsia" w:ascii="宋体" w:hAnsi="宋体" w:cs="宋体"/>
                <w:b/>
                <w:color w:val="000000" w:themeColor="text1"/>
                <w:szCs w:val="21"/>
              </w:rPr>
            </w:pPr>
            <w:r>
              <w:rPr>
                <w:rFonts w:hint="eastAsia" w:ascii="宋体" w:hAnsi="宋体" w:cs="宋体"/>
                <w:b/>
                <w:color w:val="000000" w:themeColor="text1"/>
                <w:szCs w:val="21"/>
                <w:lang w:bidi="ar"/>
              </w:rPr>
              <w:t xml:space="preserve">响应文件提交须知</w:t>
            </w:r>
            <w:r>
              <w:rPr>
                <w:color w:val="000000" w:themeColor="text1"/>
              </w:rPr>
            </w:r>
          </w:p>
          <w:p>
            <w:pPr>
              <w:spacing w:line="300" w:lineRule="exact"/>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300" w:lineRule="exact"/>
              <w:rPr>
                <w:rFonts w:hint="eastAsia" w:ascii="宋体" w:hAnsi="宋体"/>
                <w:b/>
                <w:bCs/>
                <w:color w:val="000000" w:themeColor="text1"/>
                <w:szCs w:val="21"/>
                <w:u w:val="single"/>
              </w:rPr>
              <w:outlineLvl w:val="0"/>
            </w:pPr>
            <w:r>
              <w:rPr>
                <w:rFonts w:hint="eastAsia" w:ascii="宋体" w:hAnsi="宋体" w:cs="宋体"/>
                <w:b/>
                <w:bCs/>
                <w:color w:val="000000" w:themeColor="text1"/>
                <w:szCs w:val="21"/>
                <w:u w:val="single"/>
                <w:lang w:bidi="ar"/>
              </w:rPr>
              <w:t xml:space="preserve">1.本部分内容仅列明格式材料要求，不代表所有列出格式的材料必须全部提交，具体提交以招标文件规定的资格条件、评分标准要求及招标文件给定格式等内容为准。</w:t>
            </w:r>
            <w:r>
              <w:rPr>
                <w:color w:val="000000" w:themeColor="text1"/>
              </w:rPr>
            </w:r>
          </w:p>
          <w:p>
            <w:pPr>
              <w:jc w:val="left"/>
              <w:keepNext/>
              <w:spacing w:line="300" w:lineRule="exact"/>
              <w:rPr>
                <w:rFonts w:hint="eastAsia" w:ascii="宋体" w:hAnsi="宋体" w:cs="宋体"/>
                <w:b/>
                <w:bCs/>
                <w:color w:val="000000" w:themeColor="text1"/>
                <w:szCs w:val="21"/>
                <w:u w:val="single"/>
              </w:rPr>
              <w:outlineLvl w:val="0"/>
            </w:pPr>
            <w:r>
              <w:rPr>
                <w:rFonts w:hint="eastAsia" w:ascii="宋体" w:hAnsi="宋体" w:cs="宋体"/>
                <w:b/>
                <w:bCs/>
                <w:color w:val="000000" w:themeColor="text1"/>
                <w:szCs w:val="21"/>
                <w:u w:val="single"/>
                <w:lang w:bidi="ar"/>
              </w:rPr>
              <w:t xml:space="preserve">2.带“△”项材料如未按</w:t>
            </w:r>
            <w:r>
              <w:rPr>
                <w:rFonts w:hint="eastAsia" w:ascii="宋体" w:hAnsi="宋体" w:cs="宋体"/>
                <w:b/>
                <w:bCs/>
                <w:color w:val="000000" w:themeColor="text1"/>
                <w:szCs w:val="21"/>
                <w:u w:val="single"/>
              </w:rPr>
              <w:t xml:space="preserve">“第三章 资格审查”——“</w:t>
            </w:r>
            <w:r>
              <w:rPr>
                <w:rFonts w:ascii="宋体" w:hAnsi="宋体" w:cs="宋体"/>
                <w:b/>
                <w:bCs/>
                <w:color w:val="000000" w:themeColor="text1"/>
                <w:szCs w:val="21"/>
                <w:u w:val="single"/>
              </w:rPr>
              <w:t xml:space="preserve">第二节</w:t>
            </w:r>
            <w:r>
              <w:rPr>
                <w:rFonts w:hint="eastAsia" w:ascii="宋体" w:hAnsi="宋体" w:cs="宋体"/>
                <w:b/>
                <w:bCs/>
                <w:color w:val="000000" w:themeColor="text1"/>
                <w:szCs w:val="21"/>
                <w:u w:val="single"/>
              </w:rPr>
              <w:t xml:space="preserve"> </w:t>
            </w:r>
            <w:r>
              <w:rPr>
                <w:rFonts w:ascii="宋体" w:hAnsi="宋体" w:cs="宋体"/>
                <w:b/>
                <w:bCs/>
                <w:color w:val="000000" w:themeColor="text1"/>
                <w:szCs w:val="21"/>
                <w:u w:val="single"/>
              </w:rPr>
              <w:t xml:space="preserve">资格审查要求</w:t>
            </w:r>
            <w:r>
              <w:rPr>
                <w:rFonts w:hint="eastAsia" w:ascii="宋体" w:hAnsi="宋体" w:cs="宋体"/>
                <w:b/>
                <w:bCs/>
                <w:color w:val="000000" w:themeColor="text1"/>
                <w:szCs w:val="21"/>
                <w:u w:val="single"/>
              </w:rPr>
              <w:t xml:space="preserve">”</w:t>
            </w:r>
            <w:r>
              <w:rPr>
                <w:rFonts w:hint="eastAsia" w:ascii="宋体" w:hAnsi="宋体" w:cs="宋体"/>
                <w:b/>
                <w:bCs/>
                <w:color w:val="000000" w:themeColor="text1"/>
                <w:szCs w:val="21"/>
                <w:u w:val="single"/>
                <w:lang w:bidi="ar"/>
              </w:rPr>
              <w:t xml:space="preserve">要求提交，将作资格审查不通过处理，带“*”项材料如未按要求提交，将作无效响应处理。</w:t>
            </w:r>
            <w:r>
              <w:rPr>
                <w:color w:val="000000" w:themeColor="text1"/>
              </w:rPr>
            </w:r>
          </w:p>
          <w:p>
            <w:pPr>
              <w:jc w:val="left"/>
              <w:keepNext/>
              <w:spacing w:line="300" w:lineRule="exact"/>
              <w:rPr>
                <w:rFonts w:hint="eastAsia" w:ascii="宋体" w:hAnsi="宋体" w:cs="宋体"/>
                <w:b/>
                <w:bCs/>
                <w:color w:val="000000" w:themeColor="text1"/>
                <w:szCs w:val="21"/>
                <w:u w:val="single"/>
              </w:rPr>
              <w:outlineLvl w:val="0"/>
            </w:pPr>
            <w:r>
              <w:rPr>
                <w:rFonts w:hint="eastAsia" w:ascii="宋体" w:hAnsi="宋体" w:cs="宋体"/>
                <w:b/>
                <w:bCs/>
                <w:color w:val="000000" w:themeColor="text1"/>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color w:val="000000" w:themeColor="text1"/>
              </w:rPr>
            </w:r>
          </w:p>
          <w:p>
            <w:pPr>
              <w:jc w:val="left"/>
              <w:keepNext/>
              <w:spacing w:line="300" w:lineRule="exact"/>
              <w:rPr>
                <w:rFonts w:hint="eastAsia" w:ascii="宋体" w:hAnsi="宋体" w:cs="宋体"/>
                <w:b/>
                <w:bCs/>
                <w:color w:val="000000" w:themeColor="text1"/>
                <w:szCs w:val="21"/>
                <w:u w:val="single"/>
              </w:rPr>
              <w:outlineLvl w:val="0"/>
            </w:pPr>
            <w:r>
              <w:rPr>
                <w:rFonts w:hint="eastAsia" w:ascii="宋体" w:hAnsi="宋体" w:cs="宋体"/>
                <w:b/>
                <w:bCs/>
                <w:color w:val="000000" w:themeColor="text1"/>
                <w:szCs w:val="21"/>
                <w:u w:val="single"/>
                <w:lang w:bidi="ar"/>
              </w:rPr>
              <w:t xml:space="preserve">4.投标文件应按照招标文件要求的格式填写，无相应内容可填写“无”等明确的回答。</w:t>
            </w:r>
            <w:r>
              <w:rPr>
                <w:color w:val="000000" w:themeColor="text1"/>
              </w:rPr>
            </w:r>
          </w:p>
          <w:p>
            <w:pPr>
              <w:jc w:val="left"/>
              <w:keepNext/>
              <w:spacing w:line="300" w:lineRule="exact"/>
              <w:rPr>
                <w:rFonts w:hint="eastAsia" w:ascii="宋体" w:hAnsi="宋体" w:cs="宋体"/>
                <w:b/>
                <w:color w:val="000000" w:themeColor="text1"/>
                <w:szCs w:val="21"/>
              </w:rPr>
              <w:outlineLvl w:val="0"/>
            </w:pPr>
            <w:r>
              <w:rPr>
                <w:rFonts w:hint="eastAsia" w:ascii="宋体" w:hAnsi="宋体" w:cs="宋体"/>
                <w:b/>
                <w:bCs/>
                <w:color w:val="000000" w:themeColor="text1"/>
                <w:szCs w:val="21"/>
                <w:u w:val="single"/>
                <w:lang w:bidi="ar"/>
              </w:rPr>
              <w:t xml:space="preserve">5.投标文件所附格式中要求填写的全部信息都必须正面回答并保证是真实准确的。</w:t>
            </w:r>
            <w:bookmarkEnd w:id="312"/>
            <w:r>
              <w:rPr>
                <w:color w:val="000000" w:themeColor="text1"/>
              </w:rPr>
            </w:r>
            <w:r>
              <w:rPr>
                <w:color w:val="000000" w:themeColor="text1"/>
              </w:rPr>
            </w:r>
          </w:p>
        </w:tc>
      </w:tr>
    </w:tbl>
    <w:p>
      <w:pPr>
        <w:rPr>
          <w:b/>
          <w:color w:val="000000" w:themeColor="text1"/>
          <w:sz w:val="36"/>
          <w:szCs w:val="36"/>
        </w:rPr>
      </w:pPr>
      <w:r>
        <w:rPr>
          <w:b/>
          <w:color w:val="000000" w:themeColor="text1"/>
          <w:sz w:val="36"/>
          <w:szCs w:val="36"/>
        </w:rPr>
        <w:br w:type="page" w:clear="all"/>
      </w:r>
      <w:r>
        <w:rPr>
          <w:color w:val="000000" w:themeColor="text1"/>
        </w:rPr>
      </w:r>
    </w:p>
    <w:p>
      <w:pPr>
        <w:jc w:val="center"/>
        <w:spacing w:line="360" w:lineRule="auto"/>
        <w:rPr>
          <w:b/>
          <w:color w:val="000000" w:themeColor="text1"/>
          <w:sz w:val="24"/>
        </w:rPr>
        <w:outlineLvl w:val="0"/>
      </w:pPr>
      <w:r>
        <w:rPr>
          <w:b/>
          <w:color w:val="000000" w:themeColor="text1"/>
          <w:sz w:val="36"/>
          <w:szCs w:val="36"/>
        </w:rPr>
        <w:t xml:space="preserve">第</w:t>
      </w:r>
      <w:r>
        <w:rPr>
          <w:rFonts w:hint="eastAsia"/>
          <w:b/>
          <w:color w:val="000000" w:themeColor="text1"/>
          <w:sz w:val="36"/>
          <w:szCs w:val="36"/>
        </w:rPr>
        <w:t xml:space="preserve">八</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311"/>
      <w:r>
        <w:rPr>
          <w:color w:val="000000" w:themeColor="text1"/>
        </w:rPr>
      </w:r>
      <w:r>
        <w:rPr>
          <w:color w:val="000000" w:themeColor="text1"/>
        </w:rP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rPr>
          <w:color w:val="000000" w:themeColor="text1"/>
        </w:rP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1.</w:t>
      </w:r>
      <w:r>
        <w:rPr>
          <w:color w:val="000000" w:themeColor="text1"/>
          <w:sz w:val="24"/>
        </w:rPr>
        <w:t xml:space="preserve">投标人按照</w:t>
      </w:r>
      <w:r>
        <w:rPr>
          <w:rFonts w:hint="eastAsia"/>
          <w:color w:val="000000" w:themeColor="text1"/>
          <w:sz w:val="24"/>
        </w:rPr>
        <w:t xml:space="preserve">招标文件的要求</w:t>
      </w:r>
      <w:r>
        <w:rPr>
          <w:color w:val="000000" w:themeColor="text1"/>
          <w:sz w:val="24"/>
        </w:rPr>
        <w:t xml:space="preserve">编制投标文件（资格证明文件）、投标文件（商务技术文件），编制中涉及格式资料的，应按照本部</w:t>
      </w:r>
      <w:r>
        <w:rPr>
          <w:color w:val="000000" w:themeColor="text1"/>
          <w:sz w:val="24"/>
        </w:rPr>
        <w:t xml:space="preserve">分提供</w:t>
      </w:r>
      <w:r>
        <w:rPr>
          <w:color w:val="000000" w:themeColor="text1"/>
          <w:sz w:val="24"/>
        </w:rPr>
        <w:t xml:space="preserve">的内容和格式（所有表格的格式可扩展）填写提交。</w:t>
      </w:r>
      <w:r>
        <w:rPr>
          <w:color w:val="000000" w:themeColor="text1"/>
        </w:rP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2.</w:t>
      </w:r>
      <w:r>
        <w:rPr>
          <w:color w:val="000000" w:themeColor="text1"/>
          <w:sz w:val="24"/>
        </w:rPr>
        <w:t xml:space="preserve">对于招标文件中标记了</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w:t>
      </w:r>
      <w:r>
        <w:rPr>
          <w:color w:val="000000" w:themeColor="text1"/>
          <w:sz w:val="24"/>
        </w:rPr>
        <w:t xml:space="preserve">不</w:t>
      </w:r>
      <w:r>
        <w:rPr>
          <w:color w:val="000000" w:themeColor="text1"/>
          <w:sz w:val="24"/>
        </w:rPr>
        <w:t xml:space="preserve">实质性响应，否则</w:t>
      </w:r>
      <w:r>
        <w:rPr>
          <w:b/>
          <w:color w:val="000000" w:themeColor="text1"/>
          <w:sz w:val="24"/>
        </w:rPr>
        <w:t xml:space="preserve">投标无效</w:t>
      </w:r>
      <w:r>
        <w:rPr>
          <w:color w:val="000000" w:themeColor="text1"/>
          <w:sz w:val="24"/>
        </w:rPr>
        <w:t xml:space="preserve">。未标记</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的文件和招标文件未提供格式的内容，可由投标人自行编写。</w:t>
      </w:r>
      <w:r>
        <w:rPr>
          <w:color w:val="000000" w:themeColor="text1"/>
        </w:rP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3.</w:t>
      </w:r>
      <w:r>
        <w:rPr>
          <w:color w:val="000000" w:themeColor="text1"/>
          <w:sz w:val="24"/>
        </w:rPr>
        <w:t xml:space="preserve">全部声明和问题的回答及所附材料必须是真实的、准确的和完整的。</w:t>
      </w:r>
      <w:r>
        <w:rPr>
          <w:color w:val="000000" w:themeColor="text1"/>
        </w:rP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r>
        <w:rPr>
          <w:color w:val="000000" w:themeColor="text1"/>
        </w:rPr>
      </w:r>
    </w:p>
    <w:p>
      <w:pPr>
        <w:jc w:val="left"/>
        <w:widowControl/>
        <w:rPr>
          <w:color w:val="000000" w:themeColor="text1"/>
          <w:sz w:val="24"/>
        </w:rPr>
      </w:pPr>
      <w:r>
        <w:rPr>
          <w:color w:val="000000" w:themeColor="text1"/>
          <w:sz w:val="24"/>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ind w:firstLine="2529"/>
        <w:rPr>
          <w:b/>
          <w:color w:val="000000" w:themeColor="text1"/>
          <w:sz w:val="32"/>
          <w:szCs w:val="32"/>
        </w:rPr>
      </w:pPr>
      <w:r>
        <w:rPr>
          <w:b/>
          <w:color w:val="000000" w:themeColor="text1"/>
          <w:spacing w:val="20"/>
          <w:sz w:val="32"/>
          <w:szCs w:val="32"/>
        </w:rPr>
        <w:t xml:space="preserve">一</w:t>
      </w:r>
      <w:r>
        <w:rPr>
          <w:rFonts w:hint="eastAsia"/>
          <w:b/>
          <w:color w:val="000000" w:themeColor="text1"/>
          <w:spacing w:val="20"/>
          <w:sz w:val="32"/>
          <w:szCs w:val="32"/>
        </w:rPr>
        <w:t xml:space="preserve">、</w:t>
      </w:r>
      <w:r>
        <w:rPr>
          <w:b/>
          <w:color w:val="000000" w:themeColor="text1"/>
          <w:spacing w:val="20"/>
          <w:sz w:val="32"/>
          <w:szCs w:val="32"/>
        </w:rPr>
        <w:t xml:space="preserve">投标文件</w:t>
      </w:r>
      <w:r>
        <w:rPr>
          <w:b/>
          <w:color w:val="000000" w:themeColor="text1"/>
          <w:sz w:val="32"/>
          <w:szCs w:val="32"/>
        </w:rPr>
        <w:t xml:space="preserve">封面</w:t>
      </w:r>
      <w:r>
        <w:rPr>
          <w:color w:val="000000" w:themeColor="text1"/>
        </w:rPr>
      </w:r>
    </w:p>
    <w:p>
      <w:pPr>
        <w:jc w:val="center"/>
        <w:rPr>
          <w:color w:val="000000" w:themeColor="text1"/>
          <w:szCs w:val="21"/>
        </w:rPr>
      </w:pPr>
      <w:r>
        <w:rPr>
          <w:color w:val="000000" w:themeColor="text1"/>
          <w:szCs w:val="21"/>
        </w:rPr>
      </w:r>
      <w:r>
        <w:rPr>
          <w:color w:val="000000" w:themeColor="text1"/>
        </w:rPr>
      </w:r>
    </w:p>
    <w:p>
      <w:pPr>
        <w:jc w:val="center"/>
        <w:rPr>
          <w:b/>
          <w:color w:val="000000" w:themeColor="text1"/>
          <w:spacing w:val="60"/>
          <w:sz w:val="84"/>
          <w:szCs w:val="84"/>
        </w:rPr>
      </w:pPr>
      <w:r>
        <w:rPr>
          <w:b/>
          <w:color w:val="000000" w:themeColor="text1"/>
          <w:spacing w:val="60"/>
          <w:sz w:val="84"/>
          <w:szCs w:val="84"/>
        </w:rPr>
      </w:r>
      <w:r>
        <w:rPr>
          <w:color w:val="000000" w:themeColor="text1"/>
        </w:rP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rPr>
          <w:color w:val="000000" w:themeColor="text1"/>
        </w:rPr>
      </w:r>
    </w:p>
    <w:p>
      <w:pPr>
        <w:ind w:firstLine="963"/>
        <w:rPr>
          <w:b/>
          <w:color w:val="000000" w:themeColor="text1"/>
          <w:spacing w:val="60"/>
          <w:sz w:val="52"/>
          <w:szCs w:val="52"/>
        </w:rPr>
      </w:pPr>
      <w:r>
        <w:rPr>
          <w:b/>
          <w:color w:val="000000" w:themeColor="text1"/>
          <w:spacing w:val="60"/>
          <w:sz w:val="52"/>
          <w:szCs w:val="52"/>
        </w:rPr>
      </w:r>
      <w:r>
        <w:rPr>
          <w:color w:val="000000" w:themeColor="text1"/>
        </w:rPr>
      </w:r>
    </w:p>
    <w:p>
      <w:pPr>
        <w:ind w:firstLine="963"/>
        <w:rPr>
          <w:b/>
          <w:color w:val="000000" w:themeColor="text1"/>
          <w:spacing w:val="60"/>
          <w:sz w:val="52"/>
          <w:szCs w:val="52"/>
        </w:rPr>
      </w:pPr>
      <w:r>
        <w:rPr>
          <w:b/>
          <w:color w:val="000000" w:themeColor="text1"/>
          <w:spacing w:val="60"/>
          <w:sz w:val="52"/>
          <w:szCs w:val="52"/>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ind w:firstLine="542"/>
        <w:rPr>
          <w:b/>
          <w:color w:val="000000" w:themeColor="text1"/>
          <w:spacing w:val="20"/>
          <w:sz w:val="32"/>
          <w:szCs w:val="32"/>
        </w:rPr>
      </w:pPr>
      <w:r>
        <w:rPr>
          <w:b/>
          <w:color w:val="000000" w:themeColor="text1"/>
          <w:spacing w:val="20"/>
          <w:sz w:val="32"/>
          <w:szCs w:val="32"/>
        </w:rPr>
      </w:r>
      <w:r>
        <w:rPr>
          <w:color w:val="000000" w:themeColor="text1"/>
        </w:rPr>
      </w:r>
    </w:p>
    <w:p>
      <w:pPr>
        <w:ind w:firstLine="542"/>
        <w:rPr>
          <w:b/>
          <w:color w:val="000000" w:themeColor="text1"/>
          <w:spacing w:val="20"/>
          <w:sz w:val="32"/>
          <w:szCs w:val="32"/>
        </w:rPr>
      </w:pPr>
      <w:r>
        <w:rPr>
          <w:b/>
          <w:color w:val="000000" w:themeColor="text1"/>
          <w:spacing w:val="20"/>
          <w:sz w:val="32"/>
          <w:szCs w:val="32"/>
        </w:rPr>
      </w:r>
      <w:r>
        <w:rPr>
          <w:color w:val="000000" w:themeColor="text1"/>
        </w:rP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color w:val="000000" w:themeColor="text1"/>
        </w:rP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rPr>
          <w:color w:val="000000" w:themeColor="text1"/>
        </w:rP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rPr>
          <w:color w:val="000000" w:themeColor="text1"/>
        </w:rPr>
      </w:r>
    </w:p>
    <w:p>
      <w:pPr>
        <w:jc w:val="center"/>
        <w:rPr>
          <w:b/>
          <w:color w:val="000000" w:themeColor="text1"/>
          <w:sz w:val="32"/>
          <w:szCs w:val="32"/>
        </w:rPr>
      </w:pPr>
      <w:r>
        <w:rPr>
          <w:b/>
          <w:color w:val="000000" w:themeColor="text1"/>
          <w:sz w:val="32"/>
          <w:szCs w:val="32"/>
        </w:rPr>
      </w:r>
      <w:r>
        <w:rPr>
          <w:color w:val="000000" w:themeColor="text1"/>
        </w:rPr>
      </w:r>
    </w:p>
    <w:p>
      <w:pPr>
        <w:ind w:firstLine="1806"/>
        <w:rPr>
          <w:b/>
          <w:color w:val="000000" w:themeColor="text1"/>
          <w:spacing w:val="20"/>
          <w:sz w:val="32"/>
          <w:szCs w:val="32"/>
        </w:rPr>
      </w:pPr>
      <w:r>
        <w:rPr>
          <w:b/>
          <w:color w:val="000000" w:themeColor="text1"/>
          <w:spacing w:val="20"/>
          <w:sz w:val="32"/>
          <w:szCs w:val="32"/>
        </w:rPr>
        <w:br w:type="page" w:clear="all"/>
      </w:r>
      <w:r>
        <w:rPr>
          <w:rFonts w:hint="eastAsia"/>
          <w:b/>
          <w:color w:val="000000" w:themeColor="text1"/>
          <w:spacing w:val="20"/>
          <w:sz w:val="32"/>
          <w:szCs w:val="32"/>
        </w:rPr>
        <w:t xml:space="preserve">二、开标</w:t>
      </w:r>
      <w:r>
        <w:rPr>
          <w:b/>
          <w:color w:val="000000" w:themeColor="text1"/>
          <w:spacing w:val="20"/>
          <w:sz w:val="32"/>
          <w:szCs w:val="32"/>
        </w:rPr>
        <w:t xml:space="preserve">一览表（实质性格式）</w:t>
      </w:r>
      <w:r>
        <w:rPr>
          <w:color w:val="000000" w:themeColor="text1"/>
        </w:rPr>
      </w:r>
    </w:p>
    <w:p>
      <w:pPr>
        <w:pStyle w:val="774"/>
        <w:ind w:firstLine="482"/>
        <w:spacing w:line="360" w:lineRule="auto"/>
        <w:rPr>
          <w:rFonts w:hint="eastAsia"/>
          <w:b/>
          <w:color w:val="000000" w:themeColor="text1"/>
        </w:rPr>
      </w:pPr>
      <w:r>
        <w:rPr>
          <w:rFonts w:hint="eastAsia"/>
          <w:b/>
          <w:color w:val="000000" w:themeColor="text1"/>
        </w:rPr>
        <w:t xml:space="preserve">（一）投标人在提交投标文件时，应按照投标工具（苏</w:t>
      </w:r>
      <w:r>
        <w:rPr>
          <w:rFonts w:hint="eastAsia"/>
          <w:b/>
          <w:color w:val="000000" w:themeColor="text1"/>
        </w:rPr>
        <w:t xml:space="preserve">采云</w:t>
      </w:r>
      <w:r>
        <w:rPr>
          <w:rFonts w:hint="eastAsia"/>
          <w:b/>
          <w:color w:val="000000" w:themeColor="text1"/>
        </w:rPr>
        <w:t xml:space="preserve">客户端）的提示流程编制提交开标一览表，开标一览表格式以投标工具中的为准。</w:t>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keepLines/>
        <w:keepNext/>
        <w:spacing w:after="120" w:line="360" w:lineRule="auto"/>
        <w:widowControl/>
        <w:rPr>
          <w:b/>
          <w:color w:val="000000" w:themeColor="text1"/>
          <w:spacing w:val="20"/>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0"/>
      </w:pPr>
      <w:r>
        <w:rPr>
          <w:b/>
          <w:color w:val="000000" w:themeColor="text1"/>
          <w:spacing w:val="20"/>
          <w:sz w:val="32"/>
          <w:szCs w:val="32"/>
        </w:rPr>
      </w:r>
      <w:r>
        <w:rPr>
          <w:color w:val="000000" w:themeColor="text1"/>
        </w:rPr>
      </w:r>
    </w:p>
    <w:p>
      <w:pPr>
        <w:jc w:val="center"/>
        <w:keepLines/>
        <w:keepNext/>
        <w:spacing w:line="360" w:lineRule="auto"/>
        <w:widowControl/>
        <w:rPr>
          <w:b/>
          <w:color w:val="000000" w:themeColor="text1"/>
          <w:spacing w:val="20"/>
          <w:sz w:val="32"/>
          <w:szCs w:val="32"/>
        </w:rPr>
        <w:outlineLvl w:val="0"/>
      </w:pPr>
      <w:r>
        <w:rPr>
          <w:rFonts w:hint="eastAsia"/>
          <w:b/>
          <w:color w:val="000000" w:themeColor="text1"/>
          <w:spacing w:val="20"/>
          <w:sz w:val="32"/>
          <w:szCs w:val="32"/>
        </w:rPr>
        <w:t xml:space="preserve">三、报价明细表</w:t>
      </w:r>
      <w:r>
        <w:rPr>
          <w:b/>
          <w:color w:val="000000" w:themeColor="text1"/>
          <w:spacing w:val="20"/>
          <w:sz w:val="32"/>
          <w:szCs w:val="32"/>
        </w:rPr>
        <w:t xml:space="preserve">（实质性格式）</w:t>
      </w:r>
      <w:r>
        <w:rPr>
          <w:color w:val="000000" w:themeColor="text1"/>
        </w:rPr>
      </w:r>
    </w:p>
    <w:p>
      <w:pPr>
        <w:tabs>
          <w:tab w:val="left" w:pos="1800" w:leader="none"/>
          <w:tab w:val="left" w:pos="5580" w:leader="none"/>
        </w:tabs>
        <w:rPr>
          <w:color w:val="000000" w:themeColor="text1"/>
          <w:sz w:val="24"/>
        </w:rPr>
      </w:pPr>
      <w:r>
        <w:rPr>
          <w:color w:val="000000" w:themeColor="text1"/>
        </w:rPr>
      </w:r>
      <w:bookmarkStart w:id="313" w:name="_Hlk149905522"/>
      <w:r>
        <w:rPr>
          <w:color w:val="000000" w:themeColor="text1"/>
          <w:sz w:val="24"/>
        </w:rPr>
        <w:t xml:space="preserve">项目编号：</w:t>
      </w:r>
      <w:r>
        <w:rPr>
          <w:rFonts w:hint="eastAsia"/>
          <w:color w:val="000000" w:themeColor="text1"/>
          <w:sz w:val="24"/>
          <w:u w:val="single"/>
        </w:rPr>
        <w:t xml:space="preserve">                  </w:t>
      </w:r>
      <w:r>
        <w:rPr>
          <w:rFonts w:hint="eastAsia"/>
          <w:color w:val="000000" w:themeColor="text1"/>
          <w:sz w:val="24"/>
        </w:rPr>
        <w:t xml:space="preserve">      </w:t>
      </w:r>
      <w:r>
        <w:rPr>
          <w:color w:val="000000" w:themeColor="text1"/>
        </w:rPr>
      </w:r>
    </w:p>
    <w:p>
      <w:pPr>
        <w:tabs>
          <w:tab w:val="left" w:pos="1800" w:leader="none"/>
          <w:tab w:val="left" w:pos="5580" w:leader="none"/>
        </w:tabs>
        <w:rPr>
          <w:color w:val="000000" w:themeColor="text1"/>
          <w:sz w:val="24"/>
        </w:rPr>
      </w:pPr>
      <w:r>
        <w:rPr>
          <w:color w:val="000000" w:themeColor="text1"/>
          <w:sz w:val="24"/>
        </w:rPr>
        <w:t xml:space="preserve">项目名称：</w:t>
      </w:r>
      <w:r>
        <w:rPr>
          <w:rFonts w:hint="eastAsia"/>
          <w:color w:val="000000" w:themeColor="text1"/>
          <w:sz w:val="24"/>
          <w:u w:val="single"/>
        </w:rPr>
        <w:t xml:space="preserve">                   </w:t>
      </w:r>
      <w:r>
        <w:rPr>
          <w:rFonts w:hint="eastAsia"/>
          <w:color w:val="000000" w:themeColor="text1"/>
          <w:sz w:val="24"/>
        </w:rPr>
        <w:t xml:space="preserve">                    </w:t>
      </w:r>
      <w:r>
        <w:rPr>
          <w:color w:val="000000" w:themeColor="text1"/>
          <w:sz w:val="24"/>
        </w:rPr>
        <w:t xml:space="preserve">报价单位：人民币元</w:t>
      </w:r>
      <w:bookmarkEnd w:id="313"/>
      <w:r>
        <w:rPr>
          <w:color w:val="000000" w:themeColor="text1"/>
        </w:rPr>
      </w:r>
      <w:r>
        <w:rPr>
          <w:color w:val="000000" w:themeColor="text1"/>
        </w:rPr>
      </w:r>
    </w:p>
    <w:tbl>
      <w:tblPr>
        <w:tblW w:w="5765" w:type="pct"/>
        <w:tblInd w:w="-929" w:type="dxa"/>
        <w:tblLook w:val="04A0" w:firstRow="1" w:lastRow="0" w:firstColumn="1" w:lastColumn="0" w:noHBand="0" w:noVBand="1"/>
      </w:tblPr>
      <w:tblGrid>
        <w:gridCol w:w="417"/>
        <w:gridCol w:w="120"/>
        <w:gridCol w:w="1191"/>
        <w:gridCol w:w="142"/>
        <w:gridCol w:w="837"/>
        <w:gridCol w:w="948"/>
        <w:gridCol w:w="1375"/>
        <w:gridCol w:w="425"/>
        <w:gridCol w:w="295"/>
        <w:gridCol w:w="347"/>
        <w:gridCol w:w="360"/>
        <w:gridCol w:w="995"/>
        <w:gridCol w:w="235"/>
        <w:gridCol w:w="616"/>
        <w:gridCol w:w="1269"/>
      </w:tblGrid>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硬件部分</w:t>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序号</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名称</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厂商</w:t>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品牌型号</w:t>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规格参数</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单位</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数量</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单价</w:t>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widowControl/>
              <w:rPr>
                <w:rFonts w:hint="eastAsia" w:ascii="宋体" w:hAnsi="宋体" w:cs="宋体"/>
                <w:b/>
                <w:bCs/>
                <w:color w:val="000000" w:themeColor="text1"/>
                <w:sz w:val="20"/>
                <w:szCs w:val="20"/>
                <w:highlight w:val="yellow"/>
              </w:rPr>
            </w:pPr>
            <w:r>
              <w:rPr>
                <w:rFonts w:hint="eastAsia" w:ascii="宋体" w:hAnsi="宋体" w:cs="宋体"/>
                <w:b/>
                <w:bCs/>
                <w:color w:val="000000" w:themeColor="text1"/>
                <w:sz w:val="20"/>
                <w:szCs w:val="20"/>
                <w:lang w:bidi="ar"/>
              </w:rPr>
              <w:t xml:space="preserve">合价</w:t>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一、地下人防工程内涝监测系统</w:t>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内涝监测一体机</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二、内涝监测系统</w:t>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太阳能供电系统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48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三、城区主要河道水质监测系统</w:t>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太阳能供电系统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四、乡镇截流泵站监测系统</w:t>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摄像头（球机）</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硬盘录像机</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超声波</w:t>
            </w:r>
            <w:r>
              <w:rPr>
                <w:rFonts w:hint="eastAsia" w:ascii="宋体" w:hAnsi="宋体" w:cs="宋体"/>
                <w:color w:val="000000" w:themeColor="text1"/>
                <w:sz w:val="20"/>
                <w:szCs w:val="20"/>
                <w:lang w:bidi="ar"/>
              </w:rPr>
              <w:t xml:space="preserve">液位计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流量计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流量计井</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个</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线路改造</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项</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调试</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项</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水质监测（COD、氨氮）</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项</w:t>
            </w:r>
            <w:r>
              <w:rPr>
                <w:color w:val="000000" w:themeColor="text1"/>
              </w:rP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五、排口视频监控</w:t>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太阳能供电系统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479"/>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六、单兵摄像设备</w:t>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单兵摄像设备系统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七、水位监测系统</w:t>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物联网智能终端采集柜</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台</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4</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水位尺</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4</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4</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48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八、水库安全硬件系统</w:t>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GNSS（水平、沉降）</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3</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雨量计+RTU</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GNSS/雨量计太阳能供电系统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4</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渗压计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3</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测压管及线缆</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米</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3000</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量水堰计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7</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8</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雷达水位计/视频监控太阳能供电系统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9</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10</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多通道综合采集仪</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11</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采集仪太阳能供电系统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12</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智能控制柜</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697"/>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13</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开度仪闸位</w:t>
            </w:r>
            <w:r>
              <w:rPr>
                <w:rFonts w:hint="eastAsia" w:ascii="宋体" w:hAnsi="宋体" w:cs="宋体"/>
                <w:color w:val="000000" w:themeColor="text1"/>
                <w:sz w:val="20"/>
                <w:szCs w:val="20"/>
                <w:lang w:bidi="ar"/>
              </w:rPr>
              <w:t xml:space="preserve">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14</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物联网智能终端采集柜</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15</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w:t>
            </w:r>
            <w:r>
              <w:rPr>
                <w:rFonts w:hint="eastAsia" w:ascii="宋体" w:hAnsi="宋体" w:cs="宋体"/>
                <w:color w:val="000000" w:themeColor="text1"/>
                <w:sz w:val="20"/>
                <w:szCs w:val="20"/>
                <w:lang w:bidi="ar"/>
              </w:rPr>
              <w:t xml:space="preserve">联网卡</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张/1年</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16</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施工安装及调试</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项</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17</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九、乡镇排涝站监测系统</w:t>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物联网智能终端采集柜</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10</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雷达水位计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10</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水位尺</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10</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其他配件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套</w:t>
            </w:r>
            <w:r>
              <w:rPr>
                <w:color w:val="000000" w:themeColor="text1"/>
              </w:rP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2"/>
                <w:szCs w:val="22"/>
                <w:lang w:bidi="ar"/>
              </w:rPr>
              <w:t xml:space="preserve">10</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646"/>
        </w:trPr>
        <w:tc>
          <w:tcPr>
            <w:gridSpan w:val="4"/>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硬件部分合计（元）：</w:t>
            </w:r>
            <w:r>
              <w:rPr>
                <w:color w:val="000000" w:themeColor="text1"/>
              </w:rPr>
            </w:r>
          </w:p>
        </w:tc>
        <w:tc>
          <w:tcPr>
            <w:gridSpan w:val="11"/>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软件及其他部分</w:t>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一、防汛信息化平台软件采购清单</w:t>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b/>
                <w:bCs/>
                <w:color w:val="000000" w:themeColor="text1"/>
                <w:sz w:val="20"/>
                <w:szCs w:val="20"/>
                <w:lang w:bidi="ar"/>
              </w:rPr>
              <w:t xml:space="preserve">序号</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b/>
                <w:bCs/>
                <w:color w:val="000000" w:themeColor="text1"/>
                <w:sz w:val="20"/>
                <w:szCs w:val="20"/>
                <w:lang w:bidi="ar"/>
              </w:rPr>
              <w:t xml:space="preserve">系统名称</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功能名称</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功能/性能秒速</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单位</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数量</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单价</w:t>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合价</w:t>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防汛线上指挥系统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多方视频会商系统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融合展示</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分析与</w:t>
            </w:r>
            <w:r>
              <w:rPr>
                <w:rFonts w:hint="eastAsia" w:ascii="宋体" w:hAnsi="宋体" w:cs="宋体"/>
                <w:color w:val="000000" w:themeColor="text1"/>
                <w:sz w:val="20"/>
                <w:szCs w:val="20"/>
                <w:lang w:bidi="ar"/>
              </w:rPr>
              <w:t xml:space="preserve">研</w:t>
            </w:r>
            <w:r>
              <w:rPr>
                <w:rFonts w:hint="eastAsia" w:ascii="宋体" w:hAnsi="宋体" w:cs="宋体"/>
                <w:color w:val="000000" w:themeColor="text1"/>
                <w:sz w:val="20"/>
                <w:szCs w:val="20"/>
                <w:lang w:bidi="ar"/>
              </w:rPr>
              <w:t xml:space="preserve">判</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决策与调度</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无人机智能巡查系统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防汛无人机智能巡检综合管理平台</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飞行一张图</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智能分析系统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现场核查 APP </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视频中台</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协议管理</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设备接入</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权限管理</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多终端访问</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其他</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防汛专题图</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叫</w:t>
            </w:r>
            <w:r>
              <w:rPr>
                <w:rFonts w:hint="eastAsia" w:ascii="宋体" w:hAnsi="宋体" w:cs="宋体"/>
                <w:color w:val="000000" w:themeColor="text1"/>
                <w:sz w:val="20"/>
                <w:szCs w:val="20"/>
              </w:rPr>
              <w:t xml:space="preserve">应机制</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模型升级</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四预模型</w:t>
            </w:r>
            <w:r>
              <w:rPr>
                <w:rFonts w:hint="eastAsia" w:ascii="宋体" w:hAnsi="宋体" w:cs="宋体"/>
                <w:color w:val="000000" w:themeColor="text1"/>
                <w:sz w:val="20"/>
                <w:szCs w:val="20"/>
              </w:rPr>
              <w:t xml:space="preserve">升级</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二、</w:t>
            </w:r>
            <w:r>
              <w:rPr>
                <w:rFonts w:hint="eastAsia" w:ascii="宋体" w:hAnsi="宋体" w:cs="宋体"/>
                <w:b/>
                <w:bCs/>
                <w:color w:val="000000" w:themeColor="text1"/>
                <w:sz w:val="20"/>
                <w:szCs w:val="20"/>
                <w:lang w:bidi="ar"/>
              </w:rPr>
              <w:t xml:space="preserve">排水科</w:t>
            </w:r>
            <w:r>
              <w:rPr>
                <w:rFonts w:hint="eastAsia" w:ascii="宋体" w:hAnsi="宋体" w:cs="宋体"/>
                <w:b/>
                <w:bCs/>
                <w:color w:val="000000" w:themeColor="text1"/>
                <w:sz w:val="20"/>
                <w:szCs w:val="20"/>
                <w:lang w:bidi="ar"/>
              </w:rPr>
              <w:t xml:space="preserve">平台软件采购清单</w:t>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视频监控系统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视频监控</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水位监测系统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水位监测</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水质监测系统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水质监测</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27"/>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4</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工情监测系统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运行工况</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GIS管理</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管网数据</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left w:val="single" w:color="000000" w:sz="4" w:space="0"/>
              <w:right w:val="single" w:color="000000" w:sz="4" w:space="0"/>
            </w:tcBorders>
            <w:tcW w:w="21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Borders>
              <w:left w:val="single" w:color="000000" w:sz="4" w:space="0"/>
              <w:right w:val="single" w:color="000000" w:sz="4" w:space="0"/>
            </w:tcBorders>
            <w:tcW w:w="685"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GIS应用</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left w:val="single" w:color="000000" w:sz="4" w:space="0"/>
              <w:right w:val="single" w:color="000000" w:sz="4" w:space="0"/>
            </w:tcBorders>
            <w:tcW w:w="21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Borders>
              <w:left w:val="single" w:color="000000" w:sz="4" w:space="0"/>
              <w:right w:val="single" w:color="000000" w:sz="4" w:space="0"/>
            </w:tcBorders>
            <w:tcW w:w="685"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专题图</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left w:val="single" w:color="000000" w:sz="4" w:space="0"/>
              <w:bottom w:val="single" w:color="000000" w:sz="4" w:space="0"/>
              <w:right w:val="single" w:color="000000" w:sz="4" w:space="0"/>
            </w:tcBorders>
            <w:tcW w:w="218"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地图操作</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6</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三、河湖处平台软件采购清单</w:t>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河湖疑似违章处理平台</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违章信息上</w:t>
            </w:r>
            <w:r>
              <w:rPr>
                <w:rFonts w:hint="eastAsia" w:ascii="宋体" w:hAnsi="宋体" w:cs="宋体"/>
                <w:color w:val="000000" w:themeColor="text1"/>
                <w:sz w:val="20"/>
                <w:szCs w:val="20"/>
                <w:lang w:bidi="ar"/>
              </w:rPr>
              <w:t xml:space="preserve">传系统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疑似违章问题提醒</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现场情况核实</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问题整改回复</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问题位置地图可视化</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河湖智慧管理平台集成系统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AI图像识别模型</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问题自动识别与定位</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智能工</w:t>
            </w:r>
            <w:r>
              <w:rPr>
                <w:rFonts w:hint="eastAsia" w:ascii="宋体" w:hAnsi="宋体" w:cs="宋体"/>
                <w:color w:val="000000" w:themeColor="text1"/>
                <w:sz w:val="20"/>
                <w:szCs w:val="20"/>
                <w:lang w:bidi="ar"/>
              </w:rPr>
              <w:t xml:space="preserve">单生成与派发</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分级处置与闭环管理</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移动端应用</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多渠道消息提醒</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四、枢纽中心平台软件采购清单</w:t>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巡查监管系统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任务计划与智能派发</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全方位实时动态监控</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质量问题审核与督办</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任务接收与执行</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智能化巡检与轨迹记录</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问题反馈</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维修养护过程闭环管理</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物资与人员报备</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内外河水位监测系统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监测点信息数字化</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实时数据自动采集与接入</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多维度实时数据可视化</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阈值预警与智能告警</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视频监控系统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监控画面接入</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物资出入库管理系统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采购</w:t>
            </w:r>
            <w:r>
              <w:rPr>
                <w:rFonts w:hint="eastAsia" w:ascii="宋体" w:hAnsi="宋体" w:cs="宋体"/>
                <w:color w:val="000000" w:themeColor="text1"/>
                <w:sz w:val="20"/>
                <w:szCs w:val="20"/>
                <w:lang w:bidi="ar"/>
              </w:rPr>
              <w:t xml:space="preserve">到货扫码入库</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left w:val="single" w:color="000000" w:sz="4" w:space="0"/>
              <w:right w:val="single" w:color="000000" w:sz="4" w:space="0"/>
            </w:tcBorders>
            <w:tcW w:w="21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Borders>
              <w:left w:val="single" w:color="000000" w:sz="4" w:space="0"/>
              <w:right w:val="single" w:color="000000" w:sz="4" w:space="0"/>
            </w:tcBorders>
            <w:tcW w:w="685"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领用申请扫码出库</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left w:val="single" w:color="000000" w:sz="4" w:space="0"/>
              <w:right w:val="single" w:color="000000" w:sz="4" w:space="0"/>
            </w:tcBorders>
            <w:tcW w:w="21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Borders>
              <w:left w:val="single" w:color="000000" w:sz="4" w:space="0"/>
              <w:right w:val="single" w:color="000000" w:sz="4" w:space="0"/>
            </w:tcBorders>
            <w:tcW w:w="685"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退库</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left w:val="single" w:color="000000" w:sz="4" w:space="0"/>
              <w:bottom w:val="single" w:color="000000" w:sz="4" w:space="0"/>
              <w:right w:val="single" w:color="000000" w:sz="4" w:space="0"/>
            </w:tcBorders>
            <w:tcW w:w="218"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库存监管</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5</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五、水利管理科平台软件采购清单</w:t>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乡镇排涝站信息化管理系统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“一张图”概览与综合监测</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多</w:t>
            </w:r>
            <w:r>
              <w:rPr>
                <w:rFonts w:hint="eastAsia" w:ascii="宋体" w:hAnsi="宋体" w:cs="宋体"/>
                <w:color w:val="000000" w:themeColor="text1"/>
                <w:sz w:val="20"/>
                <w:szCs w:val="20"/>
              </w:rPr>
              <w:t xml:space="preserve">源数据</w:t>
            </w:r>
            <w:r>
              <w:rPr>
                <w:rFonts w:hint="eastAsia" w:ascii="宋体" w:hAnsi="宋体" w:cs="宋体"/>
                <w:color w:val="000000" w:themeColor="text1"/>
                <w:sz w:val="20"/>
                <w:szCs w:val="20"/>
              </w:rPr>
              <w:t xml:space="preserve">汇聚</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工情管理系统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水位监测系统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流量监测系统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水质监测系统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视频监控系统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城湾水库</w:t>
            </w:r>
            <w:r>
              <w:rPr>
                <w:rFonts w:hint="eastAsia" w:ascii="宋体" w:hAnsi="宋体" w:cs="宋体"/>
                <w:color w:val="000000" w:themeColor="text1"/>
                <w:sz w:val="20"/>
                <w:szCs w:val="20"/>
              </w:rPr>
              <w:t xml:space="preserve">监测系统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大坝安全监测</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水雨情监测</w:t>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none" w:color="000000" w:sz="4" w:space="0"/>
            </w:tcBorders>
            <w:tcW w:w="123"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2"/>
            <w:tcBorders>
              <w:top w:val="single" w:color="000000" w:sz="4" w:space="0"/>
              <w:left w:val="none" w:color="000000" w:sz="4" w:space="0"/>
              <w:bottom w:val="single" w:color="000000" w:sz="4" w:space="0"/>
              <w:right w:val="single" w:color="000000" w:sz="4" w:space="0"/>
            </w:tcBorders>
            <w:tcW w:w="98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视频监控系统</w:t>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闸门远程控制</w:t>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水库数字孪生体构建</w:t>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612"/>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3</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六、水管科平台软件采购清单</w:t>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工程申报管理系统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APP端在线申报</w:t>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智能规则配置</w:t>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自动任务分派功能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自动流程流转功能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流程节点与人员管理功能</w:t>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七、知识库平台软件采购清单</w:t>
            </w:r>
            <w:r>
              <w:rPr>
                <w:color w:val="000000" w:themeColor="text1"/>
              </w:rPr>
            </w:r>
          </w:p>
        </w:tc>
      </w:tr>
      <w:tr>
        <w:trPr>
          <w:trHeight w:val="611"/>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b/>
                <w:bCs/>
                <w:color w:val="000000" w:themeColor="text1"/>
                <w:sz w:val="20"/>
                <w:szCs w:val="20"/>
                <w:lang w:bidi="ar"/>
              </w:rPr>
              <w:t xml:space="preserve">知识库</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color w:val="000000" w:themeColor="text1"/>
                <w:sz w:val="20"/>
                <w:szCs w:val="20"/>
                <w:lang w:bidi="ar"/>
              </w:rPr>
              <w:t xml:space="preserve">知识库应用</w:t>
            </w:r>
            <w:r>
              <w:rPr>
                <w:color w:val="000000" w:themeColor="text1"/>
              </w:rP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详见信息化平台建设要求</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项</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八、无人机租赁（2台无人机，2套巡堤查险装备，2套无人机机场、保险）（1年）</w:t>
            </w:r>
            <w:r>
              <w:rPr>
                <w:color w:val="000000" w:themeColor="text1"/>
              </w:rPr>
            </w:r>
          </w:p>
        </w:tc>
      </w:tr>
      <w:tr>
        <w:trPr>
          <w:trHeight w:val="611"/>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无人机租赁</w:t>
            </w:r>
            <w:r>
              <w:rPr>
                <w:rFonts w:hint="eastAsia" w:ascii="宋体" w:hAnsi="宋体" w:cs="宋体"/>
                <w:b/>
                <w:bCs/>
                <w:color w:val="000000" w:themeColor="text1"/>
                <w:sz w:val="20"/>
                <w:szCs w:val="20"/>
                <w:lang w:bidi="ar"/>
              </w:rPr>
              <w:t xml:space="preserve">（1年）</w:t>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年</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九、</w:t>
            </w:r>
            <w:r>
              <w:rPr>
                <w:rFonts w:hint="eastAsia" w:ascii="宋体" w:hAnsi="宋体" w:cs="宋体"/>
                <w:b/>
                <w:bCs/>
                <w:color w:val="000000" w:themeColor="text1"/>
                <w:sz w:val="20"/>
                <w:szCs w:val="20"/>
                <w:lang w:bidi="ar"/>
              </w:rPr>
              <w:t xml:space="preserve">算力租赁</w:t>
            </w:r>
            <w:r>
              <w:rPr>
                <w:rFonts w:hint="eastAsia" w:ascii="宋体" w:hAnsi="宋体" w:cs="宋体"/>
                <w:b/>
                <w:bCs/>
                <w:color w:val="000000" w:themeColor="text1"/>
                <w:sz w:val="20"/>
                <w:szCs w:val="20"/>
                <w:lang w:bidi="ar"/>
              </w:rPr>
              <w:t xml:space="preserve">（1年）</w:t>
            </w:r>
            <w:r>
              <w:rPr>
                <w:color w:val="000000" w:themeColor="text1"/>
              </w:rPr>
            </w:r>
          </w:p>
        </w:tc>
      </w:tr>
      <w:tr>
        <w:trPr>
          <w:trHeight w:val="611"/>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算力租赁</w:t>
            </w:r>
            <w:r>
              <w:rPr>
                <w:rFonts w:hint="eastAsia" w:ascii="宋体" w:hAnsi="宋体" w:cs="宋体"/>
                <w:b/>
                <w:bCs/>
                <w:color w:val="000000" w:themeColor="text1"/>
                <w:sz w:val="20"/>
                <w:szCs w:val="20"/>
                <w:lang w:bidi="ar"/>
              </w:rPr>
              <w:t xml:space="preserve">（1年）</w:t>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年</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1</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1109" w:type="pct"/>
            <w:vAlign w:val="center"/>
            <w:textDirection w:val="lrTb"/>
            <w:noWrap w:val="false"/>
          </w:tcPr>
          <w:p>
            <w:pPr>
              <w:jc w:val="center"/>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2</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lang w:bidi="ar"/>
              </w:rPr>
              <w:t xml:space="preserve">小计</w:t>
            </w:r>
            <w:r>
              <w:rPr>
                <w:color w:val="000000" w:themeColor="text1"/>
              </w:rP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3"/>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b/>
                <w:bCs/>
                <w:color w:val="000000" w:themeColor="text1"/>
                <w:sz w:val="20"/>
                <w:szCs w:val="20"/>
                <w:lang w:bidi="ar"/>
              </w:rPr>
              <w:t xml:space="preserve">软件及其他部分合计（元）：</w:t>
            </w:r>
            <w:r>
              <w:rPr>
                <w:color w:val="000000" w:themeColor="text1"/>
              </w:rP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3"/>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总价（大写）</w:t>
            </w:r>
            <w:r>
              <w:rPr>
                <w:color w:val="000000" w:themeColor="text1"/>
              </w:rP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500"/>
        </w:trPr>
        <w:tc>
          <w:tcPr>
            <w:gridSpan w:val="3"/>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lang w:bidi="ar"/>
              </w:rPr>
              <w:t xml:space="preserve">总价（小写）</w:t>
            </w:r>
            <w:r>
              <w:rPr>
                <w:color w:val="000000" w:themeColor="text1"/>
              </w:rPr>
            </w:r>
          </w:p>
        </w:tc>
        <w:tc>
          <w:tcPr>
            <w:gridSpan w:val="12"/>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rPr>
                <w:rFonts w:hint="eastAsia" w:ascii="宋体" w:hAnsi="宋体" w:cs="宋体"/>
                <w:color w:val="000000" w:themeColor="text1"/>
                <w:sz w:val="20"/>
                <w:szCs w:val="20"/>
              </w:rPr>
            </w:pPr>
            <w:r>
              <w:rPr>
                <w:rFonts w:hint="eastAsia" w:ascii="宋体" w:hAnsi="宋体" w:cs="宋体"/>
                <w:color w:val="000000" w:themeColor="text1"/>
                <w:sz w:val="20"/>
                <w:szCs w:val="20"/>
              </w:rPr>
            </w:r>
            <w:r>
              <w:rPr>
                <w:color w:val="000000" w:themeColor="text1"/>
              </w:rPr>
            </w:r>
          </w:p>
        </w:tc>
      </w:tr>
      <w:tr>
        <w:trPr>
          <w:trHeight w:val="1339"/>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260" w:lineRule="atLeast"/>
              <w:rPr>
                <w:rFonts w:hint="eastAsia" w:ascii="宋体" w:hAnsi="宋体" w:cs="宋体"/>
                <w:color w:val="ff0000"/>
                <w:sz w:val="24"/>
              </w:rPr>
            </w:pPr>
            <w:r>
              <w:rPr>
                <w:rFonts w:hint="eastAsia" w:ascii="宋体" w:hAnsi="宋体" w:cs="宋体"/>
                <w:color w:val="ff0000"/>
                <w:sz w:val="24"/>
              </w:rPr>
              <w:t xml:space="preserve">本采购包中</w:t>
            </w:r>
            <w:r>
              <w:rPr>
                <w:rFonts w:hint="eastAsia" w:ascii="宋体" w:hAnsi="宋体" w:cs="宋体"/>
                <w:b/>
                <w:bCs/>
                <w:color w:val="ff0000"/>
                <w:sz w:val="24"/>
              </w:rPr>
              <w:t xml:space="preserve">硬件部分</w:t>
            </w:r>
            <w:r>
              <w:rPr>
                <w:rFonts w:hint="eastAsia" w:ascii="宋体" w:hAnsi="宋体" w:cs="宋体"/>
                <w:color w:val="ff0000"/>
                <w:sz w:val="24"/>
              </w:rPr>
              <w:t xml:space="preserve">提供的符合本国产品标准的产品成本之和占该采购包提供的全部产品成本之和的比例为</w:t>
            </w:r>
            <w:r>
              <w:rPr>
                <w:rFonts w:hint="eastAsia" w:ascii="宋体" w:hAnsi="宋体" w:cs="宋体"/>
                <w:color w:val="ff0000"/>
                <w:sz w:val="24"/>
                <w:u w:val="single"/>
              </w:rPr>
              <w:t xml:space="preserve">      </w:t>
            </w:r>
            <w:r>
              <w:rPr>
                <w:rFonts w:hint="eastAsia" w:ascii="宋体" w:hAnsi="宋体" w:cs="宋体"/>
                <w:color w:val="ff0000"/>
                <w:sz w:val="24"/>
              </w:rPr>
              <w:t xml:space="preserve">%。【如项目不适用本国产品标准政策（见第二章“前附表”），此处可不填写。】</w:t>
            </w:r>
            <w:r>
              <w:rPr>
                <w:color w:val="ff0000"/>
              </w:rPr>
            </w:r>
          </w:p>
          <w:p>
            <w:pPr>
              <w:spacing w:line="260" w:lineRule="atLeast"/>
              <w:rPr>
                <w:rFonts w:hint="eastAsia" w:ascii="宋体" w:hAnsi="宋体" w:cs="宋体"/>
                <w:b/>
                <w:bCs/>
                <w:color w:val="ff0000"/>
                <w:sz w:val="24"/>
              </w:rPr>
            </w:pPr>
            <w:r>
              <w:rPr>
                <w:rFonts w:hint="eastAsia" w:ascii="宋体" w:hAnsi="宋体" w:cs="宋体"/>
                <w:b/>
                <w:bCs/>
                <w:color w:val="ff0000"/>
                <w:sz w:val="24"/>
              </w:rPr>
              <w:t xml:space="preserve">注：本项目已在《关于符合本国产品标准的声明函》中列出详细产品名称，投标单位按要求如实、完整填写后续相关信息即可。</w:t>
            </w:r>
            <w:r>
              <w:rPr>
                <w:color w:val="ff0000"/>
              </w:rPr>
            </w:r>
          </w:p>
        </w:tc>
      </w:tr>
    </w:tbl>
    <w:p>
      <w:pPr>
        <w:jc w:val="left"/>
        <w:spacing w:line="360" w:lineRule="auto"/>
        <w:tabs>
          <w:tab w:val="left" w:pos="1800" w:leader="none"/>
          <w:tab w:val="left" w:pos="5580" w:leader="none"/>
        </w:tabs>
        <w:rPr>
          <w:rFonts w:hint="eastAsia" w:ascii="宋体" w:hAnsi="宋体" w:cs="楷体"/>
          <w:color w:val="000000" w:themeColor="text1"/>
          <w:sz w:val="24"/>
        </w:rPr>
      </w:pPr>
      <w:r>
        <w:rPr>
          <w:rFonts w:hint="eastAsia" w:ascii="宋体" w:hAnsi="宋体" w:cs="楷体"/>
          <w:b/>
          <w:bCs/>
          <w:color w:val="000000" w:themeColor="text1"/>
          <w:sz w:val="24"/>
        </w:rPr>
        <w:t xml:space="preserve">注：</w:t>
      </w:r>
      <w:r>
        <w:rPr>
          <w:rFonts w:ascii="宋体" w:hAnsi="宋体" w:cs="楷体"/>
          <w:b/>
          <w:bCs/>
          <w:color w:val="000000" w:themeColor="text1"/>
          <w:sz w:val="24"/>
        </w:rPr>
        <w:t xml:space="preserve">1</w:t>
      </w:r>
      <w:r>
        <w:rPr>
          <w:rFonts w:hint="eastAsia" w:ascii="宋体" w:hAnsi="宋体" w:cs="楷体"/>
          <w:b/>
          <w:bCs/>
          <w:color w:val="000000" w:themeColor="text1"/>
          <w:sz w:val="24"/>
        </w:rPr>
        <w:t xml:space="preserve">、</w:t>
      </w:r>
      <w:r>
        <w:rPr>
          <w:rFonts w:ascii="宋体" w:hAnsi="宋体" w:cs="楷体"/>
          <w:b/>
          <w:bCs/>
          <w:color w:val="000000" w:themeColor="text1"/>
          <w:sz w:val="24"/>
        </w:rPr>
        <w:t xml:space="preserve">如果不提供</w:t>
      </w:r>
      <w:r>
        <w:rPr>
          <w:rFonts w:hint="eastAsia" w:ascii="宋体" w:hAnsi="宋体" w:cs="楷体"/>
          <w:b/>
          <w:bCs/>
          <w:color w:val="000000" w:themeColor="text1"/>
          <w:sz w:val="24"/>
        </w:rPr>
        <w:t xml:space="preserve">明细</w:t>
      </w:r>
      <w:r>
        <w:rPr>
          <w:rFonts w:ascii="宋体" w:hAnsi="宋体" w:cs="楷体"/>
          <w:b/>
          <w:bCs/>
          <w:color w:val="000000" w:themeColor="text1"/>
          <w:sz w:val="24"/>
        </w:rPr>
        <w:t xml:space="preserve">报价将视为没有实质性响应</w:t>
      </w:r>
      <w:r>
        <w:rPr>
          <w:rFonts w:hint="eastAsia" w:ascii="宋体" w:hAnsi="宋体" w:cs="楷体"/>
          <w:b/>
          <w:bCs/>
          <w:color w:val="000000" w:themeColor="text1"/>
          <w:sz w:val="24"/>
        </w:rPr>
        <w:t xml:space="preserve">招标</w:t>
      </w:r>
      <w:r>
        <w:rPr>
          <w:rFonts w:ascii="宋体" w:hAnsi="宋体" w:cs="楷体"/>
          <w:b/>
          <w:bCs/>
          <w:color w:val="000000" w:themeColor="text1"/>
          <w:sz w:val="24"/>
        </w:rPr>
        <w:t xml:space="preserve">文件。</w:t>
      </w:r>
      <w:r>
        <w:rPr>
          <w:color w:val="000000" w:themeColor="text1"/>
        </w:rPr>
      </w:r>
    </w:p>
    <w:p>
      <w:pPr>
        <w:ind w:firstLine="482"/>
        <w:jc w:val="left"/>
        <w:spacing w:line="360" w:lineRule="auto"/>
        <w:tabs>
          <w:tab w:val="left" w:pos="1800" w:leader="none"/>
          <w:tab w:val="left" w:pos="5580" w:leader="none"/>
        </w:tabs>
        <w:rPr>
          <w:rFonts w:hint="eastAsia" w:ascii="宋体" w:hAnsi="宋体" w:cs="楷体"/>
          <w:b/>
          <w:bCs/>
          <w:color w:val="000000" w:themeColor="text1"/>
          <w:sz w:val="24"/>
        </w:rPr>
      </w:pPr>
      <w:r>
        <w:rPr>
          <w:rFonts w:hint="eastAsia" w:ascii="宋体" w:hAnsi="宋体" w:cs="楷体"/>
          <w:b/>
          <w:bCs/>
          <w:color w:val="000000" w:themeColor="text1"/>
          <w:sz w:val="24"/>
        </w:rPr>
        <w:t xml:space="preserve">2.本项目投标报价为固定总价报价，“投标总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rPr>
          <w:color w:val="000000" w:themeColor="text1"/>
        </w:rPr>
      </w:r>
    </w:p>
    <w:p>
      <w:pPr>
        <w:ind w:firstLine="482"/>
        <w:jc w:val="left"/>
        <w:spacing w:line="360" w:lineRule="auto"/>
        <w:tabs>
          <w:tab w:val="left" w:pos="1800" w:leader="none"/>
          <w:tab w:val="left" w:pos="5580" w:leader="none"/>
        </w:tabs>
        <w:rPr>
          <w:rFonts w:hint="eastAsia" w:ascii="宋体" w:hAnsi="宋体" w:cs="楷体"/>
          <w:b/>
          <w:bCs/>
          <w:color w:val="000000" w:themeColor="text1"/>
          <w:sz w:val="24"/>
        </w:rPr>
      </w:pPr>
      <w:r>
        <w:rPr>
          <w:rFonts w:hint="eastAsia" w:ascii="宋体" w:hAnsi="宋体" w:cs="楷体"/>
          <w:b/>
          <w:bCs/>
          <w:color w:val="000000" w:themeColor="text1"/>
          <w:sz w:val="24"/>
        </w:rPr>
        <w:t xml:space="preserve">3.本表行数可以按照项目分项情况增加。</w:t>
      </w:r>
      <w:r>
        <w:rPr>
          <w:rFonts w:ascii="宋体" w:hAnsi="宋体" w:cs="楷体"/>
          <w:b/>
          <w:bCs/>
          <w:color w:val="000000" w:themeColor="text1"/>
          <w:sz w:val="24"/>
        </w:rPr>
        <w:t xml:space="preserve">各项的详细规格</w:t>
      </w:r>
      <w:r>
        <w:rPr>
          <w:rFonts w:hint="eastAsia" w:ascii="宋体" w:hAnsi="宋体" w:cs="楷体"/>
          <w:b/>
          <w:bCs/>
          <w:color w:val="000000" w:themeColor="text1"/>
          <w:sz w:val="24"/>
        </w:rPr>
        <w:t xml:space="preserve">、技术参数如表格中填写不下的</w:t>
      </w:r>
      <w:r>
        <w:rPr>
          <w:rFonts w:ascii="宋体" w:hAnsi="宋体" w:cs="楷体"/>
          <w:b/>
          <w:bCs/>
          <w:color w:val="000000" w:themeColor="text1"/>
          <w:sz w:val="24"/>
        </w:rPr>
        <w:t xml:space="preserve">，可</w:t>
      </w:r>
      <w:r>
        <w:rPr>
          <w:rFonts w:hint="eastAsia" w:ascii="宋体" w:hAnsi="宋体" w:cs="楷体"/>
          <w:b/>
          <w:bCs/>
          <w:color w:val="000000" w:themeColor="text1"/>
          <w:sz w:val="24"/>
        </w:rPr>
        <w:t xml:space="preserve">以逐项</w:t>
      </w:r>
      <w:r>
        <w:rPr>
          <w:rFonts w:ascii="宋体" w:hAnsi="宋体" w:cs="楷体"/>
          <w:b/>
          <w:bCs/>
          <w:color w:val="000000" w:themeColor="text1"/>
          <w:sz w:val="24"/>
        </w:rPr>
        <w:t xml:space="preserve">另页描述。</w:t>
      </w:r>
      <w:r>
        <w:rPr>
          <w:color w:val="000000" w:themeColor="text1"/>
        </w:rPr>
      </w:r>
    </w:p>
    <w:p>
      <w:pPr>
        <w:ind w:firstLine="482"/>
        <w:jc w:val="left"/>
        <w:spacing w:line="360" w:lineRule="auto"/>
        <w:tabs>
          <w:tab w:val="left" w:pos="1800" w:leader="none"/>
          <w:tab w:val="left" w:pos="5580" w:leader="none"/>
        </w:tabs>
        <w:rPr>
          <w:rFonts w:hint="eastAsia" w:ascii="宋体" w:hAnsi="宋体" w:cs="楷体"/>
          <w:b/>
          <w:bCs/>
          <w:color w:val="000000" w:themeColor="text1"/>
          <w:sz w:val="24"/>
        </w:rPr>
      </w:pPr>
      <w:r>
        <w:rPr>
          <w:rFonts w:hint="eastAsia" w:ascii="宋体" w:hAnsi="宋体" w:cs="楷体"/>
          <w:b/>
          <w:bCs/>
          <w:color w:val="000000" w:themeColor="text1"/>
          <w:sz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rPr>
      </w:r>
    </w:p>
    <w:p>
      <w:pPr>
        <w:pStyle w:val="956"/>
        <w:contextualSpacing/>
        <w:ind w:firstLine="9360"/>
        <w:jc w:val="righ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956"/>
        <w:contextualSpacing/>
        <w:ind w:firstLine="9360"/>
        <w:jc w:val="right"/>
        <w:rPr>
          <w:rFonts w:hint="eastAsia" w:ascii="宋体" w:hAnsi="宋体"/>
          <w:bCs/>
          <w:color w:val="000000" w:themeColor="text1"/>
          <w:sz w:val="24"/>
        </w:rPr>
      </w:pPr>
      <w:r>
        <w:rPr>
          <w:rFonts w:hint="eastAsia" w:ascii="宋体" w:hAnsi="宋体"/>
          <w:bCs/>
          <w:color w:val="000000" w:themeColor="text1"/>
          <w:sz w:val="24"/>
        </w:rPr>
        <w:t xml:space="preserve"> 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color w:val="000000" w:themeColor="text1"/>
        </w:rPr>
      </w:r>
    </w:p>
    <w:p>
      <w:pPr>
        <w:pStyle w:val="956"/>
        <w:contextualSpacing/>
        <w:ind w:firstLine="9360"/>
        <w:jc w:val="righ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pStyle w:val="956"/>
        <w:contextualSpacing/>
        <w:ind w:right="960" w:firstLine="4800"/>
        <w:rPr>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z w:val="24"/>
        </w:rPr>
        <w:t xml:space="preserve">日期：  年    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rPr>
          <w:color w:val="000000" w:themeColor="text1"/>
        </w:rPr>
      </w:r>
    </w:p>
    <w:p>
      <w:pPr>
        <w:pStyle w:val="755"/>
        <w:ind w:firstLine="1806"/>
        <w:jc w:val="both"/>
        <w:rPr>
          <w:color w:val="000000" w:themeColor="text1"/>
        </w:rPr>
      </w:pPr>
      <w:r>
        <w:rPr>
          <w:rFonts w:hint="eastAsia" w:ascii="Times New Roman" w:hAnsi="Times New Roman" w:eastAsia="宋体"/>
          <w:color w:val="000000" w:themeColor="text1"/>
          <w:spacing w:val="20"/>
          <w:sz w:val="32"/>
          <w:szCs w:val="32"/>
        </w:rPr>
        <w:t xml:space="preserve">四、中小企业声明函（实质性格式）</w:t>
      </w:r>
      <w:r>
        <w:rPr>
          <w:color w:val="000000" w:themeColor="text1"/>
        </w:rPr>
      </w:r>
    </w:p>
    <w:p>
      <w:pPr>
        <w:pStyle w:val="755"/>
        <w:jc w:val="left"/>
        <w:spacing w:before="0" w:line="440" w:lineRule="exact"/>
        <w:tabs>
          <w:tab w:val="center" w:pos="4592" w:leader="none"/>
          <w:tab w:val="left" w:pos="7860" w:leader="none"/>
        </w:tabs>
        <w:rPr>
          <w:rFonts w:hint="eastAsia" w:ascii="宋体" w:hAnsi="宋体" w:cs="楷体"/>
          <w:b w:val="0"/>
          <w:color w:val="000000" w:themeColor="text1"/>
          <w:sz w:val="24"/>
        </w:rPr>
      </w:pPr>
      <w:r>
        <w:rPr>
          <w:rFonts w:hint="eastAsia"/>
          <w:b w:val="0"/>
          <w:color w:val="000000" w:themeColor="text1"/>
          <w:sz w:val="24"/>
          <w:u w:val="single"/>
        </w:rPr>
        <w:t xml:space="preserve">注意事项：</w:t>
      </w:r>
      <w:bookmarkStart w:id="314" w:name="_Toc311189788"/>
      <w:r>
        <w:rPr>
          <w:rFonts w:hint="eastAsia"/>
          <w:b w:val="0"/>
          <w:color w:val="000000" w:themeColor="text1"/>
          <w:sz w:val="24"/>
          <w:u w:val="single"/>
        </w:rPr>
        <w:t xml:space="preserve">请按照第二章第一节《</w:t>
      </w:r>
      <w:r>
        <w:rPr>
          <w:b w:val="0"/>
          <w:color w:val="000000" w:themeColor="text1"/>
          <w:sz w:val="24"/>
          <w:u w:val="single"/>
        </w:rPr>
        <w:t xml:space="preserve">投标人须知资料表</w:t>
      </w:r>
      <w:r>
        <w:rPr>
          <w:rFonts w:hint="eastAsia"/>
          <w:b w:val="0"/>
          <w:color w:val="000000" w:themeColor="text1"/>
          <w:sz w:val="24"/>
          <w:u w:val="single"/>
        </w:rPr>
        <w:t xml:space="preserve">》中列明的项目属性填写货物类还是工程、服务类。</w:t>
      </w:r>
      <w:r>
        <w:rPr>
          <w:rFonts w:hint="eastAsia" w:ascii="宋体" w:hAnsi="宋体" w:cs="楷体"/>
          <w:b w:val="0"/>
          <w:color w:val="000000" w:themeColor="text1"/>
          <w:sz w:val="24"/>
        </w:rPr>
        <w:t xml:space="preserve">        </w:t>
      </w:r>
      <w:r>
        <w:rPr>
          <w:color w:val="000000" w:themeColor="text1"/>
        </w:rPr>
      </w:r>
    </w:p>
    <w:p>
      <w:pPr>
        <w:pStyle w:val="755"/>
        <w:jc w:val="left"/>
        <w:spacing w:before="0" w:line="440" w:lineRule="exact"/>
        <w:tabs>
          <w:tab w:val="center" w:pos="4592" w:leader="none"/>
          <w:tab w:val="left" w:pos="7860" w:leader="none"/>
        </w:tabs>
        <w:rPr>
          <w:rFonts w:hint="eastAsia" w:ascii="宋体" w:hAnsi="宋体" w:cs="楷体"/>
          <w:b w:val="0"/>
          <w:color w:val="000000" w:themeColor="text1"/>
          <w:sz w:val="24"/>
        </w:rPr>
      </w:pPr>
      <w:r>
        <w:rPr>
          <w:rFonts w:hint="eastAsia" w:ascii="宋体" w:hAnsi="宋体" w:cs="楷体"/>
          <w:b w:val="0"/>
          <w:color w:val="000000" w:themeColor="text1"/>
          <w:sz w:val="24"/>
        </w:rPr>
        <w:t xml:space="preserve">               </w:t>
      </w:r>
      <w:r>
        <w:rPr>
          <w:color w:val="000000" w:themeColor="text1"/>
        </w:rP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rPr>
          <w:color w:val="000000" w:themeColor="text1"/>
        </w:rP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rPr>
          <w:color w:val="000000" w:themeColor="text1"/>
        </w:rPr>
      </w:r>
    </w:p>
    <w:p>
      <w:pPr>
        <w:pStyle w:val="957"/>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rPr>
          <w:color w:val="000000" w:themeColor="text1"/>
        </w:rPr>
      </w:r>
    </w:p>
    <w:p>
      <w:pPr>
        <w:pStyle w:val="957"/>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rPr>
          <w:color w:val="000000" w:themeColor="text1"/>
        </w:rPr>
      </w:r>
    </w:p>
    <w:p>
      <w:pPr>
        <w:pStyle w:val="957"/>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rPr>
          <w:color w:val="000000" w:themeColor="text1"/>
        </w:rPr>
      </w:r>
    </w:p>
    <w:p>
      <w:pPr>
        <w:pStyle w:val="957"/>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rPr>
          <w:color w:val="000000" w:themeColor="text1"/>
        </w:rP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rPr>
          <w:color w:val="000000" w:themeColor="text1"/>
        </w:rP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r>
      <w:r>
        <w:rPr>
          <w:color w:val="000000" w:themeColor="text1"/>
        </w:rP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color w:val="000000" w:themeColor="text1"/>
        </w:rP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rPr>
          <w:color w:val="000000" w:themeColor="text1"/>
        </w:rPr>
      </w:r>
    </w:p>
    <w:p>
      <w:pPr>
        <w:pStyle w:val="774"/>
        <w:spacing w:line="440" w:lineRule="exact"/>
        <w:rPr>
          <w:rFonts w:hint="eastAsia" w:cs="楷体"/>
          <w:color w:val="000000" w:themeColor="text1"/>
          <w:szCs w:val="20"/>
        </w:rPr>
      </w:pPr>
      <w:r>
        <w:rPr>
          <w:rFonts w:hint="eastAsia" w:cs="楷体"/>
          <w:color w:val="000000" w:themeColor="text1"/>
        </w:rPr>
        <w:t xml:space="preserve">注：1.从业人员、营业收入和资产总额填报上一年度数据，无上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rPr>
          <w:color w:val="000000" w:themeColor="text1"/>
        </w:rPr>
      </w:r>
    </w:p>
    <w:p>
      <w:pPr>
        <w:pStyle w:val="957"/>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rPr>
          <w:color w:val="000000" w:themeColor="text1"/>
        </w:rPr>
      </w:r>
    </w:p>
    <w:p>
      <w:pPr>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rPr>
          <w:color w:val="000000" w:themeColor="text1"/>
        </w:rP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rPr>
          <w:color w:val="000000" w:themeColor="text1"/>
        </w:rP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pStyle w:val="957"/>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rPr>
          <w:color w:val="000000" w:themeColor="text1"/>
        </w:rPr>
      </w:r>
    </w:p>
    <w:p>
      <w:pPr>
        <w:pStyle w:val="957"/>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rPr>
          <w:color w:val="000000" w:themeColor="text1"/>
        </w:rPr>
      </w:r>
    </w:p>
    <w:p>
      <w:pPr>
        <w:pStyle w:val="957"/>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rPr>
          <w:color w:val="000000" w:themeColor="text1"/>
        </w:rPr>
      </w:r>
    </w:p>
    <w:p>
      <w:pPr>
        <w:pStyle w:val="957"/>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rPr>
          <w:color w:val="000000" w:themeColor="text1"/>
        </w:rP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rPr>
          <w:color w:val="000000" w:themeColor="text1"/>
        </w:rP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rPr>
          <w:color w:val="000000" w:themeColor="text1"/>
        </w:rP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color w:val="000000" w:themeColor="text1"/>
        </w:rP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rPr>
          <w:color w:val="000000" w:themeColor="text1"/>
        </w:rPr>
      </w:r>
    </w:p>
    <w:p>
      <w:pPr>
        <w:pStyle w:val="957"/>
        <w:ind w:firstLine="400"/>
        <w:rPr>
          <w:color w:val="000000" w:themeColor="text1"/>
        </w:rPr>
      </w:pPr>
      <w:r>
        <w:rPr>
          <w:color w:val="000000" w:themeColor="text1"/>
        </w:rPr>
      </w:r>
      <w:r>
        <w:rPr>
          <w:color w:val="000000" w:themeColor="text1"/>
        </w:rPr>
      </w:r>
    </w:p>
    <w:p>
      <w:pPr>
        <w:pStyle w:val="774"/>
        <w:spacing w:line="440" w:lineRule="exact"/>
        <w:rPr>
          <w:rFonts w:hint="eastAsia" w:cs="楷体"/>
          <w:color w:val="000000" w:themeColor="text1"/>
        </w:rPr>
      </w:pPr>
      <w:r>
        <w:rPr>
          <w:rFonts w:hint="eastAsia" w:cs="楷体"/>
          <w:color w:val="000000" w:themeColor="text1"/>
        </w:rPr>
        <w:t xml:space="preserve">注：1、从业人员、营业收入和资产总额填报上一年度数据，无上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rPr>
          <w:color w:val="000000" w:themeColor="text1"/>
        </w:rPr>
      </w:r>
    </w:p>
    <w:p>
      <w:pPr>
        <w:pStyle w:val="957"/>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rPr>
          <w:color w:val="000000" w:themeColor="text1"/>
        </w:rPr>
      </w:r>
    </w:p>
    <w:p>
      <w:pPr>
        <w:pStyle w:val="774"/>
        <w:spacing w:line="440" w:lineRule="exact"/>
        <w:rPr>
          <w:rFonts w:hint="eastAsia" w:cs="楷体"/>
          <w:color w:val="000000" w:themeColor="text1"/>
        </w:rPr>
      </w:pPr>
      <w:r>
        <w:rPr>
          <w:rFonts w:hint="eastAsia" w:cs="楷体"/>
          <w:color w:val="000000" w:themeColor="text1"/>
        </w:rPr>
      </w:r>
      <w:r>
        <w:rPr>
          <w:color w:val="000000" w:themeColor="text1"/>
        </w:rPr>
      </w:r>
    </w:p>
    <w:p>
      <w:pPr>
        <w:pStyle w:val="774"/>
        <w:spacing w:line="440" w:lineRule="exact"/>
        <w:rPr>
          <w:rFonts w:hint="eastAsia" w:cs="楷体"/>
          <w:color w:val="000000" w:themeColor="text1"/>
        </w:rPr>
      </w:pPr>
      <w:r>
        <w:rPr>
          <w:rFonts w:hint="eastAsia" w:cs="楷体"/>
          <w:color w:val="000000" w:themeColor="text1"/>
        </w:rPr>
      </w:r>
      <w:r>
        <w:rPr>
          <w:color w:val="000000" w:themeColor="text1"/>
        </w:rPr>
      </w:r>
    </w:p>
    <w:p>
      <w:pPr>
        <w:rPr>
          <w:rFonts w:cs="楷体"/>
          <w:color w:val="000000" w:themeColor="text1"/>
        </w:rPr>
      </w:pPr>
      <w:r>
        <w:rPr>
          <w:rFonts w:cs="楷体"/>
          <w:color w:val="000000" w:themeColor="text1"/>
        </w:rPr>
        <w:br w:type="page" w:clear="all"/>
      </w:r>
      <w:r>
        <w:rPr>
          <w:color w:val="000000" w:themeColor="text1"/>
        </w:rPr>
      </w:r>
    </w:p>
    <w:p>
      <w:pPr>
        <w:pStyle w:val="772"/>
        <w:rPr>
          <w:color w:val="000000" w:themeColor="text1"/>
        </w:rPr>
      </w:pPr>
      <w:r>
        <w:rPr>
          <w:color w:val="000000" w:themeColor="text1"/>
        </w:rPr>
      </w:r>
      <w:r>
        <w:rPr>
          <w:color w:val="000000" w:themeColor="text1"/>
        </w:rPr>
      </w:r>
    </w:p>
    <w:p>
      <w:pPr>
        <w:jc w:val="center"/>
        <w:spacing w:before="240" w:after="240" w:line="360" w:lineRule="auto"/>
        <w:rPr>
          <w:b/>
          <w:color w:val="000000" w:themeColor="text1"/>
          <w:sz w:val="32"/>
          <w:szCs w:val="32"/>
        </w:rPr>
      </w:pPr>
      <w:r>
        <w:rPr>
          <w:rFonts w:hint="eastAsia"/>
          <w:b/>
          <w:bCs/>
          <w:color w:val="000000" w:themeColor="text1"/>
          <w:sz w:val="32"/>
          <w:szCs w:val="32"/>
        </w:rPr>
        <w:t xml:space="preserve">五、残疾人福利性单位声明函</w:t>
      </w:r>
      <w:r>
        <w:rPr>
          <w:b/>
          <w:bCs/>
          <w:color w:val="000000" w:themeColor="text1"/>
          <w:sz w:val="32"/>
          <w:szCs w:val="32"/>
        </w:rPr>
        <w:t xml:space="preserve"> </w:t>
      </w:r>
      <w:r>
        <w:rPr>
          <w:b/>
          <w:color w:val="000000" w:themeColor="text1"/>
          <w:spacing w:val="20"/>
          <w:sz w:val="32"/>
          <w:szCs w:val="32"/>
        </w:rPr>
        <w:t xml:space="preserve">（实质性格式）</w:t>
      </w:r>
      <w:r>
        <w:rPr>
          <w:b/>
          <w:color w:val="000000" w:themeColor="text1"/>
          <w:sz w:val="32"/>
          <w:szCs w:val="32"/>
        </w:rPr>
        <w:t xml:space="preserve">    </w:t>
      </w:r>
      <w:r>
        <w:rPr>
          <w:color w:val="000000" w:themeColor="text1"/>
        </w:rP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olor w:val="000000" w:themeColor="text1"/>
          <w:spacing w:val="6"/>
          <w:sz w:val="24"/>
        </w:rPr>
        <w:t xml:space="preserve">〔2017〕141号</w:t>
      </w:r>
      <w:r>
        <w:rPr>
          <w:rFonts w:ascii="宋体" w:hAnsi="宋体"/>
          <w:color w:val="000000" w:themeColor="text1"/>
          <w:spacing w:val="6"/>
          <w:sz w:val="24"/>
        </w:rPr>
        <w:t xml:space="preserve">）的规定，本单位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rPr>
          <w:color w:val="000000" w:themeColor="text1"/>
        </w:rP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rPr>
          <w:color w:val="000000" w:themeColor="text1"/>
        </w:rP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rPr>
          <w:color w:val="000000" w:themeColor="text1"/>
        </w:rP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rPr>
          <w:color w:val="000000" w:themeColor="text1"/>
        </w:rP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rPr>
          <w:color w:val="000000" w:themeColor="text1"/>
        </w:rP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color w:val="000000" w:themeColor="text1"/>
        </w:rP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rPr>
          <w:color w:val="000000" w:themeColor="text1"/>
        </w:rPr>
      </w:r>
    </w:p>
    <w:p>
      <w:pPr>
        <w:jc w:val="center"/>
        <w:spacing w:before="240" w:after="240" w:line="360" w:lineRule="auto"/>
        <w:rPr>
          <w:b/>
          <w:bCs/>
          <w:color w:val="000000" w:themeColor="text1"/>
          <w:sz w:val="32"/>
          <w:szCs w:val="32"/>
        </w:rPr>
      </w:pPr>
      <w:r>
        <w:rPr>
          <w:color w:val="000000" w:themeColor="text1"/>
        </w:rPr>
      </w:r>
      <w:bookmarkStart w:id="315" w:name="_Toc373054875"/>
      <w:r>
        <w:rPr>
          <w:color w:val="000000" w:themeColor="text1"/>
        </w:rPr>
      </w:r>
      <w:bookmarkStart w:id="316" w:name="_Toc30417"/>
      <w:r>
        <w:rPr>
          <w:color w:val="000000" w:themeColor="text1"/>
        </w:rPr>
      </w:r>
      <w:bookmarkStart w:id="317" w:name="_Toc425"/>
      <w:r>
        <w:rPr>
          <w:color w:val="000000" w:themeColor="text1"/>
        </w:rPr>
      </w:r>
      <w:bookmarkStart w:id="318" w:name="_Toc29116"/>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rFonts w:hint="eastAsia"/>
          <w:b/>
          <w:bCs/>
          <w:color w:val="000000" w:themeColor="text1"/>
          <w:sz w:val="32"/>
          <w:szCs w:val="32"/>
        </w:rPr>
        <w:t xml:space="preserve">六、关于符合本国产品标准的声明函（实质性格式）</w:t>
      </w:r>
      <w:r>
        <w:rPr>
          <w:color w:val="000000" w:themeColor="text1"/>
        </w:rPr>
      </w:r>
    </w:p>
    <w:p>
      <w:pPr>
        <w:pStyle w:val="792"/>
        <w:ind w:firstLine="420"/>
        <w:spacing w:before="0" w:beforeAutospacing="0" w:after="0" w:afterAutospacing="0" w:line="0" w:lineRule="atLeas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w:r>
      <w:r>
        <w:rPr>
          <w:color w:val="000000" w:themeColor="text1"/>
        </w:rPr>
      </w:r>
    </w:p>
    <w:p>
      <w:pPr>
        <w:pStyle w:val="792"/>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pStyle w:val="792"/>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2934031</wp:posOffset>
                </wp:positionH>
                <wp:positionV relativeFrom="paragraph">
                  <wp:posOffset>781437</wp:posOffset>
                </wp:positionV>
                <wp:extent cx="816610" cy="147320"/>
                <wp:effectExtent l="635" t="4445" r="1905" b="19685"/>
                <wp:wrapNone/>
                <wp:docPr id="1"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231.0pt;mso-position-horizontal:absolute;mso-position-vertical-relative:text;margin-top:61.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1921372</wp:posOffset>
                </wp:positionH>
                <wp:positionV relativeFrom="paragraph">
                  <wp:posOffset>755650</wp:posOffset>
                </wp:positionV>
                <wp:extent cx="805180" cy="136525"/>
                <wp:effectExtent l="635" t="4445" r="13335" b="1143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151.3pt;mso-position-horizontal:absolute;mso-position-vertical-relative:text;margin-top:59.5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16151</wp:posOffset>
                </wp:positionH>
                <wp:positionV relativeFrom="paragraph">
                  <wp:posOffset>736213</wp:posOffset>
                </wp:positionV>
                <wp:extent cx="876300" cy="120015"/>
                <wp:effectExtent l="635" t="4445" r="18415" b="889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3pt;mso-position-horizontal:absolute;mso-position-vertical-relative:text;margin-top:58.0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3600588</wp:posOffset>
                </wp:positionH>
                <wp:positionV relativeFrom="paragraph">
                  <wp:posOffset>440690</wp:posOffset>
                </wp:positionV>
                <wp:extent cx="603250" cy="150495"/>
                <wp:effectExtent l="1270" t="4445" r="5080" b="16510"/>
                <wp:wrapNone/>
                <wp:docPr id="4"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83.5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2383928</wp:posOffset>
                </wp:positionH>
                <wp:positionV relativeFrom="paragraph">
                  <wp:posOffset>427355</wp:posOffset>
                </wp:positionV>
                <wp:extent cx="812165" cy="147320"/>
                <wp:effectExtent l="635" t="4445" r="6350" b="1968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187.7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6"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shd w:val="clear" w:color="auto" w:fill="ffffff"/>
        </w:rPr>
        <w:t xml:space="preserve">1.</w:t>
      </w:r>
      <w:r>
        <w:rPr>
          <w:rFonts w:hint="eastAsia"/>
          <w:color w:val="000000" w:themeColor="text1"/>
          <w:u w:val="single"/>
          <w:shd w:val="clear" w:color="auto" w:fill="ffffff"/>
        </w:rPr>
        <w:t xml:space="preserve">视频监控</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shd w:val="clear" w:color="auto" w:fill="ffffff"/>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3767980</wp:posOffset>
                </wp:positionH>
                <wp:positionV relativeFrom="paragraph">
                  <wp:posOffset>403225</wp:posOffset>
                </wp:positionV>
                <wp:extent cx="666750" cy="190500"/>
                <wp:effectExtent l="1270" t="4445" r="17780" b="14604"/>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296.7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2607503</wp:posOffset>
                </wp:positionH>
                <wp:positionV relativeFrom="paragraph">
                  <wp:posOffset>412584</wp:posOffset>
                </wp:positionV>
                <wp:extent cx="842645" cy="152400"/>
                <wp:effectExtent l="635" t="4445" r="13970" b="14604"/>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05.3pt;mso-position-horizontal:absolute;mso-position-vertical-relative:text;margin-top:32.5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4837430</wp:posOffset>
                </wp:positionH>
                <wp:positionV relativeFrom="paragraph">
                  <wp:posOffset>492125</wp:posOffset>
                </wp:positionV>
                <wp:extent cx="504825" cy="69215"/>
                <wp:effectExtent l="635" t="4445" r="8890" b="2159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2872105</wp:posOffset>
                </wp:positionH>
                <wp:positionV relativeFrom="paragraph">
                  <wp:posOffset>772160</wp:posOffset>
                </wp:positionV>
                <wp:extent cx="843915" cy="125730"/>
                <wp:effectExtent l="635" t="4445" r="12700" b="2222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102870</wp:posOffset>
                </wp:positionV>
                <wp:extent cx="643255" cy="133985"/>
                <wp:effectExtent l="1270" t="4445" r="3175" b="1397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shd w:val="clear" w:color="auto" w:fill="ffffff"/>
        </w:rPr>
        <w:t xml:space="preserve">2.</w:t>
      </w:r>
      <w:r>
        <w:rPr>
          <w:rFonts w:hint="eastAsia"/>
          <w:color w:val="000000" w:themeColor="text1"/>
          <w:u w:val="single"/>
          <w:shd w:val="clear" w:color="auto" w:fill="ffffff"/>
        </w:rPr>
        <w:t xml:space="preserve">内涝监测一体机</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3052776</wp:posOffset>
                </wp:positionH>
                <wp:positionV relativeFrom="paragraph">
                  <wp:posOffset>372055</wp:posOffset>
                </wp:positionV>
                <wp:extent cx="842645" cy="152400"/>
                <wp:effectExtent l="635" t="4445" r="10160" b="10795"/>
                <wp:wrapNone/>
                <wp:docPr id="13"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40.4pt;mso-position-horizontal:absolute;mso-position-vertical-relative:text;margin-top:29.3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4380230</wp:posOffset>
                </wp:positionH>
                <wp:positionV relativeFrom="paragraph">
                  <wp:posOffset>382021</wp:posOffset>
                </wp:positionV>
                <wp:extent cx="666750" cy="190500"/>
                <wp:effectExtent l="1270" t="4445" r="2540" b="18415"/>
                <wp:wrapNone/>
                <wp:docPr id="14"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6672;o:allowoverlap:true;o:allowincell:true;mso-position-horizontal-relative:text;margin-left:344.9pt;mso-position-horizontal:absolute;mso-position-vertical-relative:text;margin-top:30.1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329040</wp:posOffset>
                </wp:positionH>
                <wp:positionV relativeFrom="paragraph">
                  <wp:posOffset>818129</wp:posOffset>
                </wp:positionV>
                <wp:extent cx="504825" cy="69215"/>
                <wp:effectExtent l="635" t="4445" r="12700" b="17780"/>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5.9pt;mso-position-horizontal:absolute;mso-position-vertical-relative:text;margin-top:64.4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left</wp:align>
                </wp:positionH>
                <wp:positionV relativeFrom="paragraph">
                  <wp:posOffset>444776</wp:posOffset>
                </wp:positionV>
                <wp:extent cx="643255" cy="133985"/>
                <wp:effectExtent l="0" t="0" r="23495" b="3746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5648;o:allowoverlap:true;o:allowincell:true;mso-position-horizontal-relative:margin;mso-position-horizontal:left;mso-position-vertical-relative:text;margin-top:35.0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17"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462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3</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多功能安装支架立杆</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4150222</wp:posOffset>
                </wp:positionH>
                <wp:positionV relativeFrom="paragraph">
                  <wp:posOffset>86968</wp:posOffset>
                </wp:positionV>
                <wp:extent cx="643255" cy="133985"/>
                <wp:effectExtent l="1270" t="4445" r="10795" b="13970"/>
                <wp:wrapNone/>
                <wp:docPr id="19"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81792;o:allowoverlap:true;o:allowincell:true;mso-position-horizontal-relative:text;margin-left:326.8pt;mso-position-horizontal:absolute;mso-position-vertical-relative:text;margin-top:6.8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20"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79744;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21"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82816;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22"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78720;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23"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77696;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24" name="直接箭头连接符 66"/>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8076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4</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线缆</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25"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4" o:spid="_x0000_s24" o:spt="32" type="#_x0000_t32" style="position:absolute;z-index:251685888;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26"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5" o:spid="_x0000_s25" o:spt="32" type="#_x0000_t32" style="position:absolute;z-index:251688960;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27"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6" o:spid="_x0000_s26" o:spt="32" type="#_x0000_t32" style="position:absolute;z-index:251684864;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28"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7" o:spid="_x0000_s27" o:spt="32" type="#_x0000_t32" style="position:absolute;z-index:251683840;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29"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8" o:spid="_x0000_s28" o:spt="32" type="#_x0000_t32" style="position:absolute;z-index:251687936;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30" name="直接箭头连接符 7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9" o:spid="_x0000_s29" o:spt="32" type="#_x0000_t32" style="position:absolute;z-index:251686912;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5</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太阳能供电系统</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31"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0" o:spid="_x0000_s30" o:spt="32" type="#_x0000_t32" style="position:absolute;z-index:251692032;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32"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1" o:spid="_x0000_s31" o:spt="32" type="#_x0000_t32" style="position:absolute;z-index:251695104;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33"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2" o:spid="_x0000_s32" o:spt="32" type="#_x0000_t32" style="position:absolute;z-index:251691008;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34"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3" o:spid="_x0000_s33" o:spt="32" type="#_x0000_t32" style="position:absolute;z-index:251689984;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35"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4" o:spid="_x0000_s34" o:spt="32" type="#_x0000_t32" style="position:absolute;z-index:251694080;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36" name="直接箭头连接符 78"/>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5" o:spid="_x0000_s35" o:spt="32" type="#_x0000_t32" style="position:absolute;z-index:25169305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6</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水质监测系统</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37"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6" o:spid="_x0000_s36" o:spt="32" type="#_x0000_t32" style="position:absolute;z-index:251698176;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38"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7" o:spid="_x0000_s37" o:spt="32" type="#_x0000_t32" style="position:absolute;z-index:251701248;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39"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8" o:spid="_x0000_s38" o:spt="32" type="#_x0000_t32" style="position:absolute;z-index:251697152;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40"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9" o:spid="_x0000_s39" o:spt="32" type="#_x0000_t32" style="position:absolute;z-index:251696128;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41"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0" o:spid="_x0000_s40" o:spt="32" type="#_x0000_t32" style="position:absolute;z-index:251700224;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42" name="直接箭头连接符 84"/>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1" o:spid="_x0000_s41" o:spt="32" type="#_x0000_t32" style="position:absolute;z-index:251699200;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7</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摄像头（球机）</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43"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2" o:spid="_x0000_s42" o:spt="32" type="#_x0000_t32" style="position:absolute;z-index:251704320;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44"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3" o:spid="_x0000_s43" o:spt="32" type="#_x0000_t32" style="position:absolute;z-index:251707392;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45"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4" o:spid="_x0000_s44" o:spt="32" type="#_x0000_t32" style="position:absolute;z-index:251703296;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46"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5" o:spid="_x0000_s45" o:spt="32" type="#_x0000_t32" style="position:absolute;z-index:251702272;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47"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6" o:spid="_x0000_s46" o:spt="32" type="#_x0000_t32" style="position:absolute;z-index:251706368;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48" name="直接箭头连接符 90"/>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7" o:spid="_x0000_s47" o:spt="32" type="#_x0000_t32" style="position:absolute;z-index:25170534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8</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硬盘录像机</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shd w:val="clear" w:color="auto" w:fill="ffffff"/>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49"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8" o:spid="_x0000_s48" o:spt="32" type="#_x0000_t32" style="position:absolute;z-index:251710464;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50"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9" o:spid="_x0000_s49" o:spt="32" type="#_x0000_t32" style="position:absolute;z-index:251713536;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51"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0" o:spid="_x0000_s50" o:spt="32" type="#_x0000_t32" style="position:absolute;z-index:251709440;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52"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1" o:spid="_x0000_s51" o:spt="32" type="#_x0000_t32" style="position:absolute;z-index:251708416;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53"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2" o:spid="_x0000_s52" o:spt="32" type="#_x0000_t32" style="position:absolute;z-index:251712512;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54" name="直接箭头连接符 96"/>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3" o:spid="_x0000_s53" o:spt="32" type="#_x0000_t32" style="position:absolute;z-index:25171148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9</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超声波液位计</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2598613</wp:posOffset>
                </wp:positionH>
                <wp:positionV relativeFrom="paragraph">
                  <wp:posOffset>451209</wp:posOffset>
                </wp:positionV>
                <wp:extent cx="812165" cy="147320"/>
                <wp:effectExtent l="635" t="4445" r="10160" b="15875"/>
                <wp:wrapNone/>
                <wp:docPr id="55"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4" o:spid="_x0000_s54" o:spt="32" type="#_x0000_t32" style="position:absolute;z-index:251715584;o:allowoverlap:true;o:allowincell:true;mso-position-horizontal-relative:text;margin-left:204.6pt;mso-position-horizontal:absolute;mso-position-vertical-relative:text;margin-top:35.5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56"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5" o:spid="_x0000_s55" o:spt="32" type="#_x0000_t32" style="position:absolute;z-index:251714560;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57"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6" o:spid="_x0000_s56" o:spt="32" type="#_x0000_t32" style="position:absolute;z-index:251716608;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58"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7" o:spid="_x0000_s57" o:spt="32" type="#_x0000_t32" style="position:absolute;z-index:251719680;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59"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8" o:spid="_x0000_s58" o:spt="32" type="#_x0000_t32" style="position:absolute;z-index:251718656;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60"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9" o:spid="_x0000_s59" o:spt="32" type="#_x0000_t32" style="position:absolute;z-index:2517176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10</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流量计</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61"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0" o:spid="_x0000_s60" o:spt="32" type="#_x0000_t32" style="position:absolute;z-index:251722752;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62"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1" o:spid="_x0000_s61" o:spt="32" type="#_x0000_t32" style="position:absolute;z-index:251725824;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63"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62" o:spid="_x0000_s62" o:spt="32" type="#_x0000_t32" style="position:absolute;z-index:251721728;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64"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3" o:spid="_x0000_s63" o:spt="32" type="#_x0000_t32" style="position:absolute;z-index:251720704;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65"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4" o:spid="_x0000_s64" o:spt="32" type="#_x0000_t32" style="position:absolute;z-index:251724800;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66" name="直接箭头连接符 108"/>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5" o:spid="_x0000_s65" o:spt="32" type="#_x0000_t32" style="position:absolute;z-index:25172377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11</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水质监测（COD、氨氮）</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67"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6" o:spid="_x0000_s66" o:spt="32" type="#_x0000_t32" style="position:absolute;z-index:251728896;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68"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7" o:spid="_x0000_s67" o:spt="32" type="#_x0000_t32" style="position:absolute;z-index:251731968;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69"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8" o:spid="_x0000_s68" o:spt="32" type="#_x0000_t32" style="position:absolute;z-index:251727872;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70"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9" o:spid="_x0000_s69" o:spt="32" type="#_x0000_t32" style="position:absolute;z-index:251726848;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71"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0" o:spid="_x0000_s70" o:spt="32" type="#_x0000_t32" style="position:absolute;z-index:251730944;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72" name="直接箭头连接符 120"/>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1" o:spid="_x0000_s71" o:spt="32" type="#_x0000_t32" style="position:absolute;z-index:251729920;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12</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单兵摄像设备系统</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73"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2" o:spid="_x0000_s72" o:spt="32" type="#_x0000_t32" style="position:absolute;z-index:251735040;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74"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3" o:spid="_x0000_s73" o:spt="32" type="#_x0000_t32" style="position:absolute;z-index:251738112;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75"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4" o:spid="_x0000_s74" o:spt="32" type="#_x0000_t32" style="position:absolute;z-index:251734016;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76"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5" o:spid="_x0000_s75" o:spt="32" type="#_x0000_t32" style="position:absolute;z-index:251732992;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77"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6" o:spid="_x0000_s76" o:spt="32" type="#_x0000_t32" style="position:absolute;z-index:251737088;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78" name="直接箭头连接符 126"/>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7" o:spid="_x0000_s77" o:spt="32" type="#_x0000_t32" style="position:absolute;z-index:25173606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13</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物联网智能终端采集柜</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4837430</wp:posOffset>
                </wp:positionH>
                <wp:positionV relativeFrom="paragraph">
                  <wp:posOffset>492125</wp:posOffset>
                </wp:positionV>
                <wp:extent cx="504825" cy="69215"/>
                <wp:effectExtent l="635" t="4445" r="12700" b="17780"/>
                <wp:wrapNone/>
                <wp:docPr id="79"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8" o:spid="_x0000_s78" o:spt="32" type="#_x0000_t32" style="position:absolute;z-index:251741184;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3648710</wp:posOffset>
                </wp:positionH>
                <wp:positionV relativeFrom="paragraph">
                  <wp:posOffset>403225</wp:posOffset>
                </wp:positionV>
                <wp:extent cx="666750" cy="190500"/>
                <wp:effectExtent l="1270" t="4445" r="2540" b="18415"/>
                <wp:wrapNone/>
                <wp:docPr id="80"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9" o:spid="_x0000_s79" o:spt="32" type="#_x0000_t32" style="position:absolute;z-index:251744256;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2496185</wp:posOffset>
                </wp:positionH>
                <wp:positionV relativeFrom="paragraph">
                  <wp:posOffset>403860</wp:posOffset>
                </wp:positionV>
                <wp:extent cx="842645" cy="152400"/>
                <wp:effectExtent l="635" t="4445" r="10160" b="10795"/>
                <wp:wrapNone/>
                <wp:docPr id="81"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0" o:spid="_x0000_s80" o:spt="32" type="#_x0000_t32" style="position:absolute;z-index:251740160;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2872105</wp:posOffset>
                </wp:positionH>
                <wp:positionV relativeFrom="paragraph">
                  <wp:posOffset>772160</wp:posOffset>
                </wp:positionV>
                <wp:extent cx="843915" cy="125730"/>
                <wp:effectExtent l="635" t="4445" r="8890" b="6985"/>
                <wp:wrapNone/>
                <wp:docPr id="82"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1" o:spid="_x0000_s81" o:spt="32" type="#_x0000_t32" style="position:absolute;z-index:251739136;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4595495</wp:posOffset>
                </wp:positionH>
                <wp:positionV relativeFrom="paragraph">
                  <wp:posOffset>102870</wp:posOffset>
                </wp:positionV>
                <wp:extent cx="643255" cy="133985"/>
                <wp:effectExtent l="1270" t="4445" r="10795" b="13970"/>
                <wp:wrapNone/>
                <wp:docPr id="83"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2" o:spid="_x0000_s82" o:spt="32" type="#_x0000_t32" style="position:absolute;z-index:251743232;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84" name="直接箭头连接符 13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3" o:spid="_x0000_s83" o:spt="32" type="#_x0000_t32" style="position:absolute;z-index:2517422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14</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雷达水位计</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85"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4" o:spid="_x0000_s84" o:spt="32" type="#_x0000_t32" style="position:absolute;z-index:251745280;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86"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5" o:spid="_x0000_s85" o:spt="32" type="#_x0000_t32" style="position:absolute;z-index:251747328;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87"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6" o:spid="_x0000_s86" o:spt="32" type="#_x0000_t32" style="position:absolute;z-index:251750400;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88"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7" o:spid="_x0000_s87" o:spt="32" type="#_x0000_t32" style="position:absolute;z-index:251746304;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89"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8" o:spid="_x0000_s88" o:spt="32" type="#_x0000_t32" style="position:absolute;z-index:251749376;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90"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9" o:spid="_x0000_s89" o:spt="32" type="#_x0000_t32" style="position:absolute;z-index:25174835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15</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水位尺</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91"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0" o:spid="_x0000_s90" o:spt="32" type="#_x0000_t32" style="position:absolute;z-index:251751424;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92"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1" o:spid="_x0000_s91" o:spt="32" type="#_x0000_t32" style="position:absolute;z-index:251753472;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93"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2" o:spid="_x0000_s92" o:spt="32" type="#_x0000_t32" style="position:absolute;z-index:251756544;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94"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3" o:spid="_x0000_s93" o:spt="32" type="#_x0000_t32" style="position:absolute;z-index:251752448;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9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4" o:spid="_x0000_s94" o:spt="32" type="#_x0000_t32" style="position:absolute;z-index:251755520;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96"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5" o:spid="_x0000_s95" o:spt="32" type="#_x0000_t32" style="position:absolute;z-index:251754496;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16</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GNSS（水平、沉降）</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3886835</wp:posOffset>
                </wp:positionH>
                <wp:positionV relativeFrom="paragraph">
                  <wp:posOffset>456592</wp:posOffset>
                </wp:positionV>
                <wp:extent cx="603250" cy="150495"/>
                <wp:effectExtent l="1270" t="4445" r="5080" b="12700"/>
                <wp:wrapNone/>
                <wp:docPr id="97"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6" o:spid="_x0000_s96" o:spt="32" type="#_x0000_t32" style="position:absolute;z-index:251762688;o:allowoverlap:true;o:allowincell:true;mso-position-horizontal-relative:text;margin-left:306.1pt;mso-position-horizontal:absolute;mso-position-vertical-relative:text;margin-top:36.0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98"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7" o:spid="_x0000_s97" o:spt="32" type="#_x0000_t32" style="position:absolute;z-index:251757568;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99"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8" o:spid="_x0000_s98" o:spt="32" type="#_x0000_t32" style="position:absolute;z-index:251759616;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00"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9" o:spid="_x0000_s99" o:spt="32" type="#_x0000_t32" style="position:absolute;z-index:251758592;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01"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0" o:spid="_x0000_s100" o:spt="32" type="#_x0000_t32" style="position:absolute;z-index:251761664;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02"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1" o:spid="_x0000_s101" o:spt="32" type="#_x0000_t32" style="position:absolute;z-index:251760640;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17</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雨量计</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2480807</wp:posOffset>
                </wp:positionH>
                <wp:positionV relativeFrom="paragraph">
                  <wp:posOffset>765534</wp:posOffset>
                </wp:positionV>
                <wp:extent cx="816610" cy="147320"/>
                <wp:effectExtent l="635" t="4445" r="5715" b="15875"/>
                <wp:wrapNone/>
                <wp:docPr id="10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2" o:spid="_x0000_s102" o:spt="32" type="#_x0000_t32" style="position:absolute;z-index:251823104;o:allowoverlap:true;o:allowincell:true;mso-position-horizontal-relative:text;margin-left:195.3pt;mso-position-horizontal:absolute;mso-position-vertical-relative:text;margin-top:60.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1332975</wp:posOffset>
                </wp:positionH>
                <wp:positionV relativeFrom="paragraph">
                  <wp:posOffset>744855</wp:posOffset>
                </wp:positionV>
                <wp:extent cx="805180" cy="136525"/>
                <wp:effectExtent l="635" t="4445" r="1905" b="11430"/>
                <wp:wrapNone/>
                <wp:docPr id="104"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3" o:spid="_x0000_s103" o:spt="32" type="#_x0000_t32" style="position:absolute;z-index:251819008;o:allowoverlap:true;o:allowincell:true;mso-position-horizontal-relative:text;margin-left:105.0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4317807</wp:posOffset>
                </wp:positionH>
                <wp:positionV relativeFrom="paragraph">
                  <wp:posOffset>497674</wp:posOffset>
                </wp:positionV>
                <wp:extent cx="876300" cy="120015"/>
                <wp:effectExtent l="635" t="4445" r="6985" b="12700"/>
                <wp:wrapNone/>
                <wp:docPr id="105"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4" o:spid="_x0000_s104" o:spt="32" type="#_x0000_t32" style="position:absolute;z-index:251821056;o:allowoverlap:true;o:allowincell:true;mso-position-horizontal-relative:text;margin-left:340.0pt;mso-position-horizontal:absolute;mso-position-vertical-relative:text;margin-top:39.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3576734</wp:posOffset>
                </wp:positionH>
                <wp:positionV relativeFrom="paragraph">
                  <wp:posOffset>440690</wp:posOffset>
                </wp:positionV>
                <wp:extent cx="603250" cy="150495"/>
                <wp:effectExtent l="1270" t="4445" r="5080" b="12700"/>
                <wp:wrapNone/>
                <wp:docPr id="106"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5" o:spid="_x0000_s105" o:spt="32" type="#_x0000_t32" style="position:absolute;z-index:251824128;o:allowoverlap:true;o:allowincell:true;mso-position-horizontal-relative:text;margin-left:281.6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2304415</wp:posOffset>
                </wp:positionH>
                <wp:positionV relativeFrom="paragraph">
                  <wp:posOffset>403501</wp:posOffset>
                </wp:positionV>
                <wp:extent cx="812165" cy="147320"/>
                <wp:effectExtent l="635" t="4445" r="10160" b="15875"/>
                <wp:wrapNone/>
                <wp:docPr id="107"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6" o:spid="_x0000_s106" o:spt="32" type="#_x0000_t32" style="position:absolute;z-index:251820032;o:allowoverlap:true;o:allowincell:true;mso-position-horizontal-relative:text;margin-left:181.4pt;mso-position-horizontal:absolute;mso-position-vertical-relative:text;margin-top:31.8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08"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7" o:spid="_x0000_s107" o:spt="32" type="#_x0000_t32" style="position:absolute;z-index:251822080;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18</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RTU</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09"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8" o:spid="_x0000_s108" o:spt="32" type="#_x0000_t32" style="position:absolute;z-index:251763712;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10"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9" o:spid="_x0000_s109" o:spt="32" type="#_x0000_t32" style="position:absolute;z-index:251765760;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11"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0" o:spid="_x0000_s110" o:spt="32" type="#_x0000_t32" style="position:absolute;z-index:251768832;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12"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1" o:spid="_x0000_s111" o:spt="32" type="#_x0000_t32" style="position:absolute;z-index:251764736;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1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2" o:spid="_x0000_s112" o:spt="32" type="#_x0000_t32" style="position:absolute;z-index:251767808;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14"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3" o:spid="_x0000_s113" o:spt="32" type="#_x0000_t32" style="position:absolute;z-index:251766784;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19</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GNSS/雨量计太阳能供电系统</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15"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4" o:spid="_x0000_s114" o:spt="32" type="#_x0000_t32" style="position:absolute;z-index:251769856;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16"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5" o:spid="_x0000_s115" o:spt="32" type="#_x0000_t32" style="position:absolute;z-index:251771904;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17"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16" o:spid="_x0000_s116" o:spt="32" type="#_x0000_t32" style="position:absolute;z-index:251774976;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18"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7" o:spid="_x0000_s117" o:spt="32" type="#_x0000_t32" style="position:absolute;z-index:251770880;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19"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8" o:spid="_x0000_s118" o:spt="32" type="#_x0000_t32" style="position:absolute;z-index:251773952;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20"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9" o:spid="_x0000_s119" o:spt="32" type="#_x0000_t32" style="position:absolute;z-index:251772928;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20</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渗压计</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21"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0" o:spid="_x0000_s120" o:spt="32" type="#_x0000_t32" style="position:absolute;z-index:251776000;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22"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1" o:spid="_x0000_s121" o:spt="32" type="#_x0000_t32" style="position:absolute;z-index:251778048;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23"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2" o:spid="_x0000_s122" o:spt="32" type="#_x0000_t32" style="position:absolute;z-index:251781120;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24"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3" o:spid="_x0000_s123" o:spt="32" type="#_x0000_t32" style="position:absolute;z-index:251777024;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2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4" o:spid="_x0000_s124" o:spt="32" type="#_x0000_t32" style="position:absolute;z-index:251780096;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26"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5" o:spid="_x0000_s125" o:spt="32" type="#_x0000_t32" style="position:absolute;z-index:25177907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21</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测压管</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27"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6" o:spid="_x0000_s126" o:spt="32" type="#_x0000_t32" style="position:absolute;z-index:251782144;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28"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7" o:spid="_x0000_s127" o:spt="32" type="#_x0000_t32" style="position:absolute;z-index:251784192;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29"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8" o:spid="_x0000_s128" o:spt="32" type="#_x0000_t32" style="position:absolute;z-index:251787264;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30"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9" o:spid="_x0000_s129" o:spt="32" type="#_x0000_t32" style="position:absolute;z-index:251783168;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31"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0" o:spid="_x0000_s130" o:spt="32" type="#_x0000_t32" style="position:absolute;z-index:251786240;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32"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1" o:spid="_x0000_s131" o:spt="32" type="#_x0000_t32" style="position:absolute;z-index:251785216;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22</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量水堰计</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33"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2" o:spid="_x0000_s132" o:spt="32" type="#_x0000_t32" style="position:absolute;z-index:251788288;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34"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3" o:spid="_x0000_s133" o:spt="32" type="#_x0000_t32" style="position:absolute;z-index:251790336;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35"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34" o:spid="_x0000_s134" o:spt="32" type="#_x0000_t32" style="position:absolute;z-index:251793408;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36"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5" o:spid="_x0000_s135" o:spt="32" type="#_x0000_t32" style="position:absolute;z-index:251789312;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3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6" o:spid="_x0000_s136" o:spt="32" type="#_x0000_t32" style="position:absolute;z-index:251792384;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38"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7" o:spid="_x0000_s137" o:spt="32" type="#_x0000_t32" style="position:absolute;z-index:251791360;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23</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多通道综合采集仪</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39"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8" o:spid="_x0000_s138" o:spt="32" type="#_x0000_t32" style="position:absolute;z-index:251800576;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40"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9" o:spid="_x0000_s139" o:spt="32" type="#_x0000_t32" style="position:absolute;z-index:251802624;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41"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0" o:spid="_x0000_s140" o:spt="32" type="#_x0000_t32" style="position:absolute;z-index:251805696;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42"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1" o:spid="_x0000_s141" o:spt="32" type="#_x0000_t32" style="position:absolute;z-index:251801600;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4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2" o:spid="_x0000_s142" o:spt="32" type="#_x0000_t32" style="position:absolute;z-index:251804672;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44"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3" o:spid="_x0000_s143" o:spt="32" type="#_x0000_t32" style="position:absolute;z-index:251803648;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24</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采集仪太阳能供电系统</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45"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4" o:spid="_x0000_s144" o:spt="32" type="#_x0000_t32" style="position:absolute;z-index:251806720;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46"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5" o:spid="_x0000_s145" o:spt="32" type="#_x0000_t32" style="position:absolute;z-index:251808768;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47"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6" o:spid="_x0000_s146" o:spt="32" type="#_x0000_t32" style="position:absolute;z-index:251811840;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48"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7" o:spid="_x0000_s147" o:spt="32" type="#_x0000_t32" style="position:absolute;z-index:251807744;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49"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8" o:spid="_x0000_s148" o:spt="32" type="#_x0000_t32" style="position:absolute;z-index:251810816;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50"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9" o:spid="_x0000_s149" o:spt="32" type="#_x0000_t32" style="position:absolute;z-index:25180979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25</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智能控制柜</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51"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0" o:spid="_x0000_s150" o:spt="32" type="#_x0000_t32" style="position:absolute;z-index:251812864;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52"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1" o:spid="_x0000_s151" o:spt="32" type="#_x0000_t32" style="position:absolute;z-index:251814912;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53"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2" o:spid="_x0000_s152" o:spt="32" type="#_x0000_t32" style="position:absolute;z-index:251817984;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54"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3" o:spid="_x0000_s153" o:spt="32" type="#_x0000_t32" style="position:absolute;z-index:251813888;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5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4" o:spid="_x0000_s154" o:spt="32" type="#_x0000_t32" style="position:absolute;z-index:251816960;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56"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5" o:spid="_x0000_s155" o:spt="32" type="#_x0000_t32" style="position:absolute;z-index:251815936;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26</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开度仪闸位</w:t>
      </w:r>
      <w:r>
        <w:rPr>
          <w:rFonts w:hint="eastAsia"/>
          <w:color w:val="000000" w:themeColor="text1"/>
          <w:u w:val="single"/>
          <w:shd w:val="clear" w:color="auto" w:fill="ffffff"/>
        </w:rPr>
        <w:t xml:space="preserve">计</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2366645</wp:posOffset>
                </wp:positionH>
                <wp:positionV relativeFrom="paragraph">
                  <wp:posOffset>744855</wp:posOffset>
                </wp:positionV>
                <wp:extent cx="805180" cy="136525"/>
                <wp:effectExtent l="635" t="4445" r="1905" b="11430"/>
                <wp:wrapNone/>
                <wp:docPr id="157"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6" o:spid="_x0000_s156" o:spt="32" type="#_x0000_t32" style="position:absolute;z-index:251794432;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40005</wp:posOffset>
                </wp:positionH>
                <wp:positionV relativeFrom="paragraph">
                  <wp:posOffset>775970</wp:posOffset>
                </wp:positionV>
                <wp:extent cx="876300" cy="120015"/>
                <wp:effectExtent l="635" t="4445" r="6985" b="12700"/>
                <wp:wrapNone/>
                <wp:docPr id="158"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7" o:spid="_x0000_s157" o:spt="32" type="#_x0000_t32" style="position:absolute;z-index:251796480;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4069715</wp:posOffset>
                </wp:positionH>
                <wp:positionV relativeFrom="paragraph">
                  <wp:posOffset>440690</wp:posOffset>
                </wp:positionV>
                <wp:extent cx="603250" cy="150495"/>
                <wp:effectExtent l="1270" t="4445" r="5080" b="12700"/>
                <wp:wrapNone/>
                <wp:docPr id="159"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8" o:spid="_x0000_s158" o:spt="32" type="#_x0000_t32" style="position:absolute;z-index:251799552;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2853055</wp:posOffset>
                </wp:positionH>
                <wp:positionV relativeFrom="paragraph">
                  <wp:posOffset>427355</wp:posOffset>
                </wp:positionV>
                <wp:extent cx="812165" cy="147320"/>
                <wp:effectExtent l="635" t="4445" r="10160" b="15875"/>
                <wp:wrapNone/>
                <wp:docPr id="160"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9" o:spid="_x0000_s159" o:spt="32" type="#_x0000_t32" style="position:absolute;z-index:251795456;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3474720</wp:posOffset>
                </wp:positionH>
                <wp:positionV relativeFrom="paragraph">
                  <wp:posOffset>741680</wp:posOffset>
                </wp:positionV>
                <wp:extent cx="816610" cy="147320"/>
                <wp:effectExtent l="635" t="4445" r="5715" b="15875"/>
                <wp:wrapNone/>
                <wp:docPr id="161"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0" o:spid="_x0000_s160" o:spt="32" type="#_x0000_t32" style="position:absolute;z-index:251798528;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62"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1" o:spid="_x0000_s161" o:spt="32" type="#_x0000_t32" style="position:absolute;z-index:251797504;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rPr>
        <w:t xml:space="preserve">27</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物联网卡</w:t>
      </w:r>
      <w:r>
        <w:rPr>
          <w:rFonts w:hint="eastAsia"/>
          <w:color w:val="000000" w:themeColor="text1"/>
          <w:shd w:val="clear" w:color="auto" w:fill="ffffff"/>
        </w:rPr>
        <w:t xml:space="preserve">，生产厂为</w:t>
      </w:r>
      <w:r>
        <w:rPr>
          <w:rStyle w:val="80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80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801"/>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801"/>
          <w:rFonts w:hint="eastAsia"/>
          <w:color w:val="000000" w:themeColor="text1"/>
          <w:u w:val="single"/>
          <w:shd w:val="clear" w:color="auto" w:fill="ffffff"/>
        </w:rPr>
        <w:t xml:space="preserve">（规定比例）</w:t>
      </w:r>
      <w:r>
        <w:rPr>
          <w:rStyle w:val="80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（关键组件）</w:t>
      </w:r>
      <w:r>
        <w:rPr>
          <w:rStyle w:val="80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80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801"/>
          <w:rFonts w:hint="eastAsia"/>
          <w:color w:val="000000" w:themeColor="text1"/>
          <w:u w:val="single"/>
          <w:shd w:val="clear" w:color="auto" w:fill="ffffff"/>
        </w:rPr>
        <w:t xml:space="preserve">（关键工序）</w:t>
      </w:r>
      <w:r>
        <w:rPr>
          <w:rStyle w:val="80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92"/>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rPr>
          <w:color w:val="000000" w:themeColor="text1"/>
        </w:rPr>
      </w:r>
    </w:p>
    <w:p>
      <w:pPr>
        <w:pStyle w:val="792"/>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rPr>
          <w:color w:val="000000" w:themeColor="text1"/>
        </w:rPr>
      </w:r>
    </w:p>
    <w:p>
      <w:pPr>
        <w:pStyle w:val="792"/>
        <w:spacing w:before="0" w:beforeAutospacing="0" w:after="0" w:afterAutospacing="0" w:line="500" w:lineRule="exact"/>
        <w:rPr>
          <w:rFonts w:hint="eastAsia"/>
          <w:color w:val="000000" w:themeColor="text1"/>
        </w:rPr>
      </w:pPr>
      <w:r>
        <w:rPr>
          <w:rFonts w:hint="eastAsia"/>
          <w:color w:val="000000" w:themeColor="text1"/>
        </w:rPr>
      </w:r>
      <w:r>
        <w:rPr>
          <w:color w:val="000000" w:themeColor="text1"/>
        </w:rPr>
      </w:r>
    </w:p>
    <w:p>
      <w:pPr>
        <w:pStyle w:val="792"/>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rPr>
          <w:color w:val="000000" w:themeColor="text1"/>
        </w:rPr>
      </w:r>
    </w:p>
    <w:p>
      <w:pPr>
        <w:pStyle w:val="792"/>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rPr>
          <w:color w:val="000000" w:themeColor="text1"/>
        </w:rPr>
      </w:r>
    </w:p>
    <w:p>
      <w:pPr>
        <w:pStyle w:val="79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rPr>
          <w:color w:val="000000" w:themeColor="text1"/>
        </w:rPr>
      </w:r>
    </w:p>
    <w:p>
      <w:pPr>
        <w:pStyle w:val="79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1.产品如有型号，请在“产品名称”栏一并填写。</w:t>
      </w:r>
      <w:r>
        <w:rPr>
          <w:color w:val="000000" w:themeColor="text1"/>
        </w:rPr>
      </w:r>
    </w:p>
    <w:p>
      <w:pPr>
        <w:pStyle w:val="79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rPr>
          <w:color w:val="000000" w:themeColor="text1"/>
        </w:rPr>
      </w:r>
    </w:p>
    <w:p>
      <w:pPr>
        <w:pStyle w:val="79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rPr>
          <w:color w:val="000000" w:themeColor="text1"/>
        </w:rPr>
      </w:r>
    </w:p>
    <w:p>
      <w:pPr>
        <w:pStyle w:val="79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rPr>
          <w:color w:val="000000" w:themeColor="text1"/>
        </w:rPr>
      </w:r>
    </w:p>
    <w:p>
      <w:pPr>
        <w:pStyle w:val="792"/>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rPr>
          <w:color w:val="000000" w:themeColor="text1"/>
        </w:rPr>
      </w:r>
    </w:p>
    <w:p>
      <w:pPr>
        <w:pStyle w:val="792"/>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6.用</w:t>
      </w:r>
      <w:r>
        <w:rPr>
          <w:rFonts w:hint="eastAsia"/>
          <w:color w:val="000000" w:themeColor="text1"/>
          <w:shd w:val="clear" w:color="auto" w:fill="ffffff"/>
        </w:rPr>
        <w:t xml:space="preserve">斜线划除的</w:t>
      </w:r>
      <w:r>
        <w:rPr>
          <w:rFonts w:hint="eastAsia"/>
          <w:color w:val="000000" w:themeColor="text1"/>
          <w:shd w:val="clear" w:color="auto" w:fill="ffffff"/>
        </w:rPr>
        <w:t xml:space="preserve">地方无需填写。</w:t>
      </w:r>
      <w:r>
        <w:rPr>
          <w:color w:val="000000" w:themeColor="text1"/>
        </w:rPr>
      </w:r>
    </w:p>
    <w:p>
      <w:pPr>
        <w:spacing w:line="400" w:lineRule="exact"/>
        <w:rPr>
          <w:rFonts w:hint="eastAsia" w:ascii="宋体" w:hAnsi="宋体" w:cs="宋体"/>
          <w:color w:val="000000" w:themeColor="text1"/>
          <w:sz w:val="24"/>
          <w:shd w:val="clear" w:color="auto" w:fill="ffffff"/>
        </w:rPr>
        <w:outlineLvl w:val="1"/>
      </w:pPr>
      <w:r>
        <w:rPr>
          <w:rFonts w:hint="eastAsia" w:ascii="宋体" w:hAnsi="宋体" w:cs="宋体"/>
          <w:color w:val="000000" w:themeColor="text1"/>
          <w:sz w:val="24"/>
          <w:shd w:val="clear" w:color="auto" w:fill="ffffff"/>
        </w:rPr>
        <w:t xml:space="preserve">7.如同</w:t>
      </w:r>
      <w:r>
        <w:rPr>
          <w:rFonts w:hint="eastAsia" w:ascii="宋体" w:hAnsi="宋体" w:cs="宋体"/>
          <w:color w:val="000000" w:themeColor="text1"/>
          <w:sz w:val="24"/>
          <w:shd w:val="clear" w:color="auto" w:fill="ffffff"/>
        </w:rPr>
        <w:t xml:space="preserve">一</w:t>
      </w:r>
      <w:r>
        <w:rPr>
          <w:rFonts w:hint="eastAsia" w:ascii="宋体" w:hAnsi="宋体" w:cs="宋体"/>
          <w:color w:val="000000" w:themeColor="text1"/>
          <w:sz w:val="24"/>
          <w:shd w:val="clear" w:color="auto" w:fill="ffffff"/>
        </w:rPr>
        <w:t xml:space="preserve">货物为不同生产厂生产的，可自行添加。</w:t>
      </w:r>
      <w:r>
        <w:rPr>
          <w:color w:val="000000" w:themeColor="text1"/>
        </w:rPr>
      </w:r>
    </w:p>
    <w:p>
      <w:pPr>
        <w:spacing w:line="500" w:lineRule="exact"/>
        <w:rPr>
          <w:rFonts w:hint="eastAsia" w:ascii="宋体" w:hAnsi="宋体" w:cs="宋体"/>
          <w:color w:val="000000" w:themeColor="text1"/>
          <w:sz w:val="24"/>
          <w:shd w:val="clear" w:color="auto" w:fill="ffffff"/>
        </w:rPr>
        <w:outlineLvl w:val="1"/>
      </w:pPr>
      <w:r>
        <w:rPr>
          <w:rFonts w:hint="eastAsia" w:ascii="宋体" w:hAnsi="宋体" w:cs="宋体"/>
          <w:color w:val="000000" w:themeColor="text1"/>
          <w:sz w:val="24"/>
          <w:shd w:val="clear" w:color="auto" w:fill="ffffff"/>
        </w:rPr>
      </w:r>
      <w:r>
        <w:rPr>
          <w:color w:val="000000" w:themeColor="text1"/>
        </w:rPr>
      </w:r>
    </w:p>
    <w:p>
      <w:pPr>
        <w:rPr>
          <w:b/>
          <w:color w:val="000000" w:themeColor="text1"/>
          <w:spacing w:val="20"/>
          <w:sz w:val="32"/>
          <w:szCs w:val="32"/>
        </w:rPr>
      </w:pPr>
      <w:r>
        <w:rPr>
          <w:rFonts w:hint="eastAsia"/>
          <w:b/>
          <w:color w:val="000000" w:themeColor="text1"/>
          <w:spacing w:val="20"/>
          <w:sz w:val="32"/>
          <w:szCs w:val="32"/>
        </w:rPr>
        <w:br w:type="page" w:clear="all"/>
      </w:r>
      <w:r>
        <w:rPr>
          <w:color w:val="000000" w:themeColor="text1"/>
        </w:rPr>
      </w:r>
    </w:p>
    <w:p>
      <w:pPr>
        <w:ind w:firstLine="2890"/>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七、项目实施方案</w:t>
      </w:r>
      <w:r>
        <w:rPr>
          <w:rFonts w:hint="eastAsia"/>
          <w:b/>
          <w:color w:val="000000" w:themeColor="text1"/>
          <w:spacing w:val="20"/>
          <w:sz w:val="32"/>
          <w:szCs w:val="32"/>
        </w:rPr>
        <w:t xml:space="preserve"> </w:t>
      </w:r>
      <w:r>
        <w:rPr>
          <w:color w:val="000000" w:themeColor="text1"/>
        </w:rPr>
      </w:r>
    </w:p>
    <w:p>
      <w:pPr>
        <w:pStyle w:val="774"/>
        <w:rPr>
          <w:rFonts w:ascii="Times New Roman" w:hAnsi="Times New Roman"/>
          <w:color w:val="000000" w:themeColor="text1"/>
          <w:sz w:val="20"/>
          <w:szCs w:val="20"/>
        </w:rPr>
      </w:pPr>
      <w:r>
        <w:rPr>
          <w:rFonts w:ascii="Times New Roman" w:hAnsi="Times New Roman"/>
          <w:color w:val="000000" w:themeColor="text1"/>
          <w:sz w:val="20"/>
          <w:szCs w:val="20"/>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p>
    <w:p>
      <w:pPr>
        <w:jc w:val="center"/>
        <w:rPr>
          <w:rFonts w:ascii="楷体_GB2312" w:eastAsia="楷体_GB2312"/>
          <w:color w:val="000000" w:themeColor="text1"/>
          <w:sz w:val="24"/>
        </w:rPr>
      </w:pPr>
      <w:r>
        <w:rPr>
          <w:rFonts w:ascii="楷体_GB2312" w:eastAsia="楷体_GB2312"/>
          <w:color w:val="000000" w:themeColor="text1"/>
          <w:sz w:val="24"/>
        </w:rPr>
      </w:r>
      <w:r>
        <w:rPr>
          <w:color w:val="000000" w:themeColor="text1"/>
        </w:rPr>
      </w:r>
    </w:p>
    <w:p>
      <w:pPr>
        <w:pStyle w:val="795"/>
        <w:rPr>
          <w:rFonts w:ascii="楷体_GB2312" w:eastAsia="楷体_GB2312"/>
          <w:color w:val="000000" w:themeColor="text1"/>
        </w:rPr>
      </w:pPr>
      <w:r>
        <w:rPr>
          <w:rFonts w:ascii="楷体_GB2312" w:eastAsia="楷体_GB2312"/>
          <w:color w:val="000000" w:themeColor="text1"/>
        </w:rPr>
      </w:r>
      <w:r>
        <w:rPr>
          <w:color w:val="000000" w:themeColor="text1"/>
        </w:rPr>
      </w:r>
    </w:p>
    <w:p>
      <w:pPr>
        <w:pStyle w:val="795"/>
        <w:rPr>
          <w:rFonts w:ascii="楷体_GB2312" w:eastAsia="楷体_GB2312"/>
          <w:color w:val="000000" w:themeColor="text1"/>
        </w:rPr>
      </w:pPr>
      <w:r>
        <w:rPr>
          <w:rFonts w:ascii="楷体_GB2312" w:eastAsia="楷体_GB2312"/>
          <w:color w:val="000000" w:themeColor="text1"/>
        </w:rPr>
      </w:r>
      <w:r>
        <w:rPr>
          <w:color w:val="000000" w:themeColor="text1"/>
        </w:rPr>
      </w:r>
    </w:p>
    <w:p>
      <w:pPr>
        <w:pStyle w:val="795"/>
        <w:rPr>
          <w:rFonts w:ascii="楷体_GB2312" w:eastAsia="楷体_GB2312"/>
          <w:color w:val="000000" w:themeColor="text1"/>
        </w:rPr>
      </w:pPr>
      <w:r>
        <w:rPr>
          <w:rFonts w:ascii="楷体_GB2312" w:eastAsia="楷体_GB2312"/>
          <w:color w:val="000000" w:themeColor="text1"/>
        </w:rPr>
      </w:r>
      <w:r>
        <w:rPr>
          <w:color w:val="000000" w:themeColor="text1"/>
        </w:rPr>
      </w:r>
    </w:p>
    <w:p>
      <w:pPr>
        <w:pStyle w:val="795"/>
        <w:rPr>
          <w:rFonts w:ascii="楷体_GB2312" w:eastAsia="楷体_GB2312"/>
          <w:color w:val="000000" w:themeColor="text1"/>
        </w:rPr>
      </w:pPr>
      <w:r>
        <w:rPr>
          <w:rFonts w:ascii="楷体_GB2312" w:eastAsia="楷体_GB2312"/>
          <w:color w:val="000000" w:themeColor="text1"/>
        </w:rPr>
      </w:r>
      <w:r>
        <w:rPr>
          <w:color w:val="000000" w:themeColor="text1"/>
        </w:rPr>
      </w:r>
    </w:p>
    <w:p>
      <w:pPr>
        <w:pStyle w:val="795"/>
        <w:rPr>
          <w:rFonts w:ascii="楷体_GB2312" w:eastAsia="楷体_GB2312"/>
          <w:color w:val="000000" w:themeColor="text1"/>
        </w:rPr>
      </w:pPr>
      <w:r>
        <w:rPr>
          <w:rFonts w:ascii="楷体_GB2312" w:eastAsia="楷体_GB2312"/>
          <w:color w:val="000000" w:themeColor="text1"/>
        </w:rPr>
      </w:r>
      <w:r>
        <w:rPr>
          <w:color w:val="000000" w:themeColor="text1"/>
        </w:rPr>
      </w:r>
    </w:p>
    <w:p>
      <w:pPr>
        <w:pStyle w:val="795"/>
        <w:rPr>
          <w:rFonts w:ascii="楷体_GB2312" w:eastAsia="楷体_GB2312"/>
          <w:color w:val="000000" w:themeColor="text1"/>
        </w:rPr>
      </w:pPr>
      <w:r>
        <w:rPr>
          <w:rFonts w:ascii="楷体_GB2312" w:eastAsia="楷体_GB2312"/>
          <w:color w:val="000000" w:themeColor="text1"/>
        </w:rPr>
      </w:r>
      <w:r>
        <w:rPr>
          <w:color w:val="000000" w:themeColor="text1"/>
        </w:rPr>
      </w:r>
    </w:p>
    <w:p>
      <w:pPr>
        <w:pStyle w:val="795"/>
        <w:rPr>
          <w:rFonts w:ascii="楷体_GB2312" w:eastAsia="楷体_GB2312"/>
          <w:color w:val="000000" w:themeColor="text1"/>
        </w:rPr>
      </w:pPr>
      <w:r>
        <w:rPr>
          <w:rFonts w:ascii="楷体_GB2312" w:eastAsia="楷体_GB2312"/>
          <w:color w:val="000000" w:themeColor="text1"/>
        </w:rPr>
      </w:r>
      <w:r>
        <w:rPr>
          <w:color w:val="000000" w:themeColor="text1"/>
        </w:rPr>
      </w:r>
    </w:p>
    <w:p>
      <w:pPr>
        <w:pStyle w:val="795"/>
        <w:rPr>
          <w:rFonts w:ascii="楷体_GB2312" w:eastAsia="楷体_GB2312"/>
          <w:color w:val="000000" w:themeColor="text1"/>
        </w:rPr>
      </w:pPr>
      <w:r>
        <w:rPr>
          <w:rFonts w:ascii="楷体_GB2312" w:eastAsia="楷体_GB2312"/>
          <w:color w:val="000000" w:themeColor="text1"/>
        </w:rPr>
      </w:r>
      <w:r>
        <w:rPr>
          <w:color w:val="000000" w:themeColor="text1"/>
        </w:rPr>
      </w:r>
    </w:p>
    <w:p>
      <w:pPr>
        <w:rPr>
          <w:rFonts w:ascii="楷体_GB2312" w:eastAsia="楷体_GB2312"/>
          <w:color w:val="000000" w:themeColor="text1"/>
          <w:sz w:val="24"/>
        </w:rPr>
      </w:pPr>
      <w:r>
        <w:rPr>
          <w:rFonts w:ascii="楷体_GB2312" w:eastAsia="楷体_GB2312"/>
          <w:color w:val="000000" w:themeColor="text1"/>
          <w:sz w:val="24"/>
        </w:rPr>
      </w:r>
      <w:r>
        <w:rPr>
          <w:color w:val="000000" w:themeColor="text1"/>
        </w:rPr>
      </w:r>
    </w:p>
    <w:p>
      <w:pPr>
        <w:rPr>
          <w:rFonts w:ascii="楷体_GB2312" w:eastAsia="楷体_GB2312"/>
          <w:color w:val="000000" w:themeColor="text1"/>
          <w:sz w:val="24"/>
        </w:rPr>
      </w:pPr>
      <w:r>
        <w:rPr>
          <w:rFonts w:ascii="楷体_GB2312" w:eastAsia="楷体_GB2312"/>
          <w:color w:val="000000" w:themeColor="text1"/>
          <w:sz w:val="24"/>
        </w:rPr>
      </w:r>
      <w:r>
        <w:rPr>
          <w:color w:val="000000" w:themeColor="text1"/>
        </w:rPr>
      </w:r>
    </w:p>
    <w:p>
      <w:pPr>
        <w:rPr>
          <w:rFonts w:ascii="楷体_GB2312" w:eastAsia="楷体_GB2312"/>
          <w:color w:val="000000" w:themeColor="text1"/>
          <w:sz w:val="24"/>
        </w:rPr>
      </w:pPr>
      <w:r>
        <w:rPr>
          <w:rFonts w:ascii="楷体_GB2312" w:eastAsia="楷体_GB2312"/>
          <w:color w:val="000000" w:themeColor="text1"/>
          <w:sz w:val="24"/>
        </w:rPr>
      </w:r>
      <w:r>
        <w:rPr>
          <w:color w:val="000000" w:themeColor="text1"/>
        </w:rPr>
      </w:r>
    </w:p>
    <w:p>
      <w:pPr>
        <w:rPr>
          <w:rFonts w:ascii="楷体_GB2312" w:eastAsia="楷体_GB2312"/>
          <w:color w:val="000000" w:themeColor="text1"/>
          <w:sz w:val="24"/>
        </w:rPr>
      </w:pPr>
      <w:r>
        <w:rPr>
          <w:rFonts w:ascii="楷体_GB2312" w:eastAsia="楷体_GB2312"/>
          <w:color w:val="000000" w:themeColor="text1"/>
          <w:sz w:val="24"/>
        </w:rPr>
      </w:r>
      <w:r>
        <w:rPr>
          <w:color w:val="000000" w:themeColor="text1"/>
        </w:rP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rPr>
          <w:color w:val="000000" w:themeColor="text1"/>
        </w:rP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rPr>
          <w:color w:val="000000" w:themeColor="text1"/>
        </w:rPr>
      </w:r>
    </w:p>
    <w:p>
      <w:pPr>
        <w:numPr>
          <w:ilvl w:val="0"/>
          <w:numId w:val="5"/>
        </w:num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rPr>
          <w:color w:val="000000" w:themeColor="text1"/>
        </w:rP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rPr>
          <w:color w:val="000000" w:themeColor="text1"/>
        </w:rP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rPr>
          <w:color w:val="000000" w:themeColor="text1"/>
        </w:rP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rPr>
          <w:color w:val="000000" w:themeColor="text1"/>
        </w:rP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rPr>
          <w:color w:val="000000" w:themeColor="text1"/>
        </w:rP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952"/>
        <w:spacing w:after="0"/>
        <w:rPr>
          <w:rFonts w:hint="eastAsia"/>
          <w:color w:val="000000" w:themeColor="text1"/>
        </w:rPr>
      </w:pPr>
      <w:r>
        <w:rPr>
          <w:rFonts w:hint="eastAsia"/>
          <w:color w:val="000000" w:themeColor="text1"/>
        </w:rPr>
      </w:r>
      <w:r>
        <w:rPr>
          <w:color w:val="000000" w:themeColor="text1"/>
        </w:rP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color w:val="000000" w:themeColor="text1"/>
        </w:rP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rPr>
          <w:color w:val="000000" w:themeColor="text1"/>
        </w:rPr>
      </w:r>
    </w:p>
    <w:p>
      <w:pPr>
        <w:keepLines/>
        <w:keepNext/>
        <w:spacing w:after="240" w:line="360" w:lineRule="auto"/>
        <w:widowControl/>
        <w:rPr>
          <w:color w:val="000000" w:themeColor="text1"/>
        </w:rPr>
        <w:outlineLvl w:val="0"/>
      </w:pPr>
      <w:r>
        <w:rPr>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jc w:val="center"/>
        <w:spacing w:line="360" w:lineRule="auto"/>
        <w:rPr>
          <w:b/>
          <w:color w:val="000000" w:themeColor="text1"/>
          <w:spacing w:val="20"/>
          <w:sz w:val="30"/>
          <w:szCs w:val="30"/>
        </w:rPr>
      </w:pPr>
      <w:r>
        <w:rPr>
          <w:rFonts w:hint="eastAsia"/>
          <w:b/>
          <w:color w:val="000000" w:themeColor="text1"/>
          <w:spacing w:val="20"/>
          <w:sz w:val="30"/>
          <w:szCs w:val="30"/>
        </w:rPr>
        <w:t xml:space="preserve">九、法人授权书（实质性格式）</w:t>
      </w:r>
      <w:r>
        <w:rPr>
          <w:color w:val="000000" w:themeColor="text1"/>
        </w:rP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w:t>
      </w:r>
      <w:r>
        <w:rPr>
          <w:rFonts w:hint="eastAsia"/>
          <w:color w:val="000000" w:themeColor="text1"/>
          <w:sz w:val="24"/>
        </w:rPr>
        <w:t xml:space="preserve">采购活动的合法代理人，以本单位名义全权处理一切与该项目采购有关的事务。</w:t>
      </w:r>
      <w:r>
        <w:rPr>
          <w:color w:val="000000" w:themeColor="text1"/>
        </w:rP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rPr>
          <w:color w:val="000000" w:themeColor="text1"/>
        </w:rPr>
      </w:r>
    </w:p>
    <w:p>
      <w:pPr>
        <w:ind w:firstLine="480"/>
        <w:spacing w:line="360" w:lineRule="auto"/>
        <w:tabs>
          <w:tab w:val="left" w:pos="360" w:leader="none"/>
        </w:tabs>
        <w:rPr>
          <w:color w:val="000000" w:themeColor="text1"/>
          <w:sz w:val="24"/>
        </w:rPr>
      </w:pPr>
      <w:r>
        <w:rPr>
          <w:color w:val="000000" w:themeColor="text1"/>
          <w:sz w:val="24"/>
        </w:rPr>
      </w:r>
      <w:r>
        <w:rPr>
          <w:color w:val="000000" w:themeColor="text1"/>
        </w:rP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rPr>
          <w:color w:val="000000" w:themeColor="text1"/>
        </w:rP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rPr>
          <w:color w:val="000000" w:themeColor="text1"/>
        </w:rP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rPr>
          <w:color w:val="000000" w:themeColor="text1"/>
        </w:rP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rPr>
          <w:color w:val="000000" w:themeColor="text1"/>
        </w:rPr>
      </w:r>
    </w:p>
    <w:p>
      <w:pPr>
        <w:ind w:firstLine="4080"/>
        <w:spacing w:line="360" w:lineRule="auto"/>
        <w:tabs>
          <w:tab w:val="left" w:pos="360" w:leader="none"/>
        </w:tabs>
        <w:rPr>
          <w:color w:val="000000" w:themeColor="text1"/>
          <w:sz w:val="24"/>
        </w:rPr>
      </w:pPr>
      <w:r>
        <w:rPr>
          <w:color w:val="000000" w:themeColor="text1"/>
          <w:sz w:val="24"/>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rPr>
          <w:color w:val="000000" w:themeColor="text1"/>
        </w:rP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 </w:t>
      </w:r>
      <w:r>
        <w:rPr>
          <w:color w:val="000000" w:themeColor="text1"/>
          <w:sz w:val="24"/>
        </w:rPr>
        <w:t xml:space="preserve"> </w:t>
      </w:r>
      <w:r>
        <w:rPr>
          <w:rFonts w:hint="eastAsia"/>
          <w:color w:val="000000" w:themeColor="text1"/>
          <w:sz w:val="24"/>
        </w:rPr>
        <w:t xml:space="preserve">单位地址：</w:t>
      </w:r>
      <w:r>
        <w:rPr>
          <w:color w:val="000000" w:themeColor="text1"/>
          <w:sz w:val="24"/>
          <w:u w:val="single"/>
        </w:rPr>
        <w:t xml:space="preserve">                     </w:t>
      </w:r>
      <w:r>
        <w:rPr>
          <w:color w:val="000000" w:themeColor="text1"/>
        </w:rP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日期：</w:t>
      </w:r>
      <w:bookmarkStart w:id="319" w:name="_Hlt26955070"/>
      <w:r>
        <w:rPr>
          <w:color w:val="000000" w:themeColor="text1"/>
        </w:rPr>
      </w:r>
      <w:bookmarkStart w:id="320" w:name="_Hlt26671380"/>
      <w:r>
        <w:rPr>
          <w:color w:val="000000" w:themeColor="text1"/>
        </w:rPr>
      </w:r>
      <w:bookmarkStart w:id="321" w:name="_格式3__银行出具的资信证明"/>
      <w:r>
        <w:rPr>
          <w:color w:val="000000" w:themeColor="text1"/>
        </w:rPr>
      </w:r>
      <w:bookmarkEnd w:id="319"/>
      <w:r>
        <w:rPr>
          <w:color w:val="000000" w:themeColor="text1"/>
        </w:rPr>
      </w:r>
      <w:bookmarkEnd w:id="320"/>
      <w:r>
        <w:rPr>
          <w:color w:val="000000" w:themeColor="text1"/>
        </w:rPr>
      </w:r>
      <w:bookmarkEnd w:id="321"/>
      <w:r>
        <w:rPr>
          <w:color w:val="000000" w:themeColor="text1"/>
        </w:rPr>
      </w:r>
      <w:r>
        <w:rPr>
          <w:color w:val="000000" w:themeColor="text1"/>
        </w:rP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ind w:firstLine="723"/>
        <w:jc w:val="center"/>
        <w:spacing w:after="120" w:line="360" w:lineRule="auto"/>
        <w:rPr>
          <w:b/>
          <w:color w:val="000000" w:themeColor="text1"/>
          <w:spacing w:val="20"/>
          <w:sz w:val="32"/>
          <w:szCs w:val="32"/>
        </w:rPr>
      </w:pPr>
      <w:r>
        <w:rPr>
          <w:rFonts w:hint="eastAsia"/>
          <w:b/>
          <w:color w:val="000000" w:themeColor="text1"/>
          <w:spacing w:val="20"/>
          <w:sz w:val="32"/>
          <w:szCs w:val="32"/>
        </w:rPr>
        <w:t xml:space="preserve">十、资格承诺声明函</w:t>
      </w:r>
      <w:r>
        <w:rPr>
          <w:b/>
          <w:color w:val="000000" w:themeColor="text1"/>
          <w:spacing w:val="20"/>
          <w:sz w:val="32"/>
          <w:szCs w:val="32"/>
        </w:rPr>
        <w:t xml:space="preserve">（实质性格式）</w:t>
      </w:r>
      <w:r>
        <w:rPr>
          <w:color w:val="000000" w:themeColor="text1"/>
        </w:rP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致本项目采购单位及武进区政府采购中心：</w:t>
      </w:r>
      <w:r>
        <w:rPr>
          <w:color w:val="000000" w:themeColor="text1"/>
        </w:rP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按照《中华人民共和国政府采购法》第二十二条及招标文件的规定，我单位郑重声明如下：</w:t>
      </w:r>
      <w:r>
        <w:rPr>
          <w:color w:val="000000" w:themeColor="text1"/>
        </w:rP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rPr>
          <w:color w:val="000000" w:themeColor="text1"/>
        </w:rP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rPr>
          <w:color w:val="000000" w:themeColor="text1"/>
        </w:rP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rPr>
          <w:color w:val="000000" w:themeColor="text1"/>
        </w:rP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rPr>
          <w:color w:val="000000" w:themeColor="text1"/>
        </w:rP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rPr>
          <w:color w:val="000000" w:themeColor="text1"/>
        </w:rP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color w:val="000000" w:themeColor="text1"/>
        </w:rP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rPr>
          <w:color w:val="000000" w:themeColor="text1"/>
        </w:rP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rPr>
          <w:color w:val="000000" w:themeColor="text1"/>
        </w:rP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rPr>
          <w:color w:val="000000" w:themeColor="text1"/>
        </w:rPr>
      </w:r>
    </w:p>
    <w:p>
      <w:pPr>
        <w:pStyle w:val="957"/>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rPr>
          <w:color w:val="000000" w:themeColor="text1"/>
        </w:rPr>
      </w:r>
    </w:p>
    <w:p>
      <w:pPr>
        <w:pStyle w:val="957"/>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rPr>
          <w:color w:val="000000" w:themeColor="text1"/>
        </w:rPr>
      </w:r>
    </w:p>
    <w:p>
      <w:pPr>
        <w:pStyle w:val="957"/>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rPr>
          <w:color w:val="000000" w:themeColor="text1"/>
        </w:rP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color w:val="000000" w:themeColor="text1"/>
        </w:rP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rPr>
          <w:color w:val="000000" w:themeColor="text1"/>
        </w:rPr>
      </w:r>
    </w:p>
    <w:p>
      <w:pPr>
        <w:pStyle w:val="796"/>
        <w:jc w:val="center"/>
        <w:rPr>
          <w:rFonts w:hint="eastAsia" w:ascii="宋体" w:hAnsi="宋体" w:cs="楷体"/>
          <w:color w:val="000000" w:themeColor="text1"/>
        </w:rPr>
      </w:pPr>
      <w:r>
        <w:rPr>
          <w:rFonts w:ascii="宋体" w:hAnsi="宋体" w:cs="楷体"/>
          <w:color w:val="000000" w:themeColor="text1"/>
        </w:rPr>
        <w:t xml:space="preserve">            </w:t>
      </w:r>
      <w:r>
        <w:rPr>
          <w:rFonts w:hint="eastAsia" w:ascii="宋体" w:hAnsi="宋体" w:cs="楷体"/>
          <w:color w:val="000000" w:themeColor="text1"/>
        </w:rPr>
        <w:t xml:space="preserve">日期：</w:t>
      </w:r>
      <w:r>
        <w:rPr>
          <w:rFonts w:ascii="宋体" w:hAnsi="宋体" w:cs="楷体"/>
          <w:color w:val="000000" w:themeColor="text1"/>
        </w:rPr>
        <w:t xml:space="preserve">    </w:t>
      </w:r>
      <w:r>
        <w:rPr>
          <w:rFonts w:hint="eastAsia" w:ascii="宋体" w:hAnsi="宋体" w:cs="楷体"/>
          <w:color w:val="000000" w:themeColor="text1"/>
        </w:rPr>
        <w:t xml:space="preserve">年</w:t>
      </w:r>
      <w:r>
        <w:rPr>
          <w:rFonts w:ascii="宋体" w:hAnsi="宋体" w:cs="楷体"/>
          <w:color w:val="000000" w:themeColor="text1"/>
        </w:rPr>
        <w:t xml:space="preserve">   </w:t>
      </w:r>
      <w:r>
        <w:rPr>
          <w:rFonts w:hint="eastAsia" w:ascii="宋体" w:hAnsi="宋体" w:cs="楷体"/>
          <w:color w:val="000000" w:themeColor="text1"/>
        </w:rPr>
        <w:t xml:space="preserve">月</w:t>
      </w:r>
      <w:r>
        <w:rPr>
          <w:rFonts w:ascii="宋体" w:hAnsi="宋体" w:cs="楷体"/>
          <w:color w:val="000000" w:themeColor="text1"/>
        </w:rPr>
        <w:t xml:space="preserve">   </w:t>
      </w:r>
      <w:r>
        <w:rPr>
          <w:rFonts w:hint="eastAsia" w:ascii="宋体" w:hAnsi="宋体" w:cs="楷体"/>
          <w:color w:val="000000" w:themeColor="text1"/>
        </w:rPr>
        <w:t xml:space="preserve">日</w:t>
      </w:r>
      <w:r>
        <w:rPr>
          <w:color w:val="000000" w:themeColor="text1"/>
        </w:rPr>
      </w:r>
    </w:p>
    <w:p>
      <w:pPr>
        <w:ind w:firstLine="480"/>
        <w:jc w:val="center"/>
        <w:spacing w:line="500" w:lineRule="exact"/>
        <w:rPr>
          <w:rFonts w:hint="eastAsia" w:ascii="宋体" w:hAnsi="宋体"/>
          <w:b/>
          <w:color w:val="000000" w:themeColor="text1"/>
          <w:sz w:val="24"/>
        </w:rPr>
      </w:pPr>
      <w:r>
        <w:rPr>
          <w:rFonts w:hint="eastAsia" w:ascii="宋体" w:hAnsi="宋体"/>
          <w:b/>
          <w:color w:val="000000" w:themeColor="text1"/>
          <w:sz w:val="24"/>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8"/>
        <w:spacing w:after="120" w:line="360" w:lineRule="auto"/>
        <w:rPr>
          <w:rFonts w:ascii="Times New Roman" w:eastAsia="宋体"/>
          <w:b/>
          <w:color w:val="000000" w:themeColor="text1"/>
          <w:spacing w:val="20"/>
          <w:sz w:val="32"/>
          <w:szCs w:val="32"/>
        </w:rPr>
      </w:pPr>
      <w:r>
        <w:rPr>
          <w:rFonts w:ascii="Times New Roman" w:eastAsia="宋体"/>
          <w:b/>
          <w:color w:val="000000" w:themeColor="text1"/>
          <w:spacing w:val="20"/>
          <w:sz w:val="32"/>
          <w:szCs w:val="32"/>
        </w:rPr>
      </w:r>
      <w:r>
        <w:rPr>
          <w:color w:val="000000" w:themeColor="text1"/>
        </w:rPr>
      </w:r>
    </w:p>
    <w:p>
      <w:pPr>
        <w:pStyle w:val="958"/>
        <w:spacing w:after="120" w:line="360" w:lineRule="auto"/>
        <w:rPr>
          <w:rFonts w:ascii="Times New Roman" w:eastAsia="宋体"/>
          <w:b/>
          <w:color w:val="000000" w:themeColor="text1"/>
          <w:spacing w:val="20"/>
          <w:sz w:val="32"/>
          <w:szCs w:val="32"/>
        </w:rPr>
      </w:pPr>
      <w:r>
        <w:rPr>
          <w:rFonts w:hint="eastAsia" w:ascii="Times New Roman" w:eastAsia="宋体"/>
          <w:b/>
          <w:color w:val="000000" w:themeColor="text1"/>
          <w:spacing w:val="20"/>
          <w:sz w:val="32"/>
          <w:szCs w:val="32"/>
        </w:rPr>
        <w:t xml:space="preserve">十一、政府采购供应商信用承诺书</w:t>
      </w:r>
      <w:r>
        <w:rPr>
          <w:rFonts w:ascii="Times New Roman" w:eastAsia="宋体"/>
          <w:b/>
          <w:color w:val="000000" w:themeColor="text1"/>
          <w:spacing w:val="20"/>
          <w:sz w:val="32"/>
          <w:szCs w:val="32"/>
        </w:rPr>
        <w:t xml:space="preserve">（实质性格式）</w:t>
      </w:r>
      <w:r>
        <w:rPr>
          <w:color w:val="000000" w:themeColor="text1"/>
        </w:rP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以下承诺：</w:t>
      </w:r>
      <w:r>
        <w:rPr>
          <w:color w:val="000000" w:themeColor="text1"/>
        </w:rP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一、严格遵守国家法律、法规和规章，全面履行应尽的责任和义务，全面做到履约守信，具备《中华人民共和国政府采购法》第二十二条第一款规定的条件。</w:t>
      </w:r>
      <w:r>
        <w:rPr>
          <w:color w:val="000000" w:themeColor="text1"/>
        </w:rP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三、本单位提供给注册登记部门、行业管理部门、司法部门、行业组织以及在政府采购活动中提交的所有资料均合法、真实、有效，无任何伪造、修改、虚假成分，并对所提供资料的真实性负责。</w:t>
      </w:r>
      <w:r>
        <w:rPr>
          <w:color w:val="000000" w:themeColor="text1"/>
        </w:rP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rPr>
          <w:color w:val="000000" w:themeColor="text1"/>
        </w:rP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w:t>
      </w:r>
      <w:r>
        <w:rPr>
          <w:rFonts w:hint="eastAsia" w:ascii="宋体" w:hAnsi="宋体" w:cs="楷体"/>
          <w:color w:val="000000" w:themeColor="text1"/>
          <w:sz w:val="24"/>
        </w:rPr>
        <w:t xml:space="preserve">不</w:t>
      </w:r>
      <w:r>
        <w:rPr>
          <w:rFonts w:hint="eastAsia" w:ascii="宋体" w:hAnsi="宋体" w:cs="楷体"/>
          <w:color w:val="000000" w:themeColor="text1"/>
          <w:sz w:val="24"/>
        </w:rPr>
        <w:t xml:space="preserve">制假售假、商标侵权、虚假宣传、违约毁约、恶意逃债、偷税漏税、价格欺诈、垄断和不正当竞争，维护经营者、消费者的合法权益。 </w:t>
      </w:r>
      <w:r>
        <w:rPr>
          <w:color w:val="000000" w:themeColor="text1"/>
        </w:rP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rPr>
          <w:color w:val="000000" w:themeColor="text1"/>
        </w:rP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rPr>
          <w:color w:val="000000" w:themeColor="text1"/>
        </w:rP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的其他承诺。                                         </w:t>
      </w:r>
      <w:r>
        <w:rPr>
          <w:color w:val="000000" w:themeColor="text1"/>
        </w:rP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p>
    <w:p>
      <w:pPr>
        <w:ind w:firstLine="482"/>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rPr>
          <w:color w:val="000000" w:themeColor="text1"/>
        </w:rP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rPr>
          <w:color w:val="000000" w:themeColor="text1"/>
        </w:rPr>
      </w:r>
    </w:p>
    <w:p>
      <w:pPr>
        <w:jc w:val="right"/>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color w:val="000000" w:themeColor="text1"/>
        </w:rPr>
      </w:r>
    </w:p>
    <w:p>
      <w:pPr>
        <w:jc w:val="right"/>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rPr>
          <w:color w:val="000000" w:themeColor="text1"/>
        </w:rPr>
      </w:r>
    </w:p>
    <w:p>
      <w:pPr>
        <w:pStyle w:val="959"/>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rPr>
          <w:color w:val="000000" w:themeColor="text1"/>
        </w:rPr>
      </w:r>
    </w:p>
    <w:p>
      <w:pPr>
        <w:ind w:firstLine="2168"/>
        <w:spacing w:after="120" w:line="360" w:lineRule="auto"/>
        <w:rPr>
          <w:b/>
          <w:color w:val="000000" w:themeColor="text1"/>
          <w:spacing w:val="20"/>
          <w:sz w:val="32"/>
          <w:szCs w:val="32"/>
        </w:rPr>
      </w:pPr>
      <w:r>
        <w:rPr>
          <w:b/>
          <w:color w:val="000000" w:themeColor="text1"/>
          <w:spacing w:val="20"/>
          <w:sz w:val="32"/>
          <w:szCs w:val="32"/>
        </w:rPr>
      </w:r>
      <w:r>
        <w:rPr>
          <w:color w:val="000000" w:themeColor="text1"/>
        </w:rPr>
      </w:r>
    </w:p>
    <w:p>
      <w:pPr>
        <w:ind w:firstLine="2168"/>
        <w:spacing w:after="120" w:line="360" w:lineRule="auto"/>
        <w:rPr>
          <w:b/>
          <w:color w:val="000000" w:themeColor="text1"/>
          <w:spacing w:val="20"/>
          <w:sz w:val="32"/>
          <w:szCs w:val="32"/>
        </w:rPr>
      </w:pPr>
      <w:r>
        <w:rPr>
          <w:rFonts w:hint="eastAsia"/>
          <w:b/>
          <w:color w:val="000000" w:themeColor="text1"/>
          <w:spacing w:val="20"/>
          <w:sz w:val="32"/>
          <w:szCs w:val="32"/>
        </w:rPr>
        <w:t xml:space="preserve">十二、</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rPr>
          <w:color w:val="000000" w:themeColor="text1"/>
        </w:rPr>
      </w:r>
    </w:p>
    <w:p>
      <w:pPr>
        <w:spacing w:line="560" w:lineRule="exact"/>
        <w:rPr>
          <w:rFonts w:hint="eastAsia" w:ascii="宋体" w:hAnsi="宋体"/>
          <w:color w:val="000000" w:themeColor="text1"/>
          <w:sz w:val="24"/>
          <w:szCs w:val="21"/>
        </w:rPr>
      </w:pPr>
      <w:r>
        <w:rPr>
          <w:color w:val="000000" w:themeColor="text1"/>
        </w:rPr>
      </w:r>
      <w:bookmarkStart w:id="322" w:name="_Hlk149905720"/>
      <w:r>
        <w:rPr>
          <w:rFonts w:hint="eastAsia" w:ascii="宋体" w:hAnsi="宋体"/>
          <w:color w:val="000000" w:themeColor="text1"/>
          <w:sz w:val="24"/>
          <w:szCs w:val="21"/>
        </w:rPr>
        <w:t xml:space="preserve">（联合体中各供应商全称）在此达成以下协议：</w:t>
      </w:r>
      <w:r>
        <w:rPr>
          <w:color w:val="000000" w:themeColor="text1"/>
        </w:rP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自愿组成联合体，参加常州市武进区政府采购中心组织的采购编号为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rPr>
          <w:color w:val="000000" w:themeColor="text1"/>
        </w:rP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2.若我们联合中标、成交，（供应商单位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rPr>
          <w:color w:val="000000" w:themeColor="text1"/>
        </w:rP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3.其中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rPr>
          <w:color w:val="000000" w:themeColor="text1"/>
        </w:rP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rPr>
          <w:color w:val="000000" w:themeColor="text1"/>
        </w:rP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rPr>
          <w:color w:val="000000" w:themeColor="text1"/>
        </w:rP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rPr>
          <w:color w:val="000000" w:themeColor="text1"/>
        </w:rPr>
      </w:r>
    </w:p>
    <w:p>
      <w:pPr>
        <w:ind w:right="480"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rPr>
          <w:color w:val="000000" w:themeColor="text1"/>
        </w:rP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bookmarkEnd w:id="322"/>
      <w:r>
        <w:rPr>
          <w:color w:val="000000" w:themeColor="text1"/>
        </w:rPr>
      </w:r>
      <w:r>
        <w:rPr>
          <w:color w:val="000000" w:themeColor="text1"/>
        </w:rPr>
      </w:r>
    </w:p>
    <w:p>
      <w:pPr>
        <w:ind w:left="480"/>
        <w:jc w:val="right"/>
        <w:spacing w:line="360" w:lineRule="auto"/>
        <w:rPr>
          <w:b/>
          <w:color w:val="000000" w:themeColor="text1"/>
          <w:sz w:val="24"/>
        </w:rPr>
      </w:pPr>
      <w:r>
        <w:rPr>
          <w:b/>
          <w:color w:val="000000" w:themeColor="text1"/>
          <w:sz w:val="24"/>
        </w:rPr>
      </w:r>
      <w:r>
        <w:rPr>
          <w:color w:val="000000" w:themeColor="text1"/>
        </w:rPr>
      </w:r>
    </w:p>
    <w:p>
      <w:pPr>
        <w:ind w:firstLine="480"/>
        <w:spacing w:line="360" w:lineRule="auto"/>
        <w:tabs>
          <w:tab w:val="left" w:pos="8280" w:leader="none"/>
        </w:tabs>
        <w:rPr>
          <w:color w:val="000000" w:themeColor="text1"/>
          <w:sz w:val="24"/>
        </w:rPr>
      </w:pPr>
      <w:r>
        <w:rPr>
          <w:color w:val="000000" w:themeColor="text1"/>
          <w:sz w:val="24"/>
        </w:rPr>
      </w:r>
      <w:r>
        <w:rPr>
          <w:color w:val="000000" w:themeColor="text1"/>
        </w:rPr>
      </w:r>
    </w:p>
    <w:p>
      <w:pPr>
        <w:ind w:firstLine="480"/>
        <w:spacing w:line="360" w:lineRule="auto"/>
        <w:tabs>
          <w:tab w:val="left" w:pos="8280" w:leader="none"/>
        </w:tabs>
        <w:rPr>
          <w:color w:val="000000" w:themeColor="text1"/>
          <w:sz w:val="24"/>
        </w:rPr>
      </w:pPr>
      <w:r>
        <w:rPr>
          <w:color w:val="000000" w:themeColor="text1"/>
          <w:sz w:val="24"/>
        </w:rPr>
      </w:r>
      <w:r>
        <w:rPr>
          <w:color w:val="000000" w:themeColor="text1"/>
        </w:rPr>
      </w:r>
    </w:p>
    <w:p>
      <w:pPr>
        <w:keepLines/>
        <w:keepNext/>
        <w:spacing w:after="240" w:line="360" w:lineRule="auto"/>
        <w:widowControl/>
        <w:rPr>
          <w:b/>
          <w:color w:val="000000" w:themeColor="text1"/>
          <w:spacing w:val="20"/>
          <w:sz w:val="32"/>
          <w:szCs w:val="32"/>
        </w:rPr>
        <w:outlineLvl w:val="0"/>
      </w:pPr>
      <w:r>
        <w:rPr>
          <w:b/>
          <w:color w:val="000000" w:themeColor="text1"/>
          <w:spacing w:val="20"/>
          <w:sz w:val="32"/>
          <w:szCs w:val="32"/>
        </w:rPr>
      </w:r>
      <w:r>
        <w:rPr>
          <w:color w:val="000000" w:themeColor="text1"/>
        </w:rPr>
      </w:r>
    </w:p>
    <w:p>
      <w:pPr>
        <w:ind w:firstLine="2168"/>
        <w:keepLines/>
        <w:keepNext/>
        <w:spacing w:after="240" w:line="360" w:lineRule="auto"/>
        <w:widowControl/>
        <w:rPr>
          <w:b/>
          <w:color w:val="000000" w:themeColor="text1"/>
          <w:spacing w:val="20"/>
          <w:sz w:val="32"/>
          <w:szCs w:val="32"/>
        </w:rPr>
        <w:outlineLvl w:val="0"/>
      </w:pPr>
      <w:r>
        <w:rPr>
          <w:rFonts w:hint="eastAsia"/>
          <w:b/>
          <w:color w:val="000000" w:themeColor="text1"/>
          <w:spacing w:val="20"/>
          <w:sz w:val="32"/>
          <w:szCs w:val="32"/>
        </w:rPr>
        <w:t xml:space="preserve">十三、投标函</w:t>
      </w:r>
      <w:r>
        <w:rPr>
          <w:b/>
          <w:color w:val="000000" w:themeColor="text1"/>
          <w:spacing w:val="20"/>
          <w:sz w:val="32"/>
          <w:szCs w:val="32"/>
        </w:rPr>
        <w:t xml:space="preserve">（实质性格式）</w:t>
      </w:r>
      <w:r>
        <w:rPr>
          <w:color w:val="000000" w:themeColor="text1"/>
        </w:rPr>
      </w:r>
    </w:p>
    <w:p>
      <w:pPr>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致：常州市武进区政府采购中心</w:t>
      </w:r>
      <w:r>
        <w:rPr>
          <w:color w:val="000000" w:themeColor="text1"/>
        </w:rP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ascii="宋体" w:hAnsi="宋体"/>
          <w:color w:val="000000" w:themeColor="text1"/>
          <w:sz w:val="24"/>
          <w:szCs w:val="21"/>
        </w:rPr>
        <w:t xml:space="preserve">***</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rPr>
          <w:color w:val="000000" w:themeColor="text1"/>
        </w:rP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据此函，我公司</w:t>
      </w:r>
      <w:r>
        <w:rPr>
          <w:rFonts w:hint="eastAsia" w:ascii="宋体" w:hAnsi="宋体"/>
          <w:color w:val="000000" w:themeColor="text1"/>
          <w:sz w:val="24"/>
          <w:szCs w:val="21"/>
        </w:rPr>
        <w:t xml:space="preserve">兹宣布</w:t>
      </w:r>
      <w:r>
        <w:rPr>
          <w:rFonts w:hint="eastAsia" w:ascii="宋体" w:hAnsi="宋体"/>
          <w:color w:val="000000" w:themeColor="text1"/>
          <w:sz w:val="24"/>
          <w:szCs w:val="21"/>
        </w:rPr>
        <w:t xml:space="preserve">同意如下：</w:t>
      </w:r>
      <w:r>
        <w:rPr>
          <w:color w:val="000000" w:themeColor="text1"/>
        </w:rP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1.按招标文件规定的各项要求，向买方提供所需货物（包含与货物相关的服务）。</w:t>
      </w:r>
      <w:r>
        <w:rPr>
          <w:color w:val="000000" w:themeColor="text1"/>
        </w:rP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rPr>
          <w:color w:val="000000" w:themeColor="text1"/>
        </w:rP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rPr>
          <w:color w:val="000000" w:themeColor="text1"/>
        </w:rP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rPr>
          <w:color w:val="000000" w:themeColor="text1"/>
        </w:rP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rPr>
          <w:color w:val="000000" w:themeColor="text1"/>
        </w:rP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.一旦我方中标，我方将根据招标文件的规定，严格履行合同的责任和义务，并保证在招标文件规定的时间内完成项目，交付买方验收、使用。</w:t>
      </w:r>
      <w:r>
        <w:rPr>
          <w:color w:val="000000" w:themeColor="text1"/>
        </w:rP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rPr>
          <w:color w:val="000000" w:themeColor="text1"/>
        </w:rP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rPr>
          <w:color w:val="000000" w:themeColor="text1"/>
        </w:rP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rPr>
          <w:color w:val="000000" w:themeColor="text1"/>
        </w:rP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rPr>
          <w:color w:val="000000" w:themeColor="text1"/>
        </w:rP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rPr>
          <w:color w:val="000000" w:themeColor="text1"/>
        </w:rP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rPr>
          <w:color w:val="000000" w:themeColor="text1"/>
        </w:rP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r>
        <w:rPr>
          <w:color w:val="000000" w:themeColor="text1"/>
        </w:rPr>
        <w:t xml:space="preserve"></w:t>
      </w:r>
      <w:bookmarkStart w:id="323"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23"/>
      <w:r>
        <w:rPr>
          <w:color w:val="000000" w:themeColor="text1"/>
        </w:rPr>
      </w:r>
      <w:r>
        <w:rPr>
          <w:color w:val="000000" w:themeColor="text1"/>
        </w:rPr>
      </w:r>
    </w:p>
    <w:p>
      <w:pPr>
        <w:ind w:firstLine="456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rPr>
          <w:color w:val="000000" w:themeColor="text1"/>
        </w:rPr>
      </w:r>
    </w:p>
    <w:p>
      <w:pPr>
        <w:pStyle w:val="774"/>
        <w:rPr>
          <w:rFonts w:ascii="Times New Roman" w:hAnsi="Times New Roman"/>
          <w:color w:val="000000" w:themeColor="text1"/>
          <w:sz w:val="20"/>
          <w:szCs w:val="20"/>
        </w:rPr>
      </w:pPr>
      <w:r>
        <w:rPr>
          <w:rFonts w:ascii="Times New Roman" w:hAnsi="Times New Roman"/>
          <w:color w:val="000000" w:themeColor="text1"/>
          <w:sz w:val="20"/>
          <w:szCs w:val="20"/>
        </w:rPr>
      </w:r>
      <w:r>
        <w:rPr>
          <w:color w:val="000000" w:themeColor="text1"/>
        </w:rPr>
      </w:r>
    </w:p>
    <w:p>
      <w:pPr>
        <w:rPr>
          <w:b/>
          <w:color w:val="000000" w:themeColor="text1"/>
          <w:spacing w:val="20"/>
          <w:sz w:val="32"/>
          <w:szCs w:val="32"/>
        </w:rPr>
      </w:pPr>
      <w:r>
        <w:rPr>
          <w:b/>
          <w:color w:val="000000" w:themeColor="text1"/>
          <w:spacing w:val="20"/>
          <w:sz w:val="32"/>
          <w:szCs w:val="32"/>
        </w:rPr>
      </w:r>
      <w:r>
        <w:rPr>
          <w:color w:val="000000" w:themeColor="text1"/>
        </w:rPr>
      </w:r>
    </w:p>
    <w:p>
      <w:pPr>
        <w:ind w:firstLine="2168"/>
        <w:keepLines/>
        <w:keepNext/>
        <w:spacing w:after="240" w:line="360" w:lineRule="auto"/>
        <w:widowControl/>
        <w:rPr>
          <w:b/>
          <w:color w:val="000000" w:themeColor="text1"/>
          <w:spacing w:val="20"/>
          <w:sz w:val="32"/>
          <w:szCs w:val="32"/>
        </w:rPr>
        <w:outlineLvl w:val="0"/>
      </w:pPr>
      <w:r>
        <w:rPr>
          <w:rFonts w:hint="eastAsia"/>
          <w:b/>
          <w:color w:val="000000" w:themeColor="text1"/>
          <w:spacing w:val="20"/>
          <w:sz w:val="32"/>
          <w:szCs w:val="32"/>
        </w:rPr>
        <w:t xml:space="preserve">十四、技术偏离表</w:t>
      </w:r>
      <w:r>
        <w:rPr>
          <w:b/>
          <w:color w:val="000000" w:themeColor="text1"/>
          <w:spacing w:val="20"/>
          <w:sz w:val="32"/>
          <w:szCs w:val="32"/>
        </w:rPr>
        <w:t xml:space="preserve">（实质性格式）</w:t>
      </w:r>
      <w:r>
        <w:rPr>
          <w:color w:val="000000" w:themeColor="text1"/>
        </w:rPr>
      </w:r>
    </w:p>
    <w:p>
      <w:pPr>
        <w:spacing w:line="360" w:lineRule="auto"/>
        <w:rPr>
          <w:rFonts w:hint="eastAsia" w:ascii="宋体" w:hAnsi="宋体" w:cs="宋体"/>
          <w:color w:val="000000" w:themeColor="text1"/>
          <w:sz w:val="20"/>
          <w:szCs w:val="21"/>
        </w:rPr>
      </w:pPr>
      <w:r>
        <w:rPr>
          <w:rFonts w:hint="eastAsia" w:ascii="黑体" w:eastAsia="黑体" w:cs="黑体"/>
          <w:bCs/>
          <w:color w:val="000000" w:themeColor="text1"/>
          <w:sz w:val="24"/>
          <w:lang w:bidi="ar"/>
        </w:rPr>
        <w:t xml:space="preserve">采购项目编号：</w:t>
      </w:r>
      <w:r>
        <w:rPr>
          <w:rFonts w:hint="eastAsia" w:ascii="宋体" w:hAnsi="宋体" w:cs="宋体"/>
          <w:color w:val="000000" w:themeColor="text1"/>
          <w:sz w:val="20"/>
          <w:szCs w:val="21"/>
          <w:lang w:bidi="ar"/>
        </w:rPr>
        <w:t xml:space="preserve">       </w:t>
      </w:r>
      <w:r>
        <w:rPr>
          <w:color w:val="000000" w:themeColor="text1"/>
        </w:rPr>
      </w:r>
    </w:p>
    <w:tbl>
      <w:tblPr>
        <w:tblW w:w="99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728"/>
        <w:gridCol w:w="1455"/>
        <w:gridCol w:w="2523"/>
        <w:gridCol w:w="1911"/>
        <w:gridCol w:w="1626"/>
        <w:gridCol w:w="1710"/>
      </w:tblGrid>
      <w:tr>
        <w:trPr>
          <w:jc w:val="center"/>
          <w:trHeight w:val="983"/>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序号</w:t>
            </w:r>
            <w:r>
              <w:rPr>
                <w:color w:val="000000" w:themeColor="text1"/>
              </w:rPr>
            </w:r>
          </w:p>
        </w:tc>
        <w:tc>
          <w:tcPr>
            <w:tcW w:w="1455"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名称及内容</w:t>
            </w:r>
            <w:r>
              <w:rPr>
                <w:color w:val="000000" w:themeColor="text1"/>
              </w:rPr>
            </w:r>
          </w:p>
        </w:tc>
        <w:tc>
          <w:tcPr>
            <w:tcW w:w="2523"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招标文件技术参数</w:t>
            </w:r>
            <w:r>
              <w:rPr>
                <w:color w:val="000000" w:themeColor="text1"/>
              </w:rPr>
            </w:r>
          </w:p>
        </w:tc>
        <w:tc>
          <w:tcPr>
            <w:tcW w:w="1911"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投标文件技术参数</w:t>
            </w:r>
            <w:r>
              <w:rPr>
                <w:color w:val="000000" w:themeColor="text1"/>
              </w:rP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证明材料</w:t>
            </w:r>
            <w:r>
              <w:rPr>
                <w:color w:val="000000" w:themeColor="text1"/>
              </w:rPr>
            </w:r>
          </w:p>
        </w:tc>
        <w:tc>
          <w:tcPr>
            <w:tcW w:w="1710"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偏离情况</w:t>
            </w:r>
            <w:r>
              <w:rPr>
                <w:color w:val="000000" w:themeColor="text1"/>
              </w:rPr>
            </w:r>
          </w:p>
        </w:tc>
      </w:tr>
      <w:tr>
        <w:trPr>
          <w:jc w:val="center"/>
          <w:trHeight w:val="90"/>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1</w:t>
            </w:r>
            <w:r>
              <w:rPr>
                <w:color w:val="000000" w:themeColor="text1"/>
              </w:rP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2</w:t>
            </w:r>
            <w:r>
              <w:rPr>
                <w:color w:val="000000" w:themeColor="text1"/>
              </w:rP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2523" w:type="dxa"/>
            <w:vAlign w:val="center"/>
            <w:textDirection w:val="lrTb"/>
            <w:noWrap w:val="false"/>
          </w:tcPr>
          <w:p>
            <w:pPr>
              <w:pStyle w:val="956"/>
              <w:ind w:firstLine="0"/>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3</w:t>
            </w:r>
            <w:r>
              <w:rPr>
                <w:color w:val="000000" w:themeColor="text1"/>
              </w:rP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4</w:t>
            </w:r>
            <w:r>
              <w:rPr>
                <w:color w:val="000000" w:themeColor="text1"/>
              </w:rP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5</w:t>
            </w:r>
            <w:r>
              <w:rPr>
                <w:color w:val="000000" w:themeColor="text1"/>
              </w:rP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6</w:t>
            </w:r>
            <w:r>
              <w:rPr>
                <w:color w:val="000000" w:themeColor="text1"/>
              </w:rP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7</w:t>
            </w:r>
            <w:r>
              <w:rPr>
                <w:color w:val="000000" w:themeColor="text1"/>
              </w:rP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2523" w:type="dxa"/>
            <w:vAlign w:val="center"/>
            <w:textDirection w:val="lrTb"/>
            <w:noWrap w:val="false"/>
          </w:tcPr>
          <w:p>
            <w:pPr>
              <w:pStyle w:val="956"/>
              <w:ind w:firstLine="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8</w:t>
            </w:r>
            <w:r>
              <w:rPr>
                <w:color w:val="000000" w:themeColor="text1"/>
              </w:rP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2523" w:type="dxa"/>
            <w:vAlign w:val="center"/>
            <w:textDirection w:val="lrTb"/>
            <w:noWrap w:val="false"/>
          </w:tcPr>
          <w:p>
            <w:pPr>
              <w:pStyle w:val="956"/>
              <w:ind w:firstLine="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9</w:t>
            </w:r>
            <w:r>
              <w:rPr>
                <w:color w:val="000000" w:themeColor="text1"/>
              </w:rP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10</w:t>
            </w:r>
            <w:r>
              <w:rPr>
                <w:color w:val="000000" w:themeColor="text1"/>
              </w:rP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r>
      <w:tr>
        <w:trPr>
          <w:jc w:val="center"/>
          <w:trHeight w:val="65"/>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w:t>
            </w:r>
            <w:r>
              <w:rPr>
                <w:color w:val="000000" w:themeColor="text1"/>
              </w:rPr>
            </w:r>
          </w:p>
        </w:tc>
        <w:tc>
          <w:tcPr>
            <w:tcW w:w="1455"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2523"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911"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626"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c>
          <w:tcPr>
            <w:tcW w:w="1710" w:type="dxa"/>
            <w:vAlign w:val="center"/>
            <w:textDirection w:val="lrTb"/>
            <w:noWrap w:val="false"/>
          </w:tcPr>
          <w:p>
            <w:pPr>
              <w:jc w:val="left"/>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rPr>
                <w:color w:val="000000" w:themeColor="text1"/>
              </w:rPr>
            </w:r>
          </w:p>
        </w:tc>
      </w:tr>
    </w:tbl>
    <w:p>
      <w:pPr>
        <w:spacing w:line="360" w:lineRule="auto"/>
        <w:rPr>
          <w:rFonts w:hint="eastAsia" w:ascii="宋体" w:hAnsi="宋体" w:cs="宋体"/>
          <w:color w:val="000000" w:themeColor="text1"/>
          <w:sz w:val="20"/>
          <w:szCs w:val="21"/>
        </w:rPr>
      </w:pPr>
      <w:r>
        <w:rPr>
          <w:rFonts w:hint="eastAsia" w:ascii="宋体" w:hAnsi="宋体" w:cs="宋体"/>
          <w:color w:val="000000" w:themeColor="text1"/>
          <w:sz w:val="20"/>
          <w:szCs w:val="21"/>
        </w:rPr>
        <w:t xml:space="preserve">                                                                                                                                                                           </w:t>
      </w:r>
      <w:r>
        <w:rPr>
          <w:color w:val="000000" w:themeColor="text1"/>
        </w:rPr>
      </w:r>
    </w:p>
    <w:p>
      <w:pPr>
        <w:ind w:firstLine="4440"/>
        <w:spacing w:line="360" w:lineRule="auto"/>
        <w:rPr>
          <w:rFonts w:ascii="黑体" w:eastAsia="黑体" w:cs="黑体"/>
          <w:bCs/>
          <w:color w:val="000000" w:themeColor="text1"/>
          <w:sz w:val="24"/>
        </w:rPr>
      </w:pPr>
      <w:r>
        <w:rPr>
          <w:rFonts w:ascii="黑体" w:eastAsia="黑体" w:cs="黑体"/>
          <w:bCs/>
          <w:color w:val="000000" w:themeColor="text1"/>
          <w:sz w:val="24"/>
          <w:lang w:bidi="ar"/>
        </w:rPr>
      </w:r>
      <w:r>
        <w:rPr>
          <w:color w:val="000000" w:themeColor="text1"/>
        </w:rPr>
      </w:r>
    </w:p>
    <w:p>
      <w:pPr>
        <w:jc w:val="right"/>
        <w:spacing w:line="360" w:lineRule="auto"/>
        <w:rPr>
          <w:rFonts w:hint="eastAsia" w:ascii="宋体" w:hAnsi="宋体" w:cs="黑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宋体" w:hAnsi="宋体" w:cs="黑体"/>
          <w:bCs/>
          <w:color w:val="000000" w:themeColor="text1"/>
          <w:sz w:val="24"/>
          <w:lang w:bidi="ar"/>
        </w:rPr>
        <w:t xml:space="preserve">  </w:t>
      </w:r>
      <w:r>
        <w:rPr>
          <w:color w:val="000000" w:themeColor="text1"/>
        </w:rPr>
      </w:r>
    </w:p>
    <w:p>
      <w:pPr>
        <w:pStyle w:val="952"/>
        <w:ind w:firstLine="4800"/>
        <w:rPr>
          <w:rFonts w:hint="eastAsia" w:ascii="宋体" w:hAnsi="宋体"/>
          <w:color w:val="000000" w:themeColor="text1"/>
        </w:rPr>
      </w:pPr>
      <w:r>
        <w:rPr>
          <w:rFonts w:ascii="宋体" w:hAnsi="宋体" w:cs="黑体"/>
          <w:bCs/>
          <w:color w:val="000000" w:themeColor="text1"/>
          <w:lang w:bidi="ar"/>
        </w:rPr>
        <w:t xml:space="preserve">日期：_____年______月______日</w:t>
      </w:r>
      <w:r>
        <w:rPr>
          <w:color w:val="000000" w:themeColor="text1"/>
        </w:rPr>
      </w:r>
    </w:p>
    <w:p>
      <w:pPr>
        <w:spacing w:line="360" w:lineRule="auto"/>
        <w:rPr>
          <w:b/>
          <w:color w:val="000000" w:themeColor="text1"/>
          <w:sz w:val="24"/>
          <w:szCs w:val="20"/>
        </w:rPr>
      </w:pPr>
      <w:r>
        <w:rPr>
          <w:rFonts w:hint="eastAsia"/>
          <w:b/>
          <w:color w:val="000000" w:themeColor="text1"/>
          <w:sz w:val="24"/>
          <w:szCs w:val="20"/>
        </w:rPr>
        <w:t xml:space="preserve">注意事项：</w:t>
      </w:r>
      <w:r>
        <w:rPr>
          <w:color w:val="000000" w:themeColor="text1"/>
        </w:rPr>
      </w:r>
    </w:p>
    <w:p>
      <w:pPr>
        <w:numPr>
          <w:ilvl w:val="0"/>
          <w:numId w:val="6"/>
        </w:numPr>
        <w:ind w:firstLine="482"/>
        <w:spacing w:line="440" w:lineRule="exact"/>
        <w:rPr>
          <w:rFonts w:hint="eastAsia" w:ascii="宋体" w:hAnsi="宋体"/>
          <w:b/>
          <w:bCs/>
          <w:color w:val="000000" w:themeColor="text1"/>
          <w:sz w:val="24"/>
        </w:rPr>
      </w:pPr>
      <w:r>
        <w:rPr>
          <w:rFonts w:hint="eastAsia" w:ascii="宋体" w:hAnsi="宋体"/>
          <w:b/>
          <w:bCs/>
          <w:color w:val="000000" w:themeColor="text1"/>
          <w:sz w:val="24"/>
        </w:rPr>
        <w:t xml:space="preserve">请按上表格式，依照招标文件项目要求相应内容逐项响应。</w:t>
      </w:r>
      <w:r>
        <w:rPr>
          <w:color w:val="000000" w:themeColor="text1"/>
        </w:rPr>
      </w:r>
    </w:p>
    <w:p>
      <w:pPr>
        <w:ind w:firstLine="482"/>
        <w:spacing w:line="440" w:lineRule="exact"/>
        <w:rPr>
          <w:rFonts w:hint="eastAsia" w:ascii="宋体" w:hAnsi="宋体"/>
          <w:b/>
          <w:bCs/>
          <w:color w:val="000000" w:themeColor="text1"/>
          <w:sz w:val="24"/>
        </w:rPr>
      </w:pPr>
      <w:r>
        <w:rPr>
          <w:rFonts w:hint="eastAsia" w:ascii="宋体" w:hAnsi="宋体"/>
          <w:b/>
          <w:bCs/>
          <w:color w:val="000000" w:themeColor="text1"/>
          <w:sz w:val="24"/>
        </w:rPr>
        <w:t xml:space="preserve">2.如根据招标文件要求需提供“证明材料”的，需填写证明材料名称；招标文件未要求提供“证明材料”的，可不填写。</w:t>
      </w:r>
      <w:r>
        <w:rPr>
          <w:color w:val="000000" w:themeColor="text1"/>
        </w:rPr>
      </w:r>
    </w:p>
    <w:p>
      <w:pPr>
        <w:ind w:firstLine="482"/>
        <w:spacing w:line="440" w:lineRule="exact"/>
        <w:rPr>
          <w:color w:val="000000" w:themeColor="text1"/>
        </w:rPr>
      </w:pPr>
      <w:r>
        <w:rPr>
          <w:rFonts w:hint="eastAsia" w:ascii="宋体" w:hAnsi="宋体"/>
          <w:b/>
          <w:bCs/>
          <w:color w:val="000000" w:themeColor="text1"/>
          <w:sz w:val="24"/>
        </w:rPr>
        <w:t xml:space="preserve">3.如投标人提供的货物或服务与招标文件的要求存在偏离，偏离情况可填写“正偏离”或“负偏离”；如完全满足招标文件要求，偏离情况填写“完全满足”即可。</w:t>
      </w:r>
      <w:r>
        <w:rPr>
          <w:color w:val="000000" w:themeColor="text1"/>
        </w:rPr>
      </w:r>
    </w:p>
    <w:p>
      <w:pPr>
        <w:ind w:firstLine="2890"/>
        <w:keepLines/>
        <w:keepNext/>
        <w:spacing w:before="260" w:after="260" w:line="415" w:lineRule="auto"/>
        <w:rPr>
          <w:b/>
          <w:color w:val="000000" w:themeColor="text1"/>
          <w:spacing w:val="20"/>
          <w:sz w:val="32"/>
          <w:szCs w:val="32"/>
        </w:rPr>
        <w:outlineLvl w:val="2"/>
      </w:pPr>
      <w:r>
        <w:rPr>
          <w:rFonts w:hint="eastAsia"/>
          <w:b/>
          <w:color w:val="000000" w:themeColor="text1"/>
          <w:spacing w:val="20"/>
          <w:sz w:val="32"/>
          <w:szCs w:val="32"/>
        </w:rPr>
        <w:t xml:space="preserve">十五、其他格式材料</w:t>
      </w:r>
      <w:r>
        <w:rPr>
          <w:color w:val="000000" w:themeColor="text1"/>
        </w:rP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1.参加本项目人员一览表</w:t>
      </w:r>
      <w:r>
        <w:rPr>
          <w:color w:val="000000" w:themeColor="text1"/>
        </w:rPr>
      </w:r>
    </w:p>
    <w:p>
      <w:pPr>
        <w:spacing w:line="360" w:lineRule="auto"/>
        <w:rPr>
          <w:rFonts w:hint="eastAsia" w:ascii="宋体" w:hAnsi="宋体"/>
          <w:color w:val="000000" w:themeColor="text1"/>
          <w:sz w:val="22"/>
        </w:rPr>
      </w:pPr>
      <w:r>
        <w:rPr>
          <w:rFonts w:hint="eastAsia" w:ascii="宋体" w:hAnsi="宋体"/>
          <w:color w:val="000000" w:themeColor="text1"/>
          <w:sz w:val="22"/>
        </w:rPr>
      </w:r>
      <w:r>
        <w:rPr>
          <w:color w:val="000000" w:themeColor="text1"/>
        </w:rP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color w:val="000000" w:themeColor="text1"/>
        </w:rP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544"/>
        <w:gridCol w:w="941"/>
        <w:gridCol w:w="890"/>
        <w:gridCol w:w="755"/>
        <w:gridCol w:w="1262"/>
        <w:gridCol w:w="807"/>
        <w:gridCol w:w="817"/>
        <w:gridCol w:w="1262"/>
        <w:gridCol w:w="1107"/>
        <w:gridCol w:w="1065"/>
      </w:tblGrid>
      <w:tr>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rPr>
                <w:color w:val="000000" w:themeColor="text1"/>
              </w:rP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rPr>
                <w:color w:val="000000" w:themeColor="text1"/>
              </w:rP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rPr>
                <w:color w:val="000000" w:themeColor="text1"/>
              </w:rP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rPr>
                <w:color w:val="000000" w:themeColor="text1"/>
              </w:rP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rPr>
                <w:color w:val="000000" w:themeColor="text1"/>
              </w:rP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rPr>
                <w:color w:val="000000" w:themeColor="text1"/>
              </w:rP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rPr>
                <w:color w:val="000000" w:themeColor="text1"/>
              </w:rP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rPr>
                <w:color w:val="000000" w:themeColor="text1"/>
              </w:rP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r>
    </w:tbl>
    <w:p>
      <w:pPr>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r>
      <w:r>
        <w:rPr>
          <w:color w:val="000000" w:themeColor="text1"/>
        </w:rP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rPr>
          <w:color w:val="000000" w:themeColor="text1"/>
        </w:rPr>
      </w:r>
    </w:p>
    <w:p>
      <w:pPr>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pStyle w:val="952"/>
        <w:jc w:val="right"/>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rPr>
          <w:color w:val="000000" w:themeColor="text1"/>
        </w:rPr>
      </w:r>
    </w:p>
    <w:p>
      <w:pPr>
        <w:pStyle w:val="952"/>
        <w:jc w:val="right"/>
        <w:rPr>
          <w:rFonts w:hint="eastAsia" w:ascii="宋体" w:hAnsi="宋体"/>
          <w:color w:val="000000" w:themeColor="text1"/>
        </w:rPr>
      </w:pPr>
      <w:r>
        <w:rPr>
          <w:rFonts w:ascii="宋体" w:hAnsi="宋体" w:cs="黑体"/>
          <w:bCs/>
          <w:color w:val="000000" w:themeColor="text1"/>
          <w:lang w:bidi="ar"/>
        </w:rPr>
        <w:t xml:space="preserve">日期：_____年______月______日</w:t>
      </w:r>
      <w:r>
        <w:rPr>
          <w:color w:val="000000" w:themeColor="text1"/>
        </w:rPr>
      </w:r>
    </w:p>
    <w:p>
      <w:pPr>
        <w:jc w:val="center"/>
        <w:rPr>
          <w:rFonts w:hint="eastAsia" w:ascii="宋体" w:hAnsi="宋体"/>
          <w:b/>
          <w:color w:val="000000" w:themeColor="text1"/>
          <w:sz w:val="32"/>
          <w:szCs w:val="32"/>
        </w:rPr>
      </w:pPr>
      <w:r>
        <w:rPr>
          <w:color w:val="000000" w:themeColor="text1"/>
          <w:sz w:val="22"/>
        </w:rPr>
        <w:br w:type="page" w:clear="all"/>
      </w:r>
      <w:r>
        <w:rPr>
          <w:rFonts w:hint="eastAsia" w:ascii="宋体" w:hAnsi="宋体"/>
          <w:b/>
          <w:color w:val="000000" w:themeColor="text1"/>
          <w:sz w:val="32"/>
          <w:szCs w:val="32"/>
        </w:rPr>
        <w:t xml:space="preserve">2、相关业绩案例一览表</w:t>
      </w:r>
      <w:r>
        <w:rPr>
          <w:color w:val="000000" w:themeColor="text1"/>
        </w:rP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rPr>
          <w:color w:val="000000" w:themeColor="text1"/>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color w:val="000000" w:themeColor="text1"/>
        </w:rP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t xml:space="preserve">项目时间</w:t>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t xml:space="preserve">项目采购人单位</w:t>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t xml:space="preserve">项目名称</w:t>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t xml:space="preserve">合同金额</w:t>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t xml:space="preserve">项目采购人单位地址</w:t>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t xml:space="preserve">项目采购人联系电话</w:t>
            </w:r>
            <w:r>
              <w:rPr>
                <w:color w:val="000000" w:themeColor="text1"/>
              </w:rP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bl>
    <w:p>
      <w:pPr>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lang w:val="zh-CN"/>
        </w:rPr>
      </w:r>
      <w:r>
        <w:rPr>
          <w:color w:val="000000" w:themeColor="text1"/>
        </w:rP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jc w:val="right"/>
        <w:spacing w:line="360" w:lineRule="auto"/>
        <w:rPr>
          <w:rFonts w:ascii="黑体" w:eastAsia="黑体" w:cs="黑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rPr>
          <w:color w:val="000000" w:themeColor="text1"/>
        </w:rPr>
      </w:r>
    </w:p>
    <w:p>
      <w:pPr>
        <w:pStyle w:val="952"/>
        <w:jc w:val="right"/>
        <w:rPr>
          <w:rFonts w:hint="eastAsia" w:ascii="宋体" w:hAnsi="宋体" w:cs="楷体"/>
          <w:color w:val="000000" w:themeColor="text1"/>
        </w:rPr>
      </w:pPr>
      <w:r>
        <w:rPr>
          <w:rFonts w:ascii="宋体" w:hAnsi="宋体" w:cs="楷体"/>
          <w:color w:val="000000" w:themeColor="text1"/>
        </w:rPr>
        <w:t xml:space="preserve">日期：_____年______月______日</w:t>
      </w:r>
      <w:r>
        <w:rPr>
          <w:color w:val="000000" w:themeColor="text1"/>
        </w:rPr>
      </w:r>
    </w:p>
    <w:p>
      <w:pPr>
        <w:keepLines/>
        <w:keepNext/>
        <w:spacing w:before="260" w:after="260" w:line="415" w:lineRule="auto"/>
        <w:rPr>
          <w:rFonts w:hint="eastAsia" w:ascii="宋体" w:hAnsi="宋体"/>
          <w:b/>
          <w:color w:val="000000" w:themeColor="text1"/>
          <w:sz w:val="24"/>
        </w:rPr>
        <w:outlineLvl w:val="2"/>
      </w:pPr>
      <w:r>
        <w:rPr>
          <w:rFonts w:hint="eastAsia" w:ascii="宋体" w:hAnsi="宋体"/>
          <w:b/>
          <w:color w:val="000000" w:themeColor="text1"/>
          <w:sz w:val="24"/>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ind w:firstLine="2168"/>
        <w:spacing w:line="360" w:lineRule="auto"/>
        <w:widowControl/>
        <w:rPr>
          <w:b/>
          <w:color w:val="000000" w:themeColor="text1"/>
          <w:spacing w:val="20"/>
          <w:sz w:val="32"/>
          <w:szCs w:val="32"/>
        </w:rPr>
      </w:pPr>
      <w:r>
        <w:rPr>
          <w:b/>
          <w:color w:val="000000" w:themeColor="text1"/>
          <w:spacing w:val="20"/>
          <w:sz w:val="32"/>
          <w:szCs w:val="32"/>
        </w:rPr>
      </w:r>
      <w:r>
        <w:rPr>
          <w:color w:val="000000" w:themeColor="text1"/>
        </w:rPr>
      </w:r>
    </w:p>
    <w:p>
      <w:pPr>
        <w:ind w:firstLine="2168"/>
        <w:spacing w:line="360" w:lineRule="auto"/>
        <w:widowControl/>
        <w:rPr>
          <w:b/>
          <w:color w:val="000000" w:themeColor="text1"/>
          <w:spacing w:val="20"/>
          <w:sz w:val="32"/>
          <w:szCs w:val="32"/>
        </w:rPr>
      </w:pPr>
      <w:r>
        <w:rPr>
          <w:b/>
          <w:color w:val="000000" w:themeColor="text1"/>
          <w:spacing w:val="20"/>
          <w:sz w:val="32"/>
          <w:szCs w:val="32"/>
        </w:rPr>
      </w:r>
      <w:r>
        <w:rPr>
          <w:color w:val="000000" w:themeColor="text1"/>
        </w:rPr>
      </w:r>
    </w:p>
    <w:p>
      <w:pPr>
        <w:ind w:firstLine="2168"/>
        <w:spacing w:line="360" w:lineRule="auto"/>
        <w:widowControl/>
        <w:rPr>
          <w:b/>
          <w:color w:val="000000" w:themeColor="text1"/>
          <w:spacing w:val="20"/>
          <w:sz w:val="32"/>
          <w:szCs w:val="32"/>
        </w:rPr>
      </w:pPr>
      <w:r>
        <w:rPr>
          <w:b/>
          <w:color w:val="000000" w:themeColor="text1"/>
          <w:spacing w:val="20"/>
          <w:sz w:val="32"/>
          <w:szCs w:val="32"/>
        </w:rPr>
      </w:r>
      <w:r>
        <w:rPr>
          <w:color w:val="000000" w:themeColor="text1"/>
        </w:rPr>
      </w:r>
    </w:p>
    <w:p>
      <w:pPr>
        <w:ind w:firstLine="2168"/>
        <w:spacing w:line="360" w:lineRule="auto"/>
        <w:widowControl/>
        <w:rPr>
          <w:b/>
          <w:color w:val="000000" w:themeColor="text1"/>
          <w:spacing w:val="20"/>
          <w:sz w:val="32"/>
          <w:szCs w:val="32"/>
        </w:rPr>
      </w:pPr>
      <w:r>
        <w:rPr>
          <w:b/>
          <w:color w:val="000000" w:themeColor="text1"/>
          <w:spacing w:val="20"/>
          <w:sz w:val="32"/>
          <w:szCs w:val="32"/>
        </w:rPr>
      </w:r>
      <w:r>
        <w:rPr>
          <w:color w:val="000000" w:themeColor="text1"/>
        </w:rPr>
      </w:r>
    </w:p>
    <w:p>
      <w:pPr>
        <w:ind w:firstLine="2168"/>
        <w:spacing w:line="360" w:lineRule="auto"/>
        <w:widowControl/>
        <w:rPr>
          <w:b/>
          <w:color w:val="000000" w:themeColor="text1"/>
          <w:spacing w:val="20"/>
          <w:sz w:val="32"/>
          <w:szCs w:val="32"/>
        </w:rPr>
      </w:pPr>
      <w:r>
        <w:rPr>
          <w:rFonts w:hint="eastAsia"/>
          <w:b/>
          <w:color w:val="000000" w:themeColor="text1"/>
          <w:spacing w:val="20"/>
          <w:sz w:val="32"/>
          <w:szCs w:val="32"/>
        </w:rPr>
        <w:t xml:space="preserve">3.</w:t>
      </w:r>
      <w:r>
        <w:rPr>
          <w:rFonts w:hint="eastAsia"/>
          <w:b/>
          <w:color w:val="000000" w:themeColor="text1"/>
          <w:spacing w:val="20"/>
          <w:sz w:val="32"/>
          <w:szCs w:val="32"/>
        </w:rPr>
        <w:t xml:space="preserve">关于招标文件的询问内容</w:t>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jc w:val="left"/>
        <w:spacing w:line="360" w:lineRule="auto"/>
        <w:widowControl/>
        <w:rPr>
          <w:rFonts w:hint="eastAsia" w:ascii="宋体" w:hAnsi="宋体"/>
          <w:color w:val="000000" w:themeColor="text1"/>
          <w:sz w:val="24"/>
          <w:u w:val="single"/>
        </w:rPr>
      </w:pPr>
      <w:r>
        <w:rPr>
          <w:rFonts w:hint="eastAsia" w:ascii="宋体" w:hAnsi="宋体"/>
          <w:color w:val="000000" w:themeColor="text1"/>
          <w:sz w:val="24"/>
        </w:rPr>
        <w:t xml:space="preserve">项目名称：</w:t>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采购编号：</w:t>
      </w:r>
      <w:r>
        <w:rPr>
          <w:color w:val="000000" w:themeColor="text1"/>
        </w:rP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内容：</w:t>
      </w:r>
      <w:r>
        <w:rPr>
          <w:color w:val="000000" w:themeColor="text1"/>
        </w:rP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rPr>
          <w:color w:val="000000" w:themeColor="text1"/>
        </w:rP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rPr>
          <w:color w:val="000000" w:themeColor="text1"/>
        </w:rP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rPr>
          <w:color w:val="000000" w:themeColor="text1"/>
        </w:rPr>
      </w:r>
    </w:p>
    <w:p>
      <w:pPr>
        <w:spacing w:line="360" w:lineRule="auto"/>
        <w:rPr>
          <w:color w:val="000000" w:themeColor="text1"/>
          <w:sz w:val="24"/>
        </w:rPr>
      </w:pPr>
      <w:r>
        <w:rPr>
          <w:rFonts w:hint="eastAsia"/>
          <w:color w:val="000000" w:themeColor="text1"/>
          <w:sz w:val="24"/>
        </w:rPr>
        <w:t xml:space="preserve">被授权人姓名：</w:t>
      </w:r>
      <w:r>
        <w:rPr>
          <w:color w:val="000000" w:themeColor="text1"/>
          <w:sz w:val="24"/>
          <w:u w:val="single"/>
        </w:rPr>
        <w:t xml:space="preserve">                   </w:t>
      </w:r>
      <w:r>
        <w:rPr>
          <w:color w:val="000000" w:themeColor="text1"/>
        </w:rPr>
      </w:r>
    </w:p>
    <w:p>
      <w:pPr>
        <w:spacing w:line="360" w:lineRule="auto"/>
        <w:tabs>
          <w:tab w:val="left" w:pos="360" w:leader="none"/>
        </w:tabs>
        <w:rPr>
          <w:color w:val="000000" w:themeColor="text1"/>
          <w:sz w:val="24"/>
          <w:u w:val="single"/>
        </w:rPr>
      </w:pPr>
      <w:r>
        <w:rPr>
          <w:rFonts w:hint="eastAsia"/>
          <w:color w:val="000000" w:themeColor="text1"/>
          <w:sz w:val="24"/>
        </w:rPr>
        <w:t xml:space="preserve">被授权人身份证号码：</w:t>
      </w:r>
      <w:r>
        <w:rPr>
          <w:color w:val="000000" w:themeColor="text1"/>
          <w:sz w:val="24"/>
          <w:u w:val="single"/>
        </w:rPr>
        <w:t xml:space="preserve">                              </w:t>
      </w:r>
      <w:r>
        <w:rPr>
          <w:color w:val="000000" w:themeColor="text1"/>
        </w:rPr>
      </w:r>
    </w:p>
    <w:p>
      <w:pPr>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rPr>
          <w:color w:val="000000" w:themeColor="text1"/>
        </w:rPr>
      </w:r>
    </w:p>
    <w:p>
      <w:pPr>
        <w:ind w:left="3360" w:firstLine="960"/>
        <w:jc w:val="left"/>
        <w:spacing w:line="360" w:lineRule="auto"/>
        <w:widowControl/>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（加盖公章）</w:t>
      </w:r>
      <w:r>
        <w:rPr>
          <w:color w:val="000000" w:themeColor="text1"/>
        </w:rPr>
      </w:r>
    </w:p>
    <w:p>
      <w:pPr>
        <w:ind w:left="3360" w:firstLine="42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法定代表人或被授权人（签名或盖章）：</w:t>
      </w:r>
      <w:r>
        <w:rPr>
          <w:color w:val="000000" w:themeColor="text1"/>
        </w:rPr>
      </w:r>
    </w:p>
    <w:p>
      <w:pPr>
        <w:ind w:firstLine="4800"/>
        <w:jc w:val="left"/>
        <w:spacing w:line="360" w:lineRule="auto"/>
        <w:widowControl/>
        <w:rPr>
          <w:color w:val="000000" w:themeColor="text1"/>
          <w:sz w:val="20"/>
          <w:szCs w:val="20"/>
        </w:rPr>
      </w:pPr>
      <w:r>
        <w:rPr>
          <w:rFonts w:hint="eastAsia" w:ascii="宋体" w:hAnsi="宋体"/>
          <w:color w:val="000000" w:themeColor="text1"/>
          <w:sz w:val="24"/>
        </w:rPr>
        <w:t xml:space="preserve">时间：    年   月  日</w:t>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pStyle w:val="952"/>
        <w:rPr>
          <w:rFonts w:hint="eastAsia"/>
          <w:color w:val="000000" w:themeColor="text1"/>
        </w:rPr>
      </w:pPr>
      <w:r>
        <w:rPr>
          <w:rFonts w:hint="eastAsia"/>
          <w:color w:val="000000" w:themeColor="text1"/>
        </w:rPr>
      </w:r>
      <w:r>
        <w:rPr>
          <w:color w:val="000000" w:themeColor="text1"/>
        </w:rPr>
      </w:r>
    </w:p>
    <w:p>
      <w:pPr>
        <w:rPr>
          <w:color w:val="000000" w:themeColor="text1"/>
        </w:rPr>
      </w:pPr>
      <w:r>
        <w:rPr>
          <w:color w:val="000000" w:themeColor="text1"/>
        </w:rPr>
      </w:r>
      <w:r>
        <w:rPr>
          <w:color w:val="000000" w:themeColor="text1"/>
        </w:rP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Calibri">
    <w:panose1 w:val="020F0502020204030204"/>
  </w:font>
  <w:font w:name="楷体">
    <w:panose1 w:val="02010609060101010101"/>
  </w:font>
  <w:font w:name="Symbol">
    <w:panose1 w:val="05050102010706020507"/>
  </w:font>
  <w:font w:name="方正小标宋简体">
    <w:panose1 w:val="020B0503020202020204"/>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lang w:val="zh-CN"/>
      </w:rPr>
      <w:t xml:space="preserve">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Style w:val="800"/>
      </w:rPr>
      <w:framePr w:wrap="around" w:vAnchor="text" w:hAnchor="margin" w:xAlign="right" w:y="1"/>
    </w:pPr>
    <w:r/>
    <w:r/>
  </w:p>
  <w:p>
    <w:pPr>
      <w:pStyle w:val="78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Style w:val="800"/>
      </w:rPr>
      <w:framePr w:wrap="around" w:vAnchor="text" w:hAnchor="margin" w:xAlign="right" w:y="1"/>
    </w:pPr>
    <w:r>
      <w:fldChar w:fldCharType="begin"/>
    </w:r>
    <w:r>
      <w:rPr>
        <w:rStyle w:val="800"/>
      </w:rPr>
      <w:instrText xml:space="preserve">PAGE  </w:instrText>
    </w:r>
    <w:r>
      <w:fldChar w:fldCharType="end"/>
    </w:r>
    <w:r/>
  </w:p>
  <w:p>
    <w:pPr>
      <w:pStyle w:val="782"/>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6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1"/>
  </w:num>
  <w:num w:numId="5">
    <w:abstractNumId w:val="2"/>
    <w:lvlOverride w:ilvl="0">
      <w:startOverride w:val="1"/>
    </w:lvlOverride>
  </w:num>
  <w:num w:numId="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3"/>
    <w:link w:val="754"/>
    <w:uiPriority w:val="9"/>
    <w:rPr>
      <w:rFonts w:ascii="Arial" w:hAnsi="Arial" w:eastAsia="Arial" w:cs="Arial"/>
      <w:sz w:val="40"/>
      <w:szCs w:val="40"/>
    </w:rPr>
  </w:style>
  <w:style w:type="character" w:styleId="19">
    <w:name w:val="Heading 4 Char"/>
    <w:basedOn w:val="763"/>
    <w:link w:val="757"/>
    <w:uiPriority w:val="9"/>
    <w:rPr>
      <w:rFonts w:ascii="Arial" w:hAnsi="Arial" w:eastAsia="Arial" w:cs="Arial"/>
      <w:b/>
      <w:bCs/>
      <w:sz w:val="26"/>
      <w:szCs w:val="26"/>
    </w:rPr>
  </w:style>
  <w:style w:type="character" w:styleId="21">
    <w:name w:val="Heading 5 Char"/>
    <w:basedOn w:val="763"/>
    <w:link w:val="758"/>
    <w:uiPriority w:val="9"/>
    <w:rPr>
      <w:rFonts w:ascii="Arial" w:hAnsi="Arial" w:eastAsia="Arial" w:cs="Arial"/>
      <w:b/>
      <w:bCs/>
      <w:sz w:val="24"/>
      <w:szCs w:val="24"/>
    </w:rPr>
  </w:style>
  <w:style w:type="character" w:styleId="23">
    <w:name w:val="Heading 6 Char"/>
    <w:basedOn w:val="763"/>
    <w:link w:val="759"/>
    <w:uiPriority w:val="9"/>
    <w:rPr>
      <w:rFonts w:ascii="Arial" w:hAnsi="Arial" w:eastAsia="Arial" w:cs="Arial"/>
      <w:b/>
      <w:bCs/>
      <w:sz w:val="22"/>
      <w:szCs w:val="22"/>
    </w:rPr>
  </w:style>
  <w:style w:type="character" w:styleId="25">
    <w:name w:val="Heading 7 Char"/>
    <w:basedOn w:val="763"/>
    <w:link w:val="760"/>
    <w:uiPriority w:val="9"/>
    <w:rPr>
      <w:rFonts w:ascii="Arial" w:hAnsi="Arial" w:eastAsia="Arial" w:cs="Arial"/>
      <w:b/>
      <w:bCs/>
      <w:i/>
      <w:iCs/>
      <w:sz w:val="22"/>
      <w:szCs w:val="22"/>
    </w:rPr>
  </w:style>
  <w:style w:type="character" w:styleId="27">
    <w:name w:val="Heading 8 Char"/>
    <w:basedOn w:val="763"/>
    <w:link w:val="761"/>
    <w:uiPriority w:val="9"/>
    <w:rPr>
      <w:rFonts w:ascii="Arial" w:hAnsi="Arial" w:eastAsia="Arial" w:cs="Arial"/>
      <w:i/>
      <w:iCs/>
      <w:sz w:val="22"/>
      <w:szCs w:val="22"/>
    </w:rPr>
  </w:style>
  <w:style w:type="character" w:styleId="29">
    <w:name w:val="Heading 9 Char"/>
    <w:basedOn w:val="763"/>
    <w:link w:val="762"/>
    <w:uiPriority w:val="9"/>
    <w:rPr>
      <w:rFonts w:ascii="Arial" w:hAnsi="Arial" w:eastAsia="Arial" w:cs="Arial"/>
      <w:i/>
      <w:iCs/>
      <w:sz w:val="21"/>
      <w:szCs w:val="21"/>
    </w:rPr>
  </w:style>
  <w:style w:type="character" w:styleId="34">
    <w:name w:val="Title Char"/>
    <w:basedOn w:val="763"/>
    <w:link w:val="793"/>
    <w:uiPriority w:val="10"/>
    <w:rPr>
      <w:sz w:val="48"/>
      <w:szCs w:val="48"/>
    </w:rPr>
  </w:style>
  <w:style w:type="character" w:styleId="36">
    <w:name w:val="Subtitle Char"/>
    <w:basedOn w:val="763"/>
    <w:link w:val="786"/>
    <w:uiPriority w:val="11"/>
    <w:rPr>
      <w:sz w:val="24"/>
      <w:szCs w:val="24"/>
    </w:rPr>
  </w:style>
  <w:style w:type="character" w:styleId="38">
    <w:name w:val="Quote Char"/>
    <w:link w:val="817"/>
    <w:uiPriority w:val="29"/>
    <w:rPr>
      <w:i/>
    </w:rPr>
  </w:style>
  <w:style w:type="character" w:styleId="40">
    <w:name w:val="Intense Quote Char"/>
    <w:link w:val="819"/>
    <w:uiPriority w:val="30"/>
    <w:rPr>
      <w:i/>
    </w:rPr>
  </w:style>
  <w:style w:type="table" w:styleId="49">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7"/>
    <w:uiPriority w:val="99"/>
    <w:rPr>
      <w:sz w:val="18"/>
    </w:rPr>
  </w:style>
  <w:style w:type="character" w:styleId="178">
    <w:name w:val="Endnote Text Char"/>
    <w:link w:val="780"/>
    <w:uiPriority w:val="99"/>
    <w:rPr>
      <w:sz w:val="20"/>
    </w:rPr>
  </w:style>
  <w:style w:type="paragraph" w:styleId="189">
    <w:name w:val="TOC Heading"/>
    <w:uiPriority w:val="39"/>
    <w:unhideWhenUsed/>
  </w:style>
  <w:style w:type="paragraph" w:styleId="753" w:default="1">
    <w:name w:val="Normal"/>
    <w:qFormat/>
    <w:pPr>
      <w:jc w:val="both"/>
      <w:spacing w:line="240" w:lineRule="atLeast"/>
      <w:widowControl w:val="off"/>
    </w:pPr>
    <w:rPr>
      <w:sz w:val="21"/>
      <w:szCs w:val="24"/>
    </w:rPr>
  </w:style>
  <w:style w:type="paragraph" w:styleId="754">
    <w:name w:val="Heading 1"/>
    <w:basedOn w:val="753"/>
    <w:next w:val="753"/>
    <w:link w:val="805"/>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66"/>
    <w:qFormat/>
    <w:pPr>
      <w:jc w:val="center"/>
      <w:keepLines/>
      <w:keepNext/>
      <w:spacing w:before="120" w:line="300" w:lineRule="auto"/>
      <w:outlineLvl w:val="1"/>
    </w:pPr>
    <w:rPr>
      <w:rFonts w:ascii="Arial" w:hAnsi="Arial" w:eastAsia="黑体"/>
      <w:b/>
      <w:sz w:val="30"/>
      <w:szCs w:val="20"/>
    </w:rPr>
  </w:style>
  <w:style w:type="paragraph" w:styleId="756">
    <w:name w:val="Heading 3"/>
    <w:basedOn w:val="753"/>
    <w:next w:val="753"/>
    <w:qFormat/>
    <w:pPr>
      <w:jc w:val="left"/>
      <w:keepLines/>
      <w:keepNext/>
      <w:spacing w:before="80" w:after="80"/>
      <w:outlineLvl w:val="2"/>
    </w:pPr>
    <w:rPr>
      <w:rFonts w:ascii="宋体" w:hAnsi="宋体"/>
      <w:b/>
      <w:sz w:val="24"/>
      <w:szCs w:val="20"/>
      <w:u w:val="single"/>
    </w:rPr>
  </w:style>
  <w:style w:type="paragraph" w:styleId="757">
    <w:name w:val="Heading 4"/>
    <w:basedOn w:val="753"/>
    <w:next w:val="753"/>
    <w:link w:val="808"/>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809"/>
    <w:uiPriority w:val="9"/>
    <w:unhideWhenUsed/>
    <w:qFormat/>
    <w:pPr>
      <w:keepLines/>
      <w:keepNext/>
      <w:spacing w:before="320" w:after="200"/>
      <w:outlineLvl w:val="4"/>
    </w:pPr>
    <w:rPr>
      <w:rFonts w:ascii="Arial" w:hAnsi="Arial" w:eastAsia="Arial" w:cs="Arial"/>
      <w:b/>
      <w:bCs/>
      <w:sz w:val="24"/>
    </w:rPr>
  </w:style>
  <w:style w:type="paragraph" w:styleId="759">
    <w:name w:val="Heading 6"/>
    <w:basedOn w:val="753"/>
    <w:next w:val="753"/>
    <w:link w:val="810"/>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12"/>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13"/>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semiHidden/>
    <w:unhideWhenUsed/>
  </w:style>
  <w:style w:type="table" w:styleId="764" w:default="1">
    <w:name w:val="Normal Table"/>
    <w:uiPriority w:val="99"/>
    <w:semiHidden/>
    <w:unhideWhenUsed/>
    <w:tblPr>
      <w:tblInd w:w="0" w:type="dxa"/>
      <w:tblCellMar>
        <w:left w:w="108" w:type="dxa"/>
        <w:top w:w="0" w:type="dxa"/>
        <w:right w:w="108" w:type="dxa"/>
        <w:bottom w:w="0" w:type="dxa"/>
      </w:tblCellMar>
    </w:tblPr>
  </w:style>
  <w:style w:type="numbering" w:styleId="765" w:default="1">
    <w:name w:val="No List"/>
    <w:uiPriority w:val="99"/>
    <w:semiHidden/>
    <w:unhideWhenUsed/>
  </w:style>
  <w:style w:type="paragraph" w:styleId="766" w:customStyle="1">
    <w:name w:val="模板正文"/>
    <w:basedOn w:val="753"/>
    <w:qFormat/>
    <w:rPr>
      <w:rFonts w:eastAsia="仿宋"/>
      <w:szCs w:val="21"/>
      <w:lang w:val="zh-CN"/>
    </w:rPr>
  </w:style>
  <w:style w:type="paragraph" w:styleId="767">
    <w:name w:val="toc 7"/>
    <w:basedOn w:val="753"/>
    <w:next w:val="753"/>
    <w:uiPriority w:val="39"/>
    <w:unhideWhenUsed/>
    <w:qFormat/>
    <w:pPr>
      <w:ind w:left="1701"/>
      <w:spacing w:after="57"/>
    </w:pPr>
  </w:style>
  <w:style w:type="paragraph" w:styleId="768">
    <w:name w:val="E-mail Signature"/>
    <w:basedOn w:val="753"/>
    <w:next w:val="753"/>
    <w:qFormat/>
  </w:style>
  <w:style w:type="paragraph" w:styleId="769">
    <w:name w:val="List Number"/>
    <w:basedOn w:val="753"/>
    <w:uiPriority w:val="99"/>
    <w:semiHidden/>
    <w:unhideWhenUsed/>
    <w:qFormat/>
    <w:pPr>
      <w:numPr>
        <w:numId w:val="1"/>
      </w:numPr>
    </w:pPr>
  </w:style>
  <w:style w:type="paragraph" w:styleId="770">
    <w:name w:val="Caption"/>
    <w:basedOn w:val="753"/>
    <w:next w:val="753"/>
    <w:uiPriority w:val="35"/>
    <w:semiHidden/>
    <w:unhideWhenUsed/>
    <w:qFormat/>
    <w:pPr>
      <w:spacing w:line="276" w:lineRule="auto"/>
    </w:pPr>
    <w:rPr>
      <w:b/>
      <w:bCs/>
      <w:color w:val="4874cb" w:themeColor="accent1"/>
      <w:sz w:val="18"/>
      <w:szCs w:val="18"/>
    </w:rPr>
  </w:style>
  <w:style w:type="paragraph" w:styleId="771">
    <w:name w:val="annotation text"/>
    <w:basedOn w:val="753"/>
    <w:link w:val="969"/>
    <w:uiPriority w:val="99"/>
    <w:qFormat/>
    <w:pPr>
      <w:jc w:val="left"/>
    </w:pPr>
  </w:style>
  <w:style w:type="paragraph" w:styleId="772">
    <w:name w:val="Closing"/>
    <w:basedOn w:val="753"/>
    <w:next w:val="773"/>
    <w:qFormat/>
    <w:pPr>
      <w:ind w:left="100"/>
    </w:pPr>
  </w:style>
  <w:style w:type="paragraph" w:styleId="773" w:customStyle="1">
    <w:name w:val="Char Char1 Char Char Char Char Char Char Char Char Char Char Char Char Char Char Char Char Char Char"/>
    <w:basedOn w:val="753"/>
    <w:next w:val="768"/>
    <w:qFormat/>
    <w:pPr>
      <w:spacing w:after="160" w:line="240" w:lineRule="exact"/>
      <w:widowControl/>
    </w:pPr>
    <w:rPr>
      <w:rFonts w:ascii="宋体" w:hAnsi="宋体" w:eastAsia="Times New Roman"/>
      <w:sz w:val="20"/>
    </w:rPr>
  </w:style>
  <w:style w:type="paragraph" w:styleId="774">
    <w:name w:val="Body Text"/>
    <w:basedOn w:val="753"/>
    <w:next w:val="772"/>
    <w:uiPriority w:val="99"/>
    <w:qFormat/>
    <w:pPr>
      <w:spacing w:before="120" w:line="22" w:lineRule="atLeast"/>
      <w:tabs>
        <w:tab w:val="left" w:pos="567" w:leader="none"/>
      </w:tabs>
    </w:pPr>
    <w:rPr>
      <w:rFonts w:ascii="宋体" w:hAnsi="宋体"/>
      <w:sz w:val="24"/>
    </w:rPr>
  </w:style>
  <w:style w:type="paragraph" w:styleId="775">
    <w:name w:val="Body Text Indent"/>
    <w:basedOn w:val="753"/>
    <w:next w:val="753"/>
    <w:qFormat/>
    <w:pPr>
      <w:ind w:firstLine="570"/>
      <w:spacing w:line="360" w:lineRule="auto"/>
    </w:pPr>
    <w:rPr>
      <w:sz w:val="24"/>
    </w:rPr>
  </w:style>
  <w:style w:type="paragraph" w:styleId="776">
    <w:name w:val="toc 5"/>
    <w:basedOn w:val="753"/>
    <w:next w:val="753"/>
    <w:uiPriority w:val="39"/>
    <w:unhideWhenUsed/>
    <w:qFormat/>
    <w:pPr>
      <w:ind w:left="1134"/>
      <w:spacing w:after="57"/>
    </w:pPr>
  </w:style>
  <w:style w:type="paragraph" w:styleId="777">
    <w:name w:val="toc 3"/>
    <w:basedOn w:val="753"/>
    <w:next w:val="753"/>
    <w:uiPriority w:val="39"/>
    <w:unhideWhenUsed/>
    <w:qFormat/>
    <w:pPr>
      <w:ind w:left="567"/>
      <w:spacing w:after="57"/>
    </w:pPr>
  </w:style>
  <w:style w:type="paragraph" w:styleId="778">
    <w:name w:val="Plain Text"/>
    <w:basedOn w:val="753"/>
    <w:qFormat/>
    <w:rPr>
      <w:rFonts w:hint="eastAsia" w:ascii="宋体" w:hAnsi="Courier New"/>
      <w:szCs w:val="20"/>
    </w:rPr>
  </w:style>
  <w:style w:type="paragraph" w:styleId="779">
    <w:name w:val="toc 8"/>
    <w:basedOn w:val="753"/>
    <w:next w:val="753"/>
    <w:uiPriority w:val="39"/>
    <w:unhideWhenUsed/>
    <w:qFormat/>
    <w:pPr>
      <w:ind w:left="1984"/>
      <w:spacing w:after="57"/>
    </w:pPr>
  </w:style>
  <w:style w:type="paragraph" w:styleId="780">
    <w:name w:val="endnote text"/>
    <w:basedOn w:val="753"/>
    <w:link w:val="950"/>
    <w:uiPriority w:val="99"/>
    <w:semiHidden/>
    <w:unhideWhenUsed/>
    <w:qFormat/>
    <w:pPr>
      <w:spacing w:line="240" w:lineRule="auto"/>
    </w:pPr>
    <w:rPr>
      <w:sz w:val="20"/>
    </w:rPr>
  </w:style>
  <w:style w:type="paragraph" w:styleId="781">
    <w:name w:val="Balloon Text"/>
    <w:basedOn w:val="753"/>
    <w:link w:val="968"/>
    <w:uiPriority w:val="99"/>
    <w:semiHidden/>
    <w:unhideWhenUsed/>
    <w:qFormat/>
    <w:pPr>
      <w:spacing w:line="240" w:lineRule="auto"/>
    </w:pPr>
    <w:rPr>
      <w:sz w:val="18"/>
      <w:szCs w:val="18"/>
    </w:rPr>
  </w:style>
  <w:style w:type="paragraph" w:styleId="782">
    <w:name w:val="Footer"/>
    <w:basedOn w:val="753"/>
    <w:uiPriority w:val="99"/>
    <w:qFormat/>
    <w:pPr>
      <w:jc w:val="left"/>
      <w:tabs>
        <w:tab w:val="center" w:pos="4153" w:leader="none"/>
        <w:tab w:val="right" w:pos="8306" w:leader="none"/>
      </w:tabs>
    </w:pPr>
    <w:rPr>
      <w:rFonts w:ascii="宋体"/>
      <w:sz w:val="18"/>
      <w:szCs w:val="20"/>
    </w:rPr>
  </w:style>
  <w:style w:type="paragraph" w:styleId="783">
    <w:name w:val="Header"/>
    <w:basedOn w:val="753"/>
    <w:qFormat/>
    <w:pPr>
      <w:jc w:val="center"/>
      <w:tabs>
        <w:tab w:val="center" w:pos="4153" w:leader="none"/>
        <w:tab w:val="right" w:pos="8306" w:leader="none"/>
      </w:tabs>
      <w:pBdr>
        <w:bottom w:val="single" w:color="000000" w:sz="6" w:space="1"/>
      </w:pBdr>
    </w:pPr>
    <w:rPr>
      <w:sz w:val="18"/>
      <w:szCs w:val="18"/>
    </w:rPr>
  </w:style>
  <w:style w:type="paragraph" w:styleId="784">
    <w:name w:val="toc 1"/>
    <w:basedOn w:val="753"/>
    <w:next w:val="753"/>
    <w:uiPriority w:val="39"/>
    <w:qFormat/>
    <w:pPr>
      <w:spacing w:line="300" w:lineRule="auto"/>
      <w:tabs>
        <w:tab w:val="left" w:pos="1050" w:leader="none"/>
        <w:tab w:val="right" w:pos="8937" w:leader="dot"/>
      </w:tabs>
    </w:pPr>
    <w:rPr>
      <w:rFonts w:ascii="宋体" w:hAnsi="宋体"/>
      <w:b/>
      <w:sz w:val="24"/>
    </w:rPr>
  </w:style>
  <w:style w:type="paragraph" w:styleId="785">
    <w:name w:val="toc 4"/>
    <w:basedOn w:val="753"/>
    <w:next w:val="753"/>
    <w:uiPriority w:val="39"/>
    <w:unhideWhenUsed/>
    <w:qFormat/>
    <w:pPr>
      <w:ind w:left="850"/>
      <w:spacing w:after="57"/>
    </w:pPr>
  </w:style>
  <w:style w:type="paragraph" w:styleId="786">
    <w:name w:val="Subtitle"/>
    <w:basedOn w:val="753"/>
    <w:next w:val="753"/>
    <w:link w:val="816"/>
    <w:uiPriority w:val="11"/>
    <w:qFormat/>
    <w:pPr>
      <w:spacing w:before="200" w:after="200"/>
    </w:pPr>
    <w:rPr>
      <w:sz w:val="24"/>
    </w:rPr>
  </w:style>
  <w:style w:type="paragraph" w:styleId="787">
    <w:name w:val="footnote text"/>
    <w:basedOn w:val="753"/>
    <w:link w:val="949"/>
    <w:uiPriority w:val="99"/>
    <w:semiHidden/>
    <w:unhideWhenUsed/>
    <w:qFormat/>
    <w:pPr>
      <w:spacing w:after="40" w:line="240" w:lineRule="auto"/>
    </w:pPr>
    <w:rPr>
      <w:sz w:val="18"/>
    </w:rPr>
  </w:style>
  <w:style w:type="paragraph" w:styleId="788">
    <w:name w:val="toc 6"/>
    <w:basedOn w:val="753"/>
    <w:next w:val="753"/>
    <w:uiPriority w:val="39"/>
    <w:unhideWhenUsed/>
    <w:qFormat/>
    <w:pPr>
      <w:ind w:left="1417"/>
      <w:spacing w:after="57"/>
    </w:pPr>
  </w:style>
  <w:style w:type="paragraph" w:styleId="789">
    <w:name w:val="table of figures"/>
    <w:basedOn w:val="753"/>
    <w:next w:val="753"/>
    <w:uiPriority w:val="99"/>
    <w:unhideWhenUsed/>
    <w:qFormat/>
  </w:style>
  <w:style w:type="paragraph" w:styleId="790">
    <w:name w:val="toc 2"/>
    <w:basedOn w:val="753"/>
    <w:next w:val="753"/>
    <w:uiPriority w:val="39"/>
    <w:unhideWhenUsed/>
    <w:qFormat/>
    <w:pPr>
      <w:ind w:left="283"/>
      <w:spacing w:after="57"/>
    </w:pPr>
  </w:style>
  <w:style w:type="paragraph" w:styleId="791">
    <w:name w:val="toc 9"/>
    <w:basedOn w:val="753"/>
    <w:next w:val="753"/>
    <w:uiPriority w:val="39"/>
    <w:unhideWhenUsed/>
    <w:qFormat/>
    <w:pPr>
      <w:ind w:left="2268"/>
      <w:spacing w:after="57"/>
    </w:pPr>
  </w:style>
  <w:style w:type="paragraph" w:styleId="792">
    <w:name w:val="Normal (Web)"/>
    <w:basedOn w:val="753"/>
    <w:uiPriority w:val="99"/>
    <w:unhideWhenUsed/>
    <w:qFormat/>
    <w:pPr>
      <w:jc w:val="left"/>
      <w:spacing w:before="100" w:beforeAutospacing="1" w:after="100" w:afterAutospacing="1"/>
      <w:widowControl/>
    </w:pPr>
    <w:rPr>
      <w:rFonts w:ascii="宋体" w:hAnsi="宋体" w:cs="宋体"/>
      <w:sz w:val="24"/>
    </w:rPr>
  </w:style>
  <w:style w:type="paragraph" w:styleId="793">
    <w:name w:val="Title"/>
    <w:basedOn w:val="753"/>
    <w:next w:val="753"/>
    <w:link w:val="815"/>
    <w:uiPriority w:val="10"/>
    <w:qFormat/>
    <w:pPr>
      <w:contextualSpacing/>
      <w:spacing w:before="300" w:after="200"/>
    </w:pPr>
    <w:rPr>
      <w:sz w:val="48"/>
      <w:szCs w:val="48"/>
    </w:rPr>
  </w:style>
  <w:style w:type="paragraph" w:styleId="794">
    <w:name w:val="annotation subject"/>
    <w:basedOn w:val="771"/>
    <w:next w:val="771"/>
    <w:link w:val="970"/>
    <w:uiPriority w:val="99"/>
    <w:semiHidden/>
    <w:unhideWhenUsed/>
    <w:qFormat/>
    <w:rPr>
      <w:b/>
      <w:bCs/>
    </w:rPr>
  </w:style>
  <w:style w:type="paragraph" w:styleId="795">
    <w:name w:val="Body Text First Indent"/>
    <w:basedOn w:val="774"/>
    <w:uiPriority w:val="99"/>
    <w:qFormat/>
    <w:pPr>
      <w:ind w:firstLine="420"/>
    </w:pPr>
  </w:style>
  <w:style w:type="paragraph" w:styleId="796">
    <w:name w:val="Body Text First Indent 2"/>
    <w:basedOn w:val="775"/>
    <w:next w:val="753"/>
    <w:qFormat/>
    <w:pPr>
      <w:ind w:left="420" w:firstLine="420"/>
      <w:spacing w:after="120" w:line="480" w:lineRule="exact"/>
    </w:pPr>
    <w:rPr>
      <w:szCs w:val="20"/>
    </w:rPr>
  </w:style>
  <w:style w:type="table" w:styleId="797">
    <w:name w:val="Table Grid"/>
    <w:basedOn w:val="764"/>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Strong"/>
    <w:basedOn w:val="763"/>
    <w:uiPriority w:val="22"/>
    <w:qFormat/>
    <w:rPr>
      <w:b/>
      <w:bCs/>
    </w:rPr>
  </w:style>
  <w:style w:type="character" w:styleId="799">
    <w:name w:val="endnote reference"/>
    <w:basedOn w:val="763"/>
    <w:uiPriority w:val="99"/>
    <w:semiHidden/>
    <w:unhideWhenUsed/>
    <w:qFormat/>
    <w:rPr>
      <w:vertAlign w:val="superscript"/>
    </w:rPr>
  </w:style>
  <w:style w:type="character" w:styleId="800">
    <w:name w:val="page number"/>
    <w:qFormat/>
  </w:style>
  <w:style w:type="character" w:styleId="801">
    <w:name w:val="Emphasis"/>
    <w:qFormat/>
    <w:rPr>
      <w:color w:val="cc0033"/>
    </w:rPr>
  </w:style>
  <w:style w:type="character" w:styleId="802">
    <w:name w:val="Hyperlink"/>
    <w:uiPriority w:val="99"/>
    <w:unhideWhenUsed/>
    <w:qFormat/>
    <w:rPr>
      <w:color w:val="0026e5" w:themeColor="hyperlink"/>
      <w:u w:val="single"/>
    </w:rPr>
  </w:style>
  <w:style w:type="character" w:styleId="803">
    <w:name w:val="annotation reference"/>
    <w:basedOn w:val="763"/>
    <w:uiPriority w:val="99"/>
    <w:qFormat/>
    <w:rPr>
      <w:sz w:val="21"/>
      <w:szCs w:val="21"/>
    </w:rPr>
  </w:style>
  <w:style w:type="character" w:styleId="804">
    <w:name w:val="footnote reference"/>
    <w:basedOn w:val="763"/>
    <w:uiPriority w:val="99"/>
    <w:unhideWhenUsed/>
    <w:qFormat/>
    <w:rPr>
      <w:vertAlign w:val="superscript"/>
    </w:rPr>
  </w:style>
  <w:style w:type="character" w:styleId="805" w:customStyle="1">
    <w:name w:val="标题 1 字符"/>
    <w:basedOn w:val="763"/>
    <w:link w:val="754"/>
    <w:uiPriority w:val="9"/>
    <w:qFormat/>
    <w:rPr>
      <w:rFonts w:ascii="Arial" w:hAnsi="Arial" w:eastAsia="Arial" w:cs="Arial"/>
      <w:sz w:val="40"/>
      <w:szCs w:val="40"/>
    </w:rPr>
  </w:style>
  <w:style w:type="character" w:styleId="806" w:customStyle="1">
    <w:name w:val="Heading 2 Char"/>
    <w:basedOn w:val="763"/>
    <w:uiPriority w:val="9"/>
    <w:qFormat/>
    <w:rPr>
      <w:rFonts w:ascii="Arial" w:hAnsi="Arial" w:eastAsia="Arial" w:cs="Arial"/>
      <w:sz w:val="34"/>
    </w:rPr>
  </w:style>
  <w:style w:type="character" w:styleId="807" w:customStyle="1">
    <w:name w:val="Heading 3 Char"/>
    <w:basedOn w:val="763"/>
    <w:uiPriority w:val="9"/>
    <w:qFormat/>
    <w:rPr>
      <w:rFonts w:ascii="Arial" w:hAnsi="Arial" w:eastAsia="Arial" w:cs="Arial"/>
      <w:sz w:val="30"/>
      <w:szCs w:val="30"/>
    </w:rPr>
  </w:style>
  <w:style w:type="character" w:styleId="808" w:customStyle="1">
    <w:name w:val="标题 4 字符"/>
    <w:basedOn w:val="763"/>
    <w:link w:val="757"/>
    <w:uiPriority w:val="9"/>
    <w:qFormat/>
    <w:rPr>
      <w:rFonts w:ascii="Arial" w:hAnsi="Arial" w:eastAsia="Arial" w:cs="Arial"/>
      <w:b/>
      <w:bCs/>
      <w:sz w:val="26"/>
      <w:szCs w:val="26"/>
    </w:rPr>
  </w:style>
  <w:style w:type="character" w:styleId="809" w:customStyle="1">
    <w:name w:val="标题 5 字符"/>
    <w:basedOn w:val="763"/>
    <w:link w:val="758"/>
    <w:uiPriority w:val="9"/>
    <w:qFormat/>
    <w:rPr>
      <w:rFonts w:ascii="Arial" w:hAnsi="Arial" w:eastAsia="Arial" w:cs="Arial"/>
      <w:b/>
      <w:bCs/>
      <w:sz w:val="24"/>
      <w:szCs w:val="24"/>
    </w:rPr>
  </w:style>
  <w:style w:type="character" w:styleId="810" w:customStyle="1">
    <w:name w:val="标题 6 字符"/>
    <w:basedOn w:val="763"/>
    <w:link w:val="759"/>
    <w:uiPriority w:val="9"/>
    <w:qFormat/>
    <w:rPr>
      <w:rFonts w:ascii="Arial" w:hAnsi="Arial" w:eastAsia="Arial" w:cs="Arial"/>
      <w:b/>
      <w:bCs/>
      <w:sz w:val="22"/>
      <w:szCs w:val="22"/>
    </w:rPr>
  </w:style>
  <w:style w:type="character" w:styleId="811" w:customStyle="1">
    <w:name w:val="标题 7 字符"/>
    <w:basedOn w:val="763"/>
    <w:link w:val="760"/>
    <w:uiPriority w:val="9"/>
    <w:qFormat/>
    <w:rPr>
      <w:rFonts w:ascii="Arial" w:hAnsi="Arial" w:eastAsia="Arial" w:cs="Arial"/>
      <w:b/>
      <w:bCs/>
      <w:i/>
      <w:iCs/>
      <w:sz w:val="22"/>
      <w:szCs w:val="22"/>
    </w:rPr>
  </w:style>
  <w:style w:type="character" w:styleId="812" w:customStyle="1">
    <w:name w:val="标题 8 字符"/>
    <w:basedOn w:val="763"/>
    <w:link w:val="761"/>
    <w:uiPriority w:val="9"/>
    <w:qFormat/>
    <w:rPr>
      <w:rFonts w:ascii="Arial" w:hAnsi="Arial" w:eastAsia="Arial" w:cs="Arial"/>
      <w:i/>
      <w:iCs/>
      <w:sz w:val="22"/>
      <w:szCs w:val="22"/>
    </w:rPr>
  </w:style>
  <w:style w:type="character" w:styleId="813" w:customStyle="1">
    <w:name w:val="标题 9 字符"/>
    <w:basedOn w:val="763"/>
    <w:link w:val="762"/>
    <w:uiPriority w:val="9"/>
    <w:qFormat/>
    <w:rPr>
      <w:rFonts w:ascii="Arial" w:hAnsi="Arial" w:eastAsia="Arial" w:cs="Arial"/>
      <w:i/>
      <w:iCs/>
      <w:sz w:val="21"/>
      <w:szCs w:val="21"/>
    </w:rPr>
  </w:style>
  <w:style w:type="paragraph" w:styleId="814">
    <w:name w:val="No Spacing"/>
    <w:uiPriority w:val="1"/>
    <w:qFormat/>
    <w:rPr>
      <w:rFonts w:asciiTheme="minorHAnsi" w:hAnsiTheme="minorHAnsi" w:eastAsiaTheme="minorEastAsia" w:cstheme="minorBidi"/>
    </w:rPr>
  </w:style>
  <w:style w:type="character" w:styleId="815" w:customStyle="1">
    <w:name w:val="标题 字符"/>
    <w:basedOn w:val="763"/>
    <w:link w:val="793"/>
    <w:uiPriority w:val="10"/>
    <w:qFormat/>
    <w:rPr>
      <w:sz w:val="48"/>
      <w:szCs w:val="48"/>
    </w:rPr>
  </w:style>
  <w:style w:type="character" w:styleId="816" w:customStyle="1">
    <w:name w:val="副标题 字符"/>
    <w:basedOn w:val="763"/>
    <w:link w:val="786"/>
    <w:uiPriority w:val="11"/>
    <w:qFormat/>
    <w:rPr>
      <w:sz w:val="24"/>
      <w:szCs w:val="24"/>
    </w:rPr>
  </w:style>
  <w:style w:type="paragraph" w:styleId="817">
    <w:name w:val="Quote"/>
    <w:basedOn w:val="753"/>
    <w:next w:val="753"/>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53"/>
    <w:next w:val="753"/>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basedOn w:val="763"/>
    <w:uiPriority w:val="99"/>
    <w:qFormat/>
  </w:style>
  <w:style w:type="character" w:styleId="822" w:customStyle="1">
    <w:name w:val="Footer Char"/>
    <w:basedOn w:val="763"/>
    <w:uiPriority w:val="99"/>
    <w:qFormat/>
  </w:style>
  <w:style w:type="character" w:styleId="823" w:customStyle="1">
    <w:name w:val="Caption Char"/>
    <w:uiPriority w:val="99"/>
    <w:qFormat/>
  </w:style>
  <w:style w:type="table" w:styleId="824" w:customStyle="1">
    <w:name w:val="Table Grid Light"/>
    <w:basedOn w:val="76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5" w:customStyle="1">
    <w:name w:val="无格式表格 11"/>
    <w:basedOn w:val="76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6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6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6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6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64"/>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6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6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6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6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6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6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6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64"/>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64"/>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6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6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6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4" w:customStyle="1">
    <w:name w:val="网格表 31"/>
    <w:basedOn w:val="76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6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64"/>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64"/>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6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6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6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6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6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3" w:customStyle="1">
    <w:name w:val="Grid Table 4 - Accent 2"/>
    <w:basedOn w:val="764"/>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54" w:customStyle="1">
    <w:name w:val="Grid Table 4 - Accent 3"/>
    <w:basedOn w:val="764"/>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55" w:customStyle="1">
    <w:name w:val="Grid Table 4 - Accent 4"/>
    <w:basedOn w:val="764"/>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6" w:customStyle="1">
    <w:name w:val="Grid Table 4 - Accent 5"/>
    <w:basedOn w:val="764"/>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7" w:customStyle="1">
    <w:name w:val="Grid Table 4 - Accent 6"/>
    <w:basedOn w:val="764"/>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8" w:customStyle="1">
    <w:name w:val="网格表 5 深色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0" w:customStyle="1">
    <w:name w:val="Grid Table 5 Dark - Accent 2"/>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1" w:customStyle="1">
    <w:name w:val="Grid Table 5 Dark - Accent 3"/>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2" w:customStyle="1">
    <w:name w:val="Grid Table 5 Dark- Accent 4"/>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3" w:customStyle="1">
    <w:name w:val="Grid Table 5 Dark - Accent 5"/>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4" w:customStyle="1">
    <w:name w:val="Grid Table 5 Dark - Accent 6"/>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5" w:customStyle="1">
    <w:name w:val="网格表 6 彩色1"/>
    <w:basedOn w:val="76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6" w:customStyle="1">
    <w:name w:val="Grid Table 6 Colorful - Accent 1"/>
    <w:basedOn w:val="764"/>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67" w:customStyle="1">
    <w:name w:val="Grid Table 6 Colorful - Accent 2"/>
    <w:basedOn w:val="764"/>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68" w:customStyle="1">
    <w:name w:val="Grid Table 6 Colorful - Accent 3"/>
    <w:basedOn w:val="764"/>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69" w:customStyle="1">
    <w:name w:val="Grid Table 6 Colorful - Accent 4"/>
    <w:basedOn w:val="76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70" w:customStyle="1">
    <w:name w:val="Grid Table 6 Colorful - Accent 5"/>
    <w:basedOn w:val="76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71" w:customStyle="1">
    <w:name w:val="Grid Table 6 Colorful - Accent 6"/>
    <w:basedOn w:val="76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72" w:customStyle="1">
    <w:name w:val="网格表 7 彩色1"/>
    <w:basedOn w:val="76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64"/>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64"/>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64"/>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6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64"/>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64"/>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basedOn w:val="76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64"/>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64"/>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64"/>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64"/>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64"/>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64"/>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6" w:customStyle="1">
    <w:name w:val="清单表 21"/>
    <w:basedOn w:val="76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7" w:customStyle="1">
    <w:name w:val="List Table 2 - Accent 1"/>
    <w:basedOn w:val="76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8" w:customStyle="1">
    <w:name w:val="List Table 2 - Accent 2"/>
    <w:basedOn w:val="764"/>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89" w:customStyle="1">
    <w:name w:val="List Table 2 - Accent 3"/>
    <w:basedOn w:val="764"/>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90" w:customStyle="1">
    <w:name w:val="List Table 2 - Accent 4"/>
    <w:basedOn w:val="764"/>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91" w:customStyle="1">
    <w:name w:val="List Table 2 - Accent 5"/>
    <w:basedOn w:val="764"/>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92" w:customStyle="1">
    <w:name w:val="List Table 2 - Accent 6"/>
    <w:basedOn w:val="764"/>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93"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6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5" w:customStyle="1">
    <w:name w:val="List Table 3 - Accent 2"/>
    <w:basedOn w:val="764"/>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64"/>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6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64"/>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64"/>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900"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6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2" w:customStyle="1">
    <w:name w:val="List Table 4 - Accent 2"/>
    <w:basedOn w:val="764"/>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3" w:customStyle="1">
    <w:name w:val="List Table 4 - Accent 3"/>
    <w:basedOn w:val="764"/>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4" w:customStyle="1">
    <w:name w:val="List Table 4 - Accent 4"/>
    <w:basedOn w:val="764"/>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5" w:customStyle="1">
    <w:name w:val="List Table 4 - Accent 5"/>
    <w:basedOn w:val="764"/>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6" w:customStyle="1">
    <w:name w:val="List Table 4 - Accent 6"/>
    <w:basedOn w:val="764"/>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7" w:customStyle="1">
    <w:name w:val="清单表 5 深色1"/>
    <w:basedOn w:val="76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8" w:customStyle="1">
    <w:name w:val="List Table 5 Dark - Accent 1"/>
    <w:basedOn w:val="76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09" w:customStyle="1">
    <w:name w:val="List Table 5 Dark - Accent 2"/>
    <w:basedOn w:val="764"/>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910" w:customStyle="1">
    <w:name w:val="List Table 5 Dark - Accent 3"/>
    <w:basedOn w:val="764"/>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911" w:customStyle="1">
    <w:name w:val="List Table 5 Dark - Accent 4"/>
    <w:basedOn w:val="76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12" w:customStyle="1">
    <w:name w:val="List Table 5 Dark - Accent 5"/>
    <w:basedOn w:val="764"/>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913" w:customStyle="1">
    <w:name w:val="List Table 5 Dark - Accent 6"/>
    <w:basedOn w:val="764"/>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914" w:customStyle="1">
    <w:name w:val="清单表 6 彩色1"/>
    <w:basedOn w:val="76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5" w:customStyle="1">
    <w:name w:val="List Table 6 Colorful - Accent 1"/>
    <w:basedOn w:val="764"/>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916" w:customStyle="1">
    <w:name w:val="List Table 6 Colorful - Accent 2"/>
    <w:basedOn w:val="764"/>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917" w:customStyle="1">
    <w:name w:val="List Table 6 Colorful - Accent 3"/>
    <w:basedOn w:val="764"/>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18" w:customStyle="1">
    <w:name w:val="List Table 6 Colorful - Accent 4"/>
    <w:basedOn w:val="764"/>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19" w:customStyle="1">
    <w:name w:val="List Table 6 Colorful - Accent 5"/>
    <w:basedOn w:val="764"/>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20" w:customStyle="1">
    <w:name w:val="List Table 6 Colorful - Accent 6"/>
    <w:basedOn w:val="764"/>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21" w:customStyle="1">
    <w:name w:val="清单表 7 彩色1"/>
    <w:basedOn w:val="76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64"/>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64"/>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64"/>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64"/>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64"/>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64"/>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9" w:customStyle="1">
    <w:name w:val="Lined - Accent 1"/>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0" w:customStyle="1">
    <w:name w:val="Lined - Accent 2"/>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31" w:customStyle="1">
    <w:name w:val="Lined - Accent 3"/>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32" w:customStyle="1">
    <w:name w:val="Lined - Accent 4"/>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3" w:customStyle="1">
    <w:name w:val="Lined - Accent 5"/>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4" w:customStyle="1">
    <w:name w:val="Lined - Accent 6"/>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5" w:customStyle="1">
    <w:name w:val="Bordered &amp; Lined - Accent"/>
    <w:basedOn w:val="76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6" w:customStyle="1">
    <w:name w:val="Bordered &amp; Lined - Accent 1"/>
    <w:basedOn w:val="76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7" w:customStyle="1">
    <w:name w:val="Bordered &amp; Lined - Accent 2"/>
    <w:basedOn w:val="764"/>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38" w:customStyle="1">
    <w:name w:val="Bordered &amp; Lined - Accent 3"/>
    <w:basedOn w:val="76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39" w:customStyle="1">
    <w:name w:val="Bordered &amp; Lined - Accent 4"/>
    <w:basedOn w:val="76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0" w:customStyle="1">
    <w:name w:val="Bordered &amp; Lined - Accent 5"/>
    <w:basedOn w:val="764"/>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1" w:customStyle="1">
    <w:name w:val="Bordered &amp; Lined - Accent 6"/>
    <w:basedOn w:val="76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2" w:customStyle="1">
    <w:name w:val="Bordered"/>
    <w:basedOn w:val="76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3" w:customStyle="1">
    <w:name w:val="Bordered - Accent 1"/>
    <w:basedOn w:val="764"/>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4" w:customStyle="1">
    <w:name w:val="Bordered - Accent 2"/>
    <w:basedOn w:val="76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45" w:customStyle="1">
    <w:name w:val="Bordered - Accent 3"/>
    <w:basedOn w:val="76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46" w:customStyle="1">
    <w:name w:val="Bordered - Accent 4"/>
    <w:basedOn w:val="76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7" w:customStyle="1">
    <w:name w:val="Bordered - Accent 5"/>
    <w:basedOn w:val="76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48" w:customStyle="1">
    <w:name w:val="Bordered - Accent 6"/>
    <w:basedOn w:val="76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49" w:customStyle="1">
    <w:name w:val="脚注文本 字符"/>
    <w:link w:val="787"/>
    <w:uiPriority w:val="99"/>
    <w:qFormat/>
    <w:rPr>
      <w:sz w:val="18"/>
    </w:rPr>
  </w:style>
  <w:style w:type="character" w:styleId="950" w:customStyle="1">
    <w:name w:val="尾注文本 字符"/>
    <w:link w:val="780"/>
    <w:uiPriority w:val="99"/>
    <w:qFormat/>
    <w:rPr>
      <w:sz w:val="20"/>
    </w:rPr>
  </w:style>
  <w:style w:type="paragraph" w:styleId="951" w:customStyle="1">
    <w:name w:val="TOC 标题1"/>
    <w:uiPriority w:val="39"/>
    <w:unhideWhenUsed/>
    <w:qFormat/>
    <w:rPr>
      <w:rFonts w:asciiTheme="minorHAnsi" w:hAnsiTheme="minorHAnsi" w:eastAsiaTheme="minorEastAsia" w:cstheme="minorBidi"/>
    </w:rPr>
  </w:style>
  <w:style w:type="paragraph" w:styleId="952" w:customStyle="1">
    <w:name w:val="Default"/>
    <w:qFormat/>
    <w:pPr>
      <w:spacing w:after="160" w:line="278" w:lineRule="auto"/>
      <w:widowControl w:val="off"/>
    </w:pPr>
    <w:rPr>
      <w:rFonts w:ascii="Symbol" w:hAnsi="Symbol" w:cs="Symbol"/>
      <w:color w:val="000000"/>
      <w:sz w:val="24"/>
      <w:szCs w:val="24"/>
    </w:rPr>
  </w:style>
  <w:style w:type="paragraph" w:styleId="953" w:customStyle="1">
    <w:name w:val="列表段落1"/>
    <w:basedOn w:val="753"/>
    <w:uiPriority w:val="34"/>
    <w:qFormat/>
    <w:pPr>
      <w:contextualSpacing/>
      <w:ind w:left="720"/>
      <w:jc w:val="left"/>
      <w:widowControl/>
    </w:pPr>
    <w:rPr>
      <w:rFonts w:ascii="Calibri" w:hAnsi="Calibri"/>
      <w:sz w:val="24"/>
      <w:lang w:eastAsia="en-US" w:bidi="en-US"/>
    </w:rPr>
  </w:style>
  <w:style w:type="paragraph" w:styleId="954" w:customStyle="1">
    <w:name w:val="普通正文"/>
    <w:basedOn w:val="753"/>
    <w:qFormat/>
    <w:pPr>
      <w:ind w:firstLine="480"/>
      <w:jc w:val="left"/>
      <w:spacing w:before="120" w:after="120" w:line="360" w:lineRule="auto"/>
    </w:pPr>
    <w:rPr>
      <w:rFonts w:ascii="Arial" w:hAnsi="Arial"/>
      <w:sz w:val="24"/>
    </w:rPr>
  </w:style>
  <w:style w:type="paragraph" w:styleId="955" w:customStyle="1">
    <w:name w:val="_Style 445"/>
    <w:basedOn w:val="753"/>
    <w:next w:val="956"/>
    <w:uiPriority w:val="34"/>
    <w:qFormat/>
    <w:pPr>
      <w:ind w:firstLine="420"/>
    </w:pPr>
    <w:rPr>
      <w:rFonts w:ascii="Calibri" w:hAnsi="Calibri"/>
      <w:szCs w:val="22"/>
    </w:rPr>
  </w:style>
  <w:style w:type="paragraph" w:styleId="956">
    <w:name w:val="List Paragraph"/>
    <w:basedOn w:val="753"/>
    <w:uiPriority w:val="99"/>
    <w:qFormat/>
    <w:pPr>
      <w:ind w:firstLine="420"/>
    </w:pPr>
  </w:style>
  <w:style w:type="paragraph" w:styleId="957" w:customStyle="1">
    <w:name w:val="正文1"/>
    <w:basedOn w:val="753"/>
    <w:qFormat/>
    <w:pPr>
      <w:contextualSpacing/>
      <w:ind w:firstLine="200"/>
      <w:jc w:val="left"/>
      <w:spacing w:before="120" w:after="120"/>
      <w:widowControl/>
    </w:pPr>
    <w:rPr>
      <w:rFonts w:ascii="Calibri" w:hAnsi="Calibri" w:eastAsia="Adobe 仿宋 Std R"/>
      <w:sz w:val="20"/>
      <w:szCs w:val="21"/>
    </w:rPr>
  </w:style>
  <w:style w:type="paragraph" w:styleId="958" w:customStyle="1">
    <w:name w:val="材料标题"/>
    <w:basedOn w:val="753"/>
    <w:qFormat/>
    <w:pPr>
      <w:jc w:val="center"/>
      <w:spacing w:line="700" w:lineRule="exact"/>
    </w:pPr>
    <w:rPr>
      <w:rFonts w:ascii="方正小标宋简体" w:eastAsia="方正小标宋简体"/>
      <w:color w:val="000000"/>
      <w:sz w:val="44"/>
      <w:szCs w:val="44"/>
    </w:rPr>
  </w:style>
  <w:style w:type="paragraph" w:styleId="959" w:customStyle="1">
    <w:name w:val="成文日期"/>
    <w:basedOn w:val="753"/>
    <w:qFormat/>
    <w:pPr>
      <w:ind w:right="400" w:firstLine="200"/>
      <w:jc w:val="right"/>
      <w:spacing w:line="570" w:lineRule="exact"/>
    </w:pPr>
    <w:rPr>
      <w:rFonts w:ascii="仿宋_GB2312" w:eastAsia="仿宋_GB2312"/>
      <w:sz w:val="32"/>
      <w:szCs w:val="20"/>
    </w:rPr>
  </w:style>
  <w:style w:type="paragraph" w:styleId="960" w:customStyle="1">
    <w:name w:val="正文文本1"/>
    <w:basedOn w:val="753"/>
    <w:next w:val="753"/>
    <w:uiPriority w:val="99"/>
    <w:qFormat/>
    <w:pPr>
      <w:spacing w:before="120" w:line="22" w:lineRule="atLeast"/>
      <w:tabs>
        <w:tab w:val="left" w:pos="567" w:leader="none"/>
      </w:tabs>
    </w:pPr>
    <w:rPr>
      <w:rFonts w:ascii="宋体" w:hAnsi="宋体"/>
      <w:sz w:val="24"/>
    </w:rPr>
  </w:style>
  <w:style w:type="paragraph" w:styleId="961" w:customStyle="1">
    <w:name w:val="正文标准"/>
    <w:basedOn w:val="753"/>
    <w:qFormat/>
    <w:pPr>
      <w:ind w:firstLine="640"/>
      <w:spacing w:line="560" w:lineRule="exact"/>
    </w:pPr>
    <w:rPr>
      <w:rFonts w:ascii="仿宋" w:hAnsi="仿宋"/>
    </w:rPr>
  </w:style>
  <w:style w:type="character" w:styleId="962" w:customStyle="1">
    <w:name w:val="font01"/>
    <w:basedOn w:val="763"/>
    <w:qFormat/>
    <w:rPr>
      <w:rFonts w:hint="eastAsia" w:ascii="宋体" w:hAnsi="宋体" w:eastAsia="宋体" w:cs="宋体"/>
      <w:color w:val="000000"/>
      <w:sz w:val="22"/>
      <w:szCs w:val="22"/>
      <w:u w:val="none"/>
    </w:rPr>
  </w:style>
  <w:style w:type="paragraph" w:styleId="963" w:customStyle="1">
    <w:name w:val="正文（段落）"/>
    <w:basedOn w:val="753"/>
    <w:qFormat/>
    <w:pPr>
      <w:ind w:firstLine="480"/>
      <w:jc w:val="left"/>
      <w:spacing w:before="100" w:after="100" w:line="360" w:lineRule="atLeast"/>
    </w:pPr>
    <w:rPr>
      <w:color w:val="000000"/>
      <w:sz w:val="24"/>
    </w:rPr>
  </w:style>
  <w:style w:type="paragraph" w:styleId="964" w:customStyle="1">
    <w:name w:val="msolistparagraph"/>
    <w:basedOn w:val="753"/>
    <w:qFormat/>
    <w:pPr>
      <w:ind w:firstLine="420"/>
      <w:spacing w:line="360" w:lineRule="auto"/>
    </w:pPr>
    <w:rPr>
      <w:sz w:val="24"/>
    </w:rPr>
  </w:style>
  <w:style w:type="character" w:styleId="965" w:customStyle="1">
    <w:name w:val="font21"/>
    <w:qFormat/>
    <w:rPr>
      <w:rFonts w:hint="eastAsia" w:ascii="宋体" w:hAnsi="宋体" w:eastAsia="宋体" w:cs="宋体"/>
      <w:color w:val="000000"/>
      <w:sz w:val="22"/>
      <w:szCs w:val="22"/>
      <w:u w:val="none"/>
    </w:rPr>
  </w:style>
  <w:style w:type="character" w:styleId="966" w:customStyle="1">
    <w:name w:val="font61"/>
    <w:basedOn w:val="763"/>
    <w:qFormat/>
    <w:rPr>
      <w:rFonts w:hint="default" w:ascii="Times New Roman" w:hAnsi="Times New Roman" w:cs="Times New Roman"/>
      <w:b/>
      <w:bCs/>
      <w:color w:val="000000"/>
      <w:sz w:val="20"/>
      <w:szCs w:val="20"/>
      <w:u w:val="none"/>
    </w:rPr>
  </w:style>
  <w:style w:type="character" w:styleId="967" w:customStyle="1">
    <w:name w:val="font11"/>
    <w:basedOn w:val="763"/>
    <w:qFormat/>
    <w:rPr>
      <w:rFonts w:hint="eastAsia" w:ascii="宋体" w:hAnsi="宋体" w:eastAsia="宋体" w:cs="宋体"/>
      <w:b/>
      <w:bCs/>
      <w:color w:val="000000"/>
      <w:sz w:val="20"/>
      <w:szCs w:val="20"/>
      <w:u w:val="none"/>
    </w:rPr>
  </w:style>
  <w:style w:type="character" w:styleId="968" w:customStyle="1">
    <w:name w:val="批注框文本 字符"/>
    <w:basedOn w:val="763"/>
    <w:link w:val="781"/>
    <w:uiPriority w:val="99"/>
    <w:semiHidden/>
    <w:qFormat/>
    <w:rPr>
      <w:sz w:val="18"/>
      <w:szCs w:val="18"/>
    </w:rPr>
  </w:style>
  <w:style w:type="character" w:styleId="969" w:customStyle="1">
    <w:name w:val="批注文字 字符"/>
    <w:basedOn w:val="763"/>
    <w:link w:val="771"/>
    <w:uiPriority w:val="99"/>
    <w:qFormat/>
    <w:rPr>
      <w:sz w:val="21"/>
      <w:szCs w:val="24"/>
    </w:rPr>
  </w:style>
  <w:style w:type="character" w:styleId="970" w:customStyle="1">
    <w:name w:val="批注主题 字符"/>
    <w:basedOn w:val="969"/>
    <w:link w:val="794"/>
    <w:uiPriority w:val="99"/>
    <w:semiHidden/>
    <w:qFormat/>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hyperlink" Target="http://www.wlmq.gov.cn/wcm.files/upload/CMSurumqi/202204/20220415190649836.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A7D9680-6408-45E2-A11F-EFD58DAF654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秋爷</dc:creator>
  <cp:lastModifiedBy>杨瀚宸</cp:lastModifiedBy>
  <cp:revision>42</cp:revision>
  <dcterms:created xsi:type="dcterms:W3CDTF">2026-05-11T01:40:00Z</dcterms:created>
  <dcterms:modified xsi:type="dcterms:W3CDTF">2026-09-10T01:10:47Z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ECD50245BEDC4B3680DB1F838205D9A2_13</vt:lpwstr>
  </property>
  <property fmtid="{D5CDD505-2E9C-101B-9397-08002B2CF9AE}" pid="4" name="KSOTemplateDocerSaveRecord">
    <vt:lpwstr>eyJoZGlkIjoiNTBmZmVkZjQ4MDNjZTVhMzQ1MjA0ZTM1ZmFiMjQ4NmEiLCJ1c2VySWQiOiIzNzM1MDc5MTQifQ==</vt:lpwstr>
  </property>
</Properties>
</file>