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t xml:space="preserve"> </w:t>
      </w:r>
      <w:r/>
      <w:r>
        <w:rPr>
          <w:rFonts w:ascii="Arial" w:hAnsi="Arial" w:eastAsia="Arial" w:cs="Arial"/>
          <w:b/>
          <w:color w:val="000000"/>
          <w:sz w:val="44"/>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南京市中心医院医养中心食堂餐饮服务项目</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0"/>
        <w:jc w:val="center"/>
        <w:spacing w:before="0" w:after="0"/>
        <w:shd w:val="clear" w:color="ffffff" w:fill="ffffff"/>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竞争性磋商文件</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项目编号：JSZC-320100-JCEC-C2026-0354</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江苏省设备成套股份有限公司</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2026</w:t>
      </w:r>
      <w:r>
        <w:rPr>
          <w:rFonts w:ascii="SimSun" w:hAnsi="SimSun" w:eastAsia="SimSun" w:cs="SimSun"/>
          <w:b/>
          <w:color w:val="000000"/>
          <w:sz w:val="32"/>
        </w:rPr>
        <w:t xml:space="preserve">年</w:t>
      </w:r>
      <w:r>
        <w:rPr>
          <w:rFonts w:ascii="Arial" w:hAnsi="Arial" w:eastAsia="Arial" w:cs="Arial"/>
          <w:b/>
          <w:color w:val="000000"/>
          <w:sz w:val="32"/>
        </w:rPr>
        <w:t xml:space="preserve">9</w:t>
      </w:r>
      <w:r>
        <w:rPr>
          <w:rFonts w:ascii="SimSun" w:hAnsi="SimSun" w:eastAsia="SimSun" w:cs="SimSun"/>
          <w:b/>
          <w:color w:val="000000"/>
          <w:sz w:val="32"/>
        </w:rPr>
        <w:t xml:space="preserve">月</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733" w:firstLine="0"/>
        <w:jc w:val="center"/>
        <w:spacing w:before="240" w:after="48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spacing w:before="0" w:after="0"/>
        <w:shd w:val="clear" w:color="ffffff" w:fill="ffffff"/>
        <w:tabs>
          <w:tab w:val="left" w:pos="8306"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shd w:val="clear" w:color="ffffff" w:fill="ffffff"/>
        <w:tabs>
          <w:tab w:val="left" w:pos="8306"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22476" w:history="1">
        <w:r>
          <w:rPr>
            <w:rStyle w:val="173"/>
            <w:rFonts w:ascii="SimSun" w:hAnsi="SimSun" w:eastAsia="SimSun" w:cs="SimSun"/>
            <w:color w:val="000000"/>
            <w:sz w:val="24"/>
            <w:u w:val="single"/>
          </w:rPr>
          <w:t xml:space="preserve">第一章</w:t>
        </w:r>
        <w:r>
          <w:rPr>
            <w:rStyle w:val="173"/>
            <w:rFonts w:ascii="Arial" w:hAnsi="Arial" w:eastAsia="Arial" w:cs="Arial"/>
            <w:color w:val="000000"/>
            <w:sz w:val="24"/>
            <w:u w:val="none"/>
          </w:rPr>
          <w:t xml:space="preserve">  </w:t>
        </w:r>
        <w:r>
          <w:rPr>
            <w:rStyle w:val="173"/>
            <w:rFonts w:ascii="SimSun" w:hAnsi="SimSun" w:eastAsia="SimSun" w:cs="SimSun"/>
            <w:color w:val="000000"/>
            <w:sz w:val="24"/>
            <w:u w:val="single"/>
          </w:rPr>
          <w:t xml:space="preserve">竞争性磋商公告</w:t>
        </w:r>
        <w:r>
          <w:rPr>
            <w:rStyle w:val="173"/>
            <w:rFonts w:ascii="Arial" w:hAnsi="Arial" w:eastAsia="Arial" w:cs="Arial"/>
            <w:color w:val="000000"/>
            <w:sz w:val="24"/>
            <w:u w:val="single"/>
          </w:rPr>
          <w:tab/>
        </w:r>
      </w:hyperlink>
      <w:r/>
      <w:r/>
    </w:p>
    <w:p>
      <w:pPr>
        <w:ind w:left="0" w:right="0" w:firstLine="0"/>
        <w:spacing w:before="0" w:after="0"/>
        <w:shd w:val="clear" w:color="ffffff" w:fill="ffffff"/>
        <w:tabs>
          <w:tab w:val="left" w:pos="830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349" w:history="1">
        <w:r>
          <w:rPr>
            <w:rStyle w:val="173"/>
            <w:rFonts w:ascii="SimSun" w:hAnsi="SimSun" w:eastAsia="SimSun" w:cs="SimSun"/>
            <w:color w:val="000000"/>
            <w:sz w:val="24"/>
            <w:u w:val="single"/>
          </w:rPr>
          <w:t xml:space="preserve">第二章竞争性磋商须知</w:t>
        </w:r>
        <w:r>
          <w:rPr>
            <w:rStyle w:val="173"/>
            <w:rFonts w:ascii="Arial" w:hAnsi="Arial" w:eastAsia="Arial" w:cs="Arial"/>
            <w:color w:val="000000"/>
            <w:sz w:val="24"/>
            <w:u w:val="single"/>
          </w:rPr>
          <w:tab/>
        </w:r>
      </w:hyperlink>
      <w:r/>
      <w:r/>
    </w:p>
    <w:p>
      <w:pPr>
        <w:ind w:left="0" w:right="0" w:firstLine="0"/>
        <w:spacing w:before="0" w:after="0"/>
        <w:shd w:val="clear" w:color="ffffff" w:fill="ffffff"/>
        <w:tabs>
          <w:tab w:val="left" w:pos="830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614" w:history="1">
        <w:r>
          <w:rPr>
            <w:rStyle w:val="173"/>
            <w:rFonts w:ascii="SimSun" w:hAnsi="SimSun" w:eastAsia="SimSun" w:cs="SimSun"/>
            <w:color w:val="000000"/>
            <w:sz w:val="24"/>
            <w:u w:val="single"/>
          </w:rPr>
          <w:t xml:space="preserve">第三章</w:t>
        </w:r>
        <w:r>
          <w:rPr>
            <w:rStyle w:val="173"/>
            <w:rFonts w:ascii="Arial" w:hAnsi="Arial" w:eastAsia="Arial" w:cs="Arial"/>
            <w:color w:val="000000"/>
            <w:sz w:val="24"/>
            <w:u w:val="none"/>
          </w:rPr>
          <w:t xml:space="preserve">  </w:t>
        </w:r>
        <w:r>
          <w:rPr>
            <w:rStyle w:val="173"/>
            <w:rFonts w:ascii="SimSun" w:hAnsi="SimSun" w:eastAsia="SimSun" w:cs="SimSun"/>
            <w:color w:val="000000"/>
            <w:sz w:val="24"/>
            <w:u w:val="single"/>
          </w:rPr>
          <w:t xml:space="preserve">评标标准</w:t>
        </w:r>
        <w:r>
          <w:rPr>
            <w:rStyle w:val="173"/>
            <w:rFonts w:ascii="Arial" w:hAnsi="Arial" w:eastAsia="Arial" w:cs="Arial"/>
            <w:color w:val="000000"/>
            <w:sz w:val="24"/>
            <w:u w:val="single"/>
          </w:rPr>
          <w:tab/>
        </w:r>
      </w:hyperlink>
      <w:r/>
      <w:r/>
    </w:p>
    <w:p>
      <w:pPr>
        <w:ind w:left="0" w:right="0" w:firstLine="0"/>
        <w:spacing w:before="0" w:after="0"/>
        <w:shd w:val="clear" w:color="ffffff" w:fill="ffffff"/>
        <w:tabs>
          <w:tab w:val="left" w:pos="830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7631" w:history="1">
        <w:r>
          <w:rPr>
            <w:rStyle w:val="173"/>
            <w:rFonts w:ascii="SimSun" w:hAnsi="SimSun" w:eastAsia="SimSun" w:cs="SimSun"/>
            <w:color w:val="000000"/>
            <w:sz w:val="24"/>
            <w:u w:val="single"/>
          </w:rPr>
          <w:t xml:space="preserve">第四章采购需求</w:t>
        </w:r>
        <w:r>
          <w:rPr>
            <w:rStyle w:val="173"/>
            <w:rFonts w:ascii="Arial" w:hAnsi="Arial" w:eastAsia="Arial" w:cs="Arial"/>
            <w:color w:val="000000"/>
            <w:sz w:val="24"/>
            <w:u w:val="single"/>
          </w:rPr>
          <w:tab/>
        </w:r>
      </w:hyperlink>
      <w:r/>
      <w:r/>
    </w:p>
    <w:p>
      <w:pPr>
        <w:ind w:left="0" w:right="0" w:firstLine="0"/>
        <w:spacing w:before="0" w:after="0"/>
        <w:shd w:val="clear" w:color="ffffff" w:fill="ffffff"/>
        <w:tabs>
          <w:tab w:val="left" w:pos="830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3426" w:history="1">
        <w:r>
          <w:rPr>
            <w:rStyle w:val="173"/>
            <w:rFonts w:ascii="SimSun" w:hAnsi="SimSun" w:eastAsia="SimSun" w:cs="SimSun"/>
            <w:color w:val="000000"/>
            <w:sz w:val="24"/>
            <w:u w:val="single"/>
          </w:rPr>
          <w:t xml:space="preserve">第五章</w:t>
        </w:r>
        <w:r>
          <w:rPr>
            <w:rStyle w:val="173"/>
            <w:rFonts w:ascii="Arial" w:hAnsi="Arial" w:eastAsia="Arial" w:cs="Arial"/>
            <w:color w:val="000000"/>
            <w:sz w:val="24"/>
            <w:u w:val="none"/>
          </w:rPr>
          <w:t xml:space="preserve">  </w:t>
        </w:r>
        <w:r>
          <w:rPr>
            <w:rStyle w:val="173"/>
            <w:rFonts w:ascii="SimSun" w:hAnsi="SimSun" w:eastAsia="SimSun" w:cs="SimSun"/>
            <w:color w:val="000000"/>
            <w:sz w:val="24"/>
            <w:u w:val="single"/>
          </w:rPr>
          <w:t xml:space="preserve">合同主要条款</w:t>
        </w:r>
        <w:r>
          <w:rPr>
            <w:rStyle w:val="173"/>
            <w:rFonts w:ascii="Arial" w:hAnsi="Arial" w:eastAsia="Arial" w:cs="Arial"/>
            <w:color w:val="000000"/>
            <w:sz w:val="24"/>
            <w:u w:val="single"/>
          </w:rPr>
          <w:tab/>
        </w:r>
      </w:hyperlink>
      <w:r/>
      <w:r/>
    </w:p>
    <w:p>
      <w:pPr>
        <w:ind w:left="0" w:right="0" w:firstLine="0"/>
        <w:spacing w:before="0" w:after="0"/>
        <w:shd w:val="clear" w:color="ffffff" w:fill="ffffff"/>
        <w:tabs>
          <w:tab w:val="left" w:pos="830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0404" w:history="1">
        <w:r>
          <w:rPr>
            <w:rStyle w:val="173"/>
            <w:rFonts w:ascii="SimSun" w:hAnsi="SimSun" w:eastAsia="SimSun" w:cs="SimSun"/>
            <w:color w:val="000000"/>
            <w:sz w:val="24"/>
            <w:u w:val="single"/>
          </w:rPr>
          <w:t xml:space="preserve">第六章磋商响应文件格式及附件</w:t>
        </w:r>
        <w:r>
          <w:rPr>
            <w:rStyle w:val="173"/>
            <w:rFonts w:ascii="Arial" w:hAnsi="Arial" w:eastAsia="Arial" w:cs="Arial"/>
            <w:color w:val="000000"/>
            <w:sz w:val="24"/>
            <w:u w:val="single"/>
          </w:rPr>
          <w:tab/>
        </w:r>
      </w:hyperlink>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w:t>
      </w:r>
      <w:r>
        <w:rPr>
          <w:rFonts w:ascii="Arial" w:hAnsi="Arial" w:eastAsia="Arial" w:cs="Arial"/>
          <w:b/>
          <w:color w:val="000000"/>
          <w:sz w:val="32"/>
        </w:rPr>
        <w:t xml:space="preserve"> </w:t>
      </w:r>
      <w:r>
        <w:rPr>
          <w:rFonts w:ascii="SimSun" w:hAnsi="SimSun" w:eastAsia="SimSun" w:cs="SimSun"/>
          <w:b/>
          <w:color w:val="000000"/>
          <w:sz w:val="32"/>
        </w:rPr>
        <w:t xml:space="preserve">竞争性磋商公告</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3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南京市中心医院医养中心食堂餐饮服务项目</w:t>
      </w:r>
      <w:r>
        <w:rPr>
          <w:rFonts w:ascii="SimSun" w:hAnsi="SimSun" w:eastAsia="SimSun" w:cs="SimSun"/>
          <w:color w:val="000000"/>
          <w:sz w:val="21"/>
        </w:rPr>
        <w:t xml:space="preserve">采购项目的潜在供应商应在</w:t>
      </w:r>
      <w:r>
        <w:rPr>
          <w:rFonts w:ascii="SimSun" w:hAnsi="SimSun" w:eastAsia="SimSun" w:cs="SimSun"/>
          <w:color w:val="000000"/>
          <w:spacing w:val="8"/>
          <w:sz w:val="21"/>
          <w:u w:val="single"/>
        </w:rPr>
        <w:t xml:space="preserve">江苏政府采购网、南京公共采购信息网</w:t>
      </w:r>
      <w:r>
        <w:rPr>
          <w:rFonts w:ascii="SimSun" w:hAnsi="SimSun" w:eastAsia="SimSun" w:cs="SimSun"/>
          <w:color w:val="000000"/>
          <w:sz w:val="21"/>
        </w:rPr>
        <w:t xml:space="preserve">自行免费下载获取采购文件，并于2026年9月28日9点30分（北京时间）前提交响应文件。</w:t>
      </w:r>
      <w:r/>
    </w:p>
    <w:p>
      <w:pPr>
        <w:ind w:left="0" w:right="0" w:firstLine="420"/>
        <w:spacing w:before="0" w:after="0"/>
        <w:shd w:val="clear" w:color="ffffff" w:fill="ffffff"/>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一、项目基本情况</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1.1项目编号：JSZC-320100-JCEC-C2026-0354</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1.2项目名称：南京市中心医院医养中心食堂餐饮服务项目</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1.3预算金额：190万元</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1.4最高限价：190万元</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1.5采购需求：本项目为医养中心食堂全委托管理服务，服务康养、医务、劳务人员，全年提供三餐。成交方负责食材采购、餐食制作、场地保洁、人员管理，落实老年适配餐及特殊膳食。技术参数详见磋商文件。</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1.6合同履行期限：自合同签订之日起1年。</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1.7行业划分：其他未列明行业。</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1.8本项目（非专门）面向中小企业（或监狱企业或残疾人福利性单位）采购。</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1.9本项目（</w:t>
      </w:r>
      <w:r>
        <w:rPr>
          <w:rFonts w:ascii="SimSun" w:hAnsi="SimSun" w:eastAsia="SimSun" w:cs="SimSun"/>
          <w:i/>
          <w:color w:val="000000"/>
          <w:spacing w:val="8"/>
          <w:sz w:val="21"/>
        </w:rPr>
        <w:t xml:space="preserve">否</w:t>
      </w:r>
      <w:r>
        <w:rPr>
          <w:rFonts w:ascii="SimSun" w:hAnsi="SimSun" w:eastAsia="SimSun" w:cs="SimSun"/>
          <w:color w:val="000000"/>
          <w:spacing w:val="8"/>
          <w:sz w:val="21"/>
        </w:rPr>
        <w:t xml:space="preserve">）接受联合体投标。</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45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2.1满足《中华人民共和国政府采购法》第二十二条规定；</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（1）符合《中华人民共和国政府采购法》第二十二条规定，提供《南京市政府采购供应商信用记录表暨信用承诺书》。不适用信用承诺的，应按政府采购信用承诺要求提供证明材料。</w:t>
      </w:r>
      <w:r/>
    </w:p>
    <w:p>
      <w:pPr>
        <w:ind w:left="0" w:right="0" w:firstLine="45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2.2 落实政府采购政策需满足的资格要求：无</w:t>
      </w:r>
      <w:r/>
    </w:p>
    <w:p>
      <w:pPr>
        <w:ind w:left="0" w:right="0" w:firstLine="458"/>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2.3 </w:t>
      </w:r>
      <w:r>
        <w:rPr>
          <w:rFonts w:ascii="SimSun" w:hAnsi="SimSun" w:eastAsia="SimSun" w:cs="SimSun"/>
          <w:b/>
          <w:color w:val="000000"/>
          <w:sz w:val="21"/>
        </w:rPr>
        <w:t xml:space="preserve">采购人根据采购项目的特殊要求规定的特定条件，并提供符合特殊要求的证明材料或者情况说明：</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（1）供应商具备有效期内的食品经营许可证。（提供证书扫描件）</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提供《南京市政府采购供应商信用记录表暨信用承诺书》</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拒绝下述供应商参加本次采购活动：</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三、获取采购文件</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3.1时间：自招标文件公告发布之日起5个工作日。</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地点：“江苏政府采购网、南京公共采购信息网”自行免费下载</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获取方式：网上下载</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四、响应文件提交</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截止时间：2026年9月28日9点30分（北京时间）</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4.2地点：江苏省政府采购管理交易系统（苏采云）（以下简称“苏采云”）（网址：</w:t>
      </w:r>
      <w:hyperlink r:id="rId15" w:tooltip="http://jszfcg.jsczt.cn/%EF%BC%89" w:history="1">
        <w:r>
          <w:rPr>
            <w:rStyle w:val="173"/>
            <w:rFonts w:ascii="SimSun" w:hAnsi="SimSun" w:eastAsia="SimSun" w:cs="SimSun"/>
            <w:color w:val="000000"/>
            <w:sz w:val="21"/>
            <w:u w:val="single"/>
          </w:rPr>
          <w:t xml:space="preserve">http://jszfcg.jsczt.cn/）</w:t>
        </w:r>
      </w:hyperlink>
      <w:r/>
      <w:r/>
    </w:p>
    <w:p>
      <w:pPr>
        <w:ind w:left="0" w:right="0" w:firstLine="45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五、开启</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时间：2026年9月28日9点30分</w:t>
      </w:r>
      <w:r>
        <w:rPr>
          <w:rFonts w:ascii="SimSun" w:hAnsi="SimSun" w:eastAsia="SimSun" w:cs="SimSun"/>
          <w:color w:val="000000"/>
          <w:spacing w:val="8"/>
          <w:sz w:val="21"/>
        </w:rPr>
        <w:t xml:space="preserve">（北京时间）</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地点：江苏政府采购网“苏采云”系统</w:t>
      </w:r>
      <w:r/>
    </w:p>
    <w:p>
      <w:pPr>
        <w:ind w:left="0" w:right="0" w:firstLine="45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六、公告期限</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自本公告发布之日起3个工作日。</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七、其他补充事宜</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7.1本项目在</w:t>
      </w:r>
      <w:r>
        <w:rPr>
          <w:rFonts w:ascii="SimSun" w:hAnsi="SimSun" w:eastAsia="SimSun" w:cs="SimSun"/>
          <w:b/>
          <w:color w:val="000000"/>
          <w:sz w:val="21"/>
        </w:rPr>
        <w:t xml:space="preserve">南京公共采购信息网、江苏政府采购网</w:t>
      </w:r>
      <w:r>
        <w:rPr>
          <w:rFonts w:ascii="SimSun" w:hAnsi="SimSun" w:eastAsia="SimSun" w:cs="SimSun"/>
          <w:color w:val="000000"/>
          <w:sz w:val="21"/>
        </w:rPr>
        <w:t xml:space="preserve">网站发布公告。</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7.2供应商应当从采购代理机构合法获得本项目磋商文件。本次磋商请按“标段”获取磋商文件，编制、提交响应文件，并按“标段”开启、磋商。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勘察现场或答疑：无</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7.4 </w:t>
      </w:r>
      <w:r>
        <w:rPr>
          <w:rFonts w:ascii="Arial" w:hAnsi="Arial" w:eastAsia="Arial" w:cs="Arial"/>
          <w:color w:val="000000"/>
          <w:sz w:val="21"/>
          <w:highlight w:val="white"/>
        </w:rPr>
        <w:t xml:space="preserve">根据《关于在政府采购活动中推行信用承诺制的通知》宁财购通〔2021〕5号规定，参加南京地区政府采购活动的供应商，应以书面形式向采购人或政府采购代理机构作出信用承诺。详见第六章附件十</w:t>
      </w:r>
      <w:r>
        <w:rPr>
          <w:rFonts w:ascii="SimSun" w:hAnsi="SimSun" w:eastAsia="SimSun" w:cs="SimSun"/>
          <w:color w:val="000000"/>
          <w:sz w:val="21"/>
          <w:highlight w:val="white"/>
        </w:rPr>
        <w:t xml:space="preserve">三</w:t>
      </w:r>
      <w:r>
        <w:rPr>
          <w:rFonts w:ascii="Arial" w:hAnsi="Arial" w:eastAsia="Arial" w:cs="Arial"/>
          <w:color w:val="000000"/>
          <w:sz w:val="21"/>
          <w:highlight w:val="white"/>
        </w:rPr>
        <w:t xml:space="preserve">《南京市政府采购供应商信用记录表暨信用承诺书》，由法定代表人签字并盖单位公章，随投标文件一并递交。</w:t>
      </w:r>
      <w:r>
        <w:rPr>
          <w:rFonts w:ascii="Arial" w:hAnsi="Arial" w:eastAsia="Arial" w:cs="Arial"/>
          <w:b/>
          <w:color w:val="000000"/>
          <w:sz w:val="21"/>
          <w:highlight w:val="white"/>
        </w:rPr>
        <w:t xml:space="preserve">未按要求提供《南京市政府采购供应商信用记录表暨信用承诺书》则该供应商投标文件按无效投标处理。</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在政府采购资格审查环节，供应商只需提供书面《南京市政府采购供应商信用记录表暨信用承诺书》，即可替代以下证明材料：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符合国家相关规定的财务状况报告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依法缴纳税收的证明材料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依法缴纳社会保障资金的证明材料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具备履行政府采购合同所必需的设备和专业技术能力的证明材料；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参加政府采购活动前三年内在经营活动中没有重大违法记录的证明材料；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未被列入失信被执行人、重大税收违法失信主体名单、政府采购严重违法失信行为记录名单的证明材料。</w:t>
      </w:r>
      <w:r/>
    </w:p>
    <w:p>
      <w:pPr>
        <w:ind w:left="0" w:right="0" w:firstLine="45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根据宁财购通[2021]5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left="0" w:right="0" w:firstLine="45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供应商涉及以下情形的，不适用信用承诺：</w:t>
      </w:r>
      <w:r/>
    </w:p>
    <w:p>
      <w:pPr>
        <w:ind w:left="0" w:right="0" w:firstLine="45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供应商被列入严重失信主体名单；</w:t>
      </w:r>
      <w:r/>
    </w:p>
    <w:p>
      <w:pPr>
        <w:ind w:left="0" w:right="0" w:firstLine="45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被相关监管部门做出行政处罚且尚在处罚有效期内；</w:t>
      </w:r>
      <w:r/>
    </w:p>
    <w:p>
      <w:pPr>
        <w:ind w:left="0" w:right="0" w:firstLine="45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被其他法律、行政法规规定的不适用信用承诺的情形。</w:t>
      </w:r>
      <w:r/>
    </w:p>
    <w:p>
      <w:pPr>
        <w:ind w:left="0" w:right="0" w:firstLine="45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white"/>
        </w:rPr>
        <w:t xml:space="preserve">供应商对信用承诺内容的真实性、合法性、有效性负责。如作出虚假信用承诺，视同为“提供虚假材料谋取中标、成交”的违法行为。</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7.5供应商通过“苏采云”（网址：</w:t>
      </w:r>
      <w:hyperlink r:id="rId16" w:tooltip="http://jszfcg.jsczt.cn/%EF%BC%89%E5%8F%82%E4%B8%8E%E6%94%BF%E5%BA%9C%E9%87%87%E8%B4%AD%E9%A1%B9%E7%9B%AE%EF%BC%8C%E9%9C%80%E8%A6%81%E5%8A%9E%E7%90%86%E6%B1%9F%E8%8B%8F%E7%9C%81%E6%94%BF%E5%BA%9C%E9%87%87%E8%B4%AD%E6%95%B0%E5%AD%97%E8%AF%81%E4%B9%A6%E5%8F%8A%E7" w:history="1">
        <w:r>
          <w:rPr>
            <w:rStyle w:val="173"/>
            <w:rFonts w:ascii="Times New Roman" w:hAnsi="Times New Roman" w:eastAsia="Times New Roman" w:cs="Times New Roman"/>
            <w:color w:val="000000"/>
            <w:sz w:val="21"/>
            <w:u w:val="single"/>
          </w:rPr>
          <w:t xml:space="preserve">http://jszfcg.jsczt.cn/</w:t>
        </w:r>
        <w:r>
          <w:rPr>
            <w:rStyle w:val="173"/>
            <w:rFonts w:ascii="SimSun" w:hAnsi="SimSun" w:eastAsia="SimSun" w:cs="SimSun"/>
            <w:color w:val="000000"/>
            <w:sz w:val="21"/>
            <w:u w:val="single"/>
          </w:rPr>
          <w:t xml:space="preserve">）参与政府采购项目，需要办理江苏省政府采购数字证书及电子签章的，详见苏采云官网首页“新</w:t>
        </w:r>
        <w:r>
          <w:rPr>
            <w:rStyle w:val="173"/>
            <w:rFonts w:ascii="Times New Roman" w:hAnsi="Times New Roman" w:eastAsia="Times New Roman" w:cs="Times New Roman"/>
            <w:color w:val="000000"/>
            <w:sz w:val="21"/>
            <w:u w:val="single"/>
          </w:rPr>
          <w:t xml:space="preserve">CA</w:t>
        </w:r>
        <w:r>
          <w:rPr>
            <w:rStyle w:val="173"/>
            <w:rFonts w:ascii="SimSun" w:hAnsi="SimSun" w:eastAsia="SimSun" w:cs="SimSun"/>
            <w:color w:val="000000"/>
            <w:sz w:val="21"/>
            <w:u w:val="single"/>
          </w:rPr>
          <w:t xml:space="preserve">办理指南”。供应商通过苏采云官网首页进行供应商注册及</w:t>
        </w:r>
        <w:r>
          <w:rPr>
            <w:rStyle w:val="173"/>
            <w:rFonts w:ascii="Times New Roman" w:hAnsi="Times New Roman" w:eastAsia="Times New Roman" w:cs="Times New Roman"/>
            <w:color w:val="000000"/>
            <w:sz w:val="21"/>
            <w:u w:val="single"/>
          </w:rPr>
          <w:t xml:space="preserve">CA</w:t>
        </w:r>
        <w:r>
          <w:rPr>
            <w:rStyle w:val="173"/>
            <w:rFonts w:ascii="SimSun" w:hAnsi="SimSun" w:eastAsia="SimSun" w:cs="SimSun"/>
            <w:color w:val="000000"/>
            <w:sz w:val="21"/>
            <w:u w:val="single"/>
          </w:rPr>
          <w:t xml:space="preserve">绑定。</w:t>
        </w:r>
        <w:r>
          <w:rPr>
            <w:rStyle w:val="173"/>
            <w:rFonts w:ascii="Times New Roman" w:hAnsi="Times New Roman" w:eastAsia="Times New Roman" w:cs="Times New Roman"/>
            <w:color w:val="000000"/>
            <w:sz w:val="21"/>
            <w:u w:val="single"/>
          </w:rPr>
          <w:t xml:space="preserve">CA</w:t>
        </w:r>
        <w:r>
          <w:rPr>
            <w:rStyle w:val="173"/>
            <w:rFonts w:ascii="SimSun" w:hAnsi="SimSun" w:eastAsia="SimSun" w:cs="SimSun"/>
            <w:color w:val="000000"/>
            <w:sz w:val="21"/>
            <w:u w:val="single"/>
          </w:rPr>
          <w:t xml:space="preserve">登录后，供应商按《苏采云系统供应商操作手册》进行操作。</w:t>
        </w:r>
      </w:hyperlink>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hyperlink r:id="rId17" w:tooltip="http://www.ccgp-jiangsu.gov.cn/jiangsu/zlxz/ee/ee3a4bc5a3454aa2b0d9312230633ce9.html" w:history="1">
        <w:r>
          <w:rPr>
            <w:rStyle w:val="173"/>
            <w:rFonts w:ascii="SimSun" w:hAnsi="SimSun" w:eastAsia="SimSun" w:cs="SimSun"/>
            <w:color w:val="000000"/>
            <w:sz w:val="21"/>
            <w:u w:val="single"/>
          </w:rPr>
          <w:t xml:space="preserve">http://www.ccgp-jiangsu.gov.cn/jiangsu/zlxz/ee/ee3a4bc5a3454aa2b0d9312230633ce9.html</w:t>
        </w:r>
      </w:hyperlink>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首次登录“苏采云”系统的新用户，登录网址后，点击“用户注册”--“新CA办理指南”--获取CA后绑定、登录系统--采购项目参与--下载采购文件（文件后缀名为“.kedt”）。 </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“苏采云”南京地区客服热线025-83633744、025-83633743。</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有关本次采购的事项若存在变动或修改，请及时关注“江苏政府采购网”（www.ccgp-jiangsu.gov.cn）更正公告。</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八、对本次采购提出询问，请按以下方式联系。</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8.1采购人信息</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w:t>
      </w:r>
      <w:r>
        <w:rPr>
          <w:rFonts w:ascii="SimSun" w:hAnsi="SimSun" w:eastAsia="SimSun" w:cs="SimSun"/>
          <w:color w:val="000000"/>
          <w:sz w:val="21"/>
        </w:rPr>
        <w:t xml:space="preserve">南京市中心医院</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w:t>
      </w:r>
      <w:r>
        <w:rPr>
          <w:rFonts w:ascii="SimSun" w:hAnsi="SimSun" w:eastAsia="SimSun" w:cs="SimSun"/>
          <w:color w:val="000000"/>
          <w:sz w:val="21"/>
        </w:rPr>
        <w:t xml:space="preserve">南京市成贤街116号</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w:t>
      </w:r>
      <w:r>
        <w:rPr>
          <w:rFonts w:ascii="SimSun" w:hAnsi="SimSun" w:eastAsia="SimSun" w:cs="SimSun"/>
          <w:color w:val="000000"/>
          <w:sz w:val="21"/>
        </w:rPr>
        <w:t xml:space="preserve">崔老师</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联系方式：025-68781892</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8.2采购代理机构信息</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 江苏省设备成套股份有限公司</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　址：南京市鼓楼区清江南路18号鼓楼创新广场D栋1004室</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联系方式：钮驰，徐云飞13770552830，13951080552</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电子邮箱：114778553@qq.com</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8.3项目联系方式</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w:t>
      </w:r>
      <w:r>
        <w:rPr>
          <w:rFonts w:ascii="SimSun" w:hAnsi="SimSun" w:eastAsia="SimSun" w:cs="SimSun"/>
          <w:color w:val="000000"/>
          <w:sz w:val="21"/>
        </w:rPr>
        <w:t xml:space="preserve">钮驰，徐云飞</w:t>
      </w:r>
      <w:r/>
    </w:p>
    <w:p>
      <w:pPr>
        <w:ind w:left="0" w:right="0" w:firstLine="45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w:t>
      </w:r>
      <w:r>
        <w:rPr>
          <w:rFonts w:ascii="SimSun" w:hAnsi="SimSun" w:eastAsia="SimSun" w:cs="SimSun"/>
          <w:color w:val="000000"/>
          <w:sz w:val="21"/>
        </w:rPr>
        <w:t xml:space="preserve">13770552830，13951080552</w:t>
      </w:r>
      <w:r/>
    </w:p>
    <w:p>
      <w:pPr>
        <w:ind w:left="0" w:right="0" w:firstLine="452"/>
        <w:jc w:val="right"/>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采购代理机构：江苏省设备成套股份有限公司</w:t>
      </w:r>
      <w:r/>
    </w:p>
    <w:p>
      <w:pPr>
        <w:ind w:left="0" w:right="0" w:firstLine="452"/>
        <w:jc w:val="right"/>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2026年9月15日</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52"/>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center"/>
        <w:spacing w:before="240" w:after="6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第二章竞争性磋商须知</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w:t>
      </w:r>
      <w:r>
        <w:rPr>
          <w:rFonts w:ascii="SimSun" w:hAnsi="SimSun" w:eastAsia="SimSun" w:cs="SimSun"/>
          <w:b/>
          <w:color w:val="000000"/>
          <w:sz w:val="21"/>
        </w:rPr>
        <w:t xml:space="preserve">、适用法律</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《中华人民共和国政府采购法》《中华人民共和国政府采购法实施条例》《政府采购竞争性磋商采购方式管理暂行办法》等有关法律、法规、规章和规定等。</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w:t>
      </w:r>
      <w:r>
        <w:rPr>
          <w:rFonts w:ascii="SimSun" w:hAnsi="SimSun" w:eastAsia="SimSun" w:cs="SimSun"/>
          <w:b/>
          <w:color w:val="000000"/>
          <w:sz w:val="21"/>
        </w:rPr>
        <w:t xml:space="preserve">、定义</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w:t>
      </w:r>
      <w:r>
        <w:rPr>
          <w:rFonts w:ascii="SimSun" w:hAnsi="SimSun" w:eastAsia="SimSun" w:cs="SimSun"/>
          <w:color w:val="000000"/>
          <w:sz w:val="21"/>
        </w:rPr>
        <w:t xml:space="preserve">“采购人”是指依法进行政府采购的国家机关、事业单位、团体组织。</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w:t>
      </w:r>
      <w:r>
        <w:rPr>
          <w:rFonts w:ascii="SimSun" w:hAnsi="SimSun" w:eastAsia="SimSun" w:cs="SimSun"/>
          <w:color w:val="000000"/>
          <w:sz w:val="21"/>
        </w:rPr>
        <w:t xml:space="preserve">“供应商”是指参加竞争性磋商，并符合采购文件规定资格条件的法人、其他组织或者自然人。</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 </w:t>
      </w:r>
      <w:r>
        <w:rPr>
          <w:rFonts w:ascii="SimSun" w:hAnsi="SimSun" w:eastAsia="SimSun" w:cs="SimSun"/>
          <w:color w:val="000000"/>
          <w:sz w:val="21"/>
        </w:rPr>
        <w:t xml:space="preserve">“采购代理机构”是指集中采购机构和集中采购机构以外的采购代理机构，集中采购机构以外的采购代理机构，是从事采购代理业务的社会中介机构。</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w:t>
      </w:r>
      <w:r>
        <w:rPr>
          <w:rFonts w:ascii="SimSun" w:hAnsi="SimSun" w:eastAsia="SimSun" w:cs="SimSun"/>
          <w:color w:val="000000"/>
          <w:sz w:val="21"/>
        </w:rPr>
        <w:t xml:space="preserve">“货物和服务”指本采购文件中所述产品及相关服务。</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2.4</w:t>
      </w:r>
      <w:r>
        <w:rPr>
          <w:rFonts w:ascii="SimSun" w:hAnsi="SimSun" w:eastAsia="SimSun" w:cs="SimSun"/>
          <w:color w:val="000000"/>
          <w:sz w:val="21"/>
        </w:rPr>
        <w:t xml:space="preserve">“用户或使用单位”是指使用服务的单位。</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3</w:t>
      </w:r>
      <w:r>
        <w:rPr>
          <w:rFonts w:ascii="SimSun" w:hAnsi="SimSun" w:eastAsia="SimSun" w:cs="SimSun"/>
          <w:b/>
          <w:color w:val="000000"/>
          <w:sz w:val="21"/>
        </w:rPr>
        <w:t xml:space="preserve">、政策功能</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3.1 </w:t>
      </w:r>
      <w:r>
        <w:rPr>
          <w:rFonts w:ascii="SimSun" w:hAnsi="SimSun" w:eastAsia="SimSun" w:cs="SimSun"/>
          <w:color w:val="000000"/>
          <w:sz w:val="21"/>
        </w:rPr>
        <w:t xml:space="preserve">政府采购促进中小企业发展，在政府采购活动中，供应商提供的货物、工程或者服务符合《政府采购促进中小企业发展管理办法》（财库〔</w:t>
      </w:r>
      <w:r>
        <w:rPr>
          <w:rFonts w:ascii="Arial" w:hAnsi="Arial" w:eastAsia="Arial" w:cs="Arial"/>
          <w:color w:val="000000"/>
          <w:sz w:val="21"/>
        </w:rPr>
        <w:t xml:space="preserve">2020</w:t>
      </w:r>
      <w:r>
        <w:rPr>
          <w:rFonts w:ascii="SimSun" w:hAnsi="SimSun" w:eastAsia="SimSun" w:cs="SimSun"/>
          <w:color w:val="000000"/>
          <w:sz w:val="21"/>
        </w:rPr>
        <w:t xml:space="preserve">〕</w:t>
      </w:r>
      <w:r>
        <w:rPr>
          <w:rFonts w:ascii="Arial" w:hAnsi="Arial" w:eastAsia="Arial" w:cs="Arial"/>
          <w:color w:val="000000"/>
          <w:sz w:val="21"/>
        </w:rPr>
        <w:t xml:space="preserve">46</w:t>
      </w:r>
      <w:r>
        <w:rPr>
          <w:rFonts w:ascii="SimSun" w:hAnsi="SimSun" w:eastAsia="SimSun" w:cs="SimSun"/>
          <w:color w:val="000000"/>
          <w:sz w:val="21"/>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ascii="Arial" w:hAnsi="Arial" w:eastAsia="Arial" w:cs="Arial"/>
          <w:color w:val="000000"/>
          <w:sz w:val="21"/>
        </w:rPr>
        <w:t xml:space="preserve">2011</w:t>
      </w:r>
      <w:r>
        <w:rPr>
          <w:rFonts w:ascii="SimSun" w:hAnsi="SimSun" w:eastAsia="SimSun" w:cs="SimSun"/>
          <w:color w:val="000000"/>
          <w:sz w:val="21"/>
        </w:rPr>
        <w:t xml:space="preserve">〕</w:t>
      </w:r>
      <w:r>
        <w:rPr>
          <w:rFonts w:ascii="Arial" w:hAnsi="Arial" w:eastAsia="Arial" w:cs="Arial"/>
          <w:color w:val="000000"/>
          <w:sz w:val="21"/>
        </w:rPr>
        <w:t xml:space="preserve">300</w:t>
      </w:r>
      <w:r>
        <w:rPr>
          <w:rFonts w:ascii="SimSun" w:hAnsi="SimSun" w:eastAsia="SimSun" w:cs="SimSun"/>
          <w:color w:val="000000"/>
          <w:sz w:val="21"/>
        </w:rPr>
        <w:t xml:space="preserve">号及《国家统计局关于印发</w:t>
      </w:r>
      <w:r>
        <w:rPr>
          <w:rFonts w:ascii="Arial" w:hAnsi="Arial" w:eastAsia="Arial" w:cs="Arial"/>
          <w:color w:val="000000"/>
          <w:sz w:val="21"/>
        </w:rPr>
        <w:t xml:space="preserve">&lt;</w:t>
      </w:r>
      <w:r>
        <w:rPr>
          <w:rFonts w:ascii="SimSun" w:hAnsi="SimSun" w:eastAsia="SimSun" w:cs="SimSun"/>
          <w:color w:val="000000"/>
          <w:sz w:val="21"/>
        </w:rPr>
        <w:t xml:space="preserve">统计上大中小微型企业划分办法（</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&gt;</w:t>
      </w:r>
      <w:r>
        <w:rPr>
          <w:rFonts w:ascii="SimSun" w:hAnsi="SimSun" w:eastAsia="SimSun" w:cs="SimSun"/>
          <w:color w:val="000000"/>
          <w:sz w:val="21"/>
        </w:rPr>
        <w:t xml:space="preserve">的通知》国统字〔</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213</w:t>
      </w:r>
      <w:r>
        <w:rPr>
          <w:rFonts w:ascii="SimSun" w:hAnsi="SimSun" w:eastAsia="SimSun" w:cs="SimSun"/>
          <w:color w:val="000000"/>
          <w:sz w:val="21"/>
        </w:rPr>
        <w:t xml:space="preserve">号）</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3.2</w:t>
      </w:r>
      <w:r>
        <w:rPr>
          <w:rFonts w:ascii="SimSun" w:hAnsi="SimSun" w:eastAsia="SimSun" w:cs="SimSun"/>
          <w:color w:val="000000"/>
          <w:sz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w:t>
      </w:r>
      <w:r>
        <w:rPr>
          <w:rFonts w:ascii="Arial" w:hAnsi="Arial" w:eastAsia="Arial" w:cs="Arial"/>
          <w:color w:val="000000"/>
          <w:sz w:val="21"/>
        </w:rPr>
        <w:t xml:space="preserve">2014</w:t>
      </w:r>
      <w:r>
        <w:rPr>
          <w:rFonts w:ascii="SimSun" w:hAnsi="SimSun" w:eastAsia="SimSun" w:cs="SimSun"/>
          <w:color w:val="000000"/>
          <w:sz w:val="21"/>
        </w:rPr>
        <w:t xml:space="preserve">〕</w:t>
      </w:r>
      <w:r>
        <w:rPr>
          <w:rFonts w:ascii="Arial" w:hAnsi="Arial" w:eastAsia="Arial" w:cs="Arial"/>
          <w:color w:val="000000"/>
          <w:sz w:val="21"/>
        </w:rPr>
        <w:t xml:space="preserve">68</w:t>
      </w:r>
      <w:r>
        <w:rPr>
          <w:rFonts w:ascii="SimSun" w:hAnsi="SimSun" w:eastAsia="SimSun" w:cs="SimSun"/>
          <w:color w:val="000000"/>
          <w:sz w:val="21"/>
        </w:rPr>
        <w:t xml:space="preserve">号）。</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3.3</w:t>
      </w:r>
      <w:r>
        <w:rPr>
          <w:rFonts w:ascii="SimSun" w:hAnsi="SimSun" w:eastAsia="SimSun" w:cs="SimSun"/>
          <w:color w:val="000000"/>
          <w:sz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141</w:t>
      </w:r>
      <w:r>
        <w:rPr>
          <w:rFonts w:ascii="SimSun" w:hAnsi="SimSun" w:eastAsia="SimSun" w:cs="SimSun"/>
          <w:color w:val="000000"/>
          <w:sz w:val="21"/>
        </w:rPr>
        <w:t xml:space="preserve">号）。</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3.4</w:t>
      </w:r>
      <w:r>
        <w:rPr>
          <w:rFonts w:ascii="SimSun" w:hAnsi="SimSun" w:eastAsia="SimSun" w:cs="SimSun"/>
          <w:color w:val="000000"/>
          <w:sz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3.5</w:t>
      </w:r>
      <w:r>
        <w:rPr>
          <w:rFonts w:ascii="SimSun" w:hAnsi="SimSun" w:eastAsia="SimSun" w:cs="SimSun"/>
          <w:color w:val="000000"/>
          <w:sz w:val="21"/>
        </w:rPr>
        <w:t xml:space="preserve">强制采购信息安全产品。参加政府采购活动的信息安全产品供应商应当选择经国家认证的信息安全产品投标，并提供由国家信息安全认证中心按国家标准认证颁发的有效认证证书。</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3.6</w:t>
      </w:r>
      <w:r>
        <w:rPr>
          <w:rFonts w:ascii="SimSun" w:hAnsi="SimSun" w:eastAsia="SimSun" w:cs="SimSun"/>
          <w:color w:val="000000"/>
          <w:sz w:val="21"/>
        </w:rPr>
        <w:t xml:space="preserve">进口产品政策</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）除招标公告载明接受进口产品参加外，不允许进口产品参加。进口产品认定依照《财政部关于政府采购进口产品管理有关问题的通知》（财办库〔</w:t>
      </w:r>
      <w:r>
        <w:rPr>
          <w:rFonts w:ascii="Arial" w:hAnsi="Arial" w:eastAsia="Arial" w:cs="Arial"/>
          <w:color w:val="000000"/>
          <w:sz w:val="21"/>
        </w:rPr>
        <w:t xml:space="preserve">2008</w:t>
      </w:r>
      <w:r>
        <w:rPr>
          <w:rFonts w:ascii="SimSun" w:hAnsi="SimSun" w:eastAsia="SimSun" w:cs="SimSun"/>
          <w:color w:val="000000"/>
          <w:sz w:val="21"/>
        </w:rPr>
        <w:t xml:space="preserve">〕</w:t>
      </w:r>
      <w:r>
        <w:rPr>
          <w:rFonts w:ascii="Arial" w:hAnsi="Arial" w:eastAsia="Arial" w:cs="Arial"/>
          <w:color w:val="000000"/>
          <w:sz w:val="21"/>
        </w:rPr>
        <w:t xml:space="preserve">248</w:t>
      </w:r>
      <w:r>
        <w:rPr>
          <w:rFonts w:ascii="SimSun" w:hAnsi="SimSun" w:eastAsia="SimSun" w:cs="SimSun"/>
          <w:color w:val="000000"/>
          <w:sz w:val="21"/>
        </w:rPr>
        <w:t xml:space="preserve">号）的规定。</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）允许进口产品参加的，满足需求的国内产品可以参加。</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）允许进口产品参加的，优先采购向我国企业转让技术、与我国企业签订消化吸收再创新方案的供应商的进口产品。</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3.7</w:t>
      </w:r>
      <w:r>
        <w:rPr>
          <w:rFonts w:ascii="SimSun" w:hAnsi="SimSun" w:eastAsia="SimSun" w:cs="SimSun"/>
          <w:color w:val="000000"/>
          <w:sz w:val="21"/>
        </w:rPr>
        <w:t xml:space="preserve">未按要求提供相关材料的，不享受相关政策。</w:t>
      </w:r>
      <w:r/>
    </w:p>
    <w:p>
      <w:pPr>
        <w:numPr>
          <w:ilvl w:val="0"/>
          <w:numId w:val="1"/>
        </w:numPr>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w:t>
      </w:r>
      <w:r/>
    </w:p>
    <w:p>
      <w:pPr>
        <w:numPr>
          <w:ilvl w:val="0"/>
          <w:numId w:val="2"/>
        </w:numPr>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磋商文件构成</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4.1</w:t>
      </w:r>
      <w:r>
        <w:rPr>
          <w:rFonts w:ascii="SimSun" w:hAnsi="SimSun" w:eastAsia="SimSun" w:cs="SimSun"/>
          <w:color w:val="000000"/>
          <w:sz w:val="21"/>
        </w:rPr>
        <w:t xml:space="preserve">磋商文件包括以下主要内容：</w:t>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第一章竞争性磋商公告</w:t>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534273793" w:history="1">
        <w:r>
          <w:rPr>
            <w:rStyle w:val="173"/>
            <w:rFonts w:ascii="SimSun" w:hAnsi="SimSun" w:eastAsia="SimSun" w:cs="SimSun"/>
            <w:color w:val="000000"/>
            <w:sz w:val="21"/>
            <w:u w:val="single"/>
          </w:rPr>
          <w:t xml:space="preserve">第二章竞争性磋商须知</w:t>
        </w:r>
      </w:hyperlink>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534273794" w:history="1">
        <w:r>
          <w:rPr>
            <w:rStyle w:val="173"/>
            <w:rFonts w:ascii="SimSun" w:hAnsi="SimSun" w:eastAsia="SimSun" w:cs="SimSun"/>
            <w:color w:val="000000"/>
            <w:sz w:val="21"/>
            <w:u w:val="single"/>
          </w:rPr>
          <w:t xml:space="preserve">第三章评标标准</w:t>
        </w:r>
      </w:hyperlink>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534273795" w:history="1">
        <w:r>
          <w:rPr>
            <w:rStyle w:val="173"/>
            <w:rFonts w:ascii="SimSun" w:hAnsi="SimSun" w:eastAsia="SimSun" w:cs="SimSun"/>
            <w:color w:val="000000"/>
            <w:sz w:val="21"/>
            <w:u w:val="single"/>
          </w:rPr>
          <w:t xml:space="preserve">第四章采购需求</w:t>
        </w:r>
      </w:hyperlink>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534273796" w:history="1">
        <w:r>
          <w:rPr>
            <w:rStyle w:val="173"/>
            <w:rFonts w:ascii="SimSun" w:hAnsi="SimSun" w:eastAsia="SimSun" w:cs="SimSun"/>
            <w:color w:val="000000"/>
            <w:sz w:val="21"/>
            <w:u w:val="single"/>
          </w:rPr>
          <w:t xml:space="preserve">第五章合同主要条款</w:t>
        </w:r>
      </w:hyperlink>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534273797" w:history="1">
        <w:r>
          <w:rPr>
            <w:rStyle w:val="173"/>
            <w:rFonts w:ascii="SimSun" w:hAnsi="SimSun" w:eastAsia="SimSun" w:cs="SimSun"/>
            <w:color w:val="000000"/>
            <w:sz w:val="21"/>
            <w:u w:val="single"/>
          </w:rPr>
          <w:t xml:space="preserve">第六章磋商响应文件格式及附件</w:t>
        </w:r>
      </w:hyperlink>
      <w:r/>
      <w:r/>
    </w:p>
    <w:p>
      <w:pPr>
        <w:numPr>
          <w:ilvl w:val="0"/>
          <w:numId w:val="2"/>
        </w:numPr>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磋商文件的澄清或者修改</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5.1</w:t>
      </w:r>
      <w:r>
        <w:rPr>
          <w:rFonts w:ascii="SimSun" w:hAnsi="SimSun" w:eastAsia="SimSun" w:cs="SimSun"/>
          <w:color w:val="000000"/>
          <w:sz w:val="21"/>
        </w:rPr>
        <w:t xml:space="preserve">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澄清或者修改的内容可能影响响应文件编制的，采购人或者采购代理机构应当在提交首次响应文件截止时间至少</w:t>
      </w:r>
      <w:r>
        <w:rPr>
          <w:rFonts w:ascii="Arial" w:hAnsi="Arial" w:eastAsia="Arial" w:cs="Arial"/>
          <w:color w:val="000000"/>
          <w:sz w:val="21"/>
        </w:rPr>
        <w:t xml:space="preserve">5</w:t>
      </w:r>
      <w:r>
        <w:rPr>
          <w:rFonts w:ascii="SimSun" w:hAnsi="SimSun" w:eastAsia="SimSun" w:cs="SimSun"/>
          <w:color w:val="000000"/>
          <w:sz w:val="21"/>
        </w:rPr>
        <w:t xml:space="preserve">日前，以书面形式通知所有获取磋商文件的潜在供应商；不足</w:t>
      </w:r>
      <w:r>
        <w:rPr>
          <w:rFonts w:ascii="Arial" w:hAnsi="Arial" w:eastAsia="Arial" w:cs="Arial"/>
          <w:color w:val="000000"/>
          <w:sz w:val="21"/>
        </w:rPr>
        <w:t xml:space="preserve">5</w:t>
      </w:r>
      <w:r>
        <w:rPr>
          <w:rFonts w:ascii="SimSun" w:hAnsi="SimSun" w:eastAsia="SimSun" w:cs="SimSun"/>
          <w:color w:val="000000"/>
          <w:sz w:val="21"/>
        </w:rPr>
        <w:t xml:space="preserve">日的，采购人或者采购代理机构应当顺延首次提交响应文件的截止时间。</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三、磋商响应文件编制</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6</w:t>
      </w:r>
      <w:r>
        <w:rPr>
          <w:rFonts w:ascii="SimSun" w:hAnsi="SimSun" w:eastAsia="SimSun" w:cs="SimSun"/>
          <w:b/>
          <w:color w:val="000000"/>
          <w:sz w:val="21"/>
        </w:rPr>
        <w:t xml:space="preserve">、磋商响应文件的语言、计量单位、货币和编制</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6.1 </w:t>
      </w:r>
      <w:r>
        <w:rPr>
          <w:rFonts w:ascii="SimSun" w:hAnsi="SimSun" w:eastAsia="SimSun" w:cs="SimSun"/>
          <w:color w:val="000000"/>
          <w:sz w:val="21"/>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6.2 </w:t>
      </w:r>
      <w:r>
        <w:rPr>
          <w:rFonts w:ascii="SimSun" w:hAnsi="SimSun" w:eastAsia="SimSun" w:cs="SimSun"/>
          <w:color w:val="000000"/>
          <w:sz w:val="21"/>
        </w:rPr>
        <w:t xml:space="preserve">供应商所使用的计量单位应为国家法定计量单位。</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6.3 </w:t>
      </w:r>
      <w:r>
        <w:rPr>
          <w:rFonts w:ascii="SimSun" w:hAnsi="SimSun" w:eastAsia="SimSun" w:cs="SimSun"/>
          <w:color w:val="000000"/>
          <w:sz w:val="21"/>
        </w:rPr>
        <w:t xml:space="preserve">供应商应用人民币报价。报价产品如果是进口产品的，应提供人民币与外币之间的汇率。</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6.4 </w:t>
      </w:r>
      <w:r>
        <w:rPr>
          <w:rFonts w:ascii="SimSun" w:hAnsi="SimSun" w:eastAsia="SimSun" w:cs="SimSun"/>
          <w:color w:val="000000"/>
          <w:sz w:val="21"/>
        </w:rPr>
        <w:t xml:space="preserve">磋商响应文件应按照竞争性磋商文件的规定编写并制作目录。</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6.5 </w:t>
      </w:r>
      <w:r>
        <w:rPr>
          <w:rFonts w:ascii="SimSun" w:hAnsi="SimSun" w:eastAsia="SimSun" w:cs="SimSun"/>
          <w:color w:val="000000"/>
          <w:sz w:val="21"/>
        </w:rPr>
        <w:t xml:space="preserve">供应商应在磋商响应文件中写清相应的项目编号、项目名称、供应商全称、地址、电话、传真等。</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7</w:t>
      </w:r>
      <w:r>
        <w:rPr>
          <w:rFonts w:ascii="SimSun" w:hAnsi="SimSun" w:eastAsia="SimSun" w:cs="SimSun"/>
          <w:b/>
          <w:color w:val="000000"/>
          <w:sz w:val="21"/>
        </w:rPr>
        <w:t xml:space="preserve">、磋商响应文件的组成</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7.1 </w:t>
      </w:r>
      <w:r>
        <w:rPr>
          <w:rFonts w:ascii="SimSun" w:hAnsi="SimSun" w:eastAsia="SimSun" w:cs="SimSun"/>
          <w:color w:val="000000"/>
          <w:sz w:val="21"/>
        </w:rPr>
        <w:t xml:space="preserve">供应商应当根据磋商文件要求编制磋商响应文件，并根据自己的商务能力、技术水平对磋商文件提出的要求和条件逐条标明是否响应。</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7.2 </w:t>
      </w:r>
      <w:r>
        <w:rPr>
          <w:rFonts w:ascii="SimSun" w:hAnsi="SimSun" w:eastAsia="SimSun" w:cs="SimSun"/>
          <w:color w:val="000000"/>
          <w:sz w:val="21"/>
        </w:rPr>
        <w:t xml:space="preserve">磋商响应文件由商务、技术、价格，以及其他部分内容组成。磋商响应文件目录及有关格式按磋商文件“第六章 磋商响应文件格式及附件”的要求编制。</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7.3 </w:t>
      </w:r>
      <w:r>
        <w:rPr>
          <w:rFonts w:ascii="SimSun" w:hAnsi="SimSun" w:eastAsia="SimSun" w:cs="SimSun"/>
          <w:color w:val="000000"/>
          <w:sz w:val="21"/>
        </w:rPr>
        <w:t xml:space="preserve">本次采购的最小单位是标段。采购项目的技术要求中未分标段的，供应商对要求提供的服务不得部分响应；采购项目的技术要求中已经分标段的，可以以标段为单位响应。</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7.4 </w:t>
      </w:r>
      <w:r>
        <w:rPr>
          <w:rFonts w:ascii="SimSun" w:hAnsi="SimSun" w:eastAsia="SimSun" w:cs="SimSun"/>
          <w:b/>
          <w:color w:val="000000"/>
          <w:sz w:val="21"/>
        </w:rPr>
        <w:t xml:space="preserve">磋商响应文件的商务内容。</w:t>
      </w:r>
      <w:r>
        <w:rPr>
          <w:rFonts w:ascii="SimSun" w:hAnsi="SimSun" w:eastAsia="SimSun" w:cs="SimSun"/>
          <w:color w:val="000000"/>
          <w:sz w:val="21"/>
        </w:rPr>
        <w:t xml:space="preserve">商务部分内容是证明供应商有资格参加磋商和成交后有能力履行合同的文件，这些文件应能满足竞争性磋商采购的要求，包括但不限于下列文件（</w:t>
      </w:r>
      <w:r>
        <w:rPr>
          <w:rFonts w:ascii="SimSun" w:hAnsi="SimSun" w:eastAsia="SimSun" w:cs="SimSun"/>
          <w:b/>
          <w:color w:val="000000"/>
          <w:sz w:val="21"/>
        </w:rPr>
        <w:t xml:space="preserve">（</w:t>
      </w:r>
      <w:r>
        <w:rPr>
          <w:rFonts w:ascii="Arial" w:hAnsi="Arial" w:eastAsia="Arial" w:cs="Arial"/>
          <w:b/>
          <w:color w:val="000000"/>
          <w:sz w:val="21"/>
        </w:rPr>
        <w:t xml:space="preserve">1</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b/>
          <w:color w:val="000000"/>
          <w:sz w:val="21"/>
        </w:rPr>
        <w:t xml:space="preserve">6</w:t>
      </w:r>
      <w:r>
        <w:rPr>
          <w:rFonts w:ascii="SimSun" w:hAnsi="SimSun" w:eastAsia="SimSun" w:cs="SimSun"/>
          <w:b/>
          <w:color w:val="000000"/>
          <w:sz w:val="21"/>
        </w:rPr>
        <w:t xml:space="preserve">）所述材料，如提供不全或不满足磋商文件的实质性要求，磋商小组有权按无效响应处理</w:t>
      </w:r>
      <w:r>
        <w:rPr>
          <w:rFonts w:ascii="SimSun" w:hAnsi="SimSun" w:eastAsia="SimSun" w:cs="SimSun"/>
          <w:color w:val="000000"/>
          <w:sz w:val="21"/>
        </w:rPr>
        <w:t xml:space="preserve">）：</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）竞争性磋商申请及声明（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）法人授权书（</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）申请人资格资信证明文件：</w:t>
      </w:r>
      <w:r/>
    </w:p>
    <w:p>
      <w:pPr>
        <w:ind w:left="0" w:right="0" w:firstLine="84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）第一章竞争性磋商公告中</w:t>
      </w:r>
      <w:r>
        <w:rPr>
          <w:rFonts w:ascii="Arial" w:hAnsi="Arial" w:eastAsia="Arial" w:cs="Arial"/>
          <w:color w:val="000000"/>
          <w:sz w:val="21"/>
        </w:rPr>
        <w:t xml:space="preserve"> 2.1</w:t>
      </w:r>
      <w:r>
        <w:rPr>
          <w:rFonts w:ascii="SimSun" w:hAnsi="SimSun" w:eastAsia="SimSun" w:cs="SimSun"/>
          <w:color w:val="000000"/>
          <w:sz w:val="21"/>
        </w:rPr>
        <w:t xml:space="preserve">《中华人民共和国政府采购法》规定的资格条件证明文件；</w:t>
      </w:r>
      <w:r/>
    </w:p>
    <w:p>
      <w:pPr>
        <w:ind w:left="0" w:right="0" w:firstLine="84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）第一章竞争性磋商公告中</w:t>
      </w:r>
      <w:r>
        <w:rPr>
          <w:rFonts w:ascii="Arial" w:hAnsi="Arial" w:eastAsia="Arial" w:cs="Arial"/>
          <w:color w:val="000000"/>
          <w:sz w:val="21"/>
        </w:rPr>
        <w:t xml:space="preserve"> 2.2 </w:t>
      </w:r>
      <w:r>
        <w:rPr>
          <w:rFonts w:ascii="SimSun" w:hAnsi="SimSun" w:eastAsia="SimSun" w:cs="SimSun"/>
          <w:color w:val="000000"/>
          <w:spacing w:val="8"/>
          <w:sz w:val="21"/>
        </w:rPr>
        <w:t xml:space="preserve">落实政府采购政策需满足的资格要求；</w:t>
      </w:r>
      <w:r/>
    </w:p>
    <w:p>
      <w:pPr>
        <w:ind w:left="0" w:right="0" w:firstLine="659"/>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 第一章竞争性磋商公告中 </w:t>
      </w:r>
      <w:r>
        <w:rPr>
          <w:rFonts w:ascii="Arial" w:hAnsi="Arial" w:eastAsia="Arial" w:cs="Arial"/>
          <w:color w:val="000000"/>
          <w:sz w:val="21"/>
        </w:rPr>
        <w:t xml:space="preserve">2.3 </w:t>
      </w:r>
      <w:r>
        <w:rPr>
          <w:rFonts w:ascii="SimSun" w:hAnsi="SimSun" w:eastAsia="SimSun" w:cs="SimSun"/>
          <w:color w:val="000000"/>
          <w:sz w:val="21"/>
        </w:rPr>
        <w:t xml:space="preserve">采购人根据采购项目的特殊要求规定的特定条件证明文件；</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）报价一览表及附表（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）供应商缴纳磋商保证金凭证（不需要）；</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）《南京市政府采购供应商信用记录表暨信用承诺书》（如竞争性磋商公告中要求提供）；</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7</w:t>
      </w:r>
      <w:r>
        <w:rPr>
          <w:rFonts w:ascii="SimSun" w:hAnsi="SimSun" w:eastAsia="SimSun" w:cs="SimSun"/>
          <w:color w:val="000000"/>
          <w:sz w:val="21"/>
        </w:rPr>
        <w:t xml:space="preserve">）《商务条款偏离表》；</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8</w:t>
      </w:r>
      <w:r>
        <w:rPr>
          <w:rFonts w:ascii="SimSun" w:hAnsi="SimSun" w:eastAsia="SimSun" w:cs="SimSun"/>
          <w:color w:val="000000"/>
          <w:sz w:val="21"/>
        </w:rPr>
        <w:t xml:space="preserve">）供应商认为需要提供的其他资格证明文件和商务资料。</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7.5 </w:t>
      </w:r>
      <w:r>
        <w:rPr>
          <w:rFonts w:ascii="SimSun" w:hAnsi="SimSun" w:eastAsia="SimSun" w:cs="SimSun"/>
          <w:b/>
          <w:color w:val="000000"/>
          <w:sz w:val="21"/>
        </w:rPr>
        <w:t xml:space="preserve">磋商响应文件的技术内容。</w:t>
      </w:r>
      <w:r>
        <w:rPr>
          <w:rFonts w:ascii="SimSun" w:hAnsi="SimSun" w:eastAsia="SimSun" w:cs="SimSun"/>
          <w:color w:val="000000"/>
          <w:sz w:val="21"/>
        </w:rPr>
        <w:t xml:space="preserve">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）项目技术方案或服务说明；</w:t>
      </w:r>
      <w:r>
        <w:rPr>
          <w:rFonts w:ascii="Arial" w:hAnsi="Arial" w:eastAsia="Arial" w:cs="Arial"/>
          <w:color w:val="000000"/>
          <w:sz w:val="21"/>
        </w:rPr>
        <w:t xml:space="preserve"> </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）《采购需求条款偏离表》；</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）供应商认为需要提供的其他技术资料。</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7.6 </w:t>
      </w:r>
      <w:r>
        <w:rPr>
          <w:rFonts w:ascii="SimSun" w:hAnsi="SimSun" w:eastAsia="SimSun" w:cs="SimSun"/>
          <w:b/>
          <w:color w:val="000000"/>
          <w:sz w:val="21"/>
        </w:rPr>
        <w:t xml:space="preserve">磋商响应文件的价格内容</w:t>
      </w:r>
      <w:r/>
    </w:p>
    <w:p>
      <w:pPr>
        <w:numPr>
          <w:ilvl w:val="0"/>
          <w:numId w:val="3"/>
        </w:numPr>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价格部分内容是对标的价格构成的说明，磋商文件如没有特别说明的话，仅接受一个价格。</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报价应包含为履行本项目合同项下所有义务的全部费用（包括但不限于技术资料、设计成果、人员培训等发生的所有含税费用、支付给员工的工资和国家强制缴纳的各种社会保障资金），以及供应商认为需要的其他费用等</w:t>
      </w:r>
      <w:r>
        <w:rPr>
          <w:rFonts w:ascii="SimSun" w:hAnsi="SimSun" w:eastAsia="SimSun" w:cs="SimSun"/>
          <w:b/>
          <w:color w:val="000000"/>
          <w:sz w:val="21"/>
        </w:rPr>
        <w:t xml:space="preserve">。</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）供应商应在《报价一览表》《分项报价表》等标明标的的单价、总价以及分项报价等。</w:t>
      </w:r>
      <w:r/>
    </w:p>
    <w:p>
      <w:pPr>
        <w:ind w:left="0" w:right="0" w:firstLine="41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4</w:t>
      </w:r>
      <w:r>
        <w:rPr>
          <w:rFonts w:ascii="SimSun" w:hAnsi="SimSun" w:eastAsia="SimSun" w:cs="SimSun"/>
          <w:b/>
          <w:color w:val="000000"/>
          <w:sz w:val="21"/>
        </w:rPr>
        <w:t xml:space="preserve">）响应文件所报的投标价格不得超过磋商文件规定的预算价、限价，超过磋商文件规定的，响应文件按无效处理。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）经磋商后，如果成交价低于供应商首次响应报价的话，除特别注明外，分项报价同比例下浮调整。</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7.7 </w:t>
      </w:r>
      <w:r>
        <w:rPr>
          <w:rFonts w:ascii="SimSun" w:hAnsi="SimSun" w:eastAsia="SimSun" w:cs="SimSun"/>
          <w:color w:val="000000"/>
          <w:sz w:val="21"/>
        </w:rPr>
        <w:t xml:space="preserve">磋商响应文件的其他部分。其他部分由供应商根据编制磋商响应文件需要提供的其他相关文件组成。</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7.8 </w:t>
      </w:r>
      <w:r>
        <w:rPr>
          <w:rFonts w:ascii="SimSun" w:hAnsi="SimSun" w:eastAsia="SimSun" w:cs="SimSun"/>
          <w:color w:val="000000"/>
          <w:sz w:val="21"/>
        </w:rPr>
        <w:t xml:space="preserve">如标书制作工具中格式和内容与“南京公共采购信息网</w:t>
      </w:r>
      <w:r>
        <w:rPr>
          <w:rFonts w:ascii="Arial" w:hAnsi="Arial" w:eastAsia="Arial" w:cs="Arial"/>
          <w:color w:val="000000"/>
          <w:sz w:val="21"/>
        </w:rPr>
        <w:t xml:space="preserve">/</w:t>
      </w:r>
      <w:r>
        <w:rPr>
          <w:rFonts w:ascii="SimSun" w:hAnsi="SimSun" w:eastAsia="SimSun" w:cs="SimSun"/>
          <w:color w:val="000000"/>
          <w:sz w:val="21"/>
        </w:rPr>
        <w:t xml:space="preserve">江苏政府采购网</w:t>
      </w:r>
      <w:r>
        <w:rPr>
          <w:rFonts w:ascii="Arial" w:hAnsi="Arial" w:eastAsia="Arial" w:cs="Arial"/>
          <w:color w:val="000000"/>
          <w:sz w:val="21"/>
        </w:rPr>
        <w:t xml:space="preserve">/</w:t>
      </w:r>
      <w:r>
        <w:rPr>
          <w:rFonts w:ascii="SimSun" w:hAnsi="SimSun" w:eastAsia="SimSun" w:cs="SimSun"/>
          <w:color w:val="000000"/>
          <w:sz w:val="21"/>
        </w:rPr>
        <w:t xml:space="preserve">中国政府采购网”发布的磋商文件不一致的，以上述网站发布的磋商文件为准。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8</w:t>
      </w:r>
      <w:r>
        <w:rPr>
          <w:rFonts w:ascii="SimSun" w:hAnsi="SimSun" w:eastAsia="SimSun" w:cs="SimSun"/>
          <w:b/>
          <w:color w:val="000000"/>
          <w:sz w:val="21"/>
        </w:rPr>
        <w:t xml:space="preserve">、磋商保证金（不需要）</w:t>
      </w:r>
      <w:r/>
    </w:p>
    <w:p>
      <w:pPr>
        <w:ind w:left="0" w:right="0" w:firstLine="48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四、磋商响应文件的递交</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9</w:t>
      </w:r>
      <w:r>
        <w:rPr>
          <w:rFonts w:ascii="SimSun" w:hAnsi="SimSun" w:eastAsia="SimSun" w:cs="SimSun"/>
          <w:b/>
          <w:color w:val="000000"/>
          <w:sz w:val="21"/>
        </w:rPr>
        <w:t xml:space="preserve">、响应文件递交与解密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9.1</w:t>
      </w:r>
      <w:r>
        <w:rPr>
          <w:rFonts w:ascii="SimSun" w:hAnsi="SimSun" w:eastAsia="SimSun" w:cs="SimSun"/>
          <w:color w:val="000000"/>
          <w:sz w:val="21"/>
        </w:rPr>
        <w:t xml:space="preserve">供应商应当按照《操作手册》的规定递交电子响应文件，在磋商响应截止时间前制作并上传电子响应文件。招标代理机构拒绝接收提交响应文件截止时间后上传的任何电子响应文件。</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9.2 </w:t>
      </w:r>
      <w:r>
        <w:rPr>
          <w:rFonts w:ascii="SimSun" w:hAnsi="SimSun" w:eastAsia="SimSun" w:cs="SimSun"/>
          <w:color w:val="000000"/>
          <w:sz w:val="21"/>
        </w:rPr>
        <w:t xml:space="preserve">供应商应当按照《操作手册》规定，在“苏采云”系统规定的时间内对响应文件进行解密。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9.3 </w:t>
      </w:r>
      <w:r>
        <w:rPr>
          <w:rFonts w:ascii="SimSun" w:hAnsi="SimSun" w:eastAsia="SimSun" w:cs="SimSun"/>
          <w:color w:val="000000"/>
          <w:sz w:val="21"/>
        </w:rPr>
        <w:t xml:space="preserve">供应商应充分考虑到网络环境、网络带宽等风险因素，如因供应商自身原因造成电子响应文件未在“苏采云”系统规定的时间内成功解密的，按照本磋商文件规定做无效响应处理。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w:t>
      </w:r>
      <w:r>
        <w:rPr>
          <w:rFonts w:ascii="SimSun" w:hAnsi="SimSun" w:eastAsia="SimSun" w:cs="SimSun"/>
          <w:color w:val="000000"/>
          <w:sz w:val="21"/>
        </w:rPr>
        <w:t xml:space="preserve">、</w:t>
      </w:r>
      <w:r>
        <w:rPr>
          <w:rFonts w:ascii="SimSun" w:hAnsi="SimSun" w:eastAsia="SimSun" w:cs="SimSun"/>
          <w:b/>
          <w:color w:val="000000"/>
          <w:sz w:val="21"/>
        </w:rPr>
        <w:t xml:space="preserve">联合体</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10.1 </w:t>
      </w:r>
      <w:r>
        <w:rPr>
          <w:rFonts w:ascii="SimSun" w:hAnsi="SimSun" w:eastAsia="SimSun" w:cs="SimSun"/>
          <w:color w:val="000000"/>
          <w:sz w:val="21"/>
        </w:rPr>
        <w:t xml:space="preserve">两个以上的自然人、法人或者其他组织可以组成一个联合体，以一个供应商的身份共同参加政府采购。</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10.2 </w:t>
      </w:r>
      <w:r>
        <w:rPr>
          <w:rFonts w:ascii="SimSun" w:hAnsi="SimSun" w:eastAsia="SimSun" w:cs="SimSun"/>
          <w:color w:val="000000"/>
          <w:sz w:val="21"/>
        </w:rPr>
        <w:t xml:space="preserve">联合体中有同类资质的供应商按照联合体分工承担相同工作的，按照资质等级较低的供应商确定资质等级。</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10.3 </w:t>
      </w:r>
      <w:r>
        <w:rPr>
          <w:rFonts w:ascii="SimSun" w:hAnsi="SimSun" w:eastAsia="SimSun" w:cs="SimSun"/>
          <w:color w:val="000000"/>
          <w:sz w:val="21"/>
        </w:rPr>
        <w:t xml:space="preserve">联合体各方之间应当签订联合体协议，明确约定联合体各方承担的工作和相应的责任，并将联合体协议连同响应文件一同提交。</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10.4 </w:t>
      </w:r>
      <w:r>
        <w:rPr>
          <w:rFonts w:ascii="SimSun" w:hAnsi="SimSun" w:eastAsia="SimSun" w:cs="SimSun"/>
          <w:color w:val="000000"/>
          <w:sz w:val="21"/>
        </w:rPr>
        <w:t xml:space="preserve">以联合体形式参加政府采购活动的，联合体各方不得再单独参加或者与其他供应商另外组成联合体参加同一合同项下的政府采购活动。</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五、磋商</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11</w:t>
      </w:r>
      <w:r>
        <w:rPr>
          <w:rFonts w:ascii="SimSun" w:hAnsi="SimSun" w:eastAsia="SimSun" w:cs="SimSun"/>
          <w:b/>
          <w:color w:val="000000"/>
          <w:sz w:val="21"/>
        </w:rPr>
        <w:t xml:space="preserve">、磋商有效期</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磋商有效期为</w:t>
      </w:r>
      <w:r>
        <w:rPr>
          <w:rFonts w:ascii="Arial" w:hAnsi="Arial" w:eastAsia="Arial" w:cs="Arial"/>
          <w:color w:val="000000"/>
          <w:sz w:val="21"/>
        </w:rPr>
        <w:t xml:space="preserve">90</w:t>
      </w:r>
      <w:r>
        <w:rPr>
          <w:rFonts w:ascii="SimSun" w:hAnsi="SimSun" w:eastAsia="SimSun" w:cs="SimSun"/>
          <w:color w:val="000000"/>
          <w:sz w:val="21"/>
        </w:rPr>
        <w:t xml:space="preserve">天，从提交磋商响应文件的截止之日起算。磋商响应文件中承诺的磋商有效期应当不少于磋商文件中载明的磋商有效期。</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12</w:t>
      </w:r>
      <w:r>
        <w:rPr>
          <w:rFonts w:ascii="SimSun" w:hAnsi="SimSun" w:eastAsia="SimSun" w:cs="SimSun"/>
          <w:b/>
          <w:color w:val="000000"/>
          <w:sz w:val="21"/>
        </w:rPr>
        <w:t xml:space="preserve">、磋商组织</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递交磋商响应文件时间截止后，采购代理机构在规定的时间和地点组织磋商小组分别与供应商进行磋商。具体磋商事务由依法组建的磋商小组负责。</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w:t>
      </w:r>
      <w:r>
        <w:rPr>
          <w:rFonts w:ascii="SimSun" w:hAnsi="SimSun" w:eastAsia="SimSun" w:cs="SimSun"/>
          <w:b/>
          <w:color w:val="000000"/>
          <w:sz w:val="21"/>
        </w:rPr>
        <w:t xml:space="preserve">、磋商程序</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13.1 </w:t>
      </w:r>
      <w:r>
        <w:rPr>
          <w:rFonts w:ascii="SimSun" w:hAnsi="SimSun" w:eastAsia="SimSun" w:cs="SimSun"/>
          <w:color w:val="000000"/>
          <w:sz w:val="21"/>
        </w:rPr>
        <w:t xml:space="preserve">磋商小组审阅供应商所递交的响应文件，凡不具备资格条件的供应商不得进入磋商程序。</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13.2 </w:t>
      </w:r>
      <w:r>
        <w:rPr>
          <w:rFonts w:ascii="SimSun" w:hAnsi="SimSun" w:eastAsia="SimSun" w:cs="SimSun"/>
          <w:color w:val="000000"/>
          <w:sz w:val="21"/>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13.3 </w:t>
      </w:r>
      <w:r>
        <w:rPr>
          <w:rFonts w:ascii="SimSun" w:hAnsi="SimSun" w:eastAsia="SimSun" w:cs="SimSun"/>
          <w:color w:val="000000"/>
          <w:sz w:val="21"/>
        </w:rPr>
        <w:t xml:space="preserve">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对磋商文件作出的实质性变动是磋商文件的有效组成部分，磋商小组应当及时以书面形式同时通知所有参加磋商的供应商。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13.4 </w:t>
      </w:r>
      <w:r>
        <w:rPr>
          <w:rFonts w:ascii="SimSun" w:hAnsi="SimSun" w:eastAsia="SimSun" w:cs="SimSun"/>
          <w:color w:val="000000"/>
          <w:sz w:val="21"/>
        </w:rPr>
        <w:t xml:space="preserve">如磋商文件有实质性变动的，供应商应当按照磋商文件的变动情况和磋商小组的要求在苏采云系统中重新提交响应文件，并加盖电子公章。</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13.5 </w:t>
      </w:r>
      <w:r>
        <w:rPr>
          <w:rFonts w:ascii="SimSun" w:hAnsi="SimSun" w:eastAsia="SimSun" w:cs="SimSun"/>
          <w:color w:val="000000"/>
          <w:sz w:val="21"/>
        </w:rPr>
        <w:t xml:space="preserve">磋商结束后，磋商小组将在“苏采云”系统向所有实质性响应的供应商发出《最后报价要求函》及最后报价格式表，要求所有实质性响应的供应商在规定时间内提交最后报价并加盖电子公章。最后报价是供应商响应文件的有效组成部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13.6 </w:t>
      </w:r>
      <w:r>
        <w:rPr>
          <w:rFonts w:ascii="SimSun" w:hAnsi="SimSun" w:eastAsia="SimSun" w:cs="SimSun"/>
          <w:color w:val="000000"/>
          <w:sz w:val="21"/>
        </w:rPr>
        <w:t xml:space="preserve">供应商未在磋商小组规定的时间内在“苏采云”系统中提交最后报价的视为放弃磋商，其响应文件按无效响应处理，最后报价格式表须加盖电子公章</w:t>
      </w:r>
      <w:r>
        <w:rPr>
          <w:rFonts w:ascii="Arial" w:hAnsi="Arial" w:eastAsia="Arial" w:cs="Arial"/>
          <w:color w:val="000000"/>
          <w:sz w:val="21"/>
        </w:rPr>
        <w:t xml:space="preserve">,</w:t>
      </w:r>
      <w:r>
        <w:rPr>
          <w:rFonts w:ascii="SimSun" w:hAnsi="SimSun" w:eastAsia="SimSun" w:cs="SimSun"/>
          <w:color w:val="000000"/>
          <w:sz w:val="21"/>
        </w:rPr>
        <w:t xml:space="preserve">否则视为未提交最后报价。已提交响应文件的供应商，在提交最后报价之前，可以根据磋商情况退出磋商，并在“苏采云”系统中提交加盖电子公章的《退出磋商函》。</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13.7 </w:t>
      </w:r>
      <w:r>
        <w:rPr>
          <w:rFonts w:ascii="SimSun" w:hAnsi="SimSun" w:eastAsia="SimSun" w:cs="SimSun"/>
          <w:b/>
          <w:color w:val="000000"/>
          <w:sz w:val="21"/>
        </w:rPr>
        <w:t xml:space="preserve">出现下列情形之一的响应文件按照无效处理：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）不满足</w:t>
      </w:r>
      <w:r>
        <w:rPr>
          <w:rFonts w:ascii="Arial" w:hAnsi="Arial" w:eastAsia="Arial" w:cs="Arial"/>
          <w:color w:val="000000"/>
          <w:sz w:val="21"/>
        </w:rPr>
        <w:t xml:space="preserve">“</w:t>
      </w:r>
      <w:r>
        <w:rPr>
          <w:rFonts w:ascii="SimSun" w:hAnsi="SimSun" w:eastAsia="SimSun" w:cs="SimSun"/>
          <w:color w:val="000000"/>
          <w:sz w:val="21"/>
        </w:rPr>
        <w:t xml:space="preserve">第一章竞争性磋商公告 二、申请人资格要求</w:t>
      </w:r>
      <w:r>
        <w:rPr>
          <w:rFonts w:ascii="Arial" w:hAnsi="Arial" w:eastAsia="Arial" w:cs="Arial"/>
          <w:color w:val="000000"/>
          <w:sz w:val="21"/>
        </w:rPr>
        <w:t xml:space="preserve">”</w:t>
      </w:r>
      <w:r>
        <w:rPr>
          <w:rFonts w:ascii="SimSun" w:hAnsi="SimSun" w:eastAsia="SimSun" w:cs="SimSun"/>
          <w:color w:val="000000"/>
          <w:sz w:val="21"/>
        </w:rPr>
        <w:t xml:space="preserve">的规定的； </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）未实质性响应磋商文件要求的；</w:t>
      </w:r>
      <w:r>
        <w:rPr>
          <w:rFonts w:ascii="SimSun" w:hAnsi="SimSun" w:eastAsia="SimSun" w:cs="SimSun"/>
          <w:b/>
          <w:color w:val="000000"/>
          <w:sz w:val="21"/>
        </w:rPr>
        <w:t xml:space="preserve">（实质性要求是指本磋商文件中用带星号（</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须（必须）</w:t>
      </w:r>
      <w:r>
        <w:rPr>
          <w:rFonts w:ascii="Arial" w:hAnsi="Arial" w:eastAsia="Arial" w:cs="Arial"/>
          <w:b/>
          <w:color w:val="000000"/>
          <w:sz w:val="21"/>
        </w:rPr>
        <w:t xml:space="preserve">”</w:t>
      </w:r>
      <w:r>
        <w:rPr>
          <w:rFonts w:ascii="SimSun" w:hAnsi="SimSun" w:eastAsia="SimSun" w:cs="SimSun"/>
          <w:b/>
          <w:color w:val="000000"/>
          <w:sz w:val="21"/>
        </w:rPr>
        <w:t xml:space="preserve">或</w:t>
      </w:r>
      <w:r>
        <w:rPr>
          <w:rFonts w:ascii="Arial" w:hAnsi="Arial" w:eastAsia="Arial" w:cs="Arial"/>
          <w:b/>
          <w:color w:val="000000"/>
          <w:sz w:val="21"/>
        </w:rPr>
        <w:t xml:space="preserve">“</w:t>
      </w:r>
      <w:r>
        <w:rPr>
          <w:rFonts w:ascii="SimSun" w:hAnsi="SimSun" w:eastAsia="SimSun" w:cs="SimSun"/>
          <w:b/>
          <w:color w:val="000000"/>
          <w:sz w:val="21"/>
        </w:rPr>
        <w:t xml:space="preserve">应（应当）</w:t>
      </w:r>
      <w:r>
        <w:rPr>
          <w:rFonts w:ascii="Arial" w:hAnsi="Arial" w:eastAsia="Arial" w:cs="Arial"/>
          <w:b/>
          <w:color w:val="000000"/>
          <w:sz w:val="21"/>
        </w:rPr>
        <w:t xml:space="preserve">”</w:t>
      </w:r>
      <w:r>
        <w:rPr>
          <w:rFonts w:ascii="SimSun" w:hAnsi="SimSun" w:eastAsia="SimSun" w:cs="SimSun"/>
          <w:b/>
          <w:color w:val="000000"/>
          <w:sz w:val="21"/>
        </w:rPr>
        <w:t xml:space="preserve">等其他文字说明的商务和技术要求。）</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）不符合法律、法规和磋商文件规定的其他实质性要求的；</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）供应商在“苏采云”系统规定的时间内未成功解密电子响应文件；</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）供应商未按照磋商文件要求上传电子响应文件。</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13.8</w:t>
      </w:r>
      <w:r>
        <w:rPr>
          <w:rFonts w:ascii="SimSun" w:hAnsi="SimSun" w:eastAsia="SimSun" w:cs="SimSun"/>
          <w:b/>
          <w:color w:val="000000"/>
          <w:sz w:val="21"/>
        </w:rPr>
        <w:t xml:space="preserve">出现下列情形之一的磋商终止：</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）因情况变化，不再符合规定的竞争性磋商采购方式适用情形的；</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）除《政府采购竞争性磋商采购方式理暂行办法》第三条第四项及《财政部关于竞争性磋商采购方式管理暂行办法有关问题的补充通知》（财库〔</w:t>
      </w:r>
      <w:r>
        <w:rPr>
          <w:rFonts w:ascii="Arial" w:hAnsi="Arial" w:eastAsia="Arial" w:cs="Arial"/>
          <w:color w:val="000000"/>
          <w:sz w:val="21"/>
        </w:rPr>
        <w:t xml:space="preserve">2015</w:t>
      </w:r>
      <w:r>
        <w:rPr>
          <w:rFonts w:ascii="SimSun" w:hAnsi="SimSun" w:eastAsia="SimSun" w:cs="SimSun"/>
          <w:color w:val="000000"/>
          <w:sz w:val="21"/>
        </w:rPr>
        <w:t xml:space="preserve">〕</w:t>
      </w:r>
      <w:r>
        <w:rPr>
          <w:rFonts w:ascii="Arial" w:hAnsi="Arial" w:eastAsia="Arial" w:cs="Arial"/>
          <w:color w:val="000000"/>
          <w:sz w:val="21"/>
        </w:rPr>
        <w:t xml:space="preserve">124</w:t>
      </w:r>
      <w:r>
        <w:rPr>
          <w:rFonts w:ascii="SimSun" w:hAnsi="SimSun" w:eastAsia="SimSun" w:cs="SimSun"/>
          <w:color w:val="000000"/>
          <w:sz w:val="21"/>
        </w:rPr>
        <w:t xml:space="preserve">号）规定情形外，在采购过程中符合要求的供应商或者报价未超过采购预算的供应商不足3家的；</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）在“苏采云”系统规定时间内成功解密电子响应文件的供应商不足</w:t>
      </w:r>
      <w:r>
        <w:rPr>
          <w:rFonts w:ascii="Arial" w:hAnsi="Arial" w:eastAsia="Arial" w:cs="Arial"/>
          <w:color w:val="000000"/>
          <w:sz w:val="21"/>
        </w:rPr>
        <w:t xml:space="preserve">3</w:t>
      </w:r>
      <w:r>
        <w:rPr>
          <w:rFonts w:ascii="SimSun" w:hAnsi="SimSun" w:eastAsia="SimSun" w:cs="SimSun"/>
          <w:color w:val="000000"/>
          <w:sz w:val="21"/>
        </w:rPr>
        <w:t xml:space="preserve">家的。</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13.9</w:t>
      </w:r>
      <w:r>
        <w:rPr>
          <w:rFonts w:ascii="SimSun" w:hAnsi="SimSun" w:eastAsia="SimSun" w:cs="SimSun"/>
          <w:b/>
          <w:color w:val="000000"/>
          <w:sz w:val="24"/>
        </w:rPr>
        <w:t xml:space="preserve">参照政府采购货物和服务招标投标管理办法（财政部令第87号）、《关于推动解决政府采购异常低价问题的通知》（财库〔2026〕2号）：</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1、评标过程中出现下列情形之一的，评标委员会应当启动异常低价投标审查程序： </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（1）投标报价低于全部通过符合性审查投标人投标报价平均值50%的，即投标报价&lt;全部通过符合性审查投标人投标报价平均值×50%；</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（2）投标报价低于通过符合性审查的次低报价投标人投标报价50%的，即投标报价&lt;通过符合性审查的次低报价投标人投标报价×50%；</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（3）投标报价低于本项目最高限价45%的，即投标报价&lt;本项目最高限价×45%；</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（4）评标委员会基于专业判断，认为投标人报价过低，有可能影响产品质量或者不能诚信履约的其他情形；</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标委员会启动异常低价投标审查后，属于以上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以上第（3）项情形的，供应商已随投标文件一并提交相关书面说明及必要的证明材料的，在评标现场可不再重复提交。</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异常低价投标审查的启动原因、审查意见和审查结果应当在评标报告中记录，并随投标人提供的相关书面说明及证明材料，以及评标委员会有关互联网浏览、查询历史一并归档。</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14</w:t>
      </w:r>
      <w:r>
        <w:rPr>
          <w:rFonts w:ascii="SimSun" w:hAnsi="SimSun" w:eastAsia="SimSun" w:cs="SimSun"/>
          <w:b/>
          <w:color w:val="000000"/>
          <w:sz w:val="21"/>
        </w:rPr>
        <w:t xml:space="preserve">、评分方法和标准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14.1 </w:t>
      </w:r>
      <w:r>
        <w:rPr>
          <w:rFonts w:ascii="SimSun" w:hAnsi="SimSun" w:eastAsia="SimSun" w:cs="SimSun"/>
          <w:color w:val="000000"/>
          <w:sz w:val="21"/>
        </w:rPr>
        <w:t xml:space="preserve">采用综合评分法。即在最大限度地满足磋商文件实质性要求前提下，按照磋商文件中规定的各项因素进行综合评审后，以评审总得分最高的供应商作为成交候选供应商或者成交供应商的评分方法。</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14.2 综合评分的主要因素是：价格、服务、业绩、投标响应性等。</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14.3 评分标准详见第三章。</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15</w:t>
      </w:r>
      <w:r>
        <w:rPr>
          <w:rFonts w:ascii="SimSun" w:hAnsi="SimSun" w:eastAsia="SimSun" w:cs="SimSun"/>
          <w:b/>
          <w:color w:val="000000"/>
          <w:sz w:val="21"/>
        </w:rPr>
        <w:t xml:space="preserve">、确定成交供应商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15.1</w:t>
      </w:r>
      <w:r>
        <w:rPr>
          <w:rFonts w:ascii="SimSun" w:hAnsi="SimSun" w:eastAsia="SimSun" w:cs="SimSun"/>
          <w:color w:val="000000"/>
          <w:sz w:val="21"/>
        </w:rPr>
        <w:t xml:space="preserve">综合比较与评价后按照得分高低顺序对供应商进行排列。评审得分相同的，按照最后报价由低到高顺序排列。评审得分且最后报价相同的，按技术指标优劣顺序排列。评标委员会将综合排名第一的供应商确定为中标供应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15.2 </w:t>
      </w:r>
      <w:r>
        <w:rPr>
          <w:rFonts w:ascii="SimSun" w:hAnsi="SimSun" w:eastAsia="SimSun" w:cs="SimSun"/>
          <w:color w:val="000000"/>
          <w:sz w:val="21"/>
        </w:rPr>
        <w:t xml:space="preserve">磋商小组根据磋商过程和结果编写磋商（评审）报告。</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15.3</w:t>
      </w:r>
      <w:r>
        <w:rPr>
          <w:rFonts w:ascii="SimSun" w:hAnsi="SimSun" w:eastAsia="SimSun" w:cs="SimSun"/>
          <w:color w:val="000000"/>
          <w:sz w:val="21"/>
        </w:rPr>
        <w:t xml:space="preserve">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    </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因系统存储空间有限，成交结果公告届满之日起三十日后，“苏采云”系统不再保证提供下载《成交通知书》服务</w:t>
      </w:r>
      <w:r>
        <w:rPr>
          <w:rFonts w:ascii="Arial" w:hAnsi="Arial" w:eastAsia="Arial" w:cs="Arial"/>
          <w:color w:val="000000"/>
          <w:sz w:val="21"/>
        </w:rPr>
        <w:t xml:space="preserve">,</w:t>
      </w:r>
      <w:r>
        <w:rPr>
          <w:rFonts w:ascii="SimSun" w:hAnsi="SimSun" w:eastAsia="SimSun" w:cs="SimSun"/>
          <w:color w:val="000000"/>
          <w:sz w:val="21"/>
        </w:rPr>
        <w:t xml:space="preserve">因未及时下载而造成的不利后果由成交供应商自行承担。</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15.4 </w:t>
      </w:r>
      <w:r>
        <w:rPr>
          <w:rFonts w:ascii="SimSun" w:hAnsi="SimSun" w:eastAsia="SimSun" w:cs="SimSun"/>
          <w:color w:val="000000"/>
          <w:sz w:val="21"/>
        </w:rPr>
        <w:t xml:space="preserve">成交通知书对采购人和成交供应商具有同等法律效力。</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15.5 </w:t>
      </w:r>
      <w:r>
        <w:rPr>
          <w:rFonts w:ascii="SimSun" w:hAnsi="SimSun" w:eastAsia="SimSun" w:cs="SimSun"/>
          <w:color w:val="000000"/>
          <w:sz w:val="21"/>
        </w:rPr>
        <w:t xml:space="preserve">采购人与成交供应商应当在成交通知书发出之日起</w:t>
      </w:r>
      <w:r>
        <w:rPr>
          <w:rFonts w:ascii="Arial" w:hAnsi="Arial" w:eastAsia="Arial" w:cs="Arial"/>
          <w:color w:val="000000"/>
          <w:sz w:val="21"/>
        </w:rPr>
        <w:t xml:space="preserve">30</w:t>
      </w:r>
      <w:r>
        <w:rPr>
          <w:rFonts w:ascii="SimSun" w:hAnsi="SimSun" w:eastAsia="SimSun" w:cs="SimSun"/>
          <w:color w:val="000000"/>
          <w:sz w:val="21"/>
        </w:rPr>
        <w:t xml:space="preserve">日内，按照磋商文件确定的合同文本以及采购标的、规格型号、采购金额、采购数量、技术和服务要求等事项签订政府采购合同。</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15.6 </w:t>
      </w:r>
      <w:r>
        <w:rPr>
          <w:rFonts w:ascii="SimSun" w:hAnsi="SimSun" w:eastAsia="SimSun" w:cs="SimSun"/>
          <w:color w:val="000000"/>
          <w:sz w:val="21"/>
        </w:rPr>
        <w:t xml:space="preserve">所有响应文件不论成交与否，均不退回。</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16</w:t>
      </w:r>
      <w:r>
        <w:rPr>
          <w:rFonts w:ascii="SimSun" w:hAnsi="SimSun" w:eastAsia="SimSun" w:cs="SimSun"/>
          <w:b/>
          <w:color w:val="000000"/>
          <w:sz w:val="21"/>
        </w:rPr>
        <w:t xml:space="preserve">、签订合同</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16.1 </w:t>
      </w:r>
      <w:r>
        <w:rPr>
          <w:rFonts w:ascii="SimSun" w:hAnsi="SimSun" w:eastAsia="SimSun" w:cs="SimSun"/>
          <w:color w:val="000000"/>
          <w:sz w:val="21"/>
        </w:rPr>
        <w:t xml:space="preserve">成交供应商应当自成交通知书发出之日起三十日内，与采购人签订合同，所签订的合同不得对磋商文件和响应文件作实质性修改。</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16.2 </w:t>
      </w:r>
      <w:r>
        <w:rPr>
          <w:rFonts w:ascii="SimSun" w:hAnsi="SimSun" w:eastAsia="SimSun" w:cs="SimSun"/>
          <w:color w:val="000000"/>
          <w:sz w:val="21"/>
        </w:rPr>
        <w:t xml:space="preserve">采购人不得向成交供应商提出任何不合理的要求作为签订合同的条件，不得与成交供应商私下订立背离合同实质性内容的协议。</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16.3 </w:t>
      </w:r>
      <w:r>
        <w:rPr>
          <w:rFonts w:ascii="SimSun" w:hAnsi="SimSun" w:eastAsia="SimSun" w:cs="SimSun"/>
          <w:color w:val="000000"/>
          <w:sz w:val="21"/>
        </w:rPr>
        <w:t xml:space="preserve">成交供应商因不可抗力或者自身原因不能履行合同的，采购人可以按照《政府采购竞争性磋商采购方式管理暂行办法》第三十三条规定的原则确定其他供应商作为成交供应商并签订政府采购合同，也可以重新开展采购活动。</w:t>
      </w:r>
      <w:r>
        <w:rPr>
          <w:rFonts w:ascii="SimSun" w:hAnsi="SimSun" w:eastAsia="SimSun" w:cs="SimSun"/>
          <w:b/>
          <w:color w:val="000000"/>
          <w:sz w:val="21"/>
        </w:rPr>
        <w:t xml:space="preserve">放弃或拒绝签订政府采购合同的成交供应商不得参加对该项目重新开展的采购活动，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16.4 </w:t>
      </w:r>
      <w:r>
        <w:rPr>
          <w:rFonts w:ascii="SimSun" w:hAnsi="SimSun" w:eastAsia="SimSun" w:cs="SimSun"/>
          <w:color w:val="000000"/>
          <w:sz w:val="21"/>
        </w:rPr>
        <w:t xml:space="preserve">成交供应商拒绝签订政府采购合同的，采购人可以按照《政府采购竞争性磋商采购方式管理暂行办法》第三十三条规定的原则确定其他供应商作为成交供应商并签订政府采购合同，也可以重新开展采购活动。</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六、质疑与投诉</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17</w:t>
      </w:r>
      <w:r>
        <w:rPr>
          <w:rFonts w:ascii="SimSun" w:hAnsi="SimSun" w:eastAsia="SimSun" w:cs="SimSun"/>
          <w:b/>
          <w:color w:val="000000"/>
          <w:sz w:val="21"/>
        </w:rPr>
        <w:t xml:space="preserve">、质疑</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17.1 </w:t>
      </w:r>
      <w:r>
        <w:rPr>
          <w:rFonts w:ascii="SimSun" w:hAnsi="SimSun" w:eastAsia="SimSun" w:cs="SimSun"/>
          <w:color w:val="000000"/>
          <w:sz w:val="21"/>
        </w:rPr>
        <w:t xml:space="preserve">供应商认为磋商文件、磋商过程和中标、成交结果使自己的权益受到损害的，可以在知道或者应知其权益受到损害之日起七个工作日内，以书面形式向采购代理机构提出质疑。</w:t>
      </w:r>
      <w:r/>
    </w:p>
    <w:p>
      <w:pPr>
        <w:ind w:left="0" w:right="0" w:firstLine="424"/>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17.2 </w:t>
      </w:r>
      <w:r>
        <w:rPr>
          <w:rFonts w:ascii="SimSun" w:hAnsi="SimSun" w:eastAsia="SimSun" w:cs="SimSun"/>
          <w:color w:val="000000"/>
          <w:sz w:val="21"/>
        </w:rPr>
        <w:t xml:space="preserve">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17.3 </w:t>
      </w:r>
      <w:r>
        <w:rPr>
          <w:rFonts w:ascii="SimSun" w:hAnsi="SimSun" w:eastAsia="SimSun" w:cs="SimSun"/>
          <w:color w:val="000000"/>
          <w:sz w:val="21"/>
        </w:rPr>
        <w:t xml:space="preserve">提出质疑的供应商应当是参与所质疑项目采购活动的供应商。潜在供应商已依法获取其可质疑的采购文件的，可以对该文件提出质疑。</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17.4 </w:t>
      </w:r>
      <w:r>
        <w:rPr>
          <w:rFonts w:ascii="SimSun" w:hAnsi="SimSun" w:eastAsia="SimSun" w:cs="SimSun"/>
          <w:color w:val="000000"/>
          <w:sz w:val="21"/>
        </w:rPr>
        <w:t xml:space="preserve">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17.5 </w:t>
      </w:r>
      <w:r>
        <w:rPr>
          <w:rFonts w:ascii="SimSun" w:hAnsi="SimSun" w:eastAsia="SimSun" w:cs="SimSun"/>
          <w:color w:val="000000"/>
          <w:sz w:val="21"/>
        </w:rPr>
        <w:t xml:space="preserve">以联合体形式参加政府采购活动的，其投诉应当由组成联合体的所有供应商共同提出。</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17.6 </w:t>
      </w:r>
      <w:r>
        <w:rPr>
          <w:rFonts w:ascii="SimSun" w:hAnsi="SimSun" w:eastAsia="SimSun" w:cs="SimSun"/>
          <w:color w:val="000000"/>
          <w:sz w:val="21"/>
        </w:rPr>
        <w:t xml:space="preserve">供应商质疑应当有明确的请求和必要的证明材料。供应商必须在法定质疑期内一次性提出针对同一采购程序环节的质疑。</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17.7 </w:t>
      </w:r>
      <w:r>
        <w:rPr>
          <w:rFonts w:ascii="SimSun" w:hAnsi="SimSun" w:eastAsia="SimSun" w:cs="SimSun"/>
          <w:color w:val="000000"/>
          <w:sz w:val="21"/>
        </w:rPr>
        <w:t xml:space="preserve">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17.8 </w:t>
      </w: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17.9 </w:t>
      </w:r>
      <w:r>
        <w:rPr>
          <w:rFonts w:ascii="SimSun" w:hAnsi="SimSun" w:eastAsia="SimSun" w:cs="SimSun"/>
          <w:color w:val="000000"/>
          <w:sz w:val="21"/>
        </w:rPr>
        <w:t xml:space="preserve">质疑函应当现场书面提交至采购代理机构联系人（详见竞争性磋商公告）处，提交时应出示有效身份证明。</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18</w:t>
      </w:r>
      <w:r>
        <w:rPr>
          <w:rFonts w:ascii="SimSun" w:hAnsi="SimSun" w:eastAsia="SimSun" w:cs="SimSun"/>
          <w:b/>
          <w:color w:val="000000"/>
          <w:sz w:val="21"/>
        </w:rPr>
        <w:t xml:space="preserve">、投诉</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18.1 </w:t>
      </w:r>
      <w:r>
        <w:rPr>
          <w:rFonts w:ascii="SimSun" w:hAnsi="SimSun" w:eastAsia="SimSun" w:cs="SimSun"/>
          <w:color w:val="000000"/>
          <w:sz w:val="21"/>
        </w:rPr>
        <w:t xml:space="preserve">供应商对采购代理机构的答复不满意或者采购代理机构未在规定的时间内作出答复的，可以在答复期满后十五个工作日内向同级政府采购监督管理部门投诉。</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18.2 </w:t>
      </w:r>
      <w:r>
        <w:rPr>
          <w:rFonts w:ascii="SimSun" w:hAnsi="SimSun" w:eastAsia="SimSun" w:cs="SimSun"/>
          <w:color w:val="000000"/>
          <w:sz w:val="21"/>
        </w:rPr>
        <w:t xml:space="preserve">供应商投诉应当有明确的请求和必要的证明材料。供应商投诉的事项不得超出已质疑事项的范围。</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18.3 </w:t>
      </w:r>
      <w:r>
        <w:rPr>
          <w:rFonts w:ascii="SimSun" w:hAnsi="SimSun" w:eastAsia="SimSun" w:cs="SimSun"/>
          <w:color w:val="000000"/>
          <w:sz w:val="21"/>
        </w:rPr>
        <w:t xml:space="preserve">投诉人对政府采购监督管理部门的投诉处理决定不服或者政府采购监督管理部门逾期未作处理的，可以依法申请行政复议或者向人民法院提起行政诉讼。</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18.4 </w:t>
      </w:r>
      <w:r>
        <w:rPr>
          <w:rFonts w:ascii="SimSun" w:hAnsi="SimSun" w:eastAsia="SimSun" w:cs="SimSun"/>
          <w:color w:val="000000"/>
          <w:sz w:val="21"/>
        </w:rPr>
        <w:t xml:space="preserve">投诉人在全国范围</w:t>
      </w:r>
      <w:r>
        <w:rPr>
          <w:rFonts w:ascii="Arial" w:hAnsi="Arial" w:eastAsia="Arial" w:cs="Arial"/>
          <w:color w:val="000000"/>
          <w:sz w:val="21"/>
        </w:rPr>
        <w:t xml:space="preserve">12</w:t>
      </w:r>
      <w:r>
        <w:rPr>
          <w:rFonts w:ascii="SimSun" w:hAnsi="SimSun" w:eastAsia="SimSun" w:cs="SimSun"/>
          <w:color w:val="000000"/>
          <w:sz w:val="21"/>
        </w:rPr>
        <w:t xml:space="preserve">个月内三次以上投诉查无实据的，由财政部门列入不良行为记录名单。</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18.5 </w:t>
      </w:r>
      <w:r>
        <w:rPr>
          <w:rFonts w:ascii="SimSun" w:hAnsi="SimSun" w:eastAsia="SimSun" w:cs="SimSun"/>
          <w:color w:val="000000"/>
          <w:sz w:val="21"/>
        </w:rPr>
        <w:t xml:space="preserve">投诉人有下列行为之一的，属于虚假、恶意投诉，由财政部门列入不良行为记录名单，禁止其</w:t>
      </w:r>
      <w:r>
        <w:rPr>
          <w:rFonts w:ascii="Arial" w:hAnsi="Arial" w:eastAsia="Arial" w:cs="Arial"/>
          <w:color w:val="000000"/>
          <w:sz w:val="21"/>
        </w:rPr>
        <w:t xml:space="preserve">1</w:t>
      </w:r>
      <w:r>
        <w:rPr>
          <w:rFonts w:ascii="SimSun" w:hAnsi="SimSun" w:eastAsia="SimSun" w:cs="SimSun"/>
          <w:color w:val="000000"/>
          <w:sz w:val="21"/>
        </w:rPr>
        <w:t xml:space="preserve">至</w:t>
      </w:r>
      <w:r>
        <w:rPr>
          <w:rFonts w:ascii="Arial" w:hAnsi="Arial" w:eastAsia="Arial" w:cs="Arial"/>
          <w:color w:val="000000"/>
          <w:sz w:val="21"/>
        </w:rPr>
        <w:t xml:space="preserve">3</w:t>
      </w:r>
      <w:r>
        <w:rPr>
          <w:rFonts w:ascii="SimSun" w:hAnsi="SimSun" w:eastAsia="SimSun" w:cs="SimSun"/>
          <w:color w:val="000000"/>
          <w:sz w:val="21"/>
        </w:rPr>
        <w:t xml:space="preserve">年内参加政府采购活动：</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）捏造事实；</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）提供虚假材料；</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）以非法手段取得证明材料。证据来源的合法性存在明显疑问，投诉人无法证明其取得方式合法的，视为以非法手段取得证明材料。</w:t>
      </w:r>
      <w:r/>
    </w:p>
    <w:p>
      <w:pPr>
        <w:ind w:left="0" w:right="0" w:firstLine="420"/>
        <w:jc w:val="both"/>
        <w:spacing w:before="0" w:after="0"/>
        <w:shd w:val="clear" w:color="ffffff" w:fill="ffffff"/>
        <w:tabs>
          <w:tab w:val="left" w:pos="53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七、诚实信用</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19.1 </w:t>
      </w:r>
      <w:r>
        <w:rPr>
          <w:rFonts w:ascii="SimSun" w:hAnsi="SimSun" w:eastAsia="SimSun" w:cs="SimSun"/>
          <w:color w:val="000000"/>
          <w:sz w:val="21"/>
        </w:rPr>
        <w:t xml:space="preserve">供应商之间不得相互串通报价，不得妨碍其他供应商的公平竞争，不得损害采购人和其他供应商的合法权益。</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19.2 </w:t>
      </w:r>
      <w:r>
        <w:rPr>
          <w:rFonts w:ascii="SimSun" w:hAnsi="SimSun" w:eastAsia="SimSun" w:cs="SimSun"/>
          <w:color w:val="000000"/>
          <w:sz w:val="21"/>
        </w:rPr>
        <w:t xml:space="preserve">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19.3 </w:t>
      </w:r>
      <w:r>
        <w:rPr>
          <w:rFonts w:ascii="SimSun" w:hAnsi="SimSun" w:eastAsia="SimSun" w:cs="SimSun"/>
          <w:color w:val="000000"/>
          <w:sz w:val="21"/>
        </w:rPr>
        <w:t xml:space="preserve">供应商不得虚假质疑和恶意质疑，并对质疑内容的真实性承担责任。供应商或者其他利害关系人通过捏造事实、伪造证明材料等方式提出异议或投诉，阻碍采购活动正常进行的，属于严重不良行为，将提请财政部门将其列入不良行为记录名单，并依法予以处罚。</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19.4 </w:t>
      </w:r>
      <w:r>
        <w:rPr>
          <w:rFonts w:ascii="SimSun" w:hAnsi="SimSun" w:eastAsia="SimSun" w:cs="SimSun"/>
          <w:color w:val="000000"/>
          <w:sz w:val="21"/>
        </w:rPr>
        <w:t xml:space="preserve">供应商不得虚假承诺，否则，按照提供虚假材料谋取成交处理。</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八、磋商费用</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20.1 </w:t>
      </w:r>
      <w:r>
        <w:rPr>
          <w:rFonts w:ascii="SimSun" w:hAnsi="SimSun" w:eastAsia="SimSun" w:cs="SimSun"/>
          <w:color w:val="000000"/>
          <w:sz w:val="21"/>
        </w:rPr>
        <w:t xml:space="preserve">供应商应承担所有与准备和参加磋商有关的费用，无论采购结果如何，采购代理机构和采购人在任何情况下均无义务和责任承担这些费用。</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20.2 </w:t>
      </w:r>
      <w:r>
        <w:rPr>
          <w:rFonts w:ascii="SimSun" w:hAnsi="SimSun" w:eastAsia="SimSun" w:cs="SimSun"/>
          <w:color w:val="000000"/>
          <w:sz w:val="21"/>
        </w:rPr>
        <w:t xml:space="preserve">本次采购，成交供应商按《江苏省政府采购代理服务收费指导意见》（苏政采协〔2024〕20 号）收费基准费率计算，在领取成交通知书前向招标代理机构支付招标服务费。本项费用无需在《报价一览表》中单列。</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九、其它</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Arial" w:hAnsi="Arial" w:eastAsia="Arial" w:cs="Arial"/>
          <w:color w:val="000000"/>
          <w:sz w:val="21"/>
        </w:rPr>
        <w:t xml:space="preserve"> 21.1</w:t>
      </w:r>
      <w:r>
        <w:rPr>
          <w:rFonts w:ascii="SimSun" w:hAnsi="SimSun" w:eastAsia="SimSun" w:cs="SimSun"/>
          <w:color w:val="000000"/>
          <w:sz w:val="21"/>
        </w:rPr>
        <w:t xml:space="preserve">本项目根据江苏省财政厅关于加强政府绿色采购有关事项的通知（苏财购〔</w:t>
      </w:r>
      <w:r>
        <w:rPr>
          <w:rFonts w:ascii="Arial" w:hAnsi="Arial" w:eastAsia="Arial" w:cs="Arial"/>
          <w:color w:val="000000"/>
          <w:sz w:val="21"/>
        </w:rPr>
        <w:t xml:space="preserve">2023</w:t>
      </w:r>
      <w:r>
        <w:rPr>
          <w:rFonts w:ascii="SimSun" w:hAnsi="SimSun" w:eastAsia="SimSun" w:cs="SimSun"/>
          <w:color w:val="000000"/>
          <w:sz w:val="21"/>
        </w:rPr>
        <w:t xml:space="preserve">〕</w:t>
      </w:r>
      <w:r>
        <w:rPr>
          <w:rFonts w:ascii="Arial" w:hAnsi="Arial" w:eastAsia="Arial" w:cs="Arial"/>
          <w:color w:val="000000"/>
          <w:sz w:val="21"/>
        </w:rPr>
        <w:t xml:space="preserve">65</w:t>
      </w:r>
      <w:r>
        <w:rPr>
          <w:rFonts w:ascii="SimSun" w:hAnsi="SimSun" w:eastAsia="SimSun" w:cs="SimSun"/>
          <w:color w:val="000000"/>
          <w:sz w:val="21"/>
        </w:rPr>
        <w:t xml:space="preserve">号）规定，执行绿色采购需求标准。</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6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w:t>
      </w:r>
      <w:r>
        <w:rPr>
          <w:rFonts w:ascii="Arial" w:hAnsi="Arial" w:eastAsia="Arial" w:cs="Arial"/>
          <w:b/>
          <w:color w:val="000000"/>
          <w:sz w:val="32"/>
        </w:rPr>
        <w:t xml:space="preserve"> </w:t>
      </w:r>
      <w:r>
        <w:rPr>
          <w:rFonts w:ascii="SimSun" w:hAnsi="SimSun" w:eastAsia="SimSun" w:cs="SimSun"/>
          <w:b/>
          <w:color w:val="000000"/>
          <w:sz w:val="32"/>
        </w:rPr>
        <w:t xml:space="preserve">评标标准</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w:t>
      </w:r>
      <w:r>
        <w:rPr>
          <w:rFonts w:ascii="Arial" w:hAnsi="Arial" w:eastAsia="Arial" w:cs="Arial"/>
          <w:color w:val="000000"/>
          <w:sz w:val="21"/>
        </w:rPr>
        <w:t xml:space="preserve">100</w:t>
      </w:r>
      <w:r>
        <w:rPr>
          <w:rFonts w:ascii="SimSun" w:hAnsi="SimSun" w:eastAsia="SimSun" w:cs="SimSun"/>
          <w:color w:val="000000"/>
          <w:sz w:val="21"/>
        </w:rPr>
        <w:t xml:space="preserve">分），将全部磋商小组成员评分直接进行算术平均，小数点后保留</w:t>
      </w:r>
      <w:r>
        <w:rPr>
          <w:rFonts w:ascii="Arial" w:hAnsi="Arial" w:eastAsia="Arial" w:cs="Arial"/>
          <w:color w:val="000000"/>
          <w:sz w:val="21"/>
        </w:rPr>
        <w:t xml:space="preserve">2</w:t>
      </w:r>
      <w:r>
        <w:rPr>
          <w:rFonts w:ascii="SimSun" w:hAnsi="SimSun" w:eastAsia="SimSun" w:cs="SimSun"/>
          <w:color w:val="000000"/>
          <w:sz w:val="21"/>
        </w:rPr>
        <w:t xml:space="preserve">位。按评审后得分由高到低顺序排列，得分相同的，按报价由低到高顺序排列，得分且报价相同的，按技术指标优劣顺序排列，由磋商小组确定成交供应商。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10"/>
        <w:gridCol w:w="1408"/>
        <w:gridCol w:w="5656"/>
        <w:gridCol w:w="680"/>
      </w:tblGrid>
      <w:tr>
        <w:trPr>
          <w:trHeight w:val="2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评审项目</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6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采用低价优先法计算，即满足采购文件要求且投标价格低的投标报价为评标基准价，其价格分为满分。其他供应商的价格分按照下列公式计算（小数点保留两位）：投标报价得分=(评标基准价／投标报价)×00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1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服务方案（50分）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供餐服务方案（10分）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根据供应商提供的供餐品种设计及营养搭配方案、供餐服务及操作管理流程控制方案、总体监控方案、成本控制方案、营养餐、体检餐、治疗性饮食方案（包含定价、餐标及服务方案）等进行综合评分；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1、方案全面有效合理、可行性强、控制措施切实有效、针对性强的得10分；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2、方案基本完善合理、可行性较强、控制措施切实有效、针对性强的得7分；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3、方案简单有缺失，针对性、可行性一般的得4分；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4、没有提供不得分。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273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卫生管控方案及食品安全管理措施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根据供应商提供的卫生清洁方案，包括卫生清洁标准，灭蝇、灭蚊、防鼠措施、厨房与就餐区域卫生管理措施；食品安全管理措施、原料采购质量管理措施等相关内容进行综合评分；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1、方案全面有效合理、可行性强、控制措施切实有效、针对性强的得10分；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2、方案基本完善合理、可行性较强、控制措施切实有效、针对性强的得7分；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3、方案简单有缺失，针对性、可行性一般的得4分；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4、没有提供不得分。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21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资料管理及食品保存方案（10分）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根据供应商提供针对本项目的资料管理方案及食品保存管理方案等进行综合评分：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1、保存方案科学合理（如针对食品档案，有明确的温区、时效记录），并具备良好的可追溯性。整体方案展现了优秀的标准化水平和较强的责任意识，得10分；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2、保存方案符合基本要求（如符合食品保鲜规定），能够满足采购人的常规管理需求，但方案的精细度和前瞻性一般得7分；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3、仅提供了简略的管理方案，保存方案勉强满足最低要求，或存在管理漏洞，无法确保档案的完整性与规范性得4分。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4、没有提供不得分。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1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应急保障及处理能力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根据供应商提供的应急预案（包括消防事故、停电、停水、食物中毒、投诉建议等）进行综合评分：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1、方案思路清晰、应急事项举措制定全面科学、合理可行，得10分；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2、方案思路清晰、应急事项举措制定较为全面科学、合理可行，得7分；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3、方案思路较清晰、应急事项举措制定较全面、科学合理性一般、可行性一般，得4分；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12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台账管理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台帐管理（包括但不限于员工晨检台账、培训台账、员工服务评价台账，进货验证台账、设施设备保养台账，蔬菜浸泡时间台账，添加剂使用情况台账，消毒记录台账，厨房卫生检查台账等各类台账表格）等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1、台帐管理制度完整，针对性强，可操作性强的得10分；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2、台帐管理制度较完整，针对性较强，可操作性较强的得7分；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3、台帐管理制度基本完整，针对性弱，可操作性弱的得4分；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履约能力（20分）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供应商具有2023年1月1日（含）以来承担过企事业食堂外包服务的业绩，有一份合同得3分，累计不超过9分。（提供合同复印件，时间以合同签订时间为准。）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r>
        <w:trPr>
          <w:trHeight w:val="136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供应商能力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投标人具有食品安全管理体系认证证书、危害分析与关键控制点认证证书。每提供一个证书得4分，本项最高得8分。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（须提供有效期内证书复印件并加盖单位公章）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165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服务承诺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1、供应商做出自愿承担自身原因导致的经济及法律责任的承诺。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2、供应商做出对本项目的食品安全服务承诺。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3、供应商做出对本项目经营服务态度的承诺。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注：供应商对以上各条全部进行承诺得3分，格式自拟，缺任意一项不得分。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233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服务团队配置（20分）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本项目专业技术力量、服务团队的配置：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1、项目经理：35-50周岁，从事餐饮管理5年及以上食堂任职经历得2分；具有餐饮高级职业经理人资质得2分；具有食品安全管理员（高级）证书得2分；具有健康管理师一级得2分，总分8分，其他不得分；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2、厨师长：50周岁及以下，具有5年及以上食堂厨师长任职经历得4分；具有一级中式烹调师职业资格证得4分；总分8分，其他不得分；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3、副厨：具有中式烹调师三级/技师及其以上职业资质厨师证得4分，其他不得分。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（以上人员需提供工作证明和相关证书复印件加盖公章及提供近6个月（2026年3月-2026年8月）内任意一个月的社保缴纳证明材料。）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r>
      <w:tr>
        <w:trPr>
          <w:trHeight w:val="62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r>
    </w:tbl>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所有认证、证明和业绩均以有效清晰的证明文件的复印件为依据，原件备查。</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小微企业价格扣除</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w:t>
      </w:r>
      <w:r>
        <w:rPr>
          <w:rFonts w:ascii="SimSun" w:hAnsi="SimSun" w:eastAsia="SimSun" w:cs="SimSun"/>
          <w:color w:val="000000"/>
          <w:sz w:val="21"/>
        </w:rPr>
        <w:t xml:space="preserve">对于专门面向中小企业或小型、微型企业的项目，只面向中小企业或小型、微型企业采购。对于非专门面向中小企业的项目，对小型和微型企业的价格给予</w:t>
      </w:r>
      <w:r>
        <w:rPr>
          <w:rFonts w:ascii="Arial" w:hAnsi="Arial" w:eastAsia="Arial" w:cs="Arial"/>
          <w:color w:val="000000"/>
          <w:sz w:val="21"/>
        </w:rPr>
        <w:t xml:space="preserve">10%</w:t>
      </w:r>
      <w:r>
        <w:rPr>
          <w:rFonts w:ascii="SimSun" w:hAnsi="SimSun" w:eastAsia="SimSun" w:cs="SimSun"/>
          <w:color w:val="000000"/>
          <w:sz w:val="21"/>
        </w:rPr>
        <w:t xml:space="preserve">的扣除，用扣除后的价格参与评审。</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w:t>
      </w:r>
      <w:r>
        <w:rPr>
          <w:rFonts w:ascii="SimSun" w:hAnsi="SimSun" w:eastAsia="SimSun" w:cs="SimSun"/>
          <w:color w:val="000000"/>
          <w:sz w:val="21"/>
        </w:rPr>
        <w:t xml:space="preserve">大中型企业和其他自然人、法人或者其他组织与小型、微型企业组成联合体共同参加投标，如果联合协议中约定，小型、微型企业的协议合同金额占到联合体协议合同总金额</w:t>
      </w:r>
      <w:r>
        <w:rPr>
          <w:rFonts w:ascii="Arial" w:hAnsi="Arial" w:eastAsia="Arial" w:cs="Arial"/>
          <w:color w:val="000000"/>
          <w:sz w:val="21"/>
        </w:rPr>
        <w:t xml:space="preserve">30%</w:t>
      </w:r>
      <w:r>
        <w:rPr>
          <w:rFonts w:ascii="SimSun" w:hAnsi="SimSun" w:eastAsia="SimSun" w:cs="SimSun"/>
          <w:color w:val="000000"/>
          <w:sz w:val="21"/>
        </w:rPr>
        <w:t xml:space="preserve">以上的，给予联合体</w:t>
      </w:r>
      <w:r>
        <w:rPr>
          <w:rFonts w:ascii="Arial" w:hAnsi="Arial" w:eastAsia="Arial" w:cs="Arial"/>
          <w:color w:val="000000"/>
          <w:sz w:val="21"/>
        </w:rPr>
        <w:t xml:space="preserve">4%</w:t>
      </w:r>
      <w:r>
        <w:rPr>
          <w:rFonts w:ascii="SimSun" w:hAnsi="SimSun" w:eastAsia="SimSun" w:cs="SimSun"/>
          <w:color w:val="000000"/>
          <w:sz w:val="21"/>
        </w:rPr>
        <w:t xml:space="preserve">的价格扣除。联合体各方均为小型、微型企业的，联合体视同为小型、微型企业给予</w:t>
      </w:r>
      <w:r>
        <w:rPr>
          <w:rFonts w:ascii="Arial" w:hAnsi="Arial" w:eastAsia="Arial" w:cs="Arial"/>
          <w:color w:val="000000"/>
          <w:sz w:val="21"/>
        </w:rPr>
        <w:t xml:space="preserve">10%</w:t>
      </w:r>
      <w:r>
        <w:rPr>
          <w:rFonts w:ascii="SimSun" w:hAnsi="SimSun" w:eastAsia="SimSun" w:cs="SimSun"/>
          <w:color w:val="000000"/>
          <w:sz w:val="21"/>
        </w:rPr>
        <w:t xml:space="preserve">价格扣除，用扣除后的价格参与评审。组成联合体的大中型企业和其他自然人、法人或者其他组织，与小型、微型企业之间不得存在投资关系。</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监狱和戒毒企业的价格扣除</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3.1 </w:t>
      </w:r>
      <w:r>
        <w:rPr>
          <w:rFonts w:ascii="SimSun" w:hAnsi="SimSun" w:eastAsia="SimSun" w:cs="SimSun"/>
          <w:color w:val="000000"/>
          <w:sz w:val="21"/>
        </w:rPr>
        <w:t xml:space="preserve">本项目对监狱和戒毒企业，给予</w:t>
      </w:r>
      <w:r>
        <w:rPr>
          <w:rFonts w:ascii="Arial" w:hAnsi="Arial" w:eastAsia="Arial" w:cs="Arial"/>
          <w:color w:val="000000"/>
          <w:sz w:val="21"/>
        </w:rPr>
        <w:t xml:space="preserve">10%</w:t>
      </w:r>
      <w:r>
        <w:rPr>
          <w:rFonts w:ascii="SimSun" w:hAnsi="SimSun" w:eastAsia="SimSun" w:cs="SimSun"/>
          <w:color w:val="000000"/>
          <w:sz w:val="21"/>
        </w:rPr>
        <w:t xml:space="preserve">的价格扣除，用扣除后的价格参与评审。</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3.2 </w:t>
      </w:r>
      <w:r>
        <w:rPr>
          <w:rFonts w:ascii="SimSun" w:hAnsi="SimSun" w:eastAsia="SimSun" w:cs="SimSun"/>
          <w:color w:val="000000"/>
          <w:sz w:val="21"/>
        </w:rPr>
        <w:t xml:space="preserve">监狱企业需提供由省级以上监狱管理局、戒毒管理局（含新疆生产建设兵团）出具的属于监狱企业的证明文件。</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3.3 </w:t>
      </w:r>
      <w:r>
        <w:rPr>
          <w:rFonts w:ascii="SimSun" w:hAnsi="SimSun" w:eastAsia="SimSun" w:cs="SimSun"/>
          <w:color w:val="000000"/>
          <w:sz w:val="21"/>
        </w:rPr>
        <w:t xml:space="preserve">监狱企业标准请参照《关于政府采购支持监狱企业发展有关问题的通知》（财库〔</w:t>
      </w:r>
      <w:r>
        <w:rPr>
          <w:rFonts w:ascii="Arial" w:hAnsi="Arial" w:eastAsia="Arial" w:cs="Arial"/>
          <w:color w:val="000000"/>
          <w:sz w:val="21"/>
        </w:rPr>
        <w:t xml:space="preserve">2014</w:t>
      </w:r>
      <w:r>
        <w:rPr>
          <w:rFonts w:ascii="SimSun" w:hAnsi="SimSun" w:eastAsia="SimSun" w:cs="SimSun"/>
          <w:color w:val="000000"/>
          <w:sz w:val="21"/>
        </w:rPr>
        <w:t xml:space="preserve">〕</w:t>
      </w:r>
      <w:r>
        <w:rPr>
          <w:rFonts w:ascii="Arial" w:hAnsi="Arial" w:eastAsia="Arial" w:cs="Arial"/>
          <w:color w:val="000000"/>
          <w:sz w:val="21"/>
        </w:rPr>
        <w:t xml:space="preserve">68</w:t>
      </w:r>
      <w:r>
        <w:rPr>
          <w:rFonts w:ascii="SimSun" w:hAnsi="SimSun" w:eastAsia="SimSun" w:cs="SimSun"/>
          <w:color w:val="000000"/>
          <w:sz w:val="21"/>
        </w:rPr>
        <w:t xml:space="preserve">号）。</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w:t>
      </w:r>
      <w:r>
        <w:rPr>
          <w:rFonts w:ascii="SimSun" w:hAnsi="SimSun" w:eastAsia="SimSun" w:cs="SimSun"/>
          <w:color w:val="000000"/>
          <w:sz w:val="21"/>
        </w:rPr>
        <w:t xml:space="preserve">残疾人福利性单位的价格扣除</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4.1 </w:t>
      </w:r>
      <w:r>
        <w:rPr>
          <w:rFonts w:ascii="SimSun" w:hAnsi="SimSun" w:eastAsia="SimSun" w:cs="SimSun"/>
          <w:color w:val="000000"/>
          <w:sz w:val="21"/>
        </w:rPr>
        <w:t xml:space="preserve">本项目对残疾人福利性单位，给予</w:t>
      </w:r>
      <w:r>
        <w:rPr>
          <w:rFonts w:ascii="Arial" w:hAnsi="Arial" w:eastAsia="Arial" w:cs="Arial"/>
          <w:color w:val="000000"/>
          <w:sz w:val="21"/>
        </w:rPr>
        <w:t xml:space="preserve">10%</w:t>
      </w:r>
      <w:r>
        <w:rPr>
          <w:rFonts w:ascii="SimSun" w:hAnsi="SimSun" w:eastAsia="SimSun" w:cs="SimSun"/>
          <w:color w:val="000000"/>
          <w:sz w:val="21"/>
        </w:rPr>
        <w:t xml:space="preserve">的价格扣除，用扣除后的价格参与评审。</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4.2 </w:t>
      </w:r>
      <w:r>
        <w:rPr>
          <w:rFonts w:ascii="SimSun" w:hAnsi="SimSun" w:eastAsia="SimSun" w:cs="SimSun"/>
          <w:color w:val="000000"/>
          <w:sz w:val="21"/>
        </w:rPr>
        <w:t xml:space="preserve">残疾人福利性单位需提供《残疾人福利性单位声明函》。</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4.3 </w:t>
      </w:r>
      <w:r>
        <w:rPr>
          <w:rFonts w:ascii="SimSun" w:hAnsi="SimSun" w:eastAsia="SimSun" w:cs="SimSun"/>
          <w:color w:val="000000"/>
          <w:sz w:val="21"/>
        </w:rPr>
        <w:t xml:space="preserve">残疾人福利性单位标准请参照《关于促进残疾人就业政府采购政策的通知》（财库〔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141</w:t>
      </w:r>
      <w:r>
        <w:rPr>
          <w:rFonts w:ascii="SimSun" w:hAnsi="SimSun" w:eastAsia="SimSun" w:cs="SimSun"/>
          <w:color w:val="000000"/>
          <w:sz w:val="21"/>
        </w:rPr>
        <w:t xml:space="preserve">号）。</w:t>
      </w:r>
      <w:r/>
    </w:p>
    <w:p>
      <w:pPr>
        <w:ind w:left="0" w:right="0" w:firstLine="0"/>
        <w:spacing w:before="240" w:after="6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5. </w:t>
      </w:r>
      <w:r>
        <w:rPr>
          <w:rFonts w:ascii="SimSun" w:hAnsi="SimSun" w:eastAsia="SimSun" w:cs="SimSun"/>
          <w:b/>
          <w:color w:val="000000"/>
          <w:sz w:val="21"/>
        </w:rPr>
        <w:t xml:space="preserve">监狱企业、残疾人福利性单位属于小型、微型企业的，不重复享受政策。</w:t>
      </w:r>
      <w:r/>
    </w:p>
    <w:p>
      <w:pPr>
        <w:ind w:left="0" w:right="0" w:firstLine="0"/>
        <w:jc w:val="center"/>
        <w:spacing w:before="240" w:after="6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numPr>
          <w:ilvl w:val="0"/>
          <w:numId w:val="4"/>
        </w:numP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服务内容</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1</w:t>
      </w:r>
      <w:r>
        <w:rPr>
          <w:rFonts w:ascii="KaiTi" w:hAnsi="KaiTi" w:eastAsia="KaiTi" w:cs="KaiTi"/>
          <w:color w:val="000000"/>
          <w:sz w:val="32"/>
        </w:rPr>
        <w:t xml:space="preserve">、食堂概况</w:t>
      </w:r>
      <w:r/>
    </w:p>
    <w:p>
      <w:pPr>
        <w:numPr>
          <w:ilvl w:val="0"/>
          <w:numId w:val="5"/>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服务对象：医养中心入住康养人员、院内医务人员及劳务人员</w:t>
      </w:r>
      <w:r/>
    </w:p>
    <w:p>
      <w:pPr>
        <w:numPr>
          <w:ilvl w:val="0"/>
          <w:numId w:val="5"/>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就餐人数：</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康养人员：约</w:t>
      </w:r>
      <w:r>
        <w:rPr>
          <w:rFonts w:ascii="Times New Roman" w:hAnsi="Times New Roman" w:eastAsia="Times New Roman" w:cs="Times New Roman"/>
          <w:color w:val="000000"/>
          <w:spacing w:val="-6"/>
          <w:sz w:val="32"/>
        </w:rPr>
        <w:t xml:space="preserve">90</w:t>
      </w:r>
      <w:r>
        <w:rPr>
          <w:rFonts w:ascii="FangSong" w:hAnsi="FangSong" w:eastAsia="FangSong" w:cs="FangSong"/>
          <w:color w:val="000000"/>
          <w:spacing w:val="-6"/>
          <w:sz w:val="32"/>
        </w:rPr>
        <w:t xml:space="preserve">人，餐标</w:t>
      </w:r>
      <w:r>
        <w:rPr>
          <w:rFonts w:ascii="Times New Roman" w:hAnsi="Times New Roman" w:eastAsia="Times New Roman" w:cs="Times New Roman"/>
          <w:color w:val="000000"/>
          <w:spacing w:val="-6"/>
          <w:sz w:val="32"/>
        </w:rPr>
        <w:t xml:space="preserve">1200</w:t>
      </w:r>
      <w:r>
        <w:rPr>
          <w:rFonts w:ascii="FangSong" w:hAnsi="FangSong" w:eastAsia="FangSong" w:cs="FangSong"/>
          <w:color w:val="000000"/>
          <w:spacing w:val="-6"/>
          <w:sz w:val="32"/>
        </w:rPr>
        <w:t xml:space="preserve">元</w:t>
      </w:r>
      <w:r>
        <w:rPr>
          <w:rFonts w:ascii="Times New Roman" w:hAnsi="Times New Roman" w:eastAsia="Times New Roman" w:cs="Times New Roman"/>
          <w:color w:val="000000"/>
          <w:spacing w:val="-6"/>
          <w:sz w:val="32"/>
        </w:rPr>
        <w:t xml:space="preserve">/</w:t>
      </w:r>
      <w:r>
        <w:rPr>
          <w:rFonts w:ascii="FangSong" w:hAnsi="FangSong" w:eastAsia="FangSong" w:cs="FangSong"/>
          <w:color w:val="000000"/>
          <w:spacing w:val="-6"/>
          <w:sz w:val="32"/>
        </w:rPr>
        <w:t xml:space="preserve">月</w:t>
      </w:r>
      <w:r>
        <w:rPr>
          <w:rFonts w:ascii="Times New Roman" w:hAnsi="Times New Roman" w:eastAsia="Times New Roman" w:cs="Times New Roman"/>
          <w:color w:val="000000"/>
          <w:spacing w:val="-6"/>
          <w:sz w:val="32"/>
        </w:rPr>
        <w:t xml:space="preserve">/</w:t>
      </w:r>
      <w:r>
        <w:rPr>
          <w:rFonts w:ascii="FangSong" w:hAnsi="FangSong" w:eastAsia="FangSong" w:cs="FangSong"/>
          <w:color w:val="000000"/>
          <w:spacing w:val="-6"/>
          <w:sz w:val="32"/>
        </w:rPr>
        <w:t xml:space="preserve">人。</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医务人员：约</w:t>
      </w:r>
      <w:r>
        <w:rPr>
          <w:rFonts w:ascii="Times New Roman" w:hAnsi="Times New Roman" w:eastAsia="Times New Roman" w:cs="Times New Roman"/>
          <w:color w:val="000000"/>
          <w:spacing w:val="-6"/>
          <w:sz w:val="32"/>
        </w:rPr>
        <w:t xml:space="preserve">25</w:t>
      </w:r>
      <w:r>
        <w:rPr>
          <w:rFonts w:ascii="FangSong" w:hAnsi="FangSong" w:eastAsia="FangSong" w:cs="FangSong"/>
          <w:color w:val="000000"/>
          <w:spacing w:val="-6"/>
          <w:sz w:val="32"/>
        </w:rPr>
        <w:t xml:space="preserve">人，餐标</w:t>
      </w:r>
      <w:r>
        <w:rPr>
          <w:rFonts w:ascii="Times New Roman" w:hAnsi="Times New Roman" w:eastAsia="Times New Roman" w:cs="Times New Roman"/>
          <w:color w:val="000000"/>
          <w:spacing w:val="-6"/>
          <w:sz w:val="32"/>
        </w:rPr>
        <w:t xml:space="preserve">600</w:t>
      </w:r>
      <w:r>
        <w:rPr>
          <w:rFonts w:ascii="FangSong" w:hAnsi="FangSong" w:eastAsia="FangSong" w:cs="FangSong"/>
          <w:color w:val="000000"/>
          <w:spacing w:val="-6"/>
          <w:sz w:val="32"/>
        </w:rPr>
        <w:t xml:space="preserve">元</w:t>
      </w:r>
      <w:r>
        <w:rPr>
          <w:rFonts w:ascii="Times New Roman" w:hAnsi="Times New Roman" w:eastAsia="Times New Roman" w:cs="Times New Roman"/>
          <w:color w:val="000000"/>
          <w:spacing w:val="-6"/>
          <w:sz w:val="32"/>
        </w:rPr>
        <w:t xml:space="preserve">/</w:t>
      </w:r>
      <w:r>
        <w:rPr>
          <w:rFonts w:ascii="FangSong" w:hAnsi="FangSong" w:eastAsia="FangSong" w:cs="FangSong"/>
          <w:color w:val="000000"/>
          <w:spacing w:val="-6"/>
          <w:sz w:val="32"/>
        </w:rPr>
        <w:t xml:space="preserve">月</w:t>
      </w:r>
      <w:r>
        <w:rPr>
          <w:rFonts w:ascii="Times New Roman" w:hAnsi="Times New Roman" w:eastAsia="Times New Roman" w:cs="Times New Roman"/>
          <w:color w:val="000000"/>
          <w:spacing w:val="-6"/>
          <w:sz w:val="32"/>
        </w:rPr>
        <w:t xml:space="preserve">/</w:t>
      </w:r>
      <w:r>
        <w:rPr>
          <w:rFonts w:ascii="FangSong" w:hAnsi="FangSong" w:eastAsia="FangSong" w:cs="FangSong"/>
          <w:color w:val="000000"/>
          <w:spacing w:val="-6"/>
          <w:sz w:val="32"/>
        </w:rPr>
        <w:t xml:space="preserve">人。</w:t>
      </w:r>
      <w:r/>
    </w:p>
    <w:p>
      <w:pPr>
        <w:numPr>
          <w:ilvl w:val="0"/>
          <w:numId w:val="5"/>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供餐内容：早餐、午餐、晚餐</w:t>
      </w:r>
      <w:r/>
    </w:p>
    <w:p>
      <w:pPr>
        <w:numPr>
          <w:ilvl w:val="0"/>
          <w:numId w:val="5"/>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供餐时间：全年供应一日三餐，全年无休。</w:t>
      </w:r>
      <w:r/>
    </w:p>
    <w:p>
      <w:pPr>
        <w:numPr>
          <w:ilvl w:val="0"/>
          <w:numId w:val="5"/>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供餐模式：按甲方确认的参考菜单配餐供应</w:t>
      </w:r>
      <w:r/>
    </w:p>
    <w:p>
      <w:pPr>
        <w:numPr>
          <w:ilvl w:val="0"/>
          <w:numId w:val="4"/>
        </w:numP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服务模式及要求</w:t>
      </w:r>
      <w:r/>
    </w:p>
    <w:p>
      <w:pPr>
        <w:ind w:left="0" w:right="0" w:firstLine="616"/>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医养中心食堂采用全委托管理服务方式进行保障，所用原材料由中标单位统一采购及配送，服务费用由中标单位凭正式发票与招标单位按月结算，结算方式为转账，结算金额依据实际就餐人次及双方约定餐标核算。</w:t>
      </w:r>
      <w:r/>
    </w:p>
    <w:p>
      <w:pPr>
        <w:numPr>
          <w:ilvl w:val="0"/>
          <w:numId w:val="4"/>
        </w:numP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食品标准</w:t>
      </w:r>
      <w:r/>
    </w:p>
    <w:p>
      <w:pPr>
        <w:numPr>
          <w:ilvl w:val="0"/>
          <w:numId w:val="7"/>
        </w:numPr>
        <w:jc w:val="both"/>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pacing w:val="-6"/>
          <w:sz w:val="32"/>
        </w:rPr>
        <w:t xml:space="preserve">严格按照甲方提供的参考菜单执行，统一菜品品类、营养配比、制作工艺、出品标准，保证菜品口味、分量、品相、品质与参考菜单一致，不得擅自删减、替换核心菜品</w:t>
      </w:r>
      <w:r>
        <w:rPr>
          <w:rFonts w:ascii="FangSong" w:hAnsi="FangSong" w:eastAsia="FangSong" w:cs="FangSong"/>
          <w:color w:val="000000"/>
          <w:spacing w:val="-6"/>
          <w:sz w:val="32"/>
        </w:rPr>
        <w:t xml:space="preserve">。</w:t>
      </w:r>
      <w:r/>
    </w:p>
    <w:p>
      <w:pPr>
        <w:numPr>
          <w:ilvl w:val="0"/>
          <w:numId w:val="7"/>
        </w:numPr>
        <w:jc w:val="both"/>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pacing w:val="-6"/>
          <w:sz w:val="32"/>
        </w:rPr>
        <w:t xml:space="preserve">每周菜品轮换</w:t>
      </w:r>
      <w:r>
        <w:rPr>
          <w:rFonts w:ascii="FangSong" w:hAnsi="FangSong" w:eastAsia="FangSong" w:cs="FangSong"/>
          <w:color w:val="000000"/>
          <w:spacing w:val="-6"/>
          <w:sz w:val="32"/>
        </w:rPr>
        <w:t xml:space="preserve">：每周完成全品类菜品更新，连续两周不得出现重复菜品；更新后餐食结构需与参考菜单保持统一，早餐含粥品、蛋类、佐餐小菜、杂粮、面点；午晚餐含主菜、副菜、素菜、汤羹、主食，确保膳食营养均衡。</w:t>
      </w:r>
      <w:r/>
    </w:p>
    <w:p>
      <w:pPr>
        <w:numPr>
          <w:ilvl w:val="0"/>
          <w:numId w:val="7"/>
        </w:numPr>
        <w:jc w:val="both"/>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pacing w:val="-6"/>
          <w:sz w:val="32"/>
        </w:rPr>
        <w:t xml:space="preserve">老年餐适配</w:t>
      </w:r>
      <w:r>
        <w:rPr>
          <w:rFonts w:ascii="FangSong" w:hAnsi="FangSong" w:eastAsia="FangSong" w:cs="FangSong"/>
          <w:color w:val="000000"/>
          <w:spacing w:val="-6"/>
          <w:sz w:val="32"/>
        </w:rPr>
        <w:t xml:space="preserve">：所有菜品适配老年人消化能力与健康需求，统</w:t>
      </w:r>
      <w:r>
        <w:rPr>
          <w:rFonts w:ascii="FangSong" w:hAnsi="FangSong" w:eastAsia="FangSong" w:cs="FangSong"/>
          <w:color w:val="000000"/>
          <w:spacing w:val="-3"/>
          <w:sz w:val="32"/>
        </w:rPr>
        <w:t xml:space="preserve">一做到软烂易咀嚼</w:t>
      </w:r>
      <w:r>
        <w:rPr>
          <w:rFonts w:ascii="FangSong" w:hAnsi="FangSong" w:eastAsia="FangSong" w:cs="FangSong"/>
          <w:color w:val="000000"/>
          <w:spacing w:val="-2"/>
          <w:sz w:val="32"/>
        </w:rPr>
        <w:t xml:space="preserve">、</w:t>
      </w:r>
      <w:r>
        <w:rPr>
          <w:rFonts w:ascii="FangSong" w:hAnsi="FangSong" w:eastAsia="FangSong" w:cs="FangSong"/>
          <w:color w:val="000000"/>
          <w:spacing w:val="-3"/>
          <w:sz w:val="32"/>
        </w:rPr>
        <w:t xml:space="preserve">低盐低</w:t>
      </w:r>
      <w:r>
        <w:rPr>
          <w:rFonts w:ascii="FangSong" w:hAnsi="FangSong" w:eastAsia="FangSong" w:cs="FangSong"/>
          <w:color w:val="000000"/>
          <w:spacing w:val="-2"/>
          <w:sz w:val="32"/>
        </w:rPr>
        <w:t xml:space="preserve">脂</w:t>
      </w:r>
      <w:r>
        <w:rPr>
          <w:rFonts w:ascii="FangSong" w:hAnsi="FangSong" w:eastAsia="FangSong" w:cs="FangSong"/>
          <w:color w:val="000000"/>
          <w:spacing w:val="-3"/>
          <w:sz w:val="32"/>
        </w:rPr>
        <w:t xml:space="preserve">、少刺无</w:t>
      </w:r>
      <w:r>
        <w:rPr>
          <w:rFonts w:ascii="FangSong" w:hAnsi="FangSong" w:eastAsia="FangSong" w:cs="FangSong"/>
          <w:color w:val="000000"/>
          <w:spacing w:val="-2"/>
          <w:sz w:val="32"/>
        </w:rPr>
        <w:t xml:space="preserve">骨</w:t>
      </w:r>
      <w:r>
        <w:rPr>
          <w:rFonts w:ascii="FangSong" w:hAnsi="FangSong" w:eastAsia="FangSong" w:cs="FangSong"/>
          <w:color w:val="000000"/>
          <w:spacing w:val="-3"/>
          <w:sz w:val="32"/>
        </w:rPr>
        <w:t xml:space="preserve">，符合老年健康膳</w:t>
      </w:r>
      <w:r>
        <w:rPr>
          <w:rFonts w:ascii="FangSong" w:hAnsi="FangSong" w:eastAsia="FangSong" w:cs="FangSong"/>
          <w:color w:val="000000"/>
          <w:spacing w:val="-6"/>
          <w:sz w:val="32"/>
        </w:rPr>
        <w:t xml:space="preserve">食规范。</w:t>
      </w:r>
      <w:r/>
    </w:p>
    <w:p>
      <w:pPr>
        <w:numPr>
          <w:ilvl w:val="0"/>
          <w:numId w:val="7"/>
        </w:numPr>
        <w:jc w:val="both"/>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pacing w:val="-6"/>
          <w:sz w:val="32"/>
        </w:rPr>
        <w:t xml:space="preserve">饭菜现做现卖，批量制作，份数适当，保证菜品色、香、味、形和温度</w:t>
      </w:r>
      <w:r>
        <w:rPr>
          <w:rFonts w:ascii="FangSong" w:hAnsi="FangSong" w:eastAsia="FangSong" w:cs="FangSong"/>
          <w:color w:val="000000"/>
          <w:spacing w:val="-6"/>
          <w:sz w:val="32"/>
        </w:rPr>
        <w:t xml:space="preserve">。</w:t>
      </w:r>
      <w:r/>
    </w:p>
    <w:p>
      <w:pPr>
        <w:numPr>
          <w:ilvl w:val="0"/>
          <w:numId w:val="7"/>
        </w:numPr>
        <w:jc w:val="both"/>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pacing w:val="-6"/>
          <w:sz w:val="32"/>
        </w:rPr>
        <w:t xml:space="preserve">月度创新菜品</w:t>
      </w:r>
      <w:r>
        <w:rPr>
          <w:rFonts w:ascii="FangSong" w:hAnsi="FangSong" w:eastAsia="FangSong" w:cs="FangSong"/>
          <w:color w:val="000000"/>
          <w:spacing w:val="-6"/>
          <w:sz w:val="32"/>
        </w:rPr>
        <w:t xml:space="preserve">：每月推出不少于</w:t>
      </w:r>
      <w:r>
        <w:rPr>
          <w:rFonts w:ascii="Times New Roman" w:hAnsi="Times New Roman" w:eastAsia="Times New Roman" w:cs="Times New Roman"/>
          <w:color w:val="000000"/>
          <w:spacing w:val="-6"/>
          <w:sz w:val="32"/>
        </w:rPr>
        <w:t xml:space="preserve">4</w:t>
      </w:r>
      <w:r>
        <w:rPr>
          <w:rFonts w:ascii="FangSong" w:hAnsi="FangSong" w:eastAsia="FangSong" w:cs="FangSong"/>
          <w:color w:val="000000"/>
          <w:spacing w:val="-6"/>
          <w:sz w:val="32"/>
        </w:rPr>
        <w:t xml:space="preserve">款创新菜品，提前</w:t>
      </w:r>
      <w:r>
        <w:rPr>
          <w:rFonts w:ascii="Times New Roman" w:hAnsi="Times New Roman" w:eastAsia="Times New Roman" w:cs="Times New Roman"/>
          <w:color w:val="000000"/>
          <w:spacing w:val="-6"/>
          <w:sz w:val="32"/>
        </w:rPr>
        <w:t xml:space="preserve">1</w:t>
      </w:r>
      <w:r>
        <w:rPr>
          <w:rFonts w:ascii="FangSong" w:hAnsi="FangSong" w:eastAsia="FangSong" w:cs="FangSong"/>
          <w:color w:val="000000"/>
          <w:spacing w:val="-6"/>
          <w:sz w:val="32"/>
        </w:rPr>
        <w:t xml:space="preserve">个工作日报送甲方审核，审核通过后方可供应；创新菜品兼顾风味创新与营养健康，丰富老人就餐选择。</w:t>
      </w:r>
      <w:r/>
    </w:p>
    <w:p>
      <w:pPr>
        <w:numPr>
          <w:ilvl w:val="0"/>
          <w:numId w:val="7"/>
        </w:numPr>
        <w:jc w:val="both"/>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pacing w:val="-6"/>
          <w:sz w:val="32"/>
        </w:rPr>
        <w:t xml:space="preserve">特殊膳食保障</w:t>
      </w:r>
      <w:r>
        <w:rPr>
          <w:rFonts w:ascii="FangSong" w:hAnsi="FangSong" w:eastAsia="FangSong" w:cs="FangSong"/>
          <w:color w:val="000000"/>
          <w:spacing w:val="-6"/>
          <w:sz w:val="32"/>
        </w:rPr>
        <w:t xml:space="preserve">：根据老人身体状况、临床医嘱，常态化提供低盐餐、低脂餐、软食、半流质等个性化特殊餐食，满足不同身体条件老人就餐需求，包含营养餐、治疗性饮食，明确特殊餐定价、餐标与完整服务流程。</w:t>
      </w:r>
      <w:r/>
    </w:p>
    <w:p>
      <w:pPr>
        <w:numPr>
          <w:ilvl w:val="0"/>
          <w:numId w:val="7"/>
        </w:numPr>
        <w:jc w:val="both"/>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pacing w:val="-6"/>
          <w:sz w:val="32"/>
        </w:rPr>
        <w:t xml:space="preserve">建立标准化菜品制作</w:t>
      </w:r>
      <w:r>
        <w:rPr>
          <w:rFonts w:ascii="Times New Roman" w:hAnsi="Times New Roman" w:eastAsia="Times New Roman" w:cs="Times New Roman"/>
          <w:color w:val="000000"/>
          <w:spacing w:val="-6"/>
          <w:sz w:val="32"/>
        </w:rPr>
        <w:t xml:space="preserve">SOP</w:t>
      </w:r>
      <w:r>
        <w:rPr>
          <w:rFonts w:ascii="KaiTi" w:hAnsi="KaiTi" w:eastAsia="KaiTi" w:cs="KaiTi"/>
          <w:color w:val="000000"/>
          <w:spacing w:val="-6"/>
          <w:sz w:val="32"/>
        </w:rPr>
        <w:t xml:space="preserve">作业文件，明确每道菜品食材配比、加工流程、烹饪时长、口味量化标准，保证每日出品品质统一稳定</w:t>
      </w:r>
      <w:r>
        <w:rPr>
          <w:rFonts w:ascii="FangSong" w:hAnsi="FangSong" w:eastAsia="FangSong" w:cs="FangSong"/>
          <w:color w:val="000000"/>
          <w:spacing w:val="-6"/>
          <w:sz w:val="32"/>
        </w:rPr>
        <w:t xml:space="preserve">。</w:t>
      </w:r>
      <w:r/>
    </w:p>
    <w:p>
      <w:pPr>
        <w:numPr>
          <w:ilvl w:val="0"/>
          <w:numId w:val="7"/>
        </w:numPr>
        <w:jc w:val="both"/>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pacing w:val="-6"/>
          <w:sz w:val="32"/>
        </w:rPr>
        <w:t xml:space="preserve">建立食材采购、入库验收、粗加工、烹饪制作、成品留样、餐食分发全链条追溯体系，完整留存各类台账记录</w:t>
      </w:r>
      <w:r>
        <w:rPr>
          <w:rFonts w:ascii="FangSong" w:hAnsi="FangSong" w:eastAsia="FangSong" w:cs="FangSong"/>
          <w:color w:val="000000"/>
          <w:spacing w:val="-6"/>
          <w:sz w:val="32"/>
        </w:rPr>
        <w:t xml:space="preserve">；建立食品档案管理，明确温区、时效记录，保障食品保存科学可追溯。</w:t>
      </w:r>
      <w:r/>
    </w:p>
    <w:p>
      <w:pPr>
        <w:numPr>
          <w:ilvl w:val="0"/>
          <w:numId w:val="7"/>
        </w:numPr>
        <w:jc w:val="both"/>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pacing w:val="-6"/>
          <w:sz w:val="32"/>
        </w:rPr>
        <w:t xml:space="preserve">建立内部菜品自查考核机制，每日核查菜品温度、分量、口味、卫生状况</w:t>
      </w:r>
      <w:r>
        <w:rPr>
          <w:rFonts w:ascii="FangSong" w:hAnsi="FangSong" w:eastAsia="FangSong" w:cs="FangSong"/>
          <w:color w:val="000000"/>
          <w:spacing w:val="-6"/>
          <w:sz w:val="32"/>
        </w:rPr>
        <w:t xml:space="preserve">；甲方开展日常监督考核，乙方对不合格菜品须立即重做、整改。</w:t>
      </w:r>
      <w:r/>
    </w:p>
    <w:p>
      <w:pPr>
        <w:numPr>
          <w:ilvl w:val="0"/>
          <w:numId w:val="4"/>
        </w:numP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对食堂经营服务人员的资质要求</w:t>
      </w:r>
      <w:r/>
    </w:p>
    <w:p>
      <w:pPr>
        <w:numPr>
          <w:ilvl w:val="0"/>
          <w:numId w:val="8"/>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厨师长持有三级及以上有效厨师职业资格证书，具备不少于</w:t>
      </w:r>
      <w:r>
        <w:rPr>
          <w:rFonts w:ascii="Times New Roman" w:hAnsi="Times New Roman" w:eastAsia="Times New Roman" w:cs="Times New Roman"/>
          <w:color w:val="000000"/>
          <w:spacing w:val="-6"/>
          <w:sz w:val="32"/>
        </w:rPr>
        <w:t xml:space="preserve">3</w:t>
      </w:r>
      <w:r>
        <w:rPr>
          <w:rFonts w:ascii="FangSong" w:hAnsi="FangSong" w:eastAsia="FangSong" w:cs="FangSong"/>
          <w:color w:val="000000"/>
          <w:spacing w:val="-6"/>
          <w:sz w:val="32"/>
        </w:rPr>
        <w:t xml:space="preserve">年医院或养老机构食堂餐饮管理从业经验，熟悉老年人群膳食营养搭配标准，提供厨师长近</w:t>
      </w:r>
      <w:r>
        <w:rPr>
          <w:rFonts w:ascii="Times New Roman" w:hAnsi="Times New Roman" w:eastAsia="Times New Roman" w:cs="Times New Roman"/>
          <w:color w:val="000000"/>
          <w:spacing w:val="-6"/>
          <w:sz w:val="32"/>
        </w:rPr>
        <w:t xml:space="preserve">6</w:t>
      </w:r>
      <w:r>
        <w:rPr>
          <w:rFonts w:ascii="FangSong" w:hAnsi="FangSong" w:eastAsia="FangSong" w:cs="FangSong"/>
          <w:color w:val="000000"/>
          <w:spacing w:val="-6"/>
          <w:sz w:val="32"/>
        </w:rPr>
        <w:t xml:space="preserve">个月社保缴纳记录（提供相关证明材料，加盖公章）。</w:t>
      </w:r>
      <w:r/>
    </w:p>
    <w:p>
      <w:pPr>
        <w:numPr>
          <w:ilvl w:val="0"/>
          <w:numId w:val="8"/>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全体后厨作业人员（厨师、配菜、帮厨、保洁等）均持有有效期内健康证，无传染性疾病及其他有碍食品安全的疾病，持健康证上岗（复印件，加盖公章）。</w:t>
      </w:r>
      <w:r/>
    </w:p>
    <w:p>
      <w:pPr>
        <w:numPr>
          <w:ilvl w:val="0"/>
          <w:numId w:val="8"/>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配置专职食品安全管理员，持有有效的食品安全培训合格证明。</w:t>
      </w:r>
      <w:r/>
    </w:p>
    <w:p>
      <w:pPr>
        <w:numPr>
          <w:ilvl w:val="0"/>
          <w:numId w:val="8"/>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核心岗位人员须满足采购文件资格及评分标准的证书、社保、工作证明要求，未经甲方书面同意不得随意减员、调换核心岗位人员。</w:t>
      </w:r>
      <w:r/>
    </w:p>
    <w:p>
      <w:pPr>
        <w:numPr>
          <w:ilvl w:val="0"/>
          <w:numId w:val="8"/>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所有经营服务人员应持有本年度健康证（复印件，加盖公章），服务人员建立档案，有据可查。</w:t>
      </w:r>
      <w:r/>
    </w:p>
    <w:p>
      <w:pPr>
        <w:numPr>
          <w:ilvl w:val="0"/>
          <w:numId w:val="8"/>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人员配置须满足医养中心每日工作量，保障早、中、晚三餐不间断稳定供餐，不得因人员短缺延误、中断餐食供应。</w:t>
      </w:r>
      <w:r/>
    </w:p>
    <w:p>
      <w:pPr>
        <w:numPr>
          <w:ilvl w:val="0"/>
          <w:numId w:val="4"/>
        </w:numP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招标项目费用项目</w:t>
      </w:r>
      <w:r/>
    </w:p>
    <w:p>
      <w:pPr>
        <w:numPr>
          <w:ilvl w:val="0"/>
          <w:numId w:val="9"/>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u w:val="none"/>
        </w:rPr>
        <w:t xml:space="preserve">招标单位无偿提供场地、餐具、炊具、厨房设施设备及水、电、气等能源</w:t>
      </w:r>
      <w:r>
        <w:rPr>
          <w:rFonts w:ascii="FangSong" w:hAnsi="FangSong" w:eastAsia="FangSong" w:cs="FangSong"/>
          <w:color w:val="000000"/>
          <w:spacing w:val="-6"/>
          <w:sz w:val="32"/>
        </w:rPr>
        <w:t xml:space="preserve">。餐厅日常所需一次性消耗品，包括：手套、口罩、餐纸、纸帽及洗涤剂等物品，及厨房和餐厅区域日常清洁所需的工具和设备以及洗涤、消毒用品，全部由中标单位负责。</w:t>
      </w:r>
      <w:r/>
    </w:p>
    <w:p>
      <w:pPr>
        <w:numPr>
          <w:ilvl w:val="0"/>
          <w:numId w:val="9"/>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水、电、燃气等费用由招标单位支付。</w:t>
      </w:r>
      <w:r/>
    </w:p>
    <w:p>
      <w:pPr>
        <w:numPr>
          <w:ilvl w:val="0"/>
          <w:numId w:val="9"/>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厨房各项设施设备由招标单位负责采购和大修，日常维护和保养由中标人负责，小故障由中标人报修，费用经核定后由招标单位支付。</w:t>
      </w:r>
      <w:r/>
    </w:p>
    <w:p>
      <w:pPr>
        <w:numPr>
          <w:ilvl w:val="0"/>
          <w:numId w:val="9"/>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中标人负责食堂场地及公共就餐区域全天保洁，落实卫生清洁标准，场地卫生持续符合食品安全规范。</w:t>
      </w:r>
      <w:r/>
    </w:p>
    <w:p>
      <w:pPr>
        <w:numPr>
          <w:ilvl w:val="0"/>
          <w:numId w:val="9"/>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中标人负责定期清理烟道、灭蟑、消鼠及捕杀其它有害昆虫，落实病媒生物防控措施。</w:t>
      </w:r>
      <w:r/>
    </w:p>
    <w:p>
      <w:pPr>
        <w:numPr>
          <w:ilvl w:val="0"/>
          <w:numId w:val="9"/>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招标单位负责办理政府或行业管理部门要求的各种许可证件（包括但不限于餐饮服务许可证等）并承担所需费用，属于中标人应具备的资质证明、许可证件等，中标人自行负责。</w:t>
      </w:r>
      <w:r/>
    </w:p>
    <w:p>
      <w:pPr>
        <w:numPr>
          <w:ilvl w:val="0"/>
          <w:numId w:val="4"/>
        </w:numP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采购要求</w:t>
      </w:r>
      <w:r/>
    </w:p>
    <w:p>
      <w:pPr>
        <w:ind w:left="0" w:right="0" w:firstLine="616"/>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投标人所采买物品供应商需有合格证件，符合卫生标准等食材要求；食材全部从正规合规供应商采购，严格落实进货查验、索证索票制度，建立完整采购台账，严禁采购变质、过期、来源不明、检验不合格食材。</w:t>
      </w:r>
      <w:r/>
    </w:p>
    <w:p>
      <w:pPr>
        <w:numPr>
          <w:ilvl w:val="0"/>
          <w:numId w:val="4"/>
        </w:numP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服务期限</w:t>
      </w:r>
      <w:r/>
    </w:p>
    <w:p>
      <w:pPr>
        <w:ind w:left="0" w:right="0" w:firstLine="616"/>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32"/>
        </w:rPr>
        <w:t xml:space="preserve">1</w:t>
      </w:r>
      <w:r>
        <w:rPr>
          <w:rFonts w:ascii="FangSong" w:hAnsi="FangSong" w:eastAsia="FangSong" w:cs="FangSong"/>
          <w:color w:val="000000"/>
          <w:spacing w:val="-6"/>
          <w:sz w:val="32"/>
        </w:rPr>
        <w:t xml:space="preserve">年，合同一年一签，中标人在服务期内发生有严重食品安全和</w:t>
      </w:r>
      <w:r>
        <w:rPr>
          <w:rFonts w:ascii="FangSong" w:hAnsi="FangSong" w:eastAsia="FangSong" w:cs="FangSong"/>
          <w:color w:val="000000"/>
          <w:spacing w:val="-3"/>
          <w:sz w:val="32"/>
        </w:rPr>
        <w:t xml:space="preserve">生产安</w:t>
      </w:r>
      <w:r>
        <w:rPr>
          <w:rFonts w:ascii="FangSong" w:hAnsi="FangSong" w:eastAsia="FangSong" w:cs="FangSong"/>
          <w:color w:val="000000"/>
          <w:spacing w:val="-2"/>
          <w:sz w:val="32"/>
        </w:rPr>
        <w:t xml:space="preserve">全</w:t>
      </w:r>
      <w:r>
        <w:rPr>
          <w:rFonts w:ascii="FangSong" w:hAnsi="FangSong" w:eastAsia="FangSong" w:cs="FangSong"/>
          <w:color w:val="000000"/>
          <w:spacing w:val="-3"/>
          <w:sz w:val="32"/>
        </w:rPr>
        <w:t xml:space="preserve">（服务安</w:t>
      </w:r>
      <w:r>
        <w:rPr>
          <w:rFonts w:ascii="FangSong" w:hAnsi="FangSong" w:eastAsia="FangSong" w:cs="FangSong"/>
          <w:color w:val="000000"/>
          <w:spacing w:val="-2"/>
          <w:sz w:val="32"/>
        </w:rPr>
        <w:t xml:space="preserve">全</w:t>
      </w:r>
      <w:r>
        <w:rPr>
          <w:rFonts w:ascii="FangSong" w:hAnsi="FangSong" w:eastAsia="FangSong" w:cs="FangSong"/>
          <w:color w:val="000000"/>
          <w:spacing w:val="-3"/>
          <w:sz w:val="32"/>
        </w:rPr>
        <w:t xml:space="preserve">）问题</w:t>
      </w:r>
      <w:r>
        <w:rPr>
          <w:rFonts w:ascii="FangSong" w:hAnsi="FangSong" w:eastAsia="FangSong" w:cs="FangSong"/>
          <w:color w:val="000000"/>
          <w:spacing w:val="-2"/>
          <w:sz w:val="32"/>
        </w:rPr>
        <w:t xml:space="preserve">时</w:t>
      </w:r>
      <w:r>
        <w:rPr>
          <w:rFonts w:ascii="FangSong" w:hAnsi="FangSong" w:eastAsia="FangSong" w:cs="FangSong"/>
          <w:color w:val="000000"/>
          <w:spacing w:val="-3"/>
          <w:sz w:val="32"/>
        </w:rPr>
        <w:t xml:space="preserve">，一经确</w:t>
      </w:r>
      <w:r>
        <w:rPr>
          <w:rFonts w:ascii="FangSong" w:hAnsi="FangSong" w:eastAsia="FangSong" w:cs="FangSong"/>
          <w:color w:val="000000"/>
          <w:spacing w:val="-2"/>
          <w:sz w:val="32"/>
        </w:rPr>
        <w:t xml:space="preserve">认</w:t>
      </w:r>
      <w:r>
        <w:rPr>
          <w:rFonts w:ascii="FangSong" w:hAnsi="FangSong" w:eastAsia="FangSong" w:cs="FangSong"/>
          <w:color w:val="000000"/>
          <w:spacing w:val="-3"/>
          <w:sz w:val="32"/>
        </w:rPr>
        <w:t xml:space="preserve">，招标人可随时终</w:t>
      </w:r>
      <w:r>
        <w:rPr>
          <w:rFonts w:ascii="FangSong" w:hAnsi="FangSong" w:eastAsia="FangSong" w:cs="FangSong"/>
          <w:color w:val="000000"/>
          <w:spacing w:val="-6"/>
          <w:sz w:val="32"/>
        </w:rPr>
        <w:t xml:space="preserve">止合同。</w:t>
      </w:r>
      <w:r/>
    </w:p>
    <w:p>
      <w:pPr>
        <w:numPr>
          <w:ilvl w:val="0"/>
          <w:numId w:val="4"/>
        </w:numP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要求投标人满足的其他要求</w:t>
      </w:r>
      <w:r/>
    </w:p>
    <w:p>
      <w:pPr>
        <w:numPr>
          <w:ilvl w:val="0"/>
          <w:numId w:val="1"/>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食堂经营服务中标人所使用的餐饮设备及物料均应达到国家规范及卫生部门的规定要求。</w:t>
      </w:r>
      <w:r/>
    </w:p>
    <w:p>
      <w:pPr>
        <w:numPr>
          <w:ilvl w:val="0"/>
          <w:numId w:val="1"/>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厨房各项卫生、食品和原料卫生、工作人员卫生和操作要求以及相关卫生要求必须符合《餐饮服务食品安全操作规范》和《食品安全法》。</w:t>
      </w:r>
      <w:r/>
    </w:p>
    <w:p>
      <w:pPr>
        <w:numPr>
          <w:ilvl w:val="0"/>
          <w:numId w:val="1"/>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食堂经营服务中标人应指定专门的项目负责人与招标监管人员保持联系，随时解决各类问题。</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中标人应具有规范的管理制度，并编制完整突发事件应急预案，覆盖食品安全突发事件、消防事故、停电、停水、食物中毒、食材供应中断、人员缺口、投诉建议处置等各类突发情况，保障餐饮服务不间断。</w:t>
      </w:r>
      <w:r/>
    </w:p>
    <w:p>
      <w:pPr>
        <w:ind w:left="0" w:right="0" w:firstLine="21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w:t>
      </w:r>
      <w:r>
        <w:rPr>
          <w:rFonts w:ascii="Arial" w:hAnsi="Arial" w:eastAsia="Arial" w:cs="Arial"/>
          <w:b/>
          <w:color w:val="000000"/>
          <w:sz w:val="32"/>
        </w:rPr>
        <w:t xml:space="preserve"> </w:t>
      </w:r>
      <w:r>
        <w:rPr>
          <w:rFonts w:ascii="SimSun" w:hAnsi="SimSun" w:eastAsia="SimSun" w:cs="SimSun"/>
          <w:b/>
          <w:color w:val="000000"/>
          <w:sz w:val="32"/>
        </w:rPr>
        <w:t xml:space="preserve">合同主要条款</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南京市中心医院医养中心食堂餐饮服务合同</w:t>
      </w:r>
      <w:r/>
    </w:p>
    <w:p>
      <w:pPr>
        <w:ind w:left="0" w:right="0" w:firstLine="616"/>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甲方：南京市中心医院</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（下简称甲方）</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乙方： </w:t>
      </w:r>
      <w:r>
        <w:rPr>
          <w:rFonts w:ascii="Times New Roman" w:hAnsi="Times New Roman" w:eastAsia="Times New Roman" w:cs="Times New Roman"/>
          <w:color w:val="000000"/>
          <w:spacing w:val="-6"/>
          <w:sz w:val="32"/>
        </w:rPr>
        <w:t xml:space="preserve">                                  </w:t>
      </w:r>
      <w:r>
        <w:rPr>
          <w:rFonts w:ascii="FangSong" w:hAnsi="FangSong" w:eastAsia="FangSong" w:cs="FangSong"/>
          <w:color w:val="000000"/>
          <w:spacing w:val="-6"/>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（下简称乙方）</w:t>
      </w:r>
      <w:r/>
    </w:p>
    <w:p>
      <w:pPr>
        <w:ind w:left="0" w:right="0" w:firstLine="616"/>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依据《中华人民共和国民法典》《中华人民共和国食品安全法》《中华人民共和国招标投标法》《中华人民共和国政府采购法》等相关法律法规，甲乙双方根据本项目采购结果，本着平等自愿、诚实信用的原则，就甲方医养中心食堂餐饮服务事宜订立本合同，以资共同信守。</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一、托管内容</w:t>
      </w:r>
      <w:r/>
    </w:p>
    <w:p>
      <w:pPr>
        <w:ind w:left="0" w:right="0" w:firstLine="616"/>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甲方将医养中心食堂委托给乙方管理，由乙方为医养中心入住康养人员、院内医务人员及劳务人员提供用餐服务，承担食材采购、餐食加工制作、成品供应、后厨管理、食品安全管控、食堂场地保洁、台账管理、应急保障等全套餐饮服务，乙方根据实际就餐人次及约定餐标收取服务费用。合同价款包含项目人员工资、加班费、社保、福利、工装、培训、管理费用、税费、风险费用等全部费用。</w:t>
      </w:r>
      <w:r/>
    </w:p>
    <w:p>
      <w:pPr>
        <w:ind w:left="0" w:right="0" w:firstLine="616"/>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甲方医养中心食堂的设备设施及用品用具均由乙方使用管理，乙方对其完好性负责。</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二、双方权利和义务</w:t>
      </w:r>
      <w:r/>
    </w:p>
    <w:p>
      <w:pPr>
        <w:numPr>
          <w:ilvl w:val="0"/>
          <w:numId w:val="1"/>
        </w:numPr>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甲方权利和义务</w:t>
      </w:r>
      <w:r/>
    </w:p>
    <w:p>
      <w:pPr>
        <w:numPr>
          <w:ilvl w:val="0"/>
          <w:numId w:val="1"/>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甲方应监督乙方依法经营、安全生产、合同履行、有权要求乙方服务达到合同及附件约定的标准并做好协调工作。</w:t>
      </w:r>
      <w:r/>
    </w:p>
    <w:p>
      <w:pPr>
        <w:numPr>
          <w:ilvl w:val="0"/>
          <w:numId w:val="1"/>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甲方可对乙方提供的原材料采购、食堂菜品质量、食品安全、人员管理、加工生产、餐饮质量、服务标准及卫生状况进行监督、检查、考核，有权制止乙方违规操作并进行整改。</w:t>
      </w:r>
      <w:r/>
    </w:p>
    <w:p>
      <w:pPr>
        <w:numPr>
          <w:ilvl w:val="0"/>
          <w:numId w:val="1"/>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甲方协助乙方维持医养中心食堂的治安秩序，并加强对就餐人员的教育，自觉维护公共卫生和公共秩序，遵守医养中心食堂的各项管理规定。</w:t>
      </w:r>
      <w:r/>
    </w:p>
    <w:p>
      <w:pPr>
        <w:numPr>
          <w:ilvl w:val="0"/>
          <w:numId w:val="1"/>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甲方餐厅因生产和服务需要的食品材料由乙方负责采购供应，乙方需对食品原材料的质量进行严格把关，甲方有权进行监督管理。</w:t>
      </w:r>
      <w:r/>
    </w:p>
    <w:p>
      <w:pPr>
        <w:numPr>
          <w:ilvl w:val="0"/>
          <w:numId w:val="1"/>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乙方因生产和服务需要而产生的能源费用、低值易耗用品、卫生用品、清洁用品、洗涤用品等物品由乙方负责提供。厨房设备设施采购和大修费用由甲方负责。</w:t>
      </w:r>
      <w:r/>
    </w:p>
    <w:p>
      <w:pPr>
        <w:numPr>
          <w:ilvl w:val="0"/>
          <w:numId w:val="1"/>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乙方在托管期内所有安全生产问题均由乙方负责，其乙方工作人员的安全和一切费用均由乙方负责，并需严格遵守甲方各类安全管理制度及要求。</w:t>
      </w:r>
      <w:r/>
    </w:p>
    <w:p>
      <w:pPr>
        <w:ind w:left="0" w:right="0" w:firstLine="616"/>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32"/>
        </w:rPr>
        <w:t xml:space="preserve">7.</w:t>
      </w:r>
      <w:r>
        <w:rPr>
          <w:rFonts w:ascii="FangSong" w:hAnsi="FangSong" w:eastAsia="FangSong" w:cs="FangSong"/>
          <w:color w:val="000000"/>
          <w:spacing w:val="-6"/>
          <w:sz w:val="32"/>
        </w:rPr>
        <w:t xml:space="preserve">乙方发生食品安全、安全责任重大事故的，甲方有权单方解除合同并追索全部经济损失。</w:t>
      </w:r>
      <w:r/>
    </w:p>
    <w:p>
      <w:pPr>
        <w:ind w:left="0" w:right="0" w:firstLine="616"/>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32"/>
        </w:rPr>
        <w:t xml:space="preserve">8.</w:t>
      </w:r>
      <w:r>
        <w:rPr>
          <w:rFonts w:ascii="FangSong" w:hAnsi="FangSong" w:eastAsia="FangSong" w:cs="FangSong"/>
          <w:color w:val="000000"/>
          <w:spacing w:val="-6"/>
          <w:sz w:val="32"/>
        </w:rPr>
        <w:t xml:space="preserve">甲方有权对乙方不合格工作人员提出调整、辞退建议。</w:t>
      </w:r>
      <w:r/>
    </w:p>
    <w:p>
      <w:pPr>
        <w:ind w:left="0" w:right="0" w:firstLine="616"/>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32"/>
        </w:rPr>
        <w:t xml:space="preserve">9.</w:t>
      </w:r>
      <w:r>
        <w:rPr>
          <w:rFonts w:ascii="FangSong" w:hAnsi="FangSong" w:eastAsia="FangSong" w:cs="FangSong"/>
          <w:color w:val="000000"/>
          <w:spacing w:val="-6"/>
          <w:sz w:val="32"/>
        </w:rPr>
        <w:t xml:space="preserve">甲方对乙方存在问题下发书面整改通知，乙方须在指定期限内书面回复并落实整改。</w:t>
      </w:r>
      <w:r/>
    </w:p>
    <w:p>
      <w:pPr>
        <w:ind w:left="0" w:right="0" w:firstLine="616"/>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32"/>
        </w:rPr>
        <w:t xml:space="preserve">10.</w:t>
      </w:r>
      <w:r>
        <w:rPr>
          <w:rFonts w:ascii="FangSong" w:hAnsi="FangSong" w:eastAsia="FangSong" w:cs="FangSong"/>
          <w:color w:val="000000"/>
          <w:spacing w:val="-6"/>
          <w:sz w:val="32"/>
        </w:rPr>
        <w:t xml:space="preserve">合同外新增服务项目，甲方出具书面通知，另行核算费用。</w:t>
      </w:r>
      <w:r/>
    </w:p>
    <w:p>
      <w:pPr>
        <w:numPr>
          <w:ilvl w:val="0"/>
          <w:numId w:val="1"/>
        </w:numPr>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乙方权利和义务</w:t>
      </w:r>
      <w:r/>
    </w:p>
    <w:p>
      <w:pPr>
        <w:ind w:left="0" w:right="0" w:firstLine="616"/>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1．乙方负责甲方医养中心食堂的日常经营和管理，包括人事安排、提供每日餐食等服务。</w:t>
      </w:r>
      <w:r/>
    </w:p>
    <w:p>
      <w:pPr>
        <w:ind w:left="0" w:right="0" w:firstLine="616"/>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2．乙方应当制定严格的管理制度和规定，包括人事、岗位责任、饮食、环境卫生、安全防范等制度。</w:t>
      </w:r>
      <w:r/>
    </w:p>
    <w:p>
      <w:pPr>
        <w:ind w:left="0" w:right="0" w:firstLine="616"/>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3．乙方人员必须严格遵守甲方的各项管理制度，服从甲方相关领导之指示，文明经营，讲究个人及公共卫生，保证安全生产。乙方在食堂管理过程中产生的员工自身或他人的财产损失或人身损害，由乙方自行处理并承担责任。</w:t>
      </w:r>
      <w:r/>
    </w:p>
    <w:p>
      <w:pPr>
        <w:ind w:left="0" w:right="0" w:firstLine="616"/>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4．乙方每餐制作的菜肴必须严格按照《中华人民共和国食品安全法》及相关的法律规定进行经营，并做到菜肴新鲜可口，品种不断翻新（每两周翻新一次），注重营养搭配，价格合理，数量适中，质量上乘。乙方应根据康养人员饮食特点，提供老年适配餐、特殊治疗膳食、创新菜品，提前报送菜单，经甲方确认后执行，否则而产生的问题及后果均由乙方负责。</w:t>
      </w:r>
      <w:r/>
    </w:p>
    <w:p>
      <w:pPr>
        <w:ind w:left="0" w:right="0" w:firstLine="616"/>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5．乙方在委托管理服务期内对于甲方的房屋未经甲方同意，不得自行改造，不得随意改变房屋结构，爱护甲方设备设施，包括厨房设备、用具和餐具，因人为损坏和遗失应照价赔偿。</w:t>
      </w:r>
      <w:r/>
    </w:p>
    <w:p>
      <w:pPr>
        <w:ind w:left="0" w:right="0" w:firstLine="616"/>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32"/>
        </w:rPr>
        <w:t xml:space="preserve">6</w:t>
      </w:r>
      <w:r>
        <w:rPr>
          <w:rFonts w:ascii="FangSong" w:hAnsi="FangSong" w:eastAsia="FangSong" w:cs="FangSong"/>
          <w:color w:val="000000"/>
          <w:spacing w:val="-6"/>
          <w:sz w:val="32"/>
        </w:rPr>
        <w:t xml:space="preserve">．乙方在委托管理服务期内负责妥善处理好用餐者的任何投诉</w:t>
      </w:r>
      <w:r>
        <w:rPr>
          <w:rFonts w:ascii="FangSong" w:hAnsi="FangSong" w:eastAsia="FangSong" w:cs="FangSong"/>
          <w:color w:val="000000"/>
          <w:spacing w:val="-3"/>
          <w:sz w:val="32"/>
        </w:rPr>
        <w:t xml:space="preserve">，</w:t>
      </w:r>
      <w:r>
        <w:rPr>
          <w:rFonts w:ascii="FangSong" w:hAnsi="FangSong" w:eastAsia="FangSong" w:cs="FangSong"/>
          <w:color w:val="000000"/>
          <w:spacing w:val="-2"/>
          <w:sz w:val="32"/>
        </w:rPr>
        <w:t xml:space="preserve">维护医院形</w:t>
      </w:r>
      <w:r>
        <w:rPr>
          <w:rFonts w:ascii="FangSong" w:hAnsi="FangSong" w:eastAsia="FangSong" w:cs="FangSong"/>
          <w:color w:val="000000"/>
          <w:spacing w:val="-3"/>
          <w:sz w:val="32"/>
        </w:rPr>
        <w:t xml:space="preserve">象，</w:t>
      </w:r>
      <w:r>
        <w:rPr>
          <w:rFonts w:ascii="FangSong" w:hAnsi="FangSong" w:eastAsia="FangSong" w:cs="FangSong"/>
          <w:color w:val="000000"/>
          <w:spacing w:val="-2"/>
          <w:sz w:val="32"/>
        </w:rPr>
        <w:t xml:space="preserve">造成的后果及损</w:t>
      </w:r>
      <w:r>
        <w:rPr>
          <w:rFonts w:ascii="FangSong" w:hAnsi="FangSong" w:eastAsia="FangSong" w:cs="FangSong"/>
          <w:color w:val="000000"/>
          <w:spacing w:val="-3"/>
          <w:sz w:val="32"/>
        </w:rPr>
        <w:t xml:space="preserve">失，</w:t>
      </w:r>
      <w:r>
        <w:rPr>
          <w:rFonts w:ascii="FangSong" w:hAnsi="FangSong" w:eastAsia="FangSong" w:cs="FangSong"/>
          <w:color w:val="000000"/>
          <w:spacing w:val="-2"/>
          <w:sz w:val="32"/>
        </w:rPr>
        <w:t xml:space="preserve">由乙方自行处理并承</w:t>
      </w:r>
      <w:r>
        <w:rPr>
          <w:rFonts w:ascii="FangSong" w:hAnsi="FangSong" w:eastAsia="FangSong" w:cs="FangSong"/>
          <w:color w:val="000000"/>
          <w:spacing w:val="-6"/>
          <w:sz w:val="32"/>
        </w:rPr>
        <w:t xml:space="preserve">担责任。</w:t>
      </w:r>
      <w:r/>
    </w:p>
    <w:p>
      <w:pPr>
        <w:ind w:left="0" w:right="0" w:firstLine="616"/>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32"/>
        </w:rPr>
        <w:t xml:space="preserve">7</w:t>
      </w:r>
      <w:r>
        <w:rPr>
          <w:rFonts w:ascii="FangSong" w:hAnsi="FangSong" w:eastAsia="FangSong" w:cs="FangSong"/>
          <w:color w:val="000000"/>
          <w:spacing w:val="-6"/>
          <w:sz w:val="32"/>
        </w:rPr>
        <w:t xml:space="preserve">．严格执行《中华人民共和国食品安全法》《餐饮服务食品安全操作规范》等法律法规，落实食品安全主体责任；严禁采购、加工、出售变质、来源不明食品；落实食品留样、索证索票、进货查验、消毒消杀、病媒生物防控等全部制度，建立完整全套台账</w:t>
      </w:r>
      <w:r/>
    </w:p>
    <w:p>
      <w:pPr>
        <w:ind w:left="0" w:right="0" w:firstLine="616"/>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32"/>
        </w:rPr>
        <w:t xml:space="preserve">8</w:t>
      </w:r>
      <w:r>
        <w:rPr>
          <w:rFonts w:ascii="FangSong" w:hAnsi="FangSong" w:eastAsia="FangSong" w:cs="FangSong"/>
          <w:color w:val="000000"/>
          <w:spacing w:val="-6"/>
          <w:sz w:val="32"/>
        </w:rPr>
        <w:t xml:space="preserve">．足额配置项目人员，人员资质、证书、社保满足采购文件要求；所有从业人员持有效健康证上岗，规范穿戴工服、工帽、口罩；落实员工晨检、内部培训制度；未经甲方书面许可，不得擅自调换核心岗位、不得随意减员；</w:t>
      </w:r>
      <w:r/>
    </w:p>
    <w:p>
      <w:pPr>
        <w:ind w:left="0" w:right="0" w:firstLine="616"/>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32"/>
        </w:rPr>
        <w:t xml:space="preserve">9</w:t>
      </w:r>
      <w:r>
        <w:rPr>
          <w:rFonts w:ascii="FangSong" w:hAnsi="FangSong" w:eastAsia="FangSong" w:cs="FangSong"/>
          <w:color w:val="000000"/>
          <w:spacing w:val="-6"/>
          <w:sz w:val="32"/>
        </w:rPr>
        <w:t xml:space="preserve">．保障合同约定时段不间断供餐，不得擅自停业、断供；提升菜品质量与服务态度，严禁与就餐人员发生冲突纠纷； </w:t>
      </w:r>
      <w:r/>
    </w:p>
    <w:p>
      <w:pPr>
        <w:ind w:left="0" w:right="0" w:firstLine="616"/>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32"/>
        </w:rPr>
        <w:t xml:space="preserve">10</w:t>
      </w:r>
      <w:r>
        <w:rPr>
          <w:rFonts w:ascii="FangSong" w:hAnsi="FangSong" w:eastAsia="FangSong" w:cs="FangSong"/>
          <w:color w:val="000000"/>
          <w:spacing w:val="-6"/>
          <w:sz w:val="32"/>
        </w:rPr>
        <w:t xml:space="preserve">．不得转包本项目，未经甲方书面同意亦不得将本项目任何工作分包给第三方；不得利用甲方场地设备从事合同以外对外经营活动；未经甲方书面许可，不得改动房屋结构、装修场地</w:t>
      </w:r>
      <w:r/>
    </w:p>
    <w:p>
      <w:pPr>
        <w:ind w:left="0" w:right="0" w:firstLine="616"/>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32"/>
        </w:rPr>
        <w:t xml:space="preserve">11</w:t>
      </w:r>
      <w:r>
        <w:rPr>
          <w:rFonts w:ascii="FangSong" w:hAnsi="FangSong" w:eastAsia="FangSong" w:cs="FangSong"/>
          <w:color w:val="000000"/>
          <w:spacing w:val="-6"/>
          <w:sz w:val="32"/>
        </w:rPr>
        <w:t xml:space="preserve">．乙方负责后厨设备日常巡检、保养、小故障报修；若人为造成甲方设备设施损坏，乙方负责修复或照价赔偿；</w:t>
      </w:r>
      <w:r/>
    </w:p>
    <w:p>
      <w:pPr>
        <w:ind w:left="0" w:right="0" w:firstLine="616"/>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32"/>
        </w:rPr>
        <w:t xml:space="preserve">12</w:t>
      </w:r>
      <w:r>
        <w:rPr>
          <w:rFonts w:ascii="FangSong" w:hAnsi="FangSong" w:eastAsia="FangSong" w:cs="FangSong"/>
          <w:color w:val="000000"/>
          <w:spacing w:val="-6"/>
          <w:sz w:val="32"/>
        </w:rPr>
        <w:t xml:space="preserve">．编制完整突发事件应急预案，覆盖食物中毒、停水停电、食材断供、人员缺口、消防、投诉处置等场景；发生疑似食物中毒、食源性异常事件，乙方应当在</w:t>
      </w:r>
      <w:r>
        <w:rPr>
          <w:rFonts w:ascii="Times New Roman" w:hAnsi="Times New Roman" w:eastAsia="Times New Roman" w:cs="Times New Roman"/>
          <w:color w:val="000000"/>
          <w:spacing w:val="-6"/>
          <w:sz w:val="32"/>
        </w:rPr>
        <w:t xml:space="preserve">30</w:t>
      </w:r>
      <w:r>
        <w:rPr>
          <w:rFonts w:ascii="FangSong" w:hAnsi="FangSong" w:eastAsia="FangSong" w:cs="FangSong"/>
          <w:color w:val="000000"/>
          <w:spacing w:val="-6"/>
          <w:sz w:val="32"/>
        </w:rPr>
        <w:t xml:space="preserve">分钟内报告甲方，第一时间封存留样、食材，配合甲方及市场监管部门调查；全部进货台账、留样记录、人员健康记录等原始资料甲方可随时调取，乙方不得隐匿、篡改 ；</w:t>
      </w:r>
      <w:r/>
    </w:p>
    <w:p>
      <w:pPr>
        <w:ind w:left="0" w:right="0" w:firstLine="616"/>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32"/>
        </w:rPr>
        <w:t xml:space="preserve">13</w:t>
      </w:r>
      <w:r>
        <w:rPr>
          <w:rFonts w:ascii="FangSong" w:hAnsi="FangSong" w:eastAsia="FangSong" w:cs="FangSong"/>
          <w:color w:val="000000"/>
          <w:spacing w:val="-6"/>
          <w:sz w:val="32"/>
        </w:rPr>
        <w:t xml:space="preserve">．妥善处理项目用工劳务纠纷，承担全部用工法律责任；</w:t>
      </w:r>
      <w:r/>
    </w:p>
    <w:p>
      <w:pPr>
        <w:ind w:left="0" w:right="0" w:firstLine="616"/>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32"/>
        </w:rPr>
        <w:t xml:space="preserve">14</w:t>
      </w:r>
      <w:r>
        <w:rPr>
          <w:rFonts w:ascii="FangSong" w:hAnsi="FangSong" w:eastAsia="FangSong" w:cs="FangSong"/>
          <w:color w:val="000000"/>
          <w:spacing w:val="-6"/>
          <w:sz w:val="32"/>
        </w:rPr>
        <w:t xml:space="preserve">．乙方应当自觉接受甲方及市场监督管理等行政主管部门的监督检查、考核评估，对检查、考核指出的问题，须在规定期限内完成整改并报送整改结果。因乙方履职不到位引发安全事故、食品安全事件的，由乙方承担全部责任，承担由此造成的乙方自身人员伤亡、自身财产损失，以及甲方（院方）、第三方人员人身伤害、财产损毁等全部损失；同时乙方负责妥善处置相关投诉，及时回应投诉诉求，承担因投诉产生的全部处置成本与相应法律责任。</w:t>
      </w:r>
      <w:r/>
    </w:p>
    <w:p>
      <w:pPr>
        <w:ind w:left="0" w:right="0" w:firstLine="616"/>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32"/>
        </w:rPr>
        <w:t xml:space="preserve">15</w:t>
      </w:r>
      <w:r>
        <w:rPr>
          <w:rFonts w:ascii="FangSong" w:hAnsi="FangSong" w:eastAsia="FangSong" w:cs="FangSong"/>
          <w:color w:val="000000"/>
          <w:spacing w:val="-6"/>
          <w:sz w:val="32"/>
        </w:rPr>
        <w:t xml:space="preserve">．妥善处理项目用工劳务纠纷，承担全部用工法律责任；</w:t>
      </w:r>
      <w:r/>
    </w:p>
    <w:p>
      <w:pPr>
        <w:ind w:left="0" w:right="0" w:firstLine="616"/>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32"/>
        </w:rPr>
        <w:t xml:space="preserve">16.</w:t>
      </w:r>
      <w:r>
        <w:rPr>
          <w:rFonts w:ascii="FangSong" w:hAnsi="FangSong" w:eastAsia="FangSong" w:cs="FangSong"/>
          <w:color w:val="000000"/>
          <w:spacing w:val="-6"/>
          <w:sz w:val="32"/>
        </w:rPr>
        <w:t xml:space="preserve">甲方有权书面要求乙方调离不适合本项目的从业人员，乙方应当收到通知 </w:t>
      </w:r>
      <w:r>
        <w:rPr>
          <w:rFonts w:ascii="Times New Roman" w:hAnsi="Times New Roman" w:eastAsia="Times New Roman" w:cs="Times New Roman"/>
          <w:color w:val="000000"/>
          <w:spacing w:val="-6"/>
          <w:sz w:val="32"/>
        </w:rPr>
        <w:t xml:space="preserve">5 </w:t>
      </w:r>
      <w:r>
        <w:rPr>
          <w:rFonts w:ascii="FangSong" w:hAnsi="FangSong" w:eastAsia="FangSong" w:cs="FangSong"/>
          <w:color w:val="000000"/>
          <w:spacing w:val="-6"/>
          <w:sz w:val="32"/>
        </w:rPr>
        <w:t xml:space="preserve">个工作日内完成人员更换，逾期未更换视为乙方违约。</w:t>
      </w:r>
      <w:r/>
    </w:p>
    <w:p>
      <w:pPr>
        <w:ind w:left="0" w:right="0" w:firstLine="616"/>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32"/>
        </w:rPr>
        <w:t xml:space="preserve">17.</w:t>
      </w:r>
      <w:r>
        <w:rPr>
          <w:rFonts w:ascii="FangSong" w:hAnsi="FangSong" w:eastAsia="FangSong" w:cs="FangSong"/>
          <w:color w:val="000000"/>
          <w:spacing w:val="-6"/>
          <w:sz w:val="32"/>
        </w:rPr>
        <w:t xml:space="preserve">乙方应于签订本合同后</w:t>
      </w:r>
      <w:r>
        <w:rPr>
          <w:rFonts w:ascii="Times New Roman" w:hAnsi="Times New Roman" w:eastAsia="Times New Roman" w:cs="Times New Roman"/>
          <w:color w:val="000000"/>
          <w:spacing w:val="-6"/>
          <w:sz w:val="32"/>
        </w:rPr>
        <w:t xml:space="preserve">15</w:t>
      </w:r>
      <w:r>
        <w:rPr>
          <w:rFonts w:ascii="FangSong" w:hAnsi="FangSong" w:eastAsia="FangSong" w:cs="FangSong"/>
          <w:color w:val="000000"/>
          <w:spacing w:val="-6"/>
          <w:sz w:val="32"/>
        </w:rPr>
        <w:t xml:space="preserve">日内，投保餐饮食品安全责任险，保险额度不低于</w:t>
      </w:r>
      <w:r>
        <w:rPr>
          <w:rFonts w:ascii="Times New Roman" w:hAnsi="Times New Roman" w:eastAsia="Times New Roman" w:cs="Times New Roman"/>
          <w:color w:val="000000"/>
          <w:spacing w:val="-6"/>
          <w:sz w:val="32"/>
        </w:rPr>
        <w:t xml:space="preserve">5</w:t>
      </w:r>
      <w:r>
        <w:rPr>
          <w:rFonts w:ascii="FangSong" w:hAnsi="FangSong" w:eastAsia="FangSong" w:cs="FangSong"/>
          <w:color w:val="000000"/>
          <w:spacing w:val="-6"/>
          <w:sz w:val="32"/>
        </w:rPr>
        <w:t xml:space="preserve">万元，保险有效期覆盖整个服务周期，保险单复印件提交甲方备案；未投保，甲方有权暂停支付服务费。</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三、费用结算</w:t>
      </w:r>
      <w:r/>
    </w:p>
    <w:p>
      <w:pPr>
        <w:ind w:left="0" w:right="0" w:firstLine="63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32"/>
        </w:rPr>
        <w:t xml:space="preserve">（一）综合委托管理服务费用（包含：伙食费用、人员薪资费用、人员其他费用、委托管理服务费用及税费）年度总费用为元（大写：</w:t>
      </w:r>
      <w:r>
        <w:rPr>
          <w:rFonts w:ascii="FangSong" w:hAnsi="FangSong" w:eastAsia="FangSong" w:cs="FangSong"/>
          <w:color w:val="000000"/>
          <w:spacing w:val="-2"/>
          <w:sz w:val="32"/>
          <w:u w:val="single"/>
        </w:rPr>
        <w:t xml:space="preserve">          </w:t>
      </w:r>
      <w:r>
        <w:rPr>
          <w:rFonts w:ascii="FangSong" w:hAnsi="FangSong" w:eastAsia="FangSong" w:cs="FangSong"/>
          <w:color w:val="000000"/>
          <w:spacing w:val="-2"/>
          <w:sz w:val="32"/>
        </w:rPr>
        <w:t xml:space="preserve">），乙方按照甲方核定的就餐人数：康养人员约</w:t>
      </w:r>
      <w:r>
        <w:rPr>
          <w:rFonts w:ascii="Times New Roman" w:hAnsi="Times New Roman" w:eastAsia="Times New Roman" w:cs="Times New Roman"/>
          <w:color w:val="000000"/>
          <w:spacing w:val="-2"/>
          <w:sz w:val="32"/>
        </w:rPr>
        <w:t xml:space="preserve">90</w:t>
      </w:r>
      <w:r>
        <w:rPr>
          <w:rFonts w:ascii="FangSong" w:hAnsi="FangSong" w:eastAsia="FangSong" w:cs="FangSong"/>
          <w:color w:val="000000"/>
          <w:spacing w:val="-2"/>
          <w:sz w:val="32"/>
        </w:rPr>
        <w:t xml:space="preserve">人、医务人员约</w:t>
      </w:r>
      <w:r>
        <w:rPr>
          <w:rFonts w:ascii="Times New Roman" w:hAnsi="Times New Roman" w:eastAsia="Times New Roman" w:cs="Times New Roman"/>
          <w:color w:val="000000"/>
          <w:spacing w:val="-2"/>
          <w:sz w:val="32"/>
        </w:rPr>
        <w:t xml:space="preserve">25</w:t>
      </w:r>
      <w:r>
        <w:rPr>
          <w:rFonts w:ascii="FangSong" w:hAnsi="FangSong" w:eastAsia="FangSong" w:cs="FangSong"/>
          <w:color w:val="000000"/>
          <w:spacing w:val="-2"/>
          <w:sz w:val="32"/>
        </w:rPr>
        <w:t xml:space="preserve">人，双方共同商定的用工编制</w:t>
      </w:r>
      <w:r>
        <w:rPr>
          <w:rFonts w:ascii="FangSong" w:hAnsi="FangSong" w:eastAsia="FangSong" w:cs="FangSong"/>
          <w:color w:val="000000"/>
          <w:spacing w:val="-2"/>
          <w:sz w:val="32"/>
          <w:u w:val="single"/>
        </w:rPr>
        <w:t xml:space="preserve">     </w:t>
      </w:r>
      <w:r>
        <w:rPr>
          <w:rFonts w:ascii="FangSong" w:hAnsi="FangSong" w:eastAsia="FangSong" w:cs="FangSong"/>
          <w:color w:val="000000"/>
          <w:spacing w:val="-2"/>
          <w:sz w:val="32"/>
        </w:rPr>
        <w:t xml:space="preserve">人（按实际到岗人数结算，按实际服务过程中员工考勤打卡作为判断实际到岗的依据。），每月收取委托管理服务费、人员薪资费用、人员其他费用及税费等合计为</w:t>
      </w:r>
      <w:r>
        <w:rPr>
          <w:rFonts w:ascii="FangSong" w:hAnsi="FangSong" w:eastAsia="FangSong" w:cs="FangSong"/>
          <w:color w:val="000000"/>
          <w:spacing w:val="-2"/>
          <w:sz w:val="32"/>
          <w:u w:val="single"/>
        </w:rPr>
        <w:t xml:space="preserve">            </w:t>
      </w:r>
      <w:r>
        <w:rPr>
          <w:rFonts w:ascii="FangSong" w:hAnsi="FangSong" w:eastAsia="FangSong" w:cs="FangSong"/>
          <w:color w:val="000000"/>
          <w:spacing w:val="-2"/>
          <w:sz w:val="32"/>
        </w:rPr>
        <w:t xml:space="preserve">元，乙方须在月底前根据甲方当月考核结果的处罚情况（根据后附考核表要求得分高于</w:t>
      </w:r>
      <w:r>
        <w:rPr>
          <w:rFonts w:ascii="Times New Roman" w:hAnsi="Times New Roman" w:eastAsia="Times New Roman" w:cs="Times New Roman"/>
          <w:color w:val="000000"/>
          <w:spacing w:val="-2"/>
          <w:sz w:val="32"/>
        </w:rPr>
        <w:t xml:space="preserve">85</w:t>
      </w:r>
      <w:r>
        <w:rPr>
          <w:rFonts w:ascii="FangSong" w:hAnsi="FangSong" w:eastAsia="FangSong" w:cs="FangSong"/>
          <w:color w:val="000000"/>
          <w:spacing w:val="-2"/>
          <w:sz w:val="32"/>
        </w:rPr>
        <w:t xml:space="preserve">分不罚款；得分</w:t>
      </w:r>
      <w:r>
        <w:rPr>
          <w:rFonts w:ascii="Times New Roman" w:hAnsi="Times New Roman" w:eastAsia="Times New Roman" w:cs="Times New Roman"/>
          <w:color w:val="000000"/>
          <w:spacing w:val="-2"/>
          <w:sz w:val="32"/>
        </w:rPr>
        <w:t xml:space="preserve">80-84</w:t>
      </w:r>
      <w:r>
        <w:rPr>
          <w:rFonts w:ascii="FangSong" w:hAnsi="FangSong" w:eastAsia="FangSong" w:cs="FangSong"/>
          <w:color w:val="000000"/>
          <w:spacing w:val="-2"/>
          <w:sz w:val="32"/>
        </w:rPr>
        <w:t xml:space="preserve">分扣每月委托管理服务费的</w:t>
      </w:r>
      <w:r>
        <w:rPr>
          <w:rFonts w:ascii="Times New Roman" w:hAnsi="Times New Roman" w:eastAsia="Times New Roman" w:cs="Times New Roman"/>
          <w:color w:val="000000"/>
          <w:spacing w:val="-2"/>
          <w:sz w:val="32"/>
        </w:rPr>
        <w:t xml:space="preserve">2%</w:t>
      </w:r>
      <w:r>
        <w:rPr>
          <w:rFonts w:ascii="FangSong" w:hAnsi="FangSong" w:eastAsia="FangSong" w:cs="FangSong"/>
          <w:color w:val="000000"/>
          <w:spacing w:val="-2"/>
          <w:sz w:val="32"/>
        </w:rPr>
        <w:t xml:space="preserve">；得分</w:t>
      </w:r>
      <w:r>
        <w:rPr>
          <w:rFonts w:ascii="Times New Roman" w:hAnsi="Times New Roman" w:eastAsia="Times New Roman" w:cs="Times New Roman"/>
          <w:color w:val="000000"/>
          <w:spacing w:val="-2"/>
          <w:sz w:val="32"/>
        </w:rPr>
        <w:t xml:space="preserve">70-79</w:t>
      </w:r>
      <w:r>
        <w:rPr>
          <w:rFonts w:ascii="FangSong" w:hAnsi="FangSong" w:eastAsia="FangSong" w:cs="FangSong"/>
          <w:color w:val="000000"/>
          <w:spacing w:val="-2"/>
          <w:sz w:val="32"/>
        </w:rPr>
        <w:t xml:space="preserve">分扣每月委托管理服务费的</w:t>
      </w:r>
      <w:r>
        <w:rPr>
          <w:rFonts w:ascii="Times New Roman" w:hAnsi="Times New Roman" w:eastAsia="Times New Roman" w:cs="Times New Roman"/>
          <w:color w:val="000000"/>
          <w:spacing w:val="-2"/>
          <w:sz w:val="32"/>
        </w:rPr>
        <w:t xml:space="preserve">4%</w:t>
      </w:r>
      <w:r>
        <w:rPr>
          <w:rFonts w:ascii="FangSong" w:hAnsi="FangSong" w:eastAsia="FangSong" w:cs="FangSong"/>
          <w:color w:val="000000"/>
          <w:spacing w:val="-2"/>
          <w:sz w:val="32"/>
        </w:rPr>
        <w:t xml:space="preserve">；</w:t>
      </w:r>
      <w:r>
        <w:rPr>
          <w:rFonts w:ascii="Times New Roman" w:hAnsi="Times New Roman" w:eastAsia="Times New Roman" w:cs="Times New Roman"/>
          <w:color w:val="000000"/>
          <w:spacing w:val="-2"/>
          <w:sz w:val="32"/>
        </w:rPr>
        <w:t xml:space="preserve">60-69</w:t>
      </w:r>
      <w:r>
        <w:rPr>
          <w:rFonts w:ascii="FangSong" w:hAnsi="FangSong" w:eastAsia="FangSong" w:cs="FangSong"/>
          <w:color w:val="000000"/>
          <w:spacing w:val="-2"/>
          <w:sz w:val="32"/>
        </w:rPr>
        <w:t xml:space="preserve">分扣每月委托管理服务费的</w:t>
      </w:r>
      <w:r>
        <w:rPr>
          <w:rFonts w:ascii="Times New Roman" w:hAnsi="Times New Roman" w:eastAsia="Times New Roman" w:cs="Times New Roman"/>
          <w:color w:val="000000"/>
          <w:spacing w:val="-2"/>
          <w:sz w:val="32"/>
        </w:rPr>
        <w:t xml:space="preserve">6%</w:t>
      </w:r>
      <w:r>
        <w:rPr>
          <w:rFonts w:ascii="FangSong" w:hAnsi="FangSong" w:eastAsia="FangSong" w:cs="FangSong"/>
          <w:color w:val="000000"/>
          <w:spacing w:val="-2"/>
          <w:sz w:val="32"/>
        </w:rPr>
        <w:t xml:space="preserve">。），开具发票。甲方须于次月</w:t>
      </w:r>
      <w:r>
        <w:rPr>
          <w:rFonts w:ascii="Times New Roman" w:hAnsi="Times New Roman" w:eastAsia="Times New Roman" w:cs="Times New Roman"/>
          <w:color w:val="000000"/>
          <w:spacing w:val="-2"/>
          <w:sz w:val="32"/>
        </w:rPr>
        <w:t xml:space="preserve">15</w:t>
      </w:r>
      <w:r>
        <w:rPr>
          <w:rFonts w:ascii="FangSong" w:hAnsi="FangSong" w:eastAsia="FangSong" w:cs="FangSong"/>
          <w:color w:val="000000"/>
          <w:spacing w:val="-2"/>
          <w:sz w:val="32"/>
        </w:rPr>
        <w:t xml:space="preserve">日前付清乙方上月的综合委托管理服务费用。</w:t>
      </w:r>
      <w:r/>
    </w:p>
    <w:p>
      <w:pPr>
        <w:ind w:left="0" w:right="0" w:firstLine="616"/>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32"/>
        </w:rPr>
        <w:t xml:space="preserve">（二）</w:t>
      </w:r>
      <w:r>
        <w:rPr>
          <w:rFonts w:ascii="FangSong" w:hAnsi="FangSong" w:eastAsia="FangSong" w:cs="FangSong"/>
          <w:color w:val="000000"/>
          <w:spacing w:val="-6"/>
          <w:sz w:val="32"/>
        </w:rPr>
        <w:t xml:space="preserve">伙食费用：甲方按月支付医养中心入住康养人员每人每月</w:t>
      </w:r>
      <w:r>
        <w:rPr>
          <w:rFonts w:ascii="Times New Roman" w:hAnsi="Times New Roman" w:eastAsia="Times New Roman" w:cs="Times New Roman"/>
          <w:color w:val="000000"/>
          <w:spacing w:val="-6"/>
          <w:sz w:val="32"/>
        </w:rPr>
        <w:t xml:space="preserve">1200</w:t>
      </w:r>
      <w:r>
        <w:rPr>
          <w:rFonts w:ascii="FangSong" w:hAnsi="FangSong" w:eastAsia="FangSong" w:cs="FangSong"/>
          <w:color w:val="000000"/>
          <w:spacing w:val="-6"/>
          <w:sz w:val="32"/>
        </w:rPr>
        <w:t xml:space="preserve">元餐费（预计</w:t>
      </w:r>
      <w:r>
        <w:rPr>
          <w:rFonts w:ascii="Times New Roman" w:hAnsi="Times New Roman" w:eastAsia="Times New Roman" w:cs="Times New Roman"/>
          <w:color w:val="000000"/>
          <w:spacing w:val="-6"/>
          <w:sz w:val="32"/>
        </w:rPr>
        <w:t xml:space="preserve">90</w:t>
      </w:r>
      <w:r>
        <w:rPr>
          <w:rFonts w:ascii="FangSong" w:hAnsi="FangSong" w:eastAsia="FangSong" w:cs="FangSong"/>
          <w:color w:val="000000"/>
          <w:spacing w:val="-6"/>
          <w:sz w:val="32"/>
        </w:rPr>
        <w:t xml:space="preserve">人），乙方负责康养人员每日早、中、晚三餐餐饮保障；甲方按月支付医养中心医务人员每人每月</w:t>
      </w:r>
      <w:r>
        <w:rPr>
          <w:rFonts w:ascii="Times New Roman" w:hAnsi="Times New Roman" w:eastAsia="Times New Roman" w:cs="Times New Roman"/>
          <w:color w:val="000000"/>
          <w:spacing w:val="-6"/>
          <w:sz w:val="32"/>
        </w:rPr>
        <w:t xml:space="preserve">600</w:t>
      </w:r>
      <w:r>
        <w:rPr>
          <w:rFonts w:ascii="FangSong" w:hAnsi="FangSong" w:eastAsia="FangSong" w:cs="FangSong"/>
          <w:color w:val="000000"/>
          <w:spacing w:val="-6"/>
          <w:sz w:val="32"/>
        </w:rPr>
        <w:t xml:space="preserve">元餐费，乙方负责医务人员上班期间的早、中或早、晚两餐餐饮保障（预计</w:t>
      </w:r>
      <w:r>
        <w:rPr>
          <w:rFonts w:ascii="Times New Roman" w:hAnsi="Times New Roman" w:eastAsia="Times New Roman" w:cs="Times New Roman"/>
          <w:color w:val="000000"/>
          <w:spacing w:val="-6"/>
          <w:sz w:val="32"/>
        </w:rPr>
        <w:t xml:space="preserve">25</w:t>
      </w:r>
      <w:r>
        <w:rPr>
          <w:rFonts w:ascii="FangSong" w:hAnsi="FangSong" w:eastAsia="FangSong" w:cs="FangSong"/>
          <w:color w:val="000000"/>
          <w:spacing w:val="-6"/>
          <w:sz w:val="32"/>
        </w:rPr>
        <w:t xml:space="preserve">人），如用餐时间不满一个月，则按实际每餐的人次数统计核算。乙方按月根据实际就餐人次约定餐标核算费用，结算伙食费用时出具正式发票，甲方按约定支付乙方上月伙食费用。乙方提供发票不符合国家财税规定的，甲方有权暂缓付款，不承担逾期付款违约责任。乙方必须依法为项目全部在岗人员缴纳社会保险。乙方未依法缴纳五险的，甲方有权从当期应付服务费中予以抵扣，并追究乙方相应法律责任。</w:t>
      </w:r>
      <w:r/>
    </w:p>
    <w:p>
      <w:pPr>
        <w:ind w:left="0" w:right="0" w:firstLine="616"/>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32"/>
        </w:rPr>
        <w:t xml:space="preserve">（三）如食堂后期出现服务规模或承载能力发生变化的情况，甲乙双方将每月的费用标准另行商定调整（调整幅度上限不超过合同价款的</w:t>
      </w:r>
      <w:r>
        <w:rPr>
          <w:rFonts w:ascii="Times New Roman" w:hAnsi="Times New Roman" w:eastAsia="Times New Roman" w:cs="Times New Roman"/>
          <w:color w:val="000000"/>
          <w:spacing w:val="-2"/>
          <w:sz w:val="32"/>
        </w:rPr>
        <w:t xml:space="preserve">10</w:t>
      </w:r>
      <w:r>
        <w:rPr>
          <w:rFonts w:ascii="FangSong" w:hAnsi="FangSong" w:eastAsia="FangSong" w:cs="FangSong"/>
          <w:color w:val="000000"/>
          <w:spacing w:val="-2"/>
          <w:sz w:val="32"/>
        </w:rPr>
        <w:t xml:space="preserve">％）。</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32"/>
        </w:rPr>
        <w:t xml:space="preserve">（四）合同价款包含但不限于：项目人员工资、加班费、配送费、社保、福利、工装、培训、管理费用、税费、风险费用等全部费用。乙方报价已充分预估政策、市场等各类风险，除合同另有书面约定外，合同价款不作调整。报价范围包含完成本项目全部服务所需一切物资与服务；甲乙双方对服务内容理解不一致的，以甲方解释为准。乙方投标错漏、优惠报价，不得作为降低服务质量、减少服务内容、增加甲方费用、减免乙方责任的依据。</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四、违约责任</w:t>
      </w:r>
      <w:r/>
    </w:p>
    <w:p>
      <w:pPr>
        <w:ind w:left="0" w:right="0" w:firstLine="616"/>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（一）因甲方原因停水停电造成乙方损失的，甲方承担相应赔偿责任（市政限供情形除外）。甲方逾期付款，造成乙方服务开展困难的，逾期付款期间不计算乙方相关违约金。</w:t>
      </w:r>
      <w:r/>
    </w:p>
    <w:p>
      <w:pPr>
        <w:ind w:left="0" w:right="0" w:firstLine="616"/>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（二）乙方保管使用不当造成房屋、厨房设施损坏的，应原样修复或照价赔偿。</w:t>
      </w:r>
      <w:r/>
    </w:p>
    <w:p>
      <w:pPr>
        <w:ind w:left="0" w:right="0" w:firstLine="616"/>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（三）乙方擅自停业、中断供餐，每发生一次，向甲方支付违约金</w:t>
      </w:r>
      <w:r>
        <w:rPr>
          <w:rFonts w:ascii="Times New Roman" w:hAnsi="Times New Roman" w:eastAsia="Times New Roman" w:cs="Times New Roman"/>
          <w:color w:val="000000"/>
          <w:spacing w:val="-6"/>
          <w:sz w:val="32"/>
        </w:rPr>
        <w:t xml:space="preserve">10000</w:t>
      </w:r>
      <w:r>
        <w:rPr>
          <w:rFonts w:ascii="FangSong" w:hAnsi="FangSong" w:eastAsia="FangSong" w:cs="FangSong"/>
          <w:color w:val="000000"/>
          <w:spacing w:val="-6"/>
          <w:sz w:val="32"/>
        </w:rPr>
        <w:t xml:space="preserve">元；造成损失的，另行赔偿。</w:t>
      </w:r>
      <w:r/>
    </w:p>
    <w:p>
      <w:pPr>
        <w:ind w:left="0" w:right="0" w:firstLine="616"/>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四）乙方违反食品安全管理规定，发生食物中毒、食品安全事故的，全部经济损失、法律责任由乙方承担。如因此导致甲方被行政机关处罚、被第三方起诉索赔，甲方对外支付的赔偿金、罚款、诉讼费、律师费、鉴定费、公证费等全部维权成本，均有权向乙方全额追偿。甲方有权立即单方解除本合同，并追究乙方全部损失。</w:t>
      </w:r>
      <w:r/>
    </w:p>
    <w:p>
      <w:pPr>
        <w:ind w:left="0" w:right="0" w:firstLine="616"/>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（五）乙方出现合同约定其他违规情形，按合同、考核表约定扣</w:t>
      </w:r>
      <w:r>
        <w:rPr>
          <w:rFonts w:ascii="FangSong" w:hAnsi="FangSong" w:eastAsia="FangSong" w:cs="FangSong"/>
          <w:color w:val="000000"/>
          <w:spacing w:val="4"/>
          <w:sz w:val="32"/>
        </w:rPr>
        <w:t xml:space="preserve">除服务费或计收违约金</w:t>
      </w:r>
      <w:r>
        <w:rPr>
          <w:rFonts w:ascii="FangSong" w:hAnsi="FangSong" w:eastAsia="FangSong" w:cs="FangSong"/>
          <w:color w:val="000000"/>
          <w:spacing w:val="3"/>
          <w:sz w:val="32"/>
        </w:rPr>
        <w:t xml:space="preserve">，</w:t>
      </w:r>
      <w:r>
        <w:rPr>
          <w:rFonts w:ascii="FangSong" w:hAnsi="FangSong" w:eastAsia="FangSong" w:cs="FangSong"/>
          <w:color w:val="000000"/>
          <w:spacing w:val="4"/>
          <w:sz w:val="32"/>
        </w:rPr>
        <w:t xml:space="preserve">违约金甲方可直接在当月服务费</w:t>
      </w:r>
      <w:r>
        <w:rPr>
          <w:rFonts w:ascii="FangSong" w:hAnsi="FangSong" w:eastAsia="FangSong" w:cs="FangSong"/>
          <w:color w:val="000000"/>
          <w:spacing w:val="-6"/>
          <w:sz w:val="32"/>
        </w:rPr>
        <w:t xml:space="preserve">中抵扣。</w:t>
      </w:r>
      <w:r/>
    </w:p>
    <w:p>
      <w:pPr>
        <w:ind w:left="0" w:right="0" w:firstLine="656"/>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32"/>
        </w:rPr>
        <w:t xml:space="preserve">（六）《月度考核评分表》作为本合同附件。乙方台账造假、从业人员无证上岗、收到整改通知逾期拒不整改的，甲方有权按考核表扣减服务费，并可计收违约金；累计</w:t>
      </w:r>
      <w:r>
        <w:rPr>
          <w:rFonts w:ascii="Times New Roman" w:hAnsi="Times New Roman" w:eastAsia="Times New Roman" w:cs="Times New Roman"/>
          <w:color w:val="000000"/>
          <w:spacing w:val="4"/>
          <w:sz w:val="32"/>
        </w:rPr>
        <w:t xml:space="preserve">2</w:t>
      </w:r>
      <w:r>
        <w:rPr>
          <w:rFonts w:ascii="FangSong" w:hAnsi="FangSong" w:eastAsia="FangSong" w:cs="FangSong"/>
          <w:color w:val="000000"/>
          <w:spacing w:val="4"/>
          <w:sz w:val="32"/>
        </w:rPr>
        <w:t xml:space="preserve">次重大整改拒不落实的，甲方有权单方解除合同。</w:t>
      </w:r>
      <w:r/>
    </w:p>
    <w:p>
      <w:pPr>
        <w:ind w:left="0" w:right="0" w:firstLine="656"/>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32"/>
        </w:rPr>
        <w:t xml:space="preserve">（七）乙方确需提前退出项目的，应提前一个月书面申请并经甲方同意，按合同约定支付违约金；甲方如需提前收回食堂经营权，应提前书面通知乙方并按约定承担违约金。乙方项目人员遣散安置全部费用由乙方自行承担。</w:t>
      </w:r>
      <w:r/>
    </w:p>
    <w:p>
      <w:pPr>
        <w:ind w:left="0" w:right="0" w:firstLine="656"/>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32"/>
        </w:rPr>
        <w:t xml:space="preserve">（八）无论何种原因合同到期、解除或终止，乙方应当在</w:t>
      </w:r>
      <w:r>
        <w:rPr>
          <w:rFonts w:ascii="Times New Roman" w:hAnsi="Times New Roman" w:eastAsia="Times New Roman" w:cs="Times New Roman"/>
          <w:color w:val="000000"/>
          <w:spacing w:val="4"/>
          <w:sz w:val="32"/>
        </w:rPr>
        <w:t xml:space="preserve">7</w:t>
      </w:r>
      <w:r>
        <w:rPr>
          <w:rFonts w:ascii="FangSong" w:hAnsi="FangSong" w:eastAsia="FangSong" w:cs="FangSong"/>
          <w:color w:val="000000"/>
          <w:spacing w:val="4"/>
          <w:sz w:val="32"/>
        </w:rPr>
        <w:t xml:space="preserve">个日历日内完成全部退场交接：清空个人物品、自有物资，完整归还全部场地、钥匙、甲方设备设施，移交全部食品安全台账记录，清理后厨，完成场地卫生消杀；剩余食材由乙方自行处置。乙方逾期拒不退场的，每逾期一日向甲方支付违约金</w:t>
      </w:r>
      <w:r>
        <w:rPr>
          <w:rFonts w:ascii="Times New Roman" w:hAnsi="Times New Roman" w:eastAsia="Times New Roman" w:cs="Times New Roman"/>
          <w:color w:val="000000"/>
          <w:spacing w:val="4"/>
          <w:sz w:val="32"/>
        </w:rPr>
        <w:t xml:space="preserve">5000</w:t>
      </w:r>
      <w:r>
        <w:rPr>
          <w:rFonts w:ascii="FangSong" w:hAnsi="FangSong" w:eastAsia="FangSong" w:cs="FangSong"/>
          <w:color w:val="000000"/>
          <w:spacing w:val="4"/>
          <w:sz w:val="32"/>
        </w:rPr>
        <w:t xml:space="preserve">元，同时甲方有权采取清场措施，由此产生的全部费用由乙方承担。乙方人员遣散安置全部由乙方负责，不得滞留甲方场地。</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五、协议期限</w:t>
      </w:r>
      <w:r/>
    </w:p>
    <w:p>
      <w:pPr>
        <w:ind w:left="0" w:right="0" w:firstLine="616"/>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本次招标有效期壹年。合同自年月日至年月日。乙方在服务期内发生有严重食品安全和生产安全（服务安全）问题时，一经确认，甲方可随时终止合同。</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六、协议争议解决</w:t>
      </w:r>
      <w:r/>
    </w:p>
    <w:p>
      <w:pPr>
        <w:ind w:left="0" w:right="0" w:firstLine="616"/>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因执行本协议发生争执时，双方应协商解决，协商不成时，可向甲方所在地有管辖权的人民法院诉讼解决；诉讼期间，除争议事项外，其余合同条款继续履行。</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七、备注</w:t>
      </w:r>
      <w:r/>
    </w:p>
    <w:p>
      <w:pPr>
        <w:ind w:left="0" w:right="0" w:firstLine="616"/>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甲方提供给乙方的厨房设备、用品用具及其他设备设施须列出清单，经双方核定签名盖章后各持一份。本协议解除时，乙方必须按照清单内容归还甲方。乙方归还甲方物件时，必须保持物件完整和清洁卫生，如有损坏和遗失（正常使用耗损除外），按照当时的市场价格或同等价格的实物进行赔偿。如赔偿协调不成，可向甲方所在地人民法院诉讼解决。合同生效后，甲乙双方共同清点甲方提供的全部设备设施，签署设备移交清单。乙方确需新增设备、小型厨具的，应提交书面申请，经甲方审核同意后实施。设备有原厂售后的，由应由运营使用方即乙方承担协调售后。</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八、合同不可分割的组成部分</w:t>
      </w:r>
      <w:r/>
    </w:p>
    <w:p>
      <w:pPr>
        <w:ind w:left="0" w:right="0" w:firstLine="616"/>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下列文件为本合同不可分割的组成部分，与本合同具备同等法律效力，文件之间如有冲突，按甲方采购文件、中标（成交）通知书、乙方响应文件、本合同、补充协议顺序解释：（</w:t>
      </w:r>
      <w:r>
        <w:rPr>
          <w:rFonts w:ascii="Times New Roman" w:hAnsi="Times New Roman" w:eastAsia="Times New Roman" w:cs="Times New Roman"/>
          <w:color w:val="000000"/>
          <w:spacing w:val="-6"/>
          <w:sz w:val="32"/>
        </w:rPr>
        <w:t xml:space="preserve">1</w:t>
      </w:r>
      <w:r>
        <w:rPr>
          <w:rFonts w:ascii="FangSong" w:hAnsi="FangSong" w:eastAsia="FangSong" w:cs="FangSong"/>
          <w:color w:val="000000"/>
          <w:spacing w:val="-6"/>
          <w:sz w:val="32"/>
        </w:rPr>
        <w:t xml:space="preserve">）采购文件（含采购需求、技术要求）；（</w:t>
      </w:r>
      <w:r>
        <w:rPr>
          <w:rFonts w:ascii="Times New Roman" w:hAnsi="Times New Roman" w:eastAsia="Times New Roman" w:cs="Times New Roman"/>
          <w:color w:val="000000"/>
          <w:spacing w:val="-6"/>
          <w:sz w:val="32"/>
        </w:rPr>
        <w:t xml:space="preserve">2</w:t>
      </w:r>
      <w:r>
        <w:rPr>
          <w:rFonts w:ascii="FangSong" w:hAnsi="FangSong" w:eastAsia="FangSong" w:cs="FangSong"/>
          <w:color w:val="000000"/>
          <w:spacing w:val="-6"/>
          <w:sz w:val="32"/>
        </w:rPr>
        <w:t xml:space="preserve">）乙方投标／响应文件及全部服务承诺；（</w:t>
      </w:r>
      <w:r>
        <w:rPr>
          <w:rFonts w:ascii="Times New Roman" w:hAnsi="Times New Roman" w:eastAsia="Times New Roman" w:cs="Times New Roman"/>
          <w:color w:val="000000"/>
          <w:spacing w:val="-6"/>
          <w:sz w:val="32"/>
        </w:rPr>
        <w:t xml:space="preserve">3</w:t>
      </w:r>
      <w:r>
        <w:rPr>
          <w:rFonts w:ascii="FangSong" w:hAnsi="FangSong" w:eastAsia="FangSong" w:cs="FangSong"/>
          <w:color w:val="000000"/>
          <w:spacing w:val="-6"/>
          <w:sz w:val="32"/>
        </w:rPr>
        <w:t xml:space="preserve">）中标（成交）通知书；（</w:t>
      </w:r>
      <w:r>
        <w:rPr>
          <w:rFonts w:ascii="Times New Roman" w:hAnsi="Times New Roman" w:eastAsia="Times New Roman" w:cs="Times New Roman"/>
          <w:color w:val="000000"/>
          <w:spacing w:val="-6"/>
          <w:sz w:val="32"/>
        </w:rPr>
        <w:t xml:space="preserve">4</w:t>
      </w:r>
      <w:r>
        <w:rPr>
          <w:rFonts w:ascii="FangSong" w:hAnsi="FangSong" w:eastAsia="FangSong" w:cs="FangSong"/>
          <w:color w:val="000000"/>
          <w:spacing w:val="-6"/>
          <w:sz w:val="32"/>
        </w:rPr>
        <w:t xml:space="preserve">）甲乙双方签署的补充协议；（</w:t>
      </w:r>
      <w:r>
        <w:rPr>
          <w:rFonts w:ascii="Times New Roman" w:hAnsi="Times New Roman" w:eastAsia="Times New Roman" w:cs="Times New Roman"/>
          <w:color w:val="000000"/>
          <w:spacing w:val="-6"/>
          <w:sz w:val="32"/>
        </w:rPr>
        <w:t xml:space="preserve">5</w:t>
      </w:r>
      <w:r>
        <w:rPr>
          <w:rFonts w:ascii="FangSong" w:hAnsi="FangSong" w:eastAsia="FangSong" w:cs="FangSong"/>
          <w:color w:val="000000"/>
          <w:spacing w:val="-6"/>
          <w:sz w:val="32"/>
        </w:rPr>
        <w:t xml:space="preserve">）本合同全部附件。</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九、保密义务</w:t>
      </w:r>
      <w:r/>
    </w:p>
    <w:p>
      <w:pPr>
        <w:ind w:left="0" w:right="0" w:firstLine="616"/>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乙方对在合作过程中知悉的甲方医养老人健康信息、就餐人员个人信息、合同价格、考核材料、运营数据等全部保密信息承担保密义务。未经甲方书面同意，不得泄露、复制，不得用于本合同服务以外其他用途。乙方工作人员泄密，由乙方承担全部责任。合同终止后</w:t>
      </w:r>
      <w:r>
        <w:rPr>
          <w:rFonts w:ascii="Times New Roman" w:hAnsi="Times New Roman" w:eastAsia="Times New Roman" w:cs="Times New Roman"/>
          <w:color w:val="000000"/>
          <w:spacing w:val="-6"/>
          <w:sz w:val="32"/>
        </w:rPr>
        <w:t xml:space="preserve">7</w:t>
      </w:r>
      <w:r>
        <w:rPr>
          <w:rFonts w:ascii="FangSong" w:hAnsi="FangSong" w:eastAsia="FangSong" w:cs="FangSong"/>
          <w:color w:val="000000"/>
          <w:spacing w:val="-6"/>
          <w:sz w:val="32"/>
        </w:rPr>
        <w:t xml:space="preserve">日内，乙方应当返还或销毁全部涉密资料，删除人员个人信息，不得留存副本；法定需要留存的餐饮台账仅用于合规备查。涉及个人信息保密义务永久有效，其余信息保密期限</w:t>
      </w:r>
      <w:r>
        <w:rPr>
          <w:rFonts w:ascii="Times New Roman" w:hAnsi="Times New Roman" w:eastAsia="Times New Roman" w:cs="Times New Roman"/>
          <w:color w:val="000000"/>
          <w:spacing w:val="-6"/>
          <w:sz w:val="32"/>
        </w:rPr>
        <w:t xml:space="preserve">5</w:t>
      </w:r>
      <w:r>
        <w:rPr>
          <w:rFonts w:ascii="FangSong" w:hAnsi="FangSong" w:eastAsia="FangSong" w:cs="FangSong"/>
          <w:color w:val="000000"/>
          <w:spacing w:val="-6"/>
          <w:sz w:val="32"/>
        </w:rPr>
        <w:t xml:space="preserve">年。乙方违反保密义务，甲方有权扣减服务费、解除合同，乙方应当支付违约金</w:t>
      </w:r>
      <w:r>
        <w:rPr>
          <w:rFonts w:ascii="Times New Roman" w:hAnsi="Times New Roman" w:eastAsia="Times New Roman" w:cs="Times New Roman"/>
          <w:color w:val="000000"/>
          <w:spacing w:val="-6"/>
          <w:sz w:val="32"/>
        </w:rPr>
        <w:t xml:space="preserve">5000</w:t>
      </w:r>
      <w:r>
        <w:rPr>
          <w:rFonts w:ascii="FangSong" w:hAnsi="FangSong" w:eastAsia="FangSong" w:cs="FangSong"/>
          <w:color w:val="000000"/>
          <w:spacing w:val="-6"/>
          <w:sz w:val="32"/>
        </w:rPr>
        <w:t xml:space="preserve">元，并赔偿甲方全部损失（含律师费、诉讼费）。</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十、其他</w:t>
      </w:r>
      <w:r/>
    </w:p>
    <w:p>
      <w:pPr>
        <w:ind w:left="0" w:right="0" w:firstLine="616"/>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本协议正本一式陆份，甲方肆份，乙方贰份；本协议未尽事宜，双方另行商议并签署书面补充协议，补充协议与本合同效力等同；本协议自双方签字盖章后生效。乙方项目人员工资、社保、工伤、劳务纠纷等全部由乙方负责，与甲方无关，非甲方原因造成乙方人员人身损害的，甲方不承担责任。因服务范围扩大需要增加人员及费用的，双方另行协商并签订补充协议。本项目乙方无需缴纳履约保证金。本合同附件为本合同有效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16"/>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甲方（盖章）：乙方（盖章）：</w:t>
      </w:r>
      <w:r/>
    </w:p>
    <w:p>
      <w:pPr>
        <w:ind w:left="0" w:right="0" w:firstLine="616"/>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法人授权代表：法人授权代表：</w:t>
      </w:r>
      <w:r/>
    </w:p>
    <w:p>
      <w:pPr>
        <w:ind w:left="0" w:right="0" w:firstLine="616"/>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年月日年月日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1546" w:right="0" w:hanging="927"/>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6"/>
          <w:sz w:val="32"/>
        </w:rPr>
        <w:t xml:space="preserve">附件：食堂服务考核表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2"/>
        <w:gridCol w:w="5794"/>
        <w:gridCol w:w="783"/>
        <w:gridCol w:w="665"/>
        <w:gridCol w:w="1411"/>
      </w:tblGrid>
      <w:tr>
        <w:trPr>
          <w:trHeight w:val="3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检查项目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记分标准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分数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扣分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扣分明细</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人员管理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从业人员均须持有有效期内的健康证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tcPr>
          <w:p>
            <w:pPr>
              <w:spacing w:before="0" w:after="0" w:line="57" w:lineRule="atLeast"/>
            </w:pPr>
            <w:r/>
          </w:p>
        </w:tc>
      </w:tr>
      <w:tr>
        <w:trPr>
          <w:trHeight w:val="28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每日进行晨检记录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tcPr>
          <w:p>
            <w:pPr>
              <w:spacing w:before="0" w:after="0" w:line="57" w:lineRule="atLeast"/>
            </w:pPr>
            <w:r/>
          </w:p>
        </w:tc>
      </w:tr>
      <w:tr>
        <w:trPr>
          <w:trHeight w:val="28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店长必须穿整套工作服佩戴公司徽章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tcPr>
          <w:p>
            <w:pPr>
              <w:spacing w:before="0" w:after="0" w:line="57" w:lineRule="atLeast"/>
            </w:pPr>
            <w:r/>
          </w:p>
        </w:tc>
      </w:tr>
      <w:tr>
        <w:trPr>
          <w:trHeight w:val="28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从业上岗操人员必须穿工作服且保持干净整洁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tcPr>
          <w:p>
            <w:pPr>
              <w:spacing w:before="0" w:after="0" w:line="57" w:lineRule="atLeast"/>
            </w:pPr>
            <w:r/>
          </w:p>
        </w:tc>
      </w:tr>
      <w:tr>
        <w:trPr>
          <w:trHeight w:val="34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后厨人员上岗必须佩戴工作帽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tcPr>
          <w:p>
            <w:pPr>
              <w:spacing w:before="0" w:after="0" w:line="57" w:lineRule="atLeast"/>
            </w:pPr>
            <w:r/>
          </w:p>
        </w:tc>
      </w:tr>
      <w:tr>
        <w:trPr>
          <w:trHeight w:val="28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专间操作人员佩戴口罩、一次性手套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8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食品处理区内无私人物品、饮食等不规范行为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tcPr>
          <w:p>
            <w:pPr>
              <w:spacing w:before="0" w:after="0" w:line="57" w:lineRule="atLeast"/>
            </w:pPr>
            <w:r/>
          </w:p>
        </w:tc>
      </w:tr>
      <w:tr>
        <w:trPr>
          <w:trHeight w:val="48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食堂区域禁止吸烟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8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对从业人员的培训有相关台账记录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tcPr>
          <w:p>
            <w:pPr>
              <w:spacing w:before="0" w:after="0" w:line="57" w:lineRule="atLeast"/>
            </w:pPr>
            <w:r/>
          </w:p>
        </w:tc>
      </w:tr>
      <w:tr>
        <w:trPr>
          <w:trHeight w:val="48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员工对进入工作区域的客户主动问候，微笑服务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tcPr>
          <w:p>
            <w:pPr>
              <w:spacing w:before="0" w:after="0" w:line="57" w:lineRule="atLeast"/>
            </w:pPr>
            <w:r/>
          </w:p>
        </w:tc>
      </w:tr>
      <w:tr>
        <w:trPr>
          <w:trHeight w:val="48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被甲方人员点名投诉的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餐厅</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桌面不黏手、桌椅干净摆放整齐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tcPr>
          <w:p>
            <w:pPr>
              <w:spacing w:before="0" w:after="0" w:line="57" w:lineRule="atLeast"/>
            </w:pPr>
            <w:r/>
          </w:p>
        </w:tc>
      </w:tr>
      <w:tr>
        <w:trPr>
          <w:trHeight w:val="28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食品进行合理留样，标识、记录完整，留样克数不少于125g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tcPr>
          <w:p>
            <w:pPr>
              <w:spacing w:before="0" w:after="0" w:line="57" w:lineRule="atLeast"/>
            </w:pPr>
            <w:r/>
          </w:p>
        </w:tc>
      </w:tr>
      <w:tr>
        <w:trPr>
          <w:trHeight w:val="28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收残货架清洁且定点摆放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tcPr>
          <w:p>
            <w:pPr>
              <w:spacing w:before="0" w:after="0" w:line="57" w:lineRule="atLeast"/>
            </w:pPr>
            <w:r/>
          </w:p>
        </w:tc>
      </w:tr>
      <w:tr>
        <w:trPr>
          <w:trHeight w:val="28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按时开餐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售卖间</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保温台内保温水干净，定期更换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tcPr>
          <w:p>
            <w:pPr>
              <w:spacing w:before="0" w:after="0" w:line="57" w:lineRule="atLeast"/>
            </w:pPr>
            <w:r/>
          </w:p>
        </w:tc>
      </w:tr>
      <w:tr>
        <w:trPr>
          <w:trHeight w:val="40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消毒后的餐具表面干净，防止二次污染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tcPr>
          <w:p>
            <w:pPr>
              <w:spacing w:before="0" w:after="0" w:line="57" w:lineRule="atLeast"/>
            </w:pPr>
            <w:r/>
          </w:p>
        </w:tc>
      </w:tr>
      <w:tr>
        <w:trPr>
          <w:trHeight w:val="28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橱柜干净，柜内物品摆放整齐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tcPr>
          <w:p>
            <w:pPr>
              <w:spacing w:before="0" w:after="0" w:line="57" w:lineRule="atLeast"/>
            </w:pPr>
            <w:r/>
          </w:p>
        </w:tc>
      </w:tr>
      <w:tr>
        <w:trPr>
          <w:trHeight w:val="28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开餐结束后地面干净无油迹且不滑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tcPr>
          <w:p>
            <w:pPr>
              <w:spacing w:before="0" w:after="0" w:line="57" w:lineRule="atLeast"/>
            </w:pPr>
            <w:r/>
          </w:p>
        </w:tc>
      </w:tr>
      <w:tr>
        <w:trPr>
          <w:trHeight w:val="28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售餐台台面、玻璃罩面干净、不黏手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tcPr>
          <w:p>
            <w:pPr>
              <w:spacing w:before="0" w:after="0" w:line="57" w:lineRule="atLeast"/>
            </w:pP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面点间</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添加剂进行“五专”管理并写出使用记录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烤箱等设备保持干净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地面清洁无垃圾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冷菜间</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温度不得超过25摄氏度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冰箱</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冰箱定期除霜，有除霜记录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洗消间</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洗碗机保持干净，无积垢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tcPr>
          <w:p>
            <w:pPr>
              <w:spacing w:before="0" w:after="0" w:line="57" w:lineRule="atLeast"/>
            </w:pPr>
            <w:r/>
          </w:p>
        </w:tc>
      </w:tr>
      <w:tr>
        <w:trPr>
          <w:trHeight w:val="28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碗架保持干净，无油污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tcPr>
          <w:p>
            <w:pPr>
              <w:spacing w:before="0" w:after="0" w:line="57" w:lineRule="atLeast"/>
            </w:pPr>
            <w:r/>
          </w:p>
        </w:tc>
      </w:tr>
      <w:tr>
        <w:trPr>
          <w:trHeight w:val="28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蒸盘、锅芯等工器具干净，无油垢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tcPr>
          <w:p>
            <w:pPr>
              <w:spacing w:before="0" w:after="0" w:line="57" w:lineRule="atLeast"/>
            </w:pPr>
            <w:r/>
          </w:p>
        </w:tc>
      </w:tr>
      <w:tr>
        <w:trPr>
          <w:trHeight w:val="28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消毒后餐具贮存在清洁专用保洁柜内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tcPr>
          <w:p>
            <w:pPr>
              <w:spacing w:before="0" w:after="0" w:line="57" w:lineRule="atLeast"/>
            </w:pP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库  房</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无过期食品及原料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库房内食品有标识并分类、离地存放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tcPr>
          <w:p>
            <w:pPr>
              <w:spacing w:before="0" w:after="0" w:line="57" w:lineRule="atLeast"/>
            </w:pPr>
            <w:r/>
          </w:p>
        </w:tc>
      </w:tr>
      <w:tr>
        <w:trPr>
          <w:trHeight w:val="28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货架及储存容器干净，无油污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tcPr>
          <w:p>
            <w:pPr>
              <w:spacing w:before="0" w:after="0" w:line="57" w:lineRule="atLeast"/>
            </w:pPr>
            <w:r/>
          </w:p>
        </w:tc>
      </w:tr>
      <w:tr>
        <w:trPr>
          <w:trHeight w:val="28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通道通畅且地面清洁干净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tcPr>
          <w:p>
            <w:pPr>
              <w:spacing w:before="0" w:after="0" w:line="57" w:lineRule="atLeast"/>
            </w:pPr>
            <w:r/>
          </w:p>
        </w:tc>
      </w:tr>
      <w:tr>
        <w:trPr>
          <w:trHeight w:val="4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其他</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餐车保持清洁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tcPr>
          <w:p>
            <w:pPr>
              <w:spacing w:before="0" w:after="0" w:line="57" w:lineRule="atLeast"/>
            </w:pPr>
            <w:r/>
          </w:p>
        </w:tc>
      </w:tr>
      <w:tr>
        <w:trPr>
          <w:trHeight w:val="36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洗消用品（84消毒液、洗涤剂、洗衣粉、烧碱）必须统一保管，不得随意摆放在加工间及水池上方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tcPr>
          <w:p>
            <w:pPr>
              <w:spacing w:before="0" w:after="0" w:line="57" w:lineRule="atLeast"/>
            </w:pPr>
            <w:r/>
          </w:p>
        </w:tc>
      </w:tr>
      <w:tr>
        <w:trPr>
          <w:trHeight w:val="36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垃圾桶加盖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墙面无蜘蛛网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包间（14分）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台布、口布干净整洁、无油渍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r>
      <w:tr>
        <w:trPr>
          <w:trHeight w:val="28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转盘干净无油渍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spacing w:before="0" w:after="0" w:line="57" w:lineRule="atLeast"/>
            </w:pPr>
            <w:r/>
          </w:p>
        </w:tc>
        <w:tc>
          <w:tcPr>
            <w:vMerge w:val="continue"/>
            <w:textDirection w:val="lrTb"/>
            <w:noWrap w:val="false"/>
          </w:tcPr>
          <w:p>
            <w:r/>
            <w:r/>
          </w:p>
        </w:tc>
      </w:tr>
      <w:tr>
        <w:trPr>
          <w:trHeight w:val="28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备餐柜干净、无油渍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spacing w:before="0" w:after="0" w:line="57" w:lineRule="atLeast"/>
            </w:pPr>
            <w:r/>
          </w:p>
        </w:tc>
        <w:tc>
          <w:tcPr>
            <w:vMerge w:val="continue"/>
            <w:textDirection w:val="lrTb"/>
            <w:noWrap w:val="false"/>
          </w:tcPr>
          <w:p>
            <w:r/>
            <w:r/>
          </w:p>
        </w:tc>
      </w:tr>
      <w:tr>
        <w:trPr>
          <w:trHeight w:val="28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备餐柜内部餐具干净及摆放整齐，无私人物品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spacing w:before="0" w:after="0" w:line="57" w:lineRule="atLeast"/>
            </w:pPr>
            <w:r/>
          </w:p>
        </w:tc>
        <w:tc>
          <w:tcPr>
            <w:vMerge w:val="continue"/>
            <w:textDirection w:val="lrTb"/>
            <w:noWrap w:val="false"/>
          </w:tcPr>
          <w:p>
            <w:r/>
            <w:r/>
          </w:p>
        </w:tc>
      </w:tr>
      <w:tr>
        <w:trPr>
          <w:trHeight w:val="28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椅子干净、无油渍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spacing w:before="0" w:after="0" w:line="57" w:lineRule="atLeast"/>
            </w:pPr>
            <w:r/>
          </w:p>
        </w:tc>
        <w:tc>
          <w:tcPr>
            <w:vMerge w:val="continue"/>
            <w:textDirection w:val="lrTb"/>
            <w:noWrap w:val="false"/>
          </w:tcPr>
          <w:p>
            <w:r/>
            <w:r/>
          </w:p>
        </w:tc>
      </w:tr>
      <w:tr>
        <w:trPr>
          <w:trHeight w:val="28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托盘洁净、无油渍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spacing w:before="0" w:after="0" w:line="57" w:lineRule="atLeast"/>
            </w:pPr>
            <w:r/>
          </w:p>
        </w:tc>
        <w:tc>
          <w:tcPr>
            <w:vMerge w:val="continue"/>
            <w:textDirection w:val="lrTb"/>
            <w:noWrap w:val="false"/>
          </w:tcPr>
          <w:p>
            <w:r/>
            <w:r/>
          </w:p>
        </w:tc>
      </w:tr>
      <w:tr>
        <w:trPr>
          <w:trHeight w:val="28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餐桌台上的餐具干净无油渍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spacing w:before="0" w:after="0" w:line="57" w:lineRule="atLeast"/>
            </w:pPr>
            <w:r/>
          </w:p>
        </w:tc>
        <w:tc>
          <w:tcPr>
            <w:vMerge w:val="continue"/>
            <w:textDirection w:val="lrTb"/>
            <w:noWrap w:val="false"/>
          </w:tcPr>
          <w:p>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r>
    </w:tbl>
    <w:p>
      <w:pPr>
        <w:ind w:left="0" w:right="0" w:firstLine="336"/>
        <w:jc w:val="both"/>
        <w:spacing w:before="0" w:after="0" w:line="3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18"/>
        </w:rPr>
        <w:t xml:space="preserve">考核要求：得分高于</w:t>
      </w:r>
      <w:r>
        <w:rPr>
          <w:rFonts w:ascii="Times New Roman" w:hAnsi="Times New Roman" w:eastAsia="Times New Roman" w:cs="Times New Roman"/>
          <w:color w:val="000000"/>
          <w:spacing w:val="-6"/>
          <w:sz w:val="18"/>
        </w:rPr>
        <w:t xml:space="preserve">85</w:t>
      </w:r>
      <w:r>
        <w:rPr>
          <w:rFonts w:ascii="FangSong" w:hAnsi="FangSong" w:eastAsia="FangSong" w:cs="FangSong"/>
          <w:color w:val="000000"/>
          <w:spacing w:val="-6"/>
          <w:sz w:val="18"/>
        </w:rPr>
        <w:t xml:space="preserve">分不罚款；得分</w:t>
      </w:r>
      <w:r>
        <w:rPr>
          <w:rFonts w:ascii="Times New Roman" w:hAnsi="Times New Roman" w:eastAsia="Times New Roman" w:cs="Times New Roman"/>
          <w:color w:val="000000"/>
          <w:spacing w:val="-6"/>
          <w:sz w:val="18"/>
        </w:rPr>
        <w:t xml:space="preserve">80</w:t>
      </w:r>
      <w:r>
        <w:rPr>
          <w:rFonts w:ascii="FangSong" w:hAnsi="FangSong" w:eastAsia="FangSong" w:cs="FangSong"/>
          <w:color w:val="000000"/>
          <w:spacing w:val="-6"/>
          <w:sz w:val="18"/>
        </w:rPr>
        <w:t xml:space="preserve">－</w:t>
      </w:r>
      <w:r>
        <w:rPr>
          <w:rFonts w:ascii="Times New Roman" w:hAnsi="Times New Roman" w:eastAsia="Times New Roman" w:cs="Times New Roman"/>
          <w:color w:val="000000"/>
          <w:spacing w:val="-6"/>
          <w:sz w:val="18"/>
        </w:rPr>
        <w:t xml:space="preserve">84</w:t>
      </w:r>
      <w:r>
        <w:rPr>
          <w:rFonts w:ascii="FangSong" w:hAnsi="FangSong" w:eastAsia="FangSong" w:cs="FangSong"/>
          <w:color w:val="000000"/>
          <w:spacing w:val="-6"/>
          <w:sz w:val="18"/>
        </w:rPr>
        <w:t xml:space="preserve">分扣当月服务费的</w:t>
      </w:r>
      <w:r>
        <w:rPr>
          <w:rFonts w:ascii="Times New Roman" w:hAnsi="Times New Roman" w:eastAsia="Times New Roman" w:cs="Times New Roman"/>
          <w:color w:val="000000"/>
          <w:spacing w:val="-6"/>
          <w:sz w:val="18"/>
        </w:rPr>
        <w:t xml:space="preserve">2</w:t>
      </w:r>
      <w:r>
        <w:rPr>
          <w:rFonts w:ascii="FangSong" w:hAnsi="FangSong" w:eastAsia="FangSong" w:cs="FangSong"/>
          <w:color w:val="000000"/>
          <w:spacing w:val="-6"/>
          <w:sz w:val="18"/>
        </w:rPr>
        <w:t xml:space="preserve">％；得分</w:t>
      </w:r>
      <w:r>
        <w:rPr>
          <w:rFonts w:ascii="Times New Roman" w:hAnsi="Times New Roman" w:eastAsia="Times New Roman" w:cs="Times New Roman"/>
          <w:color w:val="000000"/>
          <w:spacing w:val="-6"/>
          <w:sz w:val="18"/>
        </w:rPr>
        <w:t xml:space="preserve">70</w:t>
      </w:r>
      <w:r>
        <w:rPr>
          <w:rFonts w:ascii="FangSong" w:hAnsi="FangSong" w:eastAsia="FangSong" w:cs="FangSong"/>
          <w:color w:val="000000"/>
          <w:spacing w:val="-6"/>
          <w:sz w:val="18"/>
        </w:rPr>
        <w:t xml:space="preserve">－</w:t>
      </w:r>
      <w:r>
        <w:rPr>
          <w:rFonts w:ascii="Times New Roman" w:hAnsi="Times New Roman" w:eastAsia="Times New Roman" w:cs="Times New Roman"/>
          <w:color w:val="000000"/>
          <w:spacing w:val="-6"/>
          <w:sz w:val="18"/>
        </w:rPr>
        <w:t xml:space="preserve">79</w:t>
      </w:r>
      <w:r>
        <w:rPr>
          <w:rFonts w:ascii="FangSong" w:hAnsi="FangSong" w:eastAsia="FangSong" w:cs="FangSong"/>
          <w:color w:val="000000"/>
          <w:spacing w:val="-6"/>
          <w:sz w:val="18"/>
        </w:rPr>
        <w:t xml:space="preserve">分扣当月服务费的</w:t>
      </w:r>
      <w:r>
        <w:rPr>
          <w:rFonts w:ascii="Times New Roman" w:hAnsi="Times New Roman" w:eastAsia="Times New Roman" w:cs="Times New Roman"/>
          <w:color w:val="000000"/>
          <w:spacing w:val="-6"/>
          <w:sz w:val="18"/>
        </w:rPr>
        <w:t xml:space="preserve">4</w:t>
      </w:r>
      <w:r>
        <w:rPr>
          <w:rFonts w:ascii="FangSong" w:hAnsi="FangSong" w:eastAsia="FangSong" w:cs="FangSong"/>
          <w:color w:val="000000"/>
          <w:spacing w:val="-6"/>
          <w:sz w:val="18"/>
        </w:rPr>
        <w:t xml:space="preserve">％；</w:t>
      </w:r>
      <w:r>
        <w:rPr>
          <w:rFonts w:ascii="Times New Roman" w:hAnsi="Times New Roman" w:eastAsia="Times New Roman" w:cs="Times New Roman"/>
          <w:color w:val="000000"/>
          <w:spacing w:val="-6"/>
          <w:sz w:val="18"/>
        </w:rPr>
        <w:t xml:space="preserve">60</w:t>
      </w:r>
      <w:r>
        <w:rPr>
          <w:rFonts w:ascii="FangSong" w:hAnsi="FangSong" w:eastAsia="FangSong" w:cs="FangSong"/>
          <w:color w:val="000000"/>
          <w:spacing w:val="-6"/>
          <w:sz w:val="18"/>
        </w:rPr>
        <w:t xml:space="preserve">－</w:t>
      </w:r>
      <w:r>
        <w:rPr>
          <w:rFonts w:ascii="Times New Roman" w:hAnsi="Times New Roman" w:eastAsia="Times New Roman" w:cs="Times New Roman"/>
          <w:color w:val="000000"/>
          <w:spacing w:val="-6"/>
          <w:sz w:val="18"/>
        </w:rPr>
        <w:t xml:space="preserve">69</w:t>
      </w:r>
      <w:r>
        <w:rPr>
          <w:rFonts w:ascii="FangSong" w:hAnsi="FangSong" w:eastAsia="FangSong" w:cs="FangSong"/>
          <w:color w:val="000000"/>
          <w:spacing w:val="-6"/>
          <w:sz w:val="18"/>
        </w:rPr>
        <w:t xml:space="preserve">分扣当月服务费的</w:t>
      </w:r>
      <w:r>
        <w:rPr>
          <w:rFonts w:ascii="Times New Roman" w:hAnsi="Times New Roman" w:eastAsia="Times New Roman" w:cs="Times New Roman"/>
          <w:color w:val="000000"/>
          <w:spacing w:val="-6"/>
          <w:sz w:val="18"/>
        </w:rPr>
        <w:t xml:space="preserve">6</w:t>
      </w:r>
      <w:r>
        <w:rPr>
          <w:rFonts w:ascii="FangSong" w:hAnsi="FangSong" w:eastAsia="FangSong" w:cs="FangSong"/>
          <w:color w:val="000000"/>
          <w:spacing w:val="-6"/>
          <w:sz w:val="18"/>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第六章磋商响应文件格式及附件</w:t>
      </w:r>
      <w:r/>
    </w:p>
    <w:p>
      <w:pPr>
        <w:ind w:left="0" w:right="0" w:firstLine="0"/>
        <w:jc w:val="both"/>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竞争性磋商响应文件</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供应商：（盖单位章）</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法定代表人或其授权代表：（签字</w:t>
      </w:r>
      <w:r>
        <w:rPr>
          <w:rFonts w:ascii="Arial" w:hAnsi="Arial" w:eastAsia="Arial" w:cs="Arial"/>
          <w:color w:val="000000"/>
          <w:sz w:val="28"/>
        </w:rPr>
        <w:t xml:space="preserve">/</w:t>
      </w:r>
      <w:r>
        <w:rPr>
          <w:rFonts w:ascii="SimSun" w:hAnsi="SimSun" w:eastAsia="SimSun" w:cs="SimSun"/>
          <w:color w:val="000000"/>
          <w:sz w:val="28"/>
        </w:rPr>
        <w:t xml:space="preserve">签章）</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w:t>
      </w:r>
      <w:r>
        <w:rPr>
          <w:rFonts w:ascii="Arial" w:hAnsi="Arial" w:eastAsia="Arial" w:cs="Arial"/>
          <w:color w:val="000000"/>
          <w:sz w:val="28"/>
        </w:rPr>
        <w:t xml:space="preserve"> </w:t>
      </w:r>
      <w:r>
        <w:rPr>
          <w:rFonts w:ascii="SimSun" w:hAnsi="SimSun" w:eastAsia="SimSun" w:cs="SimSun"/>
          <w:color w:val="000000"/>
          <w:sz w:val="28"/>
        </w:rPr>
        <w:t xml:space="preserve">月</w:t>
      </w:r>
      <w:r>
        <w:rPr>
          <w:rFonts w:ascii="Arial" w:hAnsi="Arial" w:eastAsia="Arial" w:cs="Arial"/>
          <w:color w:val="000000"/>
          <w:sz w:val="28"/>
        </w:rPr>
        <w:t xml:space="preserve"> </w:t>
      </w:r>
      <w:r>
        <w:rPr>
          <w:rFonts w:ascii="SimSun" w:hAnsi="SimSun" w:eastAsia="SimSun" w:cs="SimSun"/>
          <w:color w:val="000000"/>
          <w:sz w:val="28"/>
        </w:rPr>
        <w:t xml:space="preserve">日</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72"/>
        <w:jc w:val="both"/>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jc w:val="center"/>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（注：供应商根据本章提供的附件顺序编制投标文件并制作目录（须生成页码））</w:t>
      </w:r>
      <w:r/>
    </w:p>
    <w:p>
      <w:pPr>
        <w:ind w:left="0" w:right="0" w:firstLine="0"/>
        <w:jc w:val="both"/>
        <w:spacing w:before="240" w:after="24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附件一、竞争性磋商申请及声明</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竞争性磋商申请及声明</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致：江苏省设备成套股份有限公司</w:t>
      </w:r>
      <w:r/>
    </w:p>
    <w:p>
      <w:pPr>
        <w:ind w:left="0" w:right="0" w:firstLine="420"/>
        <w:jc w:val="both"/>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Arial" w:hAnsi="Arial" w:eastAsia="Arial" w:cs="Arial"/>
          <w:color w:val="000000"/>
          <w:sz w:val="21"/>
          <w:u w:val="single"/>
        </w:rPr>
        <w:t xml:space="preserve">                            </w:t>
      </w:r>
      <w:r>
        <w:rPr>
          <w:rFonts w:ascii="SimSun" w:hAnsi="SimSun" w:eastAsia="SimSun" w:cs="SimSun"/>
          <w:color w:val="000000"/>
          <w:sz w:val="21"/>
        </w:rPr>
        <w:t xml:space="preserve">（项目名称）</w:t>
      </w:r>
      <w:r>
        <w:rPr>
          <w:rFonts w:ascii="Arial" w:hAnsi="Arial" w:eastAsia="Arial" w:cs="Arial"/>
          <w:color w:val="000000"/>
          <w:sz w:val="21"/>
          <w:u w:val="single"/>
        </w:rPr>
        <w:t xml:space="preserve">           </w:t>
      </w:r>
      <w:r>
        <w:rPr>
          <w:rFonts w:ascii="SimSun" w:hAnsi="SimSun" w:eastAsia="SimSun" w:cs="SimSun"/>
          <w:color w:val="000000"/>
          <w:sz w:val="21"/>
        </w:rPr>
        <w:t xml:space="preserve">（项目编号）竞争性磋商公告，正式授权下述签字人</w:t>
      </w:r>
      <w:r>
        <w:rPr>
          <w:rFonts w:ascii="Arial" w:hAnsi="Arial" w:eastAsia="Arial" w:cs="Arial"/>
          <w:color w:val="000000"/>
          <w:sz w:val="21"/>
          <w:u w:val="single"/>
        </w:rPr>
        <w:t xml:space="preserve">                   </w:t>
      </w:r>
      <w:r>
        <w:rPr>
          <w:rFonts w:ascii="Arial" w:hAnsi="Arial" w:eastAsia="Arial" w:cs="Arial"/>
          <w:color w:val="000000"/>
          <w:sz w:val="21"/>
        </w:rPr>
        <w:t xml:space="preserve">(</w:t>
      </w:r>
      <w:r>
        <w:rPr>
          <w:rFonts w:ascii="SimSun" w:hAnsi="SimSun" w:eastAsia="SimSun" w:cs="SimSun"/>
          <w:color w:val="000000"/>
          <w:sz w:val="21"/>
        </w:rPr>
        <w:t xml:space="preserve">姓名和职务</w:t>
      </w:r>
      <w:r>
        <w:rPr>
          <w:rFonts w:ascii="Arial" w:hAnsi="Arial" w:eastAsia="Arial" w:cs="Arial"/>
          <w:color w:val="000000"/>
          <w:sz w:val="21"/>
        </w:rPr>
        <w:t xml:space="preserve">)</w:t>
      </w:r>
      <w:r>
        <w:rPr>
          <w:rFonts w:ascii="SimSun" w:hAnsi="SimSun" w:eastAsia="SimSun" w:cs="SimSun"/>
          <w:color w:val="000000"/>
          <w:sz w:val="21"/>
        </w:rPr>
        <w:t xml:space="preserve">代表</w:t>
      </w:r>
      <w:r>
        <w:rPr>
          <w:rFonts w:ascii="Arial" w:hAnsi="Arial" w:eastAsia="Arial" w:cs="Arial"/>
          <w:color w:val="000000"/>
          <w:sz w:val="21"/>
          <w:u w:val="single"/>
        </w:rPr>
        <w:t xml:space="preserve">                        </w:t>
      </w:r>
      <w:r>
        <w:rPr>
          <w:rFonts w:ascii="SimSun" w:hAnsi="SimSun" w:eastAsia="SimSun" w:cs="SimSun"/>
          <w:color w:val="000000"/>
          <w:sz w:val="21"/>
        </w:rPr>
        <w:t xml:space="preserve">（供应商名称），提交响应性文件并参加磋商。</w:t>
      </w:r>
      <w:r/>
    </w:p>
    <w:p>
      <w:pPr>
        <w:ind w:left="0" w:right="0" w:firstLine="420"/>
        <w:jc w:val="both"/>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据此函，签字人兹宣布同意如下：</w:t>
      </w:r>
      <w:r/>
    </w:p>
    <w:p>
      <w:pPr>
        <w:ind w:left="0" w:right="0" w:firstLine="420"/>
        <w:jc w:val="both"/>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、我们的资格条件完全符合政府采购法和本次采购要求，我们同意并向贵方提供了与本次采购活动有关的所有证据和资料。</w:t>
      </w:r>
      <w:r/>
    </w:p>
    <w:p>
      <w:pPr>
        <w:ind w:left="0" w:right="0" w:firstLine="420"/>
        <w:jc w:val="both"/>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、按磋商文件要求，我们的总报价</w:t>
      </w:r>
      <w:r>
        <w:rPr>
          <w:rFonts w:ascii="SimSun" w:hAnsi="SimSun" w:eastAsia="SimSun" w:cs="SimSun"/>
          <w:color w:val="000000"/>
          <w:sz w:val="21"/>
          <w:u w:val="single"/>
        </w:rPr>
        <w:t xml:space="preserve">详见报价一览表</w:t>
      </w:r>
      <w:r>
        <w:rPr>
          <w:rFonts w:ascii="SimSun" w:hAnsi="SimSun" w:eastAsia="SimSun" w:cs="SimSun"/>
          <w:color w:val="000000"/>
          <w:sz w:val="21"/>
        </w:rPr>
        <w:t xml:space="preserve">。</w:t>
      </w:r>
      <w:r/>
    </w:p>
    <w:p>
      <w:pPr>
        <w:ind w:left="0" w:right="0" w:firstLine="420"/>
        <w:jc w:val="both"/>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、本项目交付时间为：</w:t>
      </w:r>
      <w:r>
        <w:rPr>
          <w:rFonts w:ascii="SimSun" w:hAnsi="SimSun" w:eastAsia="SimSun" w:cs="SimSun"/>
          <w:color w:val="000000"/>
          <w:sz w:val="21"/>
          <w:u w:val="single"/>
        </w:rPr>
        <w:t xml:space="preserve">满足磋商文件要求</w:t>
      </w:r>
      <w:r>
        <w:rPr>
          <w:rFonts w:ascii="SimSun" w:hAnsi="SimSun" w:eastAsia="SimSun" w:cs="SimSun"/>
          <w:color w:val="000000"/>
          <w:sz w:val="21"/>
        </w:rPr>
        <w:t xml:space="preserve">。</w:t>
      </w:r>
      <w:r/>
    </w:p>
    <w:p>
      <w:pPr>
        <w:ind w:left="0" w:right="0" w:firstLine="420"/>
        <w:jc w:val="both"/>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w:t>
      </w:r>
      <w:r>
        <w:rPr>
          <w:rFonts w:ascii="SimSun" w:hAnsi="SimSun" w:eastAsia="SimSun" w:cs="SimSun"/>
          <w:color w:val="000000"/>
          <w:sz w:val="21"/>
        </w:rPr>
        <w:t xml:space="preserve">、我们已详细阅读全部磋商文件及其有效补充文件，我们放弃对磋商文件任何误解的权利，提交响应文件后，</w:t>
      </w:r>
      <w:r>
        <w:rPr>
          <w:rFonts w:ascii="SimSun" w:hAnsi="SimSun" w:eastAsia="SimSun" w:cs="SimSun"/>
          <w:b/>
          <w:color w:val="000000"/>
          <w:sz w:val="21"/>
        </w:rPr>
        <w:t xml:space="preserve">不对磋商文件本身提出质疑</w:t>
      </w:r>
      <w:r>
        <w:rPr>
          <w:rFonts w:ascii="SimSun" w:hAnsi="SimSun" w:eastAsia="SimSun" w:cs="SimSun"/>
          <w:color w:val="000000"/>
          <w:sz w:val="21"/>
        </w:rPr>
        <w:t xml:space="preserve">。</w:t>
      </w:r>
      <w:r/>
    </w:p>
    <w:p>
      <w:pPr>
        <w:ind w:left="0" w:right="0" w:firstLine="420"/>
        <w:jc w:val="both"/>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w:t>
      </w:r>
      <w:r>
        <w:rPr>
          <w:rFonts w:ascii="SimSun" w:hAnsi="SimSun" w:eastAsia="SimSun" w:cs="SimSun"/>
          <w:color w:val="000000"/>
          <w:sz w:val="21"/>
        </w:rPr>
        <w:t xml:space="preserve">、一旦我方成交，我方将根据磋商文件的规定及我方响应承诺严格履行合同。</w:t>
      </w:r>
      <w:r/>
    </w:p>
    <w:p>
      <w:pPr>
        <w:ind w:left="0" w:right="0" w:firstLine="420"/>
        <w:jc w:val="both"/>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w:t>
      </w:r>
      <w:r>
        <w:rPr>
          <w:rFonts w:ascii="SimSun" w:hAnsi="SimSun" w:eastAsia="SimSun" w:cs="SimSun"/>
          <w:color w:val="000000"/>
          <w:sz w:val="21"/>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left="0" w:right="0" w:firstLine="420"/>
        <w:jc w:val="both"/>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w:t>
      </w:r>
      <w:r>
        <w:rPr>
          <w:rFonts w:ascii="SimSun" w:hAnsi="SimSun" w:eastAsia="SimSun" w:cs="SimSun"/>
          <w:color w:val="000000"/>
          <w:sz w:val="21"/>
        </w:rPr>
        <w:t xml:space="preserve">、我方正式通讯方式为：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（加盖电子公章）</w:t>
      </w:r>
      <w:r/>
    </w:p>
    <w:p>
      <w:pPr>
        <w:ind w:left="0" w:right="0" w:firstLine="420"/>
        <w:jc w:val="both"/>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240" w:after="24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附件二、法定代表人授权书格式</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法人授权书</w:t>
      </w:r>
      <w:r/>
    </w:p>
    <w:p>
      <w:pPr>
        <w:ind w:left="0" w:right="0" w:firstLine="480"/>
        <w:spacing w:before="240" w:after="240" w:line="417"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Tahoma" w:hAnsi="Tahoma" w:eastAsia="Tahoma" w:cs="Tahoma"/>
          <w:color w:val="000000"/>
          <w:sz w:val="24"/>
        </w:rPr>
        <w:t xml:space="preserve"> </w:t>
      </w:r>
      <w:r/>
    </w:p>
    <w:p>
      <w:pPr>
        <w:ind w:left="0" w:right="0" w:firstLine="480"/>
        <w:spacing w:before="240" w:after="240" w:line="479"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ahoma" w:hAnsi="Tahoma" w:eastAsia="Tahoma" w:cs="Tahoma"/>
          <w:color w:val="000000"/>
          <w:sz w:val="24"/>
        </w:rPr>
        <w:t xml:space="preserve">______</w:t>
      </w:r>
      <w:r>
        <w:rPr>
          <w:rFonts w:ascii="SimSun" w:hAnsi="SimSun" w:eastAsia="SimSun" w:cs="SimSun"/>
          <w:color w:val="000000"/>
          <w:sz w:val="24"/>
        </w:rPr>
        <w:t xml:space="preserve">年</w:t>
      </w:r>
      <w:r>
        <w:rPr>
          <w:rFonts w:ascii="Tahoma" w:hAnsi="Tahoma" w:eastAsia="Tahoma" w:cs="Tahoma"/>
          <w:color w:val="000000"/>
          <w:sz w:val="24"/>
        </w:rPr>
        <w:t xml:space="preserve">____</w:t>
      </w:r>
      <w:r>
        <w:rPr>
          <w:rFonts w:ascii="SimSun" w:hAnsi="SimSun" w:eastAsia="SimSun" w:cs="SimSun"/>
          <w:color w:val="000000"/>
          <w:sz w:val="24"/>
        </w:rPr>
        <w:t xml:space="preserve">月</w:t>
      </w:r>
      <w:r>
        <w:rPr>
          <w:rFonts w:ascii="Tahoma" w:hAnsi="Tahoma" w:eastAsia="Tahoma" w:cs="Tahoma"/>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84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被授权人的身份证的复印件:</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240" w:after="24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附件三、报价表</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报价一览表</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72"/>
        <w:jc w:val="both"/>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71"/>
        <w:gridCol w:w="1367"/>
        <w:gridCol w:w="5833"/>
      </w:tblGrid>
      <w:tr>
        <w:trPr>
          <w:trHeight w:val="11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33" w:type="dxa"/>
            <w:vAlign w:val="center"/>
            <w:textDirection w:val="lrTb"/>
            <w:noWrap w:val="false"/>
          </w:tcPr>
          <w:p>
            <w:pPr>
              <w:ind w:left="0" w:right="0" w:firstLine="0"/>
              <w:jc w:val="both"/>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小写：人民币            元</w:t>
            </w:r>
            <w:r>
              <w:rPr>
                <w:rFonts w:ascii="Arial" w:hAnsi="Arial" w:eastAsia="Arial" w:cs="Arial"/>
                <w:color w:val="ff0000"/>
                <w:sz w:val="21"/>
              </w:rPr>
              <w:t xml:space="preserve"> </w:t>
            </w:r>
            <w:r>
              <w:rPr>
                <w:rFonts w:ascii="Arial" w:hAnsi="Arial" w:eastAsia="Arial" w:cs="Arial"/>
                <w:color w:val="000000"/>
                <w:sz w:val="21"/>
              </w:rPr>
              <w:t xml:space="preserve">                 </w:t>
            </w:r>
            <w:r/>
          </w:p>
          <w:p>
            <w:pPr>
              <w:ind w:left="0" w:right="0" w:firstLine="472"/>
              <w:jc w:val="both"/>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大写：人民币</w:t>
            </w:r>
            <w:r>
              <w:rPr>
                <w:rFonts w:ascii="Arial" w:hAnsi="Arial" w:eastAsia="Arial" w:cs="Arial"/>
                <w:color w:val="000000"/>
                <w:sz w:val="21"/>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服务时间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line="437" w:lineRule="atLeast"/>
              <w:shd w:val="clear" w:color="ffffff" w:fill="ffffff"/>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满足磋商文件要求。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磋商标的是否全部由小微企业（含视同小微企业）提供</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（填写</w:t>
            </w:r>
            <w:r>
              <w:rPr>
                <w:rFonts w:ascii="Arial" w:hAnsi="Arial" w:eastAsia="Arial" w:cs="Arial"/>
                <w:color w:val="000000"/>
                <w:sz w:val="21"/>
              </w:rPr>
              <w:t xml:space="preserve">“</w:t>
            </w:r>
            <w:r>
              <w:rPr>
                <w:rFonts w:ascii="SimSun" w:hAnsi="SimSun" w:eastAsia="SimSun" w:cs="SimSun"/>
                <w:color w:val="000000"/>
                <w:sz w:val="21"/>
              </w:rPr>
              <w:t xml:space="preserve">是</w:t>
            </w:r>
            <w:r>
              <w:rPr>
                <w:rFonts w:ascii="Arial" w:hAnsi="Arial" w:eastAsia="Arial" w:cs="Arial"/>
                <w:color w:val="000000"/>
                <w:sz w:val="21"/>
              </w:rPr>
              <w:t xml:space="preserve">”</w:t>
            </w:r>
            <w:r>
              <w:rPr>
                <w:rFonts w:ascii="SimSun" w:hAnsi="SimSun" w:eastAsia="SimSun" w:cs="SimSun"/>
                <w:color w:val="000000"/>
                <w:sz w:val="21"/>
              </w:rPr>
              <w:t xml:space="preserve">或</w:t>
            </w:r>
            <w:r>
              <w:rPr>
                <w:rFonts w:ascii="Arial" w:hAnsi="Arial" w:eastAsia="Arial" w:cs="Arial"/>
                <w:color w:val="000000"/>
                <w:sz w:val="21"/>
              </w:rPr>
              <w:t xml:space="preserve">“</w:t>
            </w:r>
            <w:r>
              <w:rPr>
                <w:rFonts w:ascii="SimSun" w:hAnsi="SimSun" w:eastAsia="SimSun" w:cs="SimSun"/>
                <w:color w:val="000000"/>
                <w:sz w:val="21"/>
              </w:rPr>
              <w:t xml:space="preserve">否）</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u w:val="single"/>
              </w:rPr>
              <w:t xml:space="preserve"> </w:t>
            </w:r>
            <w:r/>
          </w:p>
        </w:tc>
      </w:tr>
    </w:tbl>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2"/>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w:t>
      </w: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ind w:left="0" w:right="0" w:firstLine="422"/>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磋商标的是否全部由小微企业提供</w:t>
      </w:r>
      <w:r>
        <w:rPr>
          <w:rFonts w:ascii="Arial" w:hAnsi="Arial" w:eastAsia="Arial" w:cs="Arial"/>
          <w:b/>
          <w:color w:val="000000"/>
          <w:sz w:val="21"/>
        </w:rPr>
        <w:t xml:space="preserve">”</w:t>
      </w:r>
      <w:r>
        <w:rPr>
          <w:rFonts w:ascii="SimSun" w:hAnsi="SimSun" w:eastAsia="SimSun" w:cs="SimSun"/>
          <w:b/>
          <w:color w:val="000000"/>
          <w:sz w:val="21"/>
        </w:rPr>
        <w:t xml:space="preserve">栏内填写</w:t>
      </w:r>
      <w:r>
        <w:rPr>
          <w:rFonts w:ascii="Arial" w:hAnsi="Arial" w:eastAsia="Arial" w:cs="Arial"/>
          <w:b/>
          <w:color w:val="000000"/>
          <w:sz w:val="21"/>
        </w:rPr>
        <w:t xml:space="preserve">“</w:t>
      </w:r>
      <w:r>
        <w:rPr>
          <w:rFonts w:ascii="SimSun" w:hAnsi="SimSun" w:eastAsia="SimSun" w:cs="SimSun"/>
          <w:b/>
          <w:color w:val="000000"/>
          <w:sz w:val="21"/>
        </w:rPr>
        <w:t xml:space="preserve">是</w:t>
      </w:r>
      <w:r>
        <w:rPr>
          <w:rFonts w:ascii="Arial" w:hAnsi="Arial" w:eastAsia="Arial" w:cs="Arial"/>
          <w:b/>
          <w:color w:val="000000"/>
          <w:sz w:val="21"/>
        </w:rPr>
        <w:t xml:space="preserve">”</w:t>
      </w:r>
      <w:r>
        <w:rPr>
          <w:rFonts w:ascii="SimSun" w:hAnsi="SimSun" w:eastAsia="SimSun" w:cs="SimSun"/>
          <w:b/>
          <w:color w:val="000000"/>
          <w:sz w:val="21"/>
        </w:rPr>
        <w:t xml:space="preserve">或</w:t>
      </w:r>
      <w:r>
        <w:rPr>
          <w:rFonts w:ascii="Arial" w:hAnsi="Arial" w:eastAsia="Arial" w:cs="Arial"/>
          <w:b/>
          <w:color w:val="000000"/>
          <w:sz w:val="21"/>
        </w:rPr>
        <w:t xml:space="preserve">“</w:t>
      </w:r>
      <w:r>
        <w:rPr>
          <w:rFonts w:ascii="SimSun" w:hAnsi="SimSun" w:eastAsia="SimSun" w:cs="SimSun"/>
          <w:b/>
          <w:color w:val="000000"/>
          <w:sz w:val="21"/>
        </w:rPr>
        <w:t xml:space="preserve">否</w:t>
      </w:r>
      <w:r>
        <w:rPr>
          <w:rFonts w:ascii="Arial" w:hAnsi="Arial" w:eastAsia="Arial" w:cs="Arial"/>
          <w:b/>
          <w:color w:val="000000"/>
          <w:sz w:val="21"/>
        </w:rPr>
        <w:t xml:space="preserve">”</w:t>
      </w:r>
      <w:r>
        <w:rPr>
          <w:rFonts w:ascii="SimSun" w:hAnsi="SimSun" w:eastAsia="SimSun" w:cs="SimSun"/>
          <w:b/>
          <w:color w:val="000000"/>
          <w:sz w:val="21"/>
        </w:rPr>
        <w:t xml:space="preserve">。如填写</w:t>
      </w:r>
      <w:r>
        <w:rPr>
          <w:rFonts w:ascii="Arial" w:hAnsi="Arial" w:eastAsia="Arial" w:cs="Arial"/>
          <w:b/>
          <w:color w:val="000000"/>
          <w:sz w:val="21"/>
        </w:rPr>
        <w:t xml:space="preserve">“</w:t>
      </w:r>
      <w:r>
        <w:rPr>
          <w:rFonts w:ascii="SimSun" w:hAnsi="SimSun" w:eastAsia="SimSun" w:cs="SimSun"/>
          <w:b/>
          <w:color w:val="000000"/>
          <w:sz w:val="21"/>
        </w:rPr>
        <w:t xml:space="preserve">是</w:t>
      </w:r>
      <w:r>
        <w:rPr>
          <w:rFonts w:ascii="Arial" w:hAnsi="Arial" w:eastAsia="Arial" w:cs="Arial"/>
          <w:b/>
          <w:color w:val="000000"/>
          <w:sz w:val="21"/>
        </w:rPr>
        <w:t xml:space="preserve">”</w:t>
      </w:r>
      <w:r>
        <w:rPr>
          <w:rFonts w:ascii="SimSun" w:hAnsi="SimSun" w:eastAsia="SimSun" w:cs="SimSun"/>
          <w:b/>
          <w:color w:val="000000"/>
          <w:sz w:val="21"/>
        </w:rPr>
        <w:t xml:space="preserve">，供应商需提供《中小企业声明函》《残疾人福利性单位声明函》《属于监狱企业的证明文件》。如未按要求提供、填写，不享受价格扣除。</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p>
      <w:pPr>
        <w:ind w:left="0" w:right="0" w:firstLine="480"/>
        <w:spacing w:before="240" w:after="24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明细报价表</w:t>
      </w:r>
      <w:r/>
    </w:p>
    <w:p>
      <w:pPr>
        <w:ind w:left="0" w:right="0" w:firstLine="472"/>
        <w:jc w:val="both"/>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00"/>
        <w:gridCol w:w="2484"/>
        <w:gridCol w:w="1391"/>
        <w:gridCol w:w="438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8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费用项目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报价（元）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伙食费用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8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医养中心入住康养人员餐标每人每月1200元餐费（预计90人），康养中心医务人员餐标每人每月600元（预计25人）。餐标为固定标准，根据实际就餐人次核算费用。本费用包含食材采购配送费用。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人员薪资费用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8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不得低于南京市最低工资标准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委托管理服务费用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8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8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480"/>
        <w:spacing w:before="240" w:after="24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w:t>
      </w:r>
      <w:r/>
    </w:p>
    <w:p>
      <w:pPr>
        <w:ind w:left="0" w:right="0" w:firstLine="480"/>
        <w:spacing w:before="240" w:after="24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1、报价应包含项目实施过程中一切相关费用。表中报价总计应与对应磋商报价表中总价一致。</w:t>
      </w:r>
      <w:r/>
    </w:p>
    <w:p>
      <w:pPr>
        <w:ind w:left="0" w:right="0" w:firstLine="480"/>
        <w:spacing w:before="240" w:after="24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2、行数不够可自行增加。</w:t>
      </w:r>
      <w:r/>
    </w:p>
    <w:p>
      <w:pPr>
        <w:ind w:left="0" w:right="0" w:firstLine="480"/>
        <w:spacing w:before="240" w:after="24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3、未注明小微企业的，不享受价格扣除。</w:t>
      </w:r>
      <w:r/>
    </w:p>
    <w:p>
      <w:pPr>
        <w:ind w:left="0" w:right="0" w:firstLine="0"/>
        <w:spacing w:before="156" w:after="156"/>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附件四、商务条款偏离表格式</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312"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3"/>
        <w:gridCol w:w="1599"/>
        <w:gridCol w:w="2665"/>
        <w:gridCol w:w="1692"/>
        <w:gridCol w:w="1491"/>
        <w:gridCol w:w="1265"/>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598" w:type="dxa"/>
            <w:vAlign w:val="center"/>
            <w:textDirection w:val="lrTb"/>
            <w:noWrap w:val="false"/>
          </w:tcPr>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756" w:type="dxa"/>
            <w:vAlign w:val="center"/>
            <w:textDirection w:val="lrTb"/>
            <w:noWrap w:val="false"/>
          </w:tcPr>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9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66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18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6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9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6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18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6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9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6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18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6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9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6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18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6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9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6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18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6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59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6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18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6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说明：磋商响应文件商务部分内容响应存在正偏离或负偏离的，请在本表中逐条列出。未列出的，视为响应磋商文件要求。如果行数不够，请自行增加。</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附件五、采购需求条款偏离表格式</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312"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采购需求条款偏离表</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9"/>
        <w:gridCol w:w="2336"/>
        <w:gridCol w:w="2585"/>
        <w:gridCol w:w="1371"/>
        <w:gridCol w:w="1247"/>
        <w:gridCol w:w="1206"/>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901" w:type="dxa"/>
            <w:vAlign w:val="center"/>
            <w:textDirection w:val="lrTb"/>
            <w:noWrap w:val="false"/>
          </w:tcPr>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453" w:type="dxa"/>
            <w:vAlign w:val="center"/>
            <w:textDirection w:val="lrTb"/>
            <w:noWrap w:val="false"/>
          </w:tcPr>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0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3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58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61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0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0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3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8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1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0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3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8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1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0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3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8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1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0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3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8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1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0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3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8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1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说明：磋商响应文件技术要求部分内容响应存在正偏离或负偏离的，请在本表中逐条列出。未列出的，视为响应磋商文件要求。如果行数不够，请自行增加。</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附件六、拟参与本项目人员一览表</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312"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拟参与本项目人员一览表</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9"/>
        <w:gridCol w:w="871"/>
        <w:gridCol w:w="644"/>
        <w:gridCol w:w="689"/>
        <w:gridCol w:w="1102"/>
        <w:gridCol w:w="1026"/>
        <w:gridCol w:w="991"/>
        <w:gridCol w:w="1141"/>
        <w:gridCol w:w="1543"/>
        <w:gridCol w:w="827"/>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学历及</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资格及证书号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相关工作年限及工作经历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拟担任本项目何种工作</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附件七、供应商类似业绩情况表</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312"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供应商类似业绩情况表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1710"/>
        <w:gridCol w:w="1365"/>
        <w:gridCol w:w="1455"/>
        <w:gridCol w:w="1300"/>
        <w:gridCol w:w="1026"/>
        <w:gridCol w:w="1026"/>
      </w:tblGrid>
      <w:tr>
        <w:trPr>
          <w:trHeight w:val="8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业主联系</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方式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工作主要</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附件八、企业声明函格式</w:t>
      </w:r>
      <w:r/>
    </w:p>
    <w:p>
      <w:pPr>
        <w:ind w:left="0" w:right="0" w:firstLine="0"/>
        <w:jc w:val="center"/>
        <w:spacing w:before="312" w:after="20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中小企业声明函（工程、服务）</w:t>
      </w:r>
      <w:r/>
    </w:p>
    <w:p>
      <w:pPr>
        <w:ind w:left="0" w:right="0" w:firstLine="0"/>
        <w:jc w:val="both"/>
        <w:spacing w:before="0" w:after="20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20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jc w:val="both"/>
        <w:spacing w:before="0" w:after="20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人，营业收入为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w:t>
      </w:r>
      <w:r>
        <w:rPr>
          <w:rFonts w:ascii="Times New Roman" w:hAnsi="Times New Roman" w:eastAsia="Times New Roman" w:cs="Times New Roma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20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SimSun" w:hAnsi="SimSun" w:eastAsia="SimSun" w:cs="SimSun"/>
          <w:color w:val="000000"/>
          <w:sz w:val="21"/>
        </w:rPr>
        <w:t xml:space="preserve">（</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人，营业收入为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20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jc w:val="both"/>
        <w:spacing w:before="0" w:after="20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企业名称（加盖电子公章）：</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2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w:t>
      </w:r>
      <w:r>
        <w:rPr>
          <w:rFonts w:ascii="Arial" w:hAnsi="Arial" w:eastAsia="Arial" w:cs="Arial"/>
          <w:color w:val="000000"/>
          <w:sz w:val="21"/>
        </w:rPr>
        <w:t xml:space="preserve"> </w:t>
      </w:r>
      <w:r>
        <w:rPr>
          <w:rFonts w:ascii="SimSun" w:hAnsi="SimSun" w:eastAsia="SimSun" w:cs="SimSun"/>
          <w:color w:val="000000"/>
          <w:sz w:val="21"/>
        </w:rPr>
        <w:t xml:space="preserve">民政部</w:t>
      </w:r>
      <w:r>
        <w:rPr>
          <w:rFonts w:ascii="Arial" w:hAnsi="Arial" w:eastAsia="Arial" w:cs="Arial"/>
          <w:color w:val="000000"/>
          <w:sz w:val="21"/>
        </w:rPr>
        <w:t xml:space="preserve"> </w:t>
      </w:r>
      <w:r>
        <w:rPr>
          <w:rFonts w:ascii="SimSun" w:hAnsi="SimSun" w:eastAsia="SimSun" w:cs="SimSun"/>
          <w:color w:val="000000"/>
          <w:sz w:val="21"/>
        </w:rPr>
        <w:t xml:space="preserve">中国残疾人联合会关于促进残疾人就业政府采购政策的通知》（财库〔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 </w:t>
      </w:r>
      <w:r>
        <w:rPr>
          <w:rFonts w:ascii="Arial" w:hAnsi="Arial" w:eastAsia="Arial" w:cs="Arial"/>
          <w:color w:val="000000"/>
          <w:sz w:val="21"/>
        </w:rPr>
        <w:t xml:space="preserve">141</w:t>
      </w:r>
      <w:r>
        <w:rPr>
          <w:rFonts w:ascii="SimSun" w:hAnsi="SimSun" w:eastAsia="SimSun" w:cs="SimSun"/>
          <w:color w:val="000000"/>
          <w:sz w:val="21"/>
        </w:rPr>
        <w:t xml:space="preserve">号）的规定，本单位为符合条件的残疾人福利性单位，且本单位参加</w:t>
      </w:r>
      <w:r>
        <w:rPr>
          <w:rFonts w:ascii="Arial" w:hAnsi="Arial" w:eastAsia="Arial" w:cs="Arial"/>
          <w:color w:val="000000"/>
          <w:sz w:val="21"/>
        </w:rPr>
        <w:t xml:space="preserve">______</w:t>
      </w:r>
      <w:r>
        <w:rPr>
          <w:rFonts w:ascii="SimSun" w:hAnsi="SimSun" w:eastAsia="SimSun" w:cs="SimSun"/>
          <w:color w:val="000000"/>
          <w:sz w:val="21"/>
        </w:rPr>
        <w:t xml:space="preserve">单位的</w:t>
      </w:r>
      <w:r>
        <w:rPr>
          <w:rFonts w:ascii="Arial" w:hAnsi="Arial" w:eastAsia="Arial" w:cs="Arial"/>
          <w:color w:val="000000"/>
          <w:sz w:val="21"/>
        </w:rPr>
        <w:t xml:space="preserve">______</w:t>
      </w:r>
      <w:r>
        <w:rPr>
          <w:rFonts w:ascii="SimSun" w:hAnsi="SimSun" w:eastAsia="SimSun" w:cs="SimSun"/>
          <w:color w:val="000000"/>
          <w:sz w:val="21"/>
        </w:rPr>
        <w:t xml:space="preserve">项目采购活动提供本单位制造的货物（由本单位承担工程</w:t>
      </w:r>
      <w:r>
        <w:rPr>
          <w:rFonts w:ascii="Arial" w:hAnsi="Arial" w:eastAsia="Arial" w:cs="Arial"/>
          <w:color w:val="000000"/>
          <w:sz w:val="21"/>
        </w:rPr>
        <w:t xml:space="preserve">/</w:t>
      </w:r>
      <w:r>
        <w:rPr>
          <w:rFonts w:ascii="SimSun" w:hAnsi="SimSun" w:eastAsia="SimSun" w:cs="SimSun"/>
          <w:color w:val="000000"/>
          <w:sz w:val="21"/>
        </w:rPr>
        <w:t xml:space="preserve">提供服务），或者提供其他残疾人福利性单位制造的货物（不包括使用非残疾人福利性单位注册商标的货物）。</w:t>
      </w:r>
      <w:r/>
    </w:p>
    <w:p>
      <w:pPr>
        <w:ind w:left="0" w:right="0" w:firstLine="42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5040"/>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5040"/>
        <w:spacing w:before="0" w:after="0" w:line="437"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399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center"/>
        <w:spacing w:before="24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24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w:t>
      </w:r>
      <w:r>
        <w:rPr>
          <w:rFonts w:ascii="Arial" w:hAnsi="Arial" w:eastAsia="Arial" w:cs="Arial"/>
          <w:color w:val="000000"/>
          <w:sz w:val="21"/>
        </w:rPr>
        <w:t xml:space="preserve">(</w:t>
      </w:r>
      <w:r>
        <w:rPr>
          <w:rFonts w:ascii="SimSun" w:hAnsi="SimSun" w:eastAsia="SimSun" w:cs="SimSun"/>
          <w:color w:val="000000"/>
          <w:sz w:val="21"/>
        </w:rPr>
        <w:t xml:space="preserve">含新疆生产建设兵团</w:t>
      </w:r>
      <w:r>
        <w:rPr>
          <w:rFonts w:ascii="Arial" w:hAnsi="Arial" w:eastAsia="Arial" w:cs="Arial"/>
          <w:color w:val="000000"/>
          <w:sz w:val="21"/>
        </w:rPr>
        <w:t xml:space="preserve">)</w:t>
      </w:r>
      <w:r>
        <w:rPr>
          <w:rFonts w:ascii="SimSun" w:hAnsi="SimSun" w:eastAsia="SimSun" w:cs="SimSun"/>
          <w:color w:val="000000"/>
          <w:sz w:val="21"/>
        </w:rPr>
        <w:t xml:space="preserve">出具的属于监狱企业的证明文件）</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节能产品认证证书</w:t>
      </w:r>
      <w:r/>
    </w:p>
    <w:p>
      <w:pPr>
        <w:ind w:left="0" w:right="0" w:firstLine="0"/>
        <w:jc w:val="both"/>
        <w:spacing w:before="24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环境标志产品认证证书</w:t>
      </w:r>
      <w:r/>
    </w:p>
    <w:p>
      <w:pPr>
        <w:ind w:left="0" w:right="0" w:firstLine="0"/>
        <w:jc w:val="both"/>
        <w:spacing w:before="24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24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24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进口产品转让技术、消化吸收再创新方案</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240" w:after="24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附件九、无重大违法记录声明格式</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无重大违法记录声明</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我单位（供应商名称）宣布声明和承诺如下：</w:t>
      </w:r>
      <w:r/>
    </w:p>
    <w:p>
      <w:pPr>
        <w:ind w:left="0" w:right="0" w:firstLine="31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rPr>
          <w:rFonts w:ascii="SimSun" w:hAnsi="SimSun" w:eastAsia="SimSun" w:cs="SimSun"/>
          <w:color w:val="000000"/>
          <w:sz w:val="21"/>
        </w:rPr>
        <w:t xml:space="preserve">我单位参加本次采购活动前</w:t>
      </w:r>
      <w:r>
        <w:rPr>
          <w:rFonts w:ascii="Arial" w:hAnsi="Arial" w:eastAsia="Arial" w:cs="Arial"/>
          <w:color w:val="000000"/>
          <w:sz w:val="21"/>
        </w:rPr>
        <w:t xml:space="preserve">3</w:t>
      </w:r>
      <w:r>
        <w:rPr>
          <w:rFonts w:ascii="SimSun" w:hAnsi="SimSun" w:eastAsia="SimSun" w:cs="SimSun"/>
          <w:color w:val="000000"/>
          <w:sz w:val="21"/>
        </w:rPr>
        <w:t xml:space="preserve">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315"/>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315"/>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5103"/>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504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w:t>
        <w:br w:type="page" w:clear="all"/>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w:t>
      </w:r>
      <w:r>
        <w:rPr>
          <w:rFonts w:ascii="Arial" w:hAnsi="Arial" w:eastAsia="Arial" w:cs="Arial"/>
          <w:b/>
          <w:color w:val="000000"/>
          <w:sz w:val="21"/>
        </w:rPr>
        <w:t xml:space="preserve"> </w:t>
      </w:r>
      <w:r>
        <w:rPr>
          <w:rFonts w:ascii="SimSun" w:hAnsi="SimSun" w:eastAsia="SimSun" w:cs="SimSun"/>
          <w:b/>
          <w:color w:val="000000"/>
          <w:sz w:val="21"/>
        </w:rPr>
        <w:t xml:space="preserve">资格资信证明文件</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附件十一、项目技术说明或实施方案</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附件十二、联合体协议及联合体授权委托书（如允许联合体）</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附件十三、《南京市政府采购供应商信用记录表暨信用承诺书》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南京市政府采购供应商信用承诺书</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XXXX年XX月XX日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41"/>
        <w:gridCol w:w="2063"/>
        <w:gridCol w:w="1660"/>
        <w:gridCol w:w="299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420" w:right="0" w:firstLine="0"/>
              <w:jc w:val="center"/>
              <w:spacing w:before="0" w:after="0"/>
              <w:tabs>
                <w:tab w:val="left" w:pos="25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94" w:type="dxa"/>
            <w:vAlign w:val="center"/>
            <w:textDirection w:val="lrTb"/>
            <w:noWrap w:val="false"/>
          </w:tcPr>
          <w:p>
            <w:pPr>
              <w:ind w:left="0" w:right="-678" w:firstLine="0"/>
              <w:jc w:val="center"/>
              <w:spacing w:before="0" w:after="0"/>
              <w:tabs>
                <w:tab w:val="left" w:pos="2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7"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w:t>
            </w:r>
            <w:r>
              <w:rPr>
                <w:rFonts w:ascii="SimSun" w:hAnsi="SimSun" w:eastAsia="SimSun" w:cs="SimSun"/>
                <w:color w:val="000000"/>
                <w:sz w:val="21"/>
              </w:rPr>
              <w:t xml:space="preserve">假或其他违法违规行为，愿承担一切法律责任，接受各级政府采购监管部门和有权机关的审查和处罚。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XXXX</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XX</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XX</w:t>
            </w:r>
            <w:r>
              <w:rPr>
                <w:rFonts w:ascii="SimSun" w:hAnsi="SimSun" w:eastAsia="SimSun" w:cs="SimSun"/>
                <w:color w:val="000000"/>
                <w:sz w:val="21"/>
              </w:rPr>
              <w:t xml:space="preserve">日</w:t>
            </w:r>
            <w:r/>
          </w:p>
        </w:tc>
      </w:tr>
    </w:tbl>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2"/>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422"/>
        <w:spacing w:before="240" w:after="24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422"/>
        <w:spacing w:before="240" w:after="24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附件十四、其他</w:t>
      </w:r>
      <w:r/>
    </w:p>
    <w:p>
      <w:pPr>
        <w:ind w:left="0" w:right="0" w:firstLine="422"/>
        <w:spacing w:before="240" w:after="24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422"/>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19"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19"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19"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19"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Times New Roman">
    <w:panose1 w:val="02020603050405020304"/>
  </w:font>
  <w:font w:name="FangSong">
    <w:panose1 w:val="02010609060101010101"/>
  </w:font>
  <w:font w:name="SimHei">
    <w:panose1 w:val="02010609060101010101"/>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ind w:left="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64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6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6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6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6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6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476"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49"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14"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631"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426"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04" TargetMode="External"/><Relationship Id="rId15" Type="http://schemas.openxmlformats.org/officeDocument/2006/relationships/hyperlink" Target="http://jszfcg.jsczt.cn/%EF%BC%89" TargetMode="External"/><Relationship Id="rId16" Type="http://schemas.openxmlformats.org/officeDocument/2006/relationships/hyperlink" Target="http://jszfcg.jsczt.cn/%EF%BC%89%E5%8F%82%E4%B8%8E%E6%94%BF%E5%BA%9C%E9%87%87%E8%B4%AD%E9%A1%B9%E7%9B%AE%EF%BC%8C%E9%9C%80%E8%A6%81%E5%8A%9E%E7%90%86%E6%B1%9F%E8%8B%8F%E7%9C%81%E6%94%BF%E5%BA%9C%E9%87%87%E8%B4%AD%E6%95%B0%E5%AD%97%E8%AF%81%E4%B9%A6%E5%8F%8A%E7%94%B5%E5%AD%90%E7%AD%BE%E7%AB%A0%E7%9A%84%EF%BC%8C%E8%AF%A6%E8%A7%81%E8%8B%8F%E9%87%87%E4%BA%91%E5%AE%98%E7%BD%91%E9%A6%96%E9%A1%B5/%E2%80%9C%E6%96%B0CA%E5%8A%9E%E7%90%86%E6%8C%87%E5%8D%97/%E2%80%9D%E3%80%82%E4%BE%9B%E5%BA%94%E5%95%86%E9%80%9A%E8%BF%87%E8%8B%8F%E9%87%87%E4%BA%91%E5%AE%98%E7%BD%91%E9%A6%96%E9%A1%B5%E8%BF%9B%E8%A1%8C%E4%BE%9B%E5%BA%94%E5%95%86%E6%B3%A8%E5%86%8C%E5%8F%8ACA%E7%BB%91%E5%AE%9A%E3%80%82CA%E7%99%BB%E5%BD%95%E5%90%8E%EF%BC%8C%E4%BE%9B%E5%BA%94%E5%95%86%E6%8C%89%E3%80%8A%E8%8B%8F%E9%87%87%E4%BA%91%E7%B3%BB%E7%BB%9F%E4%BE%9B%E5%BA%94%E5%95%86%E6%93%8D%E4%BD%9C%E6%89%8B%E5%86%8C%E3%80%8B%E8%BF%9B%E8%A1%8C%E6%93%8D%E4%BD%9C%E3%80%82" TargetMode="External"/><Relationship Id="rId17" Type="http://schemas.openxmlformats.org/officeDocument/2006/relationships/hyperlink" Target="http://www.ccgp-jiangsu.gov.cn/jiangsu/zlxz/ee/ee3a4bc5a3454aa2b0d9312230633ce9.html"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3"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4"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5"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6"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7"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钮驰</cp:lastModifiedBy>
  <cp:revision>1</cp:revision>
  <dcterms:created xsi:type="dcterms:W3CDTF">2026-09-15T07:06:39Z</dcterms:created>
  <dcterms:modified xsi:type="dcterms:W3CDTF">2026-09-15T07:16:38Z</dcterms:modified>
</cp:coreProperties>
</file>