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446"/>
        <w:jc w:val="center"/>
        <w:spacing w:line="360" w:lineRule="auto"/>
        <w:rPr>
          <w:rFonts w:ascii="宋体" w:hAnsi="宋体" w:cs="宋体"/>
          <w:b/>
          <w:color w:val="auto"/>
          <w:sz w:val="72"/>
          <w:highlight w:val="none"/>
        </w:rPr>
      </w:pPr>
      <w:r>
        <w:rPr>
          <w:rFonts w:ascii="宋体" w:hAnsi="宋体" w:cs="宋体"/>
          <w:b/>
          <w:color w:val="auto"/>
          <w:sz w:val="72"/>
          <w:highlight w:val="none"/>
        </w:rPr>
      </w:r>
      <w:r/>
    </w:p>
    <w:p>
      <w:pPr>
        <w:ind w:firstLine="1446"/>
        <w:jc w:val="center"/>
        <w:spacing w:line="360" w:lineRule="auto"/>
        <w:rPr>
          <w:rFonts w:ascii="宋体" w:hAnsi="宋体" w:cs="宋体"/>
          <w:b/>
          <w:color w:val="auto"/>
          <w:sz w:val="72"/>
          <w:highlight w:val="none"/>
        </w:rPr>
      </w:pPr>
      <w:r>
        <w:rPr>
          <w:rFonts w:hint="eastAsia" w:ascii="宋体" w:hAnsi="宋体" w:cs="宋体"/>
          <w:b/>
          <w:color w:val="auto"/>
          <w:sz w:val="72"/>
          <w:highlight w:val="none"/>
        </w:rPr>
        <w:t xml:space="preserve">苏州市级政府采购</w:t>
      </w:r>
      <w:r/>
    </w:p>
    <w:p>
      <w:pPr>
        <w:ind w:firstLine="1446"/>
        <w:jc w:val="center"/>
        <w:spacing w:line="360" w:lineRule="auto"/>
        <w:rPr>
          <w:rFonts w:ascii="宋体" w:hAnsi="宋体" w:cs="宋体"/>
          <w:b/>
          <w:color w:val="auto"/>
          <w:sz w:val="72"/>
          <w:highlight w:val="none"/>
        </w:rPr>
      </w:pPr>
      <w:r>
        <w:rPr>
          <w:rFonts w:hint="eastAsia" w:ascii="宋体" w:hAnsi="宋体" w:cs="宋体"/>
          <w:b/>
          <w:color w:val="auto"/>
          <w:sz w:val="72"/>
          <w:highlight w:val="none"/>
        </w:rPr>
        <w:t xml:space="preserve">服务类磋商项目</w:t>
      </w:r>
      <w:r/>
    </w:p>
    <w:p>
      <w:pPr>
        <w:ind w:firstLine="1446"/>
        <w:jc w:val="center"/>
        <w:spacing w:line="360" w:lineRule="auto"/>
        <w:rPr>
          <w:rFonts w:ascii="宋体" w:hAnsi="宋体" w:cs="宋体"/>
          <w:b/>
          <w:color w:val="auto"/>
          <w:sz w:val="72"/>
          <w:highlight w:val="none"/>
        </w:rPr>
      </w:pPr>
      <w:r>
        <w:rPr>
          <w:rFonts w:hint="eastAsia" w:ascii="宋体" w:hAnsi="宋体" w:cs="宋体"/>
          <w:b/>
          <w:color w:val="auto"/>
          <w:sz w:val="72"/>
          <w:highlight w:val="none"/>
        </w:rPr>
        <w:t xml:space="preserve">采购文件</w:t>
      </w:r>
      <w:r/>
    </w:p>
    <w:p>
      <w:pPr>
        <w:ind w:left="2446" w:hanging="1606"/>
        <w:spacing w:line="360" w:lineRule="auto"/>
        <w:tabs>
          <w:tab w:val="left" w:pos="0" w:leader="none"/>
        </w:tabs>
        <w:rPr>
          <w:rFonts w:ascii="宋体" w:hAnsi="宋体" w:cs="宋体"/>
          <w:b/>
          <w:color w:val="auto"/>
          <w:sz w:val="32"/>
          <w:highlight w:val="none"/>
        </w:rPr>
      </w:pPr>
      <w:r>
        <w:rPr>
          <w:rFonts w:ascii="宋体" w:hAnsi="宋体" w:cs="宋体"/>
          <w:b/>
          <w:color w:val="auto"/>
          <w:sz w:val="32"/>
          <w:highlight w:val="none"/>
        </w:rPr>
      </w:r>
      <w:r/>
    </w:p>
    <w:p>
      <w:pPr>
        <w:ind w:left="2446" w:hanging="1606"/>
        <w:spacing w:line="360" w:lineRule="auto"/>
        <w:tabs>
          <w:tab w:val="left" w:pos="0" w:leader="none"/>
        </w:tabs>
        <w:rPr>
          <w:rFonts w:ascii="宋体" w:hAnsi="宋体" w:cs="宋体"/>
          <w:b/>
          <w:color w:val="auto"/>
          <w:sz w:val="32"/>
          <w:highlight w:val="none"/>
        </w:rPr>
      </w:pPr>
      <w:r>
        <w:rPr>
          <w:rFonts w:ascii="宋体" w:hAnsi="宋体" w:cs="宋体"/>
          <w:b/>
          <w:color w:val="auto"/>
          <w:sz w:val="32"/>
          <w:highlight w:val="none"/>
        </w:rPr>
      </w:r>
      <w:r/>
    </w:p>
    <w:p>
      <w:pPr>
        <w:ind w:left="2866" w:hanging="1606"/>
        <w:spacing w:line="360" w:lineRule="auto"/>
        <w:tabs>
          <w:tab w:val="left" w:pos="0" w:leader="none"/>
        </w:tabs>
        <w:rPr>
          <w:rFonts w:ascii="宋体" w:hAnsi="宋体" w:cs="宋体"/>
          <w:b/>
          <w:color w:val="auto"/>
          <w:sz w:val="32"/>
          <w:highlight w:val="none"/>
        </w:rPr>
      </w:pPr>
      <w:r>
        <w:rPr>
          <w:rFonts w:hint="eastAsia" w:ascii="宋体" w:hAnsi="宋体" w:cs="宋体"/>
          <w:b/>
          <w:color w:val="auto"/>
          <w:sz w:val="32"/>
          <w:highlight w:val="none"/>
        </w:rPr>
        <w:t xml:space="preserve">采购编号：</w:t>
      </w:r>
      <w:r>
        <w:rPr>
          <w:rFonts w:hint="eastAsia" w:ascii="宋体" w:hAnsi="宋体" w:cs="宋体"/>
          <w:b/>
          <w:color w:val="auto"/>
          <w:sz w:val="32"/>
          <w:highlight w:val="none"/>
          <w:lang w:eastAsia="zh-CN"/>
        </w:rPr>
        <w:t xml:space="preserve">JSZC-320500-CJZB-C2026-0092</w:t>
      </w:r>
      <w:r>
        <w:rPr>
          <w:rFonts w:hint="eastAsia" w:ascii="宋体" w:hAnsi="宋体" w:cs="宋体"/>
          <w:b/>
          <w:color w:val="auto"/>
          <w:sz w:val="32"/>
          <w:highlight w:val="none"/>
        </w:rPr>
        <w:t xml:space="preserve">号</w:t>
      </w:r>
      <w:r/>
    </w:p>
    <w:p>
      <w:pPr>
        <w:ind w:left="2866" w:hanging="1606"/>
        <w:jc w:val="left"/>
        <w:spacing w:line="360" w:lineRule="auto"/>
        <w:tabs>
          <w:tab w:val="left" w:pos="1701" w:leader="none"/>
        </w:tabs>
        <w:rPr>
          <w:rFonts w:hint="eastAsia" w:ascii="宋体" w:hAnsi="宋体" w:eastAsia="宋体" w:cs="宋体"/>
          <w:b/>
          <w:color w:val="auto"/>
          <w:sz w:val="32"/>
          <w:highlight w:val="none"/>
          <w:lang w:eastAsia="zh-CN"/>
        </w:rPr>
      </w:pPr>
      <w:r>
        <w:rPr>
          <w:rFonts w:hint="eastAsia" w:ascii="宋体" w:hAnsi="宋体" w:cs="宋体"/>
          <w:b/>
          <w:color w:val="auto"/>
          <w:sz w:val="32"/>
          <w:highlight w:val="none"/>
        </w:rPr>
        <w:t xml:space="preserve">采购内容：</w:t>
      </w:r>
      <w:r>
        <w:rPr>
          <w:rFonts w:hint="eastAsia" w:ascii="宋体" w:hAnsi="宋体" w:cs="宋体"/>
          <w:b/>
          <w:color w:val="auto"/>
          <w:sz w:val="32"/>
          <w:highlight w:val="none"/>
          <w:lang w:eastAsia="zh-CN"/>
        </w:rPr>
        <w:t xml:space="preserve">核磁共振设备维保服务</w:t>
      </w:r>
      <w:r/>
    </w:p>
    <w:p>
      <w:pPr>
        <w:ind w:left="2866" w:hanging="1606"/>
        <w:jc w:val="left"/>
        <w:spacing w:line="360" w:lineRule="auto"/>
        <w:tabs>
          <w:tab w:val="left" w:pos="1701" w:leader="none"/>
        </w:tabs>
        <w:rPr>
          <w:rFonts w:hint="eastAsia" w:ascii="宋体" w:hAnsi="宋体" w:eastAsia="宋体" w:cs="宋体"/>
          <w:b/>
          <w:color w:val="auto"/>
          <w:sz w:val="32"/>
          <w:highlight w:val="none"/>
          <w:lang w:eastAsia="zh-CN"/>
        </w:rPr>
      </w:pPr>
      <w:r>
        <w:rPr>
          <w:rFonts w:hint="eastAsia" w:ascii="宋体" w:hAnsi="宋体" w:cs="宋体"/>
          <w:b/>
          <w:color w:val="auto"/>
          <w:sz w:val="32"/>
          <w:highlight w:val="none"/>
        </w:rPr>
        <w:t xml:space="preserve">采购单位：</w:t>
      </w:r>
      <w:r>
        <w:rPr>
          <w:rFonts w:hint="eastAsia" w:ascii="宋体" w:hAnsi="宋体" w:cs="宋体"/>
          <w:b/>
          <w:color w:val="auto"/>
          <w:sz w:val="32"/>
          <w:highlight w:val="none"/>
          <w:lang w:eastAsia="zh-CN"/>
        </w:rPr>
        <w:t xml:space="preserve">苏州市广济医院</w:t>
      </w:r>
      <w:r/>
    </w:p>
    <w:p>
      <w:pPr>
        <w:ind w:left="2866" w:hanging="1606"/>
        <w:jc w:val="left"/>
        <w:spacing w:line="360" w:lineRule="auto"/>
        <w:tabs>
          <w:tab w:val="left" w:pos="1701" w:leader="none"/>
        </w:tabs>
        <w:rPr>
          <w:rFonts w:ascii="宋体" w:hAnsi="宋体" w:cs="宋体"/>
          <w:b/>
          <w:color w:val="auto"/>
          <w:sz w:val="32"/>
          <w:highlight w:val="none"/>
        </w:rPr>
      </w:pPr>
      <w:r>
        <w:rPr>
          <w:rFonts w:hint="eastAsia" w:ascii="宋体" w:hAnsi="宋体" w:cs="宋体"/>
          <w:b/>
          <w:color w:val="auto"/>
          <w:sz w:val="32"/>
          <w:highlight w:val="none"/>
        </w:rPr>
        <w:t xml:space="preserve">采购代理：苏州市创杰招投标咨询服务有限公司</w:t>
      </w:r>
      <w:r/>
    </w:p>
    <w:p>
      <w:pPr>
        <w:ind w:left="2866" w:hanging="1606"/>
        <w:jc w:val="left"/>
        <w:spacing w:line="360" w:lineRule="auto"/>
        <w:tabs>
          <w:tab w:val="left" w:pos="1701" w:leader="none"/>
        </w:tabs>
        <w:rPr>
          <w:rFonts w:ascii="宋体" w:hAnsi="宋体" w:cs="宋体"/>
          <w:b/>
          <w:color w:val="auto"/>
          <w:sz w:val="32"/>
          <w:highlight w:val="none"/>
        </w:rPr>
      </w:pPr>
      <w:r>
        <w:rPr>
          <w:rFonts w:hint="eastAsia" w:ascii="宋体" w:hAnsi="宋体" w:cs="宋体"/>
          <w:b/>
          <w:color w:val="auto"/>
          <w:sz w:val="32"/>
          <w:highlight w:val="none"/>
        </w:rPr>
        <w:t xml:space="preserve">采购类别：服务类</w:t>
      </w:r>
      <w:r/>
    </w:p>
    <w:p>
      <w:pPr>
        <w:jc w:val="center"/>
        <w:spacing w:line="360" w:lineRule="auto"/>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b/>
          <w:color w:val="auto"/>
          <w:sz w:val="32"/>
          <w:highlight w:val="none"/>
        </w:rPr>
      </w:pPr>
      <w:r>
        <w:rPr>
          <w:rFonts w:ascii="宋体" w:hAnsi="宋体" w:cs="宋体"/>
          <w:color w:val="auto"/>
          <w:highlight w:val="none"/>
        </w:rPr>
        <mc:AlternateContent>
          <mc:Choice Requires="wpg">
            <w:drawing>
              <wp:inline xmlns:wp="http://schemas.openxmlformats.org/drawingml/2006/wordprocessingDrawing" distT="0" distB="0" distL="0" distR="0">
                <wp:extent cx="1240155" cy="906145"/>
                <wp:effectExtent l="0" t="0" r="17145" b="8255"/>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4"/>
                        <a:stretch/>
                      </pic:blipFill>
                      <pic:spPr bwMode="auto">
                        <a:xfrm>
                          <a:off x="0" y="0"/>
                          <a:ext cx="1240155" cy="9061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7.6pt;height:71.3pt;mso-wrap-distance-left:0.0pt;mso-wrap-distance-top:0.0pt;mso-wrap-distance-right:0.0pt;mso-wrap-distance-bottom:0.0pt;" stroked="f">
                <v:path textboxrect="0,0,0,0"/>
                <v:imagedata r:id="rId14" o:title=""/>
              </v:shape>
            </w:pict>
          </mc:Fallback>
        </mc:AlternateContent>
      </w:r>
      <w:r/>
    </w:p>
    <w:p>
      <w:pPr>
        <w:ind w:firstLine="602"/>
        <w:jc w:val="center"/>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ind w:firstLine="602"/>
        <w:jc w:val="center"/>
        <w:spacing w:line="360" w:lineRule="auto"/>
        <w:rPr>
          <w:rFonts w:ascii="宋体" w:hAnsi="宋体" w:cs="宋体"/>
          <w:b/>
          <w:color w:val="auto"/>
          <w:sz w:val="30"/>
          <w:szCs w:val="30"/>
          <w:highlight w:val="none"/>
        </w:rPr>
        <w:sectPr>
          <w:headerReference w:type="default" r:id="rId9"/>
          <w:headerReference w:type="first" r:id="rId10"/>
          <w:footerReference w:type="default" r:id="rId11"/>
          <w:footerReference w:type="even" r:id="rId12"/>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b/>
          <w:color w:val="auto"/>
          <w:sz w:val="30"/>
          <w:szCs w:val="30"/>
          <w:highlight w:val="none"/>
        </w:rPr>
        <w:t xml:space="preserve">二〇二六年</w:t>
      </w:r>
      <w:r>
        <w:rPr>
          <w:rFonts w:hint="eastAsia" w:ascii="宋体" w:hAnsi="宋体" w:cs="宋体"/>
          <w:b/>
          <w:color w:val="auto"/>
          <w:sz w:val="30"/>
          <w:szCs w:val="30"/>
          <w:highlight w:val="none"/>
          <w:lang w:val="en-US" w:eastAsia="zh-CN"/>
        </w:rPr>
        <w:t xml:space="preserve">八</w:t>
      </w:r>
      <w:r>
        <w:rPr>
          <w:rFonts w:hint="eastAsia" w:ascii="宋体" w:hAnsi="宋体" w:cs="宋体"/>
          <w:b/>
          <w:color w:val="auto"/>
          <w:sz w:val="30"/>
          <w:szCs w:val="30"/>
          <w:highlight w:val="none"/>
        </w:rPr>
        <w:t xml:space="preserve">月</w:t>
      </w:r>
      <w:r/>
    </w:p>
    <w:p>
      <w:pPr>
        <w:ind w:firstLine="723"/>
        <w:jc w:val="center"/>
        <w:spacing w:line="360" w:lineRule="auto"/>
        <w:rPr>
          <w:rFonts w:ascii="宋体" w:hAnsi="宋体" w:cs="宋体"/>
          <w:b/>
          <w:color w:val="auto"/>
          <w:sz w:val="36"/>
          <w:highlight w:val="none"/>
        </w:rPr>
      </w:pPr>
      <w:r>
        <w:rPr>
          <w:rFonts w:hint="eastAsia" w:ascii="宋体" w:hAnsi="宋体" w:cs="宋体"/>
          <w:b/>
          <w:color w:val="auto"/>
          <w:sz w:val="36"/>
          <w:highlight w:val="none"/>
        </w:rPr>
        <w:t xml:space="preserve">前附表</w:t>
      </w:r>
      <w:r/>
    </w:p>
    <w:tbl>
      <w:tblPr>
        <w:tblStyle w:val="722"/>
        <w:tblW w:w="5000" w:type="pct"/>
        <w:jc w:val="center"/>
        <w:tblLayout w:type="fixed"/>
        <w:tblCellMar>
          <w:left w:w="0" w:type="dxa"/>
          <w:top w:w="0" w:type="dxa"/>
          <w:right w:w="0" w:type="dxa"/>
          <w:bottom w:w="0" w:type="dxa"/>
        </w:tblCellMar>
        <w:tblLook w:val="04A0" w:firstRow="1" w:lastRow="0" w:firstColumn="1" w:lastColumn="0" w:noHBand="0" w:noVBand="1"/>
      </w:tblPr>
      <w:tblGrid>
        <w:gridCol w:w="759"/>
        <w:gridCol w:w="1605"/>
        <w:gridCol w:w="6924"/>
      </w:tblGrid>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2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内               容</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24" w:type="dxa"/>
            <w:vAlign w:val="center"/>
            <w:textDirection w:val="lrTb"/>
            <w:noWrap w:val="false"/>
          </w:tcPr>
          <w:p>
            <w:pPr>
              <w:jc w:val="left"/>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JSZC-320500-CJZB-C2026-0092</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24" w:type="dxa"/>
            <w:vAlign w:val="center"/>
            <w:textDirection w:val="lrTb"/>
            <w:noWrap w:val="false"/>
          </w:tcPr>
          <w:p>
            <w:pP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核磁共振设备维保服务</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val="false"/>
          </w:tcPr>
          <w:p>
            <w:pPr>
              <w:jc w:val="center"/>
              <w:spacing w:line="360" w:lineRule="auto"/>
              <w:tabs>
                <w:tab w:val="left" w:pos="252" w:leader="none"/>
              </w:tabs>
              <w:rPr>
                <w:rFonts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采购代理机构</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24"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名    称：苏州市创杰招投标咨询服务有限公司</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    址：苏州市干将西路399号银海大厦303室</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 系 人：路丽丽  朱晓芹  庄天扬  潘莉莉  </w:t>
            </w:r>
            <w:r/>
          </w:p>
          <w:p>
            <w:pPr>
              <w:jc w:val="left"/>
              <w:spacing w:line="360" w:lineRule="auto"/>
              <w:rPr>
                <w:rFonts w:ascii="宋体" w:hAnsi="宋体" w:cs="宋体"/>
                <w:color w:val="auto"/>
                <w:highlight w:val="none"/>
              </w:rPr>
            </w:pPr>
            <w:r>
              <w:rPr>
                <w:rFonts w:hint="eastAsia" w:ascii="宋体" w:hAnsi="宋体" w:cs="宋体"/>
                <w:color w:val="auto"/>
                <w:szCs w:val="21"/>
                <w:highlight w:val="none"/>
              </w:rPr>
              <w:t xml:space="preserve">联系电话：0512-65238816</w:t>
            </w:r>
            <w:r/>
          </w:p>
        </w:tc>
      </w:tr>
      <w:tr>
        <w:trPr>
          <w:jc w:val="center"/>
          <w:trHeight w:val="51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24"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名    称：苏州市广济医院</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    址：苏州市广前路11号</w:t>
            </w:r>
            <w:r/>
          </w:p>
          <w:p>
            <w:pPr>
              <w:jc w:val="left"/>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lang w:val="en-US" w:eastAsia="zh-CN"/>
              </w:rPr>
              <w:t xml:space="preserve">黄雪江</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联系电话：0512-65797453</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24"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详见采购文件第二章</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24"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本项目不收取磋商保证金</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响应文件</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24"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响应文件提交截止之日起45天（日历日）</w:t>
            </w:r>
            <w:r/>
          </w:p>
        </w:tc>
      </w:tr>
      <w:tr>
        <w:trPr>
          <w:jc w:val="center"/>
          <w:trHeight w:val="82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val="false"/>
          </w:tcPr>
          <w:p>
            <w:pPr>
              <w:jc w:val="cente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获取采购文件</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24"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自公告发布之日起5个工作日</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val="false"/>
          </w:tcPr>
          <w:p>
            <w:pPr>
              <w:jc w:val="cente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响应文件网上</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24"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2026年</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31</w:t>
            </w:r>
            <w:r>
              <w:rPr>
                <w:rFonts w:hint="eastAsia" w:ascii="宋体" w:hAnsi="宋体" w:cs="宋体"/>
                <w:color w:val="auto"/>
                <w:szCs w:val="21"/>
                <w:highlight w:val="none"/>
              </w:rPr>
              <w:t xml:space="preserve">日13点30分（北京时间）</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响应文件必须在截止时间前完成提交（上传），逾期提交（上传）的响应文件恕不接受。</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val="false"/>
          </w:tcPr>
          <w:p>
            <w:pPr>
              <w:jc w:val="cente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开启时间</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24"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2026年</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31</w:t>
            </w:r>
            <w:r>
              <w:rPr>
                <w:rFonts w:hint="eastAsia" w:ascii="宋体" w:hAnsi="宋体" w:cs="宋体"/>
                <w:color w:val="auto"/>
                <w:szCs w:val="21"/>
                <w:highlight w:val="none"/>
              </w:rPr>
              <w:t xml:space="preserve">日13点30分（北京时间）</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ascii="宋体" w:hAnsi="宋体" w:cs="宋体"/>
                <w:color w:val="auto"/>
                <w:szCs w:val="21"/>
                <w:highlight w:val="none"/>
              </w:rPr>
              <w:t xml:space="preserve">http://jszfcg.jsczt.cn/</w:t>
            </w:r>
            <w:r>
              <w:rPr>
                <w:rFonts w:hint="eastAsia" w:ascii="宋体" w:hAnsi="宋体" w:cs="宋体"/>
                <w:color w:val="auto"/>
                <w:szCs w:val="21"/>
                <w:highlight w:val="none"/>
              </w:rPr>
              <w:fldChar w:fldCharType="end"/>
            </w:r>
            <w:r>
              <w:rPr>
                <w:rFonts w:hint="eastAsia" w:ascii="宋体" w:hAnsi="宋体" w:cs="宋体"/>
                <w:color w:val="auto"/>
                <w:szCs w:val="21"/>
                <w:highlight w:val="none"/>
              </w:rPr>
              <w:t xml:space="preserve">）</w:t>
            </w:r>
            <w:r/>
          </w:p>
          <w:p>
            <w:pPr>
              <w:jc w:val="left"/>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本项目为不见面磋商项目，开启阶段供应商在【供应商解密】环节必须使用 CA证书解密电子响应文件，如在系统规定的解密时间内未能完成解密的视为放弃参与本项目。</w:t>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val="false"/>
          </w:tcPr>
          <w:p>
            <w:pPr>
              <w:jc w:val="cente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评审时间</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24"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2026年</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31</w:t>
            </w:r>
            <w:r>
              <w:rPr>
                <w:rFonts w:hint="eastAsia" w:ascii="宋体" w:hAnsi="宋体" w:cs="宋体"/>
                <w:color w:val="auto"/>
                <w:szCs w:val="21"/>
                <w:highlight w:val="none"/>
              </w:rPr>
              <w:t xml:space="preserve">日13点30分（北京时间）</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苏州市高新区邓尉路105号狮山科技馆 </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val="false"/>
          </w:tcPr>
          <w:p>
            <w:pPr>
              <w:jc w:val="cente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磋商响应</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24"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本项目采用电子响应文件，供应商按照采购文件要求制作上传电子响应文件，投标时供应商无需提供纸质响应文件。</w:t>
            </w:r>
            <w:r/>
          </w:p>
          <w:p>
            <w:pPr>
              <w:spacing w:line="360" w:lineRule="auto"/>
              <w:rPr>
                <w:rFonts w:ascii="宋体" w:hAnsi="宋体" w:cs="宋体"/>
                <w:color w:val="auto"/>
                <w:highlight w:val="none"/>
              </w:rPr>
            </w:pPr>
            <w:r>
              <w:rPr>
                <w:rFonts w:hint="eastAsia" w:ascii="宋体" w:hAnsi="宋体" w:cs="宋体"/>
                <w:color w:val="auto"/>
                <w:highlight w:val="none"/>
              </w:rPr>
              <w:t xml:space="preserve">成交后5个工作日内，成交单位向招标代理机构提供与电子响应文件内容一致的纸质响应文件两份。</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val="false"/>
          </w:tcPr>
          <w:p>
            <w:pPr>
              <w:jc w:val="cente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24"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人民币  </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val="false"/>
          </w:tcPr>
          <w:p>
            <w:pPr>
              <w:jc w:val="cente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val="false"/>
          </w:tcPr>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24" w:type="dxa"/>
            <w:vAlign w:val="center"/>
            <w:textDirection w:val="lrTb"/>
            <w:noWrap w:val="false"/>
          </w:tcPr>
          <w:p>
            <w:pPr>
              <w:jc w:val="left"/>
              <w:spacing w:line="312" w:lineRule="auto"/>
              <w:rPr>
                <w:rFonts w:ascii="宋体" w:hAnsi="宋体" w:cs="宋体"/>
                <w:color w:val="auto"/>
                <w:szCs w:val="21"/>
                <w:highlight w:val="none"/>
              </w:rPr>
            </w:pPr>
            <w:r>
              <w:rPr>
                <w:rFonts w:hint="eastAsia" w:ascii="宋体" w:hAnsi="宋体"/>
                <w:color w:val="auto"/>
                <w:szCs w:val="21"/>
                <w:highlight w:val="none"/>
              </w:rPr>
              <w:t xml:space="preserve">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rFonts w:hint="eastAsia" w:ascii="宋体" w:hAnsi="宋体"/>
                <w:b/>
                <w:bCs/>
                <w:color w:val="auto"/>
                <w:szCs w:val="21"/>
                <w:highlight w:val="none"/>
              </w:rPr>
              <w:t xml:space="preserve">本项目采购人未要求收取履约保证金。</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val="false"/>
          </w:tcPr>
          <w:p>
            <w:pPr>
              <w:jc w:val="cente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24" w:type="dxa"/>
            <w:vAlign w:val="center"/>
            <w:textDirection w:val="lrTb"/>
            <w:noWrap w:val="false"/>
          </w:tcPr>
          <w:p>
            <w:pPr>
              <w:pStyle w:val="940"/>
              <w:ind w:firstLine="0"/>
              <w:rPr>
                <w:rFonts w:cs="宋体"/>
                <w:color w:val="auto"/>
                <w:sz w:val="21"/>
                <w:szCs w:val="21"/>
                <w:highlight w:val="none"/>
              </w:rPr>
            </w:pPr>
            <w:r>
              <w:rPr>
                <w:rFonts w:hint="eastAsia" w:cs="宋体"/>
                <w:color w:val="auto"/>
                <w:sz w:val="21"/>
                <w:szCs w:val="21"/>
                <w:highlight w:val="none"/>
              </w:rPr>
              <w:t xml:space="preserve">确定成交单位后，采购代理机构在法定时间内向成交单位发出成交通知书。成交通知书将成为合同的组成部分。</w:t>
            </w:r>
            <w:r/>
          </w:p>
          <w:p>
            <w:pPr>
              <w:pStyle w:val="940"/>
              <w:ind w:firstLine="0"/>
              <w:rPr>
                <w:rFonts w:cs="宋体"/>
                <w:color w:val="auto"/>
                <w:sz w:val="21"/>
                <w:szCs w:val="21"/>
                <w:highlight w:val="none"/>
              </w:rPr>
            </w:pPr>
            <w:r>
              <w:rPr>
                <w:rFonts w:hint="eastAsia" w:cs="宋体"/>
                <w:b/>
                <w:color w:val="auto"/>
                <w:sz w:val="21"/>
                <w:szCs w:val="21"/>
                <w:highlight w:val="none"/>
              </w:rPr>
              <w:t xml:space="preserve">请成交单位在成交结果公告届满之日起30日内,使用CA证书登录“苏采云”系统及时下载成交通知书。</w:t>
            </w:r>
            <w:r/>
          </w:p>
        </w:tc>
      </w:tr>
    </w:tbl>
    <w:p>
      <w:pPr>
        <w:ind w:firstLine="1044"/>
        <w:jc w:val="center"/>
        <w:pageBreakBefore/>
        <w:spacing w:line="360" w:lineRule="auto"/>
        <w:tabs>
          <w:tab w:val="left" w:pos="315" w:leader="none"/>
          <w:tab w:val="center" w:pos="4153" w:leader="none"/>
        </w:tabs>
        <w:rPr>
          <w:rFonts w:ascii="宋体" w:hAnsi="宋体" w:cs="宋体"/>
          <w:b/>
          <w:color w:val="auto"/>
          <w:sz w:val="52"/>
          <w:szCs w:val="52"/>
          <w:highlight w:val="none"/>
        </w:rPr>
      </w:pPr>
      <w:r>
        <w:rPr>
          <w:rFonts w:hint="eastAsia" w:ascii="宋体" w:hAnsi="宋体" w:cs="宋体"/>
          <w:b/>
          <w:color w:val="auto"/>
          <w:sz w:val="52"/>
          <w:szCs w:val="52"/>
          <w:highlight w:val="none"/>
        </w:rPr>
        <w:t xml:space="preserve">目    录</w:t>
      </w:r>
      <w:r/>
    </w:p>
    <w:p>
      <w:pPr>
        <w:ind w:firstLine="720"/>
        <w:spacing w:line="360" w:lineRule="auto"/>
        <w:tabs>
          <w:tab w:val="left" w:pos="315" w:leader="none"/>
          <w:tab w:val="center" w:pos="4153" w:leader="none"/>
        </w:tabs>
        <w:rPr>
          <w:rFonts w:ascii="宋体" w:hAnsi="宋体" w:cs="宋体"/>
          <w:color w:val="auto"/>
          <w:sz w:val="36"/>
          <w:szCs w:val="36"/>
          <w:highlight w:val="none"/>
        </w:rPr>
      </w:pPr>
      <w:r>
        <w:rPr>
          <w:rFonts w:ascii="宋体" w:hAnsi="宋体" w:cs="宋体"/>
          <w:color w:val="auto"/>
          <w:sz w:val="36"/>
          <w:szCs w:val="36"/>
          <w:highlight w:val="none"/>
        </w:rPr>
      </w:r>
      <w:r/>
    </w:p>
    <w:p>
      <w:pPr>
        <w:ind w:firstLine="720"/>
        <w:spacing w:line="360" w:lineRule="auto"/>
        <w:tabs>
          <w:tab w:val="left" w:pos="315" w:leader="none"/>
          <w:tab w:val="center" w:pos="4153" w:leader="none"/>
        </w:tabs>
        <w:rPr>
          <w:rFonts w:ascii="宋体" w:hAnsi="宋体" w:cs="宋体"/>
          <w:color w:val="auto"/>
          <w:sz w:val="36"/>
          <w:szCs w:val="36"/>
          <w:highlight w:val="none"/>
        </w:rPr>
      </w:pPr>
      <w:r>
        <w:rPr>
          <w:rFonts w:hint="eastAsia" w:ascii="宋体" w:hAnsi="宋体" w:cs="宋体"/>
          <w:color w:val="auto"/>
          <w:sz w:val="36"/>
          <w:szCs w:val="36"/>
          <w:highlight w:val="none"/>
        </w:rPr>
        <w:t xml:space="preserve">一、磋商公告</w:t>
      </w:r>
      <w:r/>
    </w:p>
    <w:p>
      <w:pPr>
        <w:ind w:firstLine="720"/>
        <w:spacing w:line="360" w:lineRule="auto"/>
        <w:tabs>
          <w:tab w:val="left" w:pos="315" w:leader="none"/>
          <w:tab w:val="center" w:pos="4153" w:leader="none"/>
        </w:tabs>
        <w:rPr>
          <w:rFonts w:ascii="宋体" w:hAnsi="宋体" w:cs="宋体"/>
          <w:color w:val="auto"/>
          <w:sz w:val="36"/>
          <w:szCs w:val="36"/>
          <w:highlight w:val="none"/>
        </w:rPr>
      </w:pPr>
      <w:r>
        <w:rPr>
          <w:rFonts w:hint="eastAsia" w:ascii="宋体" w:hAnsi="宋体" w:cs="宋体"/>
          <w:color w:val="auto"/>
          <w:sz w:val="36"/>
          <w:szCs w:val="36"/>
          <w:highlight w:val="none"/>
        </w:rPr>
        <w:t xml:space="preserve">二、采购需求</w:t>
      </w:r>
      <w:r/>
    </w:p>
    <w:p>
      <w:pPr>
        <w:ind w:firstLine="720"/>
        <w:spacing w:line="360" w:lineRule="auto"/>
        <w:tabs>
          <w:tab w:val="left" w:pos="315" w:leader="none"/>
          <w:tab w:val="center" w:pos="4153" w:leader="none"/>
        </w:tabs>
        <w:rPr>
          <w:rFonts w:ascii="宋体" w:hAnsi="宋体" w:cs="宋体"/>
          <w:color w:val="auto"/>
          <w:sz w:val="36"/>
          <w:szCs w:val="36"/>
          <w:highlight w:val="none"/>
        </w:rPr>
      </w:pPr>
      <w:r>
        <w:rPr>
          <w:rFonts w:hint="eastAsia" w:ascii="宋体" w:hAnsi="宋体" w:cs="宋体"/>
          <w:color w:val="auto"/>
          <w:sz w:val="36"/>
          <w:szCs w:val="36"/>
          <w:highlight w:val="none"/>
        </w:rPr>
        <w:t xml:space="preserve">三、评标方法及评分标准</w:t>
      </w:r>
      <w:r/>
    </w:p>
    <w:p>
      <w:pPr>
        <w:ind w:firstLine="720"/>
        <w:spacing w:line="360" w:lineRule="auto"/>
        <w:tabs>
          <w:tab w:val="left" w:pos="315" w:leader="none"/>
          <w:tab w:val="center" w:pos="4153" w:leader="none"/>
        </w:tabs>
        <w:rPr>
          <w:rFonts w:ascii="宋体" w:hAnsi="宋体" w:cs="宋体"/>
          <w:color w:val="auto"/>
          <w:sz w:val="36"/>
          <w:szCs w:val="36"/>
          <w:highlight w:val="none"/>
        </w:rPr>
      </w:pPr>
      <w:r>
        <w:rPr>
          <w:rFonts w:hint="eastAsia" w:ascii="宋体" w:hAnsi="宋体" w:cs="宋体"/>
          <w:color w:val="auto"/>
          <w:sz w:val="36"/>
          <w:szCs w:val="36"/>
          <w:highlight w:val="none"/>
        </w:rPr>
        <w:t xml:space="preserve">四、合同主要条款及格式</w:t>
      </w:r>
      <w:r/>
    </w:p>
    <w:p>
      <w:pPr>
        <w:ind w:firstLine="720"/>
        <w:spacing w:line="360" w:lineRule="auto"/>
        <w:tabs>
          <w:tab w:val="left" w:pos="315" w:leader="none"/>
          <w:tab w:val="center" w:pos="4153" w:leader="none"/>
        </w:tabs>
        <w:rPr>
          <w:rFonts w:ascii="宋体" w:hAnsi="宋体" w:cs="宋体"/>
          <w:color w:val="auto"/>
          <w:sz w:val="36"/>
          <w:szCs w:val="36"/>
          <w:highlight w:val="none"/>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color w:val="auto"/>
          <w:sz w:val="36"/>
          <w:szCs w:val="36"/>
          <w:highlight w:val="none"/>
        </w:rPr>
        <w:t xml:space="preserve">五、磋商响应文件格式</w:t>
      </w:r>
      <w:r/>
    </w:p>
    <w:p>
      <w:pPr>
        <w:ind w:firstLine="643"/>
        <w:jc w:val="center"/>
        <w:spacing w:line="360" w:lineRule="auto"/>
        <w:tabs>
          <w:tab w:val="left" w:pos="315" w:leader="none"/>
          <w:tab w:val="center" w:pos="4153" w:leader="none"/>
        </w:tabs>
        <w:rPr>
          <w:rFonts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一、磋商公告</w:t>
      </w:r>
      <w:r/>
    </w:p>
    <w:p>
      <w:pPr>
        <w:ind w:firstLine="420"/>
        <w:spacing w:line="360" w:lineRule="auto"/>
        <w:rPr>
          <w:rFonts w:ascii="宋体" w:hAnsi="宋体" w:cs="宋体"/>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Cs w:val="21"/>
          <w:highlight w:val="none"/>
        </w:rPr>
        <w:t xml:space="preserve">项目概况</w:t>
      </w:r>
      <w:r/>
    </w:p>
    <w:p>
      <w:pPr>
        <w:ind w:firstLine="420"/>
        <w:spacing w:line="360" w:lineRule="auto"/>
        <w:rPr>
          <w:rFonts w:ascii="宋体" w:hAnsi="宋体" w:cs="宋体"/>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Cs w:val="21"/>
          <w:highlight w:val="none"/>
          <w:u w:val="single"/>
          <w:lang w:eastAsia="zh-CN"/>
        </w:rPr>
        <w:t xml:space="preserve">核磁共振设备维保服务</w:t>
      </w:r>
      <w:r>
        <w:rPr>
          <w:rFonts w:hint="eastAsia" w:ascii="宋体" w:hAnsi="宋体" w:cs="宋体"/>
          <w:color w:val="auto"/>
          <w:szCs w:val="21"/>
          <w:highlight w:val="none"/>
        </w:rPr>
        <w:t xml:space="preserve">采购项目的潜在供应商应在</w:t>
      </w:r>
      <w:r>
        <w:rPr>
          <w:rFonts w:hint="eastAsia" w:ascii="宋体" w:hAnsi="宋体" w:cs="宋体"/>
          <w:color w:val="auto"/>
          <w:szCs w:val="21"/>
          <w:highlight w:val="none"/>
          <w:u w:val="single"/>
        </w:rPr>
        <w:t xml:space="preserve">苏采云系统</w:t>
      </w:r>
      <w:r>
        <w:rPr>
          <w:rFonts w:hint="eastAsia" w:ascii="宋体" w:hAnsi="宋体" w:cs="宋体"/>
          <w:color w:val="auto"/>
          <w:szCs w:val="21"/>
          <w:highlight w:val="none"/>
        </w:rPr>
        <w:t xml:space="preserve">获取采购文件，并于</w:t>
      </w:r>
      <w:r>
        <w:rPr>
          <w:rFonts w:hint="eastAsia" w:ascii="宋体" w:hAnsi="宋体" w:cs="宋体"/>
          <w:color w:val="auto"/>
          <w:szCs w:val="21"/>
          <w:highlight w:val="none"/>
          <w:u w:val="single"/>
        </w:rPr>
        <w:t xml:space="preserve">2026年</w:t>
      </w:r>
      <w:r>
        <w:rPr>
          <w:rFonts w:hint="eastAsia" w:ascii="宋体" w:hAnsi="宋体" w:cs="宋体"/>
          <w:color w:val="auto"/>
          <w:szCs w:val="21"/>
          <w:highlight w:val="none"/>
          <w:u w:val="single"/>
          <w:lang w:val="en-US" w:eastAsia="zh-CN"/>
        </w:rPr>
        <w:t xml:space="preserve">8</w:t>
      </w:r>
      <w:r>
        <w:rPr>
          <w:rFonts w:hint="eastAsia" w:ascii="宋体" w:hAnsi="宋体" w:cs="宋体"/>
          <w:color w:val="auto"/>
          <w:szCs w:val="21"/>
          <w:highlight w:val="none"/>
          <w:u w:val="single"/>
        </w:rPr>
        <w:t xml:space="preserve">月</w:t>
      </w:r>
      <w:r>
        <w:rPr>
          <w:rFonts w:hint="eastAsia" w:ascii="宋体" w:hAnsi="宋体" w:cs="宋体"/>
          <w:color w:val="auto"/>
          <w:szCs w:val="21"/>
          <w:highlight w:val="none"/>
          <w:u w:val="single"/>
          <w:lang w:val="en-US" w:eastAsia="zh-CN"/>
        </w:rPr>
        <w:t xml:space="preserve">31</w:t>
      </w:r>
      <w:r>
        <w:rPr>
          <w:rFonts w:hint="eastAsia" w:ascii="宋体" w:hAnsi="宋体" w:cs="宋体"/>
          <w:color w:val="auto"/>
          <w:szCs w:val="21"/>
          <w:highlight w:val="none"/>
          <w:u w:val="single"/>
        </w:rPr>
        <w:t xml:space="preserve">日13点30分</w:t>
      </w:r>
      <w:r>
        <w:rPr>
          <w:rFonts w:hint="eastAsia" w:ascii="宋体" w:hAnsi="宋体" w:cs="宋体"/>
          <w:bCs/>
          <w:color w:val="auto"/>
          <w:szCs w:val="21"/>
          <w:highlight w:val="none"/>
        </w:rPr>
        <w:t xml:space="preserve">（北京时间）前提交响应文件</w:t>
      </w:r>
      <w:r>
        <w:rPr>
          <w:rFonts w:hint="eastAsia" w:ascii="宋体" w:hAnsi="宋体" w:cs="宋体"/>
          <w:color w:val="auto"/>
          <w:szCs w:val="21"/>
          <w:highlight w:val="none"/>
        </w:rPr>
        <w:t xml:space="preserve">。</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一、项目基本情况</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lang w:eastAsia="zh-CN"/>
        </w:rPr>
        <w:t xml:space="preserve">JSZC-320500-CJZB-C2026-0092</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lang w:eastAsia="zh-CN"/>
        </w:rPr>
        <w:t xml:space="preserve">核磁共振设备维保服务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采购方式：竞争性磋商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预算金额：人民币</w:t>
      </w:r>
      <w:r>
        <w:rPr>
          <w:rFonts w:hint="eastAsia" w:ascii="宋体" w:hAnsi="宋体" w:cs="宋体"/>
          <w:color w:val="auto"/>
          <w:szCs w:val="21"/>
          <w:highlight w:val="none"/>
          <w:lang w:val="en-US" w:eastAsia="zh-CN"/>
        </w:rPr>
        <w:t xml:space="preserve">叁佰</w:t>
      </w:r>
      <w:r>
        <w:rPr>
          <w:rFonts w:hint="eastAsia" w:ascii="宋体" w:hAnsi="宋体" w:cs="宋体"/>
          <w:color w:val="auto"/>
          <w:szCs w:val="21"/>
          <w:highlight w:val="none"/>
        </w:rPr>
        <w:t xml:space="preserve">万元整（¥：</w:t>
      </w:r>
      <w:r>
        <w:rPr>
          <w:rFonts w:hint="eastAsia" w:ascii="宋体" w:hAnsi="宋体" w:cs="宋体"/>
          <w:color w:val="auto"/>
          <w:szCs w:val="21"/>
          <w:highlight w:val="none"/>
          <w:lang w:val="en-US" w:eastAsia="zh-CN"/>
        </w:rPr>
        <w:t xml:space="preserve">300</w:t>
      </w:r>
      <w:r>
        <w:rPr>
          <w:rFonts w:hint="eastAsia" w:ascii="宋体" w:hAnsi="宋体" w:cs="宋体"/>
          <w:color w:val="auto"/>
          <w:szCs w:val="21"/>
          <w:highlight w:val="none"/>
        </w:rPr>
        <w:t xml:space="preserve">0000.00</w:t>
      </w:r>
      <w:r>
        <w:rPr>
          <w:rFonts w:hint="eastAsia" w:ascii="宋体" w:hAnsi="宋体" w:cs="宋体"/>
          <w:color w:val="auto"/>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最高限价：人民币贰佰</w:t>
      </w:r>
      <w:r>
        <w:rPr>
          <w:rFonts w:hint="eastAsia" w:ascii="宋体" w:hAnsi="宋体" w:cs="宋体"/>
          <w:color w:val="auto"/>
          <w:szCs w:val="21"/>
          <w:highlight w:val="none"/>
          <w:lang w:val="en-US" w:eastAsia="zh-CN"/>
        </w:rPr>
        <w:t xml:space="preserve">壹拾</w:t>
      </w:r>
      <w:r>
        <w:rPr>
          <w:rFonts w:hint="eastAsia" w:ascii="宋体" w:hAnsi="宋体" w:cs="宋体"/>
          <w:color w:val="auto"/>
          <w:szCs w:val="21"/>
          <w:highlight w:val="none"/>
        </w:rPr>
        <w:t xml:space="preserve">万元整（¥：2</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0000.00</w:t>
      </w:r>
      <w:r>
        <w:rPr>
          <w:rFonts w:hint="eastAsia" w:ascii="宋体" w:hAnsi="宋体" w:cs="宋体"/>
          <w:color w:val="auto"/>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采购需求：负责</w:t>
      </w:r>
      <w:r>
        <w:rPr>
          <w:rFonts w:hint="eastAsia" w:ascii="宋体" w:hAnsi="宋体" w:cs="宋体"/>
          <w:color w:val="auto"/>
          <w:szCs w:val="21"/>
          <w:highlight w:val="none"/>
          <w:lang w:val="en-US" w:eastAsia="zh-CN"/>
        </w:rPr>
        <w:t xml:space="preserve">苏州市广济医院</w:t>
      </w:r>
      <w:r>
        <w:rPr>
          <w:rFonts w:hint="eastAsia" w:ascii="宋体" w:hAnsi="宋体" w:cs="宋体"/>
          <w:color w:val="auto"/>
          <w:szCs w:val="21"/>
          <w:highlight w:val="none"/>
          <w:lang w:eastAsia="zh-CN"/>
        </w:rPr>
        <w:t xml:space="preserve">核磁共振设备维保服务</w:t>
      </w:r>
      <w:r>
        <w:rPr>
          <w:rFonts w:hint="eastAsia" w:ascii="宋体" w:hAnsi="宋体" w:cs="宋体"/>
          <w:color w:val="auto"/>
          <w:szCs w:val="21"/>
          <w:highlight w:val="none"/>
        </w:rPr>
        <w:t xml:space="preserve">，具体详见采购文件要求。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合同履行期限：</w:t>
      </w:r>
      <w:r>
        <w:rPr>
          <w:rFonts w:hint="eastAsia" w:ascii="宋体" w:hAnsi="宋体" w:cs="宋体"/>
          <w:color w:val="auto"/>
          <w:highlight w:val="none"/>
          <w:lang w:val="en-US" w:eastAsia="zh-CN"/>
        </w:rPr>
        <w:t xml:space="preserve">3年，具体时间根据合同约定</w:t>
      </w:r>
      <w:r>
        <w:rPr>
          <w:rFonts w:hint="eastAsia" w:ascii="宋体" w:hAnsi="宋体" w:cs="宋体"/>
          <w:color w:val="auto"/>
          <w:highlight w:val="none"/>
        </w:rPr>
        <w:t xml:space="preserve">。</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二、申请人的资格要求：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（1）具有独立承担民事责任的能力；</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（2）具有良好的商业信誉和健全的财务会计制度；</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（3）具有履行合同所必需的设备和专业技术能力；</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（4）有依法缴纳税收和社会保障资金的良好记录；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（5）参加政府采购活动前三年内，在经营活动中没有重大违法记录；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（6）法律、行政法规规定的其他条件。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2、落实政府采购政策需满足的资格要求：</w:t>
      </w:r>
      <w:r>
        <w:rPr>
          <w:rFonts w:hint="eastAsia" w:ascii="宋体" w:hAnsi="宋体" w:cs="宋体"/>
          <w:color w:val="auto"/>
          <w:szCs w:val="21"/>
          <w:highlight w:val="none"/>
          <w:shd w:val="clear" w:color="auto" w:fill="ffffff"/>
        </w:rPr>
        <w:t xml:space="preserve">根据《政府采购促进中小企业发展管理办法》的相关规定，</w:t>
      </w:r>
      <w:r>
        <w:rPr>
          <w:rFonts w:hint="eastAsia" w:ascii="宋体" w:hAnsi="宋体" w:cs="宋体"/>
          <w:b/>
          <w:bCs/>
          <w:color w:val="auto"/>
          <w:szCs w:val="21"/>
          <w:highlight w:val="none"/>
          <w:shd w:val="clear" w:color="auto" w:fill="ffffff"/>
        </w:rPr>
        <w:t xml:space="preserve">本项目专门面向中小企业采购，所属行业为</w:t>
      </w:r>
      <w:r>
        <w:rPr>
          <w:rFonts w:hint="eastAsia" w:ascii="宋体" w:hAnsi="宋体" w:cs="宋体"/>
          <w:b/>
          <w:bCs/>
          <w:color w:val="auto"/>
          <w:szCs w:val="21"/>
          <w:highlight w:val="none"/>
        </w:rPr>
        <w:t xml:space="preserve">其他未列明行业</w:t>
      </w:r>
      <w:r>
        <w:rPr>
          <w:rFonts w:hint="eastAsia" w:ascii="宋体" w:hAnsi="宋体" w:cs="宋体"/>
          <w:color w:val="auto"/>
          <w:szCs w:val="21"/>
          <w:highlight w:val="none"/>
          <w:shd w:val="clear" w:color="auto" w:fill="ffffff"/>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3、本项目的特定资格要求：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（1）未被列入失信被执行人、重大税收违法案件当事人名单、政府采购严重失信行为记录名单；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（2）本项目不接受联合体投标；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（4）为采购项目提供整体设计、规范编制或者项目管理、监理、监测等服务的供应商，不得再参加该采购项目的其他采购活动。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（5）其他特定资</w:t>
      </w:r>
      <w:r>
        <w:rPr>
          <w:rFonts w:hint="eastAsia" w:ascii="宋体" w:hAnsi="宋体" w:cs="宋体"/>
          <w:color w:val="auto"/>
          <w:szCs w:val="21"/>
          <w:highlight w:val="none"/>
        </w:rPr>
        <w:t xml:space="preserve">格要求：无。</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三、获取采购文件</w:t>
      </w:r>
      <w:r/>
    </w:p>
    <w:p>
      <w:pPr>
        <w:ind w:firstLine="420"/>
        <w:spacing w:line="360" w:lineRule="auto"/>
        <w:rPr>
          <w:rFonts w:ascii="宋体" w:hAnsi="宋体" w:cs="宋体"/>
          <w:color w:val="auto"/>
          <w:szCs w:val="21"/>
          <w:highlight w:val="none"/>
          <w:shd w:val="clear" w:color="auto" w:fill="ffffff"/>
        </w:rPr>
      </w:pPr>
      <w:r/>
      <w:bookmarkStart w:id="0" w:name="_Toc35393624"/>
      <w:r/>
      <w:bookmarkStart w:id="1" w:name="_Toc28359005"/>
      <w:r/>
      <w:bookmarkStart w:id="2" w:name="_Toc28359082"/>
      <w:r/>
      <w:bookmarkStart w:id="3" w:name="_Toc35393793"/>
      <w:r>
        <w:rPr>
          <w:rFonts w:hint="eastAsia" w:ascii="宋体" w:hAnsi="宋体" w:cs="宋体"/>
          <w:color w:val="auto"/>
          <w:szCs w:val="21"/>
          <w:highlight w:val="none"/>
          <w:shd w:val="clear" w:color="auto" w:fill="ffffff"/>
        </w:rPr>
        <w:t xml:space="preserve">1.时间：自公告发布之日起不少于5个工作日（具体文件获取截止时间以苏采云系统计时为准）</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2.地点：苏采云系统自行下载</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3.方式：</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（1）CA证书办理</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cs="宋体"/>
          <w:b/>
          <w:bCs/>
          <w:color w:val="auto"/>
          <w:szCs w:val="21"/>
          <w:highlight w:val="none"/>
          <w:shd w:val="clear" w:color="auto" w:fill="ffffff"/>
        </w:rPr>
        <w:t xml:space="preserve">“苏采云”系统目前仅支持“苏采云”系统下的政务CA证书，江苏省内各地区办理的“苏采云”系统下的政务CA证书全省通用。</w:t>
      </w:r>
      <w:r>
        <w:rPr>
          <w:rFonts w:hint="eastAsia" w:ascii="宋体" w:hAnsi="宋体" w:cs="宋体"/>
          <w:color w:val="auto"/>
          <w:szCs w:val="21"/>
          <w:highlight w:val="none"/>
          <w:shd w:val="clear" w:color="auto" w:fill="ffffff"/>
        </w:rPr>
        <w:t xml:space="preserve">苏州现场办理地址：苏州市高新区邓蔚路105号狮山科技馆一楼服务大厅，咨询电话：0512-65737699。</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（2）参与采购活动</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（3）电子投标准备</w:t>
      </w:r>
      <w:r/>
    </w:p>
    <w:p>
      <w:pPr>
        <w:ind w:firstLine="420"/>
        <w:jc w:val="left"/>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cs="宋体"/>
          <w:b/>
          <w:bCs/>
          <w:color w:val="auto"/>
          <w:szCs w:val="21"/>
          <w:highlight w:val="none"/>
          <w:shd w:val="clear" w:color="auto" w:fill="ffffff"/>
        </w:rPr>
        <w:t xml:space="preserve">（具体详见《苏采云系统供应商操作手册》，网址链接https://czju.suzhou.gov.cn/zfcg/html/content/20231220161910031.shtml）</w:t>
      </w:r>
      <w:r>
        <w:rPr>
          <w:rFonts w:hint="eastAsia" w:ascii="宋体" w:hAnsi="宋体" w:cs="宋体"/>
          <w:color w:val="auto"/>
          <w:szCs w:val="21"/>
          <w:highlight w:val="none"/>
          <w:shd w:val="clear" w:color="auto" w:fill="ffffff"/>
        </w:rPr>
        <w:t xml:space="preserve">。在系统操作过程中如有疑问，请按以下方式联系：</w:t>
      </w:r>
      <w:r/>
    </w:p>
    <w:p>
      <w:pPr>
        <w:ind w:firstLine="420"/>
        <w:jc w:val="left"/>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注册咨询：18261002950；</w:t>
      </w:r>
      <w:r/>
    </w:p>
    <w:p>
      <w:pPr>
        <w:ind w:firstLine="420"/>
        <w:jc w:val="left"/>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CA技术咨询电话：400-608-6099；</w:t>
      </w:r>
      <w:r/>
    </w:p>
    <w:p>
      <w:pPr>
        <w:ind w:firstLine="420"/>
        <w:jc w:val="left"/>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签章使用问题：025-83633811、025-83633812、15380932027、15371015030；</w:t>
      </w:r>
      <w:r/>
    </w:p>
    <w:p>
      <w:pPr>
        <w:ind w:firstLine="420"/>
        <w:jc w:val="left"/>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系统使用指导与咨询：0512-69820854；智能客服：登录苏采云系统后，联系系统右下方智能客服图标进行咨询。</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shd w:val="clear" w:color="auto" w:fill="ffffff"/>
        </w:rPr>
        <w:t xml:space="preserve">4.售价：免费</w:t>
      </w:r>
      <w:r>
        <w:rPr>
          <w:rFonts w:hint="eastAsia" w:ascii="宋体" w:hAnsi="宋体" w:cs="宋体"/>
          <w:color w:val="auto"/>
          <w:szCs w:val="21"/>
          <w:highlight w:val="none"/>
        </w:rPr>
        <w:t xml:space="preserve">。</w:t>
      </w:r>
      <w:bookmarkEnd w:id="0"/>
      <w:r/>
      <w:bookmarkEnd w:id="1"/>
      <w:r/>
      <w:bookmarkEnd w:id="2"/>
      <w:r/>
      <w:bookmarkEnd w:id="3"/>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四、响应文件提交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bCs/>
          <w:color w:val="auto"/>
          <w:szCs w:val="21"/>
          <w:highlight w:val="none"/>
        </w:rPr>
        <w:t xml:space="preserve">递交响应文件截止时间</w:t>
      </w:r>
      <w:r>
        <w:rPr>
          <w:rFonts w:hint="eastAsia" w:ascii="宋体" w:hAnsi="宋体" w:cs="宋体"/>
          <w:color w:val="auto"/>
          <w:szCs w:val="21"/>
          <w:highlight w:val="none"/>
        </w:rPr>
        <w:t xml:space="preserve">：2026年</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31</w:t>
      </w:r>
      <w:r>
        <w:rPr>
          <w:rFonts w:hint="eastAsia" w:ascii="宋体" w:hAnsi="宋体" w:cs="宋体"/>
          <w:color w:val="auto"/>
          <w:szCs w:val="21"/>
          <w:highlight w:val="none"/>
        </w:rPr>
        <w:t xml:space="preserve">日13点30分（北京时间）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2.地点：“苏采云”系统（网址：http://jszfcg.jsczt.cn/）。响应文件网上递交，不需要现场参加采购活动。</w:t>
      </w:r>
      <w:r/>
    </w:p>
    <w:p>
      <w:pPr>
        <w:ind w:firstLine="420"/>
        <w:spacing w:line="360" w:lineRule="auto"/>
        <w:rPr>
          <w:rFonts w:ascii="宋体" w:hAnsi="宋体" w:cs="宋体"/>
          <w:b/>
          <w:bCs/>
          <w:color w:val="auto"/>
          <w:szCs w:val="21"/>
          <w:highlight w:val="none"/>
        </w:rPr>
      </w:pPr>
      <w:r>
        <w:rPr>
          <w:rFonts w:hint="eastAsia" w:ascii="宋体" w:hAnsi="宋体" w:cs="宋体"/>
          <w:color w:val="auto"/>
          <w:szCs w:val="21"/>
          <w:highlight w:val="none"/>
        </w:rPr>
        <w:t xml:space="preserve">3.本项目采用电子招投标形式，请</w:t>
      </w:r>
      <w:r>
        <w:rPr>
          <w:rFonts w:hint="eastAsia" w:ascii="宋体" w:hAnsi="宋体" w:cs="宋体"/>
          <w:bCs/>
          <w:color w:val="auto"/>
          <w:szCs w:val="21"/>
          <w:highlight w:val="none"/>
        </w:rPr>
        <w:t xml:space="preserve">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color w:val="auto"/>
          <w:szCs w:val="21"/>
          <w:highlight w:val="none"/>
        </w:rPr>
        <w:t xml:space="preserve">供应商应充分考虑到网络环境、网络带宽等风险因素，如因供应商自身原因造成的电子响应文件上传不成功由供应商自行承担全部责任。</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五、开启</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1.时间：2026年</w:t>
      </w:r>
      <w:r>
        <w:rPr>
          <w:rFonts w:hint="eastAsia" w:ascii="宋体" w:hAnsi="宋体" w:cs="宋体"/>
          <w:color w:val="auto"/>
          <w:szCs w:val="21"/>
          <w:highlight w:val="none"/>
          <w:lang w:val="en-US" w:eastAsia="zh-CN"/>
        </w:rPr>
        <w:t xml:space="preserve"> 8</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31</w:t>
      </w:r>
      <w:r>
        <w:rPr>
          <w:rFonts w:hint="eastAsia" w:ascii="宋体" w:hAnsi="宋体" w:cs="宋体"/>
          <w:color w:val="auto"/>
          <w:szCs w:val="21"/>
          <w:highlight w:val="none"/>
        </w:rPr>
        <w:t xml:space="preserve">日13点30分（北京时间）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2.地点：“苏采云”系统（网址：http://jszfcg.jsczt.cn/）</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color w:val="auto"/>
          <w:szCs w:val="21"/>
          <w:highlight w:val="none"/>
        </w:rPr>
        <w:t xml:space="preserve">本项目为不见面磋商项目，</w:t>
      </w:r>
      <w:r>
        <w:rPr>
          <w:rFonts w:hint="eastAsia" w:ascii="宋体" w:hAnsi="宋体" w:cs="宋体"/>
          <w:b/>
          <w:color w:val="auto"/>
          <w:szCs w:val="21"/>
          <w:highlight w:val="none"/>
        </w:rPr>
        <w:t xml:space="preserve">开启阶段供应商在【供应商解密】环节必须使用 CA证书解密电子响应文件，如在系统规定的解密时间内未能完成解密的视为放弃参与本项目</w:t>
      </w:r>
      <w:r>
        <w:rPr>
          <w:rFonts w:hint="eastAsia" w:ascii="宋体" w:hAnsi="宋体" w:cs="宋体"/>
          <w:b/>
          <w:bCs/>
          <w:color w:val="auto"/>
          <w:szCs w:val="21"/>
          <w:highlight w:val="none"/>
        </w:rPr>
        <w:t xml:space="preserve">。</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请供应商确保电脑、系统及其他设备（视频输入输出设备等）无误，且开启直至项目结束始终保持系统在线状态。</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六、公告期限</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自本公告发布之日起3个工作日。</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七、其他补充事宜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1.本次采购的相关信息刊登在苏州政府采购网、江苏政府采购网。</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2.根据苏州市财政局《关于深入开展苏州市政府采购合同信用融资业务的通知》相关要求，本项目支持政府采购合同信用融资。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3.苏州市财政局政府采购监管处电话：0512-68616651</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八、凡对本次采购提出询问，请按以下方式联系。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1.采购单位信息</w:t>
      </w:r>
      <w:r/>
    </w:p>
    <w:p>
      <w:pPr>
        <w:ind w:firstLine="420"/>
        <w:jc w:val="left"/>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名  称：</w:t>
      </w:r>
      <w:r>
        <w:rPr>
          <w:rFonts w:hint="eastAsia" w:ascii="宋体" w:hAnsi="宋体" w:cs="宋体"/>
          <w:color w:val="auto"/>
          <w:szCs w:val="21"/>
          <w:highlight w:val="none"/>
          <w:lang w:eastAsia="zh-CN"/>
        </w:rPr>
        <w:t xml:space="preserve">苏州市广济医院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   址：苏州市广前路11号</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lang w:val="en-US" w:eastAsia="zh-CN"/>
        </w:rPr>
        <w:t xml:space="preserve">黄雪江</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联系电话：0512-65797453</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2.采购代理机构信息</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名  称：苏州市创杰招投标咨询服务有限公司</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　　址：苏州市干将西路399号银海大厦303室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 系 人：路丽丽  朱晓芹  庄天扬  潘莉莉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联系方式：0512-65238816</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3.项目联系方式</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项目联系人：路丽丽</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电　　  话：0512-65238816</w:t>
      </w:r>
      <w:r/>
    </w:p>
    <w:p>
      <w:pPr>
        <w:ind w:firstLine="643"/>
        <w:jc w:val="center"/>
        <w:pageBreakBefore/>
        <w:spacing w:line="360" w:lineRule="auto"/>
        <w:tabs>
          <w:tab w:val="left" w:pos="315" w:leader="none"/>
          <w:tab w:val="center" w:pos="4153" w:leader="none"/>
        </w:tabs>
        <w:rPr>
          <w:rFonts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二、采购需求</w:t>
      </w:r>
      <w:r/>
    </w:p>
    <w:p>
      <w:pPr>
        <w:ind w:firstLine="420"/>
        <w:spacing w:line="360" w:lineRule="auto"/>
        <w:rPr>
          <w:rFonts w:ascii="宋体" w:hAnsi="宋体" w:cs="宋体"/>
          <w:color w:val="auto"/>
          <w:szCs w:val="21"/>
          <w:highlight w:val="none"/>
        </w:rPr>
      </w:pPr>
      <w:r>
        <w:rPr>
          <w:rFonts w:hint="eastAsia" w:ascii="宋体" w:hAnsi="宋体" w:cs="宋体"/>
          <w:color w:val="auto"/>
          <w:highlight w:val="none"/>
        </w:rPr>
        <w:t xml:space="preserve">受</w:t>
      </w:r>
      <w:r>
        <w:rPr>
          <w:rFonts w:hint="eastAsia" w:ascii="宋体" w:hAnsi="宋体" w:cs="宋体"/>
          <w:color w:val="auto"/>
          <w:highlight w:val="none"/>
          <w:lang w:eastAsia="zh-CN"/>
        </w:rPr>
        <w:t xml:space="preserve">苏州市广济医院</w:t>
      </w:r>
      <w:r>
        <w:rPr>
          <w:rFonts w:hint="eastAsia" w:ascii="宋体" w:hAnsi="宋体" w:cs="宋体"/>
          <w:color w:val="auto"/>
          <w:highlight w:val="none"/>
        </w:rPr>
        <w:t xml:space="preserve">之委托，苏州市创杰招投标咨询服务有限公司对其需采购的</w:t>
      </w:r>
      <w:r>
        <w:rPr>
          <w:rFonts w:hint="eastAsia" w:ascii="宋体" w:hAnsi="宋体" w:cs="宋体"/>
          <w:color w:val="auto"/>
          <w:highlight w:val="none"/>
          <w:lang w:eastAsia="zh-CN"/>
        </w:rPr>
        <w:t xml:space="preserve">核磁共振设备维保服务</w:t>
      </w:r>
      <w:r>
        <w:rPr>
          <w:rFonts w:hint="eastAsia" w:ascii="宋体" w:hAnsi="宋体" w:cs="宋体"/>
          <w:color w:val="auto"/>
          <w:highlight w:val="none"/>
        </w:rPr>
        <w:t xml:space="preserve">在国内组织竞争性磋商采购。欢迎符合资格条件的供应商前来报名参加磋商</w:t>
      </w:r>
      <w:r>
        <w:rPr>
          <w:rFonts w:hint="eastAsia" w:ascii="宋体" w:hAnsi="宋体" w:cs="宋体"/>
          <w:color w:val="auto"/>
          <w:szCs w:val="21"/>
          <w:highlight w:val="none"/>
        </w:rPr>
        <w:t xml:space="preserve">。</w:t>
      </w:r>
      <w:r/>
    </w:p>
    <w:p>
      <w:pPr>
        <w:ind w:firstLine="422"/>
        <w:spacing w:line="360" w:lineRule="auto"/>
        <w:rPr>
          <w:rFonts w:hint="eastAsia" w:ascii="宋体" w:hAnsi="宋体" w:eastAsia="宋体" w:cs="宋体"/>
          <w:b/>
          <w:color w:val="auto"/>
          <w:szCs w:val="21"/>
          <w:highlight w:val="none"/>
          <w:lang w:eastAsia="zh-CN"/>
        </w:rPr>
        <w:outlineLvl w:val="1"/>
      </w:pPr>
      <w:r>
        <w:rPr>
          <w:rFonts w:hint="eastAsia" w:ascii="宋体" w:hAnsi="宋体" w:cs="宋体"/>
          <w:b/>
          <w:color w:val="auto"/>
          <w:szCs w:val="21"/>
          <w:highlight w:val="none"/>
        </w:rPr>
        <w:t xml:space="preserve">一、采购编号：</w:t>
      </w:r>
      <w:r>
        <w:rPr>
          <w:rFonts w:hint="eastAsia" w:ascii="宋体" w:hAnsi="宋体" w:cs="宋体"/>
          <w:bCs/>
          <w:color w:val="auto"/>
          <w:szCs w:val="21"/>
          <w:highlight w:val="none"/>
          <w:lang w:eastAsia="zh-CN"/>
        </w:rPr>
        <w:t xml:space="preserve">JSZC-320500-CJZB-C2026-0092</w:t>
      </w:r>
      <w:r/>
    </w:p>
    <w:p>
      <w:pPr>
        <w:ind w:firstLine="422"/>
        <w:spacing w:line="360" w:lineRule="auto"/>
        <w:rPr>
          <w:rFonts w:hint="eastAsia" w:ascii="宋体" w:hAnsi="宋体" w:eastAsia="宋体" w:cs="宋体"/>
          <w:b/>
          <w:color w:val="auto"/>
          <w:szCs w:val="21"/>
          <w:highlight w:val="none"/>
          <w:lang w:eastAsia="zh-CN"/>
        </w:rPr>
        <w:outlineLvl w:val="1"/>
      </w:pPr>
      <w:r>
        <w:rPr>
          <w:rFonts w:hint="eastAsia" w:ascii="宋体" w:hAnsi="宋体" w:cs="宋体"/>
          <w:b/>
          <w:color w:val="auto"/>
          <w:szCs w:val="21"/>
          <w:highlight w:val="none"/>
        </w:rPr>
        <w:t xml:space="preserve">二、项目名称：</w:t>
      </w:r>
      <w:r>
        <w:rPr>
          <w:rFonts w:hint="eastAsia" w:ascii="宋体" w:hAnsi="宋体" w:cs="宋体"/>
          <w:bCs/>
          <w:color w:val="auto"/>
          <w:szCs w:val="21"/>
          <w:highlight w:val="none"/>
          <w:lang w:eastAsia="zh-CN"/>
        </w:rPr>
        <w:t xml:space="preserve">核磁共振设备维保服务</w:t>
      </w:r>
      <w:r/>
    </w:p>
    <w:p>
      <w:pPr>
        <w:ind w:firstLine="422"/>
        <w:spacing w:line="360" w:lineRule="auto"/>
        <w:rPr>
          <w:rFonts w:ascii="宋体" w:hAnsi="宋体" w:cs="宋体"/>
          <w:b/>
          <w:color w:val="auto"/>
          <w:szCs w:val="21"/>
          <w:highlight w:val="none"/>
        </w:rPr>
        <w:outlineLvl w:val="1"/>
      </w:pPr>
      <w:r>
        <w:rPr>
          <w:rFonts w:hint="eastAsia" w:ascii="宋体" w:hAnsi="宋体" w:cs="宋体"/>
          <w:b/>
          <w:color w:val="auto"/>
          <w:szCs w:val="21"/>
          <w:highlight w:val="none"/>
        </w:rPr>
        <w:t xml:space="preserve">三、预算金额：</w:t>
      </w:r>
      <w:r>
        <w:rPr>
          <w:rFonts w:hint="eastAsia" w:ascii="宋体" w:hAnsi="宋体" w:cs="宋体"/>
          <w:bCs/>
          <w:color w:val="auto"/>
          <w:szCs w:val="21"/>
          <w:highlight w:val="none"/>
        </w:rPr>
        <w:t xml:space="preserve">人民币</w:t>
      </w:r>
      <w:r>
        <w:rPr>
          <w:rFonts w:hint="eastAsia" w:ascii="宋体" w:hAnsi="宋体" w:cs="宋体"/>
          <w:bCs/>
          <w:color w:val="auto"/>
          <w:szCs w:val="21"/>
          <w:highlight w:val="none"/>
          <w:lang w:val="en-US" w:eastAsia="zh-CN"/>
        </w:rPr>
        <w:t xml:space="preserve">叁佰</w:t>
      </w:r>
      <w:r>
        <w:rPr>
          <w:rFonts w:hint="eastAsia" w:ascii="宋体" w:hAnsi="宋体" w:cs="宋体"/>
          <w:bCs/>
          <w:color w:val="auto"/>
          <w:szCs w:val="21"/>
          <w:highlight w:val="none"/>
        </w:rPr>
        <w:t xml:space="preserve">万元整（¥：</w:t>
      </w:r>
      <w:r>
        <w:rPr>
          <w:rFonts w:hint="eastAsia" w:ascii="宋体" w:hAnsi="宋体" w:cs="宋体"/>
          <w:bCs/>
          <w:color w:val="auto"/>
          <w:szCs w:val="21"/>
          <w:highlight w:val="none"/>
          <w:lang w:val="en-US" w:eastAsia="zh-CN"/>
        </w:rPr>
        <w:t xml:space="preserve">300</w:t>
      </w:r>
      <w:r>
        <w:rPr>
          <w:rFonts w:hint="eastAsia" w:ascii="宋体" w:hAnsi="宋体" w:cs="宋体"/>
          <w:bCs/>
          <w:color w:val="auto"/>
          <w:szCs w:val="21"/>
          <w:highlight w:val="none"/>
        </w:rPr>
        <w:t xml:space="preserve">0000.00）</w:t>
      </w:r>
      <w:r/>
    </w:p>
    <w:p>
      <w:pPr>
        <w:ind w:firstLine="843"/>
        <w:spacing w:line="360" w:lineRule="auto"/>
        <w:rPr>
          <w:rFonts w:ascii="宋体" w:hAnsi="宋体" w:cs="宋体"/>
          <w:bCs/>
          <w:color w:val="auto"/>
          <w:szCs w:val="21"/>
          <w:highlight w:val="none"/>
        </w:rPr>
        <w:outlineLvl w:val="1"/>
      </w:pPr>
      <w:r>
        <w:rPr>
          <w:rFonts w:hint="eastAsia" w:ascii="宋体" w:hAnsi="宋体" w:cs="宋体"/>
          <w:b/>
          <w:color w:val="auto"/>
          <w:szCs w:val="21"/>
          <w:highlight w:val="none"/>
        </w:rPr>
        <w:t xml:space="preserve">最高限价：</w:t>
      </w:r>
      <w:r>
        <w:rPr>
          <w:rFonts w:hint="eastAsia" w:ascii="宋体" w:hAnsi="宋体" w:cs="宋体"/>
          <w:bCs/>
          <w:color w:val="auto"/>
          <w:szCs w:val="21"/>
          <w:highlight w:val="none"/>
        </w:rPr>
        <w:t xml:space="preserve">人民币贰佰</w:t>
      </w:r>
      <w:r>
        <w:rPr>
          <w:rFonts w:hint="eastAsia" w:ascii="宋体" w:hAnsi="宋体" w:cs="宋体"/>
          <w:bCs/>
          <w:color w:val="auto"/>
          <w:szCs w:val="21"/>
          <w:highlight w:val="none"/>
          <w:lang w:val="en-US" w:eastAsia="zh-CN"/>
        </w:rPr>
        <w:t xml:space="preserve">壹拾</w:t>
      </w:r>
      <w:r>
        <w:rPr>
          <w:rFonts w:hint="eastAsia" w:ascii="宋体" w:hAnsi="宋体" w:cs="宋体"/>
          <w:bCs/>
          <w:color w:val="auto"/>
          <w:szCs w:val="21"/>
          <w:highlight w:val="none"/>
        </w:rPr>
        <w:t xml:space="preserve">万元整（¥：2</w:t>
      </w:r>
      <w:r>
        <w:rPr>
          <w:rFonts w:hint="eastAsia" w:ascii="宋体" w:hAnsi="宋体" w:cs="宋体"/>
          <w:bCs/>
          <w:color w:val="auto"/>
          <w:szCs w:val="21"/>
          <w:highlight w:val="none"/>
          <w:lang w:val="en-US" w:eastAsia="zh-CN"/>
        </w:rPr>
        <w:t xml:space="preserve">10</w:t>
      </w:r>
      <w:r>
        <w:rPr>
          <w:rFonts w:hint="eastAsia" w:ascii="宋体" w:hAnsi="宋体" w:cs="宋体"/>
          <w:bCs/>
          <w:color w:val="auto"/>
          <w:szCs w:val="21"/>
          <w:highlight w:val="none"/>
        </w:rPr>
        <w:t xml:space="preserve">0000.00）</w:t>
      </w:r>
      <w:r/>
    </w:p>
    <w:p>
      <w:pPr>
        <w:ind w:firstLine="422"/>
        <w:spacing w:line="360" w:lineRule="auto"/>
        <w:rPr>
          <w:rFonts w:ascii="宋体" w:hAnsi="宋体" w:cs="宋体"/>
          <w:b/>
          <w:color w:val="auto"/>
          <w:szCs w:val="21"/>
          <w:highlight w:val="none"/>
        </w:rPr>
        <w:outlineLvl w:val="1"/>
      </w:pPr>
      <w:r/>
      <w:bookmarkStart w:id="4" w:name="_Toc62561680"/>
      <w:r>
        <w:rPr>
          <w:rFonts w:hint="eastAsia" w:ascii="宋体" w:hAnsi="宋体" w:cs="宋体"/>
          <w:b/>
          <w:color w:val="auto"/>
          <w:szCs w:val="21"/>
          <w:highlight w:val="none"/>
        </w:rPr>
        <w:t xml:space="preserve">四、采购需求：</w:t>
      </w:r>
      <w:r/>
    </w:p>
    <w:p>
      <w:pPr>
        <w:ind w:firstLine="420"/>
        <w:spacing w:line="360" w:lineRule="auto"/>
        <w:rPr>
          <w:rFonts w:hint="default" w:ascii="宋体" w:hAnsi="宋体" w:eastAsia="宋体" w:cs="宋体"/>
          <w:b w:val="0"/>
          <w:bCs w:val="0"/>
          <w:color w:val="auto"/>
          <w:highlight w:val="none"/>
          <w:lang w:val="en-US" w:eastAsia="zh-CN"/>
        </w:rPr>
      </w:pPr>
      <w:r/>
      <w:bookmarkStart w:id="5" w:name="_Toc19463"/>
      <w:r>
        <w:rPr>
          <w:rFonts w:hint="eastAsia" w:ascii="宋体" w:hAnsi="宋体" w:cs="宋体"/>
          <w:b w:val="0"/>
          <w:bCs w:val="0"/>
          <w:color w:val="auto"/>
          <w:highlight w:val="none"/>
          <w:lang w:eastAsia="zh-CN"/>
        </w:rPr>
        <w:t xml:space="preserve">（</w:t>
      </w:r>
      <w:r>
        <w:rPr>
          <w:rFonts w:hint="eastAsia" w:ascii="宋体" w:hAnsi="宋体" w:cs="宋体"/>
          <w:b w:val="0"/>
          <w:bCs w:val="0"/>
          <w:color w:val="auto"/>
          <w:highlight w:val="none"/>
          <w:lang w:val="en-US" w:eastAsia="zh-CN"/>
        </w:rPr>
        <w:t xml:space="preserve">一</w:t>
      </w:r>
      <w:r>
        <w:rPr>
          <w:rFonts w:hint="eastAsia" w:ascii="宋体" w:hAnsi="宋体" w:cs="宋体"/>
          <w:b w:val="0"/>
          <w:bCs w:val="0"/>
          <w:color w:val="auto"/>
          <w:highlight w:val="none"/>
          <w:lang w:eastAsia="zh-CN"/>
        </w:rPr>
        <w:t xml:space="preserve">）维保设备清单</w:t>
      </w:r>
      <w:r/>
    </w:p>
    <w:tbl>
      <w:tblPr>
        <w:tblStyle w:val="722"/>
        <w:tblW w:w="89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04"/>
        <w:gridCol w:w="1897"/>
        <w:gridCol w:w="1299"/>
        <w:gridCol w:w="1170"/>
        <w:gridCol w:w="1299"/>
        <w:gridCol w:w="2012"/>
      </w:tblGrid>
      <w:tr>
        <w:trPr>
          <w:jc w:val="center"/>
          <w:trHeight w:val="341"/>
        </w:trPr>
        <w:tc>
          <w:tcPr>
            <w:tcW w:w="1304" w:type="dxa"/>
            <w:vAlign w:val="top"/>
            <w:textDirection w:val="lrTb"/>
            <w:noWrap w:val="false"/>
          </w:tcPr>
          <w:p>
            <w:pPr>
              <w:jc w:val="center"/>
              <w:rPr>
                <w:rFonts w:ascii="宋体" w:hAnsi="宋体" w:eastAsia="宋体"/>
                <w:color w:val="auto"/>
                <w:szCs w:val="21"/>
                <w:highlight w:val="none"/>
              </w:rPr>
            </w:pPr>
            <w:r>
              <w:rPr>
                <w:rFonts w:hint="eastAsia" w:ascii="宋体" w:hAnsi="宋体" w:eastAsia="宋体"/>
                <w:color w:val="auto"/>
                <w:szCs w:val="21"/>
                <w:highlight w:val="none"/>
              </w:rPr>
              <w:t xml:space="preserve">设备类型</w:t>
            </w:r>
            <w:r/>
          </w:p>
        </w:tc>
        <w:tc>
          <w:tcPr>
            <w:tcW w:w="1897" w:type="dxa"/>
            <w:vAlign w:val="top"/>
            <w:textDirection w:val="lrTb"/>
            <w:noWrap w:val="false"/>
          </w:tcPr>
          <w:p>
            <w:pPr>
              <w:jc w:val="center"/>
              <w:rPr>
                <w:rFonts w:ascii="宋体" w:hAnsi="宋体" w:eastAsia="宋体"/>
                <w:color w:val="auto"/>
                <w:szCs w:val="21"/>
                <w:highlight w:val="none"/>
              </w:rPr>
            </w:pPr>
            <w:r>
              <w:rPr>
                <w:rFonts w:hint="eastAsia" w:ascii="宋体" w:hAnsi="宋体" w:eastAsia="宋体"/>
                <w:color w:val="auto"/>
                <w:szCs w:val="21"/>
                <w:highlight w:val="none"/>
              </w:rPr>
              <w:t xml:space="preserve">设备型号</w:t>
            </w:r>
            <w:r/>
          </w:p>
        </w:tc>
        <w:tc>
          <w:tcPr>
            <w:tcW w:w="1299" w:type="dxa"/>
            <w:vAlign w:val="top"/>
            <w:textDirection w:val="lrTb"/>
            <w:noWrap w:val="false"/>
          </w:tcPr>
          <w:p>
            <w:pPr>
              <w:jc w:val="center"/>
              <w:rPr>
                <w:rFonts w:ascii="宋体" w:hAnsi="宋体" w:eastAsia="宋体"/>
                <w:color w:val="auto"/>
                <w:szCs w:val="21"/>
                <w:highlight w:val="none"/>
              </w:rPr>
            </w:pPr>
            <w:r>
              <w:rPr>
                <w:rFonts w:hint="eastAsia" w:ascii="宋体" w:hAnsi="宋体" w:eastAsia="宋体"/>
                <w:color w:val="auto"/>
                <w:szCs w:val="21"/>
                <w:highlight w:val="none"/>
              </w:rPr>
              <w:t xml:space="preserve">保修类型</w:t>
            </w:r>
            <w:r/>
          </w:p>
        </w:tc>
        <w:tc>
          <w:tcPr>
            <w:tcW w:w="1170" w:type="dxa"/>
            <w:vAlign w:val="top"/>
            <w:textDirection w:val="lrTb"/>
            <w:noWrap w:val="false"/>
          </w:tcPr>
          <w:p>
            <w:pPr>
              <w:jc w:val="center"/>
              <w:rPr>
                <w:rFonts w:hint="eastAsia" w:ascii="宋体" w:hAnsi="宋体" w:eastAsia="宋体"/>
                <w:color w:val="auto"/>
                <w:szCs w:val="21"/>
                <w:highlight w:val="none"/>
              </w:rPr>
            </w:pPr>
            <w:r>
              <w:rPr>
                <w:rFonts w:hint="eastAsia" w:ascii="宋体" w:hAnsi="宋体" w:eastAsia="宋体"/>
                <w:color w:val="auto"/>
                <w:szCs w:val="21"/>
                <w:highlight w:val="none"/>
              </w:rPr>
              <w:t xml:space="preserve">年限</w:t>
            </w:r>
            <w:r/>
          </w:p>
        </w:tc>
        <w:tc>
          <w:tcPr>
            <w:tcW w:w="1299" w:type="dxa"/>
            <w:vAlign w:val="top"/>
            <w:textDirection w:val="lrTb"/>
            <w:noWrap w:val="false"/>
          </w:tcPr>
          <w:p>
            <w:pPr>
              <w:jc w:val="center"/>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数量</w:t>
            </w:r>
            <w:r/>
          </w:p>
        </w:tc>
        <w:tc>
          <w:tcPr>
            <w:tcW w:w="2012" w:type="dxa"/>
            <w:vAlign w:val="top"/>
            <w:textDirection w:val="lrTb"/>
            <w:noWrap w:val="false"/>
          </w:tcPr>
          <w:p>
            <w:pPr>
              <w:jc w:val="center"/>
              <w:rPr>
                <w:rFonts w:ascii="宋体" w:hAnsi="宋体" w:eastAsia="宋体"/>
                <w:color w:val="auto"/>
                <w:szCs w:val="21"/>
                <w:highlight w:val="none"/>
              </w:rPr>
            </w:pPr>
            <w:r>
              <w:rPr>
                <w:rFonts w:hint="eastAsia" w:ascii="宋体" w:hAnsi="宋体" w:eastAsia="宋体"/>
                <w:color w:val="auto"/>
                <w:szCs w:val="21"/>
                <w:highlight w:val="none"/>
              </w:rPr>
              <w:t xml:space="preserve">备注（不包含部分）</w:t>
            </w:r>
            <w:r/>
          </w:p>
        </w:tc>
      </w:tr>
      <w:tr>
        <w:trPr>
          <w:jc w:val="center"/>
          <w:trHeight w:val="958"/>
        </w:trPr>
        <w:tc>
          <w:tcPr>
            <w:tcW w:w="1304" w:type="dxa"/>
            <w:vAlign w:val="center"/>
            <w:textDirection w:val="lrTb"/>
            <w:noWrap w:val="false"/>
          </w:tcPr>
          <w:p>
            <w:pPr>
              <w:jc w:val="center"/>
              <w:rPr>
                <w:rFonts w:ascii="宋体" w:hAnsi="宋体" w:eastAsia="宋体"/>
                <w:color w:val="auto"/>
                <w:szCs w:val="21"/>
                <w:highlight w:val="none"/>
              </w:rPr>
            </w:pPr>
            <w:r>
              <w:rPr>
                <w:rFonts w:hint="eastAsia" w:ascii="宋体" w:hAnsi="宋体" w:eastAsia="宋体"/>
                <w:color w:val="auto"/>
                <w:szCs w:val="21"/>
                <w:highlight w:val="none"/>
              </w:rPr>
              <w:t xml:space="preserve">3.0T磁共振</w:t>
            </w:r>
            <w:r/>
          </w:p>
        </w:tc>
        <w:tc>
          <w:tcPr>
            <w:tcW w:w="1897" w:type="dxa"/>
            <w:vAlign w:val="center"/>
            <w:textDirection w:val="lrTb"/>
            <w:noWrap w:val="false"/>
          </w:tcPr>
          <w:p>
            <w:pPr>
              <w:jc w:val="center"/>
              <w:rPr>
                <w:rFonts w:ascii="宋体" w:hAnsi="宋体" w:eastAsia="宋体"/>
                <w:color w:val="auto"/>
                <w:szCs w:val="21"/>
                <w:highlight w:val="none"/>
              </w:rPr>
            </w:pPr>
            <w:r>
              <w:rPr>
                <w:rFonts w:ascii="宋体" w:hAnsi="宋体" w:eastAsia="宋体"/>
                <w:color w:val="auto"/>
                <w:szCs w:val="21"/>
                <w:highlight w:val="none"/>
              </w:rPr>
              <w:t xml:space="preserve">Magnetom Skyra</w:t>
            </w:r>
            <w:r/>
          </w:p>
        </w:tc>
        <w:tc>
          <w:tcPr>
            <w:tcW w:w="1299" w:type="dxa"/>
            <w:vAlign w:val="center"/>
            <w:textDirection w:val="lrTb"/>
            <w:noWrap w:val="false"/>
          </w:tcPr>
          <w:p>
            <w:pPr>
              <w:jc w:val="center"/>
              <w:rPr>
                <w:rFonts w:ascii="宋体" w:hAnsi="宋体" w:eastAsia="宋体"/>
                <w:color w:val="auto"/>
                <w:szCs w:val="21"/>
                <w:highlight w:val="none"/>
              </w:rPr>
            </w:pPr>
            <w:r>
              <w:rPr>
                <w:rFonts w:hint="eastAsia" w:ascii="宋体" w:hAnsi="宋体"/>
                <w:color w:val="auto"/>
                <w:szCs w:val="21"/>
                <w:highlight w:val="none"/>
                <w:lang w:val="en-US" w:eastAsia="zh-CN"/>
              </w:rPr>
              <w:t xml:space="preserve">白</w:t>
            </w:r>
            <w:r>
              <w:rPr>
                <w:rFonts w:hint="eastAsia" w:ascii="宋体" w:hAnsi="宋体" w:eastAsia="宋体"/>
                <w:color w:val="auto"/>
                <w:szCs w:val="21"/>
                <w:highlight w:val="none"/>
              </w:rPr>
              <w:t xml:space="preserve">金保</w:t>
            </w:r>
            <w:r/>
          </w:p>
        </w:tc>
        <w:tc>
          <w:tcPr>
            <w:tcW w:w="1170" w:type="dxa"/>
            <w:vAlign w:val="center"/>
            <w:textDirection w:val="lrTb"/>
            <w:noWrap w:val="false"/>
          </w:tcPr>
          <w:p>
            <w:pPr>
              <w:jc w:val="center"/>
              <w:rPr>
                <w:rFonts w:hint="eastAsia" w:ascii="宋体" w:hAnsi="宋体"/>
                <w:color w:val="auto"/>
                <w:szCs w:val="21"/>
                <w:highlight w:val="none"/>
                <w:lang w:val="en-US" w:eastAsia="zh-CN"/>
              </w:rPr>
            </w:pPr>
            <w:r>
              <w:rPr>
                <w:rFonts w:hint="eastAsia" w:ascii="宋体" w:hAnsi="宋体" w:eastAsia="宋体"/>
                <w:color w:val="auto"/>
                <w:szCs w:val="21"/>
                <w:highlight w:val="none"/>
              </w:rPr>
              <w:t xml:space="preserve">3年</w:t>
            </w:r>
            <w:r/>
          </w:p>
        </w:tc>
        <w:tc>
          <w:tcPr>
            <w:tcW w:w="1299" w:type="dxa"/>
            <w:vAlign w:val="center"/>
            <w:textDirection w:val="lrTb"/>
            <w:noWrap w:val="false"/>
          </w:tcPr>
          <w:p>
            <w:pPr>
              <w:jc w:val="center"/>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1台</w:t>
            </w:r>
            <w:r/>
          </w:p>
        </w:tc>
        <w:tc>
          <w:tcPr>
            <w:tcW w:w="2012" w:type="dxa"/>
            <w:vAlign w:val="center"/>
            <w:textDirection w:val="lrTb"/>
            <w:noWrap w:val="false"/>
          </w:tcPr>
          <w:p>
            <w:pPr>
              <w:jc w:val="center"/>
              <w:rPr>
                <w:rFonts w:hint="eastAsia" w:ascii="宋体" w:hAnsi="宋体" w:eastAsia="宋体"/>
                <w:color w:val="auto"/>
                <w:szCs w:val="21"/>
                <w:highlight w:val="none"/>
              </w:rPr>
            </w:pPr>
            <w:r>
              <w:rPr>
                <w:rFonts w:hint="eastAsia" w:ascii="宋体" w:hAnsi="宋体" w:eastAsia="宋体"/>
                <w:color w:val="auto"/>
                <w:szCs w:val="21"/>
                <w:highlight w:val="none"/>
              </w:rPr>
              <w:t xml:space="preserve">高压注射器、相机</w:t>
            </w: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rPr>
              <w:t xml:space="preserve">磁体</w:t>
            </w:r>
            <w:r/>
          </w:p>
          <w:p>
            <w:pPr>
              <w:jc w:val="center"/>
              <w:rPr>
                <w:rFonts w:ascii="宋体" w:hAnsi="宋体" w:eastAsia="宋体"/>
                <w:color w:val="auto"/>
                <w:szCs w:val="21"/>
                <w:highlight w:val="none"/>
              </w:rPr>
            </w:pPr>
            <w:r>
              <w:rPr>
                <w:rFonts w:ascii="宋体" w:hAnsi="宋体" w:eastAsia="宋体"/>
                <w:color w:val="auto"/>
                <w:szCs w:val="21"/>
                <w:highlight w:val="none"/>
              </w:rPr>
            </w:r>
            <w:r/>
          </w:p>
        </w:tc>
      </w:tr>
    </w:tbl>
    <w:p>
      <w:pPr>
        <w:ind w:firstLine="420"/>
        <w:spacing w:line="360" w:lineRule="auto"/>
        <w:rPr>
          <w:rFonts w:hint="eastAsia" w:ascii="宋体" w:hAnsi="宋体" w:cs="宋体"/>
          <w:b/>
          <w:bCs/>
          <w:color w:val="auto"/>
          <w:highlight w:val="none"/>
        </w:rPr>
      </w:pPr>
      <w:r>
        <w:rPr>
          <w:rFonts w:hint="eastAsia" w:ascii="宋体" w:hAnsi="宋体"/>
          <w:color w:val="auto"/>
          <w:szCs w:val="21"/>
          <w:highlight w:val="none"/>
          <w:lang w:val="en-US" w:eastAsia="zh-CN"/>
        </w:rPr>
        <w:t xml:space="preserve">注：</w:t>
      </w:r>
      <w:r>
        <w:rPr>
          <w:rFonts w:ascii="宋体" w:hAnsi="宋体" w:eastAsia="宋体"/>
          <w:color w:val="auto"/>
          <w:szCs w:val="21"/>
          <w:highlight w:val="none"/>
          <w:lang w:val="zh-CN"/>
        </w:rPr>
        <w:t xml:space="preserve">以上设备均不包括移机及OEM产品等</w:t>
      </w:r>
      <w:r>
        <w:rPr>
          <w:rFonts w:hint="eastAsia" w:ascii="宋体" w:hAnsi="宋体"/>
          <w:color w:val="auto"/>
          <w:szCs w:val="21"/>
          <w:highlight w:val="none"/>
          <w:lang w:val="zh-CN"/>
        </w:rPr>
        <w:t xml:space="preserve">。</w:t>
      </w:r>
      <w:r/>
    </w:p>
    <w:p>
      <w:pPr>
        <w:ind w:firstLine="42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二</w:t>
      </w:r>
      <w:r>
        <w:rPr>
          <w:rFonts w:hint="eastAsia" w:ascii="宋体" w:hAnsi="宋体" w:cs="宋体"/>
          <w:color w:val="auto"/>
          <w:highlight w:val="none"/>
          <w:lang w:eastAsia="zh-CN"/>
        </w:rPr>
        <w:t xml:space="preserve">）服务要求：</w:t>
      </w:r>
      <w:r/>
    </w:p>
    <w:p>
      <w:pPr>
        <w:ind w:firstLine="42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1</w:t>
      </w:r>
      <w:r>
        <w:rPr>
          <w:rFonts w:hint="eastAsia" w:ascii="宋体" w:hAnsi="宋体" w:cs="宋体"/>
          <w:color w:val="auto"/>
          <w:highlight w:val="none"/>
          <w:lang w:val="en-US" w:eastAsia="zh-CN"/>
        </w:rPr>
        <w:t xml:space="preserve">.</w:t>
      </w:r>
      <w:r>
        <w:rPr>
          <w:rFonts w:hint="eastAsia" w:ascii="宋体" w:hAnsi="宋体" w:cs="宋体"/>
          <w:color w:val="auto"/>
          <w:highlight w:val="none"/>
          <w:lang w:eastAsia="zh-CN"/>
        </w:rPr>
        <w:t xml:space="preserve">服务周期：3年，服务起始、终止时间以双方签订正式维保合同约定为准；</w:t>
      </w:r>
      <w:r/>
    </w:p>
    <w:p>
      <w:pPr>
        <w:ind w:firstLine="42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2</w:t>
      </w:r>
      <w:r>
        <w:rPr>
          <w:rFonts w:hint="eastAsia" w:ascii="宋体" w:hAnsi="宋体" w:cs="宋体"/>
          <w:color w:val="auto"/>
          <w:highlight w:val="none"/>
          <w:lang w:val="en-US" w:eastAsia="zh-CN"/>
        </w:rPr>
        <w:t xml:space="preserve">.</w:t>
      </w:r>
      <w:r>
        <w:rPr>
          <w:rFonts w:hint="eastAsia" w:ascii="宋体" w:hAnsi="宋体" w:cs="宋体"/>
          <w:color w:val="auto"/>
          <w:highlight w:val="none"/>
          <w:lang w:eastAsia="zh-CN"/>
        </w:rPr>
        <w:t xml:space="preserve">服务范围：</w:t>
      </w:r>
      <w:r/>
    </w:p>
    <w:p>
      <w:pPr>
        <w:ind w:firstLine="420"/>
        <w:spacing w:line="360" w:lineRule="auto"/>
        <w:rPr>
          <w:rFonts w:hint="eastAsia" w:ascii="宋体" w:hAnsi="宋体" w:cs="宋体"/>
          <w:color w:val="auto"/>
          <w:highlight w:val="none"/>
          <w:lang w:eastAsia="zh-CN"/>
        </w:rPr>
      </w:pPr>
      <w:r>
        <w:rPr>
          <w:rFonts w:hint="eastAsia" w:ascii="宋体" w:hAnsi="宋体" w:cs="宋体"/>
          <w:color w:val="auto"/>
          <w:highlight w:val="none"/>
          <w:lang w:val="en-US" w:eastAsia="zh-CN"/>
        </w:rPr>
        <w:t xml:space="preserve">2.1</w:t>
      </w:r>
      <w:r>
        <w:rPr>
          <w:rFonts w:hint="eastAsia" w:ascii="宋体" w:hAnsi="宋体" w:cs="宋体"/>
          <w:color w:val="auto"/>
          <w:highlight w:val="none"/>
          <w:lang w:eastAsia="zh-CN"/>
        </w:rPr>
        <w:t xml:space="preserve">维保覆盖MR整机全部保修服务，</w:t>
      </w:r>
      <w:r>
        <w:rPr>
          <w:rFonts w:hint="eastAsia" w:ascii="宋体" w:hAnsi="宋体" w:cs="宋体"/>
          <w:color w:val="auto"/>
          <w:highlight w:val="none"/>
          <w:lang w:val="en-US" w:eastAsia="zh-CN"/>
        </w:rPr>
        <w:t xml:space="preserve">包</w:t>
      </w:r>
      <w:r>
        <w:rPr>
          <w:rFonts w:hint="eastAsia" w:ascii="宋体" w:hAnsi="宋体" w:cs="宋体"/>
          <w:color w:val="auto"/>
          <w:highlight w:val="none"/>
          <w:lang w:eastAsia="zh-CN"/>
        </w:rPr>
        <w:t xml:space="preserve">含</w:t>
      </w:r>
      <w:r>
        <w:rPr>
          <w:rFonts w:hint="eastAsia" w:ascii="宋体" w:hAnsi="宋体" w:cs="宋体"/>
          <w:color w:val="auto"/>
          <w:highlight w:val="none"/>
          <w:lang w:val="en-US" w:eastAsia="zh-CN"/>
        </w:rPr>
        <w:t xml:space="preserve">人工</w:t>
      </w:r>
      <w:r>
        <w:rPr>
          <w:rFonts w:hint="eastAsia" w:ascii="宋体" w:hAnsi="宋体" w:cs="宋体"/>
          <w:color w:val="auto"/>
          <w:highlight w:val="none"/>
          <w:lang w:eastAsia="zh-CN"/>
        </w:rPr>
        <w:t xml:space="preserve">工时、常规备件、</w:t>
      </w:r>
      <w:r>
        <w:rPr>
          <w:rFonts w:hint="eastAsia" w:ascii="宋体" w:hAnsi="宋体" w:cs="宋体"/>
          <w:color w:val="auto"/>
          <w:highlight w:val="none"/>
          <w:lang w:val="en-US" w:eastAsia="zh-CN"/>
        </w:rPr>
        <w:t xml:space="preserve">配套工作站、</w:t>
      </w:r>
      <w:r>
        <w:rPr>
          <w:rFonts w:hint="eastAsia" w:ascii="宋体" w:hAnsi="宋体" w:cs="宋体"/>
          <w:color w:val="auto"/>
          <w:highlight w:val="none"/>
          <w:lang w:eastAsia="zh-CN"/>
        </w:rPr>
        <w:t xml:space="preserve">保养、冷头、水冷机、</w:t>
      </w:r>
      <w:r>
        <w:rPr>
          <w:rFonts w:hint="eastAsia" w:ascii="宋体" w:hAnsi="宋体" w:cs="宋体"/>
          <w:color w:val="auto"/>
          <w:highlight w:val="none"/>
          <w:lang w:val="en-US" w:eastAsia="zh-CN"/>
        </w:rPr>
        <w:t xml:space="preserve">机房配套</w:t>
      </w:r>
      <w:r>
        <w:rPr>
          <w:rFonts w:hint="eastAsia" w:ascii="宋体" w:hAnsi="宋体" w:cs="宋体"/>
          <w:color w:val="auto"/>
          <w:highlight w:val="none"/>
          <w:lang w:eastAsia="zh-CN"/>
        </w:rPr>
        <w:t xml:space="preserve">空调等全部配套附属设备；</w:t>
      </w:r>
      <w:r/>
    </w:p>
    <w:p>
      <w:pPr>
        <w:ind w:firstLine="420"/>
        <w:spacing w:line="360" w:lineRule="auto"/>
        <w:rPr>
          <w:rFonts w:hint="eastAsia" w:ascii="宋体" w:hAnsi="宋体" w:cs="宋体"/>
          <w:color w:val="auto"/>
          <w:highlight w:val="none"/>
          <w:lang w:eastAsia="zh-CN"/>
        </w:rPr>
      </w:pPr>
      <w:r>
        <w:rPr>
          <w:rFonts w:hint="eastAsia" w:ascii="宋体" w:hAnsi="宋体" w:cs="宋体"/>
          <w:color w:val="auto"/>
          <w:highlight w:val="none"/>
          <w:lang w:val="en-US" w:eastAsia="zh-CN"/>
        </w:rPr>
        <w:t xml:space="preserve">2.2</w:t>
      </w:r>
      <w:r>
        <w:rPr>
          <w:rFonts w:hint="eastAsia" w:ascii="宋体" w:hAnsi="宋体" w:cs="宋体"/>
          <w:color w:val="auto"/>
          <w:highlight w:val="none"/>
          <w:lang w:eastAsia="zh-CN"/>
        </w:rPr>
        <w:t xml:space="preserve">所更换的零部件须为原厂同型号全新匹配备件；</w:t>
      </w:r>
      <w:r/>
    </w:p>
    <w:p>
      <w:pPr>
        <w:ind w:firstLine="420"/>
        <w:spacing w:line="360" w:lineRule="auto"/>
        <w:rPr>
          <w:rFonts w:hint="eastAsia" w:ascii="宋体" w:hAnsi="宋体" w:cs="宋体"/>
          <w:color w:val="auto"/>
          <w:highlight w:val="none"/>
          <w:lang w:eastAsia="zh-CN"/>
        </w:rPr>
      </w:pPr>
      <w:r>
        <w:rPr>
          <w:rFonts w:hint="eastAsia" w:ascii="宋体" w:hAnsi="宋体" w:cs="宋体"/>
          <w:color w:val="auto"/>
          <w:highlight w:val="none"/>
          <w:lang w:val="en-US" w:eastAsia="zh-CN"/>
        </w:rPr>
        <w:t xml:space="preserve">2.3</w:t>
      </w:r>
      <w:r>
        <w:rPr>
          <w:rFonts w:hint="eastAsia" w:ascii="宋体" w:hAnsi="宋体" w:cs="宋体"/>
          <w:color w:val="auto"/>
          <w:highlight w:val="none"/>
          <w:lang w:eastAsia="zh-CN"/>
        </w:rPr>
        <w:t xml:space="preserve">维保合同到期时，设备液氦存量不得低于采购方交付成交供应商时的基准存量；3 年服务周期内，成交供应商免费累计增补液氦总量不少于 250L，采购方可根据使用需求提前申请充装，充装时间由双方协商确定；</w:t>
      </w:r>
      <w:r/>
    </w:p>
    <w:p>
      <w:pPr>
        <w:ind w:firstLine="420"/>
        <w:spacing w:line="36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2.4免费增补液氦所产生的运输、充装、耗材、检测等全部费用由成交供应商承担；液氦纯度需符合 MR 设备原厂使用标准；</w:t>
      </w:r>
      <w:r/>
    </w:p>
    <w:p>
      <w:pPr>
        <w:ind w:firstLine="42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3</w:t>
      </w:r>
      <w:r>
        <w:rPr>
          <w:rFonts w:hint="eastAsia" w:ascii="宋体" w:hAnsi="宋体" w:cs="宋体"/>
          <w:color w:val="auto"/>
          <w:highlight w:val="none"/>
          <w:lang w:val="en-US" w:eastAsia="zh-CN"/>
        </w:rPr>
        <w:t xml:space="preserve">.</w:t>
      </w:r>
      <w:r>
        <w:rPr>
          <w:rFonts w:hint="eastAsia" w:ascii="宋体" w:hAnsi="宋体" w:cs="宋体"/>
          <w:color w:val="auto"/>
          <w:highlight w:val="none"/>
          <w:lang w:eastAsia="zh-CN"/>
        </w:rPr>
        <w:t xml:space="preserve">服务质量要求：成交供应商提供的全部维保服务、备件、技术支持、保养工作，须完全满足采购人 MR 设备临床日常稳定运行使用需求；</w:t>
      </w:r>
      <w:r/>
    </w:p>
    <w:p>
      <w:pPr>
        <w:ind w:firstLine="42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4</w:t>
      </w:r>
      <w:r>
        <w:rPr>
          <w:rFonts w:hint="eastAsia" w:ascii="宋体" w:hAnsi="宋体" w:cs="宋体"/>
          <w:color w:val="auto"/>
          <w:highlight w:val="none"/>
          <w:lang w:val="en-US" w:eastAsia="zh-CN"/>
        </w:rPr>
        <w:t xml:space="preserve">.</w:t>
      </w:r>
      <w:r>
        <w:rPr>
          <w:rFonts w:hint="eastAsia" w:ascii="宋体" w:hAnsi="宋体" w:cs="宋体"/>
          <w:color w:val="auto"/>
          <w:highlight w:val="none"/>
          <w:lang w:eastAsia="zh-CN"/>
        </w:rPr>
        <w:t xml:space="preserve">维修响应时间：</w:t>
      </w:r>
      <w:r/>
    </w:p>
    <w:p>
      <w:pPr>
        <w:ind w:firstLine="420"/>
        <w:spacing w:line="36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4.1采购人通过电话、线上系统、书面等任意方式提交维修报修通知后，成交供应商须30 分钟内专人对接响应，完成故障初步排查、远程预判，落实后续处置方案；</w:t>
      </w:r>
      <w:r/>
    </w:p>
    <w:p>
      <w:pPr>
        <w:ind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4.2接到报修通知后，24 小时内工程师抵达采购人现场；</w:t>
      </w:r>
      <w:r/>
    </w:p>
    <w:p>
      <w:pPr>
        <w:ind w:firstLine="420"/>
        <w:spacing w:line="36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4.3项目常用备件国内常备库存，采购人报修确认需更换备件后，备件须 48 小时内送达医院现场；</w:t>
      </w:r>
      <w:r/>
    </w:p>
    <w:p>
      <w:pPr>
        <w:ind w:firstLine="420"/>
        <w:spacing w:line="360" w:lineRule="auto"/>
        <w:rPr>
          <w:rFonts w:hint="eastAsia" w:ascii="宋体" w:hAnsi="宋体" w:cs="宋体"/>
          <w:color w:val="auto"/>
          <w:highlight w:val="none"/>
          <w:lang w:eastAsia="zh-CN"/>
        </w:rPr>
      </w:pPr>
      <w:r>
        <w:rPr>
          <w:rFonts w:hint="eastAsia" w:ascii="宋体" w:hAnsi="宋体" w:cs="宋体"/>
          <w:color w:val="auto"/>
          <w:highlight w:val="none"/>
          <w:lang w:val="en-US" w:eastAsia="zh-CN"/>
        </w:rPr>
        <w:t xml:space="preserve">4.4保证全年365天开机率95%</w:t>
      </w:r>
      <w:r>
        <w:rPr>
          <w:rFonts w:hint="eastAsia" w:ascii="宋体" w:hAnsi="宋体" w:cs="宋体"/>
          <w:color w:val="auto"/>
          <w:highlight w:val="none"/>
          <w:lang w:eastAsia="zh-CN"/>
        </w:rPr>
        <w:t xml:space="preserve">，设备正常工作日内故障，供应商须在工程师到场后 24 小时内完成故障修复并恢复设备正常使用；因设备核心硬件损毁、整机返厂等客观无法短期修复情形，双方另行协商停机过渡方案；</w:t>
      </w:r>
      <w:r/>
    </w:p>
    <w:p>
      <w:pPr>
        <w:ind w:firstLine="420"/>
        <w:spacing w:line="36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4.5工作日故障超出 24 小时未修复的，每逾期 1 日历天，成交供应商向采购人支付违约金人民币 10000 元；违约金累计最高不超过本维保合同总金额 10%；</w:t>
      </w:r>
      <w:r/>
    </w:p>
    <w:p>
      <w:pPr>
        <w:ind w:firstLine="42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5</w:t>
      </w:r>
      <w:r>
        <w:rPr>
          <w:rFonts w:hint="eastAsia" w:ascii="宋体" w:hAnsi="宋体" w:cs="宋体"/>
          <w:color w:val="auto"/>
          <w:highlight w:val="none"/>
          <w:lang w:val="en-US" w:eastAsia="zh-CN"/>
        </w:rPr>
        <w:t xml:space="preserve">.</w:t>
      </w:r>
      <w:r>
        <w:rPr>
          <w:rFonts w:hint="eastAsia" w:ascii="宋体" w:hAnsi="宋体" w:cs="宋体"/>
          <w:color w:val="auto"/>
          <w:highlight w:val="none"/>
          <w:lang w:eastAsia="zh-CN"/>
        </w:rPr>
        <w:t xml:space="preserve">成交供应商须设立本项目专属客户服务专线电话，365天开通， 24小时有专人接听（提供专线号码等）；</w:t>
      </w:r>
      <w:r/>
    </w:p>
    <w:p>
      <w:pPr>
        <w:ind w:firstLine="42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6</w:t>
      </w:r>
      <w:r>
        <w:rPr>
          <w:rFonts w:hint="eastAsia" w:ascii="宋体" w:hAnsi="宋体" w:cs="宋体"/>
          <w:color w:val="auto"/>
          <w:highlight w:val="none"/>
          <w:lang w:val="en-US" w:eastAsia="zh-CN"/>
        </w:rPr>
        <w:t xml:space="preserve">.</w:t>
      </w:r>
      <w:r>
        <w:rPr>
          <w:rFonts w:hint="eastAsia" w:ascii="宋体" w:hAnsi="宋体" w:cs="宋体"/>
          <w:color w:val="auto"/>
          <w:highlight w:val="none"/>
          <w:lang w:eastAsia="zh-CN"/>
        </w:rPr>
        <w:t xml:space="preserve">合同服务期内，每年提供不少于 2 次设备全专业预防性保养服务并出具完整的保养报告及质量管理报告；由于维保不到位造成的液氦损耗由</w:t>
      </w:r>
      <w:r>
        <w:rPr>
          <w:rFonts w:hint="eastAsia" w:ascii="宋体" w:hAnsi="宋体" w:cs="宋体"/>
          <w:color w:val="auto"/>
          <w:highlight w:val="none"/>
          <w:lang w:val="en-US" w:eastAsia="zh-CN"/>
        </w:rPr>
        <w:t xml:space="preserve">成交</w:t>
      </w:r>
      <w:r>
        <w:rPr>
          <w:rFonts w:hint="eastAsia" w:ascii="宋体" w:hAnsi="宋体" w:cs="宋体"/>
          <w:color w:val="auto"/>
          <w:highlight w:val="none"/>
          <w:lang w:eastAsia="zh-CN"/>
        </w:rPr>
        <w:t xml:space="preserve">方承担。</w:t>
      </w:r>
      <w:r/>
    </w:p>
    <w:p>
      <w:pPr>
        <w:ind w:firstLine="420"/>
        <w:spacing w:line="360" w:lineRule="auto"/>
        <w:rPr>
          <w:rFonts w:hint="eastAsia" w:ascii="宋体" w:hAnsi="宋体" w:cs="宋体"/>
          <w:color w:val="auto"/>
          <w:highlight w:val="none"/>
          <w:lang w:eastAsia="zh-CN"/>
        </w:rPr>
      </w:pPr>
      <w:r>
        <w:rPr>
          <w:rFonts w:hint="eastAsia" w:ascii="宋体" w:hAnsi="宋体" w:cs="宋体"/>
          <w:color w:val="auto"/>
          <w:highlight w:val="none"/>
          <w:lang w:val="en-US" w:eastAsia="zh-CN"/>
        </w:rPr>
        <w:t xml:space="preserve">7.</w:t>
      </w:r>
      <w:r>
        <w:rPr>
          <w:rFonts w:hint="eastAsia" w:ascii="宋体" w:hAnsi="宋体" w:cs="宋体"/>
          <w:color w:val="auto"/>
          <w:highlight w:val="none"/>
          <w:lang w:eastAsia="zh-CN"/>
        </w:rPr>
        <w:t xml:space="preserve">合同期内，需提供相关科研平台信息咨询服务，每年医院现场培训2次；</w:t>
      </w:r>
      <w:r/>
    </w:p>
    <w:p>
      <w:pPr>
        <w:ind w:firstLine="420"/>
        <w:spacing w:line="360" w:lineRule="auto"/>
        <w:rPr>
          <w:rFonts w:hint="eastAsia" w:ascii="宋体" w:hAnsi="宋体" w:cs="宋体"/>
          <w:color w:val="auto"/>
          <w:highlight w:val="none"/>
          <w:lang w:eastAsia="zh-CN"/>
        </w:rPr>
      </w:pPr>
      <w:r>
        <w:rPr>
          <w:rFonts w:hint="eastAsia" w:ascii="宋体" w:hAnsi="宋体" w:cs="宋体"/>
          <w:color w:val="auto"/>
          <w:highlight w:val="none"/>
          <w:lang w:val="en-US" w:eastAsia="zh-CN"/>
        </w:rPr>
        <w:t xml:space="preserve">8.</w:t>
      </w:r>
      <w:r>
        <w:rPr>
          <w:rFonts w:hint="eastAsia" w:ascii="宋体" w:hAnsi="宋体" w:cs="宋体"/>
          <w:color w:val="auto"/>
          <w:highlight w:val="none"/>
          <w:lang w:eastAsia="zh-CN"/>
        </w:rPr>
        <w:t xml:space="preserve">须具备远程网络维修诊断服务系统，并提供安全认证的远程诊断证书证明文件；</w:t>
      </w:r>
      <w:r/>
    </w:p>
    <w:p>
      <w:pPr>
        <w:ind w:firstLine="420"/>
        <w:spacing w:line="360" w:lineRule="auto"/>
        <w:rPr>
          <w:rFonts w:hint="eastAsia" w:ascii="宋体" w:hAnsi="宋体" w:cs="宋体"/>
          <w:color w:val="auto"/>
          <w:highlight w:val="none"/>
          <w:lang w:eastAsia="zh-CN"/>
        </w:rPr>
      </w:pPr>
      <w:r>
        <w:rPr>
          <w:rFonts w:hint="eastAsia" w:ascii="宋体" w:hAnsi="宋体" w:cs="宋体"/>
          <w:color w:val="auto"/>
          <w:highlight w:val="none"/>
          <w:lang w:val="en-US" w:eastAsia="zh-CN"/>
        </w:rPr>
        <w:t xml:space="preserve">9.</w:t>
      </w:r>
      <w:r>
        <w:rPr>
          <w:rFonts w:hint="eastAsia" w:ascii="宋体" w:hAnsi="宋体" w:cs="宋体"/>
          <w:color w:val="auto"/>
          <w:highlight w:val="none"/>
          <w:lang w:eastAsia="zh-CN"/>
        </w:rPr>
        <w:t xml:space="preserve">须能提供交互式沟通工具包，用于清楚了解工程师及备件物流情况；</w:t>
      </w:r>
      <w:r/>
    </w:p>
    <w:p>
      <w:pPr>
        <w:ind w:firstLine="42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1</w:t>
      </w:r>
      <w:r>
        <w:rPr>
          <w:rFonts w:hint="eastAsia" w:ascii="宋体" w:hAnsi="宋体" w:cs="宋体"/>
          <w:color w:val="auto"/>
          <w:highlight w:val="none"/>
          <w:lang w:val="en-US" w:eastAsia="zh-CN"/>
        </w:rPr>
        <w:t xml:space="preserve">0.</w:t>
      </w:r>
      <w:r>
        <w:rPr>
          <w:rFonts w:hint="eastAsia" w:ascii="宋体" w:hAnsi="宋体" w:cs="宋体"/>
          <w:color w:val="auto"/>
          <w:highlight w:val="none"/>
          <w:lang w:eastAsia="zh-CN"/>
        </w:rPr>
        <w:t xml:space="preserve">须能提供设备的系统软件及硬件，提供安全性改版升级、远程技术支持服务、远程软件升级服务、远程临床应用支持服务。</w:t>
      </w:r>
      <w:r/>
    </w:p>
    <w:p>
      <w:pP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五、项目实施方案要求</w:t>
      </w:r>
      <w:r/>
    </w:p>
    <w:p>
      <w:pPr>
        <w:ind w:firstLine="42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1.维护保养规范</w:t>
      </w:r>
      <w:r/>
    </w:p>
    <w:p>
      <w:pPr>
        <w:ind w:firstLine="420"/>
        <w:spacing w:line="360" w:lineRule="auto"/>
        <w:rPr>
          <w:rFonts w:hint="eastAsia" w:ascii="宋体" w:hAnsi="宋体" w:cs="宋体"/>
          <w:color w:val="auto"/>
          <w:highlight w:val="none"/>
          <w:lang w:eastAsia="zh-CN"/>
        </w:rPr>
      </w:pPr>
      <w:r>
        <w:rPr>
          <w:rFonts w:hint="eastAsia" w:ascii="宋体" w:hAnsi="宋体" w:cs="宋体"/>
          <w:color w:val="auto"/>
          <w:highlight w:val="none"/>
          <w:lang w:val="en-US" w:eastAsia="zh-CN"/>
        </w:rPr>
        <w:t xml:space="preserve">响应单位</w:t>
      </w:r>
      <w:r>
        <w:rPr>
          <w:rFonts w:hint="eastAsia" w:ascii="宋体" w:hAnsi="宋体" w:cs="宋体"/>
          <w:color w:val="auto"/>
          <w:highlight w:val="none"/>
          <w:lang w:eastAsia="zh-CN"/>
        </w:rPr>
        <w:t xml:space="preserve">需针对本项目提供维护保养规范方案，内容至少包括维修保养规章制度、操作规范、维护保养范围、维护保养计划等内容。</w:t>
      </w:r>
      <w:r/>
    </w:p>
    <w:p>
      <w:pPr>
        <w:ind w:firstLine="42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2.服务工作内容</w:t>
      </w:r>
      <w:r/>
    </w:p>
    <w:p>
      <w:pPr>
        <w:ind w:firstLine="42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响应单位需针对本项目提供服务工作内容方案，内容至少包括维护保养程序、现场支援服务、维修设备工具、资料档案管理、维护保养服务监督管理机制等内容。</w:t>
      </w:r>
      <w:r/>
    </w:p>
    <w:p>
      <w:pPr>
        <w:ind w:firstLine="42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3.应急服务预案</w:t>
      </w:r>
      <w:r/>
    </w:p>
    <w:p>
      <w:pPr>
        <w:ind w:firstLine="42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响应单位需针对本项目提供应急服务预案，内容至少包括应急故障分析、应急抢修方案、应急响应措施、应急组织架构、人员职责划分等内容。</w:t>
      </w:r>
      <w:r/>
    </w:p>
    <w:p>
      <w:pPr>
        <w:ind w:firstLine="42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4.投入人员配备方案</w:t>
      </w:r>
      <w:r/>
    </w:p>
    <w:p>
      <w:pPr>
        <w:ind w:firstLine="42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响应单位需针对本项目提供拟投入服务人员情况，内容至少包括投入本项目的人员配置情况、组织架构、服务监督管理机制方面等内容。</w:t>
      </w:r>
      <w:r/>
    </w:p>
    <w:p>
      <w:pPr>
        <w:ind w:firstLine="42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5.人员培训方案</w:t>
      </w:r>
      <w:r/>
    </w:p>
    <w:p>
      <w:pPr>
        <w:ind w:firstLine="420"/>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响应单位需针对本项目提供针对采购单位人员的培训方案，包括培训内容、培训频次、培训讲师清单等内容。</w:t>
      </w:r>
      <w:r/>
    </w:p>
    <w:p>
      <w:pPr>
        <w:spacing w:line="360" w:lineRule="auto"/>
        <w:rPr>
          <w:rFonts w:ascii="宋体" w:hAnsi="宋体"/>
          <w:b/>
          <w:bCs/>
          <w:color w:val="auto"/>
          <w:szCs w:val="21"/>
          <w:highlight w:val="none"/>
        </w:rPr>
      </w:pPr>
      <w:r>
        <w:rPr>
          <w:rFonts w:hint="eastAsia" w:ascii="宋体" w:hAnsi="宋体" w:cs="宋体"/>
          <w:b/>
          <w:bCs/>
          <w:color w:val="auto"/>
          <w:highlight w:val="none"/>
          <w:lang w:val="en-US" w:eastAsia="zh-CN"/>
        </w:rPr>
        <w:t xml:space="preserve">六、</w:t>
      </w:r>
      <w:r>
        <w:rPr>
          <w:rFonts w:hint="eastAsia" w:ascii="宋体" w:hAnsi="宋体"/>
          <w:b/>
          <w:bCs/>
          <w:color w:val="auto"/>
          <w:szCs w:val="21"/>
          <w:highlight w:val="none"/>
          <w:lang w:val="en-US" w:eastAsia="zh-CN"/>
        </w:rPr>
        <w:t xml:space="preserve">其他</w:t>
      </w:r>
      <w:r>
        <w:rPr>
          <w:rFonts w:hint="eastAsia" w:ascii="宋体" w:hAnsi="宋体"/>
          <w:b/>
          <w:bCs/>
          <w:color w:val="auto"/>
          <w:szCs w:val="21"/>
          <w:highlight w:val="none"/>
        </w:rPr>
        <w:t xml:space="preserve">说明</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s="宋体"/>
          <w:color w:val="auto"/>
          <w:highlight w:val="none"/>
          <w:lang w:eastAsia="zh-CN"/>
        </w:rPr>
        <w:t xml:space="preserve">响应单位</w:t>
      </w:r>
      <w:r>
        <w:rPr>
          <w:rFonts w:hint="eastAsia" w:ascii="宋体" w:hAnsi="宋体"/>
          <w:color w:val="auto"/>
          <w:szCs w:val="21"/>
          <w:highlight w:val="none"/>
        </w:rPr>
        <w:t xml:space="preserve">必须承诺</w:t>
      </w:r>
      <w:r>
        <w:rPr>
          <w:rFonts w:hint="eastAsia" w:ascii="宋体" w:hAnsi="宋体"/>
          <w:color w:val="auto"/>
          <w:szCs w:val="21"/>
          <w:highlight w:val="none"/>
          <w:lang w:val="en-US" w:eastAsia="zh-CN"/>
        </w:rPr>
        <w:t xml:space="preserve">采购</w:t>
      </w:r>
      <w:r>
        <w:rPr>
          <w:rFonts w:hint="eastAsia" w:ascii="宋体" w:hAnsi="宋体"/>
          <w:color w:val="auto"/>
          <w:szCs w:val="21"/>
          <w:highlight w:val="none"/>
        </w:rPr>
        <w:t xml:space="preserve">文件中提出的全部技术服务要求，如果其中某些条款不响应时，应在</w:t>
      </w:r>
      <w:r>
        <w:rPr>
          <w:rFonts w:hint="eastAsia" w:ascii="宋体" w:hAnsi="宋体"/>
          <w:color w:val="auto"/>
          <w:szCs w:val="21"/>
          <w:highlight w:val="none"/>
          <w:lang w:val="en-US" w:eastAsia="zh-CN"/>
        </w:rPr>
        <w:t xml:space="preserve">响应</w:t>
      </w:r>
      <w:r>
        <w:rPr>
          <w:rFonts w:hint="eastAsia" w:ascii="宋体" w:hAnsi="宋体"/>
          <w:color w:val="auto"/>
          <w:szCs w:val="21"/>
          <w:highlight w:val="none"/>
        </w:rPr>
        <w:t xml:space="preserve">文件中逐条列出，未列出的视同响应。</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s="宋体"/>
          <w:color w:val="auto"/>
          <w:highlight w:val="none"/>
          <w:lang w:eastAsia="zh-CN"/>
        </w:rPr>
        <w:t xml:space="preserve">响应单位</w:t>
      </w:r>
      <w:r>
        <w:rPr>
          <w:rFonts w:hint="eastAsia" w:ascii="宋体" w:hAnsi="宋体"/>
          <w:color w:val="auto"/>
          <w:szCs w:val="21"/>
          <w:highlight w:val="none"/>
        </w:rPr>
        <w:t xml:space="preserve">总报价应包括人工费、配件费、差旅及交通费、通讯费、资料费、利润、</w:t>
      </w:r>
      <w:r>
        <w:rPr>
          <w:rFonts w:hint="eastAsia" w:ascii="宋体" w:hAnsi="宋体" w:cs="宋体"/>
          <w:bCs/>
          <w:color w:val="auto"/>
          <w:szCs w:val="21"/>
          <w:highlight w:val="none"/>
          <w:lang w:val="en-US" w:eastAsia="zh-CN"/>
        </w:rPr>
        <w:t xml:space="preserve">采购代理服务费、</w:t>
      </w:r>
      <w:r>
        <w:rPr>
          <w:rFonts w:hint="eastAsia" w:ascii="宋体" w:hAnsi="宋体"/>
          <w:color w:val="auto"/>
          <w:szCs w:val="21"/>
          <w:highlight w:val="none"/>
        </w:rPr>
        <w:t xml:space="preserve">税金、政策性文件规定及合同包含的所有风险、责任等完成本项目的各项应有费用。</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s="宋体"/>
          <w:color w:val="auto"/>
          <w:highlight w:val="none"/>
          <w:lang w:eastAsia="zh-CN"/>
        </w:rPr>
        <w:t xml:space="preserve">响应单位</w:t>
      </w:r>
      <w:r>
        <w:rPr>
          <w:rFonts w:hint="eastAsia" w:ascii="宋体" w:hAnsi="宋体"/>
          <w:color w:val="auto"/>
          <w:szCs w:val="21"/>
          <w:highlight w:val="none"/>
        </w:rPr>
        <w:t xml:space="preserve">在报价时应充分考虑各种风险因素，包括但不限于遇重大活动、检查、突发情况、省市有关项目政策调整、最低工资调整、物价调整、税费调整等。相关风险因素费用全部包含在报价中，采购人不再为本项目支付其他任何费用。</w:t>
      </w:r>
      <w:r/>
    </w:p>
    <w:p>
      <w:pPr>
        <w:ind w:firstLine="420"/>
        <w:spacing w:line="360" w:lineRule="auto"/>
        <w:rPr>
          <w:rFonts w:hint="eastAsia" w:ascii="宋体" w:hAnsi="宋体" w:cs="宋体"/>
          <w:bCs/>
          <w:color w:val="auto"/>
          <w:szCs w:val="21"/>
          <w:highlight w:val="none"/>
        </w:rPr>
      </w:pPr>
      <w:r>
        <w:rPr>
          <w:rFonts w:hint="eastAsia" w:ascii="宋体" w:hAnsi="宋体"/>
          <w:color w:val="auto"/>
          <w:szCs w:val="21"/>
          <w:highlight w:val="none"/>
        </w:rPr>
        <w:t xml:space="preserve">4.</w:t>
      </w:r>
      <w:r>
        <w:rPr>
          <w:rFonts w:hint="eastAsia" w:ascii="宋体" w:hAnsi="宋体"/>
          <w:color w:val="auto"/>
          <w:szCs w:val="21"/>
          <w:highlight w:val="none"/>
          <w:lang w:val="en-US" w:eastAsia="zh-CN"/>
        </w:rPr>
        <w:t xml:space="preserve">成交单位的</w:t>
      </w:r>
      <w:r>
        <w:rPr>
          <w:rFonts w:hint="eastAsia" w:ascii="宋体" w:hAnsi="宋体"/>
          <w:color w:val="auto"/>
          <w:szCs w:val="21"/>
          <w:highlight w:val="none"/>
        </w:rPr>
        <w:t xml:space="preserve">工作人员在岗履行职责期间（包括上下班途中），发生自身的人身伤害、伤亡，均由</w:t>
      </w:r>
      <w:r>
        <w:rPr>
          <w:rFonts w:hint="eastAsia" w:ascii="宋体" w:hAnsi="宋体"/>
          <w:color w:val="auto"/>
          <w:szCs w:val="21"/>
          <w:highlight w:val="none"/>
          <w:lang w:val="en-US" w:eastAsia="zh-CN"/>
        </w:rPr>
        <w:t xml:space="preserve">成交单位</w:t>
      </w:r>
      <w:r>
        <w:rPr>
          <w:rFonts w:hint="eastAsia" w:ascii="宋体" w:hAnsi="宋体"/>
          <w:color w:val="auto"/>
          <w:szCs w:val="21"/>
          <w:highlight w:val="none"/>
        </w:rPr>
        <w:t xml:space="preserve">负责处理并承担经济和道义上的责任，采购人不承担任何责任</w:t>
      </w:r>
      <w:r>
        <w:rPr>
          <w:rFonts w:hint="eastAsia" w:ascii="宋体" w:hAnsi="宋体" w:cs="宋体"/>
          <w:bCs/>
          <w:color w:val="auto"/>
          <w:szCs w:val="21"/>
          <w:highlight w:val="none"/>
        </w:rPr>
        <w:t xml:space="preserve">。</w:t>
      </w:r>
      <w:r/>
    </w:p>
    <w:p>
      <w:pPr>
        <w:ind w:firstLine="420"/>
        <w:spacing w:line="360" w:lineRule="auto"/>
        <w:rPr>
          <w:rFonts w:hint="eastAsia" w:ascii="宋体" w:hAnsi="宋体" w:eastAsia="宋体"/>
          <w:color w:val="auto"/>
          <w:szCs w:val="21"/>
          <w:highlight w:val="none"/>
          <w:lang w:val="en-US" w:eastAsia="zh-CN"/>
        </w:rPr>
      </w:pPr>
      <w:r>
        <w:rPr>
          <w:rFonts w:hint="eastAsia" w:ascii="宋体" w:hAnsi="宋体" w:cs="宋体"/>
          <w:bCs/>
          <w:color w:val="auto"/>
          <w:szCs w:val="21"/>
          <w:highlight w:val="none"/>
          <w:lang w:val="en-US" w:eastAsia="zh-CN"/>
        </w:rPr>
        <w:t xml:space="preserve">5.</w:t>
      </w:r>
      <w:r>
        <w:rPr>
          <w:rFonts w:hint="eastAsia" w:ascii="宋体" w:hAnsi="宋体" w:eastAsia="宋体"/>
          <w:color w:val="auto"/>
          <w:szCs w:val="21"/>
          <w:highlight w:val="none"/>
          <w:lang w:val="en-US" w:eastAsia="zh-CN"/>
        </w:rPr>
        <w:t xml:space="preserve">维保服务</w:t>
      </w:r>
      <w:r>
        <w:rPr>
          <w:rFonts w:ascii="宋体" w:hAnsi="宋体" w:eastAsia="宋体"/>
          <w:color w:val="auto"/>
          <w:szCs w:val="21"/>
          <w:highlight w:val="none"/>
        </w:rPr>
        <w:t xml:space="preserve">考核方案：考核细则将在合同签订时详细商定</w:t>
      </w:r>
      <w:r>
        <w:rPr>
          <w:rFonts w:hint="eastAsia" w:ascii="宋体" w:hAnsi="宋体" w:eastAsia="宋体"/>
          <w:color w:val="auto"/>
          <w:szCs w:val="21"/>
          <w:highlight w:val="none"/>
          <w:lang w:eastAsia="zh-CN"/>
        </w:rPr>
        <w:t xml:space="preserve">。</w:t>
      </w:r>
      <w:r/>
    </w:p>
    <w:p>
      <w:pPr>
        <w:ind w:firstLine="420"/>
        <w:spacing w:line="360" w:lineRule="auto"/>
        <w:rPr>
          <w:rFonts w:hint="eastAsia" w:ascii="宋体" w:hAnsi="宋体" w:eastAsia="宋体" w:cs="宋体"/>
          <w:color w:val="auto"/>
          <w:highlight w:val="none"/>
          <w:lang w:eastAsia="zh-CN"/>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.凡涉及</w:t>
      </w:r>
      <w:r>
        <w:rPr>
          <w:rFonts w:hint="eastAsia" w:ascii="宋体" w:hAnsi="宋体"/>
          <w:color w:val="auto"/>
          <w:szCs w:val="21"/>
          <w:highlight w:val="none"/>
          <w:lang w:val="en-US" w:eastAsia="zh-CN"/>
        </w:rPr>
        <w:t xml:space="preserve">采购</w:t>
      </w:r>
      <w:r>
        <w:rPr>
          <w:rFonts w:hint="eastAsia" w:ascii="宋体" w:hAnsi="宋体"/>
          <w:color w:val="auto"/>
          <w:szCs w:val="21"/>
          <w:highlight w:val="none"/>
        </w:rPr>
        <w:t xml:space="preserve">文件的补充说明和修改，均以苏州市政府采购网公示的补充通知为准</w:t>
      </w:r>
      <w:r>
        <w:rPr>
          <w:rFonts w:hint="eastAsia" w:ascii="宋体" w:hAnsi="宋体"/>
          <w:color w:val="auto"/>
          <w:szCs w:val="21"/>
          <w:highlight w:val="none"/>
          <w:lang w:eastAsia="zh-CN"/>
        </w:rPr>
        <w:t xml:space="preserve">。</w:t>
      </w:r>
      <w:bookmarkEnd w:id="4"/>
      <w:bookmarkEnd w:id="5"/>
      <w:r/>
    </w:p>
    <w:p>
      <w:pPr>
        <w:spacing w:line="360" w:lineRule="auto"/>
        <w:rPr>
          <w:rFonts w:ascii="宋体" w:hAnsi="宋体" w:cs="宋体"/>
          <w:color w:val="auto"/>
          <w:szCs w:val="21"/>
          <w:highlight w:val="none"/>
        </w:rPr>
        <w:outlineLvl w:val="1"/>
      </w:pPr>
      <w:r>
        <w:rPr>
          <w:rFonts w:hint="eastAsia" w:ascii="宋体" w:hAnsi="宋体" w:cs="宋体"/>
          <w:b/>
          <w:color w:val="auto"/>
          <w:szCs w:val="21"/>
          <w:highlight w:val="none"/>
          <w:lang w:val="en-US" w:eastAsia="zh-CN"/>
        </w:rPr>
        <w:t xml:space="preserve">七</w:t>
      </w:r>
      <w:r>
        <w:rPr>
          <w:rFonts w:hint="eastAsia" w:ascii="宋体" w:hAnsi="宋体" w:cs="宋体"/>
          <w:b/>
          <w:color w:val="auto"/>
          <w:szCs w:val="21"/>
          <w:highlight w:val="none"/>
        </w:rPr>
        <w:t xml:space="preserve">、响应文件的组成及要求</w:t>
      </w:r>
      <w:r/>
    </w:p>
    <w:p>
      <w:pPr>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（一）文件组成（部分格式见附件）</w:t>
      </w:r>
      <w:r/>
    </w:p>
    <w:p>
      <w:pPr>
        <w:pStyle w:val="986"/>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1、封面</w:t>
      </w:r>
      <w:r/>
    </w:p>
    <w:p>
      <w:pPr>
        <w:pStyle w:val="986"/>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2、开标一览表</w:t>
      </w:r>
      <w:r/>
    </w:p>
    <w:p>
      <w:pPr>
        <w:pStyle w:val="986"/>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3、磋商报价分析表</w:t>
      </w:r>
      <w:r/>
    </w:p>
    <w:p>
      <w:pPr>
        <w:pStyle w:val="986"/>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4、资格审查响应文件</w:t>
      </w:r>
      <w:r/>
    </w:p>
    <w:p>
      <w:pPr>
        <w:pStyle w:val="986"/>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4.1满足《中华人民共和国政府采购法》第二十二条规定：</w:t>
      </w:r>
      <w:r/>
    </w:p>
    <w:p>
      <w:pPr>
        <w:pStyle w:val="986"/>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4.1.1具有独立承担民事责任的能力。提供包括法人或者其他组织的营业执照等证明文件，自然人的身份证明；</w:t>
      </w:r>
      <w:r/>
    </w:p>
    <w:p>
      <w:pPr>
        <w:pStyle w:val="986"/>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4.1.2具有良好的商业信誉和健全的财务会计制度。提供包括但不限于最近一期（2024年度或2025年度）财务审计报告或最近一期（2026年</w:t>
      </w:r>
      <w:r>
        <w:rPr>
          <w:rFonts w:hint="eastAsia" w:ascii="宋体" w:hAnsi="宋体" w:cs="宋体"/>
          <w:bCs/>
          <w:color w:val="auto"/>
          <w:szCs w:val="21"/>
          <w:highlight w:val="none"/>
          <w:lang w:val="en-US" w:eastAsia="zh-CN"/>
        </w:rPr>
        <w:t xml:space="preserve">5</w:t>
      </w:r>
      <w:r>
        <w:rPr>
          <w:rFonts w:hint="eastAsia" w:ascii="宋体" w:hAnsi="宋体" w:cs="宋体"/>
          <w:bCs/>
          <w:color w:val="auto"/>
          <w:szCs w:val="21"/>
          <w:highlight w:val="none"/>
        </w:rPr>
        <w:t xml:space="preserve">月至今任意一期）财务报表，其他组织、自然人及成立未满一年的法人应提供银行出具的资信证明）；</w:t>
      </w:r>
      <w:r/>
    </w:p>
    <w:p>
      <w:pPr>
        <w:pStyle w:val="986"/>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4.1.3具有履行合同所必需的设备和专业技术能力。提供证明材料或承诺；</w:t>
      </w:r>
      <w:r/>
    </w:p>
    <w:p>
      <w:pPr>
        <w:pStyle w:val="986"/>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4.1.4有依法缴纳税收和社会保障资金的良好记录。提供提交响应文件截止时间前半年内至少一个月依法缴纳税收及缴纳社会保障资金的证明材料，如相关主管部门证明或银行代扣证明。响应单位如依法享受缓缴、免缴税收、社会保障资金的应提供相关主管部门出具的证明材料；</w:t>
      </w:r>
      <w:r/>
    </w:p>
    <w:p>
      <w:pPr>
        <w:pStyle w:val="986"/>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4.1.5参加政府采购活动前三年内在经营活动中没有重大违法记录。提供书面声明函；</w:t>
      </w:r>
      <w:r/>
    </w:p>
    <w:p>
      <w:pPr>
        <w:pStyle w:val="986"/>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4.1.6法律、行政法规规定的其他条件。</w:t>
      </w:r>
      <w:r/>
    </w:p>
    <w:p>
      <w:pPr>
        <w:pStyle w:val="986"/>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4.2《中小企业声明函》或《残疾人福利性单位声明函》或省级以上监狱管理局、戒毒管理局（含新疆生产建设兵团）出具的属于监狱企业的证明文件。</w:t>
      </w:r>
      <w:r/>
    </w:p>
    <w:p>
      <w:pPr>
        <w:pStyle w:val="986"/>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4.3其它有关资格证明的文件（包括但不限于磋商采购公告中其他特定资格要求的证明文件，如有要求须提供）；</w:t>
      </w:r>
      <w:r/>
    </w:p>
    <w:p>
      <w:pPr>
        <w:pStyle w:val="986"/>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5、符合性审查响应文件</w:t>
      </w:r>
      <w:r/>
    </w:p>
    <w:p>
      <w:pPr>
        <w:pStyle w:val="986"/>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5.1磋商响应函；</w:t>
      </w:r>
      <w:r/>
    </w:p>
    <w:p>
      <w:pPr>
        <w:pStyle w:val="986"/>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5.2关于资格文件的声明函；</w:t>
      </w:r>
      <w:r/>
    </w:p>
    <w:p>
      <w:pPr>
        <w:pStyle w:val="986"/>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5.3磋商响应单位法定代表人身份证复印件；法人授权委托书和磋商响应单位授权代理人身份证复印件（如有授权）；</w:t>
      </w:r>
      <w:r/>
    </w:p>
    <w:p>
      <w:pPr>
        <w:pStyle w:val="986"/>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5.4服务偏离表；</w:t>
      </w:r>
      <w:r/>
    </w:p>
    <w:p>
      <w:pPr>
        <w:pStyle w:val="986"/>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5.5商务条款偏离表；</w:t>
      </w:r>
      <w:r/>
    </w:p>
    <w:p>
      <w:pPr>
        <w:pStyle w:val="986"/>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5.6投标（响应）保证承诺书；</w:t>
      </w:r>
      <w:r/>
    </w:p>
    <w:p>
      <w:pPr>
        <w:pStyle w:val="986"/>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5.7磋商响应单位基本情况表；</w:t>
      </w:r>
      <w:r/>
    </w:p>
    <w:p>
      <w:pPr>
        <w:pStyle w:val="986"/>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5.8其他有关符合性证明的文件：</w:t>
      </w:r>
      <w:r>
        <w:rPr>
          <w:rFonts w:hint="eastAsia" w:ascii="宋体" w:hAnsi="宋体" w:cs="宋体"/>
          <w:bCs/>
          <w:color w:val="auto"/>
          <w:szCs w:val="21"/>
          <w:highlight w:val="none"/>
        </w:rPr>
        <w:t xml:space="preserve">包括但不限于采购需求中要求提供的证明文件</w:t>
      </w:r>
      <w:r>
        <w:rPr>
          <w:rFonts w:hint="eastAsia" w:ascii="宋体" w:hAnsi="宋体" w:cs="宋体"/>
          <w:color w:val="auto"/>
          <w:szCs w:val="21"/>
          <w:highlight w:val="none"/>
        </w:rPr>
        <w:t xml:space="preserve">（如有）；</w:t>
      </w:r>
      <w:r/>
    </w:p>
    <w:p>
      <w:pPr>
        <w:pStyle w:val="986"/>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6、综合评审响应文件（具体模块以系统生成为准）</w:t>
      </w:r>
      <w:r/>
    </w:p>
    <w:p>
      <w:pPr>
        <w:pStyle w:val="986"/>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6.1项目实施工作</w:t>
      </w:r>
      <w:r>
        <w:rPr>
          <w:rFonts w:hint="eastAsia" w:ascii="宋体" w:hAnsi="宋体" w:cs="宋体"/>
          <w:color w:val="auto"/>
          <w:szCs w:val="21"/>
          <w:highlight w:val="none"/>
          <w:lang w:val="en-US" w:eastAsia="zh-CN"/>
        </w:rPr>
        <w:t xml:space="preserve">实施</w:t>
      </w:r>
      <w:r>
        <w:rPr>
          <w:rFonts w:hint="eastAsia" w:ascii="宋体" w:hAnsi="宋体" w:cs="宋体"/>
          <w:color w:val="auto"/>
          <w:szCs w:val="21"/>
          <w:highlight w:val="none"/>
        </w:rPr>
        <w:t xml:space="preserve">方案（具体按评分标准要求）；</w:t>
      </w:r>
      <w:r/>
    </w:p>
    <w:p>
      <w:pPr>
        <w:pStyle w:val="986"/>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6.2针对本项目的人员配置表；</w:t>
      </w:r>
      <w:r/>
    </w:p>
    <w:p>
      <w:pPr>
        <w:pStyle w:val="986"/>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6.3 类似项目</w:t>
      </w:r>
      <w:r>
        <w:rPr>
          <w:rFonts w:hint="eastAsia" w:ascii="宋体" w:hAnsi="宋体" w:cs="宋体"/>
          <w:color w:val="auto"/>
          <w:szCs w:val="21"/>
          <w:highlight w:val="none"/>
          <w:lang w:val="zh-CN"/>
        </w:rPr>
        <w:t xml:space="preserve">业绩一览表</w:t>
      </w:r>
      <w:r>
        <w:rPr>
          <w:rFonts w:hint="eastAsia" w:ascii="宋体" w:hAnsi="宋体" w:cs="宋体"/>
          <w:color w:val="auto"/>
          <w:szCs w:val="21"/>
          <w:highlight w:val="none"/>
        </w:rPr>
        <w:t xml:space="preserve">；</w:t>
      </w:r>
      <w:r/>
    </w:p>
    <w:p>
      <w:pPr>
        <w:pStyle w:val="986"/>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6.4 采购需求及评分标准中所涉及到的其他材料。</w:t>
      </w:r>
      <w:r/>
    </w:p>
    <w:p>
      <w:pPr>
        <w:ind w:firstLine="422"/>
        <w:spacing w:line="360" w:lineRule="auto"/>
        <w:rPr>
          <w:rFonts w:ascii="宋体" w:hAnsi="宋体" w:cs="宋体"/>
          <w:b/>
          <w:bCs/>
          <w:color w:val="auto"/>
          <w:szCs w:val="21"/>
          <w:highlight w:val="none"/>
        </w:rPr>
      </w:pPr>
      <w:r>
        <w:rPr>
          <w:rFonts w:hint="eastAsia" w:ascii="宋体" w:hAnsi="宋体" w:cs="宋体"/>
          <w:b/>
          <w:color w:val="auto"/>
          <w:szCs w:val="21"/>
          <w:highlight w:val="none"/>
        </w:rPr>
        <w:t xml:space="preserve">7、</w:t>
      </w:r>
      <w:r>
        <w:rPr>
          <w:rFonts w:hint="eastAsia" w:ascii="宋体" w:hAnsi="宋体" w:cs="宋体"/>
          <w:b/>
          <w:bCs/>
          <w:color w:val="auto"/>
          <w:szCs w:val="21"/>
          <w:highlight w:val="none"/>
        </w:rPr>
        <w:t xml:space="preserve">价格折扣文件格式：</w:t>
      </w:r>
      <w:r/>
    </w:p>
    <w:p>
      <w:pPr>
        <w:ind w:firstLine="420"/>
        <w:spacing w:line="360" w:lineRule="auto"/>
        <w:rPr>
          <w:rFonts w:ascii="宋体" w:hAnsi="宋体" w:cs="宋体"/>
          <w:color w:val="auto"/>
          <w:highlight w:val="none"/>
        </w:rPr>
      </w:pPr>
      <w:r>
        <w:rPr>
          <w:rFonts w:hint="eastAsia" w:ascii="宋体" w:hAnsi="宋体" w:cs="宋体"/>
          <w:color w:val="auto"/>
          <w:szCs w:val="21"/>
          <w:highlight w:val="none"/>
        </w:rPr>
        <w:t xml:space="preserve">7.1供应商对其提供的产品出具《关于符合本国产品标准的声明函》（以下简称《声明函》）或财政部会同有关部门规定的有关证明文件。</w:t>
      </w:r>
      <w:r/>
    </w:p>
    <w:p>
      <w:pPr>
        <w:pStyle w:val="986"/>
        <w:ind w:firstLine="422"/>
        <w:spacing w:line="360" w:lineRule="auto"/>
        <w:rPr>
          <w:rFonts w:ascii="宋体" w:hAnsi="宋体" w:cs="宋体"/>
          <w:b/>
          <w:bCs/>
          <w:color w:val="auto"/>
          <w:szCs w:val="21"/>
          <w:highlight w:val="none"/>
        </w:rPr>
      </w:pPr>
      <w:r>
        <w:rPr>
          <w:rFonts w:hint="eastAsia" w:ascii="宋体" w:hAnsi="宋体" w:cs="宋体"/>
          <w:b/>
          <w:color w:val="auto"/>
          <w:szCs w:val="21"/>
          <w:highlight w:val="none"/>
        </w:rPr>
        <w:t xml:space="preserve">注：</w:t>
      </w:r>
      <w:r>
        <w:rPr>
          <w:rFonts w:hint="eastAsia" w:ascii="宋体" w:hAnsi="宋体" w:cs="宋体"/>
          <w:b/>
          <w:bCs/>
          <w:color w:val="auto"/>
          <w:szCs w:val="21"/>
          <w:highlight w:val="none"/>
        </w:rPr>
        <w:t xml:space="preserve">（1）以上4.1-4.3为资格审查要求提供的材料，是作为对供应商资格审查、质疑身份认定的依据，响应供应商必须提供并加盖电子公章。否则，磋商响应文件将被认定为不符合资格审查要求。</w:t>
      </w:r>
      <w:r/>
    </w:p>
    <w:p>
      <w:pPr>
        <w:pStyle w:val="986"/>
        <w:ind w:firstLine="422"/>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（2）以上5.1-5.8为符合性审查须提供的资料，响应供应商必须提供并加盖电子公章。否则，磋商响应文件将被认定为未实质性响应。</w:t>
      </w:r>
      <w:r/>
    </w:p>
    <w:p>
      <w:pPr>
        <w:pStyle w:val="986"/>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（3）制作电子响应文件时必须与响应文件制作软件目录一一对应，将相关资料上传至相应模块。</w:t>
      </w:r>
      <w:r>
        <w:rPr>
          <w:rFonts w:hint="eastAsia" w:ascii="宋体" w:hAnsi="宋体" w:cs="宋体"/>
          <w:color w:val="auto"/>
          <w:szCs w:val="21"/>
          <w:highlight w:val="none"/>
        </w:rPr>
        <w:t xml:space="preserve">注意不要漏项。如有不确定上传的位置的，可以上传至其他资料或上传至符合性审查资料</w:t>
      </w:r>
      <w:r>
        <w:rPr>
          <w:rFonts w:hint="eastAsia" w:ascii="宋体" w:hAnsi="宋体" w:cs="宋体"/>
          <w:b/>
          <w:bCs/>
          <w:color w:val="auto"/>
          <w:szCs w:val="21"/>
          <w:highlight w:val="none"/>
          <w:lang w:val="zh-CN"/>
        </w:rPr>
        <w:t xml:space="preserve">。</w:t>
      </w:r>
      <w:r/>
    </w:p>
    <w:p>
      <w:pPr>
        <w:pStyle w:val="906"/>
        <w:ind w:firstLine="422"/>
        <w:spacing w:line="360" w:lineRule="auto"/>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（4）磋商响应文件编制要求：</w:t>
      </w:r>
      <w:r>
        <w:rPr>
          <w:rFonts w:hint="eastAsia" w:ascii="宋体" w:hAnsi="宋体" w:eastAsia="宋体" w:cs="宋体"/>
          <w:bCs/>
          <w:color w:val="auto"/>
          <w:sz w:val="21"/>
          <w:szCs w:val="21"/>
          <w:highlight w:val="none"/>
        </w:rPr>
        <w:t xml:space="preserve">本项目采用电子招投标形式，请供应商按照《苏采云系统供应商操作手册》进行制作、上传电子响应文件。</w:t>
      </w:r>
      <w:r>
        <w:rPr>
          <w:rFonts w:hint="eastAsia" w:ascii="宋体" w:hAnsi="宋体" w:eastAsia="宋体" w:cs="宋体"/>
          <w:b/>
          <w:bCs/>
          <w:color w:val="auto"/>
          <w:sz w:val="21"/>
          <w:szCs w:val="21"/>
          <w:highlight w:val="none"/>
        </w:rPr>
        <w:t xml:space="preserve">电子响应文件制作完成后请于响应文件递交截止时间前成功上传至“苏采云”系统，否则视为放弃参加该采购项目。</w:t>
      </w:r>
      <w:r>
        <w:rPr>
          <w:rFonts w:hint="eastAsia" w:ascii="宋体" w:hAnsi="宋体" w:eastAsia="宋体" w:cs="宋体"/>
          <w:bCs/>
          <w:color w:val="auto"/>
          <w:sz w:val="21"/>
          <w:szCs w:val="21"/>
          <w:highlight w:val="none"/>
        </w:rPr>
        <w:t xml:space="preserve">供应商应充分考虑到网络环境、网络带宽等风险因素，如因供应商自身原因造成的电子响应文件上传不成功由供应商自行承担全部责任。</w:t>
      </w:r>
      <w:r/>
    </w:p>
    <w:p>
      <w:pPr>
        <w:pStyle w:val="906"/>
        <w:ind w:firstLine="422"/>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（5）磋商过程中如有问题采购代理机构工作人员会及时通过《投标供应商确认函》留存的手机号与供应商联系。请供应商确保该手机号磋商当日通讯畅通，否则导致的对供应商不利的后果由供应商自行承担。</w:t>
      </w:r>
      <w:r/>
    </w:p>
    <w:p>
      <w:pPr>
        <w:ind w:firstLine="422"/>
        <w:spacing w:line="360" w:lineRule="auto"/>
        <w:rPr>
          <w:rFonts w:ascii="宋体" w:hAnsi="宋体" w:cs="宋体"/>
          <w:b/>
          <w:color w:val="auto"/>
          <w:szCs w:val="21"/>
          <w:highlight w:val="none"/>
        </w:rPr>
        <w:outlineLvl w:val="1"/>
      </w:pPr>
      <w:r>
        <w:rPr>
          <w:rFonts w:hint="eastAsia" w:ascii="宋体" w:hAnsi="宋体" w:cs="宋体"/>
          <w:b/>
          <w:color w:val="auto"/>
          <w:szCs w:val="21"/>
          <w:highlight w:val="none"/>
          <w:lang w:val="en-US" w:eastAsia="zh-CN"/>
        </w:rPr>
        <w:t xml:space="preserve">八</w:t>
      </w:r>
      <w:r>
        <w:rPr>
          <w:rFonts w:hint="eastAsia" w:ascii="宋体" w:hAnsi="宋体" w:cs="宋体"/>
          <w:b/>
          <w:color w:val="auto"/>
          <w:szCs w:val="21"/>
          <w:highlight w:val="none"/>
        </w:rPr>
        <w:t xml:space="preserve">、磋商程序</w:t>
      </w:r>
      <w:r/>
    </w:p>
    <w:p>
      <w:pPr>
        <w:pStyle w:val="90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1、采购代理机构按规定的时间、地点主持磋商采购活动。</w:t>
      </w:r>
      <w:r/>
    </w:p>
    <w:p>
      <w:pPr>
        <w:pStyle w:val="906"/>
        <w:spacing w:line="360" w:lineRule="auto"/>
        <w:rPr>
          <w:rFonts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2、供应商通过“苏采云”系统在线参与磋商活动。供应商应当按照《苏采云系统供应商操作手册》规定在 “苏采云”系统规定的时间内对响应文件进行解密。</w:t>
      </w:r>
      <w:r/>
    </w:p>
    <w:p>
      <w:pPr>
        <w:pStyle w:val="90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3、在磋商响应文件网上递交截止时间止成功解密的磋商供应商少于三家，则本次采购失败。</w:t>
      </w:r>
      <w:r/>
    </w:p>
    <w:p>
      <w:pPr>
        <w:pStyle w:val="90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4、由磋商小组审查供应商解密的响应文件。</w:t>
      </w:r>
      <w:r/>
    </w:p>
    <w:p>
      <w:pPr>
        <w:pStyle w:val="90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5、由磋商小组对各响应单位的资格进行审查。资格审查内容包括：</w:t>
      </w:r>
      <w:r/>
    </w:p>
    <w:p>
      <w:pPr>
        <w:pStyle w:val="90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（1）供应商是否满足《中华人民共和国政府采购法》第二十二条规定的基本条件；</w:t>
      </w:r>
      <w:r/>
    </w:p>
    <w:p>
      <w:pPr>
        <w:pStyle w:val="90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（2）信用查询，现场审查供应商是否在参加政府采购活动前三年内，在经营活动中没有重大违法记录；</w:t>
      </w:r>
      <w:r/>
    </w:p>
    <w:p>
      <w:pPr>
        <w:pStyle w:val="90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（3）专门面向中小企业的项目，应当在资格审查环节对供应商出具的《中小企业声明函》进行审查；</w:t>
      </w:r>
      <w:r/>
    </w:p>
    <w:p>
      <w:pPr>
        <w:pStyle w:val="90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（4）接受联合体投标的项目，联合体各方是否满足采购文件规定并提交相应证明文件；</w:t>
      </w:r>
      <w:r/>
    </w:p>
    <w:p>
      <w:pPr>
        <w:pStyle w:val="90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（5）供应商是否满足采购文件规定的其他特定条件；</w:t>
      </w:r>
      <w:r/>
    </w:p>
    <w:p>
      <w:pPr>
        <w:pStyle w:val="90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（6）供应商是否存在其他不得参与该政府采购项目的情形。</w:t>
      </w:r>
      <w:r/>
    </w:p>
    <w:p>
      <w:pPr>
        <w:pStyle w:val="90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资格审查责任主体应按照采购文件的要求对投标（响应）供应商提供的资格审查文件独立进行资格审查并提交资格审查结果。</w:t>
      </w:r>
      <w:r/>
    </w:p>
    <w:p>
      <w:pPr>
        <w:pStyle w:val="906"/>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90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7、磋商小组要求供应商澄清、说明或者更正响应文件应当以书面形式做出。供应商的澄清、说明或者更正应当由其单位加盖电子公章。</w:t>
      </w:r>
      <w:r/>
    </w:p>
    <w:p>
      <w:pPr>
        <w:pStyle w:val="940"/>
        <w:ind w:firstLine="422"/>
        <w:rPr>
          <w:rFonts w:cs="宋体"/>
          <w:b/>
          <w:color w:val="auto"/>
          <w:sz w:val="21"/>
          <w:szCs w:val="21"/>
          <w:highlight w:val="none"/>
        </w:rPr>
      </w:pPr>
      <w:r>
        <w:rPr>
          <w:rFonts w:hint="eastAsia" w:cs="宋体"/>
          <w:b/>
          <w:color w:val="auto"/>
          <w:sz w:val="21"/>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cs="宋体"/>
          <w:color w:val="auto"/>
          <w:sz w:val="21"/>
          <w:szCs w:val="21"/>
          <w:highlight w:val="none"/>
        </w:rPr>
        <w:t xml:space="preserve">（</w:t>
      </w:r>
      <w:r>
        <w:rPr>
          <w:rFonts w:hint="eastAsia" w:cs="宋体"/>
          <w:b/>
          <w:color w:val="auto"/>
          <w:sz w:val="21"/>
          <w:szCs w:val="21"/>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pStyle w:val="90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8、对于通过资格审查和符合性审查的供应商，磋商小组所有成员集中与单一供应商分别进行磋商，并给予所有参加磋商的供应商平等的磋商机会。</w:t>
      </w:r>
      <w:r>
        <w:rPr>
          <w:rFonts w:hint="eastAsia" w:ascii="宋体" w:hAnsi="宋体" w:eastAsia="宋体" w:cs="宋体"/>
          <w:b/>
          <w:color w:val="auto"/>
          <w:sz w:val="21"/>
          <w:szCs w:val="21"/>
          <w:highlight w:val="none"/>
        </w:rPr>
        <w:t xml:space="preserve">磋商小组通过“苏采云”系统向供应商发布“磋商函”，供应商应当按照要求在“苏采云”系统提交“磋商响应函”并加盖CA电子公章。</w:t>
      </w:r>
      <w:r/>
    </w:p>
    <w:p>
      <w:pPr>
        <w:pStyle w:val="90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906"/>
        <w:spacing w:line="360" w:lineRule="auto"/>
        <w:rPr>
          <w:rFonts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10、</w:t>
      </w:r>
      <w:r>
        <w:rPr>
          <w:rFonts w:hint="eastAsia" w:ascii="宋体" w:hAnsi="宋体" w:eastAsia="宋体" w:cs="宋体"/>
          <w:b/>
          <w:color w:val="auto"/>
          <w:sz w:val="21"/>
          <w:szCs w:val="21"/>
          <w:highlight w:val="none"/>
        </w:rPr>
        <w:t xml:space="preserve">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color w:val="auto"/>
          <w:sz w:val="21"/>
          <w:szCs w:val="21"/>
          <w:highlight w:val="none"/>
        </w:rPr>
        <w:t xml:space="preserve">最后报价作为评审报价。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rPr>
          <w:rFonts w:hint="eastAsia" w:ascii="宋体" w:hAnsi="宋体" w:eastAsia="宋体" w:cs="宋体"/>
          <w:b/>
          <w:bCs/>
          <w:color w:val="auto"/>
          <w:sz w:val="21"/>
          <w:szCs w:val="21"/>
          <w:highlight w:val="none"/>
        </w:rPr>
        <w:t xml:space="preserve">除因磋商采购文件修改导致供应商成本增加的，最后报价不得高于第一次报价，否则为无效响应报价。</w:t>
      </w:r>
      <w:r/>
    </w:p>
    <w:p>
      <w:pPr>
        <w:pStyle w:val="906"/>
        <w:ind w:firstLine="422"/>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11、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pStyle w:val="906"/>
        <w:ind w:firstLine="422"/>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已提交响应文件的供应商，在提交最后报价之前，可以根据磋商情况退出磋商，并在“苏采云”系统中提交“退出磋商函”并加盖CA电子公章。</w:t>
      </w:r>
      <w:r/>
    </w:p>
    <w:p>
      <w:pPr>
        <w:pStyle w:val="906"/>
        <w:ind w:firstLine="422"/>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*进入项目评审流程后，建议各供应商法定代表人或授权委托人始终保持通讯顺畅，时刻关注不见面开标大厅，不离开不见面开标大厅。</w:t>
      </w:r>
      <w:r/>
    </w:p>
    <w:p>
      <w:pPr>
        <w:pStyle w:val="90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12、经磋商确定最终采购需求和提交最后报价的供应商后，由磋商小组采用综合评分法对提交最后报价的供应商的响应文件和最后报价进行综合评分。</w:t>
      </w:r>
      <w:r/>
    </w:p>
    <w:p>
      <w:pPr>
        <w:pStyle w:val="90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13、磋商小组根据磋商成交原则确定成交供应商，并将结果通知所有参加磋商的供应商。</w:t>
      </w:r>
      <w:r/>
    </w:p>
    <w:p>
      <w:pPr>
        <w:pStyle w:val="90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14、如磋商过程中出现本采购文件未尽事宜，由磋商小组根据政府采购有关法律、法规讨论决定。</w:t>
      </w:r>
      <w:r/>
    </w:p>
    <w:p>
      <w:pPr>
        <w:ind w:firstLine="422"/>
        <w:spacing w:line="360" w:lineRule="auto"/>
        <w:rPr>
          <w:rFonts w:ascii="宋体" w:hAnsi="宋体" w:cs="宋体"/>
          <w:b/>
          <w:color w:val="auto"/>
          <w:szCs w:val="21"/>
          <w:highlight w:val="none"/>
        </w:rPr>
        <w:outlineLvl w:val="1"/>
      </w:pPr>
      <w:r>
        <w:rPr>
          <w:rFonts w:hint="eastAsia" w:ascii="宋体" w:hAnsi="宋体" w:cs="宋体"/>
          <w:b/>
          <w:color w:val="auto"/>
          <w:szCs w:val="21"/>
          <w:highlight w:val="none"/>
          <w:lang w:val="en-US" w:eastAsia="zh-CN"/>
        </w:rPr>
        <w:t xml:space="preserve">九</w:t>
      </w:r>
      <w:r>
        <w:rPr>
          <w:rFonts w:hint="eastAsia" w:ascii="宋体" w:hAnsi="宋体" w:cs="宋体"/>
          <w:b/>
          <w:color w:val="auto"/>
          <w:szCs w:val="21"/>
          <w:highlight w:val="none"/>
        </w:rPr>
        <w:t xml:space="preserve">、综合说明</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磋商响应总报价应包含完成本项目全部服务所需各项应有费用。除非合同条款中另有规定，否则，成交单位所报价格在合同实施期间不因市场变化因素而变动。磋商响应单位未填价格的项目，在实施后，采购单位将不予支付，并视为该项费用已包括磋商总报价中。</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2、磋商响应单位必须说明其是否响应采购文件中提出的全部服务内容与要求，如果其中某些条款不响应时，应在文件中逐条列出，未列出的视同响应。</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3、磋商保证金：</w:t>
      </w:r>
      <w:r/>
    </w:p>
    <w:p>
      <w:pPr>
        <w:ind w:firstLine="422"/>
        <w:spacing w:line="360" w:lineRule="auto"/>
        <w:rPr>
          <w:rStyle w:val="988"/>
          <w:rFonts w:ascii="宋体" w:hAnsi="宋体" w:cs="宋体"/>
          <w:b/>
          <w:color w:val="auto"/>
          <w:szCs w:val="21"/>
          <w:highlight w:val="none"/>
        </w:rPr>
      </w:pPr>
      <w:r>
        <w:rPr>
          <w:rStyle w:val="988"/>
          <w:rFonts w:hint="eastAsia" w:ascii="宋体" w:hAnsi="宋体" w:cs="宋体"/>
          <w:b/>
          <w:color w:val="auto"/>
          <w:szCs w:val="21"/>
          <w:highlight w:val="none"/>
        </w:rPr>
        <w:t xml:space="preserve">不需提交，采购文件中有关磋商保证金的规定均不适用。投标（响应）人应在投标（响应）文件中提交《投标（响应）保证承诺书》（详见附件），否则为无效投标。</w:t>
      </w:r>
      <w:r/>
    </w:p>
    <w:p>
      <w:pPr>
        <w:ind w:firstLine="420"/>
        <w:spacing w:line="360" w:lineRule="auto"/>
        <w:rPr>
          <w:rFonts w:ascii="宋体" w:hAnsi="宋体" w:cs="宋体"/>
          <w:color w:val="auto"/>
          <w:highlight w:val="none"/>
        </w:rPr>
      </w:pPr>
      <w:r>
        <w:rPr>
          <w:rFonts w:hint="eastAsia" w:ascii="宋体" w:hAnsi="宋体" w:cs="宋体"/>
          <w:bCs/>
          <w:color w:val="auto"/>
          <w:szCs w:val="21"/>
          <w:highlight w:val="none"/>
        </w:rPr>
        <w:t xml:space="preserve">4、代理服务费：</w:t>
      </w:r>
      <w:r>
        <w:rPr>
          <w:rFonts w:hint="eastAsia" w:ascii="宋体" w:hAnsi="宋体" w:cs="宋体"/>
          <w:color w:val="auto"/>
          <w:highlight w:val="none"/>
        </w:rPr>
        <w:t xml:space="preserve">本项目在编制预算时已综合考虑采购代理服务费，根据代理协议约定由</w:t>
      </w:r>
      <w:r>
        <w:rPr>
          <w:rFonts w:hint="eastAsia" w:ascii="宋体" w:hAnsi="宋体" w:cs="宋体"/>
          <w:color w:val="auto"/>
          <w:highlight w:val="none"/>
          <w:lang w:val="en-US" w:eastAsia="zh-CN"/>
        </w:rPr>
        <w:t xml:space="preserve">成交</w:t>
      </w:r>
      <w:r>
        <w:rPr>
          <w:rFonts w:hint="eastAsia" w:ascii="宋体" w:hAnsi="宋体" w:cs="宋体"/>
          <w:color w:val="auto"/>
          <w:highlight w:val="none"/>
        </w:rPr>
        <w:t xml:space="preserve">单位支付，</w:t>
      </w:r>
      <w:r>
        <w:rPr>
          <w:rFonts w:hint="eastAsia" w:ascii="宋体" w:hAnsi="宋体" w:cs="宋体"/>
          <w:color w:val="auto"/>
          <w:highlight w:val="none"/>
          <w:lang w:val="en-US" w:eastAsia="zh-CN"/>
        </w:rPr>
        <w:t xml:space="preserve">成交</w:t>
      </w:r>
      <w:r>
        <w:rPr>
          <w:rFonts w:hint="eastAsia" w:ascii="宋体" w:hAnsi="宋体" w:cs="宋体"/>
          <w:color w:val="auto"/>
          <w:highlight w:val="none"/>
        </w:rPr>
        <w:t xml:space="preserve">单位在领取</w:t>
      </w:r>
      <w:r>
        <w:rPr>
          <w:rFonts w:hint="eastAsia" w:ascii="宋体" w:hAnsi="宋体" w:cs="宋体"/>
          <w:color w:val="auto"/>
          <w:highlight w:val="none"/>
          <w:lang w:val="en-US" w:eastAsia="zh-CN"/>
        </w:rPr>
        <w:t xml:space="preserve">成交</w:t>
      </w:r>
      <w:r>
        <w:rPr>
          <w:rFonts w:hint="eastAsia" w:ascii="宋体" w:hAnsi="宋体" w:cs="宋体"/>
          <w:color w:val="auto"/>
          <w:highlight w:val="none"/>
        </w:rPr>
        <w:t xml:space="preserve">通知书时付清，请各供应商在响应报价时予以综合考虑。</w:t>
      </w:r>
      <w:r>
        <w:rPr>
          <w:rStyle w:val="988"/>
          <w:rFonts w:hint="eastAsia" w:ascii="宋体" w:hAnsi="宋体" w:cs="宋体"/>
          <w:color w:val="auto"/>
          <w:szCs w:val="21"/>
          <w:highlight w:val="none"/>
        </w:rPr>
        <w:t xml:space="preserve">由成交单位按照预算金额计算并支付，具体为100万元以内1.5%、100万元～500万元以内1.1%差额定率累进法计算并支付代理服务费，该费用应在领取成交通知书时付清。本项目服务费金额为人民币贰万</w:t>
      </w:r>
      <w:r>
        <w:rPr>
          <w:rStyle w:val="988"/>
          <w:rFonts w:hint="eastAsia" w:ascii="宋体" w:hAnsi="宋体" w:cs="宋体"/>
          <w:color w:val="auto"/>
          <w:szCs w:val="21"/>
          <w:highlight w:val="none"/>
          <w:lang w:val="en-US" w:eastAsia="zh-CN"/>
        </w:rPr>
        <w:t xml:space="preserve">柒仟壹佰</w:t>
      </w:r>
      <w:r>
        <w:rPr>
          <w:rStyle w:val="988"/>
          <w:rFonts w:hint="eastAsia" w:ascii="宋体" w:hAnsi="宋体" w:cs="宋体"/>
          <w:color w:val="auto"/>
          <w:szCs w:val="21"/>
          <w:highlight w:val="none"/>
        </w:rPr>
        <w:t xml:space="preserve">元整。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代理服务费交纳账户：苏州市创杰招投标咨询服务有限公司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开户银行：江苏银行苏州金阊支行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账    号：30100188000004892</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5、磋商说明：</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（1）不符合供应商资格要求的响应文件将被拒绝；</w:t>
      </w:r>
      <w:r/>
    </w:p>
    <w:p>
      <w:pPr>
        <w:ind w:firstLine="420"/>
        <w:spacing w:line="360" w:lineRule="auto"/>
        <w:rPr>
          <w:rFonts w:ascii="宋体" w:hAnsi="宋体" w:cs="宋体"/>
          <w:b/>
          <w:color w:val="auto"/>
          <w:szCs w:val="21"/>
          <w:highlight w:val="none"/>
        </w:rPr>
      </w:pPr>
      <w:r>
        <w:rPr>
          <w:rFonts w:hint="eastAsia" w:ascii="宋体" w:hAnsi="宋体" w:cs="宋体"/>
          <w:bCs/>
          <w:color w:val="auto"/>
          <w:szCs w:val="21"/>
          <w:highlight w:val="none"/>
        </w:rPr>
        <w:t xml:space="preserve">（2）</w:t>
      </w:r>
      <w:r>
        <w:rPr>
          <w:rFonts w:hint="eastAsia" w:ascii="宋体" w:hAnsi="宋体" w:cs="宋体"/>
          <w:b/>
          <w:color w:val="auto"/>
          <w:szCs w:val="21"/>
          <w:highlight w:val="none"/>
        </w:rPr>
        <w:t xml:space="preserve">机器码检查中，不同供应商使用同一台电脑编制响应文件的，响应文件将被认定为无效响应；</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（3）最终报价超过采购预算或最高限价的，不能成交；</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（4）不实质性响应磋商文件的不能成交；</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w:t>
      </w:r>
      <w:r>
        <w:rPr>
          <w:rFonts w:hint="eastAsia" w:ascii="宋体" w:hAnsi="宋体" w:cs="宋体"/>
          <w:color w:val="auto"/>
          <w:szCs w:val="21"/>
          <w:highlight w:val="none"/>
        </w:rPr>
        <w:t xml:space="preserve">参加磋商响应单位不足三家，或者实质性响应磋商文件不满三家或二次报价在采购预算内不满三家的（符合《政府采购竞争性磋商采购方式管理暂行办法》第三条第（一）、第（四）项情形的，即政府购买服务项目（含政府和社会资本合作项目）；市场竞争不充分的科研项目，以及需要扶持的科技成果转化项目，不得少于二家），磋商采购失败</w:t>
      </w:r>
      <w:r>
        <w:rPr>
          <w:rFonts w:hint="eastAsia" w:ascii="宋体" w:hAnsi="宋体" w:cs="宋体"/>
          <w:bCs/>
          <w:color w:val="auto"/>
          <w:szCs w:val="21"/>
          <w:highlight w:val="none"/>
        </w:rPr>
        <w:t xml:space="preserve">。</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w:t>
      </w:r>
      <w:r>
        <w:rPr>
          <w:rFonts w:hint="eastAsia" w:ascii="宋体" w:hAnsi="宋体" w:cs="宋体"/>
          <w:color w:val="auto"/>
          <w:szCs w:val="21"/>
          <w:highlight w:val="none"/>
        </w:rPr>
        <w:t xml:space="preserve">最终合同单价按最终总报价同比例下浮。</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w:t>
      </w:r>
      <w:r>
        <w:rPr>
          <w:rFonts w:hint="eastAsia" w:ascii="宋体" w:hAnsi="宋体" w:cs="宋体"/>
          <w:b/>
          <w:color w:val="auto"/>
          <w:szCs w:val="21"/>
          <w:highlight w:val="none"/>
        </w:rPr>
        <w:t xml:space="preserve">联合投标：</w:t>
      </w:r>
      <w:r>
        <w:rPr>
          <w:rFonts w:hint="eastAsia" w:ascii="宋体" w:hAnsi="宋体" w:cs="宋体"/>
          <w:b/>
          <w:bCs/>
          <w:color w:val="auto"/>
          <w:szCs w:val="21"/>
          <w:highlight w:val="none"/>
          <w:lang w:val="zh-CN"/>
        </w:rPr>
        <w:t xml:space="preserve">本项目不接受联合投标。</w:t>
      </w:r>
      <w:r/>
    </w:p>
    <w:p>
      <w:pPr>
        <w:pStyle w:val="986"/>
        <w:numPr>
          <w:ilvl w:val="0"/>
          <w:numId w:val="3"/>
        </w:numPr>
        <w:ind w:left="-4" w:firstLine="424"/>
        <w:spacing w:line="360" w:lineRule="auto"/>
        <w:tabs>
          <w:tab w:val="left" w:pos="993"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两个以上的自然人、法人或者其他组织可以组成一个联合体，以一个供应商的身份共同参加政府采购。以联合体形式进行政府采购的，参加联合体的供应商均应当具备中华人民共和国政府采购法第二十二条规定的条件。以联合体形式参加政府采购活动的，联合体各方不得再单独参加或者与其他供应商另外组成联合体参加同一合同项下的政府采购活动。</w:t>
      </w:r>
      <w:r/>
    </w:p>
    <w:p>
      <w:pPr>
        <w:pStyle w:val="986"/>
        <w:numPr>
          <w:ilvl w:val="0"/>
          <w:numId w:val="3"/>
        </w:numPr>
        <w:ind w:left="-4" w:firstLine="424"/>
        <w:spacing w:line="360" w:lineRule="auto"/>
        <w:tabs>
          <w:tab w:val="left" w:pos="993"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联合体各方应签订联合投标协议（详见统一格式），明确联合体的牵头人，明确约定各方拟承担的工作和责任，并将该联合投标协议随响应文件一并提交给招标代理机构。联合体牵头人应被授权作为联合体所有成员的代表承担责任和接受指令，并负责整个合同的全面履行。</w:t>
      </w:r>
      <w:r/>
    </w:p>
    <w:p>
      <w:pPr>
        <w:pStyle w:val="986"/>
        <w:numPr>
          <w:ilvl w:val="0"/>
          <w:numId w:val="3"/>
        </w:numPr>
        <w:ind w:left="-4" w:firstLine="424"/>
        <w:spacing w:line="360" w:lineRule="auto"/>
        <w:tabs>
          <w:tab w:val="left" w:pos="993"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联合体各方共同与采购单位签订合同，就采购合同约定的事项对采购单位承担连带责任。</w:t>
      </w:r>
      <w:r/>
    </w:p>
    <w:p>
      <w:pPr>
        <w:pStyle w:val="986"/>
        <w:numPr>
          <w:ilvl w:val="0"/>
          <w:numId w:val="3"/>
        </w:numPr>
        <w:ind w:left="-4" w:firstLine="424"/>
        <w:spacing w:line="360" w:lineRule="auto"/>
        <w:tabs>
          <w:tab w:val="left" w:pos="993"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除非另有规定或说明，本文中“响应单位”一词亦指联合体各成员。</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7、凡涉及磋商采购文件的补充说明和修改，均以苏州政府采购网上发布的通知为准。</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8、关于对参与供应商信用记录的政府采购要求：</w:t>
      </w:r>
      <w:r/>
    </w:p>
    <w:p>
      <w:pPr>
        <w:ind w:firstLine="420"/>
        <w:spacing w:line="360" w:lineRule="auto"/>
        <w:tabs>
          <w:tab w:val="left" w:pos="420" w:leader="none"/>
        </w:tabs>
        <w:rPr>
          <w:rFonts w:ascii="宋体" w:hAnsi="宋体" w:cs="宋体"/>
          <w:color w:val="auto"/>
          <w:szCs w:val="21"/>
          <w:highlight w:val="none"/>
        </w:rPr>
      </w:pPr>
      <w:r>
        <w:rPr>
          <w:rFonts w:hint="eastAsia" w:ascii="宋体" w:hAnsi="宋体" w:cs="宋体"/>
          <w:color w:val="auto"/>
          <w:szCs w:val="21"/>
          <w:highlight w:val="none"/>
        </w:rPr>
        <w:t xml:space="preserve">（1）采购代理机构会在接收响应文件截止时间后，登录信用中国网站（www.creditchina.gov.cn/）查询供应商的信用记录，并将查询结果递交评审小组。</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（3）供应商若在经营活动中受到罚款的，请携带相关地方、部门对较大数额认定标准的证明材料，与响应文件一并提交。若无法提供，则可能承担响应无效等相应不利后果。</w:t>
      </w:r>
      <w:r/>
    </w:p>
    <w:p>
      <w:pPr>
        <w:ind w:firstLine="420"/>
        <w:spacing w:line="360" w:lineRule="auto"/>
        <w:tabs>
          <w:tab w:val="left" w:pos="420" w:leader="none"/>
        </w:tabs>
        <w:rPr>
          <w:rFonts w:ascii="宋体" w:hAnsi="宋体" w:cs="宋体"/>
          <w:color w:val="auto"/>
          <w:szCs w:val="21"/>
          <w:highlight w:val="none"/>
        </w:rPr>
      </w:pPr>
      <w:r>
        <w:rPr>
          <w:rFonts w:hint="eastAsia" w:ascii="宋体" w:hAnsi="宋体" w:cs="宋体"/>
          <w:color w:val="auto"/>
          <w:szCs w:val="21"/>
          <w:highlight w:val="none"/>
        </w:rPr>
        <w:t xml:space="preserve">（4）对存在失信信息的供应商，由失信供应商进行确认。同时，采购代理机构工作人员应根据评审小组确认的失信信息，登录到相关来源网站页面进行复核并打印，作为证据留存。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（5）按照《中华人民共和国政府采购法》第二十二条规定，下列信用记录属于应依法拒绝供应商参加政府采购的失信信息：</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（二）财政部门与法院、工商、税务等部门联合惩戒的失信信息，包括：</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1）被列入失信被执行人名单；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2）被列入重大税收违法案件当事人名单；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9、告知成交结果</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采购单位或其委托的代理机构根据相关规定发布成交公告，成交公告发出的同时应当向成交供应商发出《成交通知书》</w:t>
      </w:r>
      <w:bookmarkStart w:id="6" w:name="_Hlk132385599"/>
      <w:r/>
      <w:bookmarkStart w:id="7" w:name="_Hlk132389804"/>
      <w:r/>
      <w:bookmarkStart w:id="8" w:name="_Hlk132385577"/>
      <w:r>
        <w:rPr>
          <w:rFonts w:hint="eastAsia" w:ascii="宋体" w:hAnsi="宋体" w:cs="宋体"/>
          <w:color w:val="auto"/>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6"/>
      <w:r/>
      <w:bookmarkEnd w:id="7"/>
      <w:r/>
      <w:bookmarkEnd w:id="8"/>
      <w:r>
        <w:rPr>
          <w:rFonts w:hint="eastAsia" w:ascii="宋体" w:hAnsi="宋体" w:cs="宋体"/>
          <w:color w:val="auto"/>
          <w:highlight w:val="none"/>
        </w:rPr>
        <w:t xml:space="preserve">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10、成交供应商除发生法律规定的不能预见、不能避免并不能克服的客观情况外不得放弃或拒绝签订合同的。放弃或拒绝签订合同的，采购单位视情将其通报给财政部门。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11、采购合同履行中，采购单位需追加与合同标的相同的服务的，在不改变合同其他条款的前提下，可以与成交供应商协商签订补充合同，但所有补充合同的项目金额不得超过原合同项目金额的百分之十。</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12、成交供应商拒绝签订采购合同的，或因不可抗力或者自身原因不能履行采购合同的，采购单位可以视情与排位在成交供应商之后第一位的成交候选供应商签订采购合同，也可以重新开展招标活动。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13、质疑处理</w:t>
      </w:r>
      <w:r/>
    </w:p>
    <w:p>
      <w:pPr>
        <w:pStyle w:val="90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供应商认为采购文件、采购过程或成交结果使自己的权益受到损害的，可以在知道或者应知其权益受到损害之日起7个工作日内，以书面形式向采购单位、采购代理机构提出质疑。采购代理机构应当在收到供应商书面质疑后7个工作日内作出答复。</w:t>
      </w:r>
      <w:r/>
    </w:p>
    <w:p>
      <w:pPr>
        <w:pStyle w:val="90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13.2本次采购文件要求供应商在法定质疑期内一次性提出针对同一采购程序环节的质疑。</w:t>
      </w:r>
      <w:r/>
    </w:p>
    <w:p>
      <w:pPr>
        <w:pStyle w:val="90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13.3供应商提出质疑应当提交质疑函和必要的证明材料，质疑函应当包括下列内容：</w:t>
      </w:r>
      <w:r/>
    </w:p>
    <w:p>
      <w:pPr>
        <w:pStyle w:val="90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（1）供应商的姓名或者名称（以提供的营业执照副本复印件为准）、地址、邮编、联系人及联系电话；</w:t>
      </w:r>
      <w:r/>
    </w:p>
    <w:p>
      <w:pPr>
        <w:pStyle w:val="90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（2）质疑项目的名称、编号；</w:t>
      </w:r>
      <w:r/>
    </w:p>
    <w:p>
      <w:pPr>
        <w:pStyle w:val="90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（3）具体、明确的质疑事项和与质疑事项相关的请求；</w:t>
      </w:r>
      <w:r/>
    </w:p>
    <w:p>
      <w:pPr>
        <w:pStyle w:val="90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（4）事实依据；</w:t>
      </w:r>
      <w:r/>
    </w:p>
    <w:p>
      <w:pPr>
        <w:pStyle w:val="90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（5）必要的法律依据；</w:t>
      </w:r>
      <w:r/>
    </w:p>
    <w:p>
      <w:pPr>
        <w:pStyle w:val="90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（6）提出质疑的日期。</w:t>
      </w:r>
      <w:r/>
    </w:p>
    <w:p>
      <w:pPr>
        <w:pStyle w:val="90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color w:val="auto"/>
          <w:sz w:val="21"/>
          <w:szCs w:val="21"/>
          <w:highlight w:val="none"/>
        </w:rPr>
        <w:t xml:space="preserve">授权委托书</w:t>
      </w:r>
      <w:r>
        <w:rPr>
          <w:rFonts w:hint="eastAsia" w:ascii="宋体" w:hAnsi="宋体" w:eastAsia="宋体" w:cs="宋体"/>
          <w:color w:val="auto"/>
          <w:sz w:val="21"/>
          <w:szCs w:val="21"/>
          <w:highlight w:val="none"/>
        </w:rPr>
        <w:t xml:space="preserve">上应当载明代理人的姓名或者名称、代理事项、具体权限、期限和相关事项。</w:t>
      </w:r>
      <w:r/>
    </w:p>
    <w:p>
      <w:pPr>
        <w:pStyle w:val="906"/>
        <w:ind w:firstLine="422"/>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color w:val="auto"/>
          <w:sz w:val="21"/>
          <w:szCs w:val="21"/>
          <w:highlight w:val="none"/>
        </w:rPr>
        <w:t xml:space="preserve">。</w:t>
      </w:r>
      <w:r/>
    </w:p>
    <w:p>
      <w:pPr>
        <w:pStyle w:val="906"/>
        <w:spacing w:line="360" w:lineRule="auto"/>
        <w:rPr>
          <w:rFonts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13.4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color w:val="auto"/>
          <w:sz w:val="21"/>
          <w:szCs w:val="21"/>
          <w:highlight w:val="none"/>
        </w:rPr>
        <w:t xml:space="preserve">《投标供应商确认函》</w:t>
      </w:r>
      <w:r>
        <w:rPr>
          <w:rFonts w:hint="eastAsia" w:ascii="宋体" w:hAnsi="宋体" w:eastAsia="宋体" w:cs="宋体"/>
          <w:color w:val="auto"/>
          <w:sz w:val="21"/>
          <w:szCs w:val="21"/>
          <w:highlight w:val="none"/>
        </w:rPr>
        <w:t xml:space="preserve">）与质疑函一起递交，否则不予受理。</w:t>
      </w:r>
      <w:r/>
    </w:p>
    <w:p>
      <w:pPr>
        <w:pStyle w:val="90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13.5接收质疑函的方式：书面形式（当场送达或邮寄方式）</w:t>
      </w:r>
      <w:r/>
    </w:p>
    <w:p>
      <w:pPr>
        <w:pStyle w:val="90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质疑联系人：路丽丽  朱晓芹  庄天扬  潘莉莉  </w:t>
      </w:r>
      <w:r/>
    </w:p>
    <w:p>
      <w:pPr>
        <w:pStyle w:val="90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联系电话：0512-68669209</w:t>
      </w:r>
      <w:r/>
    </w:p>
    <w:p>
      <w:pPr>
        <w:pStyle w:val="90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现场递交地址：苏州市干将西路399号银海大厦303室</w:t>
      </w:r>
      <w:r/>
    </w:p>
    <w:p>
      <w:pPr>
        <w:pStyle w:val="90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邮寄收取地址：苏州市干将西路399号银海大厦303室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w:t>
      </w:r>
      <w:r>
        <w:rPr>
          <w:rFonts w:hint="eastAsia" w:ascii="宋体" w:hAnsi="宋体" w:cs="宋体"/>
          <w:color w:val="auto"/>
          <w:szCs w:val="21"/>
          <w:highlight w:val="none"/>
        </w:rPr>
        <w:t xml:space="preserve">相关政策（如涉及）</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（1）本次招标不接受进口设备的投标，进口产品的定义为：指通过中国海关报关验收进入中国境内且产自境外的产品，具体按照苏财购〔2008〕14号江苏省财政厅转发财政部</w:t>
      </w:r>
      <w:r>
        <w:rPr>
          <w:rFonts w:hint="eastAsia" w:ascii="宋体" w:hAnsi="宋体" w:cs="宋体"/>
          <w:color w:val="auto"/>
          <w:szCs w:val="21"/>
          <w:highlight w:val="none"/>
        </w:rPr>
        <w:t xml:space="preserve">办公厅关于政府采购进口产品管理有关问题的通知的规定。本项目为服务类，不涉及该项。</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（2）中、小、微企业</w:t>
      </w:r>
      <w:r/>
    </w:p>
    <w:p>
      <w:pPr>
        <w:ind w:firstLine="42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color w:val="auto"/>
          <w:szCs w:val="21"/>
          <w:highlight w:val="none"/>
        </w:rPr>
        <w:t xml:space="preserve">小型企业、微型企业的投标报价扣除20%后参与评审。</w:t>
      </w:r>
      <w:r>
        <w:rPr>
          <w:rFonts w:hint="eastAsia" w:ascii="宋体" w:hAnsi="宋体" w:cs="宋体"/>
          <w:b/>
          <w:color w:val="auto"/>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color w:val="auto"/>
          <w:szCs w:val="21"/>
          <w:highlight w:val="none"/>
        </w:rPr>
        <w:t xml:space="preserve">服务类项目中供应商若使用退休人员，将不享受相关扶持政策。</w:t>
      </w:r>
      <w:r>
        <w:rPr>
          <w:rFonts w:hint="eastAsia" w:ascii="宋体" w:hAnsi="宋体" w:cs="宋体"/>
          <w:b/>
          <w:bCs/>
          <w:color w:val="auto"/>
          <w:szCs w:val="21"/>
          <w:highlight w:val="none"/>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2"/>
        <w:spacing w:line="360" w:lineRule="auto"/>
        <w:tabs>
          <w:tab w:val="left" w:pos="567"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根据《政府采购促进中小企业发展管理办法》（财库〔2020〕46号）及《中小企业划型标准规定》（工信部联企业〔2011〕300号），本采购项目对应的中小企业划分标准所属行业为：未列明行业。</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（3）残疾人福利性单位</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b/>
          <w:bCs/>
          <w:color w:val="auto"/>
          <w:szCs w:val="21"/>
          <w:highlight w:val="none"/>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（4）监狱企业</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s="宋体"/>
          <w:b/>
          <w:bCs/>
          <w:color w:val="auto"/>
          <w:szCs w:val="21"/>
          <w:highlight w:val="none"/>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（5）绿色采购</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1）根据《关于调整优化节能产品、环境标志产品政府采购执行机制的通知》（财库〔2019〕9号）等相关文件的规定，</w:t>
      </w:r>
      <w:r>
        <w:rPr>
          <w:rFonts w:hint="eastAsia" w:ascii="宋体" w:hAnsi="宋体" w:cs="宋体"/>
          <w:b/>
          <w:color w:val="auto"/>
          <w:szCs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ascii="宋体" w:hAnsi="宋体" w:cs="宋体"/>
          <w:color w:val="auto"/>
          <w:szCs w:val="21"/>
          <w:highlight w:val="none"/>
        </w:rPr>
        <w:t xml:space="preserve">。</w:t>
      </w:r>
      <w:r/>
    </w:p>
    <w:p>
      <w:pPr>
        <w:ind w:firstLine="420"/>
        <w:spacing w:line="360" w:lineRule="auto"/>
        <w:tabs>
          <w:tab w:val="left" w:pos="567" w:leader="none"/>
        </w:tabs>
        <w:rPr>
          <w:rFonts w:ascii="宋体" w:hAnsi="宋体" w:cs="宋体"/>
          <w:b/>
          <w:bCs/>
          <w:color w:val="auto"/>
          <w:highlight w:val="none"/>
        </w:rPr>
      </w:pPr>
      <w:r>
        <w:rPr>
          <w:rFonts w:hint="eastAsia" w:ascii="宋体" w:hAnsi="宋体" w:cs="宋体"/>
          <w:color w:val="auto"/>
          <w:highlight w:val="none"/>
        </w:rPr>
        <w:t xml:space="preserve">7、</w:t>
      </w:r>
      <w:r>
        <w:rPr>
          <w:rFonts w:hint="eastAsia" w:ascii="宋体" w:hAnsi="宋体" w:cs="宋体"/>
          <w:b/>
          <w:bCs/>
          <w:color w:val="auto"/>
          <w:highlight w:val="none"/>
        </w:rPr>
        <w:t xml:space="preserve">异常低价审查</w:t>
      </w:r>
      <w:r/>
    </w:p>
    <w:p>
      <w:pPr>
        <w:ind w:firstLine="42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（一）按照财政部发布的《关于推动解决政府采购异常低价问题的通知》（ 财库〔2026〕2号）文，政府采购评审中出现下列情形之一的，评审委员会应当启动异常低价投标（响应）审查程序：</w:t>
      </w:r>
      <w:r/>
    </w:p>
    <w:p>
      <w:pPr>
        <w:ind w:firstLine="42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A、评审过程中出现下列情形之一的，评审委员会应当启动异常低价投标（响应）审查程序：</w:t>
      </w:r>
      <w:r/>
    </w:p>
    <w:p>
      <w:pPr>
        <w:ind w:firstLine="42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1.投标（响应）报价低于全部通过符合性审查供应商投标（响应）报价平均值50%的，即投标（响应）报价&lt;全部通过符合性审查供应商投标（响应）报价平均值×50%；</w:t>
      </w:r>
      <w:r/>
    </w:p>
    <w:p>
      <w:pPr>
        <w:ind w:firstLine="42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2.投标（响应）报价低于通过符合性审查的次低报价供应商投标（响应）报价50%的，即投标（响应）报价&lt;通过符合性审查的次低报价供应商投标（响应）报价×50%；</w:t>
      </w:r>
      <w:r/>
    </w:p>
    <w:p>
      <w:pPr>
        <w:ind w:firstLine="42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3.投标（响应）报价低于采购项目最高限价45%的，即投标（响应）报价&lt;采购项目最高限价×45%；</w:t>
      </w:r>
      <w:r/>
    </w:p>
    <w:p>
      <w:pPr>
        <w:ind w:firstLine="42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4.评审委员会基于专业判断，认为供应商报价过低，有可能影响产品质量或者不能诚信履约的其他情形。</w:t>
      </w:r>
      <w:r/>
    </w:p>
    <w:p>
      <w:pPr>
        <w:ind w:firstLine="42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0"/>
          <w:numId w:val="4"/>
        </w:numPr>
        <w:ind w:firstLine="42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tabs>
          <w:tab w:val="left" w:pos="567" w:leader="none"/>
        </w:tabs>
        <w:rPr>
          <w:rFonts w:ascii="宋体" w:hAnsi="宋体" w:cs="宋体"/>
          <w:b/>
          <w:bCs/>
          <w:color w:val="auto"/>
          <w:highlight w:val="none"/>
        </w:rPr>
      </w:pPr>
      <w:r>
        <w:rPr>
          <w:rFonts w:hint="eastAsia" w:ascii="宋体" w:hAnsi="宋体" w:cs="宋体"/>
          <w:b/>
          <w:bCs/>
          <w:color w:val="auto"/>
          <w:highlight w:val="none"/>
        </w:rPr>
        <w:t xml:space="preserve">8、政府采购中实施本国产品标准及相关政策</w:t>
      </w:r>
      <w:r/>
    </w:p>
    <w:p>
      <w:pPr>
        <w:ind w:firstLine="42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8.1.本项目对采购本国产品给予政策支持：</w:t>
      </w:r>
      <w:r/>
    </w:p>
    <w:p>
      <w:pPr>
        <w:ind w:firstLine="21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21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21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（3）供应商需按照招标文件的要求提供《关于符合本国产品标准的声明函》（以下简称《声明函》），如不提供将不享受本国产品价格评审优惠。</w:t>
      </w:r>
      <w:r/>
    </w:p>
    <w:p>
      <w:pPr>
        <w:ind w:firstLine="21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21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ascii="宋体" w:hAnsi="宋体" w:cs="宋体"/>
          <w:color w:val="auto"/>
          <w:szCs w:val="21"/>
          <w:highlight w:val="none"/>
        </w:rPr>
      </w:pPr>
      <w:r>
        <w:rPr>
          <w:rFonts w:hint="eastAsia" w:ascii="宋体" w:hAnsi="宋体" w:cs="宋体"/>
          <w:color w:val="auto"/>
          <w:highlight w:val="none"/>
        </w:rPr>
        <w:t xml:space="preserve">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06"/>
        <w:ind w:firstLine="422"/>
        <w:spacing w:line="360" w:lineRule="auto"/>
        <w:rPr>
          <w:rFonts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 xml:space="preserve">15、</w:t>
      </w:r>
      <w:r>
        <w:rPr>
          <w:rFonts w:hint="eastAsia" w:ascii="宋体" w:hAnsi="宋体" w:eastAsia="宋体" w:cs="宋体"/>
          <w:b/>
          <w:color w:val="auto"/>
          <w:sz w:val="21"/>
          <w:szCs w:val="21"/>
          <w:highlight w:val="none"/>
        </w:rPr>
        <w:t xml:space="preserve">项目的终止</w:t>
      </w:r>
      <w:r/>
    </w:p>
    <w:p>
      <w:pPr>
        <w:pStyle w:val="90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出现下列情形之一的，将终止竞争性磋商采购活动：</w:t>
      </w:r>
      <w:r/>
    </w:p>
    <w:p>
      <w:pPr>
        <w:pStyle w:val="90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（1）因情况变化，不再符合规定的竞争性磋商采购方式适用情形的；</w:t>
      </w:r>
      <w:r/>
    </w:p>
    <w:p>
      <w:pPr>
        <w:pStyle w:val="90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（2）出现影响采购公正的违法、违规行为的；</w:t>
      </w:r>
      <w:r/>
    </w:p>
    <w:p>
      <w:pPr>
        <w:pStyle w:val="90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（3）在采购活动中因重大变故，采购任务取消的。</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16、导致无效投标因素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投标人（响应单位）存在下列情况之一的，投标无效：</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（1）投标（响应）文件未按招标（采购）文件要求签署、盖章的；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（2）不具备招标（采购）文件中规定的资格要求的；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（3）报价超过招标（采购）文件中规定的预算金额（总预算和单项预算）或者最高限价的；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（4）投标（响应）文件含有采购单位不能接受的附加条件的；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（5）不同投标（响应）文件制作机器码一致的；</w:t>
      </w:r>
      <w:r/>
    </w:p>
    <w:p>
      <w:pPr>
        <w:ind w:firstLine="420"/>
        <w:spacing w:line="360" w:lineRule="auto"/>
        <w:rPr>
          <w:rFonts w:ascii="宋体" w:hAnsi="宋体" w:cs="宋体"/>
          <w:color w:val="auto"/>
          <w:szCs w:val="21"/>
          <w:highlight w:val="none"/>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color w:val="auto"/>
          <w:szCs w:val="21"/>
          <w:highlight w:val="none"/>
        </w:rPr>
        <w:t xml:space="preserve">（6）法律、法规和招标（采购）文件规定的其他无效情形。</w:t>
      </w:r>
      <w:r/>
    </w:p>
    <w:p>
      <w:pPr>
        <w:ind w:firstLine="643"/>
        <w:jc w:val="center"/>
        <w:pageBreakBefore/>
        <w:spacing w:line="360" w:lineRule="auto"/>
        <w:tabs>
          <w:tab w:val="left" w:pos="315" w:leader="none"/>
          <w:tab w:val="center" w:pos="4153" w:leader="none"/>
        </w:tabs>
        <w:rPr>
          <w:rFonts w:ascii="宋体" w:hAnsi="宋体" w:cs="宋体"/>
          <w:color w:val="auto"/>
          <w:highlight w:val="none"/>
        </w:rPr>
        <w:outlineLvl w:val="0"/>
      </w:pPr>
      <w:r>
        <w:rPr>
          <w:rFonts w:hint="eastAsia" w:ascii="宋体" w:hAnsi="宋体" w:cs="宋体"/>
          <w:b/>
          <w:color w:val="auto"/>
          <w:sz w:val="32"/>
          <w:szCs w:val="32"/>
          <w:highlight w:val="none"/>
        </w:rPr>
        <w:t xml:space="preserve">三、评标方法及评分标准</w:t>
      </w:r>
      <w:r/>
    </w:p>
    <w:p>
      <w:pPr>
        <w:ind w:firstLine="422"/>
        <w:spacing w:line="360" w:lineRule="auto"/>
        <w:rPr>
          <w:rFonts w:ascii="宋体" w:hAnsi="宋体" w:cs="宋体"/>
          <w:color w:val="auto"/>
          <w:szCs w:val="21"/>
          <w:highlight w:val="none"/>
          <w:shd w:val="clear" w:color="auto" w:fill="ffffff"/>
        </w:rPr>
        <w:outlineLvl w:val="1"/>
      </w:pPr>
      <w:r>
        <w:rPr>
          <w:rFonts w:hint="eastAsia" w:ascii="宋体" w:hAnsi="宋体" w:cs="宋体"/>
          <w:b/>
          <w:bCs/>
          <w:color w:val="auto"/>
          <w:szCs w:val="21"/>
          <w:highlight w:val="none"/>
        </w:rPr>
        <w:t xml:space="preserve">一、评标方法</w:t>
      </w:r>
      <w:r/>
    </w:p>
    <w:p>
      <w:pPr>
        <w:ind w:firstLine="420"/>
        <w:spacing w:line="360" w:lineRule="auto"/>
        <w:rPr>
          <w:color w:val="auto"/>
          <w:highlight w:val="none"/>
        </w:rPr>
      </w:pPr>
      <w:r>
        <w:rPr>
          <w:rFonts w:hint="eastAsia" w:ascii="宋体" w:hAnsi="宋体" w:cs="宋体"/>
          <w:color w:val="auto"/>
          <w:szCs w:val="21"/>
          <w:highlight w:val="none"/>
          <w:shd w:val="clear" w:color="auto" w:fill="ffffff"/>
        </w:rPr>
        <w:t xml:space="preserve">1、本次招标评标方法为综合评分法，即在</w:t>
      </w:r>
      <w:r>
        <w:rPr>
          <w:rFonts w:hint="eastAsia" w:ascii="宋体" w:hAnsi="宋体" w:cs="宋体"/>
          <w:color w:val="auto"/>
          <w:highlight w:val="none"/>
        </w:rPr>
        <w:t xml:space="preserve">最大限度地</w:t>
      </w:r>
      <w:r>
        <w:rPr>
          <w:rFonts w:hint="eastAsia" w:ascii="宋体" w:hAnsi="宋体" w:cs="宋体"/>
          <w:color w:val="auto"/>
          <w:szCs w:val="21"/>
          <w:highlight w:val="none"/>
          <w:shd w:val="clear" w:color="auto" w:fill="ffffff"/>
        </w:rPr>
        <w:t xml:space="preserve">满足采购文件实质性要求前提下，按照采购文件中规定的评分标准和各项因素进行综合评审后，</w:t>
      </w:r>
      <w:r>
        <w:rPr>
          <w:rFonts w:hint="eastAsia" w:ascii="宋体" w:hAnsi="宋体" w:cs="宋体"/>
          <w:color w:val="auto"/>
          <w:highlight w:val="none"/>
        </w:rPr>
        <w:t xml:space="preserve">由</w:t>
      </w:r>
      <w:r>
        <w:rPr>
          <w:rFonts w:hint="eastAsia" w:ascii="宋体" w:hAnsi="宋体" w:cs="宋体"/>
          <w:color w:val="auto"/>
          <w:szCs w:val="21"/>
          <w:highlight w:val="none"/>
          <w:lang w:val="zh-CN"/>
        </w:rPr>
        <w:t xml:space="preserve">综合评分得分最高的磋商响应单位为</w:t>
      </w:r>
      <w:r>
        <w:rPr>
          <w:rFonts w:hint="eastAsia" w:ascii="宋体" w:hAnsi="宋体" w:cs="宋体"/>
          <w:color w:val="auto"/>
          <w:szCs w:val="21"/>
          <w:highlight w:val="none"/>
        </w:rPr>
        <w:t xml:space="preserve">成交候选单位</w:t>
      </w:r>
      <w:r>
        <w:rPr>
          <w:rFonts w:hint="eastAsia" w:ascii="宋体" w:hAnsi="宋体" w:cs="宋体"/>
          <w:color w:val="auto"/>
          <w:highlight w:val="none"/>
        </w:rPr>
        <w:t xml:space="preserve">。</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评标时，评标委员会成员分别对每个有效磋商响应单位的标书进行评价、打分，将评委的评分按算术平均方法，计算出每个有效磋商响应单位的评委评审得分（保留小数点后两位）。投标报价得分直接计算取得。评委评审得分和投标报价得分相加为磋商响应单位的总得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3、如出现评标总得分最高的磋商响应单位有两个或两个以上的，以投标报价较低者优先作为成交单位，如果实际投标报价也相同的，则由采购单位或者采购代理机构</w:t>
      </w:r>
      <w:r>
        <w:rPr>
          <w:rFonts w:hint="eastAsia" w:ascii="宋体" w:hAnsi="宋体" w:cs="宋体"/>
          <w:color w:val="auto"/>
          <w:highlight w:val="none"/>
          <w:lang w:val="en-US" w:eastAsia="zh-CN"/>
        </w:rPr>
        <w:t xml:space="preserve">组织</w:t>
      </w:r>
      <w:r>
        <w:rPr>
          <w:rFonts w:hint="eastAsia" w:ascii="宋体" w:hAnsi="宋体" w:cs="宋体"/>
          <w:color w:val="auto"/>
          <w:highlight w:val="none"/>
        </w:rPr>
        <w:t xml:space="preserve">以抽签方式确定成交单位。</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shd w:val="clear" w:color="auto" w:fill="ffffff"/>
        </w:rPr>
        <w:t xml:space="preserve">4、</w:t>
      </w:r>
      <w:r>
        <w:rPr>
          <w:rFonts w:hint="eastAsia" w:ascii="宋体" w:hAnsi="宋体" w:cs="宋体"/>
          <w:color w:val="auto"/>
          <w:szCs w:val="21"/>
          <w:highlight w:val="none"/>
        </w:rPr>
        <w:t xml:space="preserve">异常低价审查</w:t>
      </w:r>
      <w:r/>
    </w:p>
    <w:p>
      <w:pPr>
        <w:ind w:firstLine="42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（一）按照财政部发布的《关于推动解决政府采购异常低价问题的通知》（ 财库〔2026〕2号）文，政府采购评审中出现下列情形之一的，评审委员会应当启动异常低价投标（响应）审查程序：</w:t>
      </w:r>
      <w:r/>
    </w:p>
    <w:p>
      <w:pPr>
        <w:ind w:firstLine="42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A、评审过程中出现下列情形之一的，评审委员会应当启动异常低价投标（响应）审查程序：</w:t>
      </w:r>
      <w:r/>
    </w:p>
    <w:p>
      <w:pPr>
        <w:ind w:firstLine="42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1.投标（响应）报价低于全部通过符合性审查供应商投标（响应）报价平均值50%的，即投标（响应）报价&lt;全部通过符合性审查供应商投标（响应）报价平均值×50%；</w:t>
      </w:r>
      <w:r/>
    </w:p>
    <w:p>
      <w:pPr>
        <w:ind w:firstLine="42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2.投标（响应）报价低于通过符合性审查的次低报价供应商投标（响应）报价50%的，即投标（响应）报价&lt;通过符合性审查的次低报价供应商投标（响应）报价×50%；</w:t>
      </w:r>
      <w:r/>
    </w:p>
    <w:p>
      <w:pPr>
        <w:ind w:firstLine="42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3.投标（响应）报价低于采购项目最高限价45%的，即投标（响应）报价&lt;采购项目最高限价×45%；</w:t>
      </w:r>
      <w:r/>
    </w:p>
    <w:p>
      <w:pPr>
        <w:ind w:firstLine="42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4.评审委员会基于专业判断，认为供应商报价过低，有可能影响产品质量或者不能诚信履约的其他情形。</w:t>
      </w:r>
      <w:r/>
    </w:p>
    <w:p>
      <w:pPr>
        <w:ind w:firstLine="42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color w:val="auto"/>
          <w:szCs w:val="21"/>
          <w:highlight w:val="none"/>
          <w:shd w:val="clear" w:color="auto" w:fill="ffffff"/>
        </w:rPr>
        <w:t xml:space="preserve">。</w:t>
      </w:r>
      <w:r/>
    </w:p>
    <w:p>
      <w:pPr>
        <w:ind w:firstLine="422"/>
        <w:spacing w:line="360" w:lineRule="auto"/>
        <w:rPr>
          <w:rFonts w:ascii="宋体" w:hAnsi="宋体" w:cs="宋体"/>
          <w:b/>
          <w:bCs/>
          <w:color w:val="auto"/>
          <w:szCs w:val="21"/>
          <w:highlight w:val="none"/>
        </w:rPr>
        <w:outlineLvl w:val="1"/>
      </w:pPr>
      <w:r>
        <w:rPr>
          <w:rFonts w:hint="eastAsia" w:ascii="宋体" w:hAnsi="宋体" w:cs="宋体"/>
          <w:b/>
          <w:bCs/>
          <w:color w:val="auto"/>
          <w:szCs w:val="21"/>
          <w:highlight w:val="none"/>
        </w:rPr>
        <w:t xml:space="preserve">二、评分标准</w:t>
      </w:r>
      <w:r/>
    </w:p>
    <w:tbl>
      <w:tblPr>
        <w:tblStyle w:val="722"/>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295"/>
        <w:gridCol w:w="6217"/>
        <w:gridCol w:w="675"/>
      </w:tblGrid>
      <w:tr>
        <w:trPr>
          <w:jc w:val="center"/>
          <w:trHeight w:val="567"/>
        </w:trPr>
        <w:tc>
          <w:tcPr>
            <w:tcW w:w="1101" w:type="dxa"/>
            <w:vAlign w:val="center"/>
            <w:textDirection w:val="lrTb"/>
            <w:noWrap/>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评审类别</w:t>
            </w:r>
            <w:r/>
          </w:p>
        </w:tc>
        <w:tc>
          <w:tcPr>
            <w:tcW w:w="1295" w:type="dxa"/>
            <w:vAlign w:val="center"/>
            <w:textDirection w:val="lrTb"/>
            <w:noWrap/>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评审因素</w:t>
            </w:r>
            <w:r/>
          </w:p>
        </w:tc>
        <w:tc>
          <w:tcPr>
            <w:tcW w:w="6217" w:type="dxa"/>
            <w:vAlign w:val="center"/>
            <w:textDirection w:val="lrTb"/>
            <w:noWrap/>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评审规则</w:t>
            </w:r>
            <w:r/>
          </w:p>
        </w:tc>
        <w:tc>
          <w:tcPr>
            <w:tcW w:w="675" w:type="dxa"/>
            <w:vAlign w:val="center"/>
            <w:textDirection w:val="lrTb"/>
            <w:noWrap/>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分值</w:t>
            </w:r>
            <w:r/>
          </w:p>
        </w:tc>
      </w:tr>
      <w:tr>
        <w:trPr>
          <w:jc w:val="center"/>
          <w:trHeight w:val="567"/>
        </w:trPr>
        <w:tc>
          <w:tcPr>
            <w:gridSpan w:val="4"/>
            <w:tcW w:w="9288" w:type="dxa"/>
            <w:vAlign w:val="center"/>
            <w:textDirection w:val="lrTb"/>
            <w:noWrap/>
          </w:tcPr>
          <w:p>
            <w:pPr>
              <w:spacing w:line="360" w:lineRule="auto"/>
              <w:rPr>
                <w:rFonts w:ascii="宋体" w:hAnsi="宋体"/>
                <w:color w:val="auto"/>
                <w:szCs w:val="21"/>
                <w:highlight w:val="none"/>
              </w:rPr>
            </w:pPr>
            <w:r>
              <w:rPr>
                <w:rFonts w:hint="eastAsia" w:ascii="宋体" w:hAnsi="宋体" w:cs="宋体"/>
                <w:color w:val="auto"/>
                <w:szCs w:val="21"/>
                <w:highlight w:val="none"/>
              </w:rPr>
              <w:t xml:space="preserve">一、报价部分：</w:t>
            </w:r>
            <w:r>
              <w:rPr>
                <w:rFonts w:hint="eastAsia" w:ascii="宋体" w:hAnsi="宋体" w:cs="宋体"/>
                <w:color w:val="auto"/>
                <w:szCs w:val="21"/>
                <w:highlight w:val="none"/>
                <w:lang w:val="en-US" w:eastAsia="zh-CN"/>
              </w:rPr>
              <w:t xml:space="preserve">15</w:t>
            </w:r>
            <w:r>
              <w:rPr>
                <w:rFonts w:hint="eastAsia" w:ascii="宋体" w:hAnsi="宋体" w:cs="宋体"/>
                <w:color w:val="auto"/>
                <w:szCs w:val="21"/>
                <w:highlight w:val="none"/>
              </w:rPr>
              <w:t xml:space="preserve">分</w:t>
            </w:r>
            <w:r/>
          </w:p>
        </w:tc>
      </w:tr>
      <w:tr>
        <w:trPr>
          <w:jc w:val="center"/>
          <w:trHeight w:val="567"/>
        </w:trPr>
        <w:tc>
          <w:tcPr>
            <w:tcW w:w="1101" w:type="dxa"/>
            <w:vAlign w:val="center"/>
            <w:textDirection w:val="lrTb"/>
            <w:noWrap/>
          </w:tcPr>
          <w:p>
            <w:pPr>
              <w:jc w:val="center"/>
              <w:rPr>
                <w:rFonts w:ascii="宋体" w:hAnsi="宋体"/>
                <w:color w:val="auto"/>
                <w:szCs w:val="21"/>
                <w:highlight w:val="none"/>
              </w:rPr>
            </w:pPr>
            <w:r>
              <w:rPr>
                <w:rFonts w:hint="eastAsia" w:ascii="宋体" w:hAnsi="宋体" w:cs="宋体"/>
                <w:color w:val="auto"/>
                <w:szCs w:val="21"/>
                <w:highlight w:val="none"/>
              </w:rPr>
              <w:t xml:space="preserve">1.1</w:t>
            </w:r>
            <w:r/>
          </w:p>
        </w:tc>
        <w:tc>
          <w:tcPr>
            <w:tcW w:w="1295" w:type="dxa"/>
            <w:vAlign w:val="center"/>
            <w:textDirection w:val="lrTb"/>
            <w:noWrap/>
          </w:tcPr>
          <w:p>
            <w:pPr>
              <w:rPr>
                <w:rFonts w:ascii="宋体" w:hAnsi="宋体" w:cs="宋体"/>
                <w:color w:val="auto"/>
                <w:szCs w:val="21"/>
                <w:highlight w:val="none"/>
              </w:rPr>
            </w:pPr>
            <w:r>
              <w:rPr>
                <w:rFonts w:hint="eastAsia" w:ascii="宋体" w:hAnsi="宋体" w:cs="宋体"/>
                <w:color w:val="auto"/>
                <w:szCs w:val="21"/>
                <w:highlight w:val="none"/>
              </w:rPr>
              <w:t xml:space="preserve">投标报价</w:t>
            </w:r>
            <w:r/>
          </w:p>
          <w:p>
            <w:pPr>
              <w:rPr>
                <w:rFonts w:ascii="宋体" w:hAnsi="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15</w:t>
            </w:r>
            <w:r>
              <w:rPr>
                <w:rFonts w:hint="eastAsia" w:ascii="宋体" w:hAnsi="宋体" w:cs="宋体"/>
                <w:color w:val="auto"/>
                <w:szCs w:val="21"/>
                <w:highlight w:val="none"/>
              </w:rPr>
              <w:t xml:space="preserve">分）</w:t>
            </w:r>
            <w:r/>
          </w:p>
        </w:tc>
        <w:tc>
          <w:tcPr>
            <w:tcW w:w="6217" w:type="dxa"/>
            <w:vAlign w:val="center"/>
            <w:textDirection w:val="lrTb"/>
            <w:noWrap/>
          </w:tcPr>
          <w:p>
            <w:pPr>
              <w:spacing w:line="360" w:lineRule="auto"/>
              <w:rPr>
                <w:rFonts w:ascii="宋体" w:hAnsi="宋体"/>
                <w:color w:val="auto"/>
                <w:szCs w:val="21"/>
                <w:highlight w:val="none"/>
              </w:rPr>
            </w:pPr>
            <w:r>
              <w:rPr>
                <w:rFonts w:hint="eastAsia" w:ascii="宋体" w:hAnsi="宋体"/>
                <w:color w:val="auto"/>
                <w:szCs w:val="21"/>
                <w:highlight w:val="none"/>
              </w:rPr>
              <w:t xml:space="preserve">1、投标报价不超过最高限价价格的，为有效投标报价。超出此范围的投标报价为无效投标报价。无效投标报价的投标文件不进行评审，也不得标。</w:t>
            </w:r>
            <w:r/>
          </w:p>
          <w:p>
            <w:pPr>
              <w:spacing w:line="360" w:lineRule="auto"/>
              <w:rPr>
                <w:rFonts w:ascii="宋体" w:hAnsi="宋体"/>
                <w:color w:val="auto"/>
                <w:szCs w:val="21"/>
                <w:highlight w:val="none"/>
              </w:rPr>
            </w:pPr>
            <w:r>
              <w:rPr>
                <w:rFonts w:hint="eastAsia" w:ascii="宋体" w:hAnsi="宋体"/>
                <w:color w:val="auto"/>
                <w:szCs w:val="21"/>
                <w:highlight w:val="none"/>
              </w:rPr>
              <w:t xml:space="preserve">2、价格分采用低价优先法计算，即满足招标文件要求且投标报价最低的报价为评标基准价，其价格分为满分。其他投标单位的价格分统一按照下列公式计算：投标报价得分=（评标基准价/最后投标报价）×价格权值（</w:t>
            </w:r>
            <w:r>
              <w:rPr>
                <w:rFonts w:hint="eastAsia" w:ascii="宋体" w:hAnsi="宋体"/>
                <w:color w:val="auto"/>
                <w:szCs w:val="21"/>
                <w:highlight w:val="none"/>
                <w:lang w:val="en-US" w:eastAsia="zh-CN"/>
              </w:rPr>
              <w:t xml:space="preserve">15</w:t>
            </w:r>
            <w:r>
              <w:rPr>
                <w:rFonts w:hint="eastAsia" w:ascii="宋体" w:hAnsi="宋体"/>
                <w:color w:val="auto"/>
                <w:szCs w:val="21"/>
                <w:highlight w:val="none"/>
              </w:rPr>
              <w:t xml:space="preserve">%）×100（四舍五入保留两位小数）。</w:t>
            </w:r>
            <w:r/>
          </w:p>
        </w:tc>
        <w:tc>
          <w:tcPr>
            <w:tcW w:w="675" w:type="dxa"/>
            <w:vAlign w:val="center"/>
            <w:textDirection w:val="lrTb"/>
            <w:noWrap/>
          </w:tcPr>
          <w:p>
            <w:pPr>
              <w:jc w:val="center"/>
              <w:rPr>
                <w:rFonts w:hint="default" w:ascii="宋体" w:hAnsi="宋体" w:eastAsia="宋体"/>
                <w:color w:val="auto"/>
                <w:szCs w:val="21"/>
                <w:highlight w:val="none"/>
                <w:lang w:val="en-US" w:eastAsia="zh-CN"/>
              </w:rPr>
            </w:pPr>
            <w:r>
              <w:rPr>
                <w:rFonts w:hint="eastAsia" w:ascii="宋体" w:hAnsi="宋体" w:cs="宋体"/>
                <w:color w:val="auto"/>
                <w:szCs w:val="21"/>
                <w:highlight w:val="none"/>
                <w:lang w:val="en-US" w:eastAsia="zh-CN"/>
              </w:rPr>
              <w:t xml:space="preserve">15</w:t>
            </w:r>
            <w:r/>
          </w:p>
        </w:tc>
      </w:tr>
      <w:tr>
        <w:trPr>
          <w:jc w:val="center"/>
          <w:trHeight w:val="567"/>
        </w:trPr>
        <w:tc>
          <w:tcPr>
            <w:gridSpan w:val="4"/>
            <w:tcW w:w="9288" w:type="dxa"/>
            <w:vAlign w:val="center"/>
            <w:textDirection w:val="lrTb"/>
            <w:noWrap/>
          </w:tcPr>
          <w:p>
            <w:pPr>
              <w:spacing w:line="360" w:lineRule="auto"/>
              <w:rPr>
                <w:rFonts w:ascii="宋体" w:hAnsi="宋体"/>
                <w:color w:val="auto"/>
                <w:szCs w:val="21"/>
                <w:highlight w:val="none"/>
              </w:rPr>
            </w:pPr>
            <w:r>
              <w:rPr>
                <w:rFonts w:hint="eastAsia" w:ascii="宋体" w:hAnsi="宋体"/>
                <w:color w:val="auto"/>
                <w:szCs w:val="21"/>
                <w:highlight w:val="none"/>
              </w:rPr>
              <w:t xml:space="preserve">二、技术服务方案：6</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分</w:t>
            </w:r>
            <w:r/>
          </w:p>
        </w:tc>
      </w:tr>
      <w:tr>
        <w:trPr>
          <w:jc w:val="center"/>
          <w:trHeight w:val="567"/>
        </w:trPr>
        <w:tc>
          <w:tcPr>
            <w:tcW w:w="1101" w:type="dxa"/>
            <w:vAlign w:val="center"/>
            <w:vMerge w:val="restart"/>
            <w:textDirection w:val="lrTb"/>
            <w:noWrap/>
          </w:tcPr>
          <w:p>
            <w:pPr>
              <w:spacing w:line="360" w:lineRule="auto"/>
              <w:rPr>
                <w:rFonts w:ascii="宋体" w:hAnsi="宋体"/>
                <w:color w:val="auto"/>
                <w:szCs w:val="21"/>
                <w:highlight w:val="none"/>
              </w:rPr>
            </w:pPr>
            <w:r>
              <w:rPr>
                <w:rFonts w:hint="eastAsia" w:ascii="宋体" w:hAnsi="宋体"/>
                <w:color w:val="auto"/>
                <w:szCs w:val="21"/>
                <w:highlight w:val="none"/>
              </w:rPr>
              <w:t xml:space="preserve">2.1</w:t>
            </w:r>
            <w:r/>
          </w:p>
        </w:tc>
        <w:tc>
          <w:tcPr>
            <w:tcW w:w="1295" w:type="dxa"/>
            <w:vAlign w:val="center"/>
            <w:textDirection w:val="lrTb"/>
            <w:noWrap/>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维护保养规范方案（12分）</w:t>
            </w:r>
            <w:r/>
          </w:p>
        </w:tc>
        <w:tc>
          <w:tcPr>
            <w:tcW w:w="6217" w:type="dxa"/>
            <w:vAlign w:val="center"/>
            <w:textDirection w:val="lrTb"/>
            <w:noWrap/>
          </w:tcPr>
          <w:p>
            <w:pPr>
              <w:spacing w:line="360" w:lineRule="auto"/>
              <w:rPr>
                <w:rFonts w:ascii="宋体" w:hAnsi="宋体"/>
                <w:color w:val="auto"/>
                <w:szCs w:val="21"/>
                <w:highlight w:val="none"/>
              </w:rPr>
            </w:pPr>
            <w:r>
              <w:rPr>
                <w:rFonts w:hint="eastAsia" w:ascii="宋体" w:hAnsi="宋体"/>
                <w:color w:val="auto"/>
                <w:szCs w:val="21"/>
                <w:highlight w:val="none"/>
              </w:rPr>
              <w:t xml:space="preserve">投标人需针对本项目提供维护保养规范方案，内容至少包括维修保养规章制度、操作规范、维护保养范围、维护保养计划等内容</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上述每项应逐条叙述，内容全面合理、可行性强操作性强、贴合项目实际的得</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分；内容基本合理、具有一定的可行性、具有一定的操作性、与项目实际基本贴合的得</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分；阐述内容及可行性较差的得</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分；每项叙述内容完全脱离采购需求或未作完整叙述的不得分。</w:t>
            </w:r>
            <w:r/>
          </w:p>
        </w:tc>
        <w:tc>
          <w:tcPr>
            <w:tcW w:w="675" w:type="dxa"/>
            <w:vAlign w:val="center"/>
            <w:textDirection w:val="lrTb"/>
            <w:noWrap/>
          </w:tcPr>
          <w:p>
            <w:pPr>
              <w:spacing w:line="360" w:lineRule="auto"/>
              <w:rPr>
                <w:rFonts w:ascii="宋体" w:hAnsi="宋体"/>
                <w:color w:val="auto"/>
                <w:szCs w:val="21"/>
                <w:highlight w:val="none"/>
              </w:rPr>
            </w:pPr>
            <w:r>
              <w:rPr>
                <w:rFonts w:hint="eastAsia" w:ascii="宋体" w:hAnsi="宋体"/>
                <w:color w:val="auto"/>
                <w:szCs w:val="21"/>
                <w:highlight w:val="none"/>
              </w:rPr>
              <w:t xml:space="preserve">12</w:t>
            </w:r>
            <w:r>
              <w:rPr>
                <w:rFonts w:ascii="宋体" w:hAnsi="宋体"/>
                <w:color w:val="auto"/>
                <w:szCs w:val="21"/>
                <w:highlight w:val="none"/>
              </w:rPr>
              <w:t xml:space="preserve">分</w:t>
            </w:r>
            <w:r/>
          </w:p>
        </w:tc>
      </w:tr>
      <w:tr>
        <w:trPr>
          <w:jc w:val="center"/>
          <w:trHeight w:val="567"/>
        </w:trPr>
        <w:tc>
          <w:tcPr>
            <w:tcW w:w="1101" w:type="dxa"/>
            <w:vAlign w:val="center"/>
            <w:vMerge w:val="continue"/>
            <w:textDirection w:val="lrTb"/>
            <w:noWrap/>
          </w:tcPr>
          <w:p>
            <w:pPr>
              <w:spacing w:line="360" w:lineRule="auto"/>
              <w:rPr>
                <w:rFonts w:ascii="宋体" w:hAnsi="宋体"/>
                <w:color w:val="auto"/>
                <w:szCs w:val="21"/>
                <w:highlight w:val="none"/>
              </w:rPr>
            </w:pPr>
            <w:r>
              <w:rPr>
                <w:rFonts w:ascii="宋体" w:hAnsi="宋体"/>
                <w:color w:val="auto"/>
                <w:szCs w:val="21"/>
                <w:highlight w:val="none"/>
              </w:rPr>
            </w:r>
            <w:r/>
          </w:p>
        </w:tc>
        <w:tc>
          <w:tcPr>
            <w:tcW w:w="1295" w:type="dxa"/>
            <w:vAlign w:val="center"/>
            <w:textDirection w:val="lrTb"/>
            <w:noWrap/>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服务工作内容（15</w:t>
            </w:r>
            <w:r>
              <w:rPr>
                <w:rFonts w:ascii="宋体" w:hAnsi="宋体"/>
                <w:color w:val="auto"/>
                <w:szCs w:val="21"/>
                <w:highlight w:val="none"/>
              </w:rPr>
              <w:t xml:space="preserve">分</w:t>
            </w:r>
            <w:r>
              <w:rPr>
                <w:rFonts w:hint="eastAsia" w:ascii="宋体" w:hAnsi="宋体"/>
                <w:color w:val="auto"/>
                <w:szCs w:val="21"/>
                <w:highlight w:val="none"/>
              </w:rPr>
              <w:t xml:space="preserve">）</w:t>
            </w:r>
            <w:r/>
          </w:p>
        </w:tc>
        <w:tc>
          <w:tcPr>
            <w:tcW w:w="6217" w:type="dxa"/>
            <w:vAlign w:val="center"/>
            <w:textDirection w:val="lrTb"/>
            <w:noWrap/>
          </w:tcPr>
          <w:p>
            <w:pPr>
              <w:spacing w:line="360" w:lineRule="auto"/>
              <w:rPr>
                <w:rFonts w:ascii="宋体" w:hAnsi="宋体"/>
                <w:color w:val="auto"/>
                <w:szCs w:val="21"/>
                <w:highlight w:val="none"/>
              </w:rPr>
            </w:pPr>
            <w:r>
              <w:rPr>
                <w:rFonts w:hint="eastAsia" w:ascii="宋体" w:hAnsi="宋体"/>
                <w:color w:val="auto"/>
                <w:szCs w:val="21"/>
                <w:highlight w:val="none"/>
              </w:rPr>
              <w:t xml:space="preserve">投标人需针对本项目提供服务工作内容方案，内容至少包括维护保养程序、现场支援服务、维修设备工具、资料档案管理、维护保养服务监督管理机制等内容</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上述每项应逐条叙述，内容全面合理、可行性强操作性强、贴合项目实际的得</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分；内容基本合理、具有一定的可行性、具有一定的操作性、与项目实际基本贴合的得</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分；阐述内容及可行性较差的得</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分；每项叙述内容完全脱离采购需求或未作完整叙述的不得分。</w:t>
            </w:r>
            <w:r/>
          </w:p>
        </w:tc>
        <w:tc>
          <w:tcPr>
            <w:tcW w:w="675" w:type="dxa"/>
            <w:vAlign w:val="center"/>
            <w:textDirection w:val="lrTb"/>
            <w:noWrap/>
          </w:tcPr>
          <w:p>
            <w:pPr>
              <w:spacing w:line="360" w:lineRule="auto"/>
              <w:rPr>
                <w:rFonts w:ascii="宋体" w:hAnsi="宋体"/>
                <w:color w:val="auto"/>
                <w:szCs w:val="21"/>
                <w:highlight w:val="none"/>
              </w:rPr>
            </w:pPr>
            <w:r>
              <w:rPr>
                <w:rFonts w:hint="eastAsia" w:ascii="宋体" w:hAnsi="宋体"/>
                <w:color w:val="auto"/>
                <w:szCs w:val="21"/>
                <w:highlight w:val="none"/>
              </w:rPr>
              <w:t xml:space="preserve">15分</w:t>
            </w:r>
            <w:r/>
          </w:p>
        </w:tc>
      </w:tr>
      <w:tr>
        <w:trPr>
          <w:jc w:val="center"/>
          <w:trHeight w:val="567"/>
        </w:trPr>
        <w:tc>
          <w:tcPr>
            <w:tcW w:w="1101" w:type="dxa"/>
            <w:vAlign w:val="center"/>
            <w:vMerge w:val="continue"/>
            <w:textDirection w:val="lrTb"/>
            <w:noWrap/>
          </w:tcPr>
          <w:p>
            <w:pPr>
              <w:spacing w:line="360" w:lineRule="auto"/>
              <w:rPr>
                <w:rFonts w:ascii="宋体" w:hAnsi="宋体"/>
                <w:color w:val="auto"/>
                <w:szCs w:val="21"/>
                <w:highlight w:val="none"/>
              </w:rPr>
            </w:pPr>
            <w:r>
              <w:rPr>
                <w:rFonts w:ascii="宋体" w:hAnsi="宋体"/>
                <w:color w:val="auto"/>
                <w:szCs w:val="21"/>
                <w:highlight w:val="none"/>
              </w:rPr>
            </w:r>
            <w:r/>
          </w:p>
        </w:tc>
        <w:tc>
          <w:tcPr>
            <w:tcW w:w="1295" w:type="dxa"/>
            <w:vAlign w:val="center"/>
            <w:textDirection w:val="lrTb"/>
            <w:noWrap/>
          </w:tcPr>
          <w:p>
            <w:pPr>
              <w:jc w:val="center"/>
              <w:spacing w:line="360" w:lineRule="auto"/>
              <w:rPr>
                <w:rFonts w:ascii="宋体" w:hAnsi="宋体"/>
                <w:color w:val="auto"/>
                <w:szCs w:val="21"/>
                <w:highlight w:val="none"/>
              </w:rPr>
            </w:pPr>
            <w:r>
              <w:rPr>
                <w:rFonts w:ascii="宋体" w:hAnsi="宋体"/>
                <w:color w:val="auto"/>
                <w:szCs w:val="21"/>
                <w:highlight w:val="none"/>
              </w:rPr>
              <w:t xml:space="preserve">应急服务方案</w:t>
            </w:r>
            <w:r>
              <w:rPr>
                <w:rFonts w:hint="eastAsia" w:ascii="宋体" w:hAnsi="宋体"/>
                <w:color w:val="auto"/>
                <w:szCs w:val="21"/>
                <w:highlight w:val="none"/>
              </w:rPr>
              <w:t xml:space="preserve">（15</w:t>
            </w:r>
            <w:r>
              <w:rPr>
                <w:rFonts w:ascii="宋体" w:hAnsi="宋体"/>
                <w:color w:val="auto"/>
                <w:szCs w:val="21"/>
                <w:highlight w:val="none"/>
              </w:rPr>
              <w:t xml:space="preserve">分</w:t>
            </w:r>
            <w:r>
              <w:rPr>
                <w:rFonts w:hint="eastAsia" w:ascii="宋体" w:hAnsi="宋体"/>
                <w:color w:val="auto"/>
                <w:szCs w:val="21"/>
                <w:highlight w:val="none"/>
              </w:rPr>
              <w:t xml:space="preserve">）</w:t>
            </w:r>
            <w:r/>
          </w:p>
        </w:tc>
        <w:tc>
          <w:tcPr>
            <w:tcW w:w="6217" w:type="dxa"/>
            <w:vAlign w:val="center"/>
            <w:textDirection w:val="lrTb"/>
            <w:noWrap/>
          </w:tcPr>
          <w:p>
            <w:pPr>
              <w:spacing w:line="360" w:lineRule="auto"/>
              <w:rPr>
                <w:rFonts w:ascii="宋体" w:hAnsi="宋体"/>
                <w:color w:val="auto"/>
                <w:szCs w:val="21"/>
                <w:highlight w:val="none"/>
              </w:rPr>
            </w:pPr>
            <w:r>
              <w:rPr>
                <w:rFonts w:ascii="宋体" w:hAnsi="宋体"/>
                <w:color w:val="auto"/>
                <w:szCs w:val="21"/>
                <w:highlight w:val="none"/>
              </w:rPr>
              <w:t xml:space="preserve">针对本项目</w:t>
            </w:r>
            <w:r>
              <w:rPr>
                <w:rFonts w:hint="eastAsia" w:ascii="宋体" w:hAnsi="宋体"/>
                <w:color w:val="auto"/>
                <w:szCs w:val="21"/>
                <w:highlight w:val="none"/>
              </w:rPr>
              <w:t xml:space="preserve">制定的应急服务方案，至少包含应急故障分析、应急抢修方案、应急响应措施、应急组织架构、人员职责划分等方面</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上述每项应逐条叙述，内容全面合理、可行性强操作性强、贴合项目实际的得</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分；内容基本合理、具有一定的可行性、具有一定的操作性、与项目实际基本贴合的得</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分；阐述内容及可行性较差的得</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分；每项叙述内容完全脱离采购需求或未作完整叙述的不得分。</w:t>
            </w:r>
            <w:r/>
          </w:p>
        </w:tc>
        <w:tc>
          <w:tcPr>
            <w:tcW w:w="675" w:type="dxa"/>
            <w:vAlign w:val="center"/>
            <w:textDirection w:val="lrTb"/>
            <w:noWrap/>
          </w:tcPr>
          <w:p>
            <w:pPr>
              <w:spacing w:line="360" w:lineRule="auto"/>
              <w:rPr>
                <w:rFonts w:ascii="宋体" w:hAnsi="宋体"/>
                <w:color w:val="auto"/>
                <w:szCs w:val="21"/>
                <w:highlight w:val="none"/>
              </w:rPr>
            </w:pPr>
            <w:r>
              <w:rPr>
                <w:rFonts w:hint="eastAsia" w:ascii="宋体" w:hAnsi="宋体"/>
                <w:color w:val="auto"/>
                <w:szCs w:val="21"/>
                <w:highlight w:val="none"/>
              </w:rPr>
              <w:t xml:space="preserve">15</w:t>
            </w:r>
            <w:r>
              <w:rPr>
                <w:rFonts w:ascii="宋体" w:hAnsi="宋体"/>
                <w:color w:val="auto"/>
                <w:szCs w:val="21"/>
                <w:highlight w:val="none"/>
              </w:rPr>
              <w:t xml:space="preserve">分</w:t>
            </w:r>
            <w:r/>
          </w:p>
        </w:tc>
      </w:tr>
      <w:tr>
        <w:trPr>
          <w:jc w:val="center"/>
          <w:trHeight w:val="567"/>
        </w:trPr>
        <w:tc>
          <w:tcPr>
            <w:tcW w:w="1101" w:type="dxa"/>
            <w:vAlign w:val="center"/>
            <w:vMerge w:val="continue"/>
            <w:textDirection w:val="lrTb"/>
            <w:noWrap/>
          </w:tcPr>
          <w:p>
            <w:pPr>
              <w:spacing w:line="360" w:lineRule="auto"/>
              <w:rPr>
                <w:rFonts w:ascii="宋体" w:hAnsi="宋体"/>
                <w:color w:val="auto"/>
                <w:szCs w:val="21"/>
                <w:highlight w:val="none"/>
              </w:rPr>
            </w:pPr>
            <w:r>
              <w:rPr>
                <w:rFonts w:ascii="宋体" w:hAnsi="宋体"/>
                <w:color w:val="auto"/>
                <w:szCs w:val="21"/>
                <w:highlight w:val="none"/>
              </w:rPr>
            </w:r>
            <w:r/>
          </w:p>
        </w:tc>
        <w:tc>
          <w:tcPr>
            <w:tcW w:w="1295" w:type="dxa"/>
            <w:vAlign w:val="center"/>
            <w:textDirection w:val="lrTb"/>
            <w:noWrap/>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投入人员配备情况（9</w:t>
            </w:r>
            <w:r>
              <w:rPr>
                <w:rFonts w:ascii="宋体" w:hAnsi="宋体"/>
                <w:color w:val="auto"/>
                <w:szCs w:val="21"/>
                <w:highlight w:val="none"/>
              </w:rPr>
              <w:t xml:space="preserve">分</w:t>
            </w:r>
            <w:r>
              <w:rPr>
                <w:rFonts w:hint="eastAsia" w:ascii="宋体" w:hAnsi="宋体"/>
                <w:color w:val="auto"/>
                <w:szCs w:val="21"/>
                <w:highlight w:val="none"/>
              </w:rPr>
              <w:t xml:space="preserve">）</w:t>
            </w:r>
            <w:r/>
          </w:p>
        </w:tc>
        <w:tc>
          <w:tcPr>
            <w:tcW w:w="6217" w:type="dxa"/>
            <w:vAlign w:val="center"/>
            <w:textDirection w:val="lrTb"/>
            <w:noWrap/>
          </w:tcPr>
          <w:p>
            <w:pPr>
              <w:spacing w:line="360" w:lineRule="auto"/>
              <w:rPr>
                <w:rFonts w:ascii="宋体" w:hAnsi="宋体"/>
                <w:color w:val="auto"/>
                <w:szCs w:val="21"/>
                <w:highlight w:val="none"/>
              </w:rPr>
            </w:pPr>
            <w:r>
              <w:rPr>
                <w:rFonts w:ascii="宋体" w:hAnsi="宋体"/>
                <w:color w:val="auto"/>
                <w:szCs w:val="21"/>
                <w:highlight w:val="none"/>
              </w:rPr>
              <w:t xml:space="preserve">针对本项目制定的</w:t>
            </w:r>
            <w:r>
              <w:rPr>
                <w:rFonts w:hint="eastAsia" w:ascii="宋体" w:hAnsi="宋体"/>
                <w:color w:val="auto"/>
                <w:szCs w:val="21"/>
                <w:highlight w:val="none"/>
              </w:rPr>
              <w:t xml:space="preserve">人员配备内容，至少包含投入本项目的人员配置情况、组织架构、服务监督管理机制方面等方面</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上述每项应逐条叙述，内容全面合理、可行性强操作性强、贴合项目实际的得</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分；内容基本合理、具有一定的可行性、具有一定的操作性、与项目实际基本贴合的得</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分；阐述内容及可行性较差的得</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分；每项叙述内容完全脱离采购需求或未作完整叙述的不得分。</w:t>
            </w:r>
            <w:r/>
          </w:p>
        </w:tc>
        <w:tc>
          <w:tcPr>
            <w:tcW w:w="675" w:type="dxa"/>
            <w:vAlign w:val="center"/>
            <w:textDirection w:val="lrTb"/>
            <w:noWrap/>
          </w:tcPr>
          <w:p>
            <w:pPr>
              <w:spacing w:line="360" w:lineRule="auto"/>
              <w:rPr>
                <w:rFonts w:ascii="宋体" w:hAnsi="宋体"/>
                <w:color w:val="auto"/>
                <w:szCs w:val="21"/>
                <w:highlight w:val="none"/>
              </w:rPr>
            </w:pPr>
            <w:r>
              <w:rPr>
                <w:rFonts w:hint="eastAsia" w:ascii="宋体" w:hAnsi="宋体"/>
                <w:color w:val="auto"/>
                <w:szCs w:val="21"/>
                <w:highlight w:val="none"/>
              </w:rPr>
              <w:t xml:space="preserve">9</w:t>
            </w:r>
            <w:r>
              <w:rPr>
                <w:rFonts w:ascii="宋体" w:hAnsi="宋体"/>
                <w:color w:val="auto"/>
                <w:szCs w:val="21"/>
                <w:highlight w:val="none"/>
              </w:rPr>
              <w:t xml:space="preserve">分</w:t>
            </w:r>
            <w:r/>
          </w:p>
        </w:tc>
      </w:tr>
      <w:tr>
        <w:trPr>
          <w:jc w:val="center"/>
          <w:trHeight w:val="567"/>
        </w:trPr>
        <w:tc>
          <w:tcPr>
            <w:tcW w:w="1101" w:type="dxa"/>
            <w:vAlign w:val="center"/>
            <w:vMerge w:val="continue"/>
            <w:textDirection w:val="lrTb"/>
            <w:noWrap/>
          </w:tcPr>
          <w:p>
            <w:pPr>
              <w:spacing w:line="360" w:lineRule="auto"/>
              <w:rPr>
                <w:rFonts w:ascii="宋体" w:hAnsi="宋体"/>
                <w:color w:val="auto"/>
                <w:szCs w:val="21"/>
                <w:highlight w:val="none"/>
              </w:rPr>
            </w:pPr>
            <w:r>
              <w:rPr>
                <w:rFonts w:ascii="宋体" w:hAnsi="宋体"/>
                <w:color w:val="auto"/>
                <w:szCs w:val="21"/>
                <w:highlight w:val="none"/>
              </w:rPr>
            </w:r>
            <w:r/>
          </w:p>
        </w:tc>
        <w:tc>
          <w:tcPr>
            <w:tcW w:w="1295" w:type="dxa"/>
            <w:vAlign w:val="center"/>
            <w:textDirection w:val="lrTb"/>
            <w:noWrap/>
          </w:tcPr>
          <w:p>
            <w:pPr>
              <w:jc w:val="center"/>
              <w:spacing w:line="360" w:lineRule="auto"/>
              <w:rPr>
                <w:rFonts w:hint="default" w:ascii="宋体" w:hAnsi="宋体" w:eastAsia="宋体"/>
                <w:color w:val="auto"/>
                <w:szCs w:val="21"/>
                <w:highlight w:val="none"/>
                <w:lang w:val="en-US" w:eastAsia="zh-CN"/>
              </w:rPr>
            </w:pPr>
            <w:r>
              <w:rPr>
                <w:color w:val="auto"/>
                <w:szCs w:val="21"/>
                <w:highlight w:val="none"/>
              </w:rPr>
              <w:t xml:space="preserve">备品备件</w:t>
            </w:r>
            <w:r>
              <w:rPr>
                <w:rFonts w:hint="eastAsia"/>
                <w:color w:val="auto"/>
                <w:szCs w:val="21"/>
                <w:highlight w:val="none"/>
                <w:lang w:val="en-US" w:eastAsia="zh-CN"/>
              </w:rPr>
              <w:t xml:space="preserve">保障方案（6分）</w:t>
            </w:r>
            <w:r/>
          </w:p>
        </w:tc>
        <w:tc>
          <w:tcPr>
            <w:tcW w:w="6217" w:type="dxa"/>
            <w:vAlign w:val="center"/>
            <w:textDirection w:val="lrTb"/>
            <w:noWrap/>
          </w:tcPr>
          <w:p>
            <w:pPr>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投标人提供的备品备件方案，包括现场备品备件清单、备品备件补给时间、</w:t>
            </w:r>
            <w:r>
              <w:rPr>
                <w:rFonts w:hint="eastAsia" w:ascii="宋体" w:hAnsi="宋体" w:eastAsia="宋体" w:cs="Times New Roman"/>
                <w:color w:val="auto"/>
                <w:szCs w:val="21"/>
                <w:highlight w:val="none"/>
                <w:lang w:val="en-US" w:eastAsia="zh-CN"/>
              </w:rPr>
              <w:t xml:space="preserve">备件质保承诺</w:t>
            </w:r>
            <w:r>
              <w:rPr>
                <w:rFonts w:hint="eastAsia" w:ascii="宋体" w:hAnsi="宋体" w:eastAsia="宋体" w:cs="Times New Roman"/>
                <w:color w:val="auto"/>
                <w:szCs w:val="21"/>
                <w:highlight w:val="none"/>
              </w:rPr>
              <w:t xml:space="preserve">等</w:t>
            </w:r>
            <w:r>
              <w:rPr>
                <w:rFonts w:hint="eastAsia" w:ascii="宋体" w:hAnsi="宋体" w:eastAsia="宋体" w:cs="Times New Roman"/>
                <w:color w:val="auto"/>
                <w:szCs w:val="21"/>
                <w:highlight w:val="none"/>
                <w:lang w:eastAsia="zh-CN"/>
              </w:rPr>
              <w:t xml:space="preserve">。</w:t>
            </w:r>
            <w:r>
              <w:rPr>
                <w:rFonts w:hint="eastAsia" w:ascii="宋体" w:hAnsi="宋体"/>
                <w:color w:val="auto"/>
                <w:szCs w:val="21"/>
                <w:highlight w:val="none"/>
              </w:rPr>
              <w:t xml:space="preserve">上述每项应逐条叙述，内容全面合理、可行性强操作性强、贴合项目实际的得</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分；内容基本合理、具有一定的可行性、具有一定的操作性、与项目实际基本贴合的得</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分；阐述内容及可行性较差的得</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分；每项叙述内容完全脱离采购需求或未作完整叙述的不得分</w:t>
            </w:r>
            <w:r>
              <w:rPr>
                <w:rFonts w:hint="eastAsia" w:ascii="宋体" w:hAnsi="宋体" w:eastAsia="宋体" w:cs="Times New Roman"/>
                <w:color w:val="auto"/>
                <w:szCs w:val="21"/>
                <w:highlight w:val="none"/>
              </w:rPr>
              <w:t xml:space="preserve">。</w:t>
            </w:r>
            <w:r/>
          </w:p>
        </w:tc>
        <w:tc>
          <w:tcPr>
            <w:tcW w:w="675" w:type="dxa"/>
            <w:vAlign w:val="center"/>
            <w:textDirection w:val="lrTb"/>
            <w:noWrap/>
          </w:tcPr>
          <w:p>
            <w:pPr>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6分</w:t>
            </w:r>
            <w:r/>
          </w:p>
        </w:tc>
      </w:tr>
      <w:tr>
        <w:trPr>
          <w:jc w:val="center"/>
          <w:trHeight w:val="567"/>
        </w:trPr>
        <w:tc>
          <w:tcPr>
            <w:tcW w:w="1101" w:type="dxa"/>
            <w:vAlign w:val="center"/>
            <w:vMerge w:val="continue"/>
            <w:textDirection w:val="lrTb"/>
            <w:noWrap/>
          </w:tcPr>
          <w:p>
            <w:pPr>
              <w:spacing w:line="360" w:lineRule="auto"/>
              <w:rPr>
                <w:rFonts w:ascii="宋体" w:hAnsi="宋体"/>
                <w:color w:val="auto"/>
                <w:szCs w:val="21"/>
                <w:highlight w:val="none"/>
              </w:rPr>
            </w:pPr>
            <w:r>
              <w:rPr>
                <w:rFonts w:ascii="宋体" w:hAnsi="宋体"/>
                <w:color w:val="auto"/>
                <w:szCs w:val="21"/>
                <w:highlight w:val="none"/>
              </w:rPr>
            </w:r>
            <w:r/>
          </w:p>
        </w:tc>
        <w:tc>
          <w:tcPr>
            <w:tcW w:w="1295" w:type="dxa"/>
            <w:vAlign w:val="center"/>
            <w:textDirection w:val="lrTb"/>
            <w:noWrap/>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培训方案（</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分）</w:t>
            </w:r>
            <w:r/>
          </w:p>
        </w:tc>
        <w:tc>
          <w:tcPr>
            <w:tcW w:w="6217" w:type="dxa"/>
            <w:vAlign w:val="center"/>
            <w:textDirection w:val="lrTb"/>
            <w:noWrap/>
          </w:tcPr>
          <w:p>
            <w:pPr>
              <w:spacing w:line="360" w:lineRule="auto"/>
              <w:rPr>
                <w:rFonts w:ascii="宋体" w:hAnsi="宋体"/>
                <w:color w:val="auto"/>
                <w:szCs w:val="21"/>
                <w:highlight w:val="none"/>
              </w:rPr>
            </w:pPr>
            <w:r>
              <w:rPr>
                <w:rFonts w:hint="eastAsia" w:ascii="宋体" w:hAnsi="宋体"/>
                <w:color w:val="auto"/>
                <w:szCs w:val="21"/>
                <w:highlight w:val="none"/>
              </w:rPr>
              <w:t xml:space="preserve">针对采购单位人员的培训方案，包括培训内容、培训频次、培训讲师清单</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培训配套保障内容</w:t>
            </w:r>
            <w:r>
              <w:rPr>
                <w:rFonts w:hint="eastAsia" w:ascii="宋体" w:hAnsi="宋体"/>
                <w:color w:val="auto"/>
                <w:szCs w:val="21"/>
                <w:highlight w:val="none"/>
              </w:rPr>
              <w:t xml:space="preserve">等方面</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上述每项应逐条叙述，内容全面合理、可行性强操作性强、贴合项目实际的得</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分；内容基本合理、具有一定的可行性、具有一定的操作性、与项目实际基本贴合的得</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分；阐述内容及可行性较差的得</w:t>
            </w:r>
            <w:r>
              <w:rPr>
                <w:rFonts w:hint="eastAsia" w:ascii="宋体" w:hAnsi="宋体"/>
                <w:color w:val="auto"/>
                <w:szCs w:val="21"/>
                <w:highlight w:val="none"/>
                <w:lang w:val="en-US" w:eastAsia="zh-CN"/>
              </w:rPr>
              <w:t xml:space="preserve">0.5</w:t>
            </w:r>
            <w:r>
              <w:rPr>
                <w:rFonts w:hint="eastAsia" w:ascii="宋体" w:hAnsi="宋体"/>
                <w:color w:val="auto"/>
                <w:szCs w:val="21"/>
                <w:highlight w:val="none"/>
              </w:rPr>
              <w:t xml:space="preserve">分；每项叙述内容完全脱离采购需求或未作完整叙述的不得分。</w:t>
            </w:r>
            <w:r/>
          </w:p>
        </w:tc>
        <w:tc>
          <w:tcPr>
            <w:tcW w:w="675" w:type="dxa"/>
            <w:vAlign w:val="center"/>
            <w:textDirection w:val="lrTb"/>
            <w:noWrap/>
          </w:tcPr>
          <w:p>
            <w:pPr>
              <w:spacing w:line="360" w:lineRule="auto"/>
              <w:rPr>
                <w:rFonts w:ascii="宋体" w:hAnsi="宋体"/>
                <w:color w:val="auto"/>
                <w:szCs w:val="21"/>
                <w:highlight w:val="none"/>
              </w:rPr>
            </w:pP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分</w:t>
            </w:r>
            <w:r/>
          </w:p>
        </w:tc>
      </w:tr>
      <w:tr>
        <w:trPr>
          <w:jc w:val="center"/>
          <w:trHeight w:val="567"/>
        </w:trPr>
        <w:tc>
          <w:tcPr>
            <w:gridSpan w:val="4"/>
            <w:tcW w:w="9288" w:type="dxa"/>
            <w:vAlign w:val="center"/>
            <w:textDirection w:val="lrTb"/>
            <w:noWrap/>
          </w:tcPr>
          <w:p>
            <w:pPr>
              <w:spacing w:line="360" w:lineRule="auto"/>
              <w:rPr>
                <w:rFonts w:ascii="宋体" w:hAnsi="宋体"/>
                <w:color w:val="auto"/>
                <w:szCs w:val="21"/>
                <w:highlight w:val="none"/>
              </w:rPr>
            </w:pPr>
            <w:r>
              <w:rPr>
                <w:rFonts w:hint="eastAsia" w:ascii="宋体" w:hAnsi="宋体"/>
                <w:color w:val="auto"/>
                <w:szCs w:val="21"/>
                <w:highlight w:val="none"/>
              </w:rPr>
              <w:t xml:space="preserve">三、响应单位履约能力：</w:t>
            </w:r>
            <w:r>
              <w:rPr>
                <w:rFonts w:hint="eastAsia" w:ascii="宋体" w:hAnsi="宋体"/>
                <w:color w:val="auto"/>
                <w:szCs w:val="21"/>
                <w:highlight w:val="none"/>
                <w:lang w:val="en-US" w:eastAsia="zh-CN"/>
              </w:rPr>
              <w:t xml:space="preserve">20</w:t>
            </w:r>
            <w:r>
              <w:rPr>
                <w:rFonts w:hint="eastAsia" w:ascii="宋体" w:hAnsi="宋体"/>
                <w:color w:val="auto"/>
                <w:szCs w:val="21"/>
                <w:highlight w:val="none"/>
              </w:rPr>
              <w:t xml:space="preserve">分</w:t>
            </w:r>
            <w:r/>
          </w:p>
        </w:tc>
      </w:tr>
      <w:tr>
        <w:trPr>
          <w:jc w:val="center"/>
          <w:trHeight w:val="567"/>
        </w:trPr>
        <w:tc>
          <w:tcPr>
            <w:tcW w:w="1101" w:type="dxa"/>
            <w:vAlign w:val="center"/>
            <w:vMerge w:val="restart"/>
            <w:textDirection w:val="lrTb"/>
            <w:noWrap/>
          </w:tcPr>
          <w:p>
            <w:pPr>
              <w:spacing w:line="360" w:lineRule="auto"/>
              <w:rPr>
                <w:rFonts w:ascii="宋体" w:hAnsi="宋体"/>
                <w:color w:val="auto"/>
                <w:szCs w:val="21"/>
                <w:highlight w:val="none"/>
              </w:rPr>
            </w:pPr>
            <w:r>
              <w:rPr>
                <w:rFonts w:hint="eastAsia" w:ascii="宋体" w:hAnsi="宋体"/>
                <w:color w:val="auto"/>
                <w:szCs w:val="21"/>
                <w:highlight w:val="none"/>
              </w:rPr>
              <w:t xml:space="preserve">3.1</w:t>
            </w:r>
            <w:r/>
          </w:p>
        </w:tc>
        <w:tc>
          <w:tcPr>
            <w:tcW w:w="1295" w:type="dxa"/>
            <w:vAlign w:val="center"/>
            <w:textDirection w:val="lrTb"/>
            <w:noWrap/>
          </w:tcPr>
          <w:p>
            <w:pPr>
              <w:spacing w:line="360" w:lineRule="auto"/>
              <w:rPr>
                <w:rFonts w:ascii="宋体" w:hAnsi="宋体"/>
                <w:color w:val="auto"/>
                <w:szCs w:val="21"/>
                <w:highlight w:val="none"/>
              </w:rPr>
            </w:pPr>
            <w:r>
              <w:rPr>
                <w:rFonts w:hint="eastAsia" w:ascii="宋体" w:hAnsi="宋体"/>
                <w:color w:val="auto"/>
                <w:szCs w:val="21"/>
                <w:highlight w:val="none"/>
              </w:rPr>
              <w:t xml:space="preserve">维修工程师素质情况（6</w:t>
            </w:r>
            <w:r>
              <w:rPr>
                <w:rFonts w:ascii="宋体" w:hAnsi="宋体"/>
                <w:color w:val="auto"/>
                <w:szCs w:val="21"/>
                <w:highlight w:val="none"/>
              </w:rPr>
              <w:t xml:space="preserve">分</w:t>
            </w:r>
            <w:r>
              <w:rPr>
                <w:rFonts w:hint="eastAsia" w:ascii="宋体" w:hAnsi="宋体"/>
                <w:color w:val="auto"/>
                <w:szCs w:val="21"/>
                <w:highlight w:val="none"/>
              </w:rPr>
              <w:t xml:space="preserve">）</w:t>
            </w:r>
            <w:r/>
          </w:p>
        </w:tc>
        <w:tc>
          <w:tcPr>
            <w:tcW w:w="6217" w:type="dxa"/>
            <w:vAlign w:val="center"/>
            <w:textDirection w:val="lrTb"/>
            <w:noWrap/>
          </w:tcPr>
          <w:p>
            <w:pPr>
              <w:spacing w:line="360" w:lineRule="auto"/>
              <w:rPr>
                <w:rFonts w:ascii="宋体" w:hAnsi="宋体"/>
                <w:color w:val="auto"/>
                <w:szCs w:val="21"/>
                <w:highlight w:val="none"/>
              </w:rPr>
            </w:pPr>
            <w:r>
              <w:rPr>
                <w:rFonts w:hint="eastAsia" w:ascii="宋体" w:hAnsi="宋体"/>
                <w:color w:val="auto"/>
                <w:szCs w:val="21"/>
                <w:highlight w:val="none"/>
                <w:lang w:val="en-US" w:eastAsia="zh-CN"/>
              </w:rPr>
              <w:t xml:space="preserve">响应</w:t>
            </w:r>
            <w:r>
              <w:rPr>
                <w:rFonts w:hint="eastAsia" w:ascii="宋体" w:hAnsi="宋体"/>
                <w:color w:val="auto"/>
                <w:szCs w:val="21"/>
                <w:highlight w:val="none"/>
              </w:rPr>
              <w:t xml:space="preserve">单位拟投入维护人员中持有MR设备维修原厂培训合格证书的工程师，每有一</w:t>
            </w:r>
            <w:r>
              <w:rPr>
                <w:rFonts w:hint="eastAsia" w:ascii="宋体" w:hAnsi="宋体"/>
                <w:color w:val="auto"/>
                <w:szCs w:val="21"/>
                <w:highlight w:val="none"/>
                <w:lang w:val="en-US" w:eastAsia="zh-CN"/>
              </w:rPr>
              <w:t xml:space="preserve">本</w:t>
            </w:r>
            <w:r>
              <w:rPr>
                <w:rFonts w:hint="eastAsia" w:ascii="宋体" w:hAnsi="宋体"/>
                <w:color w:val="auto"/>
                <w:szCs w:val="21"/>
                <w:highlight w:val="none"/>
              </w:rPr>
              <w:t xml:space="preserve">证书得</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分</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最高为</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分。</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注：</w:t>
            </w:r>
            <w:r>
              <w:rPr>
                <w:rFonts w:hint="eastAsia" w:ascii="宋体" w:hAnsi="宋体"/>
                <w:color w:val="auto"/>
                <w:szCs w:val="21"/>
                <w:highlight w:val="none"/>
                <w:lang w:val="en-US" w:eastAsia="zh-CN"/>
              </w:rPr>
              <w:t xml:space="preserve">响应</w:t>
            </w:r>
            <w:r>
              <w:rPr>
                <w:rFonts w:hint="eastAsia" w:ascii="宋体" w:hAnsi="宋体"/>
                <w:color w:val="auto"/>
                <w:szCs w:val="21"/>
                <w:highlight w:val="none"/>
              </w:rPr>
              <w:t xml:space="preserve">文件中提供以上工程师的设备原厂维修培训证书扫描件或复印件</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未提供不得分。</w:t>
            </w:r>
            <w:r/>
          </w:p>
        </w:tc>
        <w:tc>
          <w:tcPr>
            <w:tcW w:w="675" w:type="dxa"/>
            <w:vAlign w:val="center"/>
            <w:textDirection w:val="lrTb"/>
            <w:noWrap/>
          </w:tcPr>
          <w:p>
            <w:pPr>
              <w:spacing w:line="360" w:lineRule="auto"/>
              <w:rPr>
                <w:rFonts w:ascii="宋体" w:hAnsi="宋体"/>
                <w:color w:val="auto"/>
                <w:szCs w:val="21"/>
                <w:highlight w:val="none"/>
              </w:rPr>
            </w:pPr>
            <w:r>
              <w:rPr>
                <w:rFonts w:hint="eastAsia" w:ascii="宋体" w:hAnsi="宋体"/>
                <w:color w:val="auto"/>
                <w:szCs w:val="21"/>
                <w:highlight w:val="none"/>
              </w:rPr>
              <w:t xml:space="preserve">6分</w:t>
            </w:r>
            <w:r/>
          </w:p>
        </w:tc>
      </w:tr>
      <w:tr>
        <w:trPr>
          <w:jc w:val="center"/>
          <w:trHeight w:val="567"/>
        </w:trPr>
        <w:tc>
          <w:tcPr>
            <w:tcW w:w="1101" w:type="dxa"/>
            <w:vAlign w:val="center"/>
            <w:vMerge w:val="continue"/>
            <w:textDirection w:val="lrTb"/>
            <w:noWrap/>
          </w:tcPr>
          <w:p>
            <w:pPr>
              <w:spacing w:line="360" w:lineRule="auto"/>
              <w:rPr>
                <w:rFonts w:ascii="宋体" w:hAnsi="宋体"/>
                <w:color w:val="auto"/>
                <w:szCs w:val="21"/>
                <w:highlight w:val="none"/>
              </w:rPr>
            </w:pPr>
            <w:r>
              <w:rPr>
                <w:rFonts w:ascii="宋体" w:hAnsi="宋体"/>
                <w:color w:val="auto"/>
                <w:szCs w:val="21"/>
                <w:highlight w:val="none"/>
              </w:rPr>
            </w:r>
            <w:r/>
          </w:p>
        </w:tc>
        <w:tc>
          <w:tcPr>
            <w:tcW w:w="1295" w:type="dxa"/>
            <w:vAlign w:val="center"/>
            <w:textDirection w:val="lrTb"/>
            <w:noWrap/>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零部件仓储（2分）</w:t>
            </w:r>
            <w:r/>
          </w:p>
        </w:tc>
        <w:tc>
          <w:tcPr>
            <w:tcW w:w="6217" w:type="dxa"/>
            <w:vAlign w:val="center"/>
            <w:textDirection w:val="lrTb"/>
            <w:noWrap/>
          </w:tcPr>
          <w:p>
            <w:pPr>
              <w:spacing w:line="360" w:lineRule="auto"/>
              <w:rPr>
                <w:rFonts w:ascii="宋体" w:hAnsi="宋体"/>
                <w:color w:val="auto"/>
                <w:szCs w:val="21"/>
                <w:highlight w:val="none"/>
              </w:rPr>
            </w:pPr>
            <w:r>
              <w:rPr>
                <w:rFonts w:hint="eastAsia" w:ascii="宋体" w:hAnsi="宋体"/>
                <w:color w:val="auto"/>
                <w:szCs w:val="21"/>
                <w:highlight w:val="none"/>
              </w:rPr>
              <w:t xml:space="preserve">响应单位在国内设有零备件仓库每处得1分，最</w:t>
            </w:r>
            <w:r>
              <w:rPr>
                <w:rFonts w:hint="eastAsia" w:ascii="宋体" w:hAnsi="宋体"/>
                <w:color w:val="auto"/>
                <w:szCs w:val="21"/>
                <w:highlight w:val="none"/>
                <w:lang w:val="en-US" w:eastAsia="zh-CN"/>
              </w:rPr>
              <w:t xml:space="preserve">高</w:t>
            </w:r>
            <w:r>
              <w:rPr>
                <w:rFonts w:hint="eastAsia" w:ascii="宋体" w:hAnsi="宋体"/>
                <w:color w:val="auto"/>
                <w:szCs w:val="21"/>
                <w:highlight w:val="none"/>
              </w:rPr>
              <w:t xml:space="preserve">得2分（需提供零备件仓库地址及联系人、联系电话备查，房产证或者租赁合同扫描件或复印件，未提供或提供的资料不全不得分）。</w:t>
            </w:r>
            <w:r/>
          </w:p>
        </w:tc>
        <w:tc>
          <w:tcPr>
            <w:tcW w:w="675" w:type="dxa"/>
            <w:vAlign w:val="center"/>
            <w:textDirection w:val="lrTb"/>
            <w:noWrap/>
          </w:tcPr>
          <w:p>
            <w:pPr>
              <w:spacing w:line="360" w:lineRule="auto"/>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分</w:t>
            </w:r>
            <w:r/>
          </w:p>
        </w:tc>
      </w:tr>
      <w:tr>
        <w:trPr>
          <w:jc w:val="center"/>
          <w:trHeight w:val="328"/>
        </w:trPr>
        <w:tc>
          <w:tcPr>
            <w:tcW w:w="1101" w:type="dxa"/>
            <w:vAlign w:val="center"/>
            <w:vMerge w:val="continue"/>
            <w:textDirection w:val="lrTb"/>
            <w:noWrap/>
          </w:tcPr>
          <w:p>
            <w:pPr>
              <w:spacing w:line="360" w:lineRule="auto"/>
              <w:rPr>
                <w:rFonts w:ascii="宋体" w:hAnsi="宋体"/>
                <w:color w:val="auto"/>
                <w:szCs w:val="21"/>
                <w:highlight w:val="none"/>
              </w:rPr>
            </w:pPr>
            <w:r>
              <w:rPr>
                <w:rFonts w:ascii="宋体" w:hAnsi="宋体"/>
                <w:color w:val="auto"/>
                <w:szCs w:val="21"/>
                <w:highlight w:val="none"/>
              </w:rPr>
            </w:r>
            <w:r/>
          </w:p>
        </w:tc>
        <w:tc>
          <w:tcPr>
            <w:tcW w:w="1295" w:type="dxa"/>
            <w:vAlign w:val="center"/>
            <w:textDirection w:val="lrTb"/>
            <w:noWrap/>
          </w:tcPr>
          <w:p>
            <w:pPr>
              <w:spacing w:line="360" w:lineRule="auto"/>
              <w:rPr>
                <w:rFonts w:ascii="宋体" w:hAnsi="宋体"/>
                <w:color w:val="auto"/>
                <w:szCs w:val="21"/>
                <w:highlight w:val="none"/>
              </w:rPr>
            </w:pPr>
            <w:r>
              <w:rPr>
                <w:rFonts w:hint="eastAsia" w:ascii="宋体" w:hAnsi="宋体"/>
                <w:color w:val="auto"/>
                <w:szCs w:val="21"/>
                <w:highlight w:val="none"/>
              </w:rPr>
              <w:t xml:space="preserve">零备件供应能力（</w:t>
            </w:r>
            <w:r>
              <w:rPr>
                <w:rFonts w:hint="eastAsia" w:ascii="宋体" w:hAnsi="宋体"/>
                <w:color w:val="auto"/>
                <w:szCs w:val="21"/>
                <w:highlight w:val="none"/>
                <w:lang w:val="en-US" w:eastAsia="zh-CN"/>
              </w:rPr>
              <w:t xml:space="preserve">4</w:t>
            </w:r>
            <w:r>
              <w:rPr>
                <w:rFonts w:ascii="宋体" w:hAnsi="宋体"/>
                <w:color w:val="auto"/>
                <w:szCs w:val="21"/>
                <w:highlight w:val="none"/>
              </w:rPr>
              <w:t xml:space="preserve">分</w:t>
            </w:r>
            <w:r>
              <w:rPr>
                <w:rFonts w:hint="eastAsia" w:ascii="宋体" w:hAnsi="宋体"/>
                <w:color w:val="auto"/>
                <w:szCs w:val="21"/>
                <w:highlight w:val="none"/>
              </w:rPr>
              <w:t xml:space="preserve">）</w:t>
            </w:r>
            <w:r/>
          </w:p>
        </w:tc>
        <w:tc>
          <w:tcPr>
            <w:tcW w:w="6217" w:type="dxa"/>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响应单位提供针对本项目核心部件（梯度放大器、冷头）的原厂备件供货承诺函，每提供 1 项有效承诺得 2 分，最</w:t>
            </w:r>
            <w:r>
              <w:rPr>
                <w:rFonts w:hint="eastAsia" w:ascii="宋体" w:hAnsi="宋体"/>
                <w:color w:val="auto"/>
                <w:szCs w:val="21"/>
                <w:highlight w:val="none"/>
                <w:lang w:val="en-US" w:eastAsia="zh-CN"/>
              </w:rPr>
              <w:t xml:space="preserve">高</w:t>
            </w:r>
            <w:r>
              <w:rPr>
                <w:rFonts w:hint="eastAsia" w:ascii="宋体" w:hAnsi="宋体"/>
                <w:color w:val="auto"/>
                <w:szCs w:val="21"/>
                <w:highlight w:val="none"/>
              </w:rPr>
              <w:t xml:space="preserve">得4分</w:t>
            </w:r>
            <w:r/>
          </w:p>
        </w:tc>
        <w:tc>
          <w:tcPr>
            <w:tcW w:w="675" w:type="dxa"/>
            <w:vAlign w:val="center"/>
            <w:textDirection w:val="lrTb"/>
            <w:noWrap/>
          </w:tcPr>
          <w:p>
            <w:pPr>
              <w:spacing w:line="360" w:lineRule="auto"/>
              <w:rPr>
                <w:rFonts w:ascii="宋体" w:hAnsi="宋体"/>
                <w:color w:val="auto"/>
                <w:szCs w:val="21"/>
                <w:highlight w:val="none"/>
              </w:rPr>
            </w:pPr>
            <w:r>
              <w:rPr>
                <w:rFonts w:hint="eastAsia" w:ascii="宋体" w:hAnsi="宋体"/>
                <w:color w:val="auto"/>
                <w:szCs w:val="21"/>
                <w:highlight w:val="none"/>
                <w:lang w:val="en-US" w:eastAsia="zh-CN"/>
              </w:rPr>
              <w:t xml:space="preserve">4</w:t>
            </w:r>
            <w:r>
              <w:rPr>
                <w:rFonts w:ascii="宋体" w:hAnsi="宋体"/>
                <w:color w:val="auto"/>
                <w:szCs w:val="21"/>
                <w:highlight w:val="none"/>
              </w:rPr>
              <w:t xml:space="preserve">分</w:t>
            </w:r>
            <w:r/>
          </w:p>
        </w:tc>
      </w:tr>
      <w:tr>
        <w:trPr>
          <w:jc w:val="center"/>
          <w:trHeight w:val="567"/>
        </w:trPr>
        <w:tc>
          <w:tcPr>
            <w:tcW w:w="1101" w:type="dxa"/>
            <w:vAlign w:val="center"/>
            <w:vMerge w:val="continue"/>
            <w:textDirection w:val="lrTb"/>
            <w:noWrap/>
          </w:tcPr>
          <w:p>
            <w:pPr>
              <w:spacing w:line="360" w:lineRule="auto"/>
              <w:rPr>
                <w:rFonts w:ascii="宋体" w:hAnsi="宋体"/>
                <w:color w:val="auto"/>
                <w:szCs w:val="21"/>
                <w:highlight w:val="none"/>
              </w:rPr>
            </w:pPr>
            <w:r>
              <w:rPr>
                <w:rFonts w:ascii="宋体" w:hAnsi="宋体"/>
                <w:color w:val="auto"/>
                <w:szCs w:val="21"/>
                <w:highlight w:val="none"/>
              </w:rPr>
            </w:r>
            <w:r/>
          </w:p>
        </w:tc>
        <w:tc>
          <w:tcPr>
            <w:tcW w:w="1295" w:type="dxa"/>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数字化服务能力（2</w:t>
            </w:r>
            <w:r>
              <w:rPr>
                <w:rFonts w:ascii="宋体" w:hAnsi="宋体"/>
                <w:color w:val="auto"/>
                <w:szCs w:val="21"/>
                <w:highlight w:val="none"/>
              </w:rPr>
              <w:t xml:space="preserve">分</w:t>
            </w:r>
            <w:r>
              <w:rPr>
                <w:rFonts w:hint="eastAsia" w:ascii="宋体" w:hAnsi="宋体"/>
                <w:color w:val="auto"/>
                <w:szCs w:val="21"/>
                <w:highlight w:val="none"/>
              </w:rPr>
              <w:t xml:space="preserve">）</w:t>
            </w:r>
            <w:r/>
          </w:p>
        </w:tc>
        <w:tc>
          <w:tcPr>
            <w:tcW w:w="6217" w:type="dxa"/>
            <w:vAlign w:val="center"/>
            <w:textDirection w:val="lrTb"/>
            <w:noWrap/>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在国内具备远程网络维修诊断系统的得2分（需提供远程网络维修诊断系统详细介绍材料与安全认证证书等证明文件扫描件或复印件，未提供或提供的资料不全不得分）。</w:t>
            </w:r>
            <w:r/>
          </w:p>
        </w:tc>
        <w:tc>
          <w:tcPr>
            <w:tcW w:w="675" w:type="dxa"/>
            <w:vAlign w:val="center"/>
            <w:textDirection w:val="lrTb"/>
            <w:noWrap/>
          </w:tcPr>
          <w:p>
            <w:pP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rPr>
              <w:t xml:space="preserve">2分</w:t>
            </w:r>
            <w:r/>
          </w:p>
        </w:tc>
      </w:tr>
      <w:tr>
        <w:trPr>
          <w:jc w:val="center"/>
          <w:trHeight w:val="567"/>
        </w:trPr>
        <w:tc>
          <w:tcPr>
            <w:tcW w:w="1101" w:type="dxa"/>
            <w:vAlign w:val="center"/>
            <w:vMerge w:val="continue"/>
            <w:textDirection w:val="lrTb"/>
            <w:noWrap/>
          </w:tcPr>
          <w:p>
            <w:pPr>
              <w:spacing w:line="360" w:lineRule="auto"/>
              <w:rPr>
                <w:rFonts w:ascii="宋体" w:hAnsi="宋体"/>
                <w:color w:val="auto"/>
                <w:szCs w:val="21"/>
                <w:highlight w:val="none"/>
              </w:rPr>
            </w:pPr>
            <w:r>
              <w:rPr>
                <w:rFonts w:ascii="宋体" w:hAnsi="宋体"/>
                <w:color w:val="auto"/>
                <w:szCs w:val="21"/>
                <w:highlight w:val="none"/>
              </w:rPr>
            </w:r>
            <w:r/>
          </w:p>
        </w:tc>
        <w:tc>
          <w:tcPr>
            <w:tcW w:w="1295" w:type="dxa"/>
            <w:vAlign w:val="center"/>
            <w:textDirection w:val="lrTb"/>
            <w:noWrap/>
          </w:tcPr>
          <w:p>
            <w:pPr>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类似项目业绩（6分）</w:t>
            </w:r>
            <w:r/>
          </w:p>
        </w:tc>
        <w:tc>
          <w:tcPr>
            <w:tcW w:w="6217" w:type="dxa"/>
            <w:vAlign w:val="center"/>
            <w:textDirection w:val="lrTb"/>
            <w:noWrap/>
          </w:tcPr>
          <w:p>
            <w:pPr>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rPr>
              <w:t xml:space="preserve">投标单位2023年1月1日至今（以合同签订之日为准）</w:t>
            </w:r>
            <w:r>
              <w:rPr>
                <w:rFonts w:hint="eastAsia" w:ascii="宋体" w:hAnsi="宋体"/>
                <w:color w:val="auto"/>
                <w:szCs w:val="21"/>
                <w:highlight w:val="none"/>
                <w:lang w:val="en-US" w:eastAsia="zh-CN"/>
              </w:rPr>
              <w:t xml:space="preserve">承接的MR维保类</w:t>
            </w:r>
            <w:r>
              <w:rPr>
                <w:rFonts w:hint="eastAsia" w:ascii="宋体" w:hAnsi="宋体"/>
                <w:color w:val="auto"/>
                <w:szCs w:val="21"/>
                <w:highlight w:val="none"/>
              </w:rPr>
              <w:t xml:space="preserve">业绩情况</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每提供一份合同得2分，最高为6分。</w:t>
            </w:r>
            <w:r/>
          </w:p>
        </w:tc>
        <w:tc>
          <w:tcPr>
            <w:tcW w:w="675" w:type="dxa"/>
            <w:vAlign w:val="center"/>
            <w:textDirection w:val="lrTb"/>
            <w:noWrap/>
          </w:tcPr>
          <w:p>
            <w:pPr>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6分</w:t>
            </w:r>
            <w:r/>
          </w:p>
        </w:tc>
      </w:tr>
    </w:tbl>
    <w:p>
      <w:pPr>
        <w:pStyle w:val="911"/>
        <w:rPr>
          <w:color w:val="auto"/>
          <w:highlight w:val="none"/>
        </w:rPr>
      </w:pPr>
      <w:r>
        <w:rPr>
          <w:color w:val="auto"/>
          <w:highlight w:val="none"/>
        </w:rPr>
      </w:r>
      <w:r/>
    </w:p>
    <w:p>
      <w:pPr>
        <w:numPr>
          <w:ilvl w:val="0"/>
          <w:numId w:val="5"/>
        </w:num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其他说明：</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1、报价超过采购预算（最高限价）或付款步骤、服务期限有负偏离的将不进入综合评审程序，也不得成交。</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2、针对评分标准中评分的每一条，磋商响应单位均应提供相关资料并作出相应说明供评委评判，不提供相关资料的视为不具备该项得分的条件。</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3、采购文件中要求加盖响应单位公章的，可用电子签章代替；要求提供复印件的，也可提供扫描件。</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响应单位必须保证全部响应资料的真实性，如有虚假或对磋商文件所要求说明的情况故意隐瞒或虚报，视为不实质性响应磋商文件，为无效响应，已成交的将取消成交资格，并按《中华人民共和国政府采购法》第七十七条“提供虚假材料谋取中标、成交”相关处理办法处理。</w:t>
      </w:r>
      <w:r/>
    </w:p>
    <w:p>
      <w:pPr>
        <w:pStyle w:val="918"/>
        <w:ind w:left="0"/>
        <w:rPr>
          <w:rFonts w:hint="default" w:ascii="宋体" w:hAnsi="宋体" w:eastAsia="宋体" w:cs="宋体"/>
          <w:color w:val="auto"/>
          <w:highlight w:val="none"/>
        </w:rPr>
      </w:pPr>
      <w:r>
        <w:rPr>
          <w:rFonts w:hint="default" w:ascii="宋体" w:hAnsi="宋体" w:eastAsia="宋体" w:cs="宋体"/>
          <w:color w:val="auto"/>
          <w:highlight w:val="none"/>
        </w:rPr>
      </w:r>
      <w:r/>
    </w:p>
    <w:p>
      <w:pPr>
        <w:ind w:firstLine="420"/>
        <w:jc w:val="left"/>
        <w:spacing w:line="360" w:lineRule="auto"/>
        <w:rPr>
          <w:rFonts w:ascii="宋体" w:hAnsi="宋体" w:cs="宋体"/>
          <w:color w:val="auto"/>
          <w:szCs w:val="21"/>
          <w:highlight w:val="none"/>
        </w:rPr>
      </w:pPr>
      <w:r>
        <w:rPr>
          <w:rFonts w:ascii="宋体" w:hAnsi="宋体" w:cs="宋体"/>
          <w:color w:val="auto"/>
          <w:szCs w:val="21"/>
          <w:highlight w:val="none"/>
        </w:rPr>
      </w:r>
      <w:r/>
    </w:p>
    <w:p>
      <w:pPr>
        <w:ind w:firstLine="643"/>
        <w:jc w:val="center"/>
        <w:pageBreakBefore/>
        <w:spacing w:line="360" w:lineRule="auto"/>
        <w:tabs>
          <w:tab w:val="left" w:pos="315" w:leader="none"/>
          <w:tab w:val="center" w:pos="4153" w:leader="none"/>
        </w:tabs>
        <w:rPr>
          <w:rFonts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四、合同主要条款</w:t>
      </w:r>
      <w:r/>
    </w:p>
    <w:p>
      <w:pPr>
        <w:ind w:firstLine="420"/>
        <w:jc w:val="center"/>
        <w:spacing w:line="360" w:lineRule="auto"/>
        <w:widowControl/>
        <w:rPr>
          <w:rFonts w:ascii="宋体" w:hAnsi="宋体"/>
          <w:color w:val="auto"/>
          <w:szCs w:val="21"/>
          <w:highlight w:val="none"/>
        </w:rPr>
      </w:pPr>
      <w:r>
        <w:rPr>
          <w:rFonts w:hint="eastAsia" w:ascii="宋体" w:hAnsi="宋体"/>
          <w:color w:val="auto"/>
          <w:szCs w:val="21"/>
          <w:highlight w:val="none"/>
        </w:rPr>
        <w:t xml:space="preserve">政府采购合同书</w:t>
      </w:r>
      <w:r/>
    </w:p>
    <w:p>
      <w:pPr>
        <w:ind w:firstLine="420"/>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核磁共振</w:t>
      </w:r>
      <w:r>
        <w:rPr>
          <w:rFonts w:hint="eastAsia" w:ascii="宋体" w:hAnsi="宋体" w:cs="宋体"/>
          <w:color w:val="auto"/>
          <w:szCs w:val="21"/>
          <w:highlight w:val="none"/>
        </w:rPr>
        <w:t xml:space="preserve">设备维保服务】项目</w:t>
      </w:r>
      <w:r/>
    </w:p>
    <w:p>
      <w:pPr>
        <w:pStyle w:val="1000"/>
        <w:ind w:firstLine="0"/>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（合同编号：【 】）</w:t>
      </w:r>
      <w:r/>
    </w:p>
    <w:p>
      <w:pPr>
        <w:pStyle w:val="1000"/>
        <w:ind w:firstLine="0"/>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000"/>
        <w:ind w:firstLine="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甲方（采购单位）：</w:t>
      </w:r>
      <w:r>
        <w:rPr>
          <w:rFonts w:hint="eastAsia" w:ascii="宋体" w:hAnsi="宋体" w:cs="宋体"/>
          <w:color w:val="auto"/>
          <w:sz w:val="21"/>
          <w:szCs w:val="21"/>
          <w:highlight w:val="none"/>
          <w:lang w:val="en-US" w:eastAsia="zh-CN"/>
        </w:rPr>
        <w:t xml:space="preserve"> </w:t>
      </w:r>
      <w:r/>
    </w:p>
    <w:p>
      <w:pPr>
        <w:pStyle w:val="1000"/>
        <w:ind w:firstLine="0"/>
        <w:rPr>
          <w:rFonts w:ascii="宋体" w:hAnsi="宋体" w:cs="宋体"/>
          <w:color w:val="auto"/>
          <w:sz w:val="21"/>
          <w:szCs w:val="21"/>
          <w:highlight w:val="none"/>
        </w:rPr>
      </w:pPr>
      <w:r>
        <w:rPr>
          <w:rFonts w:hint="eastAsia" w:ascii="宋体" w:hAnsi="宋体" w:cs="宋体"/>
          <w:color w:val="auto"/>
          <w:sz w:val="21"/>
          <w:szCs w:val="21"/>
          <w:highlight w:val="none"/>
        </w:rPr>
        <w:t xml:space="preserve">联系人： </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联系方式：</w:t>
      </w:r>
      <w:r/>
    </w:p>
    <w:p>
      <w:pPr>
        <w:pStyle w:val="1000"/>
        <w:ind w:firstLine="0"/>
        <w:rPr>
          <w:rFonts w:ascii="宋体" w:hAnsi="宋体" w:cs="宋体"/>
          <w:color w:val="auto"/>
          <w:sz w:val="21"/>
          <w:szCs w:val="21"/>
          <w:highlight w:val="none"/>
        </w:rPr>
      </w:pPr>
      <w:r>
        <w:rPr>
          <w:rFonts w:hint="eastAsia" w:ascii="宋体" w:hAnsi="宋体" w:cs="宋体"/>
          <w:color w:val="auto"/>
          <w:sz w:val="21"/>
          <w:szCs w:val="21"/>
          <w:highlight w:val="none"/>
        </w:rPr>
        <w:t xml:space="preserve">联系地址：</w:t>
      </w:r>
      <w:r/>
    </w:p>
    <w:p>
      <w:pPr>
        <w:pStyle w:val="1000"/>
        <w:ind w:firstLine="0"/>
        <w:rPr>
          <w:rFonts w:ascii="宋体" w:hAnsi="宋体" w:cs="宋体"/>
          <w:color w:val="auto"/>
          <w:sz w:val="21"/>
          <w:szCs w:val="21"/>
          <w:highlight w:val="none"/>
        </w:rPr>
      </w:pPr>
      <w:r>
        <w:rPr>
          <w:rFonts w:ascii="宋体" w:hAnsi="宋体" w:cs="宋体"/>
          <w:color w:val="auto"/>
          <w:sz w:val="21"/>
          <w:szCs w:val="21"/>
          <w:highlight w:val="none"/>
        </w:rPr>
      </w:r>
      <w:r/>
    </w:p>
    <w:p>
      <w:pPr>
        <w:pStyle w:val="1000"/>
        <w:ind w:firstLine="0"/>
        <w:rPr>
          <w:rFonts w:ascii="宋体" w:hAnsi="宋体" w:cs="宋体"/>
          <w:color w:val="auto"/>
          <w:sz w:val="21"/>
          <w:szCs w:val="21"/>
          <w:highlight w:val="none"/>
        </w:rPr>
      </w:pPr>
      <w:r>
        <w:rPr>
          <w:rFonts w:hint="eastAsia" w:ascii="宋体" w:hAnsi="宋体" w:cs="宋体"/>
          <w:color w:val="auto"/>
          <w:sz w:val="21"/>
          <w:szCs w:val="21"/>
          <w:highlight w:val="none"/>
        </w:rPr>
        <w:t xml:space="preserve">乙方（</w:t>
      </w:r>
      <w:r>
        <w:rPr>
          <w:rFonts w:hint="eastAsia" w:ascii="宋体" w:hAnsi="宋体" w:cs="宋体"/>
          <w:color w:val="auto"/>
          <w:sz w:val="21"/>
          <w:szCs w:val="21"/>
          <w:highlight w:val="none"/>
          <w:lang w:val="en-US" w:eastAsia="zh-CN"/>
        </w:rPr>
        <w:t xml:space="preserve">成交</w:t>
      </w:r>
      <w:r>
        <w:rPr>
          <w:rFonts w:hint="eastAsia" w:ascii="宋体" w:hAnsi="宋体" w:cs="宋体"/>
          <w:color w:val="auto"/>
          <w:sz w:val="21"/>
          <w:szCs w:val="21"/>
          <w:highlight w:val="none"/>
        </w:rPr>
        <w:t xml:space="preserve">单位）：</w:t>
      </w:r>
      <w:r/>
    </w:p>
    <w:p>
      <w:pPr>
        <w:pStyle w:val="1000"/>
        <w:ind w:firstLine="0"/>
        <w:rPr>
          <w:rFonts w:ascii="宋体" w:hAnsi="宋体" w:cs="宋体"/>
          <w:color w:val="auto"/>
          <w:sz w:val="21"/>
          <w:szCs w:val="21"/>
          <w:highlight w:val="none"/>
        </w:rPr>
      </w:pPr>
      <w:r>
        <w:rPr>
          <w:rFonts w:hint="eastAsia" w:ascii="宋体" w:hAnsi="宋体" w:cs="宋体"/>
          <w:color w:val="auto"/>
          <w:sz w:val="21"/>
          <w:szCs w:val="21"/>
          <w:highlight w:val="none"/>
        </w:rPr>
        <w:t xml:space="preserve">联系人：</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联系方式：</w:t>
      </w:r>
      <w:r/>
    </w:p>
    <w:p>
      <w:pPr>
        <w:pStyle w:val="1000"/>
        <w:ind w:firstLine="0"/>
        <w:rPr>
          <w:rFonts w:ascii="宋体" w:hAnsi="宋体" w:cs="宋体"/>
          <w:color w:val="auto"/>
          <w:sz w:val="21"/>
          <w:szCs w:val="21"/>
          <w:highlight w:val="none"/>
        </w:rPr>
      </w:pPr>
      <w:r>
        <w:rPr>
          <w:rFonts w:hint="eastAsia" w:ascii="宋体" w:hAnsi="宋体" w:cs="宋体"/>
          <w:color w:val="auto"/>
          <w:sz w:val="21"/>
          <w:szCs w:val="21"/>
          <w:highlight w:val="none"/>
        </w:rPr>
        <w:t xml:space="preserve">联系地址：</w:t>
      </w:r>
      <w:r/>
    </w:p>
    <w:p>
      <w:pPr>
        <w:pStyle w:val="1000"/>
        <w:ind w:firstLine="0"/>
        <w:rPr>
          <w:rFonts w:ascii="宋体" w:hAnsi="宋体" w:cs="宋体"/>
          <w:color w:val="auto"/>
          <w:sz w:val="21"/>
          <w:szCs w:val="21"/>
          <w:highlight w:val="none"/>
        </w:rPr>
      </w:pPr>
      <w:r>
        <w:rPr>
          <w:rFonts w:ascii="宋体" w:hAnsi="宋体" w:cs="宋体"/>
          <w:color w:val="auto"/>
          <w:sz w:val="21"/>
          <w:szCs w:val="21"/>
          <w:highlight w:val="none"/>
        </w:rPr>
      </w:r>
      <w:r/>
    </w:p>
    <w:p>
      <w:pPr>
        <w:ind w:right="-27" w:firstLine="480"/>
        <w:spacing w:line="440" w:lineRule="exact"/>
        <w:tabs>
          <w:tab w:val="left" w:pos="0" w:leader="none"/>
        </w:tabs>
        <w:rPr>
          <w:rFonts w:ascii="宋体" w:hAnsi="宋体" w:cs="宋体"/>
          <w:bCs/>
          <w:color w:val="auto"/>
          <w:szCs w:val="21"/>
          <w:highlight w:val="none"/>
        </w:rPr>
      </w:pPr>
      <w:r>
        <w:rPr>
          <w:rFonts w:hint="eastAsia" w:ascii="宋体" w:hAnsi="宋体" w:cs="宋体"/>
          <w:bCs/>
          <w:color w:val="auto"/>
          <w:szCs w:val="21"/>
          <w:highlight w:val="none"/>
        </w:rPr>
        <w:t xml:space="preserve">根据《中华人民共和国政府采购法》及其实施条例、《中华人民共和国民法典》等法律法规的规定，甲乙双方按</w:t>
      </w:r>
      <w:r>
        <w:rPr>
          <w:rFonts w:hint="eastAsia" w:ascii="宋体" w:hAnsi="宋体" w:cs="宋体"/>
          <w:color w:val="auto"/>
          <w:szCs w:val="21"/>
          <w:highlight w:val="none"/>
          <w:lang w:val="en-US" w:eastAsia="zh-CN"/>
        </w:rPr>
        <w:t xml:space="preserve">核磁共振</w:t>
      </w:r>
      <w:r>
        <w:rPr>
          <w:rFonts w:hint="eastAsia" w:ascii="宋体" w:hAnsi="宋体" w:cs="宋体"/>
          <w:color w:val="auto"/>
          <w:szCs w:val="21"/>
          <w:highlight w:val="none"/>
        </w:rPr>
        <w:t xml:space="preserve">设备维保</w:t>
      </w:r>
      <w:r>
        <w:rPr>
          <w:rFonts w:hint="eastAsia" w:ascii="宋体" w:hAnsi="宋体" w:cs="宋体"/>
          <w:bCs/>
          <w:color w:val="auto"/>
          <w:szCs w:val="21"/>
          <w:highlight w:val="none"/>
        </w:rPr>
        <w:t xml:space="preserve">服务项目（项目编号：</w:t>
      </w:r>
      <w:r>
        <w:rPr>
          <w:rFonts w:hint="eastAsia" w:ascii="宋体" w:hAnsi="宋体"/>
          <w:color w:val="auto"/>
          <w:highlight w:val="none"/>
          <w:lang w:eastAsia="zh-CN"/>
        </w:rPr>
        <w:t xml:space="preserve">JSZC-320500-CJZB-C2026-0092</w:t>
      </w:r>
      <w:r>
        <w:rPr>
          <w:rFonts w:hint="eastAsia" w:ascii="宋体" w:hAnsi="宋体" w:cs="宋体"/>
          <w:bCs/>
          <w:color w:val="auto"/>
          <w:szCs w:val="21"/>
          <w:highlight w:val="none"/>
        </w:rPr>
        <w:t xml:space="preserve">）政府采购结果签订本合同。</w:t>
      </w:r>
      <w:r/>
    </w:p>
    <w:p>
      <w:pPr>
        <w:ind w:right="-27" w:firstLine="482"/>
        <w:spacing w:line="440" w:lineRule="exact"/>
        <w:tabs>
          <w:tab w:val="left" w:pos="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第一条 定义</w:t>
      </w:r>
      <w:r/>
    </w:p>
    <w:p>
      <w:pPr>
        <w:ind w:right="-27" w:firstLine="560"/>
        <w:spacing w:line="440" w:lineRule="exact"/>
        <w:tabs>
          <w:tab w:val="left" w:pos="0" w:leader="none"/>
        </w:tabs>
        <w:rPr>
          <w:rFonts w:ascii="宋体" w:hAnsi="宋体" w:cs="宋体"/>
          <w:bCs/>
          <w:color w:val="auto"/>
          <w:szCs w:val="21"/>
          <w:highlight w:val="none"/>
        </w:rPr>
      </w:pPr>
      <w:r>
        <w:rPr>
          <w:rFonts w:hint="eastAsia" w:ascii="宋体" w:hAnsi="宋体" w:cs="宋体"/>
          <w:bCs/>
          <w:color w:val="auto"/>
          <w:szCs w:val="21"/>
          <w:highlight w:val="none"/>
        </w:rPr>
        <w:t xml:space="preserve">除非另有特别解释或说明，本合同有关词语应按如下定义解释：</w:t>
      </w:r>
      <w:r/>
    </w:p>
    <w:p>
      <w:pPr>
        <w:ind w:right="-27" w:firstLine="500"/>
        <w:spacing w:line="440" w:lineRule="exact"/>
        <w:tabs>
          <w:tab w:val="left" w:pos="0" w:leader="none"/>
        </w:tabs>
        <w:rPr>
          <w:rFonts w:ascii="宋体" w:hAnsi="宋体" w:cs="宋体"/>
          <w:bCs/>
          <w:color w:val="auto"/>
          <w:szCs w:val="21"/>
          <w:highlight w:val="none"/>
        </w:rPr>
      </w:pPr>
      <w:r>
        <w:rPr>
          <w:rFonts w:hint="eastAsia" w:ascii="宋体" w:hAnsi="宋体" w:cs="宋体"/>
          <w:bCs/>
          <w:color w:val="auto"/>
          <w:szCs w:val="21"/>
          <w:highlight w:val="none"/>
        </w:rPr>
        <w:t xml:space="preserve">1.</w:t>
      </w:r>
      <w:r>
        <w:rPr>
          <w:rFonts w:ascii="宋体" w:hAnsi="宋体" w:cs="宋体"/>
          <w:bCs/>
          <w:color w:val="auto"/>
          <w:szCs w:val="21"/>
          <w:highlight w:val="none"/>
        </w:rPr>
        <w:t xml:space="preserve">1</w:t>
      </w:r>
      <w:r>
        <w:rPr>
          <w:rFonts w:hint="eastAsia" w:ascii="宋体" w:hAnsi="宋体" w:cs="宋体"/>
          <w:bCs/>
          <w:color w:val="auto"/>
          <w:szCs w:val="21"/>
          <w:highlight w:val="none"/>
        </w:rPr>
        <w:t xml:space="preserve">合同：甲乙双方签署的，与本项目相关的合同书、附件、附录、其他文件以及政府采购程序中的全部文件。</w:t>
      </w:r>
      <w:r/>
    </w:p>
    <w:p>
      <w:pPr>
        <w:ind w:right="-27" w:firstLine="500"/>
        <w:spacing w:line="440" w:lineRule="exact"/>
        <w:tabs>
          <w:tab w:val="left" w:pos="0" w:leader="none"/>
        </w:tabs>
        <w:rPr>
          <w:rFonts w:ascii="宋体" w:hAnsi="宋体" w:cs="宋体"/>
          <w:bCs/>
          <w:color w:val="auto"/>
          <w:szCs w:val="21"/>
          <w:highlight w:val="none"/>
        </w:rPr>
      </w:pPr>
      <w:r>
        <w:rPr>
          <w:rFonts w:ascii="宋体" w:hAnsi="宋体" w:cs="宋体"/>
          <w:bCs/>
          <w:color w:val="auto"/>
          <w:szCs w:val="21"/>
          <w:highlight w:val="none"/>
        </w:rPr>
        <w:t xml:space="preserve">1.2</w:t>
      </w:r>
      <w:r>
        <w:rPr>
          <w:rFonts w:hint="eastAsia" w:ascii="宋体" w:hAnsi="宋体" w:cs="宋体"/>
          <w:bCs/>
          <w:color w:val="auto"/>
          <w:szCs w:val="21"/>
          <w:highlight w:val="none"/>
        </w:rPr>
        <w:t xml:space="preserve">甲方：指合同中明确规定的实际购买货物和接受服务的单位。</w:t>
      </w:r>
      <w:r/>
    </w:p>
    <w:p>
      <w:pPr>
        <w:ind w:right="-27" w:firstLine="500"/>
        <w:spacing w:line="440" w:lineRule="exact"/>
        <w:tabs>
          <w:tab w:val="left" w:pos="0" w:leader="none"/>
        </w:tabs>
        <w:rPr>
          <w:rFonts w:ascii="宋体" w:hAnsi="宋体" w:cs="宋体"/>
          <w:bCs/>
          <w:color w:val="auto"/>
          <w:szCs w:val="21"/>
          <w:highlight w:val="none"/>
        </w:rPr>
      </w:pPr>
      <w:r>
        <w:rPr>
          <w:rFonts w:ascii="宋体" w:hAnsi="宋体" w:cs="宋体"/>
          <w:bCs/>
          <w:color w:val="auto"/>
          <w:szCs w:val="21"/>
          <w:highlight w:val="none"/>
        </w:rPr>
        <w:t xml:space="preserve">1.3</w:t>
      </w:r>
      <w:r>
        <w:rPr>
          <w:rFonts w:hint="eastAsia" w:ascii="宋体" w:hAnsi="宋体" w:cs="宋体"/>
          <w:bCs/>
          <w:color w:val="auto"/>
          <w:szCs w:val="21"/>
          <w:highlight w:val="none"/>
        </w:rPr>
        <w:t xml:space="preserve">乙方：指合同中规定的提供货物和提供服务的单位。</w:t>
      </w:r>
      <w:r/>
    </w:p>
    <w:p>
      <w:pPr>
        <w:ind w:right="-27" w:firstLine="500"/>
        <w:spacing w:line="440" w:lineRule="exact"/>
        <w:tabs>
          <w:tab w:val="left" w:pos="0" w:leader="none"/>
        </w:tabs>
        <w:rPr>
          <w:rFonts w:ascii="宋体" w:hAnsi="宋体" w:cs="宋体"/>
          <w:bCs/>
          <w:color w:val="auto"/>
          <w:szCs w:val="21"/>
          <w:highlight w:val="none"/>
        </w:rPr>
      </w:pPr>
      <w:r>
        <w:rPr>
          <w:rFonts w:ascii="宋体" w:hAnsi="宋体" w:cs="宋体"/>
          <w:bCs/>
          <w:color w:val="auto"/>
          <w:szCs w:val="21"/>
          <w:highlight w:val="none"/>
        </w:rPr>
        <w:t xml:space="preserve">1.4</w:t>
      </w:r>
      <w:r>
        <w:rPr>
          <w:rFonts w:hint="eastAsia" w:ascii="宋体" w:hAnsi="宋体" w:cs="宋体"/>
          <w:bCs/>
          <w:color w:val="auto"/>
          <w:szCs w:val="21"/>
          <w:highlight w:val="none"/>
        </w:rPr>
        <w:t xml:space="preserve">服务：提供本合同规定的乙方承担的影像设备维保服务及相关工作。</w:t>
      </w:r>
      <w:r/>
    </w:p>
    <w:p>
      <w:pPr>
        <w:ind w:right="-27" w:firstLine="500"/>
        <w:spacing w:line="440" w:lineRule="exact"/>
        <w:tabs>
          <w:tab w:val="left" w:pos="0" w:leader="none"/>
        </w:tabs>
        <w:rPr>
          <w:rFonts w:ascii="宋体" w:hAnsi="宋体" w:cs="宋体"/>
          <w:bCs/>
          <w:color w:val="auto"/>
          <w:szCs w:val="21"/>
          <w:highlight w:val="none"/>
        </w:rPr>
      </w:pPr>
      <w:r>
        <w:rPr>
          <w:rFonts w:ascii="宋体" w:hAnsi="宋体" w:cs="宋体"/>
          <w:bCs/>
          <w:color w:val="auto"/>
          <w:szCs w:val="21"/>
          <w:highlight w:val="none"/>
        </w:rPr>
        <w:t xml:space="preserve">1.5</w:t>
      </w:r>
      <w:r>
        <w:rPr>
          <w:rFonts w:hint="eastAsia" w:ascii="宋体" w:hAnsi="宋体" w:cs="宋体"/>
          <w:bCs/>
          <w:color w:val="auto"/>
          <w:szCs w:val="21"/>
          <w:highlight w:val="none"/>
        </w:rPr>
        <w:t xml:space="preserve">合同价款：根据合同规定乙方在正确地完全履行合同义务后甲方应支付给乙方的价款，包含了甲方购买合同项下相关服务的一切费用。</w:t>
      </w:r>
      <w:r/>
    </w:p>
    <w:p>
      <w:pPr>
        <w:ind w:right="-27" w:firstLine="482"/>
        <w:spacing w:line="440" w:lineRule="exact"/>
        <w:tabs>
          <w:tab w:val="left" w:pos="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第二条 组成本合同的文件</w:t>
      </w:r>
      <w:r/>
    </w:p>
    <w:p>
      <w:pPr>
        <w:ind w:right="-27" w:firstLine="540"/>
        <w:spacing w:line="440" w:lineRule="exact"/>
        <w:tabs>
          <w:tab w:val="left" w:pos="0" w:leader="none"/>
        </w:tabs>
        <w:rPr>
          <w:rFonts w:ascii="宋体" w:hAnsi="宋体" w:cs="宋体"/>
          <w:bCs/>
          <w:color w:val="auto"/>
          <w:szCs w:val="21"/>
          <w:highlight w:val="none"/>
        </w:rPr>
      </w:pPr>
      <w:r>
        <w:rPr>
          <w:rFonts w:hint="eastAsia" w:ascii="宋体" w:hAnsi="宋体" w:cs="宋体"/>
          <w:bCs/>
          <w:color w:val="auto"/>
          <w:szCs w:val="21"/>
          <w:highlight w:val="none"/>
        </w:rPr>
        <w:t xml:space="preserve">2</w:t>
      </w:r>
      <w:r>
        <w:rPr>
          <w:rFonts w:ascii="宋体" w:hAnsi="宋体" w:cs="宋体"/>
          <w:bCs/>
          <w:color w:val="auto"/>
          <w:szCs w:val="21"/>
          <w:highlight w:val="none"/>
        </w:rPr>
        <w:t xml:space="preserve">.1</w:t>
      </w:r>
      <w:r>
        <w:rPr>
          <w:rFonts w:hint="eastAsia" w:ascii="宋体" w:hAnsi="宋体" w:cs="宋体"/>
          <w:bCs/>
          <w:color w:val="auto"/>
          <w:szCs w:val="21"/>
          <w:highlight w:val="none"/>
        </w:rPr>
        <w:t xml:space="preserve">下列文件是组成本合同的不可分割的部分：</w:t>
      </w:r>
      <w:r/>
    </w:p>
    <w:p>
      <w:pPr>
        <w:ind w:right="-27" w:firstLine="480"/>
        <w:spacing w:line="440" w:lineRule="exact"/>
        <w:tabs>
          <w:tab w:val="left" w:pos="0" w:leader="none"/>
        </w:tabs>
        <w:rPr>
          <w:rFonts w:ascii="Calibri" w:hAnsi="Calibri"/>
          <w:color w:val="auto"/>
          <w:szCs w:val="21"/>
          <w:highlight w:val="none"/>
        </w:rPr>
      </w:pPr>
      <w:r>
        <w:rPr>
          <w:rFonts w:hint="eastAsia" w:ascii="宋体" w:hAnsi="宋体"/>
          <w:color w:val="auto"/>
          <w:szCs w:val="21"/>
          <w:highlight w:val="none"/>
        </w:rPr>
        <w:t xml:space="preserve">①</w:t>
      </w:r>
      <w:r>
        <w:rPr>
          <w:rFonts w:hint="eastAsia" w:ascii="宋体" w:hAnsi="宋体"/>
          <w:color w:val="auto"/>
          <w:szCs w:val="21"/>
          <w:highlight w:val="none"/>
          <w:lang w:val="en-US" w:eastAsia="zh-CN"/>
        </w:rPr>
        <w:t xml:space="preserve">成交</w:t>
      </w:r>
      <w:r>
        <w:rPr>
          <w:rFonts w:hint="eastAsia" w:ascii="宋体" w:hAnsi="宋体"/>
          <w:color w:val="auto"/>
          <w:szCs w:val="21"/>
          <w:highlight w:val="none"/>
        </w:rPr>
        <w:t xml:space="preserve">通知书；</w:t>
      </w:r>
      <w:r/>
    </w:p>
    <w:p>
      <w:pPr>
        <w:ind w:right="-27" w:firstLine="480"/>
        <w:spacing w:line="440" w:lineRule="exact"/>
        <w:tabs>
          <w:tab w:val="left" w:pos="0" w:leader="none"/>
        </w:tabs>
        <w:rPr>
          <w:rFonts w:ascii="Calibri" w:hAnsi="Calibri"/>
          <w:color w:val="auto"/>
          <w:szCs w:val="21"/>
          <w:highlight w:val="none"/>
        </w:rPr>
      </w:pPr>
      <w:r>
        <w:rPr>
          <w:rFonts w:hint="eastAsia" w:ascii="宋体" w:hAnsi="宋体"/>
          <w:color w:val="auto"/>
          <w:szCs w:val="21"/>
          <w:highlight w:val="none"/>
        </w:rPr>
        <w:t xml:space="preserve">②</w:t>
      </w:r>
      <w:r>
        <w:rPr>
          <w:rFonts w:hint="eastAsia" w:ascii="宋体" w:hAnsi="宋体"/>
          <w:color w:val="auto"/>
          <w:szCs w:val="21"/>
          <w:highlight w:val="none"/>
          <w:lang w:val="en-US" w:eastAsia="zh-CN"/>
        </w:rPr>
        <w:t xml:space="preserve">采购</w:t>
      </w:r>
      <w:r>
        <w:rPr>
          <w:rFonts w:hint="eastAsia" w:ascii="宋体" w:hAnsi="宋体"/>
          <w:color w:val="auto"/>
          <w:szCs w:val="21"/>
          <w:highlight w:val="none"/>
        </w:rPr>
        <w:t xml:space="preserve">文件；</w:t>
      </w:r>
      <w:r/>
    </w:p>
    <w:p>
      <w:pPr>
        <w:ind w:right="-27" w:firstLine="480"/>
        <w:spacing w:line="440" w:lineRule="exact"/>
        <w:tabs>
          <w:tab w:val="left" w:pos="0" w:leader="none"/>
        </w:tabs>
        <w:rPr>
          <w:rFonts w:ascii="Calibri" w:hAnsi="Calibri"/>
          <w:color w:val="auto"/>
          <w:szCs w:val="21"/>
          <w:highlight w:val="none"/>
        </w:rPr>
      </w:pPr>
      <w:r>
        <w:rPr>
          <w:rFonts w:hint="eastAsia" w:ascii="宋体" w:hAnsi="宋体"/>
          <w:color w:val="auto"/>
          <w:szCs w:val="21"/>
          <w:highlight w:val="none"/>
        </w:rPr>
        <w:t xml:space="preserve">③乙方的</w:t>
      </w:r>
      <w:r>
        <w:rPr>
          <w:rFonts w:hint="eastAsia" w:ascii="宋体" w:hAnsi="宋体"/>
          <w:color w:val="auto"/>
          <w:szCs w:val="21"/>
          <w:highlight w:val="none"/>
          <w:lang w:val="en-US" w:eastAsia="zh-CN"/>
        </w:rPr>
        <w:t xml:space="preserve">响应</w:t>
      </w:r>
      <w:r>
        <w:rPr>
          <w:rFonts w:hint="eastAsia" w:ascii="宋体" w:hAnsi="宋体"/>
          <w:color w:val="auto"/>
          <w:szCs w:val="21"/>
          <w:highlight w:val="none"/>
        </w:rPr>
        <w:t xml:space="preserve">文件；</w:t>
      </w:r>
      <w:r/>
    </w:p>
    <w:p>
      <w:pPr>
        <w:ind w:right="-27" w:firstLine="480"/>
        <w:spacing w:line="440" w:lineRule="exact"/>
        <w:tabs>
          <w:tab w:val="left" w:pos="0" w:leader="none"/>
        </w:tabs>
        <w:rPr>
          <w:rFonts w:ascii="宋体" w:hAnsi="宋体"/>
          <w:color w:val="auto"/>
          <w:szCs w:val="21"/>
          <w:highlight w:val="none"/>
        </w:rPr>
      </w:pPr>
      <w:r>
        <w:rPr>
          <w:rFonts w:hint="eastAsia" w:ascii="宋体" w:hAnsi="宋体"/>
          <w:color w:val="auto"/>
          <w:szCs w:val="21"/>
          <w:highlight w:val="none"/>
        </w:rPr>
        <w:t xml:space="preserve">④乙方在报价过程中所作的其它承诺、声明、书面澄清等。</w:t>
      </w:r>
      <w:r/>
    </w:p>
    <w:p>
      <w:pPr>
        <w:ind w:right="-27" w:firstLine="482"/>
        <w:spacing w:line="440" w:lineRule="exact"/>
        <w:tabs>
          <w:tab w:val="left" w:pos="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第三条 合同内容</w:t>
      </w:r>
      <w:r/>
    </w:p>
    <w:p>
      <w:pPr>
        <w:ind w:right="-27" w:firstLine="480"/>
        <w:spacing w:line="420" w:lineRule="exact"/>
        <w:tabs>
          <w:tab w:val="left" w:pos="0" w:leader="none"/>
        </w:tabs>
        <w:rPr>
          <w:rFonts w:ascii="宋体" w:hAnsi="宋体" w:cs="宋体"/>
          <w:bCs/>
          <w:color w:val="auto"/>
          <w:szCs w:val="21"/>
          <w:highlight w:val="none"/>
        </w:rPr>
      </w:pPr>
      <w:r>
        <w:rPr>
          <w:rFonts w:ascii="宋体" w:hAnsi="宋体" w:cs="宋体"/>
          <w:bCs/>
          <w:color w:val="auto"/>
          <w:szCs w:val="21"/>
          <w:highlight w:val="none"/>
        </w:rPr>
        <w:t xml:space="preserve">3.1</w:t>
      </w:r>
      <w:r>
        <w:rPr>
          <w:rFonts w:hint="eastAsia" w:ascii="宋体" w:hAnsi="宋体" w:cs="宋体"/>
          <w:bCs/>
          <w:color w:val="auto"/>
          <w:szCs w:val="21"/>
          <w:highlight w:val="none"/>
        </w:rPr>
        <w:t xml:space="preserve">服务内容：</w:t>
      </w:r>
      <w:r>
        <w:rPr>
          <w:rFonts w:hint="eastAsia" w:ascii="宋体" w:hAnsi="宋体" w:cs="宋体"/>
          <w:bCs/>
          <w:color w:val="auto"/>
          <w:szCs w:val="21"/>
          <w:highlight w:val="none"/>
          <w:lang w:val="en-US" w:eastAsia="zh-CN"/>
        </w:rPr>
        <w:t xml:space="preserve">苏州市广济医院1</w:t>
      </w:r>
      <w:r>
        <w:rPr>
          <w:rFonts w:hint="eastAsia" w:ascii="宋体" w:hAnsi="宋体" w:cs="宋体"/>
          <w:bCs/>
          <w:color w:val="auto"/>
          <w:szCs w:val="21"/>
          <w:highlight w:val="none"/>
        </w:rPr>
        <w:t xml:space="preserve">台西门子</w:t>
      </w:r>
      <w:r>
        <w:rPr>
          <w:rFonts w:hint="eastAsia" w:ascii="宋体" w:hAnsi="宋体" w:cs="宋体"/>
          <w:bCs/>
          <w:color w:val="auto"/>
          <w:szCs w:val="21"/>
          <w:highlight w:val="none"/>
          <w:lang w:val="en-US" w:eastAsia="zh-CN"/>
        </w:rPr>
        <w:t xml:space="preserve">核磁共振</w:t>
      </w:r>
      <w:r>
        <w:rPr>
          <w:rFonts w:hint="eastAsia" w:ascii="宋体" w:hAnsi="宋体" w:cs="宋体"/>
          <w:bCs/>
          <w:color w:val="auto"/>
          <w:szCs w:val="21"/>
          <w:highlight w:val="none"/>
        </w:rPr>
        <w:t xml:space="preserve">设备保修服务</w:t>
      </w:r>
      <w:r>
        <w:rPr>
          <w:rFonts w:ascii="宋体" w:hAnsi="宋体" w:cs="宋体"/>
          <w:bCs/>
          <w:color w:val="auto"/>
          <w:szCs w:val="21"/>
          <w:highlight w:val="none"/>
        </w:rPr>
        <w:t xml:space="preserve">。</w:t>
      </w:r>
      <w:r/>
    </w:p>
    <w:p>
      <w:pPr>
        <w:ind w:right="-27" w:firstLine="480"/>
        <w:spacing w:line="440" w:lineRule="exact"/>
        <w:tabs>
          <w:tab w:val="left" w:pos="0" w:leader="none"/>
        </w:tabs>
        <w:rPr>
          <w:rFonts w:ascii="宋体" w:hAnsi="宋体" w:cs="宋体"/>
          <w:bCs/>
          <w:color w:val="auto"/>
          <w:szCs w:val="21"/>
          <w:highlight w:val="none"/>
        </w:rPr>
      </w:pPr>
      <w:r>
        <w:rPr>
          <w:rFonts w:ascii="宋体" w:hAnsi="宋体" w:cs="宋体"/>
          <w:bCs/>
          <w:color w:val="auto"/>
          <w:szCs w:val="21"/>
          <w:highlight w:val="none"/>
        </w:rPr>
        <w:t xml:space="preserve">3.2</w:t>
      </w:r>
      <w:r>
        <w:rPr>
          <w:rFonts w:hint="eastAsia" w:ascii="宋体" w:hAnsi="宋体" w:cs="宋体"/>
          <w:bCs/>
          <w:color w:val="auto"/>
          <w:szCs w:val="21"/>
          <w:highlight w:val="none"/>
        </w:rPr>
        <w:t xml:space="preserve">服务期限：</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年（   年  月   日至   年  月  日）。</w:t>
      </w:r>
      <w:r/>
    </w:p>
    <w:p>
      <w:pPr>
        <w:ind w:right="-27" w:firstLine="480"/>
        <w:spacing w:line="440" w:lineRule="exact"/>
        <w:tabs>
          <w:tab w:val="left" w:pos="0" w:leader="none"/>
        </w:tabs>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rPr>
        <w:t xml:space="preserve">3.3具体服务要求：</w:t>
      </w:r>
      <w:r>
        <w:rPr>
          <w:rFonts w:hint="eastAsia" w:ascii="宋体" w:hAnsi="宋体" w:cs="宋体"/>
          <w:bCs/>
          <w:color w:val="auto"/>
          <w:szCs w:val="21"/>
          <w:highlight w:val="none"/>
          <w:lang w:val="en-US" w:eastAsia="zh-CN"/>
        </w:rPr>
        <w:t xml:space="preserve">见采购文件。</w:t>
      </w:r>
      <w:r/>
    </w:p>
    <w:p>
      <w:pPr>
        <w:ind w:right="-27" w:firstLine="482"/>
        <w:spacing w:line="440" w:lineRule="exact"/>
        <w:tabs>
          <w:tab w:val="left" w:pos="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第四条 合同价款</w:t>
      </w:r>
      <w:r/>
    </w:p>
    <w:p>
      <w:pPr>
        <w:ind w:right="-27" w:firstLine="480"/>
        <w:spacing w:line="420" w:lineRule="exact"/>
        <w:tabs>
          <w:tab w:val="left" w:pos="0" w:leader="none"/>
        </w:tabs>
        <w:rPr>
          <w:rFonts w:ascii="宋体" w:hAnsi="宋体" w:cs="宋体"/>
          <w:bCs/>
          <w:color w:val="auto"/>
          <w:szCs w:val="21"/>
          <w:highlight w:val="none"/>
        </w:rPr>
      </w:pPr>
      <w:r>
        <w:rPr>
          <w:rFonts w:hint="eastAsia" w:ascii="宋体" w:hAnsi="宋体" w:cs="宋体"/>
          <w:bCs/>
          <w:color w:val="auto"/>
          <w:szCs w:val="21"/>
          <w:highlight w:val="none"/>
        </w:rPr>
        <w:t xml:space="preserve">本合同项下服务费用总金额为人民币</w:t>
      </w:r>
      <w:r>
        <w:rPr>
          <w:rFonts w:hint="eastAsia" w:ascii="宋体" w:hAnsi="宋体" w:cs="宋体"/>
          <w:bCs/>
          <w:color w:val="auto"/>
          <w:szCs w:val="21"/>
          <w:highlight w:val="none"/>
        </w:rPr>
        <w:tab/>
      </w:r>
      <w:r>
        <w:rPr>
          <w:rFonts w:hint="eastAsia" w:ascii="宋体" w:hAnsi="宋体" w:cs="宋体"/>
          <w:bCs/>
          <w:color w:val="auto"/>
          <w:szCs w:val="21"/>
          <w:highlight w:val="none"/>
        </w:rPr>
        <w:t xml:space="preserve">元整（大写：      ）。</w:t>
      </w:r>
      <w:r>
        <w:rPr>
          <w:rFonts w:hint="eastAsia" w:ascii="宋体" w:hAnsi="宋体"/>
          <w:color w:val="auto"/>
          <w:szCs w:val="21"/>
          <w:highlight w:val="none"/>
        </w:rPr>
        <w:t xml:space="preserve">本合同为固定总价合同</w:t>
      </w:r>
      <w:r>
        <w:rPr>
          <w:rFonts w:hint="eastAsia" w:ascii="宋体" w:hAnsi="宋体" w:cs="宋体"/>
          <w:bCs/>
          <w:color w:val="auto"/>
          <w:szCs w:val="21"/>
          <w:highlight w:val="none"/>
        </w:rPr>
        <w:t xml:space="preserve">。投标总价包括人工费、配件费、差旅及交通费、通讯费、资料费、利润、</w:t>
      </w:r>
      <w:r>
        <w:rPr>
          <w:rFonts w:hint="eastAsia" w:ascii="宋体" w:hAnsi="宋体" w:cs="宋体"/>
          <w:bCs/>
          <w:color w:val="auto"/>
          <w:szCs w:val="21"/>
          <w:highlight w:val="none"/>
          <w:lang w:val="en-US" w:eastAsia="zh-CN"/>
        </w:rPr>
        <w:t xml:space="preserve">采购代理服务费、</w:t>
      </w:r>
      <w:r>
        <w:rPr>
          <w:rFonts w:hint="eastAsia" w:ascii="宋体" w:hAnsi="宋体" w:cs="宋体"/>
          <w:bCs/>
          <w:color w:val="auto"/>
          <w:szCs w:val="21"/>
          <w:highlight w:val="none"/>
        </w:rPr>
        <w:t xml:space="preserve">税金、政策性文件规定及合同包含的所有风险、责任等完成本项目的各项应有费用。</w:t>
      </w:r>
      <w:r/>
    </w:p>
    <w:p>
      <w:pPr>
        <w:ind w:right="-27" w:firstLine="482"/>
        <w:spacing w:line="420" w:lineRule="exact"/>
        <w:tabs>
          <w:tab w:val="left" w:pos="0" w:leader="none"/>
        </w:tabs>
        <w:rPr>
          <w:rFonts w:ascii="宋体" w:hAnsi="宋体" w:cs="宋体"/>
          <w:b/>
          <w:bCs/>
          <w:color w:val="auto"/>
          <w:szCs w:val="21"/>
          <w:highlight w:val="none"/>
        </w:rPr>
      </w:pPr>
      <w:r>
        <w:rPr>
          <w:rFonts w:ascii="宋体" w:hAnsi="宋体" w:cs="宋体"/>
          <w:b/>
          <w:bCs/>
          <w:color w:val="auto"/>
          <w:szCs w:val="21"/>
          <w:highlight w:val="none"/>
        </w:rPr>
      </w:r>
      <w:r/>
    </w:p>
    <w:p>
      <w:pPr>
        <w:ind w:right="-27" w:firstLine="422"/>
        <w:keepLines w:val="0"/>
        <w:keepNext w:val="0"/>
        <w:pageBreakBefore w:val="0"/>
        <w:spacing w:line="360" w:lineRule="auto"/>
        <w:widowControl w:val="off"/>
        <w:tabs>
          <w:tab w:val="left" w:pos="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第五条 支付结算 </w:t>
      </w:r>
      <w:r/>
    </w:p>
    <w:p>
      <w:pPr>
        <w:ind w:firstLine="420"/>
        <w:keepLines w:val="0"/>
        <w:keepNext w:val="0"/>
        <w:pageBreakBefore w:val="0"/>
        <w:spacing w:line="360" w:lineRule="auto"/>
        <w:widowControl w:val="off"/>
        <w:rPr>
          <w:rFonts w:ascii="宋体" w:hAnsi="宋体" w:cs="宋体"/>
          <w:bCs/>
          <w:color w:val="auto"/>
          <w:szCs w:val="21"/>
          <w:highlight w:val="none"/>
        </w:rPr>
      </w:pPr>
      <w:r>
        <w:rPr>
          <w:rFonts w:hint="eastAsia" w:ascii="宋体" w:hAnsi="宋体" w:cs="宋体"/>
          <w:bCs/>
          <w:color w:val="auto"/>
          <w:szCs w:val="21"/>
          <w:highlight w:val="none"/>
        </w:rPr>
        <w:t xml:space="preserve">维保服务期为三年，付款按合同年度分3期支付：第一期于第一个合同年度服务期满，结合履约验收及考核情况，支付合同总额的34%；第二期于第二个合同年度服务期满，结合考核情况，支付合同总额的33%；第三期于第三个合同年度服务期满，结合考核情况，支付合同总额的33%。年度考核结果作为当期费用支付依据，甲方有权依据考核结果对当期维保费用予以扣减，达到合同约定不予付款情形的，甲方有权拒付当期款项。每期维保费用，在甲方收到乙方合规有效发票之日起 60 个工作日内予以支付。采购文件其他内容不变</w:t>
      </w:r>
      <w:bookmarkStart w:id="9" w:name="_GoBack"/>
      <w:r/>
      <w:bookmarkEnd w:id="9"/>
      <w:r>
        <w:rPr>
          <w:rFonts w:hint="eastAsia" w:ascii="宋体" w:hAnsi="宋体" w:cs="宋体"/>
          <w:bCs/>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付款前，乙方需先向甲方提供：</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（1）合格的发票</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（2）其他甲方要求提供的资料</w:t>
      </w:r>
      <w:r/>
    </w:p>
    <w:p>
      <w:pPr>
        <w:ind w:right="-27" w:firstLine="482"/>
        <w:spacing w:line="520" w:lineRule="exact"/>
        <w:tabs>
          <w:tab w:val="left" w:pos="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第六条 验收要求</w:t>
      </w:r>
      <w:r/>
    </w:p>
    <w:p>
      <w:pPr>
        <w:ind w:right="-27" w:firstLine="480"/>
        <w:spacing w:line="460" w:lineRule="exact"/>
        <w:tabs>
          <w:tab w:val="left" w:pos="0" w:leader="none"/>
        </w:tabs>
        <w:rPr>
          <w:rFonts w:ascii="宋体" w:hAnsi="宋体" w:cs="Courier New"/>
          <w:color w:val="auto"/>
          <w:szCs w:val="21"/>
          <w:highlight w:val="none"/>
        </w:rPr>
      </w:pPr>
      <w:r>
        <w:rPr>
          <w:rFonts w:hint="eastAsia" w:ascii="宋体" w:hAnsi="宋体" w:cs="Courier New"/>
          <w:color w:val="auto"/>
          <w:szCs w:val="21"/>
          <w:highlight w:val="none"/>
        </w:rPr>
        <w:t xml:space="preserve">6.1履约验收标准：根据国家相关法律法规、行业相关标准、政府采购合同要求、</w:t>
      </w:r>
      <w:r>
        <w:rPr>
          <w:rFonts w:hint="eastAsia" w:ascii="宋体" w:hAnsi="宋体" w:cs="Courier New"/>
          <w:color w:val="auto"/>
          <w:szCs w:val="21"/>
          <w:highlight w:val="none"/>
          <w:lang w:val="en-US" w:eastAsia="zh-CN"/>
        </w:rPr>
        <w:t xml:space="preserve">采购</w:t>
      </w:r>
      <w:r>
        <w:rPr>
          <w:rFonts w:hint="eastAsia" w:ascii="宋体" w:hAnsi="宋体" w:cs="Courier New"/>
          <w:color w:val="auto"/>
          <w:szCs w:val="21"/>
          <w:highlight w:val="none"/>
        </w:rPr>
        <w:t xml:space="preserve">文件要求、</w:t>
      </w:r>
      <w:r>
        <w:rPr>
          <w:rFonts w:hint="eastAsia" w:ascii="宋体" w:hAnsi="宋体" w:cs="Courier New"/>
          <w:color w:val="auto"/>
          <w:szCs w:val="21"/>
          <w:highlight w:val="none"/>
          <w:lang w:val="en-US" w:eastAsia="zh-CN"/>
        </w:rPr>
        <w:t xml:space="preserve">响应</w:t>
      </w:r>
      <w:r>
        <w:rPr>
          <w:rFonts w:hint="eastAsia" w:ascii="宋体" w:hAnsi="宋体" w:cs="Courier New"/>
          <w:color w:val="auto"/>
          <w:szCs w:val="21"/>
          <w:highlight w:val="none"/>
        </w:rPr>
        <w:t xml:space="preserve">文件的承诺。</w:t>
      </w:r>
      <w:r/>
    </w:p>
    <w:p>
      <w:pPr>
        <w:ind w:right="-27" w:firstLine="480"/>
        <w:spacing w:line="460" w:lineRule="exact"/>
        <w:tabs>
          <w:tab w:val="left" w:pos="0" w:leader="none"/>
        </w:tabs>
        <w:rPr>
          <w:rFonts w:ascii="宋体" w:hAnsi="宋体" w:cs="Courier New"/>
          <w:color w:val="auto"/>
          <w:szCs w:val="21"/>
          <w:highlight w:val="none"/>
        </w:rPr>
      </w:pPr>
      <w:r>
        <w:rPr>
          <w:rFonts w:hint="eastAsia" w:ascii="宋体" w:hAnsi="宋体" w:cs="Courier New"/>
          <w:color w:val="auto"/>
          <w:szCs w:val="21"/>
          <w:highlight w:val="none"/>
        </w:rPr>
        <w:t xml:space="preserve">6.2.履约验收主体：由甲方进行验收。</w:t>
      </w:r>
      <w:r/>
    </w:p>
    <w:p>
      <w:pPr>
        <w:ind w:right="-27" w:firstLine="480"/>
        <w:spacing w:line="460" w:lineRule="exact"/>
        <w:tabs>
          <w:tab w:val="left" w:pos="0" w:leader="none"/>
        </w:tabs>
        <w:rPr>
          <w:rFonts w:ascii="宋体" w:hAnsi="宋体" w:cs="宋体"/>
          <w:bCs/>
          <w:color w:val="auto"/>
          <w:szCs w:val="21"/>
          <w:highlight w:val="none"/>
        </w:rPr>
      </w:pPr>
      <w:r>
        <w:rPr>
          <w:rFonts w:hint="eastAsia" w:ascii="宋体" w:hAnsi="宋体" w:cs="Courier New"/>
          <w:color w:val="auto"/>
          <w:szCs w:val="21"/>
          <w:highlight w:val="none"/>
        </w:rPr>
        <w:t xml:space="preserve">6.3.</w:t>
      </w:r>
      <w:r>
        <w:rPr>
          <w:rFonts w:hint="eastAsia" w:ascii="宋体" w:hAnsi="宋体"/>
          <w:color w:val="auto"/>
          <w:szCs w:val="21"/>
          <w:highlight w:val="none"/>
        </w:rPr>
        <w:t xml:space="preserve">本项目将根据政府采购法及相关法规，《江苏省政府采购履约验收管理办法》以及《关于进一步加强履约验收管理的通知</w:t>
      </w:r>
      <w:r>
        <w:rPr>
          <w:rFonts w:hint="eastAsia" w:ascii="宋体" w:hAnsi="宋体"/>
          <w:color w:val="auto"/>
          <w:szCs w:val="21"/>
          <w:highlight w:val="none"/>
          <w:lang w:eastAsia="zh-CN"/>
        </w:rPr>
        <w:t xml:space="preserve">》等</w:t>
      </w:r>
      <w:r>
        <w:rPr>
          <w:rFonts w:hint="eastAsia" w:ascii="宋体" w:hAnsi="宋体"/>
          <w:color w:val="auto"/>
          <w:szCs w:val="21"/>
          <w:highlight w:val="none"/>
        </w:rPr>
        <w:t xml:space="preserve">文件的规定，对供应商进行履约验收，确认验收合格的，将出具《政府采购履约验收书》。《政府采购履约验收书》、合同是申请支付政府采购合同价款的必备资料</w:t>
      </w:r>
      <w:r>
        <w:rPr>
          <w:rFonts w:hint="eastAsia" w:ascii="宋体" w:hAnsi="宋体" w:cs="宋体"/>
          <w:bCs/>
          <w:color w:val="auto"/>
          <w:szCs w:val="21"/>
          <w:highlight w:val="none"/>
        </w:rPr>
        <w:t xml:space="preserve">。</w:t>
      </w:r>
      <w:r/>
    </w:p>
    <w:p>
      <w:pPr>
        <w:ind w:firstLine="422"/>
        <w:spacing w:line="400" w:lineRule="exact"/>
        <w:rPr>
          <w:rFonts w:hint="eastAsia" w:ascii="宋体" w:hAnsi="宋体" w:eastAsia="宋体"/>
          <w:b/>
          <w:bCs/>
          <w:color w:val="auto"/>
          <w:szCs w:val="21"/>
          <w:highlight w:val="none"/>
        </w:rPr>
      </w:pPr>
      <w:r>
        <w:rPr>
          <w:rFonts w:hint="eastAsia" w:ascii="宋体" w:hAnsi="宋体" w:cs="宋体"/>
          <w:b/>
          <w:bCs/>
          <w:color w:val="auto"/>
          <w:szCs w:val="21"/>
          <w:highlight w:val="none"/>
        </w:rPr>
        <w:t xml:space="preserve">第</w:t>
      </w:r>
      <w:r>
        <w:rPr>
          <w:rFonts w:hint="eastAsia" w:ascii="宋体" w:hAnsi="宋体" w:cs="宋体"/>
          <w:b/>
          <w:bCs/>
          <w:color w:val="auto"/>
          <w:szCs w:val="21"/>
          <w:highlight w:val="none"/>
          <w:lang w:val="en-US" w:eastAsia="zh-CN"/>
        </w:rPr>
        <w:t xml:space="preserve">七</w:t>
      </w:r>
      <w:r>
        <w:rPr>
          <w:rFonts w:hint="eastAsia" w:ascii="宋体" w:hAnsi="宋体" w:cs="宋体"/>
          <w:b/>
          <w:bCs/>
          <w:color w:val="auto"/>
          <w:szCs w:val="21"/>
          <w:highlight w:val="none"/>
        </w:rPr>
        <w:t xml:space="preserve">条 </w:t>
      </w:r>
      <w:r>
        <w:rPr>
          <w:rFonts w:ascii="宋体" w:hAnsi="宋体" w:eastAsia="宋体"/>
          <w:b/>
          <w:bCs/>
          <w:color w:val="auto"/>
          <w:szCs w:val="21"/>
          <w:highlight w:val="none"/>
        </w:rPr>
        <w:t xml:space="preserve">服务质量与检验：</w:t>
      </w:r>
      <w:r/>
    </w:p>
    <w:p>
      <w:pPr>
        <w:ind w:right="-27" w:firstLine="482"/>
        <w:spacing w:line="460" w:lineRule="exact"/>
        <w:tabs>
          <w:tab w:val="left" w:pos="0" w:leader="none"/>
        </w:tabs>
        <w:rPr>
          <w:rFonts w:hint="eastAsia" w:ascii="宋体" w:hAnsi="宋体" w:cs="宋体"/>
          <w:b/>
          <w:bCs/>
          <w:color w:val="auto"/>
          <w:szCs w:val="21"/>
          <w:highlight w:val="none"/>
        </w:rPr>
      </w:pPr>
      <w:r>
        <w:rPr>
          <w:rFonts w:ascii="宋体" w:hAnsi="宋体" w:eastAsia="宋体"/>
          <w:color w:val="auto"/>
          <w:szCs w:val="21"/>
          <w:highlight w:val="none"/>
        </w:rPr>
        <w:t xml:space="preserve">待整个服务项目开始实施后，验收时供需双方派员一起当场对所提供的服务项目进行逐一验收，如发现整个服务项目与投标承诺有出入时，应作详细记录，由供方立即无条件更正，同时由供方承担因此而产生的一切后果</w:t>
      </w:r>
      <w:r>
        <w:rPr>
          <w:rFonts w:hint="eastAsia" w:ascii="宋体" w:hAnsi="宋体" w:cs="宋体"/>
          <w:bCs/>
          <w:color w:val="auto"/>
          <w:szCs w:val="21"/>
          <w:highlight w:val="none"/>
        </w:rPr>
        <w:t xml:space="preserve">。  </w:t>
      </w:r>
      <w:r/>
    </w:p>
    <w:p>
      <w:pPr>
        <w:ind w:right="-27" w:firstLine="482"/>
        <w:spacing w:line="460" w:lineRule="exact"/>
        <w:tabs>
          <w:tab w:val="left" w:pos="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第</w:t>
      </w:r>
      <w:r>
        <w:rPr>
          <w:rFonts w:hint="eastAsia" w:ascii="宋体" w:hAnsi="宋体" w:cs="宋体"/>
          <w:b/>
          <w:bCs/>
          <w:color w:val="auto"/>
          <w:szCs w:val="21"/>
          <w:highlight w:val="none"/>
          <w:lang w:val="en-US" w:eastAsia="zh-CN"/>
        </w:rPr>
        <w:t xml:space="preserve">八</w:t>
      </w:r>
      <w:r>
        <w:rPr>
          <w:rFonts w:hint="eastAsia" w:ascii="宋体" w:hAnsi="宋体" w:cs="宋体"/>
          <w:b/>
          <w:bCs/>
          <w:color w:val="auto"/>
          <w:szCs w:val="21"/>
          <w:highlight w:val="none"/>
        </w:rPr>
        <w:t xml:space="preserve">条</w:t>
      </w:r>
      <w:r>
        <w:rPr>
          <w:rFonts w:hint="eastAsia" w:ascii="宋体" w:hAnsi="宋体" w:cs="宋体"/>
          <w:b/>
          <w:bCs/>
          <w:color w:val="auto"/>
          <w:szCs w:val="21"/>
          <w:highlight w:val="none"/>
          <w:lang w:val="en-US" w:eastAsia="zh-CN"/>
        </w:rPr>
        <w:t xml:space="preserve"> </w:t>
      </w:r>
      <w:r>
        <w:rPr>
          <w:rFonts w:hint="eastAsia" w:ascii="宋体" w:hAnsi="宋体" w:cs="宋体"/>
          <w:b/>
          <w:bCs/>
          <w:color w:val="auto"/>
          <w:szCs w:val="21"/>
          <w:highlight w:val="none"/>
        </w:rPr>
        <w:t xml:space="preserve">双方的其他权利义务</w:t>
      </w:r>
      <w:r/>
    </w:p>
    <w:p>
      <w:pPr>
        <w:ind w:right="-27" w:firstLine="480"/>
        <w:spacing w:line="460" w:lineRule="exact"/>
        <w:tabs>
          <w:tab w:val="left" w:pos="0" w:leader="none"/>
        </w:tabs>
        <w:rPr>
          <w:rFonts w:ascii="宋体" w:hAnsi="宋体" w:cs="宋体"/>
          <w:bCs/>
          <w:color w:val="auto"/>
          <w:szCs w:val="21"/>
          <w:highlight w:val="none"/>
        </w:rPr>
      </w:pPr>
      <w:r>
        <w:rPr>
          <w:rFonts w:hint="eastAsia" w:ascii="宋体" w:hAnsi="宋体" w:cs="宋体"/>
          <w:bCs/>
          <w:color w:val="auto"/>
          <w:szCs w:val="21"/>
          <w:highlight w:val="none"/>
          <w:lang w:val="en-US" w:eastAsia="zh-CN"/>
        </w:rPr>
        <w:t xml:space="preserve">8</w:t>
      </w:r>
      <w:r>
        <w:rPr>
          <w:rFonts w:hint="eastAsia" w:ascii="宋体" w:hAnsi="宋体" w:cs="宋体"/>
          <w:bCs/>
          <w:color w:val="auto"/>
          <w:szCs w:val="21"/>
          <w:highlight w:val="none"/>
        </w:rPr>
        <w:t xml:space="preserve">.1甲方权利义务</w:t>
      </w:r>
      <w:r/>
    </w:p>
    <w:p>
      <w:pPr>
        <w:ind w:right="-27" w:firstLine="480"/>
        <w:spacing w:line="460" w:lineRule="exact"/>
        <w:tabs>
          <w:tab w:val="left" w:pos="0" w:leader="none"/>
        </w:tabs>
        <w:rPr>
          <w:rFonts w:ascii="宋体" w:hAnsi="宋体" w:cs="宋体"/>
          <w:bCs/>
          <w:color w:val="auto"/>
          <w:szCs w:val="21"/>
          <w:highlight w:val="none"/>
        </w:rPr>
      </w:pPr>
      <w:r>
        <w:rPr>
          <w:rFonts w:hint="eastAsia" w:ascii="宋体" w:hAnsi="宋体" w:cs="宋体"/>
          <w:bCs/>
          <w:color w:val="auto"/>
          <w:szCs w:val="21"/>
          <w:highlight w:val="none"/>
          <w:lang w:val="en-US" w:eastAsia="zh-CN"/>
        </w:rPr>
        <w:t xml:space="preserve">8</w:t>
      </w:r>
      <w:r>
        <w:rPr>
          <w:rFonts w:hint="eastAsia" w:ascii="宋体" w:hAnsi="宋体" w:cs="宋体"/>
          <w:bCs/>
          <w:color w:val="auto"/>
          <w:szCs w:val="21"/>
          <w:highlight w:val="none"/>
        </w:rPr>
        <w:t xml:space="preserve">.1.1 甲方权利</w:t>
      </w:r>
      <w:r/>
    </w:p>
    <w:p>
      <w:pPr>
        <w:ind w:right="-27" w:firstLine="480"/>
        <w:spacing w:line="460" w:lineRule="exact"/>
        <w:tabs>
          <w:tab w:val="left" w:pos="0" w:leader="none"/>
        </w:tabs>
        <w:rPr>
          <w:rFonts w:ascii="宋体" w:hAnsi="宋体" w:cs="宋体"/>
          <w:bCs/>
          <w:color w:val="auto"/>
          <w:szCs w:val="21"/>
          <w:highlight w:val="none"/>
        </w:rPr>
      </w:pPr>
      <w:r>
        <w:rPr>
          <w:rFonts w:hint="eastAsia" w:ascii="宋体" w:hAnsi="宋体" w:cs="宋体"/>
          <w:bCs/>
          <w:color w:val="auto"/>
          <w:szCs w:val="21"/>
          <w:highlight w:val="none"/>
        </w:rPr>
        <w:t xml:space="preserve">甲方有权随时向乙方了解服务进展，提出改进意见和建议；甲方有权根据实际履约质量和进度情况要求乙方按照本合同约定加强管理直至提供符合约定的服务。</w:t>
      </w:r>
      <w:r/>
    </w:p>
    <w:p>
      <w:pPr>
        <w:ind w:right="-27" w:firstLine="480"/>
        <w:spacing w:line="460" w:lineRule="exact"/>
        <w:tabs>
          <w:tab w:val="left" w:pos="0" w:leader="none"/>
        </w:tabs>
        <w:rPr>
          <w:rFonts w:ascii="宋体" w:hAnsi="宋体" w:cs="宋体"/>
          <w:bCs/>
          <w:color w:val="auto"/>
          <w:szCs w:val="21"/>
          <w:highlight w:val="none"/>
        </w:rPr>
      </w:pPr>
      <w:r>
        <w:rPr>
          <w:rFonts w:hint="eastAsia" w:ascii="宋体" w:hAnsi="宋体" w:cs="宋体"/>
          <w:bCs/>
          <w:color w:val="auto"/>
          <w:szCs w:val="21"/>
          <w:highlight w:val="none"/>
          <w:lang w:val="en-US" w:eastAsia="zh-CN"/>
        </w:rPr>
        <w:t xml:space="preserve">8</w:t>
      </w:r>
      <w:r>
        <w:rPr>
          <w:rFonts w:ascii="宋体" w:hAnsi="宋体" w:cs="宋体"/>
          <w:bCs/>
          <w:color w:val="auto"/>
          <w:szCs w:val="21"/>
          <w:highlight w:val="none"/>
        </w:rPr>
        <w:t xml:space="preserve">.1.2</w:t>
      </w:r>
      <w:r>
        <w:rPr>
          <w:rFonts w:hint="eastAsia" w:ascii="宋体" w:hAnsi="宋体" w:cs="宋体"/>
          <w:bCs/>
          <w:color w:val="auto"/>
          <w:szCs w:val="21"/>
          <w:highlight w:val="none"/>
        </w:rPr>
        <w:t xml:space="preserve">甲方义务</w:t>
      </w:r>
      <w:r/>
    </w:p>
    <w:p>
      <w:pPr>
        <w:ind w:right="-27" w:firstLine="480"/>
        <w:spacing w:line="460" w:lineRule="exact"/>
        <w:tabs>
          <w:tab w:val="left" w:pos="0" w:leader="none"/>
        </w:tabs>
        <w:rPr>
          <w:rFonts w:ascii="宋体" w:hAnsi="宋体" w:cs="宋体"/>
          <w:bCs/>
          <w:color w:val="auto"/>
          <w:szCs w:val="21"/>
          <w:highlight w:val="none"/>
        </w:rPr>
      </w:pPr>
      <w:r>
        <w:rPr>
          <w:rFonts w:hint="eastAsia" w:ascii="宋体" w:hAnsi="宋体" w:cs="宋体"/>
          <w:bCs/>
          <w:color w:val="auto"/>
          <w:szCs w:val="21"/>
          <w:highlight w:val="none"/>
        </w:rPr>
        <w:t xml:space="preserve">甲方应按时支付合同价款；为乙方履行合同提供必要的便利条件；本合同约定的其他义务。</w:t>
      </w:r>
      <w:r/>
    </w:p>
    <w:p>
      <w:pPr>
        <w:ind w:right="-27" w:firstLine="480"/>
        <w:spacing w:line="460" w:lineRule="exact"/>
        <w:tabs>
          <w:tab w:val="left" w:pos="0" w:leader="none"/>
        </w:tabs>
        <w:rPr>
          <w:rFonts w:ascii="宋体" w:hAnsi="宋体" w:cs="宋体"/>
          <w:bCs/>
          <w:color w:val="auto"/>
          <w:szCs w:val="21"/>
          <w:highlight w:val="none"/>
        </w:rPr>
      </w:pPr>
      <w:r>
        <w:rPr>
          <w:rFonts w:hint="eastAsia" w:ascii="宋体" w:hAnsi="宋体" w:cs="宋体"/>
          <w:bCs/>
          <w:color w:val="auto"/>
          <w:szCs w:val="21"/>
          <w:highlight w:val="none"/>
          <w:lang w:val="en-US" w:eastAsia="zh-CN"/>
        </w:rPr>
        <w:t xml:space="preserve">8</w:t>
      </w:r>
      <w:r>
        <w:rPr>
          <w:rFonts w:hint="eastAsia" w:ascii="宋体" w:hAnsi="宋体" w:cs="宋体"/>
          <w:bCs/>
          <w:color w:val="auto"/>
          <w:szCs w:val="21"/>
          <w:highlight w:val="none"/>
        </w:rPr>
        <w:t xml:space="preserve">.2乙方权利义务</w:t>
      </w:r>
      <w:r/>
    </w:p>
    <w:p>
      <w:pPr>
        <w:ind w:right="-27" w:firstLine="480"/>
        <w:spacing w:line="440" w:lineRule="exact"/>
        <w:tabs>
          <w:tab w:val="left" w:pos="0" w:leader="none"/>
        </w:tabs>
        <w:rPr>
          <w:rFonts w:ascii="宋体" w:hAnsi="宋体" w:cs="宋体"/>
          <w:bCs/>
          <w:color w:val="auto"/>
          <w:szCs w:val="21"/>
          <w:highlight w:val="none"/>
        </w:rPr>
      </w:pPr>
      <w:r>
        <w:rPr>
          <w:rFonts w:hint="eastAsia" w:ascii="宋体" w:hAnsi="宋体" w:cs="宋体"/>
          <w:bCs/>
          <w:color w:val="auto"/>
          <w:szCs w:val="21"/>
          <w:highlight w:val="none"/>
          <w:lang w:val="en-US" w:eastAsia="zh-CN"/>
        </w:rPr>
        <w:t xml:space="preserve">8</w:t>
      </w:r>
      <w:r>
        <w:rPr>
          <w:rFonts w:hint="eastAsia" w:ascii="宋体" w:hAnsi="宋体" w:cs="宋体"/>
          <w:bCs/>
          <w:color w:val="auto"/>
          <w:szCs w:val="21"/>
          <w:highlight w:val="none"/>
        </w:rPr>
        <w:t xml:space="preserve">.2.1乙方权利</w:t>
      </w:r>
      <w:r/>
    </w:p>
    <w:p>
      <w:pPr>
        <w:ind w:right="-27" w:firstLine="480"/>
        <w:spacing w:line="440" w:lineRule="exact"/>
        <w:tabs>
          <w:tab w:val="left" w:pos="0" w:leader="none"/>
        </w:tabs>
        <w:rPr>
          <w:rFonts w:ascii="宋体" w:hAnsi="宋体" w:cs="宋体"/>
          <w:bCs/>
          <w:color w:val="auto"/>
          <w:szCs w:val="21"/>
          <w:highlight w:val="none"/>
        </w:rPr>
      </w:pPr>
      <w:r>
        <w:rPr>
          <w:rFonts w:hint="eastAsia" w:ascii="宋体" w:hAnsi="宋体" w:cs="宋体"/>
          <w:bCs/>
          <w:color w:val="auto"/>
          <w:szCs w:val="21"/>
          <w:highlight w:val="none"/>
        </w:rPr>
        <w:t xml:space="preserve">乙方有权按照合同获得合同价款；乙方有权根据服务内容的需要，请求甲方予以配合。</w:t>
      </w:r>
      <w:r/>
    </w:p>
    <w:p>
      <w:pPr>
        <w:ind w:right="-27" w:firstLine="480"/>
        <w:spacing w:line="440" w:lineRule="exact"/>
        <w:tabs>
          <w:tab w:val="left" w:pos="0" w:leader="none"/>
        </w:tabs>
        <w:rPr>
          <w:rFonts w:ascii="宋体" w:hAnsi="宋体" w:cs="宋体"/>
          <w:bCs/>
          <w:color w:val="auto"/>
          <w:szCs w:val="21"/>
          <w:highlight w:val="none"/>
        </w:rPr>
      </w:pPr>
      <w:r>
        <w:rPr>
          <w:rFonts w:hint="eastAsia" w:ascii="宋体" w:hAnsi="宋体" w:cs="宋体"/>
          <w:bCs/>
          <w:color w:val="auto"/>
          <w:szCs w:val="21"/>
          <w:highlight w:val="none"/>
          <w:lang w:val="en-US" w:eastAsia="zh-CN"/>
        </w:rPr>
        <w:t xml:space="preserve">8</w:t>
      </w:r>
      <w:r>
        <w:rPr>
          <w:rFonts w:ascii="宋体" w:hAnsi="宋体" w:cs="宋体"/>
          <w:bCs/>
          <w:color w:val="auto"/>
          <w:szCs w:val="21"/>
          <w:highlight w:val="none"/>
        </w:rPr>
        <w:t xml:space="preserve">.2.2</w:t>
      </w:r>
      <w:r>
        <w:rPr>
          <w:rFonts w:hint="eastAsia" w:ascii="宋体" w:hAnsi="宋体" w:cs="宋体"/>
          <w:bCs/>
          <w:color w:val="auto"/>
          <w:szCs w:val="21"/>
          <w:highlight w:val="none"/>
        </w:rPr>
        <w:t xml:space="preserve">除其他有关条款的约定外，乙方义务还包括：</w:t>
      </w:r>
      <w:r/>
    </w:p>
    <w:p>
      <w:pPr>
        <w:ind w:right="-27" w:firstLine="480"/>
        <w:spacing w:line="440" w:lineRule="exact"/>
        <w:tabs>
          <w:tab w:val="left" w:pos="0" w:leader="none"/>
        </w:tabs>
        <w:rPr>
          <w:rFonts w:ascii="宋体" w:hAnsi="宋体" w:cs="宋体"/>
          <w:bCs/>
          <w:color w:val="auto"/>
          <w:szCs w:val="21"/>
          <w:highlight w:val="none"/>
        </w:rPr>
      </w:pPr>
      <w:r>
        <w:rPr>
          <w:rFonts w:ascii="宋体" w:hAnsi="宋体" w:cs="宋体"/>
          <w:bCs/>
          <w:color w:val="auto"/>
          <w:szCs w:val="21"/>
          <w:highlight w:val="none"/>
        </w:rPr>
        <w:fldChar w:fldCharType="begin"/>
      </w:r>
      <w:r>
        <w:rPr>
          <w:rFonts w:hint="eastAsia" w:ascii="宋体" w:hAnsi="宋体" w:cs="宋体"/>
          <w:bCs/>
          <w:color w:val="auto"/>
          <w:szCs w:val="21"/>
          <w:highlight w:val="none"/>
        </w:rPr>
        <w:instrText xml:space="preserve">= 1 \* GB3</w:instrText>
      </w:r>
      <w:r>
        <w:rPr>
          <w:rFonts w:ascii="宋体" w:hAnsi="宋体" w:cs="宋体"/>
          <w:bCs/>
          <w:color w:val="auto"/>
          <w:szCs w:val="21"/>
          <w:highlight w:val="none"/>
        </w:rPr>
        <w:fldChar w:fldCharType="separate"/>
      </w:r>
      <w:r>
        <w:rPr>
          <w:rFonts w:hint="eastAsia" w:ascii="宋体" w:hAnsi="宋体" w:cs="宋体"/>
          <w:bCs/>
          <w:color w:val="auto"/>
          <w:szCs w:val="21"/>
          <w:highlight w:val="none"/>
        </w:rPr>
        <w:t xml:space="preserve">①</w:t>
      </w:r>
      <w:r>
        <w:rPr>
          <w:rFonts w:ascii="宋体" w:hAnsi="宋体" w:cs="宋体"/>
          <w:bCs/>
          <w:color w:val="auto"/>
          <w:szCs w:val="21"/>
          <w:highlight w:val="none"/>
        </w:rPr>
        <w:fldChar w:fldCharType="end"/>
      </w:r>
      <w:r>
        <w:rPr>
          <w:rFonts w:hint="eastAsia" w:ascii="宋体" w:hAnsi="宋体" w:cs="宋体"/>
          <w:bCs/>
          <w:color w:val="auto"/>
          <w:szCs w:val="21"/>
          <w:highlight w:val="none"/>
        </w:rPr>
        <w:t xml:space="preserve">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w:t>
      </w:r>
      <w:r>
        <w:rPr>
          <w:rFonts w:ascii="宋体" w:hAnsi="宋体" w:cs="宋体"/>
          <w:bCs/>
          <w:color w:val="auto"/>
          <w:szCs w:val="21"/>
          <w:highlight w:val="none"/>
        </w:rPr>
        <w:t xml:space="preserve">20%</w:t>
      </w:r>
      <w:r>
        <w:rPr>
          <w:rFonts w:hint="eastAsia" w:ascii="宋体" w:hAnsi="宋体" w:cs="宋体"/>
          <w:bCs/>
          <w:color w:val="auto"/>
          <w:szCs w:val="21"/>
          <w:highlight w:val="none"/>
        </w:rPr>
        <w:t xml:space="preserve">的，视为乙方丧失提供服务的能力。</w:t>
      </w:r>
      <w:r/>
    </w:p>
    <w:p>
      <w:pPr>
        <w:ind w:right="-27" w:firstLine="480"/>
        <w:spacing w:line="440" w:lineRule="exact"/>
        <w:tabs>
          <w:tab w:val="left" w:pos="0" w:leader="none"/>
        </w:tabs>
        <w:rPr>
          <w:rFonts w:ascii="宋体" w:hAnsi="宋体" w:cs="宋体"/>
          <w:bCs/>
          <w:color w:val="auto"/>
          <w:szCs w:val="21"/>
          <w:highlight w:val="none"/>
        </w:rPr>
      </w:pPr>
      <w:r>
        <w:rPr>
          <w:rFonts w:ascii="宋体" w:hAnsi="宋体" w:cs="宋体"/>
          <w:bCs/>
          <w:color w:val="auto"/>
          <w:szCs w:val="21"/>
          <w:highlight w:val="none"/>
        </w:rPr>
        <w:fldChar w:fldCharType="begin"/>
      </w:r>
      <w:r>
        <w:rPr>
          <w:rFonts w:hint="eastAsia" w:ascii="宋体" w:hAnsi="宋体" w:cs="宋体"/>
          <w:bCs/>
          <w:color w:val="auto"/>
          <w:szCs w:val="21"/>
          <w:highlight w:val="none"/>
        </w:rPr>
        <w:instrText xml:space="preserve">= 2 \* GB3</w:instrText>
      </w:r>
      <w:r>
        <w:rPr>
          <w:rFonts w:ascii="宋体" w:hAnsi="宋体" w:cs="宋体"/>
          <w:bCs/>
          <w:color w:val="auto"/>
          <w:szCs w:val="21"/>
          <w:highlight w:val="none"/>
        </w:rPr>
        <w:fldChar w:fldCharType="separate"/>
      </w:r>
      <w:r>
        <w:rPr>
          <w:rFonts w:hint="eastAsia" w:ascii="宋体" w:hAnsi="宋体" w:cs="宋体"/>
          <w:bCs/>
          <w:color w:val="auto"/>
          <w:szCs w:val="21"/>
          <w:highlight w:val="none"/>
        </w:rPr>
        <w:t xml:space="preserve">②</w:t>
      </w:r>
      <w:r>
        <w:rPr>
          <w:rFonts w:ascii="宋体" w:hAnsi="宋体" w:cs="宋体"/>
          <w:bCs/>
          <w:color w:val="auto"/>
          <w:szCs w:val="21"/>
          <w:highlight w:val="none"/>
        </w:rPr>
        <w:fldChar w:fldCharType="end"/>
      </w:r>
      <w:r>
        <w:rPr>
          <w:rFonts w:hint="eastAsia" w:ascii="宋体" w:hAnsi="宋体" w:cs="宋体"/>
          <w:bCs/>
          <w:color w:val="auto"/>
          <w:szCs w:val="21"/>
          <w:highlight w:val="none"/>
        </w:rPr>
        <w:t xml:space="preserve"> 乙方应安排身体健康、品性良好的服务人员为甲方提供服务。</w:t>
      </w:r>
      <w:r/>
    </w:p>
    <w:p>
      <w:pPr>
        <w:ind w:left="239" w:right="-27" w:firstLine="240"/>
        <w:spacing w:line="440" w:lineRule="exact"/>
        <w:tabs>
          <w:tab w:val="left" w:pos="0" w:leader="none"/>
        </w:tabs>
        <w:rPr>
          <w:rFonts w:ascii="宋体" w:hAnsi="宋体" w:cs="宋体"/>
          <w:bCs/>
          <w:color w:val="auto"/>
          <w:szCs w:val="21"/>
          <w:highlight w:val="none"/>
        </w:rPr>
      </w:pPr>
      <w:r>
        <w:rPr>
          <w:rFonts w:ascii="宋体" w:hAnsi="宋体" w:cs="宋体"/>
          <w:bCs/>
          <w:color w:val="auto"/>
          <w:szCs w:val="21"/>
          <w:highlight w:val="none"/>
        </w:rPr>
        <w:fldChar w:fldCharType="begin"/>
      </w:r>
      <w:r>
        <w:rPr>
          <w:rFonts w:hint="eastAsia" w:ascii="宋体" w:hAnsi="宋体" w:cs="宋体"/>
          <w:bCs/>
          <w:color w:val="auto"/>
          <w:szCs w:val="21"/>
          <w:highlight w:val="none"/>
        </w:rPr>
        <w:instrText xml:space="preserve">= 3 \* GB3</w:instrText>
      </w:r>
      <w:r>
        <w:rPr>
          <w:rFonts w:ascii="宋体" w:hAnsi="宋体" w:cs="宋体"/>
          <w:bCs/>
          <w:color w:val="auto"/>
          <w:szCs w:val="21"/>
          <w:highlight w:val="none"/>
        </w:rPr>
        <w:fldChar w:fldCharType="separate"/>
      </w:r>
      <w:r>
        <w:rPr>
          <w:rFonts w:hint="eastAsia" w:ascii="宋体" w:hAnsi="宋体" w:cs="宋体"/>
          <w:bCs/>
          <w:color w:val="auto"/>
          <w:szCs w:val="21"/>
          <w:highlight w:val="none"/>
        </w:rPr>
        <w:t xml:space="preserve">③</w:t>
      </w:r>
      <w:r>
        <w:rPr>
          <w:rFonts w:ascii="宋体" w:hAnsi="宋体" w:cs="宋体"/>
          <w:bCs/>
          <w:color w:val="auto"/>
          <w:szCs w:val="21"/>
          <w:highlight w:val="none"/>
        </w:rPr>
        <w:fldChar w:fldCharType="end"/>
      </w:r>
      <w:r>
        <w:rPr>
          <w:rFonts w:hint="eastAsia" w:ascii="宋体" w:hAnsi="宋体" w:cs="宋体"/>
          <w:bCs/>
          <w:color w:val="auto"/>
          <w:szCs w:val="21"/>
          <w:highlight w:val="none"/>
        </w:rPr>
        <w:t xml:space="preserve">乙方应保证服务人员的稳定，未经甲方同意，不得变更服务人员。</w:t>
      </w:r>
      <w:r/>
    </w:p>
    <w:p>
      <w:pPr>
        <w:ind w:right="-27" w:firstLine="480"/>
        <w:spacing w:line="440" w:lineRule="exact"/>
        <w:tabs>
          <w:tab w:val="left" w:pos="0" w:leader="none"/>
        </w:tabs>
        <w:rPr>
          <w:rFonts w:ascii="宋体" w:hAnsi="宋体" w:cs="宋体"/>
          <w:bCs/>
          <w:color w:val="auto"/>
          <w:szCs w:val="21"/>
          <w:highlight w:val="none"/>
        </w:rPr>
      </w:pPr>
      <w:r>
        <w:rPr>
          <w:rFonts w:ascii="宋体" w:hAnsi="宋体" w:cs="宋体"/>
          <w:bCs/>
          <w:color w:val="auto"/>
          <w:szCs w:val="21"/>
          <w:highlight w:val="none"/>
        </w:rPr>
        <w:fldChar w:fldCharType="begin"/>
      </w:r>
      <w:r>
        <w:rPr>
          <w:rFonts w:hint="eastAsia" w:ascii="宋体" w:hAnsi="宋体" w:cs="宋体"/>
          <w:bCs/>
          <w:color w:val="auto"/>
          <w:szCs w:val="21"/>
          <w:highlight w:val="none"/>
        </w:rPr>
        <w:instrText xml:space="preserve">= 4 \* GB3</w:instrText>
      </w:r>
      <w:r>
        <w:rPr>
          <w:rFonts w:ascii="宋体" w:hAnsi="宋体" w:cs="宋体"/>
          <w:bCs/>
          <w:color w:val="auto"/>
          <w:szCs w:val="21"/>
          <w:highlight w:val="none"/>
        </w:rPr>
        <w:fldChar w:fldCharType="separate"/>
      </w:r>
      <w:r>
        <w:rPr>
          <w:rFonts w:hint="eastAsia" w:ascii="宋体" w:hAnsi="宋体" w:cs="宋体"/>
          <w:bCs/>
          <w:color w:val="auto"/>
          <w:szCs w:val="21"/>
          <w:highlight w:val="none"/>
        </w:rPr>
        <w:t xml:space="preserve">④</w:t>
      </w:r>
      <w:r>
        <w:rPr>
          <w:rFonts w:ascii="宋体" w:hAnsi="宋体" w:cs="宋体"/>
          <w:bCs/>
          <w:color w:val="auto"/>
          <w:szCs w:val="21"/>
          <w:highlight w:val="none"/>
        </w:rPr>
        <w:fldChar w:fldCharType="end"/>
      </w:r>
      <w:r>
        <w:rPr>
          <w:rFonts w:hint="eastAsia" w:ascii="宋体" w:hAnsi="宋体" w:cs="宋体"/>
          <w:bCs/>
          <w:color w:val="auto"/>
          <w:szCs w:val="21"/>
          <w:highlight w:val="none"/>
        </w:rPr>
        <w:t xml:space="preserve">乙方应当及时响应甲方的服务需求，在甲方提出派员到场服务时，应当与甲方确定到场时间。甲方紧急服务需求时，乙方应在</w:t>
      </w:r>
      <w:r>
        <w:rPr>
          <w:rFonts w:ascii="宋体" w:hAnsi="宋体" w:cs="宋体"/>
          <w:bCs/>
          <w:color w:val="auto"/>
          <w:szCs w:val="21"/>
          <w:highlight w:val="none"/>
        </w:rPr>
        <w:t xml:space="preserve">2</w:t>
      </w:r>
      <w:r>
        <w:rPr>
          <w:rFonts w:hint="eastAsia" w:ascii="宋体" w:hAnsi="宋体" w:cs="宋体"/>
          <w:bCs/>
          <w:color w:val="auto"/>
          <w:szCs w:val="21"/>
          <w:highlight w:val="none"/>
        </w:rPr>
        <w:t xml:space="preserve">小时内派员到场。</w:t>
      </w:r>
      <w:r/>
    </w:p>
    <w:p>
      <w:pPr>
        <w:ind w:right="-27" w:firstLine="480"/>
        <w:spacing w:line="420" w:lineRule="exact"/>
        <w:tabs>
          <w:tab w:val="left" w:pos="0" w:leader="none"/>
        </w:tabs>
        <w:rPr>
          <w:rFonts w:ascii="宋体" w:hAnsi="宋体" w:cs="宋体"/>
          <w:bCs/>
          <w:color w:val="auto"/>
          <w:szCs w:val="21"/>
          <w:highlight w:val="none"/>
        </w:rPr>
      </w:pPr>
      <w:r>
        <w:rPr>
          <w:rFonts w:ascii="宋体" w:hAnsi="宋体" w:cs="宋体"/>
          <w:bCs/>
          <w:color w:val="auto"/>
          <w:szCs w:val="21"/>
          <w:highlight w:val="none"/>
        </w:rPr>
        <w:fldChar w:fldCharType="begin"/>
      </w:r>
      <w:r>
        <w:rPr>
          <w:rFonts w:hint="eastAsia" w:ascii="宋体" w:hAnsi="宋体" w:cs="宋体"/>
          <w:bCs/>
          <w:color w:val="auto"/>
          <w:szCs w:val="21"/>
          <w:highlight w:val="none"/>
        </w:rPr>
        <w:instrText xml:space="preserve">= 5 \* GB3</w:instrText>
      </w:r>
      <w:r>
        <w:rPr>
          <w:rFonts w:ascii="宋体" w:hAnsi="宋体" w:cs="宋体"/>
          <w:bCs/>
          <w:color w:val="auto"/>
          <w:szCs w:val="21"/>
          <w:highlight w:val="none"/>
        </w:rPr>
        <w:fldChar w:fldCharType="separate"/>
      </w:r>
      <w:r>
        <w:rPr>
          <w:rFonts w:hint="eastAsia" w:ascii="宋体" w:hAnsi="宋体" w:cs="宋体"/>
          <w:bCs/>
          <w:color w:val="auto"/>
          <w:szCs w:val="21"/>
          <w:highlight w:val="none"/>
        </w:rPr>
        <w:t xml:space="preserve">⑤</w:t>
      </w:r>
      <w:r>
        <w:rPr>
          <w:rFonts w:ascii="宋体" w:hAnsi="宋体" w:cs="宋体"/>
          <w:bCs/>
          <w:color w:val="auto"/>
          <w:szCs w:val="21"/>
          <w:highlight w:val="none"/>
        </w:rPr>
        <w:fldChar w:fldCharType="end"/>
      </w:r>
      <w:r>
        <w:rPr>
          <w:rFonts w:hint="eastAsia" w:ascii="宋体" w:hAnsi="宋体" w:cs="宋体"/>
          <w:bCs/>
          <w:color w:val="auto"/>
          <w:szCs w:val="21"/>
          <w:highlight w:val="none"/>
        </w:rPr>
        <w:t xml:space="preserve">定期组织服务人员进行培训学习，不断提高服务人员业务技能。</w:t>
      </w:r>
      <w:r/>
    </w:p>
    <w:p>
      <w:pPr>
        <w:ind w:right="-27" w:firstLine="480"/>
        <w:spacing w:line="420" w:lineRule="exact"/>
        <w:tabs>
          <w:tab w:val="left" w:pos="0" w:leader="none"/>
        </w:tabs>
        <w:rPr>
          <w:rFonts w:ascii="宋体" w:hAnsi="宋体" w:cs="宋体"/>
          <w:bCs/>
          <w:color w:val="auto"/>
          <w:szCs w:val="21"/>
          <w:highlight w:val="none"/>
        </w:rPr>
      </w:pPr>
      <w:r>
        <w:rPr>
          <w:rFonts w:ascii="宋体" w:hAnsi="宋体" w:cs="宋体"/>
          <w:bCs/>
          <w:color w:val="auto"/>
          <w:szCs w:val="21"/>
          <w:highlight w:val="none"/>
        </w:rPr>
        <w:fldChar w:fldCharType="begin"/>
      </w:r>
      <w:r>
        <w:rPr>
          <w:rFonts w:hint="eastAsia" w:ascii="宋体" w:hAnsi="宋体" w:cs="宋体"/>
          <w:bCs/>
          <w:color w:val="auto"/>
          <w:szCs w:val="21"/>
          <w:highlight w:val="none"/>
        </w:rPr>
        <w:instrText xml:space="preserve">= 6 \* GB3</w:instrText>
      </w:r>
      <w:r>
        <w:rPr>
          <w:rFonts w:ascii="宋体" w:hAnsi="宋体" w:cs="宋体"/>
          <w:bCs/>
          <w:color w:val="auto"/>
          <w:szCs w:val="21"/>
          <w:highlight w:val="none"/>
        </w:rPr>
        <w:fldChar w:fldCharType="separate"/>
      </w:r>
      <w:r>
        <w:rPr>
          <w:rFonts w:hint="eastAsia" w:ascii="宋体" w:hAnsi="宋体" w:cs="宋体"/>
          <w:bCs/>
          <w:color w:val="auto"/>
          <w:szCs w:val="21"/>
          <w:highlight w:val="none"/>
        </w:rPr>
        <w:t xml:space="preserve">⑥</w:t>
      </w:r>
      <w:r>
        <w:rPr>
          <w:rFonts w:ascii="宋体" w:hAnsi="宋体" w:cs="宋体"/>
          <w:bCs/>
          <w:color w:val="auto"/>
          <w:szCs w:val="21"/>
          <w:highlight w:val="none"/>
        </w:rPr>
        <w:fldChar w:fldCharType="end"/>
      </w:r>
      <w:r>
        <w:rPr>
          <w:rFonts w:hint="eastAsia" w:ascii="宋体" w:hAnsi="宋体" w:cs="宋体"/>
          <w:bCs/>
          <w:color w:val="auto"/>
          <w:szCs w:val="21"/>
          <w:highlight w:val="none"/>
        </w:rPr>
        <w:t xml:space="preserve">乙方做好安全生产工作，对在工作中出现的服务人员的人身安全承担责任，并对由于服务人员的原因导致的第三人的人身财产损失承担赔偿责任。</w:t>
      </w:r>
      <w:r/>
    </w:p>
    <w:p>
      <w:pPr>
        <w:ind w:right="-27" w:firstLine="480"/>
        <w:spacing w:line="440" w:lineRule="exact"/>
        <w:tabs>
          <w:tab w:val="left" w:pos="0" w:leader="none"/>
        </w:tabs>
        <w:rPr>
          <w:rFonts w:ascii="宋体" w:hAnsi="宋体" w:cs="宋体"/>
          <w:bCs/>
          <w:color w:val="auto"/>
          <w:szCs w:val="21"/>
          <w:highlight w:val="none"/>
        </w:rPr>
      </w:pPr>
      <w:r>
        <w:rPr>
          <w:rFonts w:ascii="宋体" w:hAnsi="宋体" w:cs="宋体"/>
          <w:bCs/>
          <w:color w:val="auto"/>
          <w:szCs w:val="21"/>
          <w:highlight w:val="none"/>
        </w:rPr>
        <w:fldChar w:fldCharType="begin"/>
      </w:r>
      <w:r>
        <w:rPr>
          <w:rFonts w:hint="eastAsia" w:ascii="宋体" w:hAnsi="宋体" w:cs="宋体"/>
          <w:bCs/>
          <w:color w:val="auto"/>
          <w:szCs w:val="21"/>
          <w:highlight w:val="none"/>
        </w:rPr>
        <w:instrText xml:space="preserve">= 7 \* GB3</w:instrText>
      </w:r>
      <w:r>
        <w:rPr>
          <w:rFonts w:ascii="宋体" w:hAnsi="宋体" w:cs="宋体"/>
          <w:bCs/>
          <w:color w:val="auto"/>
          <w:szCs w:val="21"/>
          <w:highlight w:val="none"/>
        </w:rPr>
        <w:fldChar w:fldCharType="separate"/>
      </w:r>
      <w:r>
        <w:rPr>
          <w:rFonts w:hint="eastAsia" w:ascii="宋体" w:hAnsi="宋体" w:cs="宋体"/>
          <w:bCs/>
          <w:color w:val="auto"/>
          <w:szCs w:val="21"/>
          <w:highlight w:val="none"/>
        </w:rPr>
        <w:t xml:space="preserve">⑦</w:t>
      </w:r>
      <w:r>
        <w:rPr>
          <w:rFonts w:ascii="宋体" w:hAnsi="宋体" w:cs="宋体"/>
          <w:bCs/>
          <w:color w:val="auto"/>
          <w:szCs w:val="21"/>
          <w:highlight w:val="none"/>
        </w:rPr>
        <w:fldChar w:fldCharType="end"/>
      </w:r>
      <w:r>
        <w:rPr>
          <w:rFonts w:hint="eastAsia" w:ascii="宋体" w:hAnsi="宋体" w:cs="宋体"/>
          <w:bCs/>
          <w:color w:val="auto"/>
          <w:szCs w:val="21"/>
          <w:highlight w:val="none"/>
        </w:rPr>
        <w:t xml:space="preserve">乙方应根据国家法律法规的规定与其为甲方提供服务的人员签署劳动合同，并负责上述人员的工资和社会劳动保险、奖金、福利等费用，若发生劳动争议均由乙方自己解决并承担所有责任，甲方无任何连带关系和责任。</w:t>
      </w:r>
      <w:r/>
    </w:p>
    <w:p>
      <w:pPr>
        <w:ind w:right="-27" w:firstLine="480"/>
        <w:spacing w:line="420" w:lineRule="exact"/>
        <w:tabs>
          <w:tab w:val="left" w:pos="0" w:leader="none"/>
        </w:tabs>
        <w:rPr>
          <w:rFonts w:ascii="宋体" w:hAnsi="宋体" w:cs="宋体"/>
          <w:bCs/>
          <w:color w:val="auto"/>
          <w:szCs w:val="21"/>
          <w:highlight w:val="none"/>
        </w:rPr>
      </w:pPr>
      <w:r>
        <w:rPr>
          <w:rFonts w:ascii="宋体" w:hAnsi="宋体" w:cs="宋体"/>
          <w:bCs/>
          <w:color w:val="auto"/>
          <w:szCs w:val="21"/>
          <w:highlight w:val="none"/>
        </w:rPr>
        <w:fldChar w:fldCharType="begin"/>
      </w:r>
      <w:r>
        <w:rPr>
          <w:rFonts w:hint="eastAsia" w:ascii="宋体" w:hAnsi="宋体" w:cs="宋体"/>
          <w:bCs/>
          <w:color w:val="auto"/>
          <w:szCs w:val="21"/>
          <w:highlight w:val="none"/>
        </w:rPr>
        <w:instrText xml:space="preserve">= 8 \* GB3</w:instrText>
      </w:r>
      <w:r>
        <w:rPr>
          <w:rFonts w:ascii="宋体" w:hAnsi="宋体" w:cs="宋体"/>
          <w:bCs/>
          <w:color w:val="auto"/>
          <w:szCs w:val="21"/>
          <w:highlight w:val="none"/>
        </w:rPr>
        <w:fldChar w:fldCharType="separate"/>
      </w:r>
      <w:r>
        <w:rPr>
          <w:rFonts w:hint="eastAsia" w:ascii="宋体" w:hAnsi="宋体" w:cs="宋体"/>
          <w:bCs/>
          <w:color w:val="auto"/>
          <w:szCs w:val="21"/>
          <w:highlight w:val="none"/>
        </w:rPr>
        <w:t xml:space="preserve">⑧</w:t>
      </w:r>
      <w:r>
        <w:rPr>
          <w:rFonts w:ascii="宋体" w:hAnsi="宋体" w:cs="宋体"/>
          <w:bCs/>
          <w:color w:val="auto"/>
          <w:szCs w:val="21"/>
          <w:highlight w:val="none"/>
        </w:rPr>
        <w:fldChar w:fldCharType="end"/>
      </w:r>
      <w:r>
        <w:rPr>
          <w:rFonts w:hint="eastAsia" w:ascii="宋体" w:hAnsi="宋体" w:cs="宋体"/>
          <w:bCs/>
          <w:color w:val="auto"/>
          <w:szCs w:val="21"/>
          <w:highlight w:val="none"/>
        </w:rPr>
        <w:t xml:space="preserve">法规、政策规定由乙方承担的其他责任。</w:t>
      </w:r>
      <w:r/>
    </w:p>
    <w:p>
      <w:pPr>
        <w:ind w:right="-27" w:firstLine="480"/>
        <w:spacing w:line="420" w:lineRule="exact"/>
        <w:tabs>
          <w:tab w:val="left" w:pos="0" w:leader="none"/>
        </w:tabs>
        <w:rPr>
          <w:rFonts w:ascii="宋体" w:hAnsi="宋体" w:cs="宋体"/>
          <w:bCs/>
          <w:color w:val="auto"/>
          <w:szCs w:val="21"/>
          <w:highlight w:val="none"/>
        </w:rPr>
      </w:pPr>
      <w:r>
        <w:rPr>
          <w:rFonts w:ascii="宋体" w:hAnsi="宋体" w:cs="宋体"/>
          <w:bCs/>
          <w:color w:val="auto"/>
          <w:szCs w:val="21"/>
          <w:highlight w:val="none"/>
        </w:rPr>
      </w:r>
      <w:r/>
    </w:p>
    <w:p>
      <w:pPr>
        <w:ind w:right="-27" w:firstLine="482"/>
        <w:spacing w:line="420" w:lineRule="exact"/>
        <w:tabs>
          <w:tab w:val="left" w:pos="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第九条 违约责任</w:t>
      </w:r>
      <w:r/>
    </w:p>
    <w:p>
      <w:pPr>
        <w:ind w:right="-27" w:firstLine="480"/>
        <w:spacing w:line="420" w:lineRule="exact"/>
        <w:tabs>
          <w:tab w:val="left" w:pos="0" w:leader="none"/>
        </w:tabs>
        <w:rPr>
          <w:rFonts w:ascii="宋体" w:hAnsi="宋体" w:cs="宋体"/>
          <w:bCs/>
          <w:color w:val="auto"/>
          <w:szCs w:val="21"/>
          <w:highlight w:val="none"/>
        </w:rPr>
      </w:pPr>
      <w:r>
        <w:rPr>
          <w:rFonts w:ascii="宋体" w:hAnsi="宋体" w:cs="宋体"/>
          <w:bCs/>
          <w:color w:val="auto"/>
          <w:szCs w:val="21"/>
          <w:highlight w:val="none"/>
        </w:rPr>
        <w:t xml:space="preserve">9.1</w:t>
      </w:r>
      <w:r>
        <w:rPr>
          <w:rFonts w:hint="eastAsia" w:ascii="宋体" w:hAnsi="宋体" w:cs="宋体"/>
          <w:bCs/>
          <w:color w:val="auto"/>
          <w:szCs w:val="21"/>
          <w:highlight w:val="none"/>
        </w:rPr>
        <w:t xml:space="preserve">甲方未按合同规定期限向乙方支付合同价款的，每逾期一天向乙方偿付欠款总额</w:t>
      </w:r>
      <w:r>
        <w:rPr>
          <w:rFonts w:ascii="宋体" w:hAnsi="宋体" w:cs="宋体"/>
          <w:bCs/>
          <w:color w:val="auto"/>
          <w:szCs w:val="21"/>
          <w:highlight w:val="none"/>
        </w:rPr>
        <w:t xml:space="preserve">0.5</w:t>
      </w:r>
      <w:r>
        <w:rPr>
          <w:rFonts w:hint="eastAsia" w:ascii="宋体" w:hAnsi="宋体" w:cs="宋体"/>
          <w:bCs/>
          <w:color w:val="auto"/>
          <w:szCs w:val="21"/>
          <w:highlight w:val="none"/>
        </w:rPr>
        <w:t xml:space="preserve">％的滞纳金，但累计总额不超过欠款总额的</w:t>
      </w:r>
      <w:r>
        <w:rPr>
          <w:rFonts w:ascii="宋体" w:hAnsi="宋体" w:cs="宋体"/>
          <w:bCs/>
          <w:color w:val="auto"/>
          <w:szCs w:val="21"/>
          <w:highlight w:val="none"/>
        </w:rPr>
        <w:t xml:space="preserve">5</w:t>
      </w:r>
      <w:r>
        <w:rPr>
          <w:rFonts w:hint="eastAsia" w:ascii="宋体" w:hAnsi="宋体" w:cs="宋体"/>
          <w:bCs/>
          <w:color w:val="auto"/>
          <w:szCs w:val="21"/>
          <w:highlight w:val="none"/>
        </w:rPr>
        <w:t xml:space="preserve">％。</w:t>
      </w:r>
      <w:r/>
    </w:p>
    <w:p>
      <w:pPr>
        <w:ind w:right="-27" w:firstLine="480"/>
        <w:spacing w:line="420" w:lineRule="exact"/>
        <w:tabs>
          <w:tab w:val="left" w:pos="0" w:leader="none"/>
        </w:tabs>
        <w:rPr>
          <w:rFonts w:ascii="宋体" w:hAnsi="宋体" w:cs="宋体"/>
          <w:bCs/>
          <w:color w:val="auto"/>
          <w:szCs w:val="21"/>
          <w:highlight w:val="none"/>
        </w:rPr>
      </w:pPr>
      <w:r>
        <w:rPr>
          <w:rFonts w:ascii="宋体" w:hAnsi="宋体" w:cs="宋体"/>
          <w:bCs/>
          <w:color w:val="auto"/>
          <w:szCs w:val="21"/>
          <w:highlight w:val="none"/>
        </w:rPr>
        <w:t xml:space="preserve">9.2</w:t>
      </w:r>
      <w:r>
        <w:rPr>
          <w:rFonts w:hint="eastAsia" w:ascii="宋体" w:hAnsi="宋体" w:cs="宋体"/>
          <w:bCs/>
          <w:color w:val="auto"/>
          <w:szCs w:val="21"/>
          <w:highlight w:val="none"/>
        </w:rPr>
        <w:t xml:space="preserve">有下列情形之一的，乙方应当向甲方支付合同约定合同价款金额0.5</w:t>
      </w:r>
      <w:r>
        <w:rPr>
          <w:rFonts w:ascii="宋体" w:hAnsi="宋体" w:cs="宋体"/>
          <w:bCs/>
          <w:color w:val="auto"/>
          <w:szCs w:val="21"/>
          <w:highlight w:val="none"/>
        </w:rPr>
        <w:t xml:space="preserve">%</w:t>
      </w:r>
      <w:r>
        <w:rPr>
          <w:rFonts w:hint="eastAsia" w:ascii="宋体" w:hAnsi="宋体" w:cs="宋体"/>
          <w:bCs/>
          <w:color w:val="auto"/>
          <w:szCs w:val="21"/>
          <w:highlight w:val="none"/>
        </w:rPr>
        <w:t xml:space="preserve">，累计总额不超过合同总额的</w:t>
      </w:r>
      <w:r>
        <w:rPr>
          <w:rFonts w:ascii="宋体" w:hAnsi="宋体" w:cs="宋体"/>
          <w:bCs/>
          <w:color w:val="auto"/>
          <w:szCs w:val="21"/>
          <w:highlight w:val="none"/>
        </w:rPr>
        <w:t xml:space="preserve">5</w:t>
      </w:r>
      <w:r>
        <w:rPr>
          <w:rFonts w:hint="eastAsia" w:ascii="宋体" w:hAnsi="宋体" w:cs="宋体"/>
          <w:bCs/>
          <w:color w:val="auto"/>
          <w:szCs w:val="21"/>
          <w:highlight w:val="none"/>
        </w:rPr>
        <w:t xml:space="preserve">％的违约金：</w:t>
      </w:r>
      <w:r/>
    </w:p>
    <w:p>
      <w:pPr>
        <w:ind w:right="-27" w:firstLine="480"/>
        <w:spacing w:line="420" w:lineRule="exact"/>
        <w:tabs>
          <w:tab w:val="left" w:pos="0" w:leader="none"/>
        </w:tabs>
        <w:rPr>
          <w:rFonts w:ascii="宋体" w:hAnsi="宋体" w:cs="宋体"/>
          <w:bCs/>
          <w:color w:val="auto"/>
          <w:szCs w:val="21"/>
          <w:highlight w:val="none"/>
        </w:rPr>
      </w:pPr>
      <w:r>
        <w:rPr>
          <w:rFonts w:ascii="宋体" w:hAnsi="宋体" w:cs="宋体"/>
          <w:bCs/>
          <w:color w:val="auto"/>
          <w:szCs w:val="21"/>
          <w:highlight w:val="none"/>
        </w:rPr>
        <w:t xml:space="preserve">9.2.1</w:t>
      </w:r>
      <w:r>
        <w:rPr>
          <w:rFonts w:hint="eastAsia" w:ascii="宋体" w:hAnsi="宋体" w:cs="宋体"/>
          <w:bCs/>
          <w:color w:val="auto"/>
          <w:szCs w:val="21"/>
          <w:highlight w:val="none"/>
        </w:rPr>
        <w:t xml:space="preserve">乙方服务团队成员未经甲方同意发生变更，经甲方要求恢复后，未在合理期限内（</w:t>
      </w:r>
      <w:r>
        <w:rPr>
          <w:rFonts w:ascii="宋体" w:hAnsi="宋体" w:cs="宋体"/>
          <w:bCs/>
          <w:color w:val="auto"/>
          <w:szCs w:val="21"/>
          <w:highlight w:val="none"/>
        </w:rPr>
        <w:t xml:space="preserve">5</w:t>
      </w:r>
      <w:r>
        <w:rPr>
          <w:rFonts w:hint="eastAsia" w:ascii="宋体" w:hAnsi="宋体" w:cs="宋体"/>
          <w:bCs/>
          <w:color w:val="auto"/>
          <w:szCs w:val="21"/>
          <w:highlight w:val="none"/>
        </w:rPr>
        <w:t xml:space="preserve">个</w:t>
      </w:r>
      <w:r>
        <w:rPr>
          <w:rFonts w:ascii="宋体" w:hAnsi="宋体" w:cs="宋体"/>
          <w:bCs/>
          <w:color w:val="auto"/>
          <w:szCs w:val="21"/>
          <w:highlight w:val="none"/>
        </w:rPr>
        <w:t xml:space="preserve">工作</w:t>
      </w:r>
      <w:r>
        <w:rPr>
          <w:rFonts w:hint="eastAsia" w:ascii="宋体" w:hAnsi="宋体" w:cs="宋体"/>
          <w:bCs/>
          <w:color w:val="auto"/>
          <w:szCs w:val="21"/>
          <w:highlight w:val="none"/>
        </w:rPr>
        <w:t xml:space="preserve">日内）恢复的；</w:t>
      </w:r>
      <w:r/>
    </w:p>
    <w:p>
      <w:pPr>
        <w:ind w:right="-27" w:firstLine="480"/>
        <w:spacing w:line="420" w:lineRule="exact"/>
        <w:tabs>
          <w:tab w:val="left" w:pos="0" w:leader="none"/>
        </w:tabs>
        <w:rPr>
          <w:rFonts w:ascii="宋体" w:hAnsi="宋体" w:cs="宋体"/>
          <w:bCs/>
          <w:color w:val="auto"/>
          <w:szCs w:val="21"/>
          <w:highlight w:val="none"/>
        </w:rPr>
      </w:pPr>
      <w:r>
        <w:rPr>
          <w:rFonts w:hint="eastAsia" w:ascii="宋体" w:hAnsi="宋体" w:cs="宋体"/>
          <w:bCs/>
          <w:color w:val="auto"/>
          <w:szCs w:val="21"/>
          <w:highlight w:val="none"/>
        </w:rPr>
        <w:t xml:space="preserve">9</w:t>
      </w:r>
      <w:r>
        <w:rPr>
          <w:rFonts w:ascii="宋体" w:hAnsi="宋体" w:cs="宋体"/>
          <w:bCs/>
          <w:color w:val="auto"/>
          <w:szCs w:val="21"/>
          <w:highlight w:val="none"/>
        </w:rPr>
        <w:t xml:space="preserve">.2.2</w:t>
      </w:r>
      <w:r>
        <w:rPr>
          <w:rFonts w:hint="eastAsia" w:ascii="宋体" w:hAnsi="宋体" w:cs="宋体"/>
          <w:bCs/>
          <w:color w:val="auto"/>
          <w:szCs w:val="21"/>
          <w:highlight w:val="none"/>
        </w:rPr>
        <w:t xml:space="preserve">乙方单位总体服务能力发生下降，专业技术人员减员或资质下降人数达到</w:t>
      </w:r>
      <w:r>
        <w:rPr>
          <w:rFonts w:ascii="宋体" w:hAnsi="宋体" w:cs="宋体"/>
          <w:bCs/>
          <w:color w:val="auto"/>
          <w:szCs w:val="21"/>
          <w:highlight w:val="none"/>
        </w:rPr>
        <w:t xml:space="preserve">20%</w:t>
      </w:r>
      <w:r>
        <w:rPr>
          <w:rFonts w:hint="eastAsia" w:ascii="宋体" w:hAnsi="宋体" w:cs="宋体"/>
          <w:bCs/>
          <w:color w:val="auto"/>
          <w:szCs w:val="21"/>
          <w:highlight w:val="none"/>
        </w:rPr>
        <w:t xml:space="preserve">的；</w:t>
      </w:r>
      <w:r/>
    </w:p>
    <w:p>
      <w:pPr>
        <w:ind w:right="-27" w:firstLine="480"/>
        <w:spacing w:line="420" w:lineRule="exact"/>
        <w:tabs>
          <w:tab w:val="left" w:pos="0" w:leader="none"/>
        </w:tabs>
        <w:rPr>
          <w:rFonts w:ascii="宋体" w:hAnsi="宋体" w:cs="宋体"/>
          <w:bCs/>
          <w:color w:val="auto"/>
          <w:szCs w:val="21"/>
          <w:highlight w:val="none"/>
        </w:rPr>
      </w:pPr>
      <w:r>
        <w:rPr>
          <w:rFonts w:hint="eastAsia" w:ascii="宋体" w:hAnsi="宋体" w:cs="宋体"/>
          <w:bCs/>
          <w:color w:val="auto"/>
          <w:szCs w:val="21"/>
          <w:highlight w:val="none"/>
        </w:rPr>
        <w:t xml:space="preserve">9</w:t>
      </w:r>
      <w:r>
        <w:rPr>
          <w:rFonts w:ascii="宋体" w:hAnsi="宋体" w:cs="宋体"/>
          <w:bCs/>
          <w:color w:val="auto"/>
          <w:szCs w:val="21"/>
          <w:highlight w:val="none"/>
        </w:rPr>
        <w:t xml:space="preserve">.2.3</w:t>
      </w:r>
      <w:r>
        <w:rPr>
          <w:rFonts w:hint="eastAsia" w:ascii="宋体" w:hAnsi="宋体" w:cs="宋体"/>
          <w:bCs/>
          <w:color w:val="auto"/>
          <w:szCs w:val="21"/>
          <w:highlight w:val="none"/>
        </w:rPr>
        <w:t xml:space="preserve">乙方人员无故未能按约定为甲方提供服务，服务期限内达到二人次的；</w:t>
      </w:r>
      <w:r/>
    </w:p>
    <w:p>
      <w:pPr>
        <w:ind w:right="-27" w:firstLine="480"/>
        <w:spacing w:line="420" w:lineRule="exact"/>
        <w:tabs>
          <w:tab w:val="left" w:pos="0" w:leader="none"/>
        </w:tabs>
        <w:rPr>
          <w:rFonts w:ascii="宋体" w:hAnsi="宋体" w:cs="宋体"/>
          <w:bCs/>
          <w:color w:val="auto"/>
          <w:szCs w:val="21"/>
          <w:highlight w:val="none"/>
        </w:rPr>
      </w:pPr>
      <w:r>
        <w:rPr>
          <w:rFonts w:hint="eastAsia" w:ascii="宋体" w:hAnsi="宋体" w:cs="宋体"/>
          <w:bCs/>
          <w:color w:val="auto"/>
          <w:szCs w:val="21"/>
          <w:highlight w:val="none"/>
        </w:rPr>
        <w:t xml:space="preserve">9</w:t>
      </w:r>
      <w:r>
        <w:rPr>
          <w:rFonts w:ascii="宋体" w:hAnsi="宋体" w:cs="宋体"/>
          <w:bCs/>
          <w:color w:val="auto"/>
          <w:szCs w:val="21"/>
          <w:highlight w:val="none"/>
        </w:rPr>
        <w:t xml:space="preserve">.2.4</w:t>
      </w:r>
      <w:r>
        <w:rPr>
          <w:rFonts w:hint="eastAsia" w:ascii="宋体" w:hAnsi="宋体" w:cs="宋体"/>
          <w:bCs/>
          <w:color w:val="auto"/>
          <w:szCs w:val="21"/>
          <w:highlight w:val="none"/>
        </w:rPr>
        <w:t xml:space="preserve">乙方人员不能响应甲方紧急服务需求的；</w:t>
      </w:r>
      <w:r/>
    </w:p>
    <w:p>
      <w:pPr>
        <w:ind w:right="-27" w:firstLine="480"/>
        <w:spacing w:line="420" w:lineRule="exact"/>
        <w:tabs>
          <w:tab w:val="left" w:pos="0" w:leader="none"/>
        </w:tabs>
        <w:rPr>
          <w:rFonts w:ascii="宋体" w:hAnsi="宋体" w:cs="宋体"/>
          <w:bCs/>
          <w:color w:val="auto"/>
          <w:szCs w:val="21"/>
          <w:highlight w:val="none"/>
        </w:rPr>
      </w:pPr>
      <w:r>
        <w:rPr>
          <w:rFonts w:hint="eastAsia" w:ascii="宋体" w:hAnsi="宋体" w:cs="宋体"/>
          <w:bCs/>
          <w:color w:val="auto"/>
          <w:szCs w:val="21"/>
          <w:highlight w:val="none"/>
        </w:rPr>
        <w:t xml:space="preserve">9</w:t>
      </w:r>
      <w:r>
        <w:rPr>
          <w:rFonts w:ascii="宋体" w:hAnsi="宋体" w:cs="宋体"/>
          <w:bCs/>
          <w:color w:val="auto"/>
          <w:szCs w:val="21"/>
          <w:highlight w:val="none"/>
        </w:rPr>
        <w:t xml:space="preserve">.2.5因</w:t>
      </w:r>
      <w:r>
        <w:rPr>
          <w:rFonts w:hint="eastAsia" w:ascii="宋体" w:hAnsi="宋体" w:cs="宋体"/>
          <w:bCs/>
          <w:color w:val="auto"/>
          <w:szCs w:val="21"/>
          <w:highlight w:val="none"/>
        </w:rPr>
        <w:t xml:space="preserve">乙方服务人员原因在服务期间给甲方造成不良影响的，服务期限内达到一次的；</w:t>
      </w:r>
      <w:r/>
    </w:p>
    <w:p>
      <w:pPr>
        <w:ind w:right="-27" w:firstLine="480"/>
        <w:spacing w:line="420" w:lineRule="exact"/>
        <w:tabs>
          <w:tab w:val="left" w:pos="0" w:leader="none"/>
        </w:tabs>
        <w:rPr>
          <w:rFonts w:ascii="宋体" w:hAnsi="宋体" w:cs="宋体"/>
          <w:bCs/>
          <w:color w:val="auto"/>
          <w:szCs w:val="21"/>
          <w:highlight w:val="none"/>
        </w:rPr>
      </w:pPr>
      <w:r>
        <w:rPr>
          <w:rFonts w:hint="eastAsia" w:ascii="宋体" w:hAnsi="宋体" w:cs="宋体"/>
          <w:bCs/>
          <w:color w:val="auto"/>
          <w:szCs w:val="21"/>
          <w:highlight w:val="none"/>
        </w:rPr>
        <w:t xml:space="preserve">9</w:t>
      </w:r>
      <w:r>
        <w:rPr>
          <w:rFonts w:ascii="宋体" w:hAnsi="宋体" w:cs="宋体"/>
          <w:bCs/>
          <w:color w:val="auto"/>
          <w:szCs w:val="21"/>
          <w:highlight w:val="none"/>
        </w:rPr>
        <w:t xml:space="preserve">.2.6</w:t>
      </w:r>
      <w:r>
        <w:rPr>
          <w:rFonts w:hint="eastAsia" w:ascii="宋体" w:hAnsi="宋体" w:cs="宋体"/>
          <w:bCs/>
          <w:color w:val="auto"/>
          <w:szCs w:val="21"/>
          <w:highlight w:val="none"/>
        </w:rPr>
        <w:t xml:space="preserve">乙方及其服务人员虚报服务内容、服务时间等，骗取甲方服务费用的；</w:t>
      </w:r>
      <w:r/>
    </w:p>
    <w:p>
      <w:pPr>
        <w:ind w:right="-27" w:firstLine="480"/>
        <w:spacing w:line="420" w:lineRule="exact"/>
        <w:tabs>
          <w:tab w:val="left" w:pos="0" w:leader="none"/>
        </w:tabs>
        <w:rPr>
          <w:rFonts w:ascii="宋体" w:hAnsi="宋体" w:cs="宋体"/>
          <w:bCs/>
          <w:color w:val="auto"/>
          <w:szCs w:val="21"/>
          <w:highlight w:val="none"/>
        </w:rPr>
      </w:pPr>
      <w:r>
        <w:rPr>
          <w:rFonts w:hint="eastAsia" w:ascii="宋体" w:hAnsi="宋体" w:cs="宋体"/>
          <w:bCs/>
          <w:color w:val="auto"/>
          <w:szCs w:val="21"/>
          <w:highlight w:val="none"/>
        </w:rPr>
        <w:t xml:space="preserve">9</w:t>
      </w:r>
      <w:r>
        <w:rPr>
          <w:rFonts w:ascii="宋体" w:hAnsi="宋体" w:cs="宋体"/>
          <w:bCs/>
          <w:color w:val="auto"/>
          <w:szCs w:val="21"/>
          <w:highlight w:val="none"/>
        </w:rPr>
        <w:t xml:space="preserve">.2.7</w:t>
      </w:r>
      <w:r>
        <w:rPr>
          <w:rFonts w:hint="eastAsia" w:ascii="宋体" w:hAnsi="宋体" w:cs="宋体"/>
          <w:bCs/>
          <w:color w:val="auto"/>
          <w:szCs w:val="21"/>
          <w:highlight w:val="none"/>
        </w:rPr>
        <w:t xml:space="preserve">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同时乙方应向甲方支付合同总价0.5</w:t>
      </w:r>
      <w:r>
        <w:rPr>
          <w:rFonts w:ascii="宋体" w:hAnsi="宋体" w:cs="宋体"/>
          <w:bCs/>
          <w:color w:val="auto"/>
          <w:szCs w:val="21"/>
          <w:highlight w:val="none"/>
        </w:rPr>
        <w:t xml:space="preserve">%</w:t>
      </w:r>
      <w:r>
        <w:rPr>
          <w:rFonts w:hint="eastAsia" w:ascii="宋体" w:hAnsi="宋体" w:cs="宋体"/>
          <w:bCs/>
          <w:color w:val="auto"/>
          <w:szCs w:val="21"/>
          <w:highlight w:val="none"/>
        </w:rPr>
        <w:t xml:space="preserve">，累计总额不超过合同总额的</w:t>
      </w:r>
      <w:r>
        <w:rPr>
          <w:rFonts w:ascii="宋体" w:hAnsi="宋体" w:cs="宋体"/>
          <w:bCs/>
          <w:color w:val="auto"/>
          <w:szCs w:val="21"/>
          <w:highlight w:val="none"/>
        </w:rPr>
        <w:t xml:space="preserve">5</w:t>
      </w:r>
      <w:r>
        <w:rPr>
          <w:rFonts w:hint="eastAsia" w:ascii="宋体" w:hAnsi="宋体" w:cs="宋体"/>
          <w:bCs/>
          <w:color w:val="auto"/>
          <w:szCs w:val="21"/>
          <w:highlight w:val="none"/>
        </w:rPr>
        <w:t xml:space="preserve">％的违约金。</w:t>
      </w:r>
      <w:r/>
    </w:p>
    <w:p>
      <w:pPr>
        <w:ind w:right="-27" w:firstLine="480"/>
        <w:spacing w:line="420" w:lineRule="exact"/>
        <w:tabs>
          <w:tab w:val="left" w:pos="0" w:leader="none"/>
        </w:tabs>
        <w:rPr>
          <w:rFonts w:ascii="宋体" w:hAnsi="宋体" w:cs="宋体"/>
          <w:bCs/>
          <w:color w:val="auto"/>
          <w:szCs w:val="21"/>
          <w:highlight w:val="none"/>
        </w:rPr>
      </w:pPr>
      <w:r>
        <w:rPr>
          <w:rFonts w:ascii="宋体" w:hAnsi="宋体" w:cs="宋体"/>
          <w:bCs/>
          <w:color w:val="auto"/>
          <w:szCs w:val="21"/>
          <w:highlight w:val="none"/>
        </w:rPr>
        <w:t xml:space="preserve">9.</w:t>
      </w:r>
      <w:r>
        <w:rPr>
          <w:rFonts w:hint="eastAsia" w:ascii="宋体" w:hAnsi="宋体" w:cs="宋体"/>
          <w:bCs/>
          <w:color w:val="auto"/>
          <w:szCs w:val="21"/>
          <w:highlight w:val="none"/>
        </w:rPr>
        <w:t xml:space="preserve">3乙方在承担上述9</w:t>
      </w:r>
      <w:r>
        <w:rPr>
          <w:rFonts w:ascii="宋体" w:hAnsi="宋体" w:cs="宋体"/>
          <w:bCs/>
          <w:color w:val="auto"/>
          <w:szCs w:val="21"/>
          <w:highlight w:val="none"/>
        </w:rPr>
        <w:t xml:space="preserve">.</w:t>
      </w:r>
      <w:r>
        <w:rPr>
          <w:rFonts w:hint="eastAsia" w:ascii="宋体" w:hAnsi="宋体" w:cs="宋体"/>
          <w:bCs/>
          <w:color w:val="auto"/>
          <w:szCs w:val="21"/>
          <w:highlight w:val="none"/>
        </w:rPr>
        <w:t xml:space="preserve">2项中一项或多项违约责任后，仍应继续履行合同规定的义务（甲方解除合同的除外）。甲方未能及时追究乙方的任何一项违约责任并不表明甲方放弃追究乙方该项或其他违约责任。</w:t>
      </w:r>
      <w:r/>
    </w:p>
    <w:p>
      <w:pPr>
        <w:ind w:right="-27" w:firstLine="482"/>
        <w:spacing w:line="420" w:lineRule="exact"/>
        <w:tabs>
          <w:tab w:val="left" w:pos="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第十条 合同的解除</w:t>
      </w:r>
      <w:r/>
    </w:p>
    <w:p>
      <w:pPr>
        <w:ind w:right="-27" w:firstLine="480"/>
        <w:spacing w:line="420" w:lineRule="exact"/>
        <w:tabs>
          <w:tab w:val="left" w:pos="0" w:leader="none"/>
        </w:tabs>
        <w:rPr>
          <w:rFonts w:ascii="宋体" w:hAnsi="宋体" w:cs="宋体"/>
          <w:bCs/>
          <w:color w:val="auto"/>
          <w:szCs w:val="21"/>
          <w:highlight w:val="none"/>
        </w:rPr>
      </w:pPr>
      <w:r>
        <w:rPr>
          <w:rFonts w:hint="eastAsia" w:ascii="宋体" w:hAnsi="宋体" w:cs="宋体"/>
          <w:bCs/>
          <w:color w:val="auto"/>
          <w:szCs w:val="21"/>
          <w:highlight w:val="none"/>
        </w:rPr>
        <w:t xml:space="preserve">出现下列情形之一的，甲方有权解除本合同：</w:t>
      </w:r>
      <w:r/>
    </w:p>
    <w:p>
      <w:pPr>
        <w:ind w:right="-27" w:firstLine="480"/>
        <w:spacing w:line="420" w:lineRule="exact"/>
        <w:tabs>
          <w:tab w:val="left" w:pos="0" w:leader="none"/>
        </w:tabs>
        <w:rPr>
          <w:rFonts w:ascii="宋体" w:hAnsi="宋体" w:cs="宋体"/>
          <w:bCs/>
          <w:color w:val="auto"/>
          <w:szCs w:val="21"/>
          <w:highlight w:val="none"/>
        </w:rPr>
      </w:pPr>
      <w:r>
        <w:rPr>
          <w:rFonts w:ascii="宋体" w:hAnsi="宋体" w:cs="宋体"/>
          <w:bCs/>
          <w:color w:val="auto"/>
          <w:szCs w:val="21"/>
          <w:highlight w:val="none"/>
        </w:rPr>
        <w:t xml:space="preserve">10.1</w:t>
      </w:r>
      <w:r>
        <w:rPr>
          <w:rFonts w:hint="eastAsia" w:ascii="宋体" w:hAnsi="宋体" w:cs="宋体"/>
          <w:bCs/>
          <w:color w:val="auto"/>
          <w:szCs w:val="21"/>
          <w:highlight w:val="none"/>
        </w:rPr>
        <w:t xml:space="preserve">乙方单位总体服务能力发生下降，专业技术人员减员或资质下降人数达到</w:t>
      </w:r>
      <w:r>
        <w:rPr>
          <w:rFonts w:ascii="宋体" w:hAnsi="宋体" w:cs="宋体"/>
          <w:bCs/>
          <w:color w:val="auto"/>
          <w:szCs w:val="21"/>
          <w:highlight w:val="none"/>
        </w:rPr>
        <w:t xml:space="preserve">30%</w:t>
      </w:r>
      <w:r>
        <w:rPr>
          <w:rFonts w:hint="eastAsia" w:ascii="宋体" w:hAnsi="宋体" w:cs="宋体"/>
          <w:bCs/>
          <w:color w:val="auto"/>
          <w:szCs w:val="21"/>
          <w:highlight w:val="none"/>
        </w:rPr>
        <w:t xml:space="preserve">的；</w:t>
      </w:r>
      <w:r/>
    </w:p>
    <w:p>
      <w:pPr>
        <w:ind w:right="-27" w:firstLine="480"/>
        <w:spacing w:line="420" w:lineRule="exact"/>
        <w:tabs>
          <w:tab w:val="left" w:pos="0" w:leader="none"/>
        </w:tabs>
        <w:rPr>
          <w:rFonts w:ascii="宋体" w:hAnsi="宋体" w:cs="宋体"/>
          <w:bCs/>
          <w:color w:val="auto"/>
          <w:szCs w:val="21"/>
          <w:highlight w:val="none"/>
        </w:rPr>
      </w:pPr>
      <w:r>
        <w:rPr>
          <w:rFonts w:ascii="宋体" w:hAnsi="宋体" w:cs="宋体"/>
          <w:bCs/>
          <w:color w:val="auto"/>
          <w:szCs w:val="21"/>
          <w:highlight w:val="none"/>
        </w:rPr>
        <w:t xml:space="preserve">10.2</w:t>
      </w:r>
      <w:r>
        <w:rPr>
          <w:rFonts w:hint="eastAsia" w:ascii="宋体" w:hAnsi="宋体" w:cs="宋体"/>
          <w:bCs/>
          <w:color w:val="auto"/>
          <w:szCs w:val="21"/>
          <w:highlight w:val="none"/>
        </w:rPr>
        <w:t xml:space="preserve">乙方人员无故未能按约定</w:t>
      </w:r>
      <w:r>
        <w:rPr>
          <w:rFonts w:ascii="宋体" w:hAnsi="宋体" w:cs="宋体"/>
          <w:bCs/>
          <w:color w:val="auto"/>
          <w:szCs w:val="21"/>
          <w:highlight w:val="none"/>
        </w:rPr>
        <w:t xml:space="preserve">为</w:t>
      </w:r>
      <w:r>
        <w:rPr>
          <w:rFonts w:hint="eastAsia" w:ascii="宋体" w:hAnsi="宋体" w:cs="宋体"/>
          <w:bCs/>
          <w:color w:val="auto"/>
          <w:szCs w:val="21"/>
          <w:highlight w:val="none"/>
        </w:rPr>
        <w:t xml:space="preserve">甲方提供服务，服务期限内达到三人次的；</w:t>
      </w:r>
      <w:r/>
    </w:p>
    <w:p>
      <w:pPr>
        <w:ind w:right="-27" w:firstLine="480"/>
        <w:spacing w:line="420" w:lineRule="exact"/>
        <w:tabs>
          <w:tab w:val="left" w:pos="0" w:leader="none"/>
        </w:tabs>
        <w:rPr>
          <w:rFonts w:ascii="宋体" w:hAnsi="宋体" w:cs="宋体"/>
          <w:bCs/>
          <w:color w:val="auto"/>
          <w:szCs w:val="21"/>
          <w:highlight w:val="none"/>
        </w:rPr>
      </w:pPr>
      <w:r>
        <w:rPr>
          <w:rFonts w:ascii="宋体" w:hAnsi="宋体" w:cs="宋体"/>
          <w:bCs/>
          <w:color w:val="auto"/>
          <w:szCs w:val="21"/>
          <w:highlight w:val="none"/>
        </w:rPr>
        <w:t xml:space="preserve">10.3</w:t>
      </w:r>
      <w:r>
        <w:rPr>
          <w:rFonts w:hint="eastAsia" w:ascii="宋体" w:hAnsi="宋体" w:cs="宋体"/>
          <w:bCs/>
          <w:color w:val="auto"/>
          <w:szCs w:val="21"/>
          <w:highlight w:val="none"/>
        </w:rPr>
        <w:t xml:space="preserve">乙方人员不能响应甲方紧急服务需求的，经甲方指出后未能改正的；</w:t>
      </w:r>
      <w:r/>
    </w:p>
    <w:p>
      <w:pPr>
        <w:ind w:right="-27" w:firstLine="480"/>
        <w:spacing w:line="420" w:lineRule="exact"/>
        <w:tabs>
          <w:tab w:val="left" w:pos="0" w:leader="none"/>
        </w:tabs>
        <w:rPr>
          <w:rFonts w:ascii="宋体" w:hAnsi="宋体" w:cs="宋体"/>
          <w:bCs/>
          <w:color w:val="auto"/>
          <w:szCs w:val="21"/>
          <w:highlight w:val="none"/>
        </w:rPr>
      </w:pPr>
      <w:r>
        <w:rPr>
          <w:rFonts w:ascii="宋体" w:hAnsi="宋体" w:cs="宋体"/>
          <w:bCs/>
          <w:color w:val="auto"/>
          <w:szCs w:val="21"/>
          <w:highlight w:val="none"/>
        </w:rPr>
        <w:t xml:space="preserve">10.4因</w:t>
      </w:r>
      <w:r>
        <w:rPr>
          <w:rFonts w:hint="eastAsia" w:ascii="宋体" w:hAnsi="宋体" w:cs="宋体"/>
          <w:bCs/>
          <w:color w:val="auto"/>
          <w:szCs w:val="21"/>
          <w:highlight w:val="none"/>
        </w:rPr>
        <w:t xml:space="preserve">乙方服务人员原因在服务期间给甲方造成不良影响的，服务期限内达到二次的；</w:t>
      </w:r>
      <w:r/>
    </w:p>
    <w:p>
      <w:pPr>
        <w:ind w:right="-27" w:firstLine="480"/>
        <w:spacing w:line="420" w:lineRule="exact"/>
        <w:tabs>
          <w:tab w:val="left" w:pos="0" w:leader="none"/>
        </w:tabs>
        <w:rPr>
          <w:rFonts w:ascii="宋体" w:hAnsi="宋体" w:cs="宋体"/>
          <w:bCs/>
          <w:color w:val="auto"/>
          <w:szCs w:val="21"/>
          <w:highlight w:val="none"/>
        </w:rPr>
      </w:pPr>
      <w:r>
        <w:rPr>
          <w:rFonts w:ascii="宋体" w:hAnsi="宋体" w:cs="宋体"/>
          <w:bCs/>
          <w:color w:val="auto"/>
          <w:szCs w:val="21"/>
          <w:highlight w:val="none"/>
        </w:rPr>
        <w:t xml:space="preserve">10.5</w:t>
      </w:r>
      <w:r>
        <w:rPr>
          <w:rFonts w:hint="eastAsia" w:ascii="宋体" w:hAnsi="宋体" w:cs="宋体"/>
          <w:bCs/>
          <w:color w:val="auto"/>
          <w:szCs w:val="21"/>
          <w:highlight w:val="none"/>
        </w:rPr>
        <w:t xml:space="preserve">乙方及其服务人员虚报服务内容、服务时间等，骗取甲方服务费用的；</w:t>
      </w:r>
      <w:r/>
    </w:p>
    <w:p>
      <w:pPr>
        <w:ind w:right="-27" w:firstLine="480"/>
        <w:spacing w:line="420" w:lineRule="exact"/>
        <w:tabs>
          <w:tab w:val="left" w:pos="0" w:leader="none"/>
        </w:tabs>
        <w:rPr>
          <w:rFonts w:ascii="宋体" w:hAnsi="宋体" w:cs="宋体"/>
          <w:bCs/>
          <w:color w:val="auto"/>
          <w:szCs w:val="21"/>
          <w:highlight w:val="none"/>
        </w:rPr>
      </w:pPr>
      <w:r>
        <w:rPr>
          <w:rFonts w:ascii="宋体" w:hAnsi="宋体" w:cs="宋体"/>
          <w:bCs/>
          <w:color w:val="auto"/>
          <w:szCs w:val="21"/>
          <w:highlight w:val="none"/>
        </w:rPr>
        <w:t xml:space="preserve">10.6</w:t>
      </w:r>
      <w:r>
        <w:rPr>
          <w:rFonts w:hint="eastAsia" w:ascii="宋体" w:hAnsi="宋体" w:cs="宋体"/>
          <w:bCs/>
          <w:color w:val="auto"/>
          <w:szCs w:val="21"/>
          <w:highlight w:val="none"/>
        </w:rPr>
        <w:t xml:space="preserve">因乙方不当服务或服务人员违法，给甲方造成严重不良影响的；</w:t>
      </w:r>
      <w:r/>
    </w:p>
    <w:p>
      <w:pPr>
        <w:ind w:right="-27" w:firstLine="480"/>
        <w:spacing w:line="420" w:lineRule="exact"/>
        <w:tabs>
          <w:tab w:val="left" w:pos="0" w:leader="none"/>
        </w:tabs>
        <w:rPr>
          <w:rFonts w:ascii="宋体" w:hAnsi="宋体" w:cs="宋体"/>
          <w:bCs/>
          <w:color w:val="auto"/>
          <w:szCs w:val="21"/>
          <w:highlight w:val="none"/>
        </w:rPr>
      </w:pPr>
      <w:r>
        <w:rPr>
          <w:rFonts w:hint="eastAsia" w:ascii="宋体" w:hAnsi="宋体" w:cs="宋体"/>
          <w:bCs/>
          <w:color w:val="auto"/>
          <w:szCs w:val="21"/>
          <w:highlight w:val="none"/>
        </w:rPr>
        <w:t xml:space="preserve">10.7乙方一年内因生产安全事故受到行政处罚达到三次的，或者因为乙方发生生产安全事故、环境损害事故，给甲方造成重大不良影响的或导致甲方受到行政处罚的。</w:t>
      </w:r>
      <w:r/>
    </w:p>
    <w:p>
      <w:pPr>
        <w:ind w:right="-27" w:firstLine="482"/>
        <w:spacing w:line="420" w:lineRule="exact"/>
        <w:tabs>
          <w:tab w:val="left" w:pos="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第十一条 不可抗力</w:t>
      </w:r>
      <w:r/>
    </w:p>
    <w:p>
      <w:pPr>
        <w:ind w:right="-27" w:firstLine="480"/>
        <w:spacing w:line="440" w:lineRule="exact"/>
        <w:tabs>
          <w:tab w:val="left" w:pos="0" w:leader="none"/>
        </w:tabs>
        <w:rPr>
          <w:rFonts w:ascii="宋体" w:hAnsi="宋体" w:cs="宋体"/>
          <w:bCs/>
          <w:color w:val="auto"/>
          <w:szCs w:val="21"/>
          <w:highlight w:val="none"/>
        </w:rPr>
      </w:pPr>
      <w:r>
        <w:rPr>
          <w:rFonts w:ascii="宋体" w:hAnsi="宋体" w:cs="宋体"/>
          <w:bCs/>
          <w:color w:val="auto"/>
          <w:szCs w:val="21"/>
          <w:highlight w:val="none"/>
        </w:rPr>
        <w:t xml:space="preserve">11.1</w:t>
      </w:r>
      <w:r>
        <w:rPr>
          <w:rFonts w:hint="eastAsia" w:ascii="宋体" w:hAnsi="宋体" w:cs="宋体"/>
          <w:bCs/>
          <w:color w:val="auto"/>
          <w:szCs w:val="21"/>
          <w:highlight w:val="none"/>
        </w:rPr>
        <w:t xml:space="preserve">不可抗力，是指不能预见、不能避免并不能克服的客观情况，如战争、动乱、洪水、地震、风暴等。</w:t>
      </w:r>
      <w:r/>
    </w:p>
    <w:p>
      <w:pPr>
        <w:ind w:right="-27" w:firstLine="480"/>
        <w:spacing w:line="440" w:lineRule="exact"/>
        <w:tabs>
          <w:tab w:val="left" w:pos="0" w:leader="none"/>
        </w:tabs>
        <w:rPr>
          <w:rFonts w:ascii="宋体" w:hAnsi="宋体" w:cs="宋体"/>
          <w:bCs/>
          <w:color w:val="auto"/>
          <w:szCs w:val="21"/>
          <w:highlight w:val="none"/>
        </w:rPr>
      </w:pPr>
      <w:r>
        <w:rPr>
          <w:rFonts w:ascii="宋体" w:hAnsi="宋体" w:cs="宋体"/>
          <w:bCs/>
          <w:color w:val="auto"/>
          <w:szCs w:val="21"/>
          <w:highlight w:val="none"/>
        </w:rPr>
        <w:t xml:space="preserve">11.2</w:t>
      </w:r>
      <w:r>
        <w:rPr>
          <w:rFonts w:hint="eastAsia" w:ascii="宋体" w:hAnsi="宋体" w:cs="宋体"/>
          <w:bCs/>
          <w:color w:val="auto"/>
          <w:szCs w:val="21"/>
          <w:highlight w:val="none"/>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right="-27" w:firstLine="480"/>
        <w:spacing w:line="420" w:lineRule="exact"/>
        <w:tabs>
          <w:tab w:val="left" w:pos="0" w:leader="none"/>
        </w:tabs>
        <w:rPr>
          <w:rFonts w:ascii="宋体" w:hAnsi="宋体" w:cs="宋体"/>
          <w:bCs/>
          <w:color w:val="auto"/>
          <w:szCs w:val="21"/>
          <w:highlight w:val="none"/>
        </w:rPr>
      </w:pPr>
      <w:r>
        <w:rPr>
          <w:rFonts w:ascii="宋体" w:hAnsi="宋体" w:cs="宋体"/>
          <w:bCs/>
          <w:color w:val="auto"/>
          <w:szCs w:val="21"/>
          <w:highlight w:val="none"/>
        </w:rPr>
        <w:t xml:space="preserve">11.3</w:t>
      </w:r>
      <w:r>
        <w:rPr>
          <w:rFonts w:hint="eastAsia" w:ascii="宋体" w:hAnsi="宋体" w:cs="宋体"/>
          <w:bCs/>
          <w:color w:val="auto"/>
          <w:szCs w:val="21"/>
          <w:highlight w:val="none"/>
        </w:rPr>
        <w:t xml:space="preserve">发生不可抗力事件，任何一方均不对因不可抗力无法履行或迟延履行本合同义务而使另一方蒙受的任何损失承担责任，法律另有规定的除外。</w:t>
      </w:r>
      <w:r/>
    </w:p>
    <w:p>
      <w:pPr>
        <w:ind w:right="-27" w:firstLine="480"/>
        <w:spacing w:line="420" w:lineRule="exact"/>
        <w:tabs>
          <w:tab w:val="left" w:pos="0" w:leader="none"/>
        </w:tabs>
        <w:rPr>
          <w:rFonts w:ascii="宋体" w:hAnsi="宋体" w:cs="宋体"/>
          <w:bCs/>
          <w:color w:val="auto"/>
          <w:szCs w:val="21"/>
          <w:highlight w:val="none"/>
        </w:rPr>
      </w:pPr>
      <w:r>
        <w:rPr>
          <w:rFonts w:ascii="宋体" w:hAnsi="宋体" w:cs="宋体"/>
          <w:bCs/>
          <w:color w:val="auto"/>
          <w:szCs w:val="21"/>
          <w:highlight w:val="none"/>
        </w:rPr>
        <w:t xml:space="preserve">11.4</w:t>
      </w:r>
      <w:r>
        <w:rPr>
          <w:rFonts w:hint="eastAsia" w:ascii="宋体" w:hAnsi="宋体" w:cs="宋体"/>
          <w:bCs/>
          <w:color w:val="auto"/>
          <w:szCs w:val="21"/>
          <w:highlight w:val="none"/>
        </w:rPr>
        <w:t xml:space="preserve">合同各方应根据不可抗力对本合同履行的影响程度，协商确定是否终止或是继续履行本合同。</w:t>
      </w:r>
      <w:r/>
    </w:p>
    <w:p>
      <w:pPr>
        <w:ind w:right="-27" w:firstLine="482"/>
        <w:spacing w:line="420" w:lineRule="exact"/>
        <w:tabs>
          <w:tab w:val="left" w:pos="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第十二条 合同的变更、中止</w:t>
      </w:r>
      <w:r/>
    </w:p>
    <w:p>
      <w:pPr>
        <w:ind w:right="-27" w:firstLine="480"/>
        <w:spacing w:line="420" w:lineRule="exact"/>
        <w:tabs>
          <w:tab w:val="left" w:pos="0" w:leader="none"/>
        </w:tabs>
        <w:rPr>
          <w:rFonts w:ascii="宋体" w:hAnsi="宋体" w:cs="宋体"/>
          <w:bCs/>
          <w:color w:val="auto"/>
          <w:szCs w:val="21"/>
          <w:highlight w:val="none"/>
        </w:rPr>
      </w:pPr>
      <w:r>
        <w:rPr>
          <w:rFonts w:hint="eastAsia" w:ascii="宋体" w:hAnsi="宋体" w:cs="宋体"/>
          <w:bCs/>
          <w:color w:val="auto"/>
          <w:szCs w:val="21"/>
          <w:highlight w:val="none"/>
        </w:rPr>
        <w:t xml:space="preserve">本合同一经签订，双方均不得擅自变更或中止合同，除非合同的继续履行将损害国家利益和社会公共利益。</w:t>
      </w:r>
      <w:r/>
    </w:p>
    <w:p>
      <w:pPr>
        <w:ind w:right="-27" w:firstLine="482"/>
        <w:spacing w:line="420" w:lineRule="exact"/>
        <w:tabs>
          <w:tab w:val="left" w:pos="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第十三条 合同的终止</w:t>
      </w:r>
      <w:r/>
    </w:p>
    <w:p>
      <w:pPr>
        <w:ind w:right="-27" w:firstLine="480"/>
        <w:spacing w:line="420" w:lineRule="exact"/>
        <w:tabs>
          <w:tab w:val="left" w:pos="0" w:leader="none"/>
        </w:tabs>
        <w:rPr>
          <w:rFonts w:ascii="宋体" w:hAnsi="宋体" w:cs="宋体"/>
          <w:bCs/>
          <w:color w:val="auto"/>
          <w:szCs w:val="21"/>
          <w:highlight w:val="none"/>
        </w:rPr>
      </w:pPr>
      <w:r>
        <w:rPr>
          <w:rFonts w:hint="eastAsia" w:ascii="宋体" w:hAnsi="宋体" w:cs="宋体"/>
          <w:bCs/>
          <w:color w:val="auto"/>
          <w:szCs w:val="21"/>
          <w:highlight w:val="none"/>
        </w:rPr>
        <w:t xml:space="preserve">13.1 本合同因下列原因而终止：</w:t>
      </w:r>
      <w:r/>
    </w:p>
    <w:p>
      <w:pPr>
        <w:ind w:right="-27" w:firstLine="480"/>
        <w:spacing w:line="420" w:lineRule="exact"/>
        <w:tabs>
          <w:tab w:val="left" w:pos="0" w:leader="none"/>
        </w:tabs>
        <w:rPr>
          <w:rFonts w:ascii="宋体" w:hAnsi="宋体" w:cs="宋体"/>
          <w:bCs/>
          <w:color w:val="auto"/>
          <w:szCs w:val="21"/>
          <w:highlight w:val="none"/>
        </w:rPr>
      </w:pPr>
      <w:r>
        <w:rPr>
          <w:rFonts w:hint="eastAsia" w:ascii="宋体" w:hAnsi="宋体" w:cs="宋体"/>
          <w:bCs/>
          <w:color w:val="auto"/>
          <w:szCs w:val="21"/>
          <w:highlight w:val="none"/>
        </w:rPr>
        <w:t xml:space="preserve">13.1.1 本合同正常履行完毕；</w:t>
      </w:r>
      <w:r/>
    </w:p>
    <w:p>
      <w:pPr>
        <w:ind w:right="-27" w:firstLine="480"/>
        <w:spacing w:line="420" w:lineRule="exact"/>
        <w:tabs>
          <w:tab w:val="left" w:pos="0" w:leader="none"/>
        </w:tabs>
        <w:rPr>
          <w:rFonts w:ascii="宋体" w:hAnsi="宋体" w:cs="宋体"/>
          <w:bCs/>
          <w:color w:val="auto"/>
          <w:szCs w:val="21"/>
          <w:highlight w:val="none"/>
        </w:rPr>
      </w:pPr>
      <w:r>
        <w:rPr>
          <w:rFonts w:hint="eastAsia" w:ascii="宋体" w:hAnsi="宋体" w:cs="宋体"/>
          <w:bCs/>
          <w:color w:val="auto"/>
          <w:szCs w:val="21"/>
          <w:highlight w:val="none"/>
        </w:rPr>
        <w:t xml:space="preserve">13.1.2 因不可抗力导致本合同无法履行或履行不必要；</w:t>
      </w:r>
      <w:r/>
    </w:p>
    <w:p>
      <w:pPr>
        <w:ind w:right="-27" w:firstLine="480"/>
        <w:spacing w:line="420" w:lineRule="exact"/>
        <w:tabs>
          <w:tab w:val="left" w:pos="0" w:leader="none"/>
        </w:tabs>
        <w:rPr>
          <w:rFonts w:ascii="宋体" w:hAnsi="宋体" w:cs="宋体"/>
          <w:bCs/>
          <w:color w:val="auto"/>
          <w:szCs w:val="21"/>
          <w:highlight w:val="none"/>
        </w:rPr>
      </w:pPr>
      <w:r>
        <w:rPr>
          <w:rFonts w:hint="eastAsia" w:ascii="宋体" w:hAnsi="宋体" w:cs="宋体"/>
          <w:bCs/>
          <w:color w:val="auto"/>
          <w:szCs w:val="21"/>
          <w:highlight w:val="none"/>
        </w:rPr>
        <w:t xml:space="preserve">13.1.3 任何一方行使解除权解除本合同；</w:t>
      </w:r>
      <w:r/>
    </w:p>
    <w:p>
      <w:pPr>
        <w:ind w:right="-27" w:firstLine="480"/>
        <w:spacing w:line="420" w:lineRule="exact"/>
        <w:tabs>
          <w:tab w:val="left" w:pos="0" w:leader="none"/>
        </w:tabs>
        <w:rPr>
          <w:rFonts w:ascii="宋体" w:hAnsi="宋体" w:cs="宋体"/>
          <w:bCs/>
          <w:color w:val="auto"/>
          <w:szCs w:val="21"/>
          <w:highlight w:val="none"/>
        </w:rPr>
      </w:pPr>
      <w:r>
        <w:rPr>
          <w:rFonts w:hint="eastAsia" w:ascii="宋体" w:hAnsi="宋体" w:cs="宋体"/>
          <w:bCs/>
          <w:color w:val="auto"/>
          <w:szCs w:val="21"/>
          <w:highlight w:val="none"/>
        </w:rPr>
        <w:t xml:space="preserve">13.1.4 合同的继续履行将损害国家利益和社会公共利益且不宜变更、中止的。</w:t>
      </w:r>
      <w:r/>
    </w:p>
    <w:p>
      <w:pPr>
        <w:ind w:right="-27" w:firstLine="480"/>
        <w:spacing w:line="420" w:lineRule="exact"/>
        <w:tabs>
          <w:tab w:val="left" w:pos="0" w:leader="none"/>
        </w:tabs>
        <w:rPr>
          <w:rFonts w:ascii="宋体" w:hAnsi="宋体" w:cs="宋体"/>
          <w:bCs/>
          <w:color w:val="auto"/>
          <w:szCs w:val="21"/>
          <w:highlight w:val="none"/>
        </w:rPr>
      </w:pPr>
      <w:r>
        <w:rPr>
          <w:rFonts w:hint="eastAsia" w:ascii="宋体" w:hAnsi="宋体" w:cs="宋体"/>
          <w:bCs/>
          <w:color w:val="auto"/>
          <w:szCs w:val="21"/>
          <w:highlight w:val="none"/>
        </w:rPr>
        <w:t xml:space="preserve">13.2除上述情形外，甲乙双方不得擅自终止合同。</w:t>
      </w:r>
      <w:r/>
    </w:p>
    <w:p>
      <w:pPr>
        <w:ind w:right="-27" w:firstLine="482"/>
        <w:spacing w:line="420" w:lineRule="exact"/>
        <w:tabs>
          <w:tab w:val="left" w:pos="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第十四条 合同的转让</w:t>
      </w:r>
      <w:r/>
    </w:p>
    <w:p>
      <w:pPr>
        <w:ind w:right="-27" w:firstLine="480"/>
        <w:spacing w:line="420" w:lineRule="exact"/>
        <w:tabs>
          <w:tab w:val="left" w:pos="0" w:leader="none"/>
        </w:tabs>
        <w:rPr>
          <w:rFonts w:ascii="宋体" w:hAnsi="宋体" w:cs="宋体"/>
          <w:bCs/>
          <w:color w:val="auto"/>
          <w:szCs w:val="21"/>
          <w:highlight w:val="none"/>
        </w:rPr>
      </w:pPr>
      <w:r>
        <w:rPr>
          <w:rFonts w:hint="eastAsia" w:ascii="宋体" w:hAnsi="宋体" w:cs="宋体"/>
          <w:bCs/>
          <w:color w:val="auto"/>
          <w:szCs w:val="21"/>
          <w:highlight w:val="none"/>
        </w:rPr>
        <w:t xml:space="preserve">乙方不得将其合同项下的权利义务部分或全部转让给第三方。</w:t>
      </w:r>
      <w:r/>
    </w:p>
    <w:p>
      <w:pPr>
        <w:ind w:right="-27" w:firstLine="482"/>
        <w:spacing w:line="420" w:lineRule="exact"/>
        <w:tabs>
          <w:tab w:val="left" w:pos="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第十五条 履约保证金</w:t>
      </w:r>
      <w:r/>
    </w:p>
    <w:p>
      <w:pPr>
        <w:ind w:right="-27" w:firstLine="480"/>
        <w:spacing w:line="420" w:lineRule="exact"/>
        <w:tabs>
          <w:tab w:val="left" w:pos="0" w:leader="none"/>
        </w:tabs>
        <w:rPr>
          <w:rFonts w:ascii="宋体" w:hAnsi="宋体" w:cs="宋体"/>
          <w:bCs/>
          <w:color w:val="auto"/>
          <w:szCs w:val="21"/>
          <w:highlight w:val="none"/>
        </w:rPr>
      </w:pPr>
      <w:r>
        <w:rPr>
          <w:rFonts w:hint="eastAsia" w:ascii="宋体" w:hAnsi="宋体" w:cs="宋体"/>
          <w:bCs/>
          <w:color w:val="auto"/>
          <w:szCs w:val="21"/>
          <w:highlight w:val="none"/>
        </w:rPr>
        <w:t xml:space="preserve">不收取履约保证金</w:t>
      </w:r>
      <w:r/>
    </w:p>
    <w:p>
      <w:pPr>
        <w:ind w:right="-27" w:firstLine="540"/>
        <w:spacing w:line="420" w:lineRule="exact"/>
        <w:tabs>
          <w:tab w:val="left" w:pos="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第十六条 争议解决方式</w:t>
      </w:r>
      <w:r/>
    </w:p>
    <w:p>
      <w:pPr>
        <w:ind w:right="-27" w:firstLine="540"/>
        <w:spacing w:line="420" w:lineRule="exact"/>
        <w:tabs>
          <w:tab w:val="left" w:pos="0" w:leader="none"/>
        </w:tabs>
        <w:rPr>
          <w:rFonts w:ascii="宋体" w:hAnsi="宋体" w:cs="宋体"/>
          <w:bCs/>
          <w:color w:val="auto"/>
          <w:szCs w:val="21"/>
          <w:highlight w:val="none"/>
        </w:rPr>
      </w:pPr>
      <w:r>
        <w:rPr>
          <w:rFonts w:hint="eastAsia" w:ascii="宋体" w:hAnsi="宋体" w:cs="宋体"/>
          <w:bCs/>
          <w:color w:val="auto"/>
          <w:szCs w:val="21"/>
          <w:highlight w:val="none"/>
        </w:rPr>
        <w:t xml:space="preserve">16.1在执行本合同过程中所发生的或与本合同有关的一切争端，甲乙双方友好协商解决。如协商不能解决，则全部争端由甲方所在地人民法院管辖。</w:t>
      </w:r>
      <w:r/>
    </w:p>
    <w:p>
      <w:pPr>
        <w:ind w:right="-27" w:firstLine="540"/>
        <w:spacing w:line="420" w:lineRule="exact"/>
        <w:tabs>
          <w:tab w:val="left" w:pos="0" w:leader="none"/>
        </w:tabs>
        <w:rPr>
          <w:rFonts w:ascii="宋体" w:hAnsi="宋体" w:cs="宋体"/>
          <w:bCs/>
          <w:color w:val="auto"/>
          <w:szCs w:val="21"/>
          <w:highlight w:val="none"/>
        </w:rPr>
      </w:pPr>
      <w:r>
        <w:rPr>
          <w:rFonts w:ascii="宋体" w:hAnsi="宋体" w:cs="宋体"/>
          <w:bCs/>
          <w:color w:val="auto"/>
          <w:szCs w:val="21"/>
          <w:highlight w:val="none"/>
        </w:rPr>
        <w:t xml:space="preserve">1</w:t>
      </w:r>
      <w:r>
        <w:rPr>
          <w:rFonts w:hint="eastAsia" w:ascii="宋体" w:hAnsi="宋体" w:cs="宋体"/>
          <w:bCs/>
          <w:color w:val="auto"/>
          <w:szCs w:val="21"/>
          <w:highlight w:val="none"/>
        </w:rPr>
        <w:t xml:space="preserve">6.2如因乙方违约，导致甲方起诉的，甲方由此产生的诉讼费用、律师费用、差旅费用等，均由乙方承担。</w:t>
      </w:r>
      <w:r/>
    </w:p>
    <w:p>
      <w:pPr>
        <w:ind w:right="-27" w:firstLine="540"/>
        <w:spacing w:line="420" w:lineRule="exact"/>
        <w:tabs>
          <w:tab w:val="left" w:pos="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第十七条 通知与送达</w:t>
      </w:r>
      <w:r/>
    </w:p>
    <w:p>
      <w:pPr>
        <w:ind w:right="-27" w:firstLine="480"/>
        <w:spacing w:line="440" w:lineRule="exact"/>
        <w:tabs>
          <w:tab w:val="left" w:pos="0" w:leader="none"/>
        </w:tabs>
        <w:rPr>
          <w:rFonts w:ascii="宋体" w:hAnsi="宋体" w:cs="宋体"/>
          <w:bCs/>
          <w:color w:val="auto"/>
          <w:szCs w:val="21"/>
          <w:highlight w:val="none"/>
        </w:rPr>
      </w:pPr>
      <w:r>
        <w:rPr>
          <w:rFonts w:ascii="宋体" w:hAnsi="宋体" w:cs="宋体"/>
          <w:bCs/>
          <w:color w:val="auto"/>
          <w:szCs w:val="21"/>
          <w:highlight w:val="none"/>
        </w:rPr>
        <w:t xml:space="preserve">1</w:t>
      </w:r>
      <w:r>
        <w:rPr>
          <w:rFonts w:hint="eastAsia" w:ascii="宋体" w:hAnsi="宋体" w:cs="宋体"/>
          <w:bCs/>
          <w:color w:val="auto"/>
          <w:szCs w:val="21"/>
          <w:highlight w:val="none"/>
        </w:rPr>
        <w:t xml:space="preserve">7</w:t>
      </w:r>
      <w:r>
        <w:rPr>
          <w:rFonts w:ascii="宋体" w:hAnsi="宋体" w:cs="宋体"/>
          <w:bCs/>
          <w:color w:val="auto"/>
          <w:szCs w:val="21"/>
          <w:highlight w:val="none"/>
        </w:rPr>
        <w:t xml:space="preserve">.1</w:t>
      </w:r>
      <w:r>
        <w:rPr>
          <w:rFonts w:hint="eastAsia" w:ascii="宋体" w:hAnsi="宋体" w:cs="宋体"/>
          <w:bCs/>
          <w:color w:val="auto"/>
          <w:szCs w:val="21"/>
          <w:highlight w:val="none"/>
        </w:rPr>
        <w:t xml:space="preserve">甲乙双方因履行本合同需要向对方发送通知、文件、资料的，均以下列联系信息确定内容进行：</w:t>
      </w:r>
      <w:r/>
    </w:p>
    <w:p>
      <w:pPr>
        <w:ind w:right="-27" w:firstLine="480"/>
        <w:spacing w:line="440" w:lineRule="exact"/>
        <w:tabs>
          <w:tab w:val="left" w:pos="0" w:leader="none"/>
        </w:tabs>
        <w:rPr>
          <w:rFonts w:ascii="宋体" w:hAnsi="宋体" w:cs="宋体"/>
          <w:bCs/>
          <w:color w:val="auto"/>
          <w:szCs w:val="21"/>
          <w:highlight w:val="none"/>
        </w:rPr>
      </w:pPr>
      <w:r>
        <w:rPr>
          <w:rFonts w:ascii="宋体" w:hAnsi="宋体" w:cs="宋体"/>
          <w:bCs/>
          <w:color w:val="auto"/>
          <w:szCs w:val="21"/>
          <w:highlight w:val="none"/>
        </w:rPr>
        <w:t xml:space="preserve">1</w:t>
      </w:r>
      <w:r>
        <w:rPr>
          <w:rFonts w:hint="eastAsia" w:ascii="宋体" w:hAnsi="宋体" w:cs="宋体"/>
          <w:bCs/>
          <w:color w:val="auto"/>
          <w:szCs w:val="21"/>
          <w:highlight w:val="none"/>
        </w:rPr>
        <w:t xml:space="preserve">7</w:t>
      </w:r>
      <w:r>
        <w:rPr>
          <w:rFonts w:ascii="宋体" w:hAnsi="宋体" w:cs="宋体"/>
          <w:bCs/>
          <w:color w:val="auto"/>
          <w:szCs w:val="21"/>
          <w:highlight w:val="none"/>
        </w:rPr>
        <w:t xml:space="preserve">.1.1</w:t>
      </w:r>
      <w:r>
        <w:rPr>
          <w:rFonts w:hint="eastAsia" w:ascii="宋体" w:hAnsi="宋体" w:cs="宋体"/>
          <w:bCs/>
          <w:color w:val="auto"/>
          <w:szCs w:val="21"/>
          <w:highlight w:val="none"/>
        </w:rPr>
        <w:t xml:space="preserve">甲方联系信息：</w:t>
      </w:r>
      <w:r/>
    </w:p>
    <w:p>
      <w:pPr>
        <w:ind w:right="-27" w:firstLine="480"/>
        <w:spacing w:line="440" w:lineRule="exact"/>
        <w:tabs>
          <w:tab w:val="left" w:pos="0" w:leader="none"/>
        </w:tabs>
        <w:rPr>
          <w:rFonts w:ascii="宋体" w:hAnsi="宋体" w:cs="宋体"/>
          <w:bCs/>
          <w:color w:val="auto"/>
          <w:szCs w:val="21"/>
          <w:highlight w:val="none"/>
        </w:rPr>
      </w:pPr>
      <w:r>
        <w:rPr>
          <w:rFonts w:hint="eastAsia" w:ascii="宋体" w:hAnsi="宋体" w:cs="宋体"/>
          <w:bCs/>
          <w:color w:val="auto"/>
          <w:szCs w:val="21"/>
          <w:highlight w:val="none"/>
        </w:rPr>
        <w:t xml:space="preserve">指定收件人：</w:t>
      </w:r>
      <w:r/>
    </w:p>
    <w:p>
      <w:pPr>
        <w:ind w:right="-27" w:firstLine="480"/>
        <w:spacing w:line="440" w:lineRule="exact"/>
        <w:tabs>
          <w:tab w:val="left" w:pos="0" w:leader="none"/>
        </w:tabs>
        <w:rPr>
          <w:rFonts w:ascii="宋体" w:hAnsi="宋体" w:cs="宋体"/>
          <w:bCs/>
          <w:color w:val="auto"/>
          <w:szCs w:val="21"/>
          <w:highlight w:val="none"/>
        </w:rPr>
      </w:pPr>
      <w:r>
        <w:rPr>
          <w:rFonts w:hint="eastAsia" w:ascii="宋体" w:hAnsi="宋体" w:cs="宋体"/>
          <w:bCs/>
          <w:color w:val="auto"/>
          <w:szCs w:val="21"/>
          <w:highlight w:val="none"/>
        </w:rPr>
        <w:t xml:space="preserve">送达地址：</w:t>
      </w:r>
      <w:r/>
    </w:p>
    <w:p>
      <w:pPr>
        <w:ind w:right="-27" w:firstLine="480"/>
        <w:spacing w:line="440" w:lineRule="exact"/>
        <w:tabs>
          <w:tab w:val="left" w:pos="0" w:leader="none"/>
        </w:tabs>
        <w:rPr>
          <w:rFonts w:ascii="宋体" w:hAnsi="宋体" w:cs="宋体"/>
          <w:bCs/>
          <w:color w:val="auto"/>
          <w:szCs w:val="21"/>
          <w:highlight w:val="none"/>
        </w:rPr>
      </w:pPr>
      <w:r>
        <w:rPr>
          <w:rFonts w:hint="eastAsia" w:ascii="宋体" w:hAnsi="宋体" w:cs="宋体"/>
          <w:bCs/>
          <w:color w:val="auto"/>
          <w:szCs w:val="21"/>
          <w:highlight w:val="none"/>
        </w:rPr>
        <w:t xml:space="preserve">指定电子收件方式：</w:t>
      </w:r>
      <w:r/>
    </w:p>
    <w:p>
      <w:pPr>
        <w:ind w:right="-27" w:firstLine="480"/>
        <w:spacing w:line="440" w:lineRule="exact"/>
        <w:tabs>
          <w:tab w:val="left" w:pos="0" w:leader="none"/>
        </w:tabs>
        <w:rPr>
          <w:rFonts w:ascii="宋体" w:hAnsi="宋体" w:cs="宋体"/>
          <w:bCs/>
          <w:color w:val="auto"/>
          <w:szCs w:val="21"/>
          <w:highlight w:val="none"/>
        </w:rPr>
      </w:pPr>
      <w:r>
        <w:rPr>
          <w:rFonts w:ascii="宋体" w:hAnsi="宋体" w:cs="宋体"/>
          <w:bCs/>
          <w:color w:val="auto"/>
          <w:szCs w:val="21"/>
          <w:highlight w:val="none"/>
        </w:rPr>
        <w:t xml:space="preserve">1</w:t>
      </w:r>
      <w:r>
        <w:rPr>
          <w:rFonts w:hint="eastAsia" w:ascii="宋体" w:hAnsi="宋体" w:cs="宋体"/>
          <w:bCs/>
          <w:color w:val="auto"/>
          <w:szCs w:val="21"/>
          <w:highlight w:val="none"/>
        </w:rPr>
        <w:t xml:space="preserve">7</w:t>
      </w:r>
      <w:r>
        <w:rPr>
          <w:rFonts w:ascii="宋体" w:hAnsi="宋体" w:cs="宋体"/>
          <w:bCs/>
          <w:color w:val="auto"/>
          <w:szCs w:val="21"/>
          <w:highlight w:val="none"/>
        </w:rPr>
        <w:t xml:space="preserve">.1.2</w:t>
      </w:r>
      <w:r>
        <w:rPr>
          <w:rFonts w:hint="eastAsia" w:ascii="宋体" w:hAnsi="宋体" w:cs="宋体"/>
          <w:bCs/>
          <w:color w:val="auto"/>
          <w:szCs w:val="21"/>
          <w:highlight w:val="none"/>
        </w:rPr>
        <w:t xml:space="preserve">乙方联系信息：</w:t>
      </w:r>
      <w:r/>
    </w:p>
    <w:p>
      <w:pPr>
        <w:ind w:right="-27" w:firstLine="480"/>
        <w:spacing w:line="440" w:lineRule="exact"/>
        <w:tabs>
          <w:tab w:val="left" w:pos="0" w:leader="none"/>
        </w:tabs>
        <w:rPr>
          <w:rFonts w:ascii="宋体" w:hAnsi="宋体" w:cs="宋体"/>
          <w:bCs/>
          <w:color w:val="auto"/>
          <w:szCs w:val="21"/>
          <w:highlight w:val="none"/>
        </w:rPr>
      </w:pPr>
      <w:r>
        <w:rPr>
          <w:rFonts w:hint="eastAsia" w:ascii="宋体" w:hAnsi="宋体" w:cs="宋体"/>
          <w:bCs/>
          <w:color w:val="auto"/>
          <w:szCs w:val="21"/>
          <w:highlight w:val="none"/>
        </w:rPr>
        <w:t xml:space="preserve">指定收件人：</w:t>
      </w:r>
      <w:r/>
    </w:p>
    <w:p>
      <w:pPr>
        <w:ind w:right="-27" w:firstLine="480"/>
        <w:spacing w:line="440" w:lineRule="exact"/>
        <w:tabs>
          <w:tab w:val="left" w:pos="0" w:leader="none"/>
        </w:tabs>
        <w:rPr>
          <w:rFonts w:ascii="宋体" w:hAnsi="宋体" w:cs="宋体"/>
          <w:bCs/>
          <w:color w:val="auto"/>
          <w:szCs w:val="21"/>
          <w:highlight w:val="none"/>
        </w:rPr>
      </w:pPr>
      <w:r>
        <w:rPr>
          <w:rFonts w:hint="eastAsia" w:ascii="宋体" w:hAnsi="宋体" w:cs="宋体"/>
          <w:bCs/>
          <w:color w:val="auto"/>
          <w:szCs w:val="21"/>
          <w:highlight w:val="none"/>
        </w:rPr>
        <w:t xml:space="preserve">送达地址：</w:t>
      </w:r>
      <w:r/>
    </w:p>
    <w:p>
      <w:pPr>
        <w:ind w:right="-27" w:firstLine="480"/>
        <w:spacing w:line="440" w:lineRule="exact"/>
        <w:tabs>
          <w:tab w:val="left" w:pos="0" w:leader="none"/>
        </w:tabs>
        <w:rPr>
          <w:rFonts w:ascii="宋体" w:hAnsi="宋体" w:cs="宋体"/>
          <w:bCs/>
          <w:color w:val="auto"/>
          <w:szCs w:val="21"/>
          <w:highlight w:val="none"/>
        </w:rPr>
      </w:pPr>
      <w:r>
        <w:rPr>
          <w:rFonts w:hint="eastAsia" w:ascii="宋体" w:hAnsi="宋体" w:cs="宋体"/>
          <w:bCs/>
          <w:color w:val="auto"/>
          <w:szCs w:val="21"/>
          <w:highlight w:val="none"/>
        </w:rPr>
        <w:t xml:space="preserve">指定电子收件方式：</w:t>
      </w:r>
      <w:r/>
    </w:p>
    <w:p>
      <w:pPr>
        <w:ind w:right="-27" w:firstLine="480"/>
        <w:spacing w:line="440" w:lineRule="exact"/>
        <w:tabs>
          <w:tab w:val="left" w:pos="0" w:leader="none"/>
        </w:tabs>
        <w:rPr>
          <w:rFonts w:ascii="宋体" w:hAnsi="宋体" w:cs="宋体"/>
          <w:bCs/>
          <w:color w:val="auto"/>
          <w:szCs w:val="21"/>
          <w:highlight w:val="none"/>
        </w:rPr>
      </w:pPr>
      <w:r>
        <w:rPr>
          <w:rFonts w:ascii="宋体" w:hAnsi="宋体" w:cs="宋体"/>
          <w:bCs/>
          <w:color w:val="auto"/>
          <w:szCs w:val="21"/>
          <w:highlight w:val="none"/>
        </w:rPr>
        <w:t xml:space="preserve">1</w:t>
      </w:r>
      <w:r>
        <w:rPr>
          <w:rFonts w:hint="eastAsia" w:ascii="宋体" w:hAnsi="宋体" w:cs="宋体"/>
          <w:bCs/>
          <w:color w:val="auto"/>
          <w:szCs w:val="21"/>
          <w:highlight w:val="none"/>
        </w:rPr>
        <w:t xml:space="preserve">7</w:t>
      </w:r>
      <w:r>
        <w:rPr>
          <w:rFonts w:ascii="宋体" w:hAnsi="宋体" w:cs="宋体"/>
          <w:bCs/>
          <w:color w:val="auto"/>
          <w:szCs w:val="21"/>
          <w:highlight w:val="none"/>
        </w:rPr>
        <w:t xml:space="preserve">.2</w:t>
      </w:r>
      <w:r>
        <w:rPr>
          <w:rFonts w:hint="eastAsia" w:ascii="宋体" w:hAnsi="宋体" w:cs="宋体"/>
          <w:bCs/>
          <w:color w:val="auto"/>
          <w:szCs w:val="21"/>
          <w:highlight w:val="none"/>
        </w:rPr>
        <w:t xml:space="preserve">双方确认前述联系信息作为解决争议时接受人民法院诉讼文书的送达地址和联系方式。</w:t>
      </w:r>
      <w:r/>
    </w:p>
    <w:p>
      <w:pPr>
        <w:ind w:right="-27" w:firstLine="480"/>
        <w:spacing w:line="440" w:lineRule="exact"/>
        <w:tabs>
          <w:tab w:val="left" w:pos="0" w:leader="none"/>
        </w:tabs>
        <w:rPr>
          <w:rFonts w:ascii="宋体" w:hAnsi="宋体" w:cs="宋体"/>
          <w:bCs/>
          <w:color w:val="auto"/>
          <w:szCs w:val="21"/>
          <w:highlight w:val="none"/>
        </w:rPr>
      </w:pPr>
      <w:r>
        <w:rPr>
          <w:rFonts w:ascii="宋体" w:hAnsi="宋体" w:cs="宋体"/>
          <w:bCs/>
          <w:color w:val="auto"/>
          <w:szCs w:val="21"/>
          <w:highlight w:val="none"/>
        </w:rPr>
        <w:t xml:space="preserve">1</w:t>
      </w:r>
      <w:r>
        <w:rPr>
          <w:rFonts w:hint="eastAsia" w:ascii="宋体" w:hAnsi="宋体" w:cs="宋体"/>
          <w:bCs/>
          <w:color w:val="auto"/>
          <w:szCs w:val="21"/>
          <w:highlight w:val="none"/>
        </w:rPr>
        <w:t xml:space="preserve">7</w:t>
      </w:r>
      <w:r>
        <w:rPr>
          <w:rFonts w:ascii="宋体" w:hAnsi="宋体" w:cs="宋体"/>
          <w:bCs/>
          <w:color w:val="auto"/>
          <w:szCs w:val="21"/>
          <w:highlight w:val="none"/>
        </w:rPr>
        <w:t xml:space="preserve">.3</w:t>
      </w:r>
      <w:r>
        <w:rPr>
          <w:rFonts w:hint="eastAsia" w:ascii="宋体" w:hAnsi="宋体" w:cs="宋体"/>
          <w:bCs/>
          <w:color w:val="auto"/>
          <w:szCs w:val="21"/>
          <w:highlight w:val="none"/>
        </w:rPr>
        <w:t xml:space="preserve">任何一方改变前述联系信息的，应在发生变更后的3天内告知对方并做好通知到达对方前可能存在的邮件的接收。如未通知的，视为没有变更。</w:t>
      </w:r>
      <w:r/>
    </w:p>
    <w:p>
      <w:pPr>
        <w:ind w:right="-27" w:firstLine="482"/>
        <w:spacing w:line="440" w:lineRule="exact"/>
        <w:tabs>
          <w:tab w:val="left" w:pos="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第十八条 合同生效及其他</w:t>
      </w:r>
      <w:r/>
    </w:p>
    <w:p>
      <w:pPr>
        <w:ind w:right="-27" w:firstLine="480"/>
        <w:spacing w:line="440" w:lineRule="exact"/>
        <w:tabs>
          <w:tab w:val="left" w:pos="0" w:leader="none"/>
        </w:tabs>
        <w:rPr>
          <w:rFonts w:ascii="Calibri" w:hAnsi="Calibri"/>
          <w:b/>
          <w:color w:val="auto"/>
          <w:szCs w:val="21"/>
          <w:highlight w:val="none"/>
        </w:rPr>
      </w:pPr>
      <w:r>
        <w:rPr>
          <w:rFonts w:hint="eastAsia" w:ascii="宋体" w:hAnsi="宋体" w:cs="宋体"/>
          <w:bCs/>
          <w:color w:val="auto"/>
          <w:szCs w:val="21"/>
          <w:highlight w:val="none"/>
        </w:rPr>
        <w:t xml:space="preserve">18.1 </w:t>
      </w:r>
      <w:r>
        <w:rPr>
          <w:rFonts w:hint="eastAsia" w:ascii="宋体" w:hAnsi="宋体"/>
          <w:color w:val="auto"/>
          <w:szCs w:val="21"/>
          <w:highlight w:val="none"/>
        </w:rPr>
        <w:t xml:space="preserve">合同在双方加盖公章或</w:t>
      </w:r>
      <w:r>
        <w:rPr>
          <w:rFonts w:hint="eastAsia" w:ascii="宋体" w:hAnsi="宋体"/>
          <w:b/>
          <w:color w:val="auto"/>
          <w:szCs w:val="21"/>
          <w:highlight w:val="none"/>
        </w:rPr>
        <w:t xml:space="preserve">双方法定代表人</w:t>
      </w:r>
      <w:r>
        <w:rPr>
          <w:rFonts w:hint="eastAsia" w:ascii="宋体" w:hAnsi="宋体" w:cs="宋体"/>
          <w:b/>
          <w:bCs/>
          <w:color w:val="auto"/>
          <w:highlight w:val="none"/>
          <w:lang w:val="en-US" w:eastAsia="zh-CN"/>
        </w:rPr>
        <w:t xml:space="preserve">或</w:t>
      </w:r>
      <w:r>
        <w:rPr>
          <w:rFonts w:hint="eastAsia" w:ascii="宋体" w:hAnsi="宋体"/>
          <w:b/>
          <w:color w:val="auto"/>
          <w:szCs w:val="21"/>
          <w:highlight w:val="none"/>
        </w:rPr>
        <w:t xml:space="preserve">授权代表签字后生效。</w:t>
      </w:r>
      <w:r/>
    </w:p>
    <w:p>
      <w:pPr>
        <w:ind w:right="-27" w:firstLine="480"/>
        <w:spacing w:line="440" w:lineRule="exact"/>
        <w:tabs>
          <w:tab w:val="left" w:pos="0" w:leader="none"/>
        </w:tabs>
        <w:rPr>
          <w:rFonts w:ascii="Calibri" w:hAnsi="Calibri"/>
          <w:color w:val="auto"/>
          <w:szCs w:val="21"/>
          <w:highlight w:val="none"/>
        </w:rPr>
      </w:pPr>
      <w:r>
        <w:rPr>
          <w:rFonts w:hint="eastAsia" w:ascii="宋体" w:hAnsi="宋体" w:cs="宋体"/>
          <w:bCs/>
          <w:color w:val="auto"/>
          <w:szCs w:val="21"/>
          <w:highlight w:val="none"/>
        </w:rPr>
        <w:t xml:space="preserve">18.2 </w:t>
      </w:r>
      <w:r>
        <w:rPr>
          <w:rFonts w:hint="eastAsia" w:ascii="宋体" w:hAnsi="宋体"/>
          <w:color w:val="auto"/>
          <w:szCs w:val="21"/>
          <w:highlight w:val="none"/>
        </w:rPr>
        <w:t xml:space="preserve">本合同一式</w:t>
      </w:r>
      <w:r>
        <w:rPr>
          <w:rFonts w:hint="eastAsia" w:ascii="宋体" w:hAnsi="宋体"/>
          <w:color w:val="auto"/>
          <w:szCs w:val="21"/>
          <w:highlight w:val="none"/>
          <w:u w:val="single"/>
          <w:lang w:val="en-US" w:eastAsia="zh-CN"/>
        </w:rPr>
        <w:t xml:space="preserve">叁</w:t>
      </w:r>
      <w:r>
        <w:rPr>
          <w:rFonts w:hint="eastAsia" w:ascii="宋体" w:hAnsi="宋体"/>
          <w:color w:val="auto"/>
          <w:szCs w:val="21"/>
          <w:highlight w:val="none"/>
        </w:rPr>
        <w:t xml:space="preserve">份，以简体中文书写，甲方、乙方各执</w:t>
      </w:r>
      <w:r>
        <w:rPr>
          <w:rFonts w:hint="eastAsia" w:ascii="宋体" w:hAnsi="宋体"/>
          <w:color w:val="auto"/>
          <w:szCs w:val="21"/>
          <w:highlight w:val="none"/>
          <w:lang w:val="en-US" w:eastAsia="zh-CN"/>
        </w:rPr>
        <w:t xml:space="preserve">壹</w:t>
      </w:r>
      <w:r>
        <w:rPr>
          <w:rFonts w:hint="eastAsia" w:ascii="宋体" w:hAnsi="宋体"/>
          <w:color w:val="auto"/>
          <w:szCs w:val="21"/>
          <w:highlight w:val="none"/>
        </w:rPr>
        <w:t xml:space="preserve">份</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招标代理机构壹份</w:t>
      </w:r>
      <w:r>
        <w:rPr>
          <w:rFonts w:hint="eastAsia" w:ascii="宋体" w:hAnsi="宋体"/>
          <w:color w:val="auto"/>
          <w:szCs w:val="21"/>
          <w:highlight w:val="none"/>
        </w:rPr>
        <w:t xml:space="preserve">。</w:t>
      </w:r>
      <w:r/>
    </w:p>
    <w:p>
      <w:pPr>
        <w:ind w:right="-27" w:firstLine="480"/>
        <w:spacing w:line="440" w:lineRule="exact"/>
        <w:tabs>
          <w:tab w:val="left" w:pos="0" w:leader="none"/>
        </w:tabs>
        <w:rPr>
          <w:rFonts w:ascii="宋体" w:hAnsi="宋体" w:cs="宋体"/>
          <w:bCs/>
          <w:color w:val="auto"/>
          <w:szCs w:val="21"/>
          <w:highlight w:val="none"/>
        </w:rPr>
      </w:pPr>
      <w:r>
        <w:rPr>
          <w:rFonts w:hint="eastAsia" w:ascii="宋体" w:hAnsi="宋体" w:cs="宋体"/>
          <w:bCs/>
          <w:color w:val="auto"/>
          <w:szCs w:val="21"/>
          <w:highlight w:val="none"/>
        </w:rPr>
        <w:t xml:space="preserve">18.3 本合同应按照中华人民共和国的现行法律进行解释。</w:t>
      </w:r>
      <w:r/>
    </w:p>
    <w:p>
      <w:pPr>
        <w:ind w:right="-27" w:firstLine="620"/>
        <w:spacing w:line="440" w:lineRule="exact"/>
        <w:tabs>
          <w:tab w:val="left" w:pos="0" w:leader="none"/>
        </w:tabs>
        <w:rPr>
          <w:rFonts w:ascii="宋体" w:hAnsi="宋体" w:cs="宋体"/>
          <w:bCs/>
          <w:color w:val="auto"/>
          <w:szCs w:val="21"/>
          <w:highlight w:val="none"/>
        </w:rPr>
      </w:pPr>
      <w:r>
        <w:rPr>
          <w:rFonts w:ascii="宋体" w:hAnsi="宋体" w:cs="宋体"/>
          <w:bCs/>
          <w:color w:val="auto"/>
          <w:szCs w:val="21"/>
          <w:highlight w:val="none"/>
        </w:rPr>
      </w:r>
      <w:r/>
    </w:p>
    <w:p>
      <w:pPr>
        <w:spacing w:line="360" w:lineRule="auto"/>
        <w:tabs>
          <w:tab w:val="left" w:pos="0" w:leader="none"/>
        </w:tabs>
        <w:rPr>
          <w:rFonts w:ascii="宋体"/>
          <w:color w:val="auto"/>
          <w:szCs w:val="21"/>
          <w:highlight w:val="none"/>
          <w:lang w:val="zh-CN"/>
        </w:rPr>
      </w:pPr>
      <w:r>
        <w:rPr>
          <w:rFonts w:ascii="宋体"/>
          <w:color w:val="auto"/>
          <w:szCs w:val="21"/>
          <w:highlight w:val="none"/>
          <w:lang w:val="zh-CN"/>
        </w:rPr>
      </w:r>
      <w:r/>
    </w:p>
    <w:tbl>
      <w:tblPr>
        <w:tblStyle w:val="722"/>
        <w:tblW w:w="8849" w:type="dxa"/>
        <w:jc w:val="center"/>
        <w:tblLayout w:type="fixed"/>
        <w:tblCellMar>
          <w:left w:w="108" w:type="dxa"/>
          <w:top w:w="0" w:type="dxa"/>
          <w:right w:w="108" w:type="dxa"/>
          <w:bottom w:w="0" w:type="dxa"/>
        </w:tblCellMar>
        <w:tblLook w:val="04A0" w:firstRow="1" w:lastRow="0" w:firstColumn="1" w:lastColumn="0" w:noHBand="0" w:noVBand="1"/>
      </w:tblPr>
      <w:tblGrid>
        <w:gridCol w:w="4559"/>
        <w:gridCol w:w="4290"/>
      </w:tblGrid>
      <w:tr>
        <w:trPr>
          <w:jc w:val="center"/>
          <w:trHeight w:val="604"/>
        </w:trPr>
        <w:tc>
          <w:tcPr>
            <w:tcW w:w="4559" w:type="dxa"/>
            <w:vAlign w:val="center"/>
            <w:textDirection w:val="lrTb"/>
            <w:noWrap w:val="false"/>
          </w:tcPr>
          <w:p>
            <w:pPr>
              <w:spacing w:line="360" w:lineRule="auto"/>
              <w:rPr>
                <w:rFonts w:ascii="宋体" w:hAnsi="宋体" w:cs="宋体"/>
                <w:b/>
                <w:bCs/>
                <w:color w:val="auto"/>
                <w:highlight w:val="none"/>
              </w:rPr>
            </w:pPr>
            <w:r>
              <w:rPr>
                <w:rFonts w:hint="eastAsia" w:ascii="宋体" w:hAnsi="宋体" w:cs="宋体"/>
                <w:b/>
                <w:bCs/>
                <w:color w:val="auto"/>
                <w:highlight w:val="none"/>
              </w:rPr>
              <w:t xml:space="preserve">甲方（盖章）：</w:t>
            </w:r>
            <w:r/>
          </w:p>
        </w:tc>
        <w:tc>
          <w:tcPr>
            <w:tcW w:w="4290" w:type="dxa"/>
            <w:vAlign w:val="center"/>
            <w:textDirection w:val="lrTb"/>
            <w:noWrap w:val="false"/>
          </w:tcPr>
          <w:p>
            <w:pPr>
              <w:spacing w:line="360" w:lineRule="auto"/>
              <w:rPr>
                <w:rFonts w:ascii="宋体" w:hAnsi="宋体" w:cs="宋体"/>
                <w:b/>
                <w:bCs/>
                <w:color w:val="auto"/>
                <w:highlight w:val="none"/>
              </w:rPr>
            </w:pPr>
            <w:r>
              <w:rPr>
                <w:rFonts w:hint="eastAsia" w:ascii="宋体" w:hAnsi="宋体" w:cs="宋体"/>
                <w:b/>
                <w:bCs/>
                <w:color w:val="auto"/>
                <w:highlight w:val="none"/>
              </w:rPr>
              <w:t xml:space="preserve">乙方（盖章）：</w:t>
            </w:r>
            <w:r/>
          </w:p>
        </w:tc>
      </w:tr>
      <w:tr>
        <w:trPr>
          <w:jc w:val="center"/>
        </w:trPr>
        <w:tc>
          <w:tcPr>
            <w:tcW w:w="4559" w:type="dxa"/>
            <w:vAlign w:val="center"/>
            <w:textDirection w:val="lrTb"/>
            <w:noWrap w:val="false"/>
          </w:tcPr>
          <w:p>
            <w:pPr>
              <w:spacing w:line="360" w:lineRule="auto"/>
              <w:rPr>
                <w:rFonts w:ascii="宋体" w:hAnsi="宋体" w:cs="宋体"/>
                <w:b/>
                <w:bCs/>
                <w:color w:val="auto"/>
                <w:highlight w:val="none"/>
              </w:rPr>
            </w:pPr>
            <w:r>
              <w:rPr>
                <w:rFonts w:hint="eastAsia" w:ascii="宋体" w:hAnsi="宋体" w:cs="宋体"/>
                <w:b/>
                <w:bCs/>
                <w:color w:val="auto"/>
                <w:highlight w:val="none"/>
              </w:rPr>
              <w:t xml:space="preserve">法定（</w:t>
            </w:r>
            <w:r>
              <w:rPr>
                <w:rFonts w:hint="eastAsia" w:ascii="宋体" w:hAnsi="宋体" w:cs="宋体"/>
                <w:b/>
                <w:bCs/>
                <w:color w:val="auto"/>
                <w:highlight w:val="none"/>
                <w:lang w:val="en-US" w:eastAsia="zh-CN"/>
              </w:rPr>
              <w:t xml:space="preserve">或</w:t>
            </w:r>
            <w:r>
              <w:rPr>
                <w:rFonts w:hint="eastAsia" w:ascii="宋体" w:hAnsi="宋体" w:cs="宋体"/>
                <w:b/>
                <w:bCs/>
                <w:color w:val="auto"/>
                <w:highlight w:val="none"/>
              </w:rPr>
              <w:t xml:space="preserve">授权）代表人（签字或盖章）：</w:t>
            </w:r>
            <w:r/>
          </w:p>
        </w:tc>
        <w:tc>
          <w:tcPr>
            <w:tcW w:w="4290" w:type="dxa"/>
            <w:vAlign w:val="center"/>
            <w:textDirection w:val="lrTb"/>
            <w:noWrap w:val="false"/>
          </w:tcPr>
          <w:p>
            <w:pPr>
              <w:spacing w:line="360" w:lineRule="auto"/>
              <w:rPr>
                <w:rFonts w:ascii="宋体" w:hAnsi="宋体" w:cs="宋体"/>
                <w:b/>
                <w:bCs/>
                <w:color w:val="auto"/>
                <w:highlight w:val="none"/>
              </w:rPr>
            </w:pPr>
            <w:r>
              <w:rPr>
                <w:rFonts w:hint="eastAsia" w:ascii="宋体" w:hAnsi="宋体" w:cs="宋体"/>
                <w:b/>
                <w:bCs/>
                <w:color w:val="auto"/>
                <w:highlight w:val="none"/>
              </w:rPr>
              <w:t xml:space="preserve">法定（</w:t>
            </w:r>
            <w:r>
              <w:rPr>
                <w:rFonts w:hint="eastAsia" w:ascii="宋体" w:hAnsi="宋体" w:cs="宋体"/>
                <w:b/>
                <w:bCs/>
                <w:color w:val="auto"/>
                <w:highlight w:val="none"/>
                <w:lang w:val="en-US" w:eastAsia="zh-CN"/>
              </w:rPr>
              <w:t xml:space="preserve">或</w:t>
            </w:r>
            <w:r>
              <w:rPr>
                <w:rFonts w:hint="eastAsia" w:ascii="宋体" w:hAnsi="宋体" w:cs="宋体"/>
                <w:b/>
                <w:bCs/>
                <w:color w:val="auto"/>
                <w:highlight w:val="none"/>
              </w:rPr>
              <w:t xml:space="preserve">授权）代表人（签字或盖章）：     </w:t>
            </w:r>
            <w:r/>
          </w:p>
        </w:tc>
      </w:tr>
      <w:tr>
        <w:trPr>
          <w:jc w:val="center"/>
        </w:trPr>
        <w:tc>
          <w:tcPr>
            <w:tcW w:w="4559" w:type="dxa"/>
            <w:vAlign w:val="center"/>
            <w:textDirection w:val="lrTb"/>
            <w:noWrap w:val="false"/>
          </w:tcPr>
          <w:p>
            <w:pPr>
              <w:spacing w:line="360" w:lineRule="auto"/>
              <w:rPr>
                <w:rFonts w:ascii="宋体" w:hAnsi="宋体" w:cs="宋体"/>
                <w:b/>
                <w:bCs/>
                <w:color w:val="auto"/>
                <w:highlight w:val="none"/>
              </w:rPr>
            </w:pPr>
            <w:r>
              <w:rPr>
                <w:rFonts w:hint="eastAsia" w:ascii="宋体" w:hAnsi="宋体" w:cs="宋体"/>
                <w:b/>
                <w:bCs/>
                <w:color w:val="auto"/>
                <w:highlight w:val="none"/>
              </w:rPr>
              <w:t xml:space="preserve">日期：</w:t>
            </w:r>
            <w:r/>
          </w:p>
        </w:tc>
        <w:tc>
          <w:tcPr>
            <w:tcW w:w="4290" w:type="dxa"/>
            <w:vAlign w:val="center"/>
            <w:textDirection w:val="lrTb"/>
            <w:noWrap w:val="false"/>
          </w:tcPr>
          <w:p>
            <w:pPr>
              <w:spacing w:line="360" w:lineRule="auto"/>
              <w:rPr>
                <w:rFonts w:ascii="宋体" w:hAnsi="宋体" w:cs="宋体"/>
                <w:b/>
                <w:bCs/>
                <w:color w:val="auto"/>
                <w:highlight w:val="none"/>
              </w:rPr>
            </w:pPr>
            <w:r>
              <w:rPr>
                <w:rFonts w:hint="eastAsia" w:ascii="宋体" w:hAnsi="宋体" w:cs="宋体"/>
                <w:b/>
                <w:bCs/>
                <w:color w:val="auto"/>
                <w:highlight w:val="none"/>
              </w:rPr>
              <w:t xml:space="preserve">日期：</w:t>
            </w:r>
            <w:r/>
          </w:p>
        </w:tc>
      </w:tr>
    </w:tbl>
    <w:p>
      <w:pPr>
        <w:ind w:firstLine="643"/>
        <w:jc w:val="center"/>
        <w:spacing w:line="360" w:lineRule="auto"/>
        <w:tabs>
          <w:tab w:val="left" w:pos="315" w:leader="none"/>
          <w:tab w:val="center" w:pos="4153" w:leader="none"/>
        </w:tabs>
        <w:rPr>
          <w:rFonts w:ascii="宋体" w:hAnsi="宋体" w:cs="宋体"/>
          <w:b/>
          <w:color w:val="auto"/>
          <w:sz w:val="32"/>
          <w:szCs w:val="32"/>
          <w:highlight w:val="none"/>
        </w:rPr>
        <w:outlineLvl w:val="0"/>
      </w:pPr>
      <w:r>
        <w:rPr>
          <w:rFonts w:ascii="宋体" w:hAnsi="宋体" w:cs="宋体"/>
          <w:b/>
          <w:color w:val="auto"/>
          <w:sz w:val="32"/>
          <w:szCs w:val="32"/>
          <w:highlight w:val="none"/>
        </w:rPr>
      </w:r>
      <w:r/>
    </w:p>
    <w:p>
      <w:pPr>
        <w:ind w:firstLine="643"/>
        <w:jc w:val="center"/>
        <w:spacing w:line="360" w:lineRule="auto"/>
        <w:tabs>
          <w:tab w:val="left" w:pos="315" w:leader="none"/>
          <w:tab w:val="center" w:pos="4153" w:leader="none"/>
        </w:tabs>
        <w:rPr>
          <w:rFonts w:ascii="宋体" w:hAnsi="宋体" w:cs="宋体"/>
          <w:b/>
          <w:color w:val="auto"/>
          <w:sz w:val="32"/>
          <w:szCs w:val="32"/>
          <w:highlight w:val="none"/>
        </w:rPr>
        <w:outlineLvl w:val="0"/>
      </w:pPr>
      <w:r>
        <w:rPr>
          <w:rFonts w:ascii="宋体" w:hAnsi="宋体" w:cs="宋体"/>
          <w:b/>
          <w:color w:val="auto"/>
          <w:sz w:val="32"/>
          <w:szCs w:val="32"/>
          <w:highlight w:val="none"/>
        </w:rPr>
      </w:r>
      <w:r/>
    </w:p>
    <w:p>
      <w:pPr>
        <w:ind w:firstLine="643"/>
        <w:jc w:val="center"/>
        <w:spacing w:line="360" w:lineRule="auto"/>
        <w:tabs>
          <w:tab w:val="left" w:pos="315" w:leader="none"/>
          <w:tab w:val="center" w:pos="4153" w:leader="none"/>
        </w:tabs>
        <w:rPr>
          <w:rFonts w:ascii="宋体" w:hAnsi="宋体" w:cs="宋体"/>
          <w:b/>
          <w:color w:val="auto"/>
          <w:sz w:val="32"/>
          <w:szCs w:val="32"/>
          <w:highlight w:val="none"/>
        </w:rPr>
        <w:outlineLvl w:val="0"/>
      </w:pPr>
      <w:r>
        <w:rPr>
          <w:rFonts w:ascii="宋体" w:hAnsi="宋体" w:cs="宋体"/>
          <w:b/>
          <w:color w:val="auto"/>
          <w:sz w:val="32"/>
          <w:szCs w:val="32"/>
          <w:highlight w:val="none"/>
        </w:rPr>
      </w:r>
      <w:r/>
    </w:p>
    <w:p>
      <w:pPr>
        <w:ind w:firstLine="643"/>
        <w:jc w:val="center"/>
        <w:spacing w:line="360" w:lineRule="auto"/>
        <w:tabs>
          <w:tab w:val="left" w:pos="315" w:leader="none"/>
          <w:tab w:val="center" w:pos="4153" w:leader="none"/>
        </w:tabs>
        <w:rPr>
          <w:rFonts w:ascii="宋体" w:hAnsi="宋体" w:cs="宋体"/>
          <w:b/>
          <w:color w:val="auto"/>
          <w:sz w:val="32"/>
          <w:szCs w:val="32"/>
          <w:highlight w:val="none"/>
        </w:rPr>
        <w:outlineLvl w:val="0"/>
      </w:pPr>
      <w:r>
        <w:rPr>
          <w:rFonts w:ascii="宋体" w:hAnsi="宋体" w:cs="宋体"/>
          <w:b/>
          <w:color w:val="auto"/>
          <w:sz w:val="32"/>
          <w:szCs w:val="32"/>
          <w:highlight w:val="none"/>
        </w:rPr>
      </w:r>
      <w:r/>
    </w:p>
    <w:p>
      <w:pPr>
        <w:ind w:firstLine="643"/>
        <w:jc w:val="center"/>
        <w:pageBreakBefore/>
        <w:spacing w:line="360" w:lineRule="auto"/>
        <w:tabs>
          <w:tab w:val="left" w:pos="315" w:leader="none"/>
          <w:tab w:val="center" w:pos="4153" w:leader="none"/>
        </w:tabs>
        <w:rPr>
          <w:rFonts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五、磋商响应文件格式</w:t>
      </w:r>
      <w:r/>
    </w:p>
    <w:p>
      <w:pPr>
        <w:ind w:firstLine="422"/>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说明：</w:t>
      </w:r>
      <w:r/>
    </w:p>
    <w:p>
      <w:pPr>
        <w:pStyle w:val="940"/>
        <w:ind w:firstLine="420"/>
        <w:rPr>
          <w:rFonts w:cs="宋体"/>
          <w:color w:val="auto"/>
          <w:sz w:val="21"/>
          <w:szCs w:val="21"/>
          <w:highlight w:val="none"/>
        </w:rPr>
      </w:pPr>
      <w:r>
        <w:rPr>
          <w:rFonts w:hint="eastAsia" w:cs="宋体"/>
          <w:color w:val="auto"/>
          <w:sz w:val="21"/>
          <w:szCs w:val="21"/>
          <w:highlight w:val="none"/>
        </w:rPr>
        <w:t xml:space="preserve">对本章所有的格式，供应商可根据自身情况进行补充和修改，但补充和修改不得造成与本格式内容有实质性的违背。</w:t>
      </w:r>
      <w:r/>
    </w:p>
    <w:p>
      <w:pPr>
        <w:pStyle w:val="940"/>
        <w:ind w:firstLine="420"/>
        <w:rPr>
          <w:rFonts w:cs="宋体"/>
          <w:color w:val="auto"/>
          <w:sz w:val="21"/>
          <w:szCs w:val="21"/>
          <w:highlight w:val="none"/>
        </w:rPr>
      </w:pPr>
      <w:r>
        <w:rPr>
          <w:rFonts w:cs="宋体"/>
          <w:color w:val="auto"/>
          <w:sz w:val="21"/>
          <w:szCs w:val="21"/>
          <w:highlight w:val="none"/>
        </w:rPr>
      </w:r>
      <w:r/>
    </w:p>
    <w:p>
      <w:pPr>
        <w:ind w:firstLine="422"/>
        <w:spacing w:line="360" w:lineRule="auto"/>
        <w:rPr>
          <w:rFonts w:ascii="宋体" w:hAnsi="宋体" w:cs="宋体"/>
          <w:b/>
          <w:color w:val="auto"/>
          <w:szCs w:val="21"/>
          <w:highlight w:val="none"/>
        </w:rPr>
        <w:outlineLvl w:val="1"/>
      </w:pPr>
      <w:r>
        <w:rPr>
          <w:rFonts w:hint="eastAsia" w:ascii="宋体" w:hAnsi="宋体" w:cs="宋体"/>
          <w:b/>
          <w:color w:val="auto"/>
          <w:szCs w:val="21"/>
          <w:highlight w:val="none"/>
        </w:rPr>
        <w:t xml:space="preserve">附件1：开标一览表</w:t>
      </w:r>
      <w:r/>
    </w:p>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开标一览表（</w:t>
      </w:r>
      <w:r>
        <w:rPr>
          <w:rFonts w:ascii="宋体" w:hAnsi="宋体"/>
          <w:b/>
          <w:bCs/>
          <w:color w:val="auto"/>
          <w:szCs w:val="21"/>
          <w:highlight w:val="none"/>
        </w:rPr>
        <w:t xml:space="preserve">磋商响应报价表</w:t>
      </w:r>
      <w:r>
        <w:rPr>
          <w:rFonts w:hint="eastAsia" w:ascii="宋体" w:hAnsi="宋体"/>
          <w:b/>
          <w:bCs/>
          <w:color w:val="auto"/>
          <w:szCs w:val="21"/>
          <w:highlight w:val="none"/>
        </w:rPr>
        <w:t xml:space="preserve">）</w:t>
      </w:r>
      <w:r/>
    </w:p>
    <w:tbl>
      <w:tblPr>
        <w:tblStyle w:val="722"/>
        <w:tblW w:w="9622"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16"/>
        <w:gridCol w:w="2470"/>
        <w:gridCol w:w="2662"/>
        <w:gridCol w:w="1865"/>
        <w:gridCol w:w="1409"/>
      </w:tblGrid>
      <w:tr>
        <w:trPr>
          <w:cantSplit/>
          <w:trHeight w:val="567"/>
        </w:trPr>
        <w:tc>
          <w:tcPr>
            <w:tcBorders>
              <w:top w:val="single" w:color="auto" w:sz="4" w:space="0"/>
              <w:left w:val="single" w:color="auto" w:sz="4" w:space="0"/>
              <w:bottom w:val="single" w:color="auto" w:sz="4" w:space="0"/>
              <w:right w:val="single" w:color="auto" w:sz="4" w:space="0"/>
            </w:tcBorders>
            <w:tcW w:w="1216" w:type="dxa"/>
            <w:vAlign w:val="center"/>
            <w:textDirection w:val="lrTb"/>
            <w:noWrap w:val="false"/>
          </w:tcPr>
          <w:p>
            <w:pPr>
              <w:jc w:val="center"/>
              <w:rPr>
                <w:color w:val="auto"/>
                <w:szCs w:val="21"/>
                <w:highlight w:val="none"/>
              </w:rPr>
            </w:pPr>
            <w:r>
              <w:rPr>
                <w:rFonts w:hint="eastAsia" w:hAnsi="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470" w:type="dxa"/>
            <w:vAlign w:val="center"/>
            <w:textDirection w:val="lrTb"/>
            <w:noWrap w:val="false"/>
          </w:tcPr>
          <w:p>
            <w:pPr>
              <w:jc w:val="center"/>
              <w:rPr>
                <w:color w:val="auto"/>
                <w:szCs w:val="21"/>
                <w:highlight w:val="none"/>
              </w:rPr>
            </w:pPr>
            <w:r>
              <w:rPr>
                <w:rFonts w:hint="eastAsia" w:hAnsi="宋体"/>
                <w:color w:val="auto"/>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2662" w:type="dxa"/>
            <w:vAlign w:val="center"/>
            <w:textDirection w:val="lrTb"/>
            <w:noWrap w:val="false"/>
          </w:tcPr>
          <w:p>
            <w:pPr>
              <w:jc w:val="center"/>
              <w:rPr>
                <w:color w:val="auto"/>
                <w:szCs w:val="21"/>
                <w:highlight w:val="none"/>
              </w:rPr>
            </w:pPr>
            <w:r>
              <w:rPr>
                <w:rFonts w:hint="eastAsia" w:hAnsi="宋体"/>
                <w:color w:val="auto"/>
                <w:szCs w:val="21"/>
                <w:highlight w:val="none"/>
              </w:rPr>
              <w:t xml:space="preserve">磋商总报价</w:t>
            </w:r>
            <w:r>
              <w:rPr>
                <w:rFonts w:hint="eastAsia"/>
                <w:color w:val="auto"/>
                <w:szCs w:val="21"/>
                <w:highlight w:val="none"/>
              </w:rPr>
              <w:t xml:space="preserve">（</w:t>
            </w:r>
            <w:r>
              <w:rPr>
                <w:rFonts w:hint="eastAsia" w:hAnsi="宋体"/>
                <w:color w:val="auto"/>
                <w:szCs w:val="21"/>
                <w:highlight w:val="none"/>
              </w:rPr>
              <w:t xml:space="preserve">元</w:t>
            </w:r>
            <w:r>
              <w:rPr>
                <w:rFonts w:hint="eastAsia"/>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865" w:type="dxa"/>
            <w:vAlign w:val="center"/>
            <w:textDirection w:val="lrTb"/>
            <w:noWrap w:val="false"/>
          </w:tcPr>
          <w:p>
            <w:pPr>
              <w:jc w:val="center"/>
              <w:rPr>
                <w:color w:val="auto"/>
                <w:szCs w:val="21"/>
                <w:highlight w:val="none"/>
              </w:rPr>
            </w:pPr>
            <w:r>
              <w:rPr>
                <w:rFonts w:hint="eastAsia" w:hAnsi="宋体"/>
                <w:color w:val="auto"/>
                <w:szCs w:val="21"/>
                <w:highlight w:val="none"/>
              </w:rPr>
              <w:t xml:space="preserve">服务期限</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jc w:val="center"/>
              <w:rPr>
                <w:color w:val="auto"/>
                <w:szCs w:val="21"/>
                <w:highlight w:val="none"/>
              </w:rPr>
            </w:pPr>
            <w:r>
              <w:rPr>
                <w:rFonts w:hint="eastAsia" w:hAnsi="宋体"/>
                <w:color w:val="auto"/>
                <w:szCs w:val="21"/>
                <w:highlight w:val="none"/>
              </w:rPr>
              <w:t xml:space="preserve">备注</w:t>
            </w:r>
            <w:r/>
          </w:p>
        </w:tc>
      </w:tr>
      <w:tr>
        <w:trPr>
          <w:cantSplit/>
          <w:trHeight w:val="1073"/>
        </w:trPr>
        <w:tc>
          <w:tcPr>
            <w:tcBorders>
              <w:top w:val="single" w:color="auto" w:sz="4" w:space="0"/>
              <w:left w:val="single" w:color="auto" w:sz="4" w:space="0"/>
              <w:bottom w:val="single" w:color="auto" w:sz="4" w:space="0"/>
              <w:right w:val="single" w:color="auto" w:sz="4" w:space="0"/>
            </w:tcBorders>
            <w:tcW w:w="1216"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470"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62"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65" w:type="dxa"/>
            <w:vAlign w:val="center"/>
            <w:textDirection w:val="lrTb"/>
            <w:noWrap w:val="false"/>
          </w:tcPr>
          <w:p>
            <w:pPr>
              <w:jc w:val="center"/>
              <w:rPr>
                <w:rFonts w:hAnsi="宋体"/>
                <w:color w:val="auto"/>
                <w:szCs w:val="21"/>
                <w:highlight w:val="none"/>
              </w:rPr>
            </w:pPr>
            <w:r>
              <w:rPr>
                <w:rFonts w:hint="eastAsia" w:hAnsi="宋体"/>
                <w:color w:val="auto"/>
                <w:szCs w:val="21"/>
                <w:highlight w:val="none"/>
              </w:rPr>
              <w:t xml:space="preserve">按采购文件要求</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jc w:val="center"/>
              <w:rPr>
                <w:rFonts w:hAnsi="宋体"/>
                <w:color w:val="auto"/>
                <w:szCs w:val="21"/>
                <w:highlight w:val="none"/>
              </w:rPr>
            </w:pPr>
            <w:r>
              <w:rPr>
                <w:rFonts w:hAnsi="宋体"/>
                <w:color w:val="auto"/>
                <w:szCs w:val="21"/>
                <w:highlight w:val="none"/>
              </w:rPr>
            </w:r>
            <w:r/>
          </w:p>
        </w:tc>
      </w:tr>
      <w:tr>
        <w:trPr>
          <w:trHeight w:val="423"/>
        </w:trPr>
        <w:tc>
          <w:tcPr>
            <w:gridSpan w:val="5"/>
            <w:tcBorders>
              <w:top w:val="single" w:color="auto" w:sz="4" w:space="0"/>
              <w:left w:val="single" w:color="auto" w:sz="4" w:space="0"/>
              <w:bottom w:val="single" w:color="auto" w:sz="4" w:space="0"/>
              <w:right w:val="single" w:color="auto" w:sz="4" w:space="0"/>
            </w:tcBorders>
            <w:tcW w:w="9622" w:type="dxa"/>
            <w:vAlign w:val="center"/>
            <w:textDirection w:val="lrTb"/>
            <w:noWrap w:val="false"/>
          </w:tcPr>
          <w:p>
            <w:pPr>
              <w:spacing w:line="360" w:lineRule="auto"/>
              <w:rPr>
                <w:color w:val="auto"/>
                <w:highlight w:val="none"/>
              </w:rPr>
            </w:pPr>
            <w:r>
              <w:rPr>
                <w:rFonts w:hint="eastAsia" w:ascii="宋体" w:hAnsi="宋体"/>
                <w:color w:val="auto"/>
                <w:spacing w:val="20"/>
                <w:szCs w:val="21"/>
                <w:highlight w:val="none"/>
              </w:rPr>
              <w:t xml:space="preserve">磋商响应总报价（人民币大写）：  ￥：</w:t>
            </w:r>
            <w:r/>
          </w:p>
        </w:tc>
      </w:tr>
    </w:tbl>
    <w:p>
      <w:pPr>
        <w:pStyle w:val="911"/>
        <w:rPr>
          <w:color w:val="auto"/>
          <w:highlight w:val="none"/>
        </w:rPr>
      </w:pPr>
      <w:r>
        <w:rPr>
          <w:color w:val="auto"/>
          <w:highlight w:val="none"/>
        </w:rPr>
      </w:r>
      <w:r/>
    </w:p>
    <w:p>
      <w:pPr>
        <w:pStyle w:val="911"/>
        <w:rPr>
          <w:color w:val="auto"/>
          <w:highlight w:val="none"/>
        </w:rPr>
      </w:pPr>
      <w:r>
        <w:rPr>
          <w:color w:val="auto"/>
          <w:highlight w:val="none"/>
        </w:rPr>
      </w:r>
      <w:r/>
    </w:p>
    <w:p>
      <w:pPr>
        <w:pStyle w:val="911"/>
        <w:rPr>
          <w:color w:val="auto"/>
          <w:highlight w:val="none"/>
        </w:rPr>
      </w:pPr>
      <w:r>
        <w:rPr>
          <w:rFonts w:hint="eastAsia"/>
          <w:color w:val="auto"/>
          <w:highlight w:val="none"/>
        </w:rPr>
        <w:t xml:space="preserve">磋商响应单位（签章）：</w:t>
      </w:r>
      <w:r/>
    </w:p>
    <w:p>
      <w:pPr>
        <w:pStyle w:val="911"/>
        <w:rPr>
          <w:color w:val="auto"/>
          <w:highlight w:val="none"/>
        </w:rPr>
      </w:pPr>
      <w:r>
        <w:rPr>
          <w:rFonts w:hint="eastAsia"/>
          <w:color w:val="auto"/>
          <w:highlight w:val="none"/>
        </w:rPr>
        <w:t xml:space="preserve">日期</w:t>
      </w:r>
      <w:r/>
    </w:p>
    <w:p>
      <w:pPr>
        <w:pStyle w:val="903"/>
        <w:pageBreakBefore/>
        <w:spacing w:before="0" w:after="0" w:line="360" w:lineRule="auto"/>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附件2：磋商报价分析表</w:t>
      </w:r>
      <w:r/>
    </w:p>
    <w:p>
      <w:pPr>
        <w:ind w:firstLine="422"/>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磋商报价分析表</w:t>
      </w:r>
      <w:r/>
    </w:p>
    <w:p>
      <w:pPr>
        <w:pStyle w:val="728"/>
        <w:rPr>
          <w:color w:val="auto"/>
          <w:highlight w:val="none"/>
        </w:rPr>
      </w:pPr>
      <w:r>
        <w:rPr>
          <w:rFonts w:hint="eastAsia"/>
          <w:color w:val="auto"/>
          <w:highlight w:val="none"/>
        </w:rPr>
        <w:t xml:space="preserve">磋商编号：                                  项目名称：</w:t>
      </w:r>
      <w:r/>
    </w:p>
    <w:tbl>
      <w:tblPr>
        <w:tblStyle w:val="722"/>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828"/>
        <w:gridCol w:w="1912"/>
        <w:gridCol w:w="1898"/>
        <w:gridCol w:w="2003"/>
        <w:gridCol w:w="2302"/>
      </w:tblGrid>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963"/>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序号</w:t>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963"/>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报价项</w:t>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963"/>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单价</w:t>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963"/>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数量</w:t>
            </w:r>
            <w:r/>
          </w:p>
        </w:tc>
        <w:tc>
          <w:tcPr>
            <w:tcBorders>
              <w:top w:val="single" w:color="auto" w:sz="6" w:space="0"/>
              <w:left w:val="single" w:color="auto" w:sz="6" w:space="0"/>
              <w:bottom w:val="single" w:color="auto" w:sz="6" w:space="0"/>
              <w:right w:val="single" w:color="auto" w:sz="6" w:space="0"/>
            </w:tcBorders>
            <w:tcW w:w="2302" w:type="dxa"/>
            <w:textDirection w:val="lrTb"/>
            <w:noWrap w:val="false"/>
          </w:tcPr>
          <w:p>
            <w:pPr>
              <w:pStyle w:val="963"/>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合计（元）</w:t>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963"/>
              <w:spacing w:line="360" w:lineRule="auto"/>
              <w:rPr>
                <w:rFonts w:hAnsi="宋体" w:eastAsia="宋体"/>
                <w:color w:val="auto"/>
                <w:sz w:val="21"/>
                <w:szCs w:val="21"/>
                <w:highlight w:val="none"/>
              </w:rPr>
            </w:pPr>
            <w:r>
              <w:rPr>
                <w:rFonts w:hAnsi="宋体" w:eastAsia="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963"/>
              <w:spacing w:line="360" w:lineRule="auto"/>
              <w:rPr>
                <w:rFonts w:hAnsi="宋体" w:eastAsia="宋体"/>
                <w:color w:val="auto"/>
                <w:sz w:val="21"/>
                <w:szCs w:val="21"/>
                <w:highlight w:val="none"/>
              </w:rPr>
            </w:pPr>
            <w:r>
              <w:rPr>
                <w:rFonts w:hAnsi="宋体" w:eastAsia="宋体"/>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963"/>
              <w:spacing w:line="360" w:lineRule="auto"/>
              <w:rPr>
                <w:rFonts w:hAnsi="宋体" w:eastAsia="宋体"/>
                <w:color w:val="auto"/>
                <w:sz w:val="21"/>
                <w:szCs w:val="21"/>
                <w:highlight w:val="none"/>
              </w:rPr>
            </w:pPr>
            <w:r>
              <w:rPr>
                <w:rFonts w:hAnsi="宋体" w:eastAsia="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963"/>
              <w:spacing w:line="360" w:lineRule="auto"/>
              <w:rPr>
                <w:rFonts w:hAnsi="宋体" w:eastAsia="宋体"/>
                <w:color w:val="auto"/>
                <w:sz w:val="21"/>
                <w:szCs w:val="21"/>
                <w:highlight w:val="none"/>
              </w:rPr>
            </w:pPr>
            <w:r>
              <w:rPr>
                <w:rFonts w:hAnsi="宋体" w:eastAsia="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2302" w:type="dxa"/>
            <w:textDirection w:val="lrTb"/>
            <w:noWrap w:val="false"/>
          </w:tcPr>
          <w:p>
            <w:pPr>
              <w:pStyle w:val="963"/>
              <w:spacing w:line="360" w:lineRule="auto"/>
              <w:rPr>
                <w:rFonts w:hAnsi="宋体" w:eastAsia="宋体"/>
                <w:color w:val="auto"/>
                <w:sz w:val="21"/>
                <w:szCs w:val="21"/>
                <w:highlight w:val="none"/>
              </w:rPr>
            </w:pPr>
            <w:r>
              <w:rPr>
                <w:rFonts w:hAnsi="宋体" w:eastAsia="宋体"/>
                <w:color w:val="auto"/>
                <w:sz w:val="21"/>
                <w:szCs w:val="21"/>
                <w:highlight w:val="none"/>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963"/>
              <w:spacing w:line="360" w:lineRule="auto"/>
              <w:rPr>
                <w:rFonts w:hAnsi="宋体" w:eastAsia="宋体"/>
                <w:color w:val="auto"/>
                <w:sz w:val="21"/>
                <w:szCs w:val="21"/>
                <w:highlight w:val="none"/>
              </w:rPr>
            </w:pPr>
            <w:r>
              <w:rPr>
                <w:rFonts w:hAnsi="宋体" w:eastAsia="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963"/>
              <w:spacing w:line="360" w:lineRule="auto"/>
              <w:rPr>
                <w:rFonts w:hAnsi="宋体" w:eastAsia="宋体"/>
                <w:color w:val="auto"/>
                <w:sz w:val="21"/>
                <w:szCs w:val="21"/>
                <w:highlight w:val="none"/>
              </w:rPr>
            </w:pPr>
            <w:r>
              <w:rPr>
                <w:rFonts w:hAnsi="宋体" w:eastAsia="宋体"/>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963"/>
              <w:spacing w:line="360" w:lineRule="auto"/>
              <w:rPr>
                <w:rFonts w:hAnsi="宋体" w:eastAsia="宋体"/>
                <w:color w:val="auto"/>
                <w:sz w:val="21"/>
                <w:szCs w:val="21"/>
                <w:highlight w:val="none"/>
              </w:rPr>
            </w:pPr>
            <w:r>
              <w:rPr>
                <w:rFonts w:hAnsi="宋体" w:eastAsia="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963"/>
              <w:spacing w:line="360" w:lineRule="auto"/>
              <w:rPr>
                <w:rFonts w:hAnsi="宋体" w:eastAsia="宋体"/>
                <w:color w:val="auto"/>
                <w:sz w:val="21"/>
                <w:szCs w:val="21"/>
                <w:highlight w:val="none"/>
              </w:rPr>
            </w:pPr>
            <w:r>
              <w:rPr>
                <w:rFonts w:hAnsi="宋体" w:eastAsia="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2302" w:type="dxa"/>
            <w:textDirection w:val="lrTb"/>
            <w:noWrap w:val="false"/>
          </w:tcPr>
          <w:p>
            <w:pPr>
              <w:pStyle w:val="963"/>
              <w:spacing w:line="360" w:lineRule="auto"/>
              <w:rPr>
                <w:rFonts w:hAnsi="宋体" w:eastAsia="宋体"/>
                <w:color w:val="auto"/>
                <w:sz w:val="21"/>
                <w:szCs w:val="21"/>
                <w:highlight w:val="none"/>
              </w:rPr>
            </w:pPr>
            <w:r>
              <w:rPr>
                <w:rFonts w:hAnsi="宋体" w:eastAsia="宋体"/>
                <w:color w:val="auto"/>
                <w:sz w:val="21"/>
                <w:szCs w:val="21"/>
                <w:highlight w:val="none"/>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963"/>
              <w:spacing w:line="360" w:lineRule="auto"/>
              <w:rPr>
                <w:rFonts w:hAnsi="宋体" w:eastAsia="宋体"/>
                <w:color w:val="auto"/>
                <w:sz w:val="21"/>
                <w:szCs w:val="21"/>
                <w:highlight w:val="none"/>
              </w:rPr>
            </w:pPr>
            <w:r>
              <w:rPr>
                <w:rFonts w:hAnsi="宋体" w:eastAsia="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963"/>
              <w:spacing w:line="360" w:lineRule="auto"/>
              <w:rPr>
                <w:rFonts w:hAnsi="宋体" w:eastAsia="宋体"/>
                <w:color w:val="auto"/>
                <w:sz w:val="21"/>
                <w:szCs w:val="21"/>
                <w:highlight w:val="none"/>
              </w:rPr>
            </w:pPr>
            <w:r>
              <w:rPr>
                <w:rFonts w:hAnsi="宋体" w:eastAsia="宋体"/>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963"/>
              <w:spacing w:line="360" w:lineRule="auto"/>
              <w:rPr>
                <w:rFonts w:hAnsi="宋体" w:eastAsia="宋体"/>
                <w:color w:val="auto"/>
                <w:sz w:val="21"/>
                <w:szCs w:val="21"/>
                <w:highlight w:val="none"/>
              </w:rPr>
            </w:pPr>
            <w:r>
              <w:rPr>
                <w:rFonts w:hAnsi="宋体" w:eastAsia="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963"/>
              <w:spacing w:line="360" w:lineRule="auto"/>
              <w:rPr>
                <w:rFonts w:hAnsi="宋体" w:eastAsia="宋体"/>
                <w:color w:val="auto"/>
                <w:sz w:val="21"/>
                <w:szCs w:val="21"/>
                <w:highlight w:val="none"/>
              </w:rPr>
            </w:pPr>
            <w:r>
              <w:rPr>
                <w:rFonts w:hAnsi="宋体" w:eastAsia="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2302" w:type="dxa"/>
            <w:textDirection w:val="lrTb"/>
            <w:noWrap w:val="false"/>
          </w:tcPr>
          <w:p>
            <w:pPr>
              <w:pStyle w:val="963"/>
              <w:spacing w:line="360" w:lineRule="auto"/>
              <w:rPr>
                <w:rFonts w:hAnsi="宋体" w:eastAsia="宋体"/>
                <w:color w:val="auto"/>
                <w:sz w:val="21"/>
                <w:szCs w:val="21"/>
                <w:highlight w:val="none"/>
              </w:rPr>
            </w:pPr>
            <w:r>
              <w:rPr>
                <w:rFonts w:hAnsi="宋体" w:eastAsia="宋体"/>
                <w:color w:val="auto"/>
                <w:sz w:val="21"/>
                <w:szCs w:val="21"/>
                <w:highlight w:val="none"/>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963"/>
              <w:spacing w:line="360" w:lineRule="auto"/>
              <w:rPr>
                <w:rFonts w:hAnsi="宋体" w:eastAsia="宋体"/>
                <w:color w:val="auto"/>
                <w:sz w:val="21"/>
                <w:szCs w:val="21"/>
                <w:highlight w:val="none"/>
              </w:rPr>
            </w:pPr>
            <w:r>
              <w:rPr>
                <w:rFonts w:hAnsi="宋体" w:eastAsia="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963"/>
              <w:spacing w:line="360" w:lineRule="auto"/>
              <w:rPr>
                <w:rFonts w:hAnsi="宋体" w:eastAsia="宋体"/>
                <w:color w:val="auto"/>
                <w:sz w:val="21"/>
                <w:szCs w:val="21"/>
                <w:highlight w:val="none"/>
              </w:rPr>
            </w:pPr>
            <w:r>
              <w:rPr>
                <w:rFonts w:hAnsi="宋体" w:eastAsia="宋体"/>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963"/>
              <w:spacing w:line="360" w:lineRule="auto"/>
              <w:rPr>
                <w:rFonts w:hAnsi="宋体" w:eastAsia="宋体"/>
                <w:color w:val="auto"/>
                <w:sz w:val="21"/>
                <w:szCs w:val="21"/>
                <w:highlight w:val="none"/>
              </w:rPr>
            </w:pPr>
            <w:r>
              <w:rPr>
                <w:rFonts w:hAnsi="宋体" w:eastAsia="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963"/>
              <w:spacing w:line="360" w:lineRule="auto"/>
              <w:rPr>
                <w:rFonts w:hAnsi="宋体" w:eastAsia="宋体"/>
                <w:color w:val="auto"/>
                <w:sz w:val="21"/>
                <w:szCs w:val="21"/>
                <w:highlight w:val="none"/>
              </w:rPr>
            </w:pPr>
            <w:r>
              <w:rPr>
                <w:rFonts w:hAnsi="宋体" w:eastAsia="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2302" w:type="dxa"/>
            <w:textDirection w:val="lrTb"/>
            <w:noWrap w:val="false"/>
          </w:tcPr>
          <w:p>
            <w:pPr>
              <w:pStyle w:val="963"/>
              <w:spacing w:line="360" w:lineRule="auto"/>
              <w:rPr>
                <w:rFonts w:hAnsi="宋体" w:eastAsia="宋体"/>
                <w:color w:val="auto"/>
                <w:sz w:val="21"/>
                <w:szCs w:val="21"/>
                <w:highlight w:val="none"/>
              </w:rPr>
            </w:pPr>
            <w:r>
              <w:rPr>
                <w:rFonts w:hAnsi="宋体" w:eastAsia="宋体"/>
                <w:color w:val="auto"/>
                <w:sz w:val="21"/>
                <w:szCs w:val="21"/>
                <w:highlight w:val="none"/>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963"/>
              <w:spacing w:line="360" w:lineRule="auto"/>
              <w:rPr>
                <w:rFonts w:hAnsi="宋体" w:eastAsia="宋体"/>
                <w:color w:val="auto"/>
                <w:sz w:val="21"/>
                <w:szCs w:val="21"/>
                <w:highlight w:val="none"/>
              </w:rPr>
            </w:pPr>
            <w:r>
              <w:rPr>
                <w:rFonts w:hAnsi="宋体" w:eastAsia="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963"/>
              <w:spacing w:line="360" w:lineRule="auto"/>
              <w:rPr>
                <w:rFonts w:hAnsi="宋体" w:eastAsia="宋体"/>
                <w:color w:val="auto"/>
                <w:sz w:val="21"/>
                <w:szCs w:val="21"/>
                <w:highlight w:val="none"/>
              </w:rPr>
            </w:pPr>
            <w:r>
              <w:rPr>
                <w:rFonts w:hAnsi="宋体" w:eastAsia="宋体"/>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963"/>
              <w:spacing w:line="360" w:lineRule="auto"/>
              <w:rPr>
                <w:rFonts w:hAnsi="宋体" w:eastAsia="宋体"/>
                <w:color w:val="auto"/>
                <w:sz w:val="21"/>
                <w:szCs w:val="21"/>
                <w:highlight w:val="none"/>
              </w:rPr>
            </w:pPr>
            <w:r>
              <w:rPr>
                <w:rFonts w:hAnsi="宋体" w:eastAsia="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963"/>
              <w:spacing w:line="360" w:lineRule="auto"/>
              <w:rPr>
                <w:rFonts w:hAnsi="宋体" w:eastAsia="宋体"/>
                <w:color w:val="auto"/>
                <w:sz w:val="21"/>
                <w:szCs w:val="21"/>
                <w:highlight w:val="none"/>
              </w:rPr>
            </w:pPr>
            <w:r>
              <w:rPr>
                <w:rFonts w:hAnsi="宋体" w:eastAsia="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2302" w:type="dxa"/>
            <w:textDirection w:val="lrTb"/>
            <w:noWrap w:val="false"/>
          </w:tcPr>
          <w:p>
            <w:pPr>
              <w:pStyle w:val="963"/>
              <w:spacing w:line="360" w:lineRule="auto"/>
              <w:rPr>
                <w:rFonts w:hAnsi="宋体" w:eastAsia="宋体"/>
                <w:color w:val="auto"/>
                <w:sz w:val="21"/>
                <w:szCs w:val="21"/>
                <w:highlight w:val="none"/>
              </w:rPr>
            </w:pPr>
            <w:r>
              <w:rPr>
                <w:rFonts w:hAnsi="宋体" w:eastAsia="宋体"/>
                <w:color w:val="auto"/>
                <w:sz w:val="21"/>
                <w:szCs w:val="21"/>
                <w:highlight w:val="none"/>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963"/>
              <w:spacing w:line="360" w:lineRule="auto"/>
              <w:rPr>
                <w:rFonts w:hAnsi="宋体" w:eastAsia="宋体"/>
                <w:color w:val="auto"/>
                <w:sz w:val="21"/>
                <w:szCs w:val="21"/>
                <w:highlight w:val="none"/>
              </w:rPr>
            </w:pPr>
            <w:r>
              <w:rPr>
                <w:rFonts w:hAnsi="宋体" w:eastAsia="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963"/>
              <w:spacing w:line="360" w:lineRule="auto"/>
              <w:rPr>
                <w:rFonts w:hAnsi="宋体" w:eastAsia="宋体"/>
                <w:color w:val="auto"/>
                <w:sz w:val="21"/>
                <w:szCs w:val="21"/>
                <w:highlight w:val="none"/>
              </w:rPr>
            </w:pPr>
            <w:r>
              <w:rPr>
                <w:rFonts w:hAnsi="宋体" w:eastAsia="宋体"/>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963"/>
              <w:spacing w:line="360" w:lineRule="auto"/>
              <w:rPr>
                <w:rFonts w:hAnsi="宋体" w:eastAsia="宋体"/>
                <w:color w:val="auto"/>
                <w:sz w:val="21"/>
                <w:szCs w:val="21"/>
                <w:highlight w:val="none"/>
              </w:rPr>
            </w:pPr>
            <w:r>
              <w:rPr>
                <w:rFonts w:hAnsi="宋体" w:eastAsia="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963"/>
              <w:spacing w:line="360" w:lineRule="auto"/>
              <w:rPr>
                <w:rFonts w:hAnsi="宋体" w:eastAsia="宋体"/>
                <w:color w:val="auto"/>
                <w:sz w:val="21"/>
                <w:szCs w:val="21"/>
                <w:highlight w:val="none"/>
              </w:rPr>
            </w:pPr>
            <w:r>
              <w:rPr>
                <w:rFonts w:hAnsi="宋体" w:eastAsia="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2302" w:type="dxa"/>
            <w:textDirection w:val="lrTb"/>
            <w:noWrap w:val="false"/>
          </w:tcPr>
          <w:p>
            <w:pPr>
              <w:pStyle w:val="963"/>
              <w:spacing w:line="360" w:lineRule="auto"/>
              <w:rPr>
                <w:rFonts w:hAnsi="宋体" w:eastAsia="宋体"/>
                <w:color w:val="auto"/>
                <w:sz w:val="21"/>
                <w:szCs w:val="21"/>
                <w:highlight w:val="none"/>
              </w:rPr>
            </w:pPr>
            <w:r>
              <w:rPr>
                <w:rFonts w:hAnsi="宋体" w:eastAsia="宋体"/>
                <w:color w:val="auto"/>
                <w:sz w:val="21"/>
                <w:szCs w:val="21"/>
                <w:highlight w:val="none"/>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963"/>
              <w:spacing w:line="360" w:lineRule="auto"/>
              <w:rPr>
                <w:rFonts w:hAnsi="宋体" w:eastAsia="宋体"/>
                <w:color w:val="auto"/>
                <w:sz w:val="21"/>
                <w:szCs w:val="21"/>
                <w:highlight w:val="none"/>
              </w:rPr>
            </w:pPr>
            <w:r>
              <w:rPr>
                <w:rFonts w:hAnsi="宋体" w:eastAsia="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963"/>
              <w:spacing w:line="360" w:lineRule="auto"/>
              <w:rPr>
                <w:rFonts w:hAnsi="宋体" w:eastAsia="宋体"/>
                <w:color w:val="auto"/>
                <w:sz w:val="21"/>
                <w:szCs w:val="21"/>
                <w:highlight w:val="none"/>
              </w:rPr>
            </w:pPr>
            <w:r>
              <w:rPr>
                <w:rFonts w:hAnsi="宋体" w:eastAsia="宋体"/>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963"/>
              <w:spacing w:line="360" w:lineRule="auto"/>
              <w:rPr>
                <w:rFonts w:hAnsi="宋体" w:eastAsia="宋体"/>
                <w:color w:val="auto"/>
                <w:sz w:val="21"/>
                <w:szCs w:val="21"/>
                <w:highlight w:val="none"/>
              </w:rPr>
            </w:pPr>
            <w:r>
              <w:rPr>
                <w:rFonts w:hAnsi="宋体" w:eastAsia="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963"/>
              <w:spacing w:line="360" w:lineRule="auto"/>
              <w:rPr>
                <w:rFonts w:hAnsi="宋体" w:eastAsia="宋体"/>
                <w:color w:val="auto"/>
                <w:sz w:val="21"/>
                <w:szCs w:val="21"/>
                <w:highlight w:val="none"/>
              </w:rPr>
            </w:pPr>
            <w:r>
              <w:rPr>
                <w:rFonts w:hAnsi="宋体" w:eastAsia="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2302" w:type="dxa"/>
            <w:textDirection w:val="lrTb"/>
            <w:noWrap w:val="false"/>
          </w:tcPr>
          <w:p>
            <w:pPr>
              <w:pStyle w:val="963"/>
              <w:spacing w:line="360" w:lineRule="auto"/>
              <w:rPr>
                <w:rFonts w:hAnsi="宋体" w:eastAsia="宋体"/>
                <w:color w:val="auto"/>
                <w:sz w:val="21"/>
                <w:szCs w:val="21"/>
                <w:highlight w:val="none"/>
              </w:rPr>
            </w:pPr>
            <w:r>
              <w:rPr>
                <w:rFonts w:hAnsi="宋体" w:eastAsia="宋体"/>
                <w:color w:val="auto"/>
                <w:sz w:val="21"/>
                <w:szCs w:val="21"/>
                <w:highlight w:val="none"/>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963"/>
              <w:spacing w:line="360" w:lineRule="auto"/>
              <w:rPr>
                <w:rFonts w:hAnsi="宋体" w:eastAsia="宋体"/>
                <w:color w:val="auto"/>
                <w:sz w:val="21"/>
                <w:szCs w:val="21"/>
                <w:highlight w:val="none"/>
              </w:rPr>
            </w:pPr>
            <w:r>
              <w:rPr>
                <w:rFonts w:hAnsi="宋体" w:eastAsia="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963"/>
              <w:spacing w:line="360" w:lineRule="auto"/>
              <w:rPr>
                <w:rFonts w:hAnsi="宋体" w:eastAsia="宋体"/>
                <w:color w:val="auto"/>
                <w:sz w:val="21"/>
                <w:szCs w:val="21"/>
                <w:highlight w:val="none"/>
              </w:rPr>
            </w:pPr>
            <w:r>
              <w:rPr>
                <w:rFonts w:hAnsi="宋体" w:eastAsia="宋体"/>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963"/>
              <w:spacing w:line="360" w:lineRule="auto"/>
              <w:rPr>
                <w:rFonts w:hAnsi="宋体" w:eastAsia="宋体"/>
                <w:color w:val="auto"/>
                <w:sz w:val="21"/>
                <w:szCs w:val="21"/>
                <w:highlight w:val="none"/>
              </w:rPr>
            </w:pPr>
            <w:r>
              <w:rPr>
                <w:rFonts w:hAnsi="宋体" w:eastAsia="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963"/>
              <w:spacing w:line="360" w:lineRule="auto"/>
              <w:rPr>
                <w:rFonts w:hAnsi="宋体" w:eastAsia="宋体"/>
                <w:color w:val="auto"/>
                <w:sz w:val="21"/>
                <w:szCs w:val="21"/>
                <w:highlight w:val="none"/>
              </w:rPr>
            </w:pPr>
            <w:r>
              <w:rPr>
                <w:rFonts w:hAnsi="宋体" w:eastAsia="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2302" w:type="dxa"/>
            <w:textDirection w:val="lrTb"/>
            <w:noWrap w:val="false"/>
          </w:tcPr>
          <w:p>
            <w:pPr>
              <w:pStyle w:val="963"/>
              <w:spacing w:line="360" w:lineRule="auto"/>
              <w:rPr>
                <w:rFonts w:hAnsi="宋体" w:eastAsia="宋体"/>
                <w:color w:val="auto"/>
                <w:sz w:val="21"/>
                <w:szCs w:val="21"/>
                <w:highlight w:val="none"/>
              </w:rPr>
            </w:pPr>
            <w:r>
              <w:rPr>
                <w:rFonts w:hAnsi="宋体" w:eastAsia="宋体"/>
                <w:color w:val="auto"/>
                <w:sz w:val="21"/>
                <w:szCs w:val="21"/>
                <w:highlight w:val="none"/>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963"/>
              <w:spacing w:line="360" w:lineRule="auto"/>
              <w:rPr>
                <w:rFonts w:hAnsi="宋体" w:eastAsia="宋体"/>
                <w:color w:val="auto"/>
                <w:sz w:val="21"/>
                <w:szCs w:val="21"/>
                <w:highlight w:val="none"/>
              </w:rPr>
            </w:pPr>
            <w:r>
              <w:rPr>
                <w:rFonts w:hAnsi="宋体" w:eastAsia="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963"/>
              <w:spacing w:line="360" w:lineRule="auto"/>
              <w:rPr>
                <w:rFonts w:hAnsi="宋体" w:eastAsia="宋体"/>
                <w:color w:val="auto"/>
                <w:sz w:val="21"/>
                <w:szCs w:val="21"/>
                <w:highlight w:val="none"/>
              </w:rPr>
            </w:pPr>
            <w:r>
              <w:rPr>
                <w:rFonts w:hAnsi="宋体" w:eastAsia="宋体"/>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963"/>
              <w:spacing w:line="360" w:lineRule="auto"/>
              <w:rPr>
                <w:rFonts w:hAnsi="宋体" w:eastAsia="宋体"/>
                <w:color w:val="auto"/>
                <w:sz w:val="21"/>
                <w:szCs w:val="21"/>
                <w:highlight w:val="none"/>
              </w:rPr>
            </w:pPr>
            <w:r>
              <w:rPr>
                <w:rFonts w:hAnsi="宋体" w:eastAsia="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963"/>
              <w:spacing w:line="360" w:lineRule="auto"/>
              <w:rPr>
                <w:rFonts w:hAnsi="宋体" w:eastAsia="宋体"/>
                <w:color w:val="auto"/>
                <w:sz w:val="21"/>
                <w:szCs w:val="21"/>
                <w:highlight w:val="none"/>
              </w:rPr>
            </w:pPr>
            <w:r>
              <w:rPr>
                <w:rFonts w:hAnsi="宋体" w:eastAsia="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2302" w:type="dxa"/>
            <w:textDirection w:val="lrTb"/>
            <w:noWrap w:val="false"/>
          </w:tcPr>
          <w:p>
            <w:pPr>
              <w:pStyle w:val="963"/>
              <w:spacing w:line="360" w:lineRule="auto"/>
              <w:rPr>
                <w:rFonts w:hAnsi="宋体" w:eastAsia="宋体"/>
                <w:color w:val="auto"/>
                <w:sz w:val="21"/>
                <w:szCs w:val="21"/>
                <w:highlight w:val="none"/>
              </w:rPr>
            </w:pPr>
            <w:r>
              <w:rPr>
                <w:rFonts w:hAnsi="宋体" w:eastAsia="宋体"/>
                <w:color w:val="auto"/>
                <w:sz w:val="21"/>
                <w:szCs w:val="21"/>
                <w:highlight w:val="none"/>
              </w:rPr>
            </w:r>
            <w:r/>
          </w:p>
        </w:tc>
      </w:tr>
      <w:tr>
        <w:trPr/>
        <w:tc>
          <w:tcPr>
            <w:gridSpan w:val="5"/>
            <w:tcBorders>
              <w:top w:val="none" w:color="000000" w:sz="4" w:space="0"/>
              <w:left w:val="single" w:color="auto" w:sz="6" w:space="0"/>
              <w:bottom w:val="single" w:color="auto" w:sz="6" w:space="0"/>
              <w:right w:val="single" w:color="auto" w:sz="6" w:space="0"/>
            </w:tcBorders>
            <w:tcW w:w="8943" w:type="dxa"/>
            <w:textDirection w:val="lrTb"/>
            <w:noWrap w:val="false"/>
          </w:tcPr>
          <w:p>
            <w:pPr>
              <w:pStyle w:val="963"/>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投标合计金额（人民币大写）：￥：</w:t>
            </w:r>
            <w:r/>
          </w:p>
        </w:tc>
      </w:tr>
    </w:tbl>
    <w:p>
      <w:pPr>
        <w:pStyle w:val="906"/>
        <w:jc w:val="both"/>
        <w:spacing w:line="360" w:lineRule="auto"/>
        <w:rPr>
          <w:rFonts w:ascii="宋体" w:hAnsi="宋体" w:eastAsia="宋体" w:cs="宋体"/>
          <w:color w:val="auto"/>
          <w:sz w:val="21"/>
          <w:highlight w:val="none"/>
        </w:rPr>
      </w:pPr>
      <w:r>
        <w:rPr>
          <w:rFonts w:ascii="宋体" w:hAnsi="宋体" w:eastAsia="宋体" w:cs="宋体"/>
          <w:color w:val="auto"/>
          <w:sz w:val="21"/>
          <w:highlight w:val="none"/>
        </w:rPr>
      </w:r>
      <w:r/>
    </w:p>
    <w:p>
      <w:pPr>
        <w:pStyle w:val="906"/>
        <w:ind w:left="0" w:firstLine="0"/>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磋商响应单位：（签章）</w:t>
      </w:r>
      <w:r/>
    </w:p>
    <w:p>
      <w:pPr>
        <w:pStyle w:val="906"/>
        <w:ind w:left="0" w:firstLine="0"/>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pStyle w:val="911"/>
        <w:rPr>
          <w:color w:val="auto"/>
          <w:highlight w:val="none"/>
        </w:rPr>
        <w:sectPr>
          <w:footnotePr/>
          <w:endnotePr/>
          <w:type w:val="nextPage"/>
          <w:pgSz w:w="11906" w:h="16838" w:orient="portrait"/>
          <w:pgMar w:top="1440" w:right="1417" w:bottom="1440" w:left="1417" w:header="964" w:footer="964" w:gutter="0"/>
          <w:cols w:num="1" w:sep="0" w:space="720" w:equalWidth="1"/>
          <w:docGrid w:linePitch="360"/>
        </w:sectPr>
      </w:pPr>
      <w:r>
        <w:rPr>
          <w:color w:val="auto"/>
          <w:highlight w:val="none"/>
        </w:rPr>
      </w:r>
      <w:r/>
    </w:p>
    <w:p>
      <w:pPr>
        <w:ind w:firstLine="422"/>
        <w:spacing w:line="360" w:lineRule="auto"/>
        <w:rPr>
          <w:rFonts w:ascii="宋体" w:hAnsi="宋体" w:cs="宋体"/>
          <w:b/>
          <w:color w:val="auto"/>
          <w:szCs w:val="21"/>
          <w:highlight w:val="none"/>
        </w:rPr>
        <w:outlineLvl w:val="1"/>
      </w:pPr>
      <w:r>
        <w:rPr>
          <w:rFonts w:hint="eastAsia" w:ascii="宋体" w:hAnsi="宋体" w:cs="宋体"/>
          <w:b/>
          <w:color w:val="auto"/>
          <w:szCs w:val="21"/>
          <w:highlight w:val="none"/>
        </w:rPr>
        <w:t xml:space="preserve">附件3：磋商响应函</w:t>
      </w:r>
      <w:r/>
    </w:p>
    <w:p>
      <w:pPr>
        <w:ind w:firstLine="422"/>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磋商响应函</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苏州市创杰招投标咨询服务有限公司：</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我们收到你们</w:t>
      </w:r>
      <w:r>
        <w:rPr>
          <w:rFonts w:hint="eastAsia" w:ascii="宋体" w:hAnsi="宋体" w:cs="宋体"/>
          <w:color w:val="auto"/>
          <w:szCs w:val="21"/>
          <w:highlight w:val="none"/>
          <w:lang w:eastAsia="zh-CN"/>
        </w:rPr>
        <w:t xml:space="preserve">JSZC-320500-CJZB-C2026-0092</w:t>
      </w:r>
      <w:r>
        <w:rPr>
          <w:rFonts w:hint="eastAsia" w:ascii="宋体" w:hAnsi="宋体" w:cs="宋体"/>
          <w:color w:val="auto"/>
          <w:szCs w:val="21"/>
          <w:highlight w:val="none"/>
        </w:rPr>
        <w:t xml:space="preserve">号磋商采购文件，经仔细阅读和研究，我们决定参加本项目的磋商。</w:t>
      </w:r>
      <w:r/>
    </w:p>
    <w:p>
      <w:pPr>
        <w:ind w:firstLine="420"/>
        <w:spacing w:line="360" w:lineRule="auto"/>
        <w:rPr>
          <w:rFonts w:ascii="宋体" w:hAnsi="宋体" w:cs="宋体"/>
          <w:color w:val="auto"/>
          <w:highlight w:val="none"/>
          <w:lang w:val="zh-CN"/>
        </w:rPr>
      </w:pPr>
      <w:r>
        <w:rPr>
          <w:rFonts w:hint="eastAsia" w:ascii="宋体" w:hAnsi="宋体" w:cs="宋体"/>
          <w:color w:val="auto"/>
          <w:szCs w:val="21"/>
          <w:highlight w:val="none"/>
        </w:rPr>
        <w:t xml:space="preserve">1、我们愿意按照磋商采购文件的一切要求，提供本次采购的全部服务。</w:t>
      </w:r>
      <w:r>
        <w:rPr>
          <w:rFonts w:hint="eastAsia" w:ascii="宋体" w:hAnsi="宋体" w:cs="宋体"/>
          <w:color w:val="auto"/>
          <w:highlight w:val="none"/>
        </w:rPr>
        <w:t xml:space="preserve">我们保证成交后不会对成交价格提出任何异议，更不会以任何理由要求采购单位针对成交范围的价款要求额外补偿。不会以不了解采购文件、合同文件为由或曲解、片面理解采购文件、合同文件或割裂采购文件、合同文件，断章取义，向采购单位提出任何补偿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2、如果我们的响应文件被接受，我们将严格履行磋商采购文件中规定的每一项要求，按期、按质、按量履行服务义务。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3、我们同意按磋商采购文件中的规定，本响应文件的有效期限为自开标之日起45日。</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4、我们愿意提供采购单位在磋商采购文件中要求的所有资料。</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5、我方愿意遵守磋商采购文件中所列的收费标准。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6、我方在磋商响应文件和磋商中所作的承诺在磋商后保持有效，不作任何更改和变动。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7、如我方成为成交单位，我方愿意在领取成交通知书时按采购文件要求向代理机构支付代理服务费。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8、我们愿意按照</w:t>
      </w:r>
      <w:r>
        <w:rPr>
          <w:rFonts w:hint="eastAsia" w:ascii="宋体" w:hAnsi="宋体" w:cs="宋体"/>
          <w:bCs/>
          <w:color w:val="auto"/>
          <w:szCs w:val="21"/>
          <w:highlight w:val="none"/>
        </w:rPr>
        <w:t xml:space="preserve">《中华人民共和国民法典》</w:t>
      </w:r>
      <w:r>
        <w:rPr>
          <w:rFonts w:hint="eastAsia" w:ascii="宋体" w:hAnsi="宋体" w:cs="宋体"/>
          <w:color w:val="auto"/>
          <w:szCs w:val="21"/>
          <w:highlight w:val="none"/>
        </w:rPr>
        <w:t xml:space="preserve">履行自己应该承担的全部责任。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9、我们愿意按照贵公司磋商采购文件的要求提供电子响应文件（成交后5个工作日内提供两份纸质响应文件），并保证全部磋商响应文件内容真实有效，若有虚假，我公司愿意承担与此相关的一切责任。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10、综合说明：</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（1）伴随服务及配合措施；（2）要求采购单位提供的配合；</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（3）对磋商采购文件有不同意见的偏离说明；（4）其它说明；</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所有有关标书的函电，请按下列地址联系：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单位：              邮编：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联系人：            地址：</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开户名称：          电话：</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开户银行：          传真：</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开户账号：          邮箱地址：</w:t>
      </w:r>
      <w:r/>
    </w:p>
    <w:p>
      <w:pPr>
        <w:pStyle w:val="906"/>
        <w:jc w:val="both"/>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906"/>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磋商响应单位：（签章）</w:t>
      </w:r>
      <w:r/>
    </w:p>
    <w:p>
      <w:pPr>
        <w:pStyle w:val="906"/>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pStyle w:val="906"/>
        <w:ind w:firstLine="422"/>
        <w:jc w:val="both"/>
        <w:pageBreakBefore/>
        <w:spacing w:line="360" w:lineRule="auto"/>
        <w:rPr>
          <w:rFonts w:ascii="宋体" w:hAnsi="宋体" w:eastAsia="宋体" w:cs="宋体"/>
          <w:b/>
          <w:color w:val="auto"/>
          <w:sz w:val="21"/>
          <w:highlight w:val="none"/>
        </w:rPr>
      </w:pPr>
      <w:r>
        <w:rPr>
          <w:rFonts w:hint="eastAsia" w:ascii="宋体" w:hAnsi="宋体" w:eastAsia="宋体" w:cs="宋体"/>
          <w:b/>
          <w:color w:val="auto"/>
          <w:sz w:val="21"/>
          <w:highlight w:val="none"/>
        </w:rPr>
        <w:t xml:space="preserve">附件4：关于资格文件的声明函</w:t>
      </w:r>
      <w:r/>
    </w:p>
    <w:p>
      <w:pPr>
        <w:pStyle w:val="906"/>
        <w:jc w:val="center"/>
        <w:spacing w:line="360" w:lineRule="auto"/>
        <w:rPr>
          <w:rFonts w:ascii="宋体" w:hAnsi="宋体" w:eastAsia="宋体" w:cs="宋体"/>
          <w:color w:val="auto"/>
          <w:sz w:val="21"/>
          <w:highlight w:val="none"/>
        </w:rPr>
      </w:pPr>
      <w:r>
        <w:rPr>
          <w:rFonts w:ascii="宋体" w:hAnsi="宋体" w:eastAsia="宋体" w:cs="宋体"/>
          <w:color w:val="auto"/>
          <w:sz w:val="21"/>
          <w:highlight w:val="none"/>
        </w:rPr>
      </w:r>
      <w:r/>
    </w:p>
    <w:p>
      <w:pPr>
        <w:pStyle w:val="906"/>
        <w:jc w:val="center"/>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关于资格文件的声明函</w:t>
      </w:r>
      <w:r/>
    </w:p>
    <w:p>
      <w:pPr>
        <w:pStyle w:val="906"/>
        <w:spacing w:line="360" w:lineRule="auto"/>
        <w:rPr>
          <w:rFonts w:ascii="宋体" w:hAnsi="宋体" w:eastAsia="宋体" w:cs="宋体"/>
          <w:color w:val="auto"/>
          <w:sz w:val="21"/>
          <w:highlight w:val="none"/>
          <w:u w:val="single"/>
        </w:rPr>
      </w:pPr>
      <w:r>
        <w:rPr>
          <w:rFonts w:ascii="宋体" w:hAnsi="宋体" w:eastAsia="宋体" w:cs="宋体"/>
          <w:color w:val="auto"/>
          <w:sz w:val="21"/>
          <w:highlight w:val="none"/>
          <w:u w:val="single"/>
        </w:rPr>
      </w:r>
      <w:r/>
    </w:p>
    <w:p>
      <w:pPr>
        <w:pStyle w:val="906"/>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w:t>
      </w:r>
      <w:r/>
    </w:p>
    <w:p>
      <w:pPr>
        <w:pStyle w:val="906"/>
        <w:spacing w:line="360" w:lineRule="auto"/>
        <w:rPr>
          <w:rFonts w:ascii="宋体" w:hAnsi="宋体" w:eastAsia="宋体" w:cs="宋体"/>
          <w:color w:val="auto"/>
          <w:sz w:val="21"/>
          <w:szCs w:val="21"/>
          <w:highlight w:val="none"/>
        </w:rPr>
      </w:pPr>
      <w:r>
        <w:rPr>
          <w:rFonts w:hint="eastAsia" w:ascii="宋体" w:hAnsi="宋体" w:eastAsia="宋体" w:cs="宋体"/>
          <w:color w:val="auto"/>
          <w:sz w:val="21"/>
          <w:highlight w:val="none"/>
        </w:rPr>
        <w:t xml:space="preserve">本公司愿就由贵公司组织实施的编号为</w:t>
      </w:r>
      <w:r>
        <w:rPr>
          <w:rFonts w:hint="eastAsia" w:ascii="宋体" w:hAnsi="宋体" w:eastAsia="宋体" w:cs="宋体"/>
          <w:color w:val="auto"/>
          <w:sz w:val="21"/>
          <w:highlight w:val="none"/>
          <w:u w:val="single"/>
          <w:lang w:val="en-US" w:eastAsia="zh-CN"/>
        </w:rPr>
        <w:t xml:space="preserve">    </w:t>
      </w:r>
      <w:r>
        <w:rPr>
          <w:rFonts w:hint="eastAsia" w:ascii="宋体" w:hAnsi="宋体" w:eastAsia="宋体" w:cs="宋体"/>
          <w:color w:val="auto"/>
          <w:sz w:val="21"/>
          <w:highlight w:val="none"/>
        </w:rPr>
        <w:t xml:space="preserve">号的招标活动进行投标。本公司所提交的响应文件中所有关于投标资格的文件、证明和陈述均是真实的、准确的。本公司愿意提供采购文件中要求的所有资料，本公司承诺我单位符合采购文件中的所有资格要求。若与真实情况不符，本公司愿意承担由此而产生的一切后果。</w:t>
      </w:r>
      <w:r/>
    </w:p>
    <w:p>
      <w:pPr>
        <w:pStyle w:val="906"/>
        <w:jc w:val="both"/>
        <w:spacing w:line="360" w:lineRule="auto"/>
        <w:rPr>
          <w:rFonts w:ascii="宋体" w:hAnsi="宋体" w:eastAsia="宋体" w:cs="宋体"/>
          <w:color w:val="auto"/>
          <w:sz w:val="21"/>
          <w:highlight w:val="none"/>
        </w:rPr>
      </w:pPr>
      <w:r>
        <w:rPr>
          <w:rFonts w:ascii="宋体" w:hAnsi="宋体" w:eastAsia="宋体" w:cs="宋体"/>
          <w:color w:val="auto"/>
          <w:sz w:val="21"/>
          <w:highlight w:val="none"/>
        </w:rPr>
      </w:r>
      <w:r/>
    </w:p>
    <w:p>
      <w:pPr>
        <w:pStyle w:val="906"/>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磋商响应单位：（签章）</w:t>
      </w:r>
      <w:r/>
    </w:p>
    <w:p>
      <w:pPr>
        <w:pStyle w:val="906"/>
        <w:jc w:val="both"/>
        <w:spacing w:line="360" w:lineRule="auto"/>
        <w:rPr>
          <w:rFonts w:ascii="宋体" w:hAnsi="宋体" w:eastAsia="宋体" w:cs="宋体"/>
          <w:color w:val="auto"/>
          <w:sz w:val="21"/>
          <w:szCs w:val="21"/>
          <w:highlight w:val="none"/>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color w:val="auto"/>
          <w:sz w:val="21"/>
          <w:szCs w:val="21"/>
          <w:highlight w:val="none"/>
        </w:rPr>
        <w:t xml:space="preserve">日期：        年    月    日</w:t>
      </w:r>
      <w:r/>
    </w:p>
    <w:p>
      <w:pPr>
        <w:ind w:firstLine="422"/>
        <w:pageBreakBefore/>
        <w:spacing w:line="360" w:lineRule="auto"/>
        <w:rPr>
          <w:rFonts w:ascii="宋体" w:hAnsi="宋体" w:cs="宋体"/>
          <w:b/>
          <w:color w:val="auto"/>
          <w:szCs w:val="21"/>
          <w:highlight w:val="none"/>
        </w:rPr>
        <w:outlineLvl w:val="1"/>
      </w:pPr>
      <w:r>
        <w:rPr>
          <w:rFonts w:hint="eastAsia" w:ascii="宋体" w:hAnsi="宋体" w:cs="宋体"/>
          <w:b/>
          <w:color w:val="auto"/>
          <w:szCs w:val="21"/>
          <w:highlight w:val="none"/>
        </w:rPr>
        <w:t xml:space="preserve">附件5：（磋商响应单位）法人授权委托书</w:t>
      </w:r>
      <w:r/>
    </w:p>
    <w:p>
      <w:pPr>
        <w:pStyle w:val="906"/>
        <w:ind w:firstLine="422"/>
        <w:jc w:val="center"/>
        <w:spacing w:line="360" w:lineRule="auto"/>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pStyle w:val="906"/>
        <w:ind w:firstLine="422"/>
        <w:jc w:val="center"/>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法人授权委托书</w:t>
      </w:r>
      <w:r/>
    </w:p>
    <w:p>
      <w:pPr>
        <w:pStyle w:val="906"/>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本授权书声明： </w:t>
      </w:r>
      <w:r>
        <w:rPr>
          <w:rFonts w:hint="eastAsia" w:ascii="宋体" w:hAnsi="宋体" w:cs="宋体"/>
          <w:color w:val="auto"/>
          <w:szCs w:val="21"/>
          <w:highlight w:val="none"/>
          <w:u w:val="single"/>
        </w:rPr>
        <w:t xml:space="preserve">（供应商名称）</w:t>
      </w:r>
      <w:r>
        <w:rPr>
          <w:rFonts w:hint="eastAsia" w:ascii="宋体" w:hAnsi="宋体" w:cs="宋体"/>
          <w:color w:val="auto"/>
          <w:szCs w:val="21"/>
          <w:highlight w:val="none"/>
        </w:rPr>
        <w:t xml:space="preserve">授权 </w:t>
      </w:r>
      <w:r>
        <w:rPr>
          <w:rFonts w:hint="eastAsia" w:ascii="宋体" w:hAnsi="宋体" w:cs="宋体"/>
          <w:color w:val="auto"/>
          <w:szCs w:val="21"/>
          <w:highlight w:val="none"/>
          <w:u w:val="single"/>
        </w:rPr>
        <w:t xml:space="preserve">（被授权人的姓名）</w:t>
      </w:r>
      <w:r>
        <w:rPr>
          <w:rFonts w:hint="eastAsia" w:ascii="宋体" w:hAnsi="宋体" w:cs="宋体"/>
          <w:color w:val="auto"/>
          <w:szCs w:val="21"/>
          <w:highlight w:val="none"/>
        </w:rPr>
        <w:t xml:space="preserve">为我方授权代表（即代理人），参加</w:t>
      </w:r>
      <w:r>
        <w:rPr>
          <w:rFonts w:hint="eastAsia" w:ascii="宋体" w:hAnsi="宋体" w:cs="宋体"/>
          <w:color w:val="auto"/>
          <w:szCs w:val="21"/>
          <w:highlight w:val="none"/>
          <w:u w:val="single"/>
        </w:rPr>
        <w:t xml:space="preserve">苏州市创杰招投标咨询服务有限公司</w:t>
      </w:r>
      <w:r>
        <w:rPr>
          <w:rFonts w:hint="eastAsia" w:ascii="宋体" w:hAnsi="宋体" w:cs="宋体"/>
          <w:color w:val="auto"/>
          <w:szCs w:val="21"/>
          <w:highlight w:val="none"/>
        </w:rPr>
        <w:t xml:space="preserve">组织实施的编号为</w:t>
      </w:r>
      <w:r>
        <w:rPr>
          <w:rFonts w:hint="eastAsia" w:ascii="宋体" w:hAnsi="宋体" w:cs="宋体"/>
          <w:color w:val="auto"/>
          <w:szCs w:val="21"/>
          <w:highlight w:val="none"/>
          <w:u w:val="single"/>
        </w:rPr>
        <w:t xml:space="preserve">【采购编号】</w:t>
      </w:r>
      <w:r>
        <w:rPr>
          <w:rFonts w:hint="eastAsia" w:ascii="宋体" w:hAnsi="宋体" w:cs="宋体"/>
          <w:color w:val="auto"/>
          <w:szCs w:val="21"/>
          <w:highlight w:val="none"/>
        </w:rPr>
        <w:t xml:space="preserve">的竞争性磋商项目。代理人在本次招标活动过程、合同签订及处理有关事宜所作出的全部意思表示（包括签署的全部文件），我司均予以承认并由我司承担相应法律后果。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本授权委托书有效期自委托书作出之日起至本项目合同履行完毕之日止。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代理人无转委托权。</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被授权人身份证号码：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被授权人联系电话：</w:t>
      </w:r>
      <w:r>
        <w:rPr>
          <w:rFonts w:hint="eastAsia" w:ascii="宋体" w:hAnsi="宋体" w:cs="宋体"/>
          <w:color w:val="auto"/>
          <w:szCs w:val="21"/>
          <w:highlight w:val="none"/>
          <w:u w:val="single"/>
        </w:rPr>
        <w:t xml:space="preserve">（手机）                </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单位名称：（加盖CA电子公章）</w:t>
      </w:r>
      <w:r/>
    </w:p>
    <w:p>
      <w:pPr>
        <w:ind w:right="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备注：供应商如有授权委托，必须提供法定代表人身份证复印件、法人授权委托书及代理人身份证复印件，否则投标无效；</w:t>
      </w:r>
      <w:r/>
    </w:p>
    <w:p>
      <w:pPr>
        <w:pStyle w:val="906"/>
        <w:ind w:left="630" w:firstLine="422"/>
        <w:spacing w:line="360" w:lineRule="auto"/>
        <w:rPr>
          <w:rFonts w:ascii="宋体" w:hAnsi="宋体" w:eastAsia="宋体" w:cs="宋体"/>
          <w:color w:val="auto"/>
          <w:sz w:val="21"/>
          <w:szCs w:val="21"/>
          <w:highlight w:val="none"/>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b/>
          <w:color w:val="auto"/>
          <w:sz w:val="21"/>
          <w:szCs w:val="21"/>
          <w:highlight w:val="none"/>
        </w:rPr>
        <w:t xml:space="preserve">供应商无授权委托的情况下，必须提供法定代表人身份证复印件，否则投标无效。</w:t>
      </w:r>
      <w:r/>
    </w:p>
    <w:p>
      <w:pPr>
        <w:ind w:firstLine="422"/>
        <w:jc w:val="left"/>
        <w:spacing w:line="36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附件6：服务偏离表</w:t>
      </w:r>
      <w:r/>
    </w:p>
    <w:p>
      <w:pPr>
        <w:ind w:firstLine="422"/>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服务偏离表</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采购编号：</w:t>
      </w:r>
      <w:r/>
    </w:p>
    <w:tbl>
      <w:tblPr>
        <w:tblStyle w:val="722"/>
        <w:tblW w:w="9136" w:type="dxa"/>
        <w:tblInd w:w="108" w:type="dxa"/>
        <w:tblLayout w:type="fixed"/>
        <w:tblCellMar>
          <w:left w:w="0" w:type="dxa"/>
          <w:top w:w="0" w:type="dxa"/>
          <w:right w:w="0" w:type="dxa"/>
          <w:bottom w:w="0" w:type="dxa"/>
        </w:tblCellMar>
        <w:tblLook w:val="04A0" w:firstRow="1" w:lastRow="0" w:firstColumn="1" w:lastColumn="0" w:noHBand="0" w:noVBand="1"/>
      </w:tblPr>
      <w:tblGrid>
        <w:gridCol w:w="1079"/>
        <w:gridCol w:w="2246"/>
        <w:gridCol w:w="3699"/>
        <w:gridCol w:w="2112"/>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采购服务要求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99"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投标响应（正偏离、负偏离、无偏离）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12"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偏离说明（如有）</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textDirection w:val="lrTb"/>
            <w:noWrap w:val="false"/>
          </w:tcPr>
          <w:p>
            <w:pPr>
              <w:ind w:firstLine="420"/>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99" w:type="dxa"/>
            <w:textDirection w:val="lrTb"/>
            <w:noWrap w:val="false"/>
          </w:tcPr>
          <w:p>
            <w:pPr>
              <w:ind w:firstLine="420"/>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12" w:type="dxa"/>
            <w:textDirection w:val="lrTb"/>
            <w:noWrap w:val="false"/>
          </w:tcPr>
          <w:p>
            <w:pPr>
              <w:ind w:firstLine="420"/>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textDirection w:val="lrTb"/>
            <w:noWrap w:val="false"/>
          </w:tcPr>
          <w:p>
            <w:pPr>
              <w:ind w:firstLine="420"/>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99" w:type="dxa"/>
            <w:textDirection w:val="lrTb"/>
            <w:noWrap w:val="false"/>
          </w:tcPr>
          <w:p>
            <w:pPr>
              <w:ind w:firstLine="420"/>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12" w:type="dxa"/>
            <w:textDirection w:val="lrTb"/>
            <w:noWrap w:val="false"/>
          </w:tcPr>
          <w:p>
            <w:pPr>
              <w:ind w:firstLine="420"/>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textDirection w:val="lrTb"/>
            <w:noWrap w:val="false"/>
          </w:tcPr>
          <w:p>
            <w:pPr>
              <w:ind w:firstLine="420"/>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99" w:type="dxa"/>
            <w:textDirection w:val="lrTb"/>
            <w:noWrap w:val="false"/>
          </w:tcPr>
          <w:p>
            <w:pPr>
              <w:ind w:firstLine="420"/>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12" w:type="dxa"/>
            <w:textDirection w:val="lrTb"/>
            <w:noWrap w:val="false"/>
          </w:tcPr>
          <w:p>
            <w:pPr>
              <w:ind w:firstLine="420"/>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textDirection w:val="lrTb"/>
            <w:noWrap w:val="false"/>
          </w:tcPr>
          <w:p>
            <w:pPr>
              <w:ind w:firstLine="420"/>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99" w:type="dxa"/>
            <w:textDirection w:val="lrTb"/>
            <w:noWrap w:val="false"/>
          </w:tcPr>
          <w:p>
            <w:pPr>
              <w:ind w:firstLine="420"/>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12" w:type="dxa"/>
            <w:textDirection w:val="lrTb"/>
            <w:noWrap w:val="false"/>
          </w:tcPr>
          <w:p>
            <w:pPr>
              <w:ind w:firstLine="420"/>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textDirection w:val="lrTb"/>
            <w:noWrap w:val="false"/>
          </w:tcPr>
          <w:p>
            <w:pPr>
              <w:ind w:firstLine="420"/>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99" w:type="dxa"/>
            <w:textDirection w:val="lrTb"/>
            <w:noWrap w:val="false"/>
          </w:tcPr>
          <w:p>
            <w:pPr>
              <w:ind w:firstLine="420"/>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12" w:type="dxa"/>
            <w:textDirection w:val="lrTb"/>
            <w:noWrap w:val="false"/>
          </w:tcPr>
          <w:p>
            <w:pPr>
              <w:ind w:firstLine="420"/>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textDirection w:val="lrTb"/>
            <w:noWrap w:val="false"/>
          </w:tcPr>
          <w:p>
            <w:pPr>
              <w:ind w:firstLine="420"/>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99" w:type="dxa"/>
            <w:textDirection w:val="lrTb"/>
            <w:noWrap w:val="false"/>
          </w:tcPr>
          <w:p>
            <w:pPr>
              <w:ind w:firstLine="420"/>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12" w:type="dxa"/>
            <w:textDirection w:val="lrTb"/>
            <w:noWrap w:val="false"/>
          </w:tcPr>
          <w:p>
            <w:pPr>
              <w:ind w:firstLine="420"/>
              <w:jc w:val="center"/>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bl>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磋商响应单位：（签章）</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ind w:left="735" w:hanging="73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注：1、磋商响应单位应对照采购文件技术要求等要求，所投标的物（服务）与采购文件的规定有偏离的，应在此表中申明与技术要求条文的偏差和例外。</w:t>
      </w:r>
      <w:r/>
    </w:p>
    <w:p>
      <w:pPr>
        <w:ind w:left="735" w:hanging="31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未在上表中说明的，如在响应文件其他内容中已有文字说明的，则以已有文字说明为准，否则，将被认为完全响应采购文件的规定。但该表不作为磋商响应单位对所投标的物（服务）关于技术要求等详细描述和说明的替代。</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br w:type="page" w:clear="all"/>
      </w:r>
      <w:r>
        <w:rPr>
          <w:rFonts w:hint="eastAsia" w:ascii="宋体" w:hAnsi="宋体" w:cs="宋体"/>
          <w:b/>
          <w:color w:val="auto"/>
          <w:szCs w:val="21"/>
          <w:highlight w:val="none"/>
        </w:rPr>
        <w:t xml:space="preserve">附件7：商务条款偏离表</w:t>
      </w:r>
      <w:r/>
    </w:p>
    <w:p>
      <w:pPr>
        <w:ind w:firstLine="422"/>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商务条款偏离表</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采购编号：</w:t>
      </w:r>
      <w:r/>
    </w:p>
    <w:tbl>
      <w:tblPr>
        <w:tblStyle w:val="722"/>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730"/>
        <w:gridCol w:w="2461"/>
        <w:gridCol w:w="3482"/>
        <w:gridCol w:w="2268"/>
      </w:tblGrid>
      <w:tr>
        <w:trPr>
          <w:trHeight w:val="80"/>
          <w:tblHead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1"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采购要求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82"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投标响应（正偏离、负偏离、无偏离）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偏离说明（如有）</w:t>
            </w:r>
            <w:r/>
          </w:p>
        </w:tc>
      </w:tr>
      <w:tr>
        <w:trP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1" w:type="dxa"/>
            <w:textDirection w:val="lrTb"/>
            <w:noWrap w:val="false"/>
          </w:tcPr>
          <w:p>
            <w:pPr>
              <w:jc w:val="left"/>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合同履约期限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82" w:type="dxa"/>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8" w:type="dxa"/>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r>
        <w:trP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1" w:type="dxa"/>
            <w:textDirection w:val="lrTb"/>
            <w:noWrap w:val="false"/>
          </w:tcPr>
          <w:p>
            <w:pPr>
              <w:jc w:val="left"/>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服务地点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82" w:type="dxa"/>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8" w:type="dxa"/>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r>
        <w:trPr>
          <w:trHeight w:val="3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1" w:type="dxa"/>
            <w:textDirection w:val="lrTb"/>
            <w:noWrap w:val="false"/>
          </w:tcPr>
          <w:p>
            <w:pPr>
              <w:jc w:val="left"/>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付款步骤</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82" w:type="dxa"/>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8" w:type="dxa"/>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r>
        <w:trP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1" w:type="dxa"/>
            <w:textDirection w:val="lrTb"/>
            <w:noWrap w:val="false"/>
          </w:tcPr>
          <w:p>
            <w:pPr>
              <w:jc w:val="left"/>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其他商务要求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82" w:type="dxa"/>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8" w:type="dxa"/>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r>
        <w:trP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textDirection w:val="lrTb"/>
            <w:noWrap w:val="false"/>
          </w:tcPr>
          <w:p>
            <w:pPr>
              <w:jc w:val="center"/>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1" w:type="dxa"/>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82" w:type="dxa"/>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8" w:type="dxa"/>
            <w:textDirection w:val="lrTb"/>
            <w:noWrap w:val="false"/>
          </w:tcPr>
          <w:p>
            <w:pPr>
              <w:jc w:val="left"/>
              <w:spacing w:line="360" w:lineRule="auto"/>
              <w:widowControl/>
              <w:rPr>
                <w:rFonts w:ascii="宋体" w:hAnsi="宋体" w:cs="宋体"/>
                <w:bCs/>
                <w:color w:val="auto"/>
                <w:szCs w:val="21"/>
                <w:highlight w:val="none"/>
              </w:rPr>
            </w:pPr>
            <w:r>
              <w:rPr>
                <w:rFonts w:ascii="宋体" w:hAnsi="宋体" w:cs="宋体"/>
                <w:bCs/>
                <w:color w:val="auto"/>
                <w:szCs w:val="21"/>
                <w:highlight w:val="none"/>
              </w:rPr>
            </w:r>
            <w:r/>
          </w:p>
        </w:tc>
      </w:tr>
    </w:tbl>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磋商响应单位：（签章）</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ind w:left="420" w:hanging="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r/>
    </w:p>
    <w:p>
      <w:pPr>
        <w:pStyle w:val="912"/>
        <w:spacing w:after="0" w:line="360" w:lineRule="auto"/>
        <w:rPr>
          <w:rFonts w:ascii="宋体" w:hAnsi="宋体" w:cs="宋体"/>
          <w:color w:val="auto"/>
          <w:highlight w:val="none"/>
        </w:rPr>
        <w:sectPr>
          <w:footnotePr/>
          <w:endnotePr/>
          <w:type w:val="nextPage"/>
          <w:pgSz w:w="11906" w:h="16838" w:orient="portrait"/>
          <w:pgMar w:top="1440" w:right="1417" w:bottom="1440" w:left="1417" w:header="964" w:footer="964" w:gutter="0"/>
          <w:cols w:num="1" w:sep="0" w:space="720" w:equalWidth="1"/>
          <w:docGrid w:linePitch="360"/>
        </w:sectPr>
      </w:pPr>
      <w:r>
        <w:rPr>
          <w:rFonts w:ascii="宋体" w:hAnsi="宋体" w:cs="宋体"/>
          <w:color w:val="auto"/>
          <w:highlight w:val="none"/>
        </w:rPr>
      </w:r>
      <w:r/>
    </w:p>
    <w:p>
      <w:pPr>
        <w:pageBreakBefore/>
        <w:spacing w:line="360" w:lineRule="auto"/>
        <w:rPr>
          <w:rFonts w:ascii="宋体" w:hAnsi="宋体" w:cs="宋体"/>
          <w:b/>
          <w:color w:val="auto"/>
          <w:highlight w:val="none"/>
        </w:rPr>
        <w:outlineLvl w:val="1"/>
      </w:pPr>
      <w:r>
        <w:rPr>
          <w:rFonts w:hint="eastAsia" w:ascii="宋体" w:hAnsi="宋体" w:cs="宋体"/>
          <w:b/>
          <w:color w:val="auto"/>
          <w:highlight w:val="none"/>
        </w:rPr>
        <w:t xml:space="preserve">附件8：投标（响应）保证承诺书</w:t>
      </w:r>
      <w:r/>
    </w:p>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投标（响应）保证承诺书</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rPr>
        <w:t xml:space="preserve">         （采购代理机构名称）</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我（单位/本人，以下统称我单位）自愿参加</w:t>
      </w:r>
      <w:r>
        <w:rPr>
          <w:rFonts w:hint="eastAsia" w:ascii="宋体" w:hAnsi="宋体" w:cs="宋体"/>
          <w:color w:val="auto"/>
          <w:szCs w:val="21"/>
          <w:highlight w:val="none"/>
          <w:u w:val="single"/>
        </w:rPr>
        <w:t xml:space="preserve">              （项目名称和采购编号）</w:t>
      </w:r>
      <w:r>
        <w:rPr>
          <w:rFonts w:hint="eastAsia" w:ascii="宋体" w:hAnsi="宋体" w:cs="宋体"/>
          <w:color w:val="auto"/>
          <w:szCs w:val="21"/>
          <w:highlight w:val="none"/>
        </w:rPr>
        <w:t xml:space="preserve">的投标（响应），并做出如下承诺：</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一、除不可抗力外，我单位如果发生以下行为，将在行为发生的10个工作日内，向贵方</w:t>
      </w:r>
      <w:r>
        <w:rPr>
          <w:rFonts w:hint="eastAsia" w:ascii="宋体" w:hAnsi="宋体" w:cs="宋体"/>
          <w:color w:val="auto"/>
          <w:szCs w:val="21"/>
          <w:highlight w:val="none"/>
          <w:u w:val="single"/>
        </w:rPr>
        <w:t xml:space="preserve">（或采购单位）</w:t>
      </w:r>
      <w:r>
        <w:rPr>
          <w:rFonts w:hint="eastAsia" w:ascii="宋体" w:hAnsi="宋体" w:cs="宋体"/>
          <w:color w:val="auto"/>
          <w:szCs w:val="21"/>
          <w:highlight w:val="none"/>
        </w:rPr>
        <w:t xml:space="preserve">支付本采购文件公布的预算金额（或最高限价）的2%作为违约赔偿金（数量不确定的单价采购须约定具体金额）。</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1.自投标（响应）截止时间至本项目发布中标（成交）公告为止，撤销投标（响应）；</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2.中标（成交）后不依法与采购单位签订合同；</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3.中标（成交）后不按本采购文件规定向采购单位提交履约保证金（如有）；</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4.中标（成交）后不按本采购文件规定向贵方缴纳采购代理费。</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二、我单位知晓上述行为的法律后果，承认本承诺书作为贵方</w:t>
      </w:r>
      <w:r>
        <w:rPr>
          <w:rFonts w:hint="eastAsia" w:ascii="宋体" w:hAnsi="宋体" w:cs="宋体"/>
          <w:color w:val="auto"/>
          <w:szCs w:val="21"/>
          <w:highlight w:val="none"/>
          <w:u w:val="single"/>
        </w:rPr>
        <w:t xml:space="preserve">（或采购单位）</w:t>
      </w:r>
      <w:r>
        <w:rPr>
          <w:rFonts w:hint="eastAsia" w:ascii="宋体" w:hAnsi="宋体" w:cs="宋体"/>
          <w:color w:val="auto"/>
          <w:szCs w:val="21"/>
          <w:highlight w:val="none"/>
        </w:rPr>
        <w:t xml:space="preserve">要求我单位履行违约赔偿义务的依据作用。</w:t>
      </w:r>
      <w:r/>
    </w:p>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投标（响应）人（签章）：</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地址：</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电话：</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传真：</w:t>
      </w:r>
      <w:r/>
    </w:p>
    <w:p>
      <w:pPr>
        <w:jc w:val="left"/>
        <w:spacing w:line="360" w:lineRule="auto"/>
        <w:widowControl/>
        <w:rPr>
          <w:rFonts w:ascii="宋体" w:hAnsi="宋体" w:cs="宋体"/>
          <w:color w:val="auto"/>
          <w:szCs w:val="21"/>
          <w:highlight w:val="none"/>
          <w:u w:val="single"/>
        </w:rPr>
      </w:pPr>
      <w:r>
        <w:rPr>
          <w:rFonts w:hint="eastAsia" w:ascii="宋体" w:hAnsi="宋体" w:cs="宋体"/>
          <w:color w:val="auto"/>
          <w:szCs w:val="21"/>
          <w:highlight w:val="none"/>
        </w:rPr>
        <w:t xml:space="preserve">电子邮件：</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邮编：</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法定代表人或委托代理人：</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日期：</w:t>
      </w:r>
      <w:r/>
    </w:p>
    <w:p>
      <w:pPr>
        <w:pStyle w:val="911"/>
        <w:rPr>
          <w:color w:val="auto"/>
          <w:highlight w:val="none"/>
        </w:rPr>
        <w:sectPr>
          <w:footnotePr/>
          <w:endnotePr/>
          <w:type w:val="nextPage"/>
          <w:pgSz w:w="11906" w:h="16838" w:orient="portrait"/>
          <w:pgMar w:top="1440" w:right="1417" w:bottom="1440" w:left="1417" w:header="964" w:footer="964" w:gutter="0"/>
          <w:cols w:num="1" w:sep="0" w:space="720" w:equalWidth="1"/>
          <w:docGrid w:linePitch="360"/>
        </w:sectPr>
      </w:pPr>
      <w:r>
        <w:rPr>
          <w:color w:val="auto"/>
          <w:highlight w:val="none"/>
        </w:rPr>
      </w:r>
      <w:r/>
    </w:p>
    <w:p>
      <w:pPr>
        <w:pStyle w:val="906"/>
        <w:ind w:firstLine="422"/>
        <w:spacing w:line="360" w:lineRule="auto"/>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附件9：磋商响应单位基本情况表</w:t>
      </w:r>
      <w:r/>
    </w:p>
    <w:p>
      <w:pPr>
        <w:pStyle w:val="906"/>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磋商响应单位基本情况表</w:t>
      </w:r>
      <w:r/>
    </w:p>
    <w:p>
      <w:pPr>
        <w:pStyle w:val="90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单位名称：（签章）</w:t>
      </w:r>
      <w:r/>
    </w:p>
    <w:tbl>
      <w:tblPr>
        <w:tblStyle w:val="722"/>
        <w:tblW w:w="500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381"/>
        <w:gridCol w:w="1773"/>
        <w:gridCol w:w="1959"/>
        <w:gridCol w:w="3175"/>
      </w:tblGrid>
      <w:tr>
        <w:trPr>
          <w:cantSplit/>
          <w:jc w:val="center"/>
          <w:trHeight w:val="567"/>
        </w:trPr>
        <w:tc>
          <w:tcPr>
            <w:tcW w:w="2381" w:type="dxa"/>
            <w:vAlign w:val="center"/>
            <w:textDirection w:val="lrTb"/>
            <w:noWrap w:val="false"/>
          </w:tcPr>
          <w:p>
            <w:pPr>
              <w:pStyle w:val="906"/>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p>
        </w:tc>
        <w:tc>
          <w:tcPr>
            <w:tcW w:w="1773" w:type="dxa"/>
            <w:vAlign w:val="center"/>
            <w:textDirection w:val="lrTb"/>
            <w:noWrap w:val="false"/>
          </w:tcPr>
          <w:p>
            <w:pPr>
              <w:pStyle w:val="906"/>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959" w:type="dxa"/>
            <w:vAlign w:val="center"/>
            <w:textDirection w:val="lrTb"/>
            <w:noWrap w:val="false"/>
          </w:tcPr>
          <w:p>
            <w:pPr>
              <w:pStyle w:val="906"/>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成立日期</w:t>
            </w:r>
            <w:r/>
          </w:p>
        </w:tc>
        <w:tc>
          <w:tcPr>
            <w:tcW w:w="3175" w:type="dxa"/>
            <w:vAlign w:val="center"/>
            <w:textDirection w:val="lrTb"/>
            <w:noWrap w:val="false"/>
          </w:tcPr>
          <w:p>
            <w:pPr>
              <w:pStyle w:val="906"/>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Height w:val="567"/>
        </w:trPr>
        <w:tc>
          <w:tcPr>
            <w:tcW w:w="2381" w:type="dxa"/>
            <w:vAlign w:val="center"/>
            <w:textDirection w:val="lrTb"/>
            <w:noWrap w:val="false"/>
          </w:tcPr>
          <w:p>
            <w:pPr>
              <w:pStyle w:val="906"/>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企业地址</w:t>
            </w:r>
            <w:r/>
          </w:p>
        </w:tc>
        <w:tc>
          <w:tcPr>
            <w:tcW w:w="1773" w:type="dxa"/>
            <w:vAlign w:val="center"/>
            <w:textDirection w:val="lrTb"/>
            <w:noWrap w:val="false"/>
          </w:tcPr>
          <w:p>
            <w:pPr>
              <w:pStyle w:val="906"/>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959" w:type="dxa"/>
            <w:vAlign w:val="center"/>
            <w:textDirection w:val="lrTb"/>
            <w:noWrap w:val="false"/>
          </w:tcPr>
          <w:p>
            <w:pPr>
              <w:pStyle w:val="906"/>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注册资本</w:t>
            </w:r>
            <w:r/>
          </w:p>
        </w:tc>
        <w:tc>
          <w:tcPr>
            <w:tcW w:w="3175" w:type="dxa"/>
            <w:vAlign w:val="center"/>
            <w:textDirection w:val="lrTb"/>
            <w:noWrap w:val="false"/>
          </w:tcPr>
          <w:p>
            <w:pPr>
              <w:pStyle w:val="90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r>
      <w:tr>
        <w:trPr>
          <w:cantSplit/>
          <w:jc w:val="center"/>
          <w:trHeight w:val="567"/>
        </w:trPr>
        <w:tc>
          <w:tcPr>
            <w:tcW w:w="2381" w:type="dxa"/>
            <w:vAlign w:val="center"/>
            <w:textDirection w:val="lrTb"/>
            <w:noWrap w:val="false"/>
          </w:tcPr>
          <w:p>
            <w:pPr>
              <w:pStyle w:val="906"/>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经营范围</w:t>
            </w:r>
            <w:r/>
          </w:p>
        </w:tc>
        <w:tc>
          <w:tcPr>
            <w:gridSpan w:val="3"/>
            <w:tcW w:w="6907" w:type="dxa"/>
            <w:vAlign w:val="center"/>
            <w:textDirection w:val="lrTb"/>
            <w:noWrap w:val="false"/>
          </w:tcPr>
          <w:p>
            <w:pPr>
              <w:pStyle w:val="906"/>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Height w:val="567"/>
        </w:trPr>
        <w:tc>
          <w:tcPr>
            <w:tcW w:w="2381" w:type="dxa"/>
            <w:vAlign w:val="center"/>
            <w:textDirection w:val="lrTb"/>
            <w:noWrap w:val="false"/>
          </w:tcPr>
          <w:p>
            <w:pPr>
              <w:pStyle w:val="906"/>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职工人数</w:t>
            </w:r>
            <w:r/>
          </w:p>
        </w:tc>
        <w:tc>
          <w:tcPr>
            <w:tcW w:w="1773" w:type="dxa"/>
            <w:vAlign w:val="center"/>
            <w:textDirection w:val="lrTb"/>
            <w:noWrap w:val="false"/>
          </w:tcPr>
          <w:p>
            <w:pPr>
              <w:pStyle w:val="906"/>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959" w:type="dxa"/>
            <w:vAlign w:val="center"/>
            <w:textDirection w:val="lrTb"/>
            <w:noWrap w:val="false"/>
          </w:tcPr>
          <w:p>
            <w:pPr>
              <w:pStyle w:val="906"/>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其中：有中高级以上职称的人数</w:t>
            </w:r>
            <w:r/>
          </w:p>
        </w:tc>
        <w:tc>
          <w:tcPr>
            <w:tcW w:w="3175" w:type="dxa"/>
            <w:vAlign w:val="center"/>
            <w:textDirection w:val="lrTb"/>
            <w:noWrap w:val="false"/>
          </w:tcPr>
          <w:p>
            <w:pPr>
              <w:pStyle w:val="906"/>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Height w:val="567"/>
        </w:trPr>
        <w:tc>
          <w:tcPr>
            <w:tcW w:w="2381" w:type="dxa"/>
            <w:vAlign w:val="center"/>
            <w:textDirection w:val="lrTb"/>
            <w:noWrap w:val="false"/>
          </w:tcPr>
          <w:p>
            <w:pPr>
              <w:pStyle w:val="906"/>
              <w:ind w:firstLine="0"/>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资产总计</w:t>
            </w:r>
            <w:r/>
          </w:p>
        </w:tc>
        <w:tc>
          <w:tcPr>
            <w:tcW w:w="1773" w:type="dxa"/>
            <w:vAlign w:val="center"/>
            <w:textDirection w:val="lrTb"/>
            <w:noWrap w:val="false"/>
          </w:tcPr>
          <w:p>
            <w:pPr>
              <w:pStyle w:val="906"/>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c>
          <w:tcPr>
            <w:tcW w:w="1959" w:type="dxa"/>
            <w:vAlign w:val="center"/>
            <w:textDirection w:val="lrTb"/>
            <w:noWrap w:val="false"/>
          </w:tcPr>
          <w:p>
            <w:pPr>
              <w:pStyle w:val="906"/>
              <w:ind w:firstLine="0"/>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净资产</w:t>
            </w:r>
            <w:r/>
          </w:p>
        </w:tc>
        <w:tc>
          <w:tcPr>
            <w:tcW w:w="3175" w:type="dxa"/>
            <w:vAlign w:val="center"/>
            <w:textDirection w:val="lrTb"/>
            <w:noWrap w:val="false"/>
          </w:tcPr>
          <w:p>
            <w:pPr>
              <w:pStyle w:val="906"/>
              <w:ind w:firstLine="2100"/>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r>
      <w:tr>
        <w:trPr>
          <w:cantSplit/>
          <w:jc w:val="center"/>
          <w:trHeight w:val="567"/>
        </w:trPr>
        <w:tc>
          <w:tcPr>
            <w:tcW w:w="2381" w:type="dxa"/>
            <w:vAlign w:val="center"/>
            <w:textDirection w:val="lrTb"/>
            <w:noWrap w:val="false"/>
          </w:tcPr>
          <w:p>
            <w:pPr>
              <w:pStyle w:val="906"/>
              <w:ind w:firstLine="0"/>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股东权益</w:t>
            </w:r>
            <w:r/>
          </w:p>
        </w:tc>
        <w:tc>
          <w:tcPr>
            <w:tcW w:w="1773" w:type="dxa"/>
            <w:vAlign w:val="center"/>
            <w:textDirection w:val="lrTb"/>
            <w:noWrap w:val="false"/>
          </w:tcPr>
          <w:p>
            <w:pPr>
              <w:pStyle w:val="906"/>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c>
          <w:tcPr>
            <w:tcW w:w="1959" w:type="dxa"/>
            <w:vAlign w:val="center"/>
            <w:textDirection w:val="lrTb"/>
            <w:noWrap w:val="false"/>
          </w:tcPr>
          <w:p>
            <w:pPr>
              <w:pStyle w:val="906"/>
              <w:ind w:firstLine="0"/>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销售收入</w:t>
            </w:r>
            <w:r/>
          </w:p>
        </w:tc>
        <w:tc>
          <w:tcPr>
            <w:tcW w:w="3175" w:type="dxa"/>
            <w:vAlign w:val="center"/>
            <w:textDirection w:val="lrTb"/>
            <w:noWrap w:val="false"/>
          </w:tcPr>
          <w:p>
            <w:pPr>
              <w:pStyle w:val="906"/>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2025年       万元</w:t>
            </w:r>
            <w:r/>
          </w:p>
        </w:tc>
      </w:tr>
      <w:tr>
        <w:trPr>
          <w:cantSplit/>
          <w:jc w:val="center"/>
          <w:trHeight w:val="567"/>
        </w:trPr>
        <w:tc>
          <w:tcPr>
            <w:tcW w:w="2381" w:type="dxa"/>
            <w:vAlign w:val="center"/>
            <w:textDirection w:val="lrTb"/>
            <w:noWrap w:val="false"/>
          </w:tcPr>
          <w:p>
            <w:pPr>
              <w:pStyle w:val="906"/>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实现利润</w:t>
            </w:r>
            <w:r/>
          </w:p>
        </w:tc>
        <w:tc>
          <w:tcPr>
            <w:tcW w:w="1773" w:type="dxa"/>
            <w:vAlign w:val="center"/>
            <w:textDirection w:val="lrTb"/>
            <w:noWrap w:val="false"/>
          </w:tcPr>
          <w:p>
            <w:pPr>
              <w:pStyle w:val="906"/>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2025年  万元</w:t>
            </w:r>
            <w:r/>
          </w:p>
        </w:tc>
        <w:tc>
          <w:tcPr>
            <w:tcW w:w="1959" w:type="dxa"/>
            <w:vAlign w:val="center"/>
            <w:textDirection w:val="lrTb"/>
            <w:noWrap w:val="false"/>
          </w:tcPr>
          <w:p>
            <w:pPr>
              <w:pStyle w:val="906"/>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3175" w:type="dxa"/>
            <w:vAlign w:val="center"/>
            <w:textDirection w:val="lrTb"/>
            <w:noWrap w:val="false"/>
          </w:tcPr>
          <w:p>
            <w:pPr>
              <w:pStyle w:val="906"/>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Height w:val="567"/>
        </w:trPr>
        <w:tc>
          <w:tcPr>
            <w:tcW w:w="2381" w:type="dxa"/>
            <w:vAlign w:val="center"/>
            <w:textDirection w:val="lrTb"/>
            <w:noWrap w:val="false"/>
          </w:tcPr>
          <w:p>
            <w:pPr>
              <w:pStyle w:val="906"/>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营业面积（含厂房面积）</w:t>
            </w:r>
            <w:r/>
          </w:p>
        </w:tc>
        <w:tc>
          <w:tcPr>
            <w:tcW w:w="1773" w:type="dxa"/>
            <w:vAlign w:val="center"/>
            <w:textDirection w:val="lrTb"/>
            <w:noWrap w:val="false"/>
          </w:tcPr>
          <w:p>
            <w:pPr>
              <w:pStyle w:val="906"/>
              <w:ind w:firstLine="210"/>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平方米</w:t>
            </w:r>
            <w:r/>
          </w:p>
        </w:tc>
        <w:tc>
          <w:tcPr>
            <w:tcW w:w="1959" w:type="dxa"/>
            <w:vAlign w:val="center"/>
            <w:textDirection w:val="lrTb"/>
            <w:noWrap w:val="false"/>
          </w:tcPr>
          <w:p>
            <w:pPr>
              <w:pStyle w:val="906"/>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w:t>
            </w:r>
            <w:r/>
          </w:p>
        </w:tc>
        <w:tc>
          <w:tcPr>
            <w:tcW w:w="3175" w:type="dxa"/>
            <w:vAlign w:val="center"/>
            <w:textDirection w:val="lrTb"/>
            <w:noWrap w:val="false"/>
          </w:tcPr>
          <w:p>
            <w:pPr>
              <w:pStyle w:val="90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自有面积      平方米</w:t>
            </w:r>
            <w:r/>
          </w:p>
          <w:p>
            <w:pPr>
              <w:pStyle w:val="90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承租面积      平方米</w:t>
            </w:r>
            <w:r/>
          </w:p>
        </w:tc>
      </w:tr>
      <w:tr>
        <w:trPr>
          <w:cantSplit/>
          <w:jc w:val="center"/>
          <w:trHeight w:val="800"/>
        </w:trPr>
        <w:tc>
          <w:tcPr>
            <w:tcW w:w="2381" w:type="dxa"/>
            <w:vAlign w:val="center"/>
            <w:textDirection w:val="lrTb"/>
            <w:noWrap w:val="false"/>
          </w:tcPr>
          <w:p>
            <w:pPr>
              <w:pStyle w:val="906"/>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单位简历及内设机构情况</w:t>
            </w:r>
            <w:r/>
          </w:p>
        </w:tc>
        <w:tc>
          <w:tcPr>
            <w:gridSpan w:val="3"/>
            <w:tcW w:w="6907" w:type="dxa"/>
            <w:vAlign w:val="center"/>
            <w:textDirection w:val="lrTb"/>
            <w:noWrap w:val="false"/>
          </w:tcPr>
          <w:p>
            <w:pPr>
              <w:pStyle w:val="906"/>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Height w:val="640"/>
        </w:trPr>
        <w:tc>
          <w:tcPr>
            <w:tcW w:w="2381" w:type="dxa"/>
            <w:vAlign w:val="center"/>
            <w:textDirection w:val="lrTb"/>
            <w:noWrap w:val="false"/>
          </w:tcPr>
          <w:p>
            <w:pPr>
              <w:pStyle w:val="906"/>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单位优势及特长</w:t>
            </w:r>
            <w:r/>
          </w:p>
        </w:tc>
        <w:tc>
          <w:tcPr>
            <w:gridSpan w:val="3"/>
            <w:tcW w:w="6907" w:type="dxa"/>
            <w:vAlign w:val="center"/>
            <w:textDirection w:val="lrTb"/>
            <w:noWrap w:val="false"/>
          </w:tcPr>
          <w:p>
            <w:pPr>
              <w:pStyle w:val="906"/>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Height w:val="850"/>
        </w:trPr>
        <w:tc>
          <w:tcPr>
            <w:tcW w:w="2381" w:type="dxa"/>
            <w:vAlign w:val="center"/>
            <w:textDirection w:val="lrTb"/>
            <w:noWrap w:val="false"/>
          </w:tcPr>
          <w:p>
            <w:pPr>
              <w:pStyle w:val="906"/>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近三年来完成或正在履行的重大合同情况</w:t>
            </w:r>
            <w:r/>
          </w:p>
        </w:tc>
        <w:tc>
          <w:tcPr>
            <w:gridSpan w:val="3"/>
            <w:tcW w:w="6907" w:type="dxa"/>
            <w:vAlign w:val="center"/>
            <w:textDirection w:val="lrTb"/>
            <w:noWrap w:val="false"/>
          </w:tcPr>
          <w:p>
            <w:pPr>
              <w:pStyle w:val="906"/>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Height w:val="850"/>
        </w:trPr>
        <w:tc>
          <w:tcPr>
            <w:tcW w:w="2381" w:type="dxa"/>
            <w:vAlign w:val="center"/>
            <w:textDirection w:val="lrTb"/>
            <w:noWrap w:val="false"/>
          </w:tcPr>
          <w:p>
            <w:pPr>
              <w:pStyle w:val="906"/>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最近2年内在经营过程中受到何种奖励或处分</w:t>
            </w:r>
            <w:r/>
          </w:p>
        </w:tc>
        <w:tc>
          <w:tcPr>
            <w:gridSpan w:val="3"/>
            <w:tcW w:w="6907" w:type="dxa"/>
            <w:vAlign w:val="center"/>
            <w:textDirection w:val="lrTb"/>
            <w:noWrap w:val="false"/>
          </w:tcPr>
          <w:p>
            <w:pPr>
              <w:pStyle w:val="90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（包括财政、工商、税务、物价、技监部门稽查情况和结果）</w:t>
            </w:r>
            <w:r/>
          </w:p>
        </w:tc>
      </w:tr>
      <w:tr>
        <w:trPr>
          <w:cantSplit/>
          <w:jc w:val="center"/>
          <w:trHeight w:val="850"/>
        </w:trPr>
        <w:tc>
          <w:tcPr>
            <w:tcW w:w="2381" w:type="dxa"/>
            <w:vAlign w:val="center"/>
            <w:textDirection w:val="lrTb"/>
            <w:noWrap w:val="false"/>
          </w:tcPr>
          <w:p>
            <w:pPr>
              <w:pStyle w:val="906"/>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最近3年内有无因售假、售劣或是其他原因被消费者投诉或起诉的情况及说明</w:t>
            </w:r>
            <w:r/>
          </w:p>
        </w:tc>
        <w:tc>
          <w:tcPr>
            <w:gridSpan w:val="3"/>
            <w:tcW w:w="6907" w:type="dxa"/>
            <w:vAlign w:val="center"/>
            <w:textDirection w:val="lrTb"/>
            <w:noWrap w:val="false"/>
          </w:tcPr>
          <w:p>
            <w:pPr>
              <w:pStyle w:val="906"/>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（包括解决方式和结果）</w:t>
            </w:r>
            <w:r/>
          </w:p>
        </w:tc>
      </w:tr>
      <w:tr>
        <w:trPr>
          <w:cantSplit/>
          <w:jc w:val="center"/>
          <w:trHeight w:val="850"/>
        </w:trPr>
        <w:tc>
          <w:tcPr>
            <w:tcW w:w="2381" w:type="dxa"/>
            <w:vAlign w:val="center"/>
            <w:textDirection w:val="lrTb"/>
            <w:noWrap w:val="false"/>
          </w:tcPr>
          <w:p>
            <w:pPr>
              <w:pStyle w:val="906"/>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参加政府采购活动前三年内，在经营活动中有无重大违法记录情况及说明</w:t>
            </w:r>
            <w:r/>
          </w:p>
        </w:tc>
        <w:tc>
          <w:tcPr>
            <w:gridSpan w:val="3"/>
            <w:tcW w:w="6907" w:type="dxa"/>
            <w:vAlign w:val="center"/>
            <w:textDirection w:val="lrTb"/>
            <w:noWrap w:val="false"/>
          </w:tcPr>
          <w:p>
            <w:pPr>
              <w:pStyle w:val="906"/>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Height w:val="850"/>
        </w:trPr>
        <w:tc>
          <w:tcPr>
            <w:tcW w:w="2381" w:type="dxa"/>
            <w:vAlign w:val="center"/>
            <w:textDirection w:val="lrTb"/>
            <w:noWrap w:val="false"/>
          </w:tcPr>
          <w:p>
            <w:pPr>
              <w:pStyle w:val="906"/>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其他需要说明的情况</w:t>
            </w:r>
            <w:r/>
          </w:p>
        </w:tc>
        <w:tc>
          <w:tcPr>
            <w:gridSpan w:val="3"/>
            <w:tcW w:w="6907" w:type="dxa"/>
            <w:vAlign w:val="center"/>
            <w:textDirection w:val="lrTb"/>
            <w:noWrap w:val="false"/>
          </w:tcPr>
          <w:p>
            <w:pPr>
              <w:pStyle w:val="906"/>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spacing w:line="360" w:lineRule="auto"/>
        <w:rPr>
          <w:rFonts w:ascii="宋体" w:hAnsi="宋体" w:cs="宋体"/>
          <w:b/>
          <w:color w:val="auto"/>
          <w:highlight w:val="none"/>
        </w:rPr>
      </w:pPr>
      <w:r>
        <w:rPr>
          <w:rFonts w:hint="eastAsia" w:ascii="宋体" w:hAnsi="宋体" w:cs="宋体"/>
          <w:b/>
          <w:color w:val="auto"/>
          <w:highlight w:val="none"/>
        </w:rPr>
        <w:t xml:space="preserve">附件10：针对本项目的人员配置表</w:t>
      </w:r>
      <w:r/>
    </w:p>
    <w:p>
      <w:pPr>
        <w:ind w:firstLine="422"/>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针对本项目的人员配置表</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采购编号：</w:t>
      </w:r>
      <w:r/>
    </w:p>
    <w:tbl>
      <w:tblPr>
        <w:tblStyle w:val="722"/>
        <w:tblW w:w="5000"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08"/>
        <w:gridCol w:w="1370"/>
        <w:gridCol w:w="821"/>
        <w:gridCol w:w="1303"/>
        <w:gridCol w:w="1017"/>
        <w:gridCol w:w="903"/>
        <w:gridCol w:w="833"/>
        <w:gridCol w:w="1166"/>
        <w:gridCol w:w="967"/>
      </w:tblGrid>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姓名</w:t>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jc w:val="cente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性别</w:t>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身份证号码</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学历</w:t>
            </w:r>
            <w:r/>
          </w:p>
        </w:tc>
        <w:tc>
          <w:tcPr>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jc w:val="cente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专业</w:t>
            </w:r>
            <w:r/>
          </w:p>
        </w:tc>
        <w:tc>
          <w:tcPr>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jc w:val="center"/>
              <w:spacing w:line="360" w:lineRule="auto"/>
              <w:tabs>
                <w:tab w:val="left" w:pos="9765" w:leader="none"/>
              </w:tabs>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证书情况</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责任</w:t>
            </w:r>
            <w:r/>
          </w:p>
          <w:p>
            <w:pPr>
              <w:jc w:val="cente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或分工</w:t>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jc w:val="cente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r>
    </w:tbl>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磋商响应单位（签章）：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w:t>
      </w:r>
      <w:r/>
    </w:p>
    <w:p>
      <w:pPr>
        <w:ind w:left="735" w:hanging="735"/>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b/>
          <w:color w:val="auto"/>
          <w:highlight w:val="none"/>
        </w:rPr>
      </w:pPr>
      <w:r>
        <w:rPr>
          <w:rFonts w:hint="eastAsia" w:ascii="宋体" w:hAnsi="宋体" w:cs="宋体"/>
          <w:b/>
          <w:bCs/>
          <w:color w:val="auto"/>
          <w:szCs w:val="21"/>
          <w:highlight w:val="none"/>
          <w:lang w:val="zh-CN"/>
        </w:rPr>
        <w:br w:type="page" w:clear="all"/>
      </w:r>
      <w:r>
        <w:rPr>
          <w:rFonts w:hint="eastAsia" w:ascii="宋体" w:hAnsi="宋体" w:cs="宋体"/>
          <w:b/>
          <w:color w:val="auto"/>
          <w:highlight w:val="none"/>
        </w:rPr>
        <w:t xml:space="preserve">附件11：类似项目</w:t>
      </w:r>
      <w:r>
        <w:rPr>
          <w:rFonts w:hint="eastAsia" w:ascii="宋体" w:hAnsi="宋体" w:cs="宋体"/>
          <w:b/>
          <w:color w:val="auto"/>
          <w:highlight w:val="none"/>
          <w:lang w:val="zh-CN"/>
        </w:rPr>
        <w:t xml:space="preserve">业绩一览表</w:t>
      </w:r>
      <w:r/>
    </w:p>
    <w:p>
      <w:pPr>
        <w:ind w:firstLine="422"/>
        <w:jc w:val="center"/>
        <w:spacing w:line="360" w:lineRule="auto"/>
        <w:rPr>
          <w:rFonts w:ascii="宋体" w:hAnsi="宋体" w:cs="宋体"/>
          <w:color w:val="auto"/>
          <w:highlight w:val="none"/>
        </w:rPr>
      </w:pPr>
      <w:r>
        <w:rPr>
          <w:rFonts w:hint="eastAsia" w:ascii="宋体" w:hAnsi="宋体" w:cs="宋体"/>
          <w:b/>
          <w:color w:val="auto"/>
          <w:highlight w:val="none"/>
        </w:rPr>
        <w:t xml:space="preserve">类似项目</w:t>
      </w:r>
      <w:r>
        <w:rPr>
          <w:rFonts w:hint="eastAsia" w:ascii="宋体" w:hAnsi="宋体" w:cs="宋体"/>
          <w:b/>
          <w:color w:val="auto"/>
          <w:highlight w:val="none"/>
          <w:lang w:val="zh-CN"/>
        </w:rPr>
        <w:t xml:space="preserve">业绩一览表</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采购编号：</w:t>
      </w:r>
      <w:r/>
    </w:p>
    <w:tbl>
      <w:tblPr>
        <w:tblStyle w:val="722"/>
        <w:tblW w:w="500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14"/>
        <w:gridCol w:w="1669"/>
        <w:gridCol w:w="1717"/>
        <w:gridCol w:w="1518"/>
        <w:gridCol w:w="1796"/>
        <w:gridCol w:w="1614"/>
      </w:tblGrid>
      <w:tr>
        <w:trPr>
          <w:cantSplit/>
          <w:jc w:val="center"/>
          <w:trHeight w:val="680"/>
        </w:trPr>
        <w:tc>
          <w:tcPr>
            <w:tcW w:w="81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66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W w:w="1717"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采购</w:t>
            </w:r>
            <w:r>
              <w:rPr>
                <w:rFonts w:hint="eastAsia" w:ascii="宋体" w:hAnsi="宋体" w:cs="宋体"/>
                <w:color w:val="auto"/>
                <w:szCs w:val="21"/>
                <w:highlight w:val="none"/>
              </w:rPr>
              <w:t xml:space="preserve">单位</w:t>
            </w:r>
            <w:r/>
          </w:p>
        </w:tc>
        <w:tc>
          <w:tcPr>
            <w:tcBorders>
              <w:right w:val="single" w:color="000000" w:sz="4" w:space="0"/>
            </w:tcBorders>
            <w:tcW w:w="151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合同签订日期</w:t>
            </w:r>
            <w:r/>
          </w:p>
        </w:tc>
        <w:tc>
          <w:tcPr>
            <w:tcBorders>
              <w:left w:val="single" w:color="000000" w:sz="4" w:space="0"/>
              <w:right w:val="single" w:color="000000" w:sz="4" w:space="0"/>
            </w:tcBorders>
            <w:tcW w:w="179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项目服务内容</w:t>
            </w:r>
            <w:r/>
          </w:p>
        </w:tc>
        <w:tc>
          <w:tcPr>
            <w:tcW w:w="161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合同金额（万元）</w:t>
            </w:r>
            <w:r/>
          </w:p>
        </w:tc>
      </w:tr>
      <w:tr>
        <w:trPr>
          <w:cantSplit/>
          <w:jc w:val="center"/>
          <w:trHeight w:val="680"/>
        </w:trPr>
        <w:tc>
          <w:tcPr>
            <w:tcW w:w="81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669"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717"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000000" w:sz="4" w:space="0"/>
            </w:tcBorders>
            <w:tcW w:w="1518"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000000" w:sz="4" w:space="0"/>
              <w:right w:val="single" w:color="000000" w:sz="4" w:space="0"/>
            </w:tcBorders>
            <w:tcW w:w="1796"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614"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80"/>
        </w:trPr>
        <w:tc>
          <w:tcPr>
            <w:tcW w:w="81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669"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717"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000000" w:sz="4" w:space="0"/>
            </w:tcBorders>
            <w:tcW w:w="1518"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000000" w:sz="4" w:space="0"/>
              <w:right w:val="single" w:color="000000" w:sz="4" w:space="0"/>
            </w:tcBorders>
            <w:tcW w:w="1796"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614"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80"/>
        </w:trPr>
        <w:tc>
          <w:tcPr>
            <w:tcW w:w="81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669"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717"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000000" w:sz="4" w:space="0"/>
            </w:tcBorders>
            <w:tcW w:w="1518"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000000" w:sz="4" w:space="0"/>
              <w:right w:val="single" w:color="000000" w:sz="4" w:space="0"/>
            </w:tcBorders>
            <w:tcW w:w="1796"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614"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80"/>
        </w:trPr>
        <w:tc>
          <w:tcPr>
            <w:tcW w:w="81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1669"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717"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000000" w:sz="4" w:space="0"/>
            </w:tcBorders>
            <w:tcW w:w="1518"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000000" w:sz="4" w:space="0"/>
              <w:right w:val="single" w:color="000000" w:sz="4" w:space="0"/>
            </w:tcBorders>
            <w:tcW w:w="1796"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614"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80"/>
        </w:trPr>
        <w:tc>
          <w:tcPr>
            <w:tcW w:w="81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1669"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717"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000000" w:sz="4" w:space="0"/>
            </w:tcBorders>
            <w:tcW w:w="1518"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000000" w:sz="4" w:space="0"/>
              <w:right w:val="single" w:color="000000" w:sz="4" w:space="0"/>
            </w:tcBorders>
            <w:tcW w:w="1796"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614"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80"/>
        </w:trPr>
        <w:tc>
          <w:tcPr>
            <w:tcW w:w="81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1669"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717"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000000" w:sz="4" w:space="0"/>
            </w:tcBorders>
            <w:tcW w:w="1518"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000000" w:sz="4" w:space="0"/>
              <w:right w:val="single" w:color="000000" w:sz="4" w:space="0"/>
            </w:tcBorders>
            <w:tcW w:w="1796"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614"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80"/>
        </w:trPr>
        <w:tc>
          <w:tcPr>
            <w:tcW w:w="81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w:t>
            </w:r>
            <w:r/>
          </w:p>
        </w:tc>
        <w:tc>
          <w:tcPr>
            <w:tcW w:w="1669"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17"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000000" w:sz="4" w:space="0"/>
            </w:tcBorders>
            <w:tcW w:w="1518"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000000" w:sz="4" w:space="0"/>
              <w:right w:val="single" w:color="000000" w:sz="4" w:space="0"/>
            </w:tcBorders>
            <w:tcW w:w="1796"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14"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80"/>
        </w:trPr>
        <w:tc>
          <w:tcPr>
            <w:tcW w:w="81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669"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17"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000000" w:sz="4" w:space="0"/>
            </w:tcBorders>
            <w:tcW w:w="1518"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000000" w:sz="4" w:space="0"/>
              <w:right w:val="single" w:color="000000" w:sz="4" w:space="0"/>
            </w:tcBorders>
            <w:tcW w:w="1796"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14"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bl>
    <w:p>
      <w:pPr>
        <w:pStyle w:val="99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磋商响应单位（签章）：</w:t>
      </w:r>
      <w:r/>
    </w:p>
    <w:p>
      <w:pPr>
        <w:pStyle w:val="99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日期：</w:t>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ind w:firstLine="422"/>
        <w:pageBreakBefore/>
        <w:spacing w:line="360" w:lineRule="auto"/>
        <w:rPr>
          <w:rFonts w:ascii="宋体" w:hAnsi="宋体" w:cs="宋体"/>
          <w:color w:val="auto"/>
          <w:szCs w:val="21"/>
          <w:highlight w:val="none"/>
        </w:rPr>
        <w:outlineLvl w:val="1"/>
      </w:pPr>
      <w:r>
        <w:rPr>
          <w:rFonts w:hint="eastAsia" w:ascii="宋体" w:hAnsi="宋体" w:cs="宋体"/>
          <w:b/>
          <w:color w:val="auto"/>
          <w:szCs w:val="21"/>
          <w:highlight w:val="none"/>
        </w:rPr>
        <w:t xml:space="preserve">附件12：中小企业声明函（参考格式）</w:t>
      </w:r>
      <w:r/>
    </w:p>
    <w:p>
      <w:pPr>
        <w:jc w:val="center"/>
        <w:spacing w:line="360" w:lineRule="auto"/>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color w:val="auto"/>
          <w:highlight w:val="none"/>
        </w:rPr>
      </w:pPr>
      <w:r>
        <w:rPr>
          <w:rFonts w:hint="eastAsia" w:ascii="宋体" w:hAnsi="宋体" w:cs="宋体"/>
          <w:color w:val="auto"/>
          <w:highlight w:val="none"/>
        </w:rPr>
        <w:t xml:space="preserve">中小企业声明函（服务）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本公司（或联合体）郑重声明，根据《政府采购促进中小企业发展管理办法》（财库﹝2020﹞46 号）的规定，本公司 （或联合体）参加</w:t>
      </w:r>
      <w:r>
        <w:rPr>
          <w:rFonts w:hint="eastAsia" w:ascii="宋体" w:hAnsi="宋体" w:cs="宋体"/>
          <w:color w:val="auto"/>
          <w:highlight w:val="none"/>
          <w:u w:val="single"/>
        </w:rPr>
        <w:t xml:space="preserve">（单位名称）</w:t>
      </w:r>
      <w:r>
        <w:rPr>
          <w:rFonts w:hint="eastAsia" w:ascii="宋体" w:hAnsi="宋体" w:cs="宋体"/>
          <w:color w:val="auto"/>
          <w:highlight w:val="none"/>
        </w:rPr>
        <w:t xml:space="preserve">的</w:t>
      </w:r>
      <w:r>
        <w:rPr>
          <w:rFonts w:hint="eastAsia" w:ascii="宋体" w:hAnsi="宋体" w:cs="宋体"/>
          <w:color w:val="auto"/>
          <w:highlight w:val="none"/>
          <w:u w:val="single"/>
        </w:rPr>
        <w:t xml:space="preserve">（项目名称）</w:t>
      </w:r>
      <w:r>
        <w:rPr>
          <w:rFonts w:hint="eastAsia" w:ascii="宋体" w:hAnsi="宋体" w:cs="宋体"/>
          <w:color w:val="auto"/>
          <w:highlight w:val="none"/>
        </w:rPr>
        <w:t xml:space="preserve">采购活动，服务全部由符合政策要求的中小企业承接。相关企业（含联合体中的中小企业、签订分包意向协议的中小企业）的具体情况如下：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1. </w:t>
      </w: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（其他未列明行业）</w:t>
      </w:r>
      <w:r>
        <w:rPr>
          <w:rFonts w:hint="eastAsia" w:ascii="宋体" w:hAnsi="宋体" w:cs="宋体"/>
          <w:color w:val="auto"/>
          <w:highlight w:val="none"/>
        </w:rPr>
        <w:t xml:space="preserve">； 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，从业人员【】人，营业收入为【】万元，资产总额为【】万元</w:t>
      </w:r>
      <w:r>
        <w:rPr>
          <w:rFonts w:hint="eastAsia" w:ascii="宋体" w:hAnsi="宋体" w:cs="宋体"/>
          <w:color w:val="auto"/>
          <w:highlight w:val="none"/>
          <w:vertAlign w:val="superscript"/>
        </w:rPr>
        <w:t xml:space="preserve">1</w:t>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（中型企业、 小型企业、微型企业）</w:t>
      </w:r>
      <w:r>
        <w:rPr>
          <w:rFonts w:hint="eastAsia" w:ascii="宋体" w:hAnsi="宋体" w:cs="宋体"/>
          <w:color w:val="auto"/>
          <w:highlight w:val="none"/>
        </w:rPr>
        <w:t xml:space="preserve">；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2. </w:t>
      </w: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（其他未列明行业）</w:t>
      </w:r>
      <w:r>
        <w:rPr>
          <w:rFonts w:hint="eastAsia" w:ascii="宋体" w:hAnsi="宋体" w:cs="宋体"/>
          <w:color w:val="auto"/>
          <w:highlight w:val="none"/>
        </w:rPr>
        <w:t xml:space="preserve">； 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，从业人员【】人，营业收入为【】万元，资产总额为【】万元</w:t>
      </w:r>
      <w:r>
        <w:rPr>
          <w:rFonts w:hint="eastAsia" w:ascii="宋体" w:hAnsi="宋体" w:cs="宋体"/>
          <w:color w:val="auto"/>
          <w:highlight w:val="none"/>
          <w:vertAlign w:val="superscript"/>
        </w:rPr>
        <w:t xml:space="preserve">1</w:t>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（中型企业、 小型企业、微型企业）</w:t>
      </w:r>
      <w:r>
        <w:rPr>
          <w:rFonts w:hint="eastAsia" w:ascii="宋体" w:hAnsi="宋体" w:cs="宋体"/>
          <w:color w:val="auto"/>
          <w:highlight w:val="none"/>
        </w:rPr>
        <w:t xml:space="preserve">；</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 …… </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left="4200"/>
        <w:spacing w:line="360" w:lineRule="auto"/>
        <w:rPr>
          <w:rFonts w:ascii="宋体" w:hAnsi="宋体" w:cs="宋体"/>
          <w:color w:val="auto"/>
          <w:highlight w:val="none"/>
        </w:rPr>
      </w:pPr>
      <w:r>
        <w:rPr>
          <w:rFonts w:ascii="宋体" w:hAnsi="宋体" w:cs="宋体"/>
          <w:color w:val="auto"/>
          <w:highlight w:val="none"/>
        </w:rPr>
      </w:r>
      <w:r/>
    </w:p>
    <w:p>
      <w:pPr>
        <w:ind w:left="4200"/>
        <w:spacing w:line="360" w:lineRule="auto"/>
        <w:rPr>
          <w:rFonts w:ascii="宋体" w:hAnsi="宋体" w:cs="宋体"/>
          <w:color w:val="auto"/>
          <w:highlight w:val="none"/>
        </w:rPr>
      </w:pPr>
      <w:r>
        <w:rPr>
          <w:rFonts w:hint="eastAsia" w:ascii="宋体" w:hAnsi="宋体" w:cs="宋体"/>
          <w:color w:val="auto"/>
          <w:highlight w:val="none"/>
        </w:rPr>
        <w:t xml:space="preserve">企业名称（签章）：</w:t>
      </w:r>
      <w:r/>
    </w:p>
    <w:p>
      <w:pPr>
        <w:ind w:left="4200"/>
        <w:spacing w:line="360" w:lineRule="auto"/>
        <w:rPr>
          <w:rFonts w:ascii="宋体" w:hAnsi="宋体" w:cs="宋体"/>
          <w:color w:val="auto"/>
          <w:sz w:val="32"/>
          <w:szCs w:val="32"/>
          <w:highlight w:val="none"/>
          <w:lang w:val="zh-CN"/>
        </w:rPr>
      </w:pPr>
      <w:r>
        <w:rPr>
          <w:rFonts w:hint="eastAsia" w:ascii="宋体" w:hAnsi="宋体" w:cs="宋体"/>
          <w:color w:val="auto"/>
          <w:highlight w:val="none"/>
        </w:rPr>
        <w:t xml:space="preserve">日 期：</w:t>
      </w:r>
      <w:r/>
    </w:p>
    <w:p>
      <w:pPr>
        <w:jc w:val="left"/>
        <w:spacing w:line="360" w:lineRule="auto"/>
        <w:rPr>
          <w:rFonts w:ascii="宋体" w:hAnsi="宋体" w:cs="宋体"/>
          <w:color w:val="auto"/>
          <w:highlight w:val="none"/>
        </w:rPr>
      </w:pPr>
      <w:r>
        <w:rPr>
          <w:rFonts w:ascii="宋体" w:hAnsi="宋体" w:cs="宋体"/>
          <w:color w:val="auto"/>
          <w:highlight w:val="none"/>
        </w:rPr>
      </w:r>
      <w:r/>
    </w:p>
    <w:p>
      <w:pPr>
        <w:pStyle w:val="927"/>
        <w:ind w:firstLine="420"/>
        <w:rPr>
          <w:rFonts w:ascii="宋体" w:hAnsi="宋体" w:cs="宋体"/>
          <w:color w:val="auto"/>
          <w:sz w:val="21"/>
          <w:szCs w:val="24"/>
          <w:highlight w:val="none"/>
          <w:lang w:eastAsia="zh-CN"/>
        </w:rPr>
      </w:pPr>
      <w:r>
        <w:rPr>
          <w:rFonts w:hint="eastAsia" w:ascii="宋体" w:hAnsi="宋体" w:cs="宋体"/>
          <w:color w:val="auto"/>
          <w:sz w:val="21"/>
          <w:szCs w:val="24"/>
          <w:highlight w:val="none"/>
          <w:lang w:eastAsia="zh-CN"/>
        </w:rPr>
        <w:t xml:space="preserve">备注：1.从业人员、营业收入、资产总额填报上一年度数据，无上一年度数据的新成立企业可不填报。</w:t>
      </w:r>
      <w:r/>
    </w:p>
    <w:p>
      <w:pPr>
        <w:pStyle w:val="927"/>
        <w:ind w:firstLine="630"/>
        <w:rPr>
          <w:rFonts w:ascii="宋体" w:hAnsi="宋体" w:cs="宋体"/>
          <w:color w:val="auto"/>
          <w:sz w:val="21"/>
          <w:szCs w:val="24"/>
          <w:highlight w:val="none"/>
          <w:lang w:eastAsia="zh-CN"/>
        </w:rPr>
      </w:pPr>
      <w:r>
        <w:rPr>
          <w:rFonts w:hint="eastAsia" w:ascii="宋体" w:hAnsi="宋体" w:cs="宋体"/>
          <w:color w:val="auto"/>
          <w:sz w:val="21"/>
          <w:szCs w:val="24"/>
          <w:highlight w:val="none"/>
          <w:lang w:eastAsia="zh-CN"/>
        </w:rPr>
        <w:t xml:space="preserve">2.在服务采购项目中，服务由中小企业承接，即提供服务的人员为中小企业依照《中华人民共和国劳动合同法》订立劳动合同的从业人员。服务类项目中供应商若使用退休人员，将不享受相应扶持政策。</w:t>
      </w:r>
      <w:r/>
    </w:p>
    <w:p>
      <w:pPr>
        <w:pStyle w:val="927"/>
        <w:ind w:firstLine="630"/>
        <w:rPr>
          <w:rFonts w:ascii="宋体" w:hAnsi="宋体" w:cs="宋体"/>
          <w:color w:val="auto"/>
          <w:sz w:val="21"/>
          <w:szCs w:val="24"/>
          <w:highlight w:val="none"/>
          <w:lang w:eastAsia="zh-CN"/>
        </w:rPr>
      </w:pPr>
      <w:r>
        <w:rPr>
          <w:rFonts w:hint="eastAsia" w:ascii="宋体" w:hAnsi="宋体" w:cs="宋体"/>
          <w:color w:val="auto"/>
          <w:sz w:val="21"/>
          <w:szCs w:val="24"/>
          <w:highlight w:val="none"/>
          <w:lang w:eastAsia="zh-CN"/>
        </w:rPr>
        <w:t xml:space="preserve">3.《中小企业声明函》中所填的行业应与本采购标的对应的中小企业划分标准所属行业一致，不一致的不可享受相应政策优惠。本采购标的对应的中小企业划分标准所属行业，以采购文件中具体规定为准。</w:t>
      </w:r>
      <w:r/>
    </w:p>
    <w:p>
      <w:pPr>
        <w:pStyle w:val="927"/>
        <w:ind w:firstLine="632"/>
        <w:rPr>
          <w:rFonts w:ascii="宋体" w:hAnsi="宋体" w:cs="宋体"/>
          <w:color w:val="auto"/>
          <w:sz w:val="21"/>
          <w:szCs w:val="24"/>
          <w:highlight w:val="none"/>
          <w:lang w:eastAsia="zh-CN"/>
        </w:rPr>
      </w:pPr>
      <w:r>
        <w:rPr>
          <w:rFonts w:hint="eastAsia" w:ascii="宋体" w:hAnsi="宋体" w:cs="宋体"/>
          <w:color w:val="auto"/>
          <w:sz w:val="21"/>
          <w:szCs w:val="24"/>
          <w:highlight w:val="none"/>
          <w:lang w:eastAsia="zh-CN"/>
        </w:rPr>
        <w:t xml:space="preserve">4.如未对（中型企业、小型企业、微型企业）进行勾选，视同非中小微企业，不可享受相应扶持政策。</w:t>
      </w:r>
      <w:r/>
    </w:p>
    <w:p>
      <w:pPr>
        <w:pStyle w:val="963"/>
        <w:ind w:left="840" w:hanging="210"/>
        <w:spacing w:line="360" w:lineRule="auto"/>
        <w:rPr>
          <w:rFonts w:hAnsi="宋体" w:eastAsia="宋体" w:cs="宋体"/>
          <w:color w:val="auto"/>
          <w:sz w:val="21"/>
          <w:szCs w:val="24"/>
          <w:highlight w:val="none"/>
          <w:lang w:val="zh-CN" w:eastAsia="zh-CN"/>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hAnsi="宋体" w:eastAsia="宋体" w:cs="宋体"/>
          <w:color w:val="auto"/>
          <w:sz w:val="21"/>
          <w:szCs w:val="24"/>
          <w:highlight w:val="none"/>
          <w:lang w:eastAsia="zh-CN"/>
        </w:rPr>
        <w:t xml:space="preserve">5.成交单位为中小企业的，《中小企业声明函》将随成交结果同时公告</w:t>
      </w:r>
      <w:r>
        <w:rPr>
          <w:rFonts w:hint="eastAsia" w:hAnsi="宋体" w:eastAsia="宋体" w:cs="宋体"/>
          <w:color w:val="auto"/>
          <w:sz w:val="21"/>
          <w:szCs w:val="24"/>
          <w:highlight w:val="none"/>
          <w:lang w:val="zh-CN" w:eastAsia="zh-CN"/>
        </w:rPr>
        <w:t xml:space="preserve">。</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附：中小企业划型标准规定（仅供参看，具体按照国家相关最新标准规定）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（一）农、林、牧、渔业。</w:t>
      </w:r>
      <w:r>
        <w:rPr>
          <w:rFonts w:hint="eastAsia" w:ascii="宋体" w:hAnsi="宋体" w:cs="宋体"/>
          <w:color w:val="auto"/>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（二）工业。</w:t>
      </w:r>
      <w:r>
        <w:rPr>
          <w:rFonts w:hint="eastAsia" w:ascii="宋体" w:hAnsi="宋体" w:cs="宋体"/>
          <w:color w:val="auto"/>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（三）建筑业。</w:t>
      </w:r>
      <w:r>
        <w:rPr>
          <w:rFonts w:hint="eastAsia" w:ascii="宋体" w:hAnsi="宋体" w:cs="宋体"/>
          <w:color w:val="auto"/>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（四）批发业。</w:t>
      </w:r>
      <w:r>
        <w:rPr>
          <w:rFonts w:hint="eastAsia" w:ascii="宋体" w:hAnsi="宋体" w:cs="宋体"/>
          <w:color w:val="auto"/>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（五）零售业。</w:t>
      </w:r>
      <w:r>
        <w:rPr>
          <w:rFonts w:hint="eastAsia" w:ascii="宋体" w:hAnsi="宋体" w:cs="宋体"/>
          <w:color w:val="auto"/>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（六）交通运输业。</w:t>
      </w:r>
      <w:r>
        <w:rPr>
          <w:rFonts w:hint="eastAsia" w:ascii="宋体" w:hAnsi="宋体" w:cs="宋体"/>
          <w:color w:val="auto"/>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（七）仓储业。</w:t>
      </w:r>
      <w:r>
        <w:rPr>
          <w:rFonts w:hint="eastAsia" w:ascii="宋体" w:hAnsi="宋体" w:cs="宋体"/>
          <w:color w:val="auto"/>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（八）邮政业。</w:t>
      </w:r>
      <w:r>
        <w:rPr>
          <w:rFonts w:hint="eastAsia" w:ascii="宋体" w:hAnsi="宋体" w:cs="宋体"/>
          <w:color w:val="auto"/>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（九）住宿业。</w:t>
      </w:r>
      <w:r>
        <w:rPr>
          <w:rFonts w:hint="eastAsia" w:ascii="宋体" w:hAnsi="宋体" w:cs="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（十）餐饮业。</w:t>
      </w:r>
      <w:r>
        <w:rPr>
          <w:rFonts w:hint="eastAsia" w:ascii="宋体" w:hAnsi="宋体" w:cs="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（十一）信息传输业。</w:t>
      </w:r>
      <w:r>
        <w:rPr>
          <w:rFonts w:hint="eastAsia" w:ascii="宋体" w:hAnsi="宋体" w:cs="宋体"/>
          <w:color w:val="auto"/>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（十二）软件和信息技术服务业。</w:t>
      </w:r>
      <w:r>
        <w:rPr>
          <w:rFonts w:hint="eastAsia" w:ascii="宋体" w:hAnsi="宋体" w:cs="宋体"/>
          <w:color w:val="auto"/>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（十三）房地产开发经营。</w:t>
      </w:r>
      <w:r>
        <w:rPr>
          <w:rFonts w:hint="eastAsia" w:ascii="宋体" w:hAnsi="宋体" w:cs="宋体"/>
          <w:color w:val="auto"/>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（十四）物业管理。</w:t>
      </w:r>
      <w:r>
        <w:rPr>
          <w:rFonts w:hint="eastAsia" w:ascii="宋体" w:hAnsi="宋体" w:cs="宋体"/>
          <w:color w:val="auto"/>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line="360" w:lineRule="auto"/>
        <w:rPr>
          <w:rFonts w:ascii="宋体" w:hAnsi="宋体" w:cs="宋体"/>
          <w:color w:val="auto"/>
          <w:highlight w:val="none"/>
        </w:rPr>
      </w:pPr>
      <w:r>
        <w:rPr>
          <w:rFonts w:hint="eastAsia" w:ascii="宋体" w:hAnsi="宋体" w:cs="宋体"/>
          <w:b/>
          <w:color w:val="auto"/>
          <w:highlight w:val="none"/>
        </w:rPr>
        <w:t xml:space="preserve">（十五）租赁和商务服务业。</w:t>
      </w:r>
      <w:r>
        <w:rPr>
          <w:rFonts w:hint="eastAsia" w:ascii="宋体" w:hAnsi="宋体" w:cs="宋体"/>
          <w:color w:val="auto"/>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63"/>
        <w:ind w:firstLine="422"/>
        <w:spacing w:line="360" w:lineRule="auto"/>
        <w:rPr>
          <w:rFonts w:hAnsi="宋体" w:eastAsia="宋体" w:cs="宋体"/>
          <w:color w:val="auto"/>
          <w:szCs w:val="21"/>
          <w:highlight w:val="none"/>
          <w:lang w:eastAsia="zh-CN"/>
        </w:rPr>
      </w:pPr>
      <w:r>
        <w:rPr>
          <w:rFonts w:hint="eastAsia" w:hAnsi="宋体" w:eastAsia="宋体" w:cs="宋体"/>
          <w:b/>
          <w:color w:val="auto"/>
          <w:sz w:val="21"/>
          <w:szCs w:val="24"/>
          <w:highlight w:val="none"/>
          <w:lang w:eastAsia="zh-CN"/>
        </w:rPr>
        <w:t xml:space="preserve">（十六）其他未列明行业。</w:t>
      </w:r>
      <w:r>
        <w:rPr>
          <w:rFonts w:hint="eastAsia" w:hAnsi="宋体" w:eastAsia="宋体" w:cs="宋体"/>
          <w:color w:val="auto"/>
          <w:sz w:val="21"/>
          <w:szCs w:val="24"/>
          <w:highlight w:val="none"/>
          <w:lang w:eastAsia="zh-CN"/>
        </w:rPr>
        <w:t xml:space="preserve">从业人员300人以下的为中小微型企业。其中，从业人员100人及以上的为中型企业；从业人员10人及以上的为小型企业；从业人员10人以下的为微型企业。</w:t>
      </w:r>
      <w:r/>
    </w:p>
    <w:p>
      <w:pPr>
        <w:pageBreakBefore/>
        <w:spacing w:line="360" w:lineRule="auto"/>
        <w:rPr>
          <w:rFonts w:ascii="宋体" w:hAnsi="宋体" w:cs="宋体"/>
          <w:b/>
          <w:color w:val="auto"/>
          <w:szCs w:val="21"/>
          <w:highlight w:val="none"/>
        </w:rPr>
        <w:outlineLvl w:val="1"/>
      </w:pPr>
      <w:r>
        <w:rPr>
          <w:rFonts w:hint="eastAsia" w:ascii="宋体" w:hAnsi="宋体" w:cs="宋体"/>
          <w:b/>
          <w:color w:val="auto"/>
          <w:highlight w:val="none"/>
        </w:rPr>
        <w:t xml:space="preserve">附件13：</w:t>
      </w:r>
      <w:r>
        <w:rPr>
          <w:rFonts w:hint="eastAsia" w:ascii="宋体" w:hAnsi="宋体" w:cs="宋体"/>
          <w:b/>
          <w:color w:val="auto"/>
          <w:szCs w:val="21"/>
          <w:highlight w:val="none"/>
        </w:rPr>
        <w:t xml:space="preserve">残疾人福利性单位声明函</w:t>
      </w:r>
      <w:r/>
    </w:p>
    <w:p>
      <w:pPr>
        <w:ind w:firstLine="422"/>
        <w:jc w:val="center"/>
        <w:spacing w:line="360" w:lineRule="auto"/>
        <w:rPr>
          <w:rFonts w:ascii="宋体" w:hAnsi="宋体" w:cs="宋体"/>
          <w:b/>
          <w:color w:val="auto"/>
          <w:szCs w:val="21"/>
          <w:highlight w:val="none"/>
        </w:rPr>
      </w:pPr>
      <w:r>
        <w:rPr>
          <w:rFonts w:ascii="宋体" w:hAnsi="宋体" w:cs="宋体"/>
          <w:b/>
          <w:color w:val="auto"/>
          <w:szCs w:val="21"/>
          <w:highlight w:val="none"/>
        </w:rPr>
      </w:r>
      <w:r/>
    </w:p>
    <w:p>
      <w:pPr>
        <w:ind w:firstLine="422"/>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残疾人福利性单位声明函</w:t>
      </w:r>
      <w:r/>
    </w:p>
    <w:p>
      <w:pPr>
        <w:ind w:firstLine="422"/>
        <w:spacing w:line="360" w:lineRule="auto"/>
        <w:rPr>
          <w:rFonts w:ascii="宋体" w:hAnsi="宋体" w:cs="宋体"/>
          <w:b/>
          <w:color w:val="auto"/>
          <w:szCs w:val="21"/>
          <w:highlight w:val="none"/>
        </w:rPr>
      </w:pPr>
      <w:r>
        <w:rPr>
          <w:rFonts w:ascii="宋体" w:hAnsi="宋体" w:cs="宋体"/>
          <w:b/>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left="4200"/>
        <w:spacing w:line="360" w:lineRule="auto"/>
        <w:rPr>
          <w:rFonts w:ascii="宋体" w:hAnsi="宋体" w:cs="宋体"/>
          <w:color w:val="auto"/>
          <w:highlight w:val="none"/>
        </w:rPr>
      </w:pPr>
      <w:r>
        <w:rPr>
          <w:rFonts w:hint="eastAsia" w:ascii="宋体" w:hAnsi="宋体" w:cs="宋体"/>
          <w:color w:val="auto"/>
          <w:highlight w:val="none"/>
        </w:rPr>
        <w:t xml:space="preserve">单位名称（签章）：</w:t>
      </w:r>
      <w:r/>
    </w:p>
    <w:p>
      <w:pPr>
        <w:ind w:left="4200"/>
        <w:spacing w:line="360" w:lineRule="auto"/>
        <w:rPr>
          <w:rFonts w:ascii="宋体" w:hAnsi="宋体" w:cs="宋体"/>
          <w:color w:val="auto"/>
          <w:highlight w:val="none"/>
        </w:rPr>
      </w:pPr>
      <w:r>
        <w:rPr>
          <w:rFonts w:hint="eastAsia" w:ascii="宋体" w:hAnsi="宋体" w:cs="宋体"/>
          <w:color w:val="auto"/>
          <w:highlight w:val="none"/>
        </w:rPr>
        <w:t xml:space="preserve">日  期：</w:t>
      </w:r>
      <w:r/>
    </w:p>
    <w:p>
      <w:pPr>
        <w:ind w:firstLine="315"/>
        <w:spacing w:line="360" w:lineRule="auto"/>
        <w:rPr>
          <w:rFonts w:ascii="宋体" w:hAnsi="宋体" w:cs="宋体"/>
          <w:color w:val="auto"/>
          <w:szCs w:val="21"/>
          <w:highlight w:val="none"/>
        </w:rPr>
      </w:pPr>
      <w:r>
        <w:rPr>
          <w:rFonts w:ascii="宋体" w:hAnsi="宋体" w:cs="宋体"/>
          <w:color w:val="auto"/>
          <w:szCs w:val="21"/>
          <w:highlight w:val="none"/>
        </w:rPr>
      </w:r>
      <w:r/>
    </w:p>
    <w:p>
      <w:pPr>
        <w:ind w:left="630" w:hanging="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备注：1、符</w:t>
      </w:r>
      <w:r>
        <w:rPr>
          <w:rFonts w:hint="eastAsia" w:ascii="宋体" w:hAnsi="宋体" w:cs="宋体"/>
          <w:color w:val="auto"/>
          <w:szCs w:val="21"/>
          <w:highlight w:val="none"/>
        </w:rPr>
        <w:t xml:space="preserve">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单位或者其委托的采购代理机构应当随中标、成交结果同时公告其《残疾人福利性单位声明函》，接受社会监督。</w:t>
      </w:r>
      <w:r/>
    </w:p>
    <w:p>
      <w:pPr>
        <w:pStyle w:val="919"/>
        <w:ind w:firstLine="422"/>
        <w:spacing w:line="360" w:lineRule="auto"/>
        <w:rPr>
          <w:rFonts w:hAnsi="宋体" w:eastAsia="宋体" w:cs="宋体"/>
          <w:b/>
          <w:color w:val="auto"/>
          <w:sz w:val="21"/>
          <w:szCs w:val="21"/>
          <w:highlight w:val="none"/>
        </w:rPr>
      </w:pPr>
      <w:r>
        <w:rPr>
          <w:rFonts w:hAnsi="宋体" w:eastAsia="宋体" w:cs="宋体"/>
          <w:b/>
          <w:color w:val="auto"/>
          <w:sz w:val="21"/>
          <w:szCs w:val="21"/>
          <w:highlight w:val="none"/>
        </w:rPr>
      </w:r>
      <w:r/>
    </w:p>
    <w:p>
      <w:pPr>
        <w:ind w:firstLine="422"/>
        <w:spacing w:line="360" w:lineRule="auto"/>
        <w:rPr>
          <w:rFonts w:ascii="宋体" w:hAnsi="宋体" w:cs="宋体"/>
          <w:b/>
          <w:color w:val="auto"/>
          <w:szCs w:val="21"/>
          <w:highlight w:val="none"/>
        </w:rPr>
      </w:pPr>
      <w:r>
        <w:rPr>
          <w:rFonts w:ascii="宋体" w:hAnsi="宋体" w:cs="宋体"/>
          <w:b/>
          <w:color w:val="auto"/>
          <w:szCs w:val="21"/>
          <w:highlight w:val="none"/>
        </w:rPr>
      </w:r>
      <w:r/>
    </w:p>
    <w:p>
      <w:pPr>
        <w:ind w:firstLine="422"/>
        <w:spacing w:line="360" w:lineRule="auto"/>
        <w:rPr>
          <w:rFonts w:ascii="宋体" w:hAnsi="宋体" w:cs="宋体"/>
          <w:b/>
          <w:color w:val="auto"/>
          <w:szCs w:val="21"/>
          <w:highlight w:val="none"/>
        </w:rPr>
      </w:pPr>
      <w:r>
        <w:rPr>
          <w:rFonts w:ascii="宋体" w:hAnsi="宋体" w:cs="宋体"/>
          <w:b/>
          <w:color w:val="auto"/>
          <w:szCs w:val="21"/>
          <w:highlight w:val="none"/>
        </w:rPr>
      </w:r>
      <w:r/>
    </w:p>
    <w:p>
      <w:pPr>
        <w:ind w:firstLine="422"/>
        <w:spacing w:line="360" w:lineRule="auto"/>
        <w:rPr>
          <w:rFonts w:ascii="宋体" w:hAnsi="宋体" w:cs="宋体"/>
          <w:b/>
          <w:color w:val="auto"/>
          <w:szCs w:val="21"/>
          <w:highlight w:val="none"/>
        </w:rPr>
      </w:pPr>
      <w:r>
        <w:rPr>
          <w:rFonts w:ascii="宋体" w:hAnsi="宋体" w:cs="宋体"/>
          <w:b/>
          <w:color w:val="auto"/>
          <w:szCs w:val="21"/>
          <w:highlight w:val="none"/>
        </w:rPr>
      </w:r>
      <w:r/>
    </w:p>
    <w:p>
      <w:pPr>
        <w:ind w:firstLine="422"/>
        <w:spacing w:line="360" w:lineRule="auto"/>
        <w:rPr>
          <w:rFonts w:ascii="宋体" w:hAnsi="宋体" w:cs="宋体"/>
          <w:b/>
          <w:color w:val="auto"/>
          <w:szCs w:val="21"/>
          <w:highlight w:val="none"/>
        </w:rPr>
      </w:pPr>
      <w:r>
        <w:rPr>
          <w:rFonts w:ascii="宋体" w:hAnsi="宋体" w:cs="宋体"/>
          <w:b/>
          <w:color w:val="auto"/>
          <w:szCs w:val="21"/>
          <w:highlight w:val="none"/>
        </w:rPr>
      </w:r>
      <w:r/>
    </w:p>
    <w:p>
      <w:pPr>
        <w:ind w:firstLine="422"/>
        <w:spacing w:line="360" w:lineRule="auto"/>
        <w:rPr>
          <w:rFonts w:ascii="宋体" w:hAnsi="宋体" w:cs="宋体"/>
          <w:b/>
          <w:color w:val="auto"/>
          <w:szCs w:val="21"/>
          <w:highlight w:val="none"/>
        </w:rPr>
      </w:pPr>
      <w:r>
        <w:rPr>
          <w:rFonts w:ascii="宋体" w:hAnsi="宋体" w:cs="宋体"/>
          <w:b/>
          <w:color w:val="auto"/>
          <w:szCs w:val="21"/>
          <w:highlight w:val="none"/>
        </w:rPr>
      </w:r>
      <w:r/>
    </w:p>
    <w:p>
      <w:pPr>
        <w:ind w:firstLine="422"/>
        <w:spacing w:line="360" w:lineRule="auto"/>
        <w:rPr>
          <w:rFonts w:ascii="宋体" w:hAnsi="宋体" w:cs="宋体"/>
          <w:b/>
          <w:color w:val="auto"/>
          <w:szCs w:val="21"/>
          <w:highlight w:val="none"/>
        </w:rPr>
      </w:pPr>
      <w:r>
        <w:rPr>
          <w:rFonts w:ascii="宋体" w:hAnsi="宋体" w:cs="宋体"/>
          <w:b/>
          <w:color w:val="auto"/>
          <w:szCs w:val="21"/>
          <w:highlight w:val="none"/>
        </w:rPr>
      </w:r>
      <w:r/>
    </w:p>
    <w:p>
      <w:pPr>
        <w:ind w:firstLine="422"/>
        <w:spacing w:line="360" w:lineRule="auto"/>
        <w:rPr>
          <w:rFonts w:ascii="宋体" w:hAnsi="宋体" w:cs="宋体"/>
          <w:b/>
          <w:color w:val="auto"/>
          <w:szCs w:val="21"/>
          <w:highlight w:val="none"/>
        </w:rPr>
      </w:pPr>
      <w:r>
        <w:rPr>
          <w:rFonts w:ascii="宋体" w:hAnsi="宋体" w:cs="宋体"/>
          <w:b/>
          <w:color w:val="auto"/>
          <w:szCs w:val="21"/>
          <w:highlight w:val="none"/>
        </w:rPr>
      </w:r>
      <w:r/>
    </w:p>
    <w:p>
      <w:pPr>
        <w:ind w:firstLine="422"/>
        <w:spacing w:line="360" w:lineRule="auto"/>
        <w:rPr>
          <w:rFonts w:ascii="宋体" w:hAnsi="宋体" w:cs="宋体"/>
          <w:b/>
          <w:color w:val="auto"/>
          <w:szCs w:val="21"/>
          <w:highlight w:val="none"/>
        </w:rPr>
      </w:pPr>
      <w:r>
        <w:rPr>
          <w:rFonts w:ascii="宋体" w:hAnsi="宋体" w:cs="宋体"/>
          <w:b/>
          <w:color w:val="auto"/>
          <w:szCs w:val="21"/>
          <w:highlight w:val="none"/>
        </w:rPr>
      </w:r>
      <w:r/>
    </w:p>
    <w:p>
      <w:pPr>
        <w:ind w:firstLine="422"/>
        <w:spacing w:line="360" w:lineRule="auto"/>
        <w:rPr>
          <w:rFonts w:ascii="宋体" w:hAnsi="宋体" w:cs="宋体"/>
          <w:b/>
          <w:color w:val="auto"/>
          <w:szCs w:val="21"/>
          <w:highlight w:val="none"/>
        </w:rPr>
      </w:pPr>
      <w:r>
        <w:rPr>
          <w:rFonts w:ascii="宋体" w:hAnsi="宋体" w:cs="宋体"/>
          <w:b/>
          <w:color w:val="auto"/>
          <w:szCs w:val="21"/>
          <w:highlight w:val="none"/>
        </w:rPr>
      </w:r>
      <w:r/>
    </w:p>
    <w:p>
      <w:pPr>
        <w:ind w:firstLine="422"/>
        <w:spacing w:line="360" w:lineRule="auto"/>
        <w:rPr>
          <w:rFonts w:ascii="宋体" w:hAnsi="宋体" w:cs="宋体"/>
          <w:b/>
          <w:color w:val="auto"/>
          <w:szCs w:val="21"/>
          <w:highlight w:val="none"/>
        </w:rPr>
      </w:pPr>
      <w:r>
        <w:rPr>
          <w:rFonts w:ascii="宋体" w:hAnsi="宋体" w:cs="宋体"/>
          <w:b/>
          <w:color w:val="auto"/>
          <w:szCs w:val="21"/>
          <w:highlight w:val="none"/>
        </w:rPr>
      </w:r>
      <w:r/>
    </w:p>
    <w:p>
      <w:pPr>
        <w:ind w:firstLine="422"/>
        <w:spacing w:line="360" w:lineRule="auto"/>
        <w:rPr>
          <w:rFonts w:ascii="宋体" w:hAnsi="宋体" w:cs="宋体"/>
          <w:b/>
          <w:color w:val="auto"/>
          <w:szCs w:val="21"/>
          <w:highlight w:val="none"/>
        </w:rPr>
      </w:pPr>
      <w:r>
        <w:rPr>
          <w:rFonts w:ascii="宋体" w:hAnsi="宋体" w:cs="宋体"/>
          <w:b/>
          <w:color w:val="auto"/>
          <w:szCs w:val="21"/>
          <w:highlight w:val="none"/>
        </w:rPr>
      </w:r>
      <w:r/>
    </w:p>
    <w:p>
      <w:pPr>
        <w:ind w:firstLine="422"/>
        <w:spacing w:line="360" w:lineRule="auto"/>
        <w:rPr>
          <w:rFonts w:ascii="宋体" w:hAnsi="宋体" w:cs="宋体"/>
          <w:b/>
          <w:color w:val="auto"/>
          <w:szCs w:val="21"/>
          <w:highlight w:val="none"/>
        </w:rPr>
      </w:pPr>
      <w:r>
        <w:rPr>
          <w:rFonts w:ascii="宋体" w:hAnsi="宋体" w:cs="宋体"/>
          <w:b/>
          <w:color w:val="auto"/>
          <w:szCs w:val="21"/>
          <w:highlight w:val="none"/>
        </w:rPr>
      </w:r>
      <w:r/>
    </w:p>
    <w:p>
      <w:pPr>
        <w:ind w:firstLine="422"/>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附件14：（该项为通知内容，不需要作为响应文件组成）</w:t>
      </w:r>
      <w:r/>
    </w:p>
    <w:p>
      <w:pPr>
        <w:ind w:firstLine="422"/>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政府采购合同信用融资政策告知函</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各政府采购供应商: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欢迎贵公司参加苏州市政府采购活动！</w:t>
      </w:r>
      <w:r/>
    </w:p>
    <w:p>
      <w:pPr>
        <w:pStyle w:val="906"/>
        <w:spacing w:line="360" w:lineRule="auto"/>
        <w:rPr>
          <w:rFonts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pStyle w:val="919"/>
        <w:ind w:firstLine="422"/>
        <w:spacing w:line="360" w:lineRule="auto"/>
        <w:rPr>
          <w:rFonts w:hAnsi="宋体" w:eastAsia="宋体" w:cs="宋体"/>
          <w:b/>
          <w:color w:val="auto"/>
          <w:sz w:val="21"/>
          <w:szCs w:val="21"/>
          <w:highlight w:val="none"/>
        </w:rPr>
      </w:pPr>
      <w:r>
        <w:rPr>
          <w:rFonts w:hAnsi="宋体" w:eastAsia="宋体" w:cs="宋体"/>
          <w:b/>
          <w:color w:val="auto"/>
          <w:sz w:val="21"/>
          <w:szCs w:val="21"/>
          <w:highlight w:val="none"/>
        </w:rPr>
      </w:r>
      <w:r/>
    </w:p>
    <w:p>
      <w:pPr>
        <w:pStyle w:val="919"/>
        <w:spacing w:line="360" w:lineRule="auto"/>
        <w:rPr>
          <w:rFonts w:hAnsi="宋体" w:eastAsia="宋体" w:cs="宋体"/>
          <w:b/>
          <w:color w:val="auto"/>
          <w:sz w:val="21"/>
          <w:szCs w:val="21"/>
          <w:highlight w:val="none"/>
        </w:rPr>
      </w:pPr>
      <w:r>
        <w:rPr>
          <w:rFonts w:hAnsi="宋体" w:eastAsia="宋体" w:cs="宋体"/>
          <w:b/>
          <w:color w:val="auto"/>
          <w:sz w:val="21"/>
          <w:szCs w:val="21"/>
          <w:highlight w:val="none"/>
        </w:rPr>
      </w:r>
      <w:r/>
    </w:p>
    <w:p>
      <w:pPr>
        <w:pStyle w:val="919"/>
        <w:spacing w:line="360" w:lineRule="auto"/>
        <w:rPr>
          <w:rFonts w:hAnsi="宋体" w:eastAsia="宋体" w:cs="宋体"/>
          <w:b/>
          <w:color w:val="auto"/>
          <w:sz w:val="21"/>
          <w:szCs w:val="21"/>
          <w:highlight w:val="none"/>
        </w:rPr>
      </w:pPr>
      <w:r>
        <w:rPr>
          <w:rFonts w:hAnsi="宋体" w:eastAsia="宋体" w:cs="宋体"/>
          <w:b/>
          <w:color w:val="auto"/>
          <w:sz w:val="21"/>
          <w:szCs w:val="21"/>
          <w:highlight w:val="none"/>
        </w:rPr>
      </w:r>
      <w:r/>
    </w:p>
    <w:p>
      <w:pPr>
        <w:pStyle w:val="919"/>
        <w:spacing w:line="360" w:lineRule="auto"/>
        <w:rPr>
          <w:rFonts w:hAnsi="宋体" w:eastAsia="宋体" w:cs="宋体"/>
          <w:b/>
          <w:color w:val="auto"/>
          <w:sz w:val="21"/>
          <w:szCs w:val="21"/>
          <w:highlight w:val="none"/>
        </w:rPr>
      </w:pPr>
      <w:r>
        <w:rPr>
          <w:rFonts w:hAnsi="宋体" w:eastAsia="宋体" w:cs="宋体"/>
          <w:b/>
          <w:color w:val="auto"/>
          <w:sz w:val="21"/>
          <w:szCs w:val="21"/>
          <w:highlight w:val="none"/>
        </w:rPr>
      </w:r>
      <w:r/>
    </w:p>
    <w:p>
      <w:pPr>
        <w:pStyle w:val="919"/>
        <w:spacing w:line="360" w:lineRule="auto"/>
        <w:rPr>
          <w:rFonts w:hAnsi="宋体" w:eastAsia="宋体" w:cs="宋体"/>
          <w:b/>
          <w:color w:val="auto"/>
          <w:sz w:val="21"/>
          <w:szCs w:val="21"/>
          <w:highlight w:val="none"/>
        </w:rPr>
      </w:pPr>
      <w:r>
        <w:rPr>
          <w:rFonts w:hAnsi="宋体" w:eastAsia="宋体" w:cs="宋体"/>
          <w:b/>
          <w:color w:val="auto"/>
          <w:sz w:val="21"/>
          <w:szCs w:val="21"/>
          <w:highlight w:val="none"/>
        </w:rPr>
      </w:r>
      <w:r/>
    </w:p>
    <w:p>
      <w:pPr>
        <w:pStyle w:val="919"/>
        <w:spacing w:line="360" w:lineRule="auto"/>
        <w:rPr>
          <w:rFonts w:hAnsi="宋体" w:eastAsia="宋体" w:cs="宋体"/>
          <w:b/>
          <w:color w:val="auto"/>
          <w:sz w:val="21"/>
          <w:szCs w:val="21"/>
          <w:highlight w:val="none"/>
        </w:rPr>
      </w:pPr>
      <w:r>
        <w:rPr>
          <w:rFonts w:hAnsi="宋体" w:eastAsia="宋体" w:cs="宋体"/>
          <w:b/>
          <w:color w:val="auto"/>
          <w:sz w:val="21"/>
          <w:szCs w:val="21"/>
          <w:highlight w:val="none"/>
        </w:rPr>
      </w:r>
      <w:r/>
    </w:p>
    <w:p>
      <w:pPr>
        <w:pStyle w:val="919"/>
        <w:spacing w:line="360" w:lineRule="auto"/>
        <w:rPr>
          <w:rFonts w:hAnsi="宋体" w:eastAsia="宋体" w:cs="宋体"/>
          <w:b/>
          <w:color w:val="auto"/>
          <w:sz w:val="21"/>
          <w:szCs w:val="21"/>
          <w:highlight w:val="none"/>
        </w:rPr>
      </w:pPr>
      <w:r>
        <w:rPr>
          <w:rFonts w:hAnsi="宋体" w:eastAsia="宋体" w:cs="宋体"/>
          <w:b/>
          <w:color w:val="auto"/>
          <w:sz w:val="21"/>
          <w:szCs w:val="21"/>
          <w:highlight w:val="none"/>
        </w:rPr>
      </w:r>
      <w:r/>
    </w:p>
    <w:p>
      <w:pPr>
        <w:pStyle w:val="919"/>
        <w:spacing w:line="360" w:lineRule="auto"/>
        <w:rPr>
          <w:rFonts w:hAnsi="宋体" w:eastAsia="宋体" w:cs="宋体"/>
          <w:b/>
          <w:color w:val="auto"/>
          <w:sz w:val="21"/>
          <w:szCs w:val="21"/>
          <w:highlight w:val="none"/>
        </w:rPr>
      </w:pPr>
      <w:r>
        <w:rPr>
          <w:rFonts w:hAnsi="宋体" w:eastAsia="宋体" w:cs="宋体"/>
          <w:b/>
          <w:color w:val="auto"/>
          <w:sz w:val="21"/>
          <w:szCs w:val="21"/>
          <w:highlight w:val="none"/>
        </w:rPr>
      </w:r>
      <w:r/>
    </w:p>
    <w:p>
      <w:pPr>
        <w:pStyle w:val="919"/>
        <w:spacing w:line="360" w:lineRule="auto"/>
        <w:rPr>
          <w:rFonts w:hAnsi="宋体" w:eastAsia="宋体" w:cs="宋体"/>
          <w:b/>
          <w:color w:val="auto"/>
          <w:sz w:val="21"/>
          <w:szCs w:val="21"/>
          <w:highlight w:val="none"/>
        </w:rPr>
      </w:pPr>
      <w:r>
        <w:rPr>
          <w:rFonts w:hAnsi="宋体" w:eastAsia="宋体" w:cs="宋体"/>
          <w:b/>
          <w:color w:val="auto"/>
          <w:sz w:val="21"/>
          <w:szCs w:val="21"/>
          <w:highlight w:val="none"/>
        </w:rPr>
      </w:r>
      <w:r/>
    </w:p>
    <w:p>
      <w:pPr>
        <w:pStyle w:val="919"/>
        <w:spacing w:line="360" w:lineRule="auto"/>
        <w:rPr>
          <w:rFonts w:hAnsi="宋体" w:eastAsia="宋体" w:cs="宋体"/>
          <w:b/>
          <w:color w:val="auto"/>
          <w:sz w:val="21"/>
          <w:szCs w:val="21"/>
          <w:highlight w:val="none"/>
        </w:rPr>
      </w:pPr>
      <w:r>
        <w:rPr>
          <w:rFonts w:hAnsi="宋体" w:eastAsia="宋体" w:cs="宋体"/>
          <w:b/>
          <w:color w:val="auto"/>
          <w:sz w:val="21"/>
          <w:szCs w:val="21"/>
          <w:highlight w:val="none"/>
        </w:rPr>
      </w:r>
      <w:r/>
    </w:p>
    <w:p>
      <w:pPr>
        <w:pStyle w:val="919"/>
        <w:spacing w:line="360" w:lineRule="auto"/>
        <w:rPr>
          <w:rFonts w:hAnsi="宋体" w:eastAsia="宋体" w:cs="宋体"/>
          <w:b/>
          <w:color w:val="auto"/>
          <w:sz w:val="21"/>
          <w:szCs w:val="21"/>
          <w:highlight w:val="none"/>
        </w:rPr>
      </w:pPr>
      <w:r>
        <w:rPr>
          <w:rFonts w:hAnsi="宋体" w:eastAsia="宋体" w:cs="宋体"/>
          <w:b/>
          <w:color w:val="auto"/>
          <w:sz w:val="21"/>
          <w:szCs w:val="21"/>
          <w:highlight w:val="none"/>
        </w:rPr>
      </w:r>
      <w:r/>
    </w:p>
    <w:p>
      <w:pPr>
        <w:pStyle w:val="919"/>
        <w:spacing w:line="360" w:lineRule="auto"/>
        <w:rPr>
          <w:rFonts w:hAnsi="宋体" w:eastAsia="宋体" w:cs="宋体"/>
          <w:b/>
          <w:color w:val="auto"/>
          <w:sz w:val="21"/>
          <w:szCs w:val="21"/>
          <w:highlight w:val="none"/>
        </w:rPr>
      </w:pPr>
      <w:r>
        <w:rPr>
          <w:rFonts w:hAnsi="宋体" w:eastAsia="宋体" w:cs="宋体"/>
          <w:b/>
          <w:color w:val="auto"/>
          <w:sz w:val="21"/>
          <w:szCs w:val="21"/>
          <w:highlight w:val="none"/>
        </w:rPr>
      </w:r>
      <w:r/>
    </w:p>
    <w:p>
      <w:pPr>
        <w:pStyle w:val="919"/>
        <w:spacing w:line="360" w:lineRule="auto"/>
        <w:rPr>
          <w:rFonts w:hAnsi="宋体" w:eastAsia="宋体" w:cs="宋体"/>
          <w:b/>
          <w:color w:val="auto"/>
          <w:sz w:val="21"/>
          <w:szCs w:val="21"/>
          <w:highlight w:val="none"/>
        </w:rPr>
      </w:pPr>
      <w:r>
        <w:rPr>
          <w:rFonts w:hAnsi="宋体" w:eastAsia="宋体" w:cs="宋体"/>
          <w:b/>
          <w:color w:val="auto"/>
          <w:sz w:val="21"/>
          <w:szCs w:val="21"/>
          <w:highlight w:val="none"/>
        </w:rPr>
      </w:r>
      <w:r/>
    </w:p>
    <w:p>
      <w:pPr>
        <w:pStyle w:val="919"/>
        <w:spacing w:line="360" w:lineRule="auto"/>
        <w:rPr>
          <w:rFonts w:hAnsi="宋体" w:eastAsia="宋体" w:cs="宋体"/>
          <w:b/>
          <w:color w:val="auto"/>
          <w:sz w:val="21"/>
          <w:szCs w:val="21"/>
          <w:highlight w:val="none"/>
        </w:rPr>
      </w:pPr>
      <w:r>
        <w:rPr>
          <w:rFonts w:hAnsi="宋体" w:eastAsia="宋体" w:cs="宋体"/>
          <w:b/>
          <w:color w:val="auto"/>
          <w:sz w:val="21"/>
          <w:szCs w:val="21"/>
          <w:highlight w:val="none"/>
        </w:rPr>
      </w:r>
      <w:r/>
    </w:p>
    <w:p>
      <w:pPr>
        <w:pStyle w:val="919"/>
        <w:spacing w:line="360" w:lineRule="auto"/>
        <w:rPr>
          <w:rFonts w:hAnsi="宋体" w:eastAsia="宋体" w:cs="宋体"/>
          <w:b/>
          <w:color w:val="auto"/>
          <w:sz w:val="21"/>
          <w:szCs w:val="21"/>
          <w:highlight w:val="none"/>
        </w:rPr>
      </w:pPr>
      <w:r>
        <w:rPr>
          <w:rFonts w:hAnsi="宋体" w:eastAsia="宋体" w:cs="宋体"/>
          <w:b/>
          <w:color w:val="auto"/>
          <w:sz w:val="21"/>
          <w:szCs w:val="21"/>
          <w:highlight w:val="none"/>
        </w:rPr>
      </w:r>
      <w:r/>
    </w:p>
    <w:p>
      <w:pPr>
        <w:pStyle w:val="919"/>
        <w:spacing w:line="360" w:lineRule="auto"/>
        <w:rPr>
          <w:rFonts w:hAnsi="宋体" w:eastAsia="宋体" w:cs="宋体"/>
          <w:b/>
          <w:color w:val="auto"/>
          <w:sz w:val="21"/>
          <w:szCs w:val="21"/>
          <w:highlight w:val="none"/>
        </w:rPr>
      </w:pPr>
      <w:r>
        <w:rPr>
          <w:rFonts w:hAnsi="宋体" w:eastAsia="宋体" w:cs="宋体"/>
          <w:b/>
          <w:color w:val="auto"/>
          <w:sz w:val="21"/>
          <w:szCs w:val="21"/>
          <w:highlight w:val="none"/>
        </w:rPr>
      </w:r>
      <w:r/>
    </w:p>
    <w:p>
      <w:pPr>
        <w:pStyle w:val="919"/>
        <w:spacing w:line="360" w:lineRule="auto"/>
        <w:rPr>
          <w:rFonts w:hAnsi="宋体" w:eastAsia="宋体" w:cs="宋体"/>
          <w:b/>
          <w:color w:val="auto"/>
          <w:sz w:val="21"/>
          <w:szCs w:val="21"/>
          <w:highlight w:val="none"/>
        </w:rPr>
      </w:pPr>
      <w:r>
        <w:rPr>
          <w:rFonts w:hAnsi="宋体" w:eastAsia="宋体" w:cs="宋体"/>
          <w:b/>
          <w:color w:val="auto"/>
          <w:sz w:val="21"/>
          <w:szCs w:val="21"/>
          <w:highlight w:val="none"/>
        </w:rPr>
      </w:r>
      <w:r/>
    </w:p>
    <w:p>
      <w:pPr>
        <w:pStyle w:val="919"/>
        <w:spacing w:line="360" w:lineRule="auto"/>
        <w:rPr>
          <w:rFonts w:hAnsi="宋体" w:eastAsia="宋体" w:cs="宋体"/>
          <w:b/>
          <w:color w:val="auto"/>
          <w:sz w:val="21"/>
          <w:szCs w:val="21"/>
          <w:highlight w:val="none"/>
        </w:rPr>
      </w:pPr>
      <w:r>
        <w:rPr>
          <w:rFonts w:hAnsi="宋体" w:eastAsia="宋体" w:cs="宋体"/>
          <w:b/>
          <w:color w:val="auto"/>
          <w:sz w:val="21"/>
          <w:szCs w:val="21"/>
          <w:highlight w:val="none"/>
        </w:rPr>
      </w:r>
      <w:r/>
    </w:p>
    <w:p>
      <w:pPr>
        <w:pStyle w:val="919"/>
        <w:spacing w:line="360" w:lineRule="auto"/>
        <w:rPr>
          <w:rFonts w:hAnsi="宋体" w:eastAsia="宋体" w:cs="宋体"/>
          <w:b/>
          <w:color w:val="auto"/>
          <w:sz w:val="21"/>
          <w:szCs w:val="21"/>
          <w:highlight w:val="none"/>
        </w:rPr>
      </w:pPr>
      <w:r>
        <w:rPr>
          <w:rFonts w:hAnsi="宋体" w:eastAsia="宋体" w:cs="宋体"/>
          <w:b/>
          <w:color w:val="auto"/>
          <w:sz w:val="21"/>
          <w:szCs w:val="21"/>
          <w:highlight w:val="none"/>
        </w:rPr>
      </w:r>
      <w:r/>
    </w:p>
    <w:p>
      <w:pPr>
        <w:pStyle w:val="919"/>
        <w:spacing w:line="360" w:lineRule="auto"/>
        <w:rPr>
          <w:rFonts w:hAnsi="宋体" w:eastAsia="宋体" w:cs="宋体"/>
          <w:b/>
          <w:color w:val="auto"/>
          <w:sz w:val="21"/>
          <w:szCs w:val="21"/>
          <w:highlight w:val="none"/>
        </w:rPr>
      </w:pPr>
      <w:r>
        <w:rPr>
          <w:rFonts w:hAnsi="宋体" w:eastAsia="宋体" w:cs="宋体"/>
          <w:b/>
          <w:color w:val="auto"/>
          <w:sz w:val="21"/>
          <w:szCs w:val="21"/>
          <w:highlight w:val="none"/>
        </w:rPr>
      </w:r>
      <w:r/>
    </w:p>
    <w:p>
      <w:pPr>
        <w:pStyle w:val="919"/>
        <w:spacing w:line="360" w:lineRule="auto"/>
        <w:rPr>
          <w:rFonts w:hAnsi="宋体" w:eastAsia="宋体" w:cs="宋体"/>
          <w:b/>
          <w:color w:val="auto"/>
          <w:sz w:val="21"/>
          <w:szCs w:val="21"/>
          <w:highlight w:val="none"/>
        </w:rPr>
      </w:pPr>
      <w:r>
        <w:rPr>
          <w:rFonts w:hAnsi="宋体" w:eastAsia="宋体" w:cs="宋体"/>
          <w:b/>
          <w:color w:val="auto"/>
          <w:sz w:val="21"/>
          <w:szCs w:val="21"/>
          <w:highlight w:val="none"/>
        </w:rPr>
      </w:r>
      <w:r/>
    </w:p>
    <w:p>
      <w:pPr>
        <w:pStyle w:val="919"/>
        <w:spacing w:line="360" w:lineRule="auto"/>
        <w:rPr>
          <w:rFonts w:hAnsi="宋体" w:eastAsia="宋体" w:cs="宋体"/>
          <w:b/>
          <w:color w:val="auto"/>
          <w:sz w:val="21"/>
          <w:szCs w:val="21"/>
          <w:highlight w:val="none"/>
        </w:rPr>
      </w:pPr>
      <w:r>
        <w:rPr>
          <w:rFonts w:hAnsi="宋体" w:eastAsia="宋体" w:cs="宋体"/>
          <w:b/>
          <w:color w:val="auto"/>
          <w:sz w:val="21"/>
          <w:szCs w:val="21"/>
          <w:highlight w:val="none"/>
        </w:rPr>
      </w:r>
      <w:r/>
    </w:p>
    <w:p>
      <w:pPr>
        <w:pStyle w:val="919"/>
        <w:spacing w:line="360" w:lineRule="auto"/>
        <w:rPr>
          <w:rFonts w:hAnsi="宋体" w:eastAsia="宋体" w:cs="宋体"/>
          <w:b/>
          <w:color w:val="auto"/>
          <w:sz w:val="21"/>
          <w:szCs w:val="21"/>
          <w:highlight w:val="none"/>
        </w:rPr>
      </w:pPr>
      <w:r>
        <w:rPr>
          <w:rFonts w:hAnsi="宋体" w:eastAsia="宋体" w:cs="宋体"/>
          <w:b/>
          <w:color w:val="auto"/>
          <w:sz w:val="21"/>
          <w:szCs w:val="21"/>
          <w:highlight w:val="none"/>
        </w:rPr>
      </w:r>
      <w:r/>
    </w:p>
    <w:p>
      <w:pPr>
        <w:pStyle w:val="919"/>
        <w:spacing w:line="360" w:lineRule="auto"/>
        <w:rPr>
          <w:rFonts w:hAnsi="宋体" w:eastAsia="宋体" w:cs="宋体"/>
          <w:b/>
          <w:color w:val="auto"/>
          <w:sz w:val="21"/>
          <w:szCs w:val="21"/>
          <w:highlight w:val="none"/>
        </w:rPr>
      </w:pPr>
      <w:r>
        <w:rPr>
          <w:rFonts w:hAnsi="宋体" w:eastAsia="宋体" w:cs="宋体"/>
          <w:b/>
          <w:color w:val="auto"/>
          <w:sz w:val="21"/>
          <w:szCs w:val="21"/>
          <w:highlight w:val="none"/>
        </w:rPr>
      </w:r>
      <w:r/>
    </w:p>
    <w:p>
      <w:pPr>
        <w:pStyle w:val="919"/>
        <w:spacing w:line="360" w:lineRule="auto"/>
        <w:rPr>
          <w:rFonts w:hAnsi="宋体" w:eastAsia="宋体" w:cs="宋体"/>
          <w:b/>
          <w:color w:val="auto"/>
          <w:sz w:val="21"/>
          <w:szCs w:val="21"/>
          <w:highlight w:val="none"/>
        </w:rPr>
      </w:pPr>
      <w:r>
        <w:rPr>
          <w:rFonts w:hAnsi="宋体" w:eastAsia="宋体" w:cs="宋体"/>
          <w:b/>
          <w:color w:val="auto"/>
          <w:sz w:val="21"/>
          <w:szCs w:val="21"/>
          <w:highlight w:val="none"/>
        </w:rPr>
      </w:r>
      <w:r/>
    </w:p>
    <w:p>
      <w:pPr>
        <w:jc w:val="left"/>
        <w:rPr>
          <w:rFonts w:ascii="宋体" w:hAnsi="宋体" w:cs="宋体"/>
          <w:color w:val="auto"/>
          <w:szCs w:val="21"/>
          <w:highlight w:val="none"/>
        </w:rPr>
      </w:pPr>
      <w:r>
        <w:rPr>
          <w:rFonts w:hint="eastAsia" w:ascii="宋体" w:hAnsi="宋体" w:cs="宋体"/>
          <w:b/>
          <w:color w:val="auto"/>
          <w:szCs w:val="21"/>
          <w:highlight w:val="none"/>
        </w:rPr>
        <w:t xml:space="preserve">格式14：（如涉及）关于符合本国产品标准的声明函（招标编号：</w:t>
      </w:r>
      <w:r>
        <w:rPr>
          <w:rFonts w:hint="eastAsia" w:ascii="宋体" w:hAnsi="宋体" w:cs="宋体"/>
          <w:b/>
          <w:color w:val="auto"/>
          <w:szCs w:val="21"/>
          <w:highlight w:val="none"/>
          <w:lang w:eastAsia="zh-CN"/>
        </w:rPr>
        <w:t xml:space="preserve">JSZC-320500-CJZB-C2026-0092</w:t>
      </w:r>
      <w:r>
        <w:rPr>
          <w:rFonts w:hint="eastAsia" w:ascii="宋体" w:hAnsi="宋体" w:cs="宋体"/>
          <w:b/>
          <w:color w:val="auto"/>
          <w:szCs w:val="21"/>
          <w:highlight w:val="none"/>
        </w:rPr>
        <w:t xml:space="preserve">）</w:t>
      </w:r>
      <w:r/>
    </w:p>
    <w:p>
      <w:pPr>
        <w:pStyle w:val="746"/>
        <w:ind w:firstLine="420"/>
        <w:spacing w:before="0" w:beforeAutospacing="0" w:after="0" w:afterAutospacing="0" w:line="0" w:lineRule="atLeast"/>
        <w:rPr>
          <w:rFonts w:cs="宋体"/>
          <w:color w:val="auto"/>
          <w:sz w:val="21"/>
          <w:szCs w:val="21"/>
          <w:highlight w:val="none"/>
        </w:rPr>
      </w:pPr>
      <w:r>
        <w:rPr>
          <w:rFonts w:cs="宋体"/>
          <w:color w:val="auto"/>
          <w:sz w:val="21"/>
          <w:szCs w:val="21"/>
          <w:highlight w:val="none"/>
        </w:rPr>
      </w:r>
      <w:r/>
    </w:p>
    <w:p>
      <w:pPr>
        <w:pStyle w:val="746"/>
        <w:ind w:firstLine="420"/>
        <w:jc w:val="center"/>
        <w:spacing w:before="0" w:beforeAutospacing="0" w:after="0" w:afterAutospacing="0" w:line="0" w:lineRule="atLeast"/>
        <w:rPr>
          <w:rFonts w:cs="宋体"/>
          <w:b/>
          <w:color w:val="auto"/>
          <w:sz w:val="21"/>
          <w:szCs w:val="21"/>
          <w:highlight w:val="none"/>
        </w:rPr>
      </w:pPr>
      <w:r>
        <w:rPr>
          <w:rFonts w:hint="eastAsia" w:cs="宋体"/>
          <w:b/>
          <w:color w:val="auto"/>
          <w:sz w:val="21"/>
          <w:szCs w:val="21"/>
          <w:highlight w:val="none"/>
        </w:rPr>
        <w:t xml:space="preserve">关于符合本国产品标准的声明函</w:t>
      </w:r>
      <w:r/>
    </w:p>
    <w:p>
      <w:pPr>
        <w:pStyle w:val="746"/>
        <w:ind w:firstLine="420"/>
        <w:jc w:val="center"/>
        <w:spacing w:before="0" w:beforeAutospacing="0" w:after="0" w:afterAutospacing="0" w:line="0" w:lineRule="atLeast"/>
        <w:rPr>
          <w:rFonts w:cs="宋体"/>
          <w:b/>
          <w:color w:val="auto"/>
          <w:sz w:val="21"/>
          <w:szCs w:val="21"/>
          <w:highlight w:val="none"/>
        </w:rPr>
      </w:pPr>
      <w:r>
        <w:rPr>
          <w:rFonts w:cs="宋体"/>
          <w:b/>
          <w:color w:val="auto"/>
          <w:sz w:val="21"/>
          <w:szCs w:val="21"/>
          <w:highlight w:val="none"/>
        </w:rPr>
      </w:r>
      <w:r/>
    </w:p>
    <w:p>
      <w:pPr>
        <w:pStyle w:val="746"/>
        <w:ind w:firstLine="420"/>
        <w:spacing w:before="0" w:beforeAutospacing="0" w:after="0" w:afterAutospacing="0" w:line="360" w:lineRule="auto"/>
        <w:widowControl w:val="off"/>
        <w:rPr>
          <w:rFonts w:cs="宋体"/>
          <w:color w:val="auto"/>
          <w:sz w:val="21"/>
          <w:szCs w:val="21"/>
          <w:highlight w:val="none"/>
        </w:rPr>
      </w:pPr>
      <w:r>
        <w:rPr>
          <w:rFonts w:hint="eastAsia" w:cs="宋体"/>
          <w:color w:val="auto"/>
          <w:sz w:val="21"/>
          <w:szCs w:val="21"/>
          <w:highlight w:val="none"/>
        </w:rPr>
        <w:t xml:space="preserve">本公司</w:t>
      </w:r>
      <w:r>
        <w:rPr>
          <w:rFonts w:hint="eastAsia" w:cs="宋体"/>
          <w:color w:val="auto"/>
          <w:sz w:val="21"/>
          <w:szCs w:val="21"/>
          <w:highlight w:val="none"/>
          <w:u w:val="single"/>
        </w:rPr>
        <w:t xml:space="preserve">（单位）</w:t>
      </w:r>
      <w:r>
        <w:rPr>
          <w:rFonts w:hint="eastAsia" w:cs="宋体"/>
          <w:color w:val="auto"/>
          <w:sz w:val="21"/>
          <w:szCs w:val="21"/>
          <w:highlight w:val="none"/>
        </w:rPr>
        <w:t xml:space="preserve">郑重声明，根据《国务院办公厅关于在政府采购中实施本国产品标准及相关政策的通知》（国办发〔2025〕34号）的规定，本公司</w:t>
      </w:r>
      <w:r>
        <w:rPr>
          <w:rFonts w:hint="eastAsia" w:cs="宋体"/>
          <w:color w:val="auto"/>
          <w:sz w:val="21"/>
          <w:szCs w:val="21"/>
          <w:highlight w:val="none"/>
          <w:u w:val="single"/>
        </w:rPr>
        <w:t xml:space="preserve">（单位）</w:t>
      </w:r>
      <w:r>
        <w:rPr>
          <w:rFonts w:hint="eastAsia" w:cs="宋体"/>
          <w:color w:val="auto"/>
          <w:sz w:val="21"/>
          <w:szCs w:val="21"/>
          <w:highlight w:val="none"/>
        </w:rPr>
        <w:t xml:space="preserve">提供的以下产品属于本国产品。具体情况如下：</w:t>
      </w:r>
      <w:r/>
    </w:p>
    <w:p>
      <w:pPr>
        <w:pStyle w:val="746"/>
        <w:ind w:firstLine="420"/>
        <w:spacing w:before="30" w:beforeAutospacing="0" w:after="30" w:afterAutospacing="0" w:line="360" w:lineRule="auto"/>
        <w:widowControl w:val="off"/>
        <w:rPr>
          <w:rFonts w:cs="宋体"/>
          <w:color w:val="auto"/>
          <w:sz w:val="21"/>
          <w:szCs w:val="21"/>
          <w:highlight w:val="none"/>
        </w:rPr>
      </w:pPr>
      <w:r>
        <w:rPr>
          <w:rFonts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527050</wp:posOffset>
                </wp:positionH>
                <wp:positionV relativeFrom="paragraph">
                  <wp:posOffset>398145</wp:posOffset>
                </wp:positionV>
                <wp:extent cx="565785" cy="130810"/>
                <wp:effectExtent l="1270" t="4445" r="4445" b="17145"/>
                <wp:wrapNone/>
                <wp:docPr id="5" name="直接箭头连接符 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41.5pt;mso-position-horizontal:absolute;mso-position-vertical-relative:text;margin-top:31.3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5411470</wp:posOffset>
                </wp:positionH>
                <wp:positionV relativeFrom="paragraph">
                  <wp:posOffset>244475</wp:posOffset>
                </wp:positionV>
                <wp:extent cx="196215" cy="97790"/>
                <wp:effectExtent l="1905" t="4445" r="11430" b="12065"/>
                <wp:wrapNone/>
                <wp:docPr id="6" name="直接箭头连接符 18"/>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426.1pt;mso-position-horizontal:absolute;mso-position-vertical-relative:text;margin-top:19.2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3206750</wp:posOffset>
                </wp:positionH>
                <wp:positionV relativeFrom="paragraph">
                  <wp:posOffset>238760</wp:posOffset>
                </wp:positionV>
                <wp:extent cx="816610" cy="103505"/>
                <wp:effectExtent l="635" t="4445" r="1905" b="6350"/>
                <wp:wrapNone/>
                <wp:docPr id="7" name="直接箭头连接符 10"/>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252.5pt;mso-position-horizontal:absolute;mso-position-vertical-relative:text;margin-top:18.8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2301875</wp:posOffset>
                </wp:positionH>
                <wp:positionV relativeFrom="paragraph">
                  <wp:posOffset>236855</wp:posOffset>
                </wp:positionV>
                <wp:extent cx="816610" cy="76200"/>
                <wp:effectExtent l="635" t="4445" r="1905" b="14604"/>
                <wp:wrapNone/>
                <wp:docPr id="8" name="直接箭头连接符 16"/>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7" o:spid="_x0000_s7" o:spt="32" type="#_x0000_t32" style="position:absolute;z-index:251660288;o:allowoverlap:true;o:allowincell:true;mso-position-horizontal-relative:text;margin-left:181.2pt;mso-position-horizontal:absolute;mso-position-vertical-relative:text;margin-top:18.6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1565275</wp:posOffset>
                </wp:positionH>
                <wp:positionV relativeFrom="paragraph">
                  <wp:posOffset>232410</wp:posOffset>
                </wp:positionV>
                <wp:extent cx="364490" cy="97790"/>
                <wp:effectExtent l="1270" t="4445" r="15240" b="12065"/>
                <wp:wrapNone/>
                <wp:docPr id="9" name="直接箭头连接符 11"/>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8" o:spid="_x0000_s8" o:spt="32" type="#_x0000_t32" style="position:absolute;z-index:251666432;o:allowoverlap:true;o:allowincell:true;mso-position-horizontal-relative:text;margin-left:123.2pt;mso-position-horizontal:absolute;mso-position-vertical-relative:text;margin-top:18.3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4327525</wp:posOffset>
                </wp:positionH>
                <wp:positionV relativeFrom="paragraph">
                  <wp:posOffset>57150</wp:posOffset>
                </wp:positionV>
                <wp:extent cx="577215" cy="92075"/>
                <wp:effectExtent l="635" t="4445" r="12700" b="17780"/>
                <wp:wrapNone/>
                <wp:docPr id="10" name="直接箭头连接符 1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9" o:spid="_x0000_s9" o:spt="32" type="#_x0000_t32" style="position:absolute;z-index:251665408;o:allowoverlap:true;o:allowincell:true;mso-position-horizontal-relative:text;margin-left:340.8pt;mso-position-horizontal:absolute;mso-position-vertical-relative:text;margin-top:4.5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cs="宋体"/>
          <w:color w:val="auto"/>
          <w:sz w:val="21"/>
          <w:szCs w:val="21"/>
          <w:highlight w:val="none"/>
          <w:shd w:val="clear" w:color="auto" w:fill="ffffff"/>
        </w:rPr>
        <w:t xml:space="preserve">1.</w:t>
      </w:r>
      <w:r>
        <w:rPr>
          <w:rStyle w:val="752"/>
          <w:rFonts w:hint="eastAsia" w:cs="宋体"/>
          <w:color w:val="auto"/>
          <w:szCs w:val="21"/>
          <w:highlight w:val="none"/>
          <w:u w:val="single"/>
          <w:shd w:val="clear" w:color="auto" w:fill="ffffff"/>
        </w:rPr>
        <w:t xml:space="preserve">（产品名称1）</w:t>
      </w:r>
      <w:r>
        <w:rPr>
          <w:rStyle w:val="752"/>
          <w:rFonts w:hint="eastAsia" w:cs="宋体"/>
          <w:color w:val="auto"/>
          <w:szCs w:val="21"/>
          <w:highlight w:val="none"/>
          <w:shd w:val="clear" w:color="auto" w:fill="ffffff"/>
          <w:vertAlign w:val="superscript"/>
        </w:rPr>
        <w:t xml:space="preserve">1</w:t>
      </w:r>
      <w:r>
        <w:rPr>
          <w:rFonts w:hint="eastAsia" w:cs="宋体"/>
          <w:color w:val="auto"/>
          <w:sz w:val="21"/>
          <w:szCs w:val="21"/>
          <w:highlight w:val="none"/>
          <w:shd w:val="clear" w:color="auto" w:fill="ffffff"/>
        </w:rPr>
        <w:t xml:space="preserve">，生产厂为</w:t>
      </w:r>
      <w:r>
        <w:rPr>
          <w:rStyle w:val="752"/>
          <w:rFonts w:hint="eastAsia" w:cs="宋体"/>
          <w:color w:val="auto"/>
          <w:szCs w:val="21"/>
          <w:highlight w:val="none"/>
          <w:u w:val="single"/>
          <w:shd w:val="clear" w:color="auto" w:fill="ffffff"/>
        </w:rPr>
        <w:t xml:space="preserve">（厂名）</w:t>
      </w:r>
      <w:r>
        <w:rPr>
          <w:rStyle w:val="752"/>
          <w:rFonts w:hint="eastAsia" w:cs="宋体"/>
          <w:color w:val="auto"/>
          <w:szCs w:val="21"/>
          <w:highlight w:val="none"/>
          <w:shd w:val="clear" w:color="auto" w:fill="ffffff"/>
          <w:vertAlign w:val="superscript"/>
        </w:rPr>
        <w:t xml:space="preserve">2</w:t>
      </w:r>
      <w:r>
        <w:rPr>
          <w:rFonts w:hint="eastAsia" w:cs="宋体"/>
          <w:color w:val="auto"/>
          <w:sz w:val="21"/>
          <w:szCs w:val="21"/>
          <w:highlight w:val="none"/>
          <w:shd w:val="clear" w:color="auto" w:fill="ffffff"/>
        </w:rPr>
        <w:t xml:space="preserve">，厂址为</w:t>
      </w:r>
      <w:r>
        <w:rPr>
          <w:rStyle w:val="752"/>
          <w:rFonts w:hint="eastAsia" w:cs="宋体"/>
          <w:color w:val="auto"/>
          <w:szCs w:val="21"/>
          <w:highlight w:val="none"/>
          <w:u w:val="single"/>
          <w:shd w:val="clear" w:color="auto" w:fill="ffffff"/>
        </w:rPr>
        <w:t xml:space="preserve">（生产厂址）</w:t>
      </w:r>
      <w:r>
        <w:rPr>
          <w:rFonts w:hint="eastAsia" w:cs="宋体"/>
          <w:color w:val="auto"/>
          <w:sz w:val="21"/>
          <w:szCs w:val="21"/>
          <w:highlight w:val="none"/>
          <w:shd w:val="clear" w:color="auto" w:fill="ffffff"/>
        </w:rPr>
        <w:t xml:space="preserve">。</w:t>
      </w:r>
      <w:r>
        <w:rPr>
          <w:rStyle w:val="752"/>
          <w:rFonts w:hint="eastAsia" w:cs="宋体"/>
          <w:color w:val="auto"/>
          <w:szCs w:val="21"/>
          <w:highlight w:val="none"/>
          <w:u w:val="single"/>
          <w:shd w:val="clear" w:color="auto" w:fill="ffffff"/>
        </w:rPr>
        <w:t xml:space="preserve">（产品名称1） </w:t>
      </w:r>
      <w:r>
        <w:rPr>
          <w:rFonts w:hint="eastAsia" w:cs="宋体"/>
          <w:color w:val="auto"/>
          <w:sz w:val="21"/>
          <w:szCs w:val="21"/>
          <w:highlight w:val="none"/>
          <w:shd w:val="clear" w:color="auto" w:fill="ffffff"/>
        </w:rPr>
        <w:t xml:space="preserve">的中国境内生产的组件成本占比≥</w:t>
      </w:r>
      <w:r>
        <w:rPr>
          <w:rStyle w:val="752"/>
          <w:rFonts w:hint="eastAsia" w:cs="宋体"/>
          <w:color w:val="auto"/>
          <w:szCs w:val="21"/>
          <w:highlight w:val="none"/>
          <w:u w:val="single"/>
          <w:shd w:val="clear" w:color="auto" w:fill="ffffff"/>
        </w:rPr>
        <w:t xml:space="preserve">（规定比例）</w:t>
      </w:r>
      <w:r>
        <w:rPr>
          <w:rStyle w:val="752"/>
          <w:rFonts w:hint="eastAsia" w:cs="宋体"/>
          <w:color w:val="auto"/>
          <w:szCs w:val="21"/>
          <w:highlight w:val="none"/>
          <w:shd w:val="clear" w:color="auto" w:fill="ffffff"/>
          <w:vertAlign w:val="superscript"/>
        </w:rPr>
        <w:t xml:space="preserve">3</w:t>
      </w:r>
      <w:r>
        <w:rPr>
          <w:rFonts w:hint="eastAsia" w:cs="宋体"/>
          <w:color w:val="auto"/>
          <w:sz w:val="21"/>
          <w:szCs w:val="21"/>
          <w:highlight w:val="none"/>
          <w:shd w:val="clear" w:color="auto" w:fill="ffffff"/>
        </w:rPr>
        <w:t xml:space="preserve">。</w:t>
      </w:r>
      <w:r>
        <w:rPr>
          <w:rStyle w:val="752"/>
          <w:rFonts w:hint="eastAsia" w:cs="宋体"/>
          <w:color w:val="auto"/>
          <w:szCs w:val="21"/>
          <w:highlight w:val="none"/>
          <w:u w:val="single"/>
          <w:shd w:val="clear" w:color="auto" w:fill="ffffff"/>
        </w:rPr>
        <w:t xml:space="preserve">（产品名称1）</w:t>
      </w:r>
      <w:r>
        <w:rPr>
          <w:rFonts w:hint="eastAsia" w:cs="宋体"/>
          <w:color w:val="auto"/>
          <w:sz w:val="21"/>
          <w:szCs w:val="21"/>
          <w:highlight w:val="none"/>
          <w:shd w:val="clear" w:color="auto" w:fill="ffffff"/>
        </w:rPr>
        <w:t xml:space="preserve">的</w:t>
      </w:r>
      <w:r>
        <w:rPr>
          <w:rStyle w:val="752"/>
          <w:rFonts w:hint="eastAsia" w:cs="宋体"/>
          <w:color w:val="auto"/>
          <w:szCs w:val="21"/>
          <w:highlight w:val="none"/>
          <w:u w:val="single"/>
          <w:shd w:val="clear" w:color="auto" w:fill="ffffff"/>
        </w:rPr>
        <w:t xml:space="preserve">（关键组件）</w:t>
      </w:r>
      <w:r>
        <w:rPr>
          <w:rStyle w:val="752"/>
          <w:rFonts w:hint="eastAsia" w:cs="宋体"/>
          <w:color w:val="auto"/>
          <w:szCs w:val="21"/>
          <w:highlight w:val="none"/>
          <w:shd w:val="clear" w:color="auto" w:fill="ffffff"/>
          <w:vertAlign w:val="superscript"/>
        </w:rPr>
        <w:t xml:space="preserve">4</w:t>
      </w:r>
      <w:r>
        <w:rPr>
          <w:rFonts w:hint="eastAsia" w:cs="宋体"/>
          <w:color w:val="auto"/>
          <w:sz w:val="21"/>
          <w:szCs w:val="21"/>
          <w:highlight w:val="none"/>
          <w:shd w:val="clear" w:color="auto" w:fill="ffffff"/>
        </w:rPr>
        <w:t xml:space="preserve">在中国境内生产。</w:t>
      </w:r>
      <w:r>
        <w:rPr>
          <w:rStyle w:val="752"/>
          <w:rFonts w:hint="eastAsia" w:cs="宋体"/>
          <w:color w:val="auto"/>
          <w:szCs w:val="21"/>
          <w:highlight w:val="none"/>
          <w:u w:val="single"/>
          <w:shd w:val="clear" w:color="auto" w:fill="ffffff"/>
        </w:rPr>
        <w:t xml:space="preserve">（产品名称1）</w:t>
      </w:r>
      <w:r>
        <w:rPr>
          <w:rFonts w:hint="eastAsia" w:cs="宋体"/>
          <w:color w:val="auto"/>
          <w:sz w:val="21"/>
          <w:szCs w:val="21"/>
          <w:highlight w:val="none"/>
          <w:shd w:val="clear" w:color="auto" w:fill="ffffff"/>
        </w:rPr>
        <w:t xml:space="preserve">的</w:t>
      </w:r>
      <w:r>
        <w:rPr>
          <w:rStyle w:val="752"/>
          <w:rFonts w:hint="eastAsia" w:cs="宋体"/>
          <w:color w:val="auto"/>
          <w:szCs w:val="21"/>
          <w:highlight w:val="none"/>
          <w:u w:val="single"/>
          <w:shd w:val="clear" w:color="auto" w:fill="ffffff"/>
        </w:rPr>
        <w:t xml:space="preserve">（关键工序）</w:t>
      </w:r>
      <w:r>
        <w:rPr>
          <w:rStyle w:val="752"/>
          <w:rFonts w:hint="eastAsia" w:cs="宋体"/>
          <w:color w:val="auto"/>
          <w:szCs w:val="21"/>
          <w:highlight w:val="none"/>
          <w:shd w:val="clear" w:color="auto" w:fill="ffffff"/>
          <w:vertAlign w:val="superscript"/>
        </w:rPr>
        <w:t xml:space="preserve">5</w:t>
      </w:r>
      <w:r>
        <w:rPr>
          <w:rFonts w:hint="eastAsia" w:cs="宋体"/>
          <w:color w:val="auto"/>
          <w:sz w:val="21"/>
          <w:szCs w:val="21"/>
          <w:highlight w:val="none"/>
          <w:shd w:val="clear" w:color="auto" w:fill="ffffff"/>
        </w:rPr>
        <w:t xml:space="preserve">在中国境内完成。</w:t>
      </w:r>
      <w:r/>
    </w:p>
    <w:p>
      <w:pPr>
        <w:pStyle w:val="746"/>
        <w:ind w:firstLine="420"/>
        <w:spacing w:before="30" w:beforeAutospacing="0" w:after="30" w:afterAutospacing="0" w:line="360" w:lineRule="auto"/>
        <w:widowControl w:val="off"/>
        <w:rPr>
          <w:rFonts w:cs="宋体"/>
          <w:color w:val="auto"/>
          <w:sz w:val="21"/>
          <w:szCs w:val="21"/>
          <w:highlight w:val="none"/>
        </w:rPr>
      </w:pPr>
      <w:r>
        <w:rPr>
          <w:rFonts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4083050</wp:posOffset>
                </wp:positionH>
                <wp:positionV relativeFrom="paragraph">
                  <wp:posOffset>59690</wp:posOffset>
                </wp:positionV>
                <wp:extent cx="718185" cy="97790"/>
                <wp:effectExtent l="635" t="4445" r="5080" b="12065"/>
                <wp:wrapNone/>
                <wp:docPr id="11" name="直接箭头连接符 1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0" o:spid="_x0000_s10" o:spt="32" type="#_x0000_t32" style="position:absolute;z-index:251669504;o:allowoverlap:true;o:allowincell:true;mso-position-horizontal-relative:text;margin-left:321.5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280670</wp:posOffset>
                </wp:positionH>
                <wp:positionV relativeFrom="paragraph">
                  <wp:posOffset>404495</wp:posOffset>
                </wp:positionV>
                <wp:extent cx="424815" cy="112395"/>
                <wp:effectExtent l="1270" t="4445" r="12065" b="16510"/>
                <wp:wrapNone/>
                <wp:docPr id="12" name="直接箭头连接符 14"/>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1" o:spid="_x0000_s11" o:spt="32" type="#_x0000_t32" style="position:absolute;z-index:251671552;o:allowoverlap:true;o:allowincell:true;mso-position-horizontal-relative:text;margin-left:22.1pt;mso-position-horizontal:absolute;mso-position-vertical-relative:text;margin-top:31.8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5167630</wp:posOffset>
                </wp:positionH>
                <wp:positionV relativeFrom="paragraph">
                  <wp:posOffset>188595</wp:posOffset>
                </wp:positionV>
                <wp:extent cx="462280" cy="147320"/>
                <wp:effectExtent l="1270" t="4445" r="12700" b="19685"/>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2" o:spid="_x0000_s12" o:spt="32" type="#_x0000_t32" style="position:absolute;z-index:251670528;o:allowoverlap:true;o:allowincell:true;mso-position-horizontal-relative:text;margin-left:406.9pt;mso-position-horizontal:absolute;mso-position-vertical-relative:text;margin-top:14.8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3115945</wp:posOffset>
                </wp:positionH>
                <wp:positionV relativeFrom="paragraph">
                  <wp:posOffset>241935</wp:posOffset>
                </wp:positionV>
                <wp:extent cx="849630" cy="120015"/>
                <wp:effectExtent l="635" t="4445" r="6985" b="8890"/>
                <wp:wrapNone/>
                <wp:docPr id="14"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3" o:spid="_x0000_s13" o:spt="32" type="#_x0000_t32" style="position:absolute;z-index:251664384;o:allowoverlap:true;o:allowincell:true;mso-position-horizontal-relative:text;margin-left:245.3pt;mso-position-horizontal:absolute;mso-position-vertical-relative:text;margin-top:19.1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2138045</wp:posOffset>
                </wp:positionH>
                <wp:positionV relativeFrom="paragraph">
                  <wp:posOffset>218440</wp:posOffset>
                </wp:positionV>
                <wp:extent cx="843915" cy="125730"/>
                <wp:effectExtent l="635" t="4445" r="12700" b="22225"/>
                <wp:wrapNone/>
                <wp:docPr id="15"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4" o:spid="_x0000_s14" o:spt="32" type="#_x0000_t32" style="position:absolute;z-index:251663360;o:allowoverlap:true;o:allowincell:true;mso-position-horizontal-relative:text;margin-left:168.3pt;mso-position-horizontal:absolute;mso-position-vertical-relative:text;margin-top:17.2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1218565</wp:posOffset>
                </wp:positionH>
                <wp:positionV relativeFrom="paragraph">
                  <wp:posOffset>185420</wp:posOffset>
                </wp:positionV>
                <wp:extent cx="876300" cy="120015"/>
                <wp:effectExtent l="635" t="4445" r="18415" b="8890"/>
                <wp:wrapNone/>
                <wp:docPr id="16" name="直接箭头连接符 2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5" o:spid="_x0000_s15" o:spt="32" type="#_x0000_t32" style="position:absolute;z-index:251662336;o:allowoverlap:true;o:allowincell:true;mso-position-horizontal-relative:text;margin-left:95.9pt;mso-position-horizontal:absolute;mso-position-vertical-relative:text;margin-top:14.6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cs="宋体"/>
          <w:color w:val="auto"/>
          <w:sz w:val="21"/>
          <w:szCs w:val="21"/>
          <w:highlight w:val="none"/>
          <w:shd w:val="clear" w:color="auto" w:fill="ffffff"/>
        </w:rPr>
        <w:t xml:space="preserve">2.</w:t>
      </w:r>
      <w:r>
        <w:rPr>
          <w:rStyle w:val="752"/>
          <w:rFonts w:hint="eastAsia" w:cs="宋体"/>
          <w:color w:val="auto"/>
          <w:szCs w:val="21"/>
          <w:highlight w:val="none"/>
          <w:u w:val="single"/>
          <w:shd w:val="clear" w:color="auto" w:fill="ffffff"/>
        </w:rPr>
        <w:t xml:space="preserve">（产品名称2）</w:t>
      </w:r>
      <w:r>
        <w:rPr>
          <w:rFonts w:hint="eastAsia" w:cs="宋体"/>
          <w:color w:val="auto"/>
          <w:sz w:val="21"/>
          <w:szCs w:val="21"/>
          <w:highlight w:val="none"/>
          <w:shd w:val="clear" w:color="auto" w:fill="ffffff"/>
        </w:rPr>
        <w:t xml:space="preserve">，生产厂为</w:t>
      </w:r>
      <w:r>
        <w:rPr>
          <w:rStyle w:val="752"/>
          <w:rFonts w:hint="eastAsia" w:cs="宋体"/>
          <w:color w:val="auto"/>
          <w:szCs w:val="21"/>
          <w:highlight w:val="none"/>
          <w:u w:val="single"/>
          <w:shd w:val="clear" w:color="auto" w:fill="ffffff"/>
        </w:rPr>
        <w:t xml:space="preserve">（厂名）</w:t>
      </w:r>
      <w:r>
        <w:rPr>
          <w:rFonts w:hint="eastAsia" w:cs="宋体"/>
          <w:color w:val="auto"/>
          <w:sz w:val="21"/>
          <w:szCs w:val="21"/>
          <w:highlight w:val="none"/>
          <w:shd w:val="clear" w:color="auto" w:fill="ffffff"/>
        </w:rPr>
        <w:t xml:space="preserve">，厂址为</w:t>
      </w:r>
      <w:r>
        <w:rPr>
          <w:rStyle w:val="752"/>
          <w:rFonts w:hint="eastAsia" w:cs="宋体"/>
          <w:color w:val="auto"/>
          <w:szCs w:val="21"/>
          <w:highlight w:val="none"/>
          <w:u w:val="single"/>
          <w:shd w:val="clear" w:color="auto" w:fill="ffffff"/>
        </w:rPr>
        <w:t xml:space="preserve">（生产厂址）</w:t>
      </w:r>
      <w:r>
        <w:rPr>
          <w:rFonts w:hint="eastAsia" w:cs="宋体"/>
          <w:color w:val="auto"/>
          <w:sz w:val="21"/>
          <w:szCs w:val="21"/>
          <w:highlight w:val="none"/>
          <w:shd w:val="clear" w:color="auto" w:fill="ffffff"/>
        </w:rPr>
        <w:t xml:space="preserve">。</w:t>
      </w:r>
      <w:r>
        <w:rPr>
          <w:rStyle w:val="752"/>
          <w:rFonts w:hint="eastAsia" w:cs="宋体"/>
          <w:color w:val="auto"/>
          <w:szCs w:val="21"/>
          <w:highlight w:val="none"/>
          <w:u w:val="single"/>
          <w:shd w:val="clear" w:color="auto" w:fill="ffffff"/>
        </w:rPr>
        <w:t xml:space="preserve">（产品名称2）</w:t>
      </w:r>
      <w:r>
        <w:rPr>
          <w:rFonts w:hint="eastAsia" w:cs="宋体"/>
          <w:color w:val="auto"/>
          <w:sz w:val="21"/>
          <w:szCs w:val="21"/>
          <w:highlight w:val="none"/>
          <w:shd w:val="clear" w:color="auto" w:fill="ffffff"/>
        </w:rPr>
        <w:t xml:space="preserve">的中国境内生产的组件成本占比≥</w:t>
      </w:r>
      <w:r>
        <w:rPr>
          <w:rStyle w:val="752"/>
          <w:rFonts w:hint="eastAsia" w:cs="宋体"/>
          <w:color w:val="auto"/>
          <w:szCs w:val="21"/>
          <w:highlight w:val="none"/>
          <w:u w:val="single"/>
          <w:shd w:val="clear" w:color="auto" w:fill="ffffff"/>
        </w:rPr>
        <w:t xml:space="preserve">（规定比例）</w:t>
      </w:r>
      <w:r>
        <w:rPr>
          <w:rFonts w:hint="eastAsia" w:cs="宋体"/>
          <w:color w:val="auto"/>
          <w:sz w:val="21"/>
          <w:szCs w:val="21"/>
          <w:highlight w:val="none"/>
          <w:shd w:val="clear" w:color="auto" w:fill="ffffff"/>
        </w:rPr>
        <w:t xml:space="preserve">。</w:t>
      </w:r>
      <w:r>
        <w:rPr>
          <w:rStyle w:val="752"/>
          <w:rFonts w:hint="eastAsia" w:cs="宋体"/>
          <w:color w:val="auto"/>
          <w:szCs w:val="21"/>
          <w:highlight w:val="none"/>
          <w:u w:val="single"/>
          <w:shd w:val="clear" w:color="auto" w:fill="ffffff"/>
        </w:rPr>
        <w:t xml:space="preserve">（产品名称2）</w:t>
      </w:r>
      <w:r>
        <w:rPr>
          <w:rFonts w:hint="eastAsia" w:cs="宋体"/>
          <w:color w:val="auto"/>
          <w:sz w:val="21"/>
          <w:szCs w:val="21"/>
          <w:highlight w:val="none"/>
          <w:shd w:val="clear" w:color="auto" w:fill="ffffff"/>
        </w:rPr>
        <w:t xml:space="preserve">的</w:t>
      </w:r>
      <w:r>
        <w:rPr>
          <w:rStyle w:val="752"/>
          <w:rFonts w:hint="eastAsia" w:cs="宋体"/>
          <w:color w:val="auto"/>
          <w:szCs w:val="21"/>
          <w:highlight w:val="none"/>
          <w:u w:val="single"/>
          <w:shd w:val="clear" w:color="auto" w:fill="ffffff"/>
        </w:rPr>
        <w:t xml:space="preserve">（关键组件）</w:t>
      </w:r>
      <w:r>
        <w:rPr>
          <w:rFonts w:hint="eastAsia" w:cs="宋体"/>
          <w:color w:val="auto"/>
          <w:sz w:val="21"/>
          <w:szCs w:val="21"/>
          <w:highlight w:val="none"/>
          <w:shd w:val="clear" w:color="auto" w:fill="ffffff"/>
        </w:rPr>
        <w:t xml:space="preserve">在中国境内生产。</w:t>
      </w:r>
      <w:r>
        <w:rPr>
          <w:rStyle w:val="752"/>
          <w:rFonts w:hint="eastAsia" w:cs="宋体"/>
          <w:color w:val="auto"/>
          <w:szCs w:val="21"/>
          <w:highlight w:val="none"/>
          <w:u w:val="single"/>
          <w:shd w:val="clear" w:color="auto" w:fill="ffffff"/>
        </w:rPr>
        <w:t xml:space="preserve">（产品名称1）</w:t>
      </w:r>
      <w:r>
        <w:rPr>
          <w:rFonts w:hint="eastAsia" w:cs="宋体"/>
          <w:color w:val="auto"/>
          <w:sz w:val="21"/>
          <w:szCs w:val="21"/>
          <w:highlight w:val="none"/>
          <w:shd w:val="clear" w:color="auto" w:fill="ffffff"/>
        </w:rPr>
        <w:t xml:space="preserve">的</w:t>
      </w:r>
      <w:r>
        <w:rPr>
          <w:rStyle w:val="752"/>
          <w:rFonts w:hint="eastAsia" w:cs="宋体"/>
          <w:color w:val="auto"/>
          <w:szCs w:val="21"/>
          <w:highlight w:val="none"/>
          <w:u w:val="single"/>
          <w:shd w:val="clear" w:color="auto" w:fill="ffffff"/>
        </w:rPr>
        <w:t xml:space="preserve">（关键工序）</w:t>
      </w:r>
      <w:r>
        <w:rPr>
          <w:rFonts w:hint="eastAsia" w:cs="宋体"/>
          <w:color w:val="auto"/>
          <w:sz w:val="21"/>
          <w:szCs w:val="21"/>
          <w:highlight w:val="none"/>
          <w:shd w:val="clear" w:color="auto" w:fill="ffffff"/>
        </w:rPr>
        <w:t xml:space="preserve">在中国境内完成。</w:t>
      </w:r>
      <w:r/>
    </w:p>
    <w:p>
      <w:pPr>
        <w:pStyle w:val="746"/>
        <w:ind w:firstLine="420"/>
        <w:spacing w:before="30" w:beforeAutospacing="0" w:after="30" w:afterAutospacing="0" w:line="360" w:lineRule="auto"/>
        <w:widowControl w:val="off"/>
        <w:rPr>
          <w:rFonts w:cs="宋体"/>
          <w:color w:val="auto"/>
          <w:sz w:val="21"/>
          <w:szCs w:val="21"/>
          <w:highlight w:val="none"/>
        </w:rPr>
      </w:pPr>
      <w:r>
        <w:rPr>
          <w:rFonts w:hint="eastAsia" w:cs="宋体"/>
          <w:color w:val="auto"/>
          <w:sz w:val="21"/>
          <w:szCs w:val="21"/>
          <w:highlight w:val="none"/>
          <w:shd w:val="clear" w:color="auto" w:fill="ffffff"/>
        </w:rPr>
        <w:t xml:space="preserve">……</w:t>
      </w:r>
      <w:r/>
    </w:p>
    <w:p>
      <w:pPr>
        <w:pStyle w:val="746"/>
        <w:ind w:firstLine="420"/>
        <w:spacing w:before="30" w:beforeAutospacing="0" w:after="30" w:afterAutospacing="0" w:line="360" w:lineRule="auto"/>
        <w:widowControl w:val="off"/>
        <w:rPr>
          <w:rFonts w:cs="宋体"/>
          <w:color w:val="auto"/>
          <w:sz w:val="21"/>
          <w:szCs w:val="21"/>
          <w:highlight w:val="none"/>
        </w:rPr>
      </w:pPr>
      <w:r>
        <w:rPr>
          <w:rFonts w:hint="eastAsia" w:cs="宋体"/>
          <w:color w:val="auto"/>
          <w:sz w:val="21"/>
          <w:szCs w:val="21"/>
          <w:highlight w:val="none"/>
          <w:shd w:val="clear" w:color="auto" w:fill="ffffff"/>
        </w:rPr>
        <w:t xml:space="preserve">本公司（单位）对上述声明内容的真实性负责。如有虚假，愿承担相应法律责任。</w:t>
      </w:r>
      <w:r/>
    </w:p>
    <w:p>
      <w:pPr>
        <w:pStyle w:val="746"/>
        <w:ind w:firstLine="420"/>
        <w:spacing w:before="30" w:beforeAutospacing="0" w:after="30" w:afterAutospacing="0" w:line="360" w:lineRule="auto"/>
        <w:widowControl w:val="off"/>
        <w:rPr>
          <w:rFonts w:cs="宋体"/>
          <w:color w:val="auto"/>
          <w:sz w:val="21"/>
          <w:szCs w:val="21"/>
          <w:highlight w:val="none"/>
        </w:rPr>
      </w:pPr>
      <w:r>
        <w:rPr>
          <w:rFonts w:cs="宋体"/>
          <w:color w:val="auto"/>
          <w:sz w:val="21"/>
          <w:szCs w:val="21"/>
          <w:highlight w:val="none"/>
        </w:rPr>
      </w:r>
      <w:r/>
    </w:p>
    <w:p>
      <w:pPr>
        <w:pStyle w:val="746"/>
        <w:ind w:right="480" w:firstLine="420"/>
        <w:spacing w:before="30" w:beforeAutospacing="0" w:after="30" w:afterAutospacing="0" w:line="360" w:lineRule="auto"/>
        <w:widowControl w:val="off"/>
        <w:rPr>
          <w:rFonts w:cs="宋体"/>
          <w:color w:val="auto"/>
          <w:sz w:val="21"/>
          <w:szCs w:val="21"/>
          <w:highlight w:val="none"/>
        </w:rPr>
      </w:pPr>
      <w:r>
        <w:rPr>
          <w:rFonts w:hint="eastAsia" w:cs="宋体"/>
          <w:color w:val="auto"/>
          <w:sz w:val="21"/>
          <w:szCs w:val="21"/>
          <w:highlight w:val="none"/>
          <w:shd w:val="clear" w:color="auto" w:fill="ffffff"/>
        </w:rPr>
        <w:t xml:space="preserve">公司（单位）名称（盖章）：　        </w:t>
      </w:r>
      <w:r/>
    </w:p>
    <w:p>
      <w:pPr>
        <w:pStyle w:val="746"/>
        <w:ind w:firstLine="420"/>
        <w:jc w:val="center"/>
        <w:spacing w:before="30" w:beforeAutospacing="0" w:after="30" w:afterAutospacing="0" w:line="360" w:lineRule="auto"/>
        <w:widowControl w:val="off"/>
        <w:rPr>
          <w:rFonts w:cs="宋体"/>
          <w:color w:val="auto"/>
          <w:sz w:val="21"/>
          <w:szCs w:val="21"/>
          <w:highlight w:val="none"/>
        </w:rPr>
      </w:pPr>
      <w:r>
        <w:rPr>
          <w:rFonts w:hint="eastAsia" w:cs="宋体"/>
          <w:color w:val="auto"/>
          <w:sz w:val="21"/>
          <w:szCs w:val="21"/>
          <w:highlight w:val="none"/>
          <w:shd w:val="clear" w:color="auto" w:fill="ffffff"/>
        </w:rPr>
        <w:t xml:space="preserve">                                日期：　   年　  月　  日         </w:t>
      </w:r>
      <w:r/>
    </w:p>
    <w:p>
      <w:pPr>
        <w:pStyle w:val="746"/>
        <w:spacing w:before="30" w:beforeAutospacing="0" w:after="30" w:afterAutospacing="0" w:line="0" w:lineRule="atLeast"/>
        <w:rPr>
          <w:rFonts w:cs="宋体"/>
          <w:color w:val="auto"/>
          <w:sz w:val="21"/>
          <w:szCs w:val="21"/>
          <w:highlight w:val="none"/>
        </w:rPr>
      </w:pPr>
      <w:r>
        <w:rPr>
          <w:rFonts w:hint="eastAsia" w:cs="宋体"/>
          <w:color w:val="auto"/>
          <w:sz w:val="21"/>
          <w:szCs w:val="21"/>
          <w:highlight w:val="none"/>
          <w:shd w:val="clear" w:color="auto" w:fill="ffffff"/>
        </w:rPr>
        <w:t xml:space="preserve">__________________</w:t>
      </w:r>
      <w:r/>
    </w:p>
    <w:p>
      <w:pPr>
        <w:pStyle w:val="746"/>
        <w:spacing w:before="30" w:beforeAutospacing="0" w:after="30" w:afterAutospacing="0" w:line="0" w:lineRule="atLeast"/>
        <w:rPr>
          <w:rFonts w:cs="宋体"/>
          <w:color w:val="auto"/>
          <w:sz w:val="21"/>
          <w:szCs w:val="21"/>
          <w:highlight w:val="none"/>
        </w:rPr>
      </w:pPr>
      <w:r>
        <w:rPr>
          <w:rFonts w:hint="eastAsia" w:cs="宋体"/>
          <w:color w:val="auto"/>
          <w:sz w:val="21"/>
          <w:szCs w:val="21"/>
          <w:highlight w:val="none"/>
          <w:shd w:val="clear" w:color="auto" w:fill="ffffff"/>
        </w:rPr>
        <w:t xml:space="preserve">1.产品如有型号，请在“产品名称”栏一并填写。</w:t>
      </w:r>
      <w:r/>
    </w:p>
    <w:p>
      <w:pPr>
        <w:pStyle w:val="746"/>
        <w:spacing w:before="30" w:beforeAutospacing="0" w:after="30" w:afterAutospacing="0" w:line="0" w:lineRule="atLeast"/>
        <w:rPr>
          <w:rFonts w:cs="宋体"/>
          <w:color w:val="auto"/>
          <w:sz w:val="21"/>
          <w:szCs w:val="21"/>
          <w:highlight w:val="none"/>
        </w:rPr>
      </w:pPr>
      <w:r>
        <w:rPr>
          <w:rFonts w:hint="eastAsia" w:cs="宋体"/>
          <w:color w:val="auto"/>
          <w:sz w:val="21"/>
          <w:szCs w:val="21"/>
          <w:highlight w:val="none"/>
          <w:shd w:val="clear" w:color="auto" w:fill="ffffff"/>
        </w:rPr>
        <w:t xml:space="preserve">2.生产厂名与厂址应与生产厂营业执照载明的相关信息保持一致。</w:t>
      </w:r>
      <w:r/>
    </w:p>
    <w:p>
      <w:pPr>
        <w:pStyle w:val="746"/>
        <w:spacing w:before="30" w:beforeAutospacing="0" w:after="30" w:afterAutospacing="0" w:line="0" w:lineRule="atLeast"/>
        <w:rPr>
          <w:rFonts w:cs="宋体"/>
          <w:color w:val="auto"/>
          <w:sz w:val="21"/>
          <w:szCs w:val="21"/>
          <w:highlight w:val="none"/>
        </w:rPr>
      </w:pPr>
      <w:r>
        <w:rPr>
          <w:rFonts w:hint="eastAsia" w:cs="宋体"/>
          <w:color w:val="auto"/>
          <w:sz w:val="21"/>
          <w:szCs w:val="21"/>
          <w:highlight w:val="none"/>
          <w:shd w:val="clear" w:color="auto" w:fill="ffffff"/>
        </w:rPr>
        <w:t xml:space="preserve">3.该产品的中国境内生产的组件成本占比相关要求实施前，“规定比例”栏可不填，下同。</w:t>
      </w:r>
      <w:r/>
    </w:p>
    <w:p>
      <w:pPr>
        <w:pStyle w:val="746"/>
        <w:spacing w:before="30" w:beforeAutospacing="0" w:after="30" w:afterAutospacing="0" w:line="0" w:lineRule="atLeast"/>
        <w:rPr>
          <w:rFonts w:cs="宋体"/>
          <w:color w:val="auto"/>
          <w:sz w:val="21"/>
          <w:szCs w:val="21"/>
          <w:highlight w:val="none"/>
        </w:rPr>
      </w:pPr>
      <w:r>
        <w:rPr>
          <w:rFonts w:hint="eastAsia" w:cs="宋体"/>
          <w:color w:val="auto"/>
          <w:sz w:val="21"/>
          <w:szCs w:val="21"/>
          <w:highlight w:val="none"/>
          <w:shd w:val="clear" w:color="auto" w:fill="ffffff"/>
        </w:rPr>
        <w:t xml:space="preserve">4.该产品的关键组件要求实施前，“关键组件”栏可不填，下同。</w:t>
      </w:r>
      <w:r/>
    </w:p>
    <w:p>
      <w:pPr>
        <w:pStyle w:val="746"/>
        <w:spacing w:before="30" w:beforeAutospacing="0" w:after="30" w:afterAutospacing="0" w:line="0" w:lineRule="atLeast"/>
        <w:rPr>
          <w:rFonts w:cs="宋体"/>
          <w:color w:val="auto"/>
          <w:sz w:val="21"/>
          <w:szCs w:val="21"/>
          <w:highlight w:val="none"/>
          <w:shd w:val="clear" w:color="auto" w:fill="ffffff"/>
        </w:rPr>
      </w:pPr>
      <w:r>
        <w:rPr>
          <w:rFonts w:hint="eastAsia" w:cs="宋体"/>
          <w:color w:val="auto"/>
          <w:sz w:val="21"/>
          <w:szCs w:val="21"/>
          <w:highlight w:val="none"/>
          <w:shd w:val="clear" w:color="auto" w:fill="ffffff"/>
        </w:rPr>
        <w:t xml:space="preserve">5.该产品的关键工序要求实施前，“关键工序”栏可不填，下同。</w:t>
      </w:r>
      <w:r/>
    </w:p>
    <w:p>
      <w:pPr>
        <w:spacing w:line="360" w:lineRule="auto"/>
        <w:rPr>
          <w:rFonts w:ascii="宋体" w:hAnsi="宋体" w:cs="宋体"/>
          <w:b/>
          <w:color w:val="auto"/>
          <w:highlight w:val="none"/>
        </w:rPr>
      </w:pPr>
      <w:r>
        <w:rPr>
          <w:rFonts w:hint="eastAsia" w:ascii="宋体" w:hAnsi="宋体" w:cs="宋体"/>
          <w:color w:val="auto"/>
          <w:szCs w:val="21"/>
          <w:highlight w:val="none"/>
          <w:shd w:val="clear" w:color="auto" w:fill="ffffff"/>
        </w:rPr>
        <w:t xml:space="preserve">6.用斜线划除的地方无需填写。</w:t>
      </w:r>
      <w:r/>
    </w:p>
    <w:p>
      <w:pPr>
        <w:pStyle w:val="919"/>
        <w:spacing w:line="360" w:lineRule="auto"/>
        <w:rPr>
          <w:rFonts w:hAnsi="宋体" w:eastAsia="宋体" w:cs="宋体"/>
          <w:b/>
          <w:color w:val="auto"/>
          <w:sz w:val="21"/>
          <w:szCs w:val="21"/>
          <w:highlight w:val="none"/>
        </w:rPr>
      </w:pPr>
      <w:r>
        <w:rPr>
          <w:rFonts w:hAnsi="宋体" w:eastAsia="宋体" w:cs="宋体"/>
          <w:b/>
          <w:color w:val="auto"/>
          <w:sz w:val="21"/>
          <w:szCs w:val="21"/>
          <w:highlight w:val="none"/>
        </w:rPr>
      </w:r>
      <w:r/>
    </w:p>
    <w:p>
      <w:pPr>
        <w:pStyle w:val="919"/>
        <w:spacing w:line="360" w:lineRule="auto"/>
        <w:rPr>
          <w:rFonts w:hAnsi="宋体" w:eastAsia="宋体" w:cs="宋体"/>
          <w:b/>
          <w:color w:val="auto"/>
          <w:sz w:val="21"/>
          <w:szCs w:val="21"/>
          <w:highlight w:val="none"/>
        </w:rPr>
      </w:pPr>
      <w:r>
        <w:rPr>
          <w:rFonts w:hAnsi="宋体" w:eastAsia="宋体" w:cs="宋体"/>
          <w:b/>
          <w:color w:val="auto"/>
          <w:sz w:val="21"/>
          <w:szCs w:val="21"/>
          <w:highlight w:val="none"/>
        </w:rPr>
      </w:r>
      <w:r/>
    </w:p>
    <w:p>
      <w:pPr>
        <w:pStyle w:val="919"/>
        <w:spacing w:line="360" w:lineRule="auto"/>
        <w:rPr>
          <w:rFonts w:hAnsi="宋体" w:eastAsia="宋体" w:cs="宋体"/>
          <w:b/>
          <w:color w:val="auto"/>
          <w:sz w:val="21"/>
          <w:szCs w:val="21"/>
          <w:highlight w:val="none"/>
        </w:rPr>
      </w:pPr>
      <w:r>
        <w:rPr>
          <w:rFonts w:hAnsi="宋体" w:eastAsia="宋体" w:cs="宋体"/>
          <w:b/>
          <w:color w:val="auto"/>
          <w:sz w:val="21"/>
          <w:szCs w:val="21"/>
          <w:highlight w:val="none"/>
        </w:rPr>
      </w:r>
      <w:r/>
    </w:p>
    <w:p>
      <w:pPr>
        <w:pStyle w:val="919"/>
        <w:spacing w:line="360" w:lineRule="auto"/>
        <w:rPr>
          <w:rFonts w:hAnsi="宋体" w:eastAsia="宋体" w:cs="宋体"/>
          <w:b/>
          <w:color w:val="auto"/>
          <w:sz w:val="21"/>
          <w:szCs w:val="21"/>
          <w:highlight w:val="none"/>
        </w:rPr>
      </w:pPr>
      <w:r>
        <w:rPr>
          <w:rFonts w:hint="eastAsia" w:hAnsi="宋体" w:eastAsia="宋体" w:cs="宋体"/>
          <w:b/>
          <w:color w:val="auto"/>
          <w:sz w:val="21"/>
          <w:szCs w:val="21"/>
          <w:highlight w:val="none"/>
        </w:rPr>
        <w:t xml:space="preserve">（全文完）</w:t>
      </w:r>
      <w:r/>
    </w:p>
    <w:sectPr>
      <w:footnotePr/>
      <w:endnotePr/>
      <w:type w:val="nextPage"/>
      <w:pgSz w:w="11906" w:h="16838" w:orient="portrait"/>
      <w:pgMar w:top="1440" w:right="1417" w:bottom="1440" w:left="1417" w:header="964" w:footer="96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Tahoma">
    <w:panose1 w:val="020B0604030504040204"/>
  </w:font>
  <w:font w:name="仿宋">
    <w:panose1 w:val="02010609060101010101"/>
  </w:font>
  <w:font w:name="Calibri">
    <w:panose1 w:val="020F0502020204030204"/>
  </w:font>
  <w:font w:name="方正仿宋_GBK">
    <w:panose1 w:val="020B0503020202020204"/>
  </w:font>
  <w:font w:name="Cambria">
    <w:panose1 w:val="02040503050406030204"/>
  </w:font>
  <w:font w:name="黑体">
    <w:panose1 w:val="02010609060101010101"/>
  </w:font>
  <w:font w:name="Verdana">
    <w:panose1 w:val="020B0604030504040204"/>
  </w:font>
  <w:font w:name="仿宋_GB2312">
    <w:panose1 w:val="02010609060101010101"/>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23"/>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50</w:t>
                          </w:r>
                          <w:r>
                            <w:rPr>
                              <w:rFonts w:hint="eastAsia" w:ascii="宋体" w:hAnsi="宋体" w:cs="宋体"/>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23"/>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50</w:t>
                    </w:r>
                    <w:r>
                      <w:rPr>
                        <w:rFonts w:hint="eastAsia" w:ascii="宋体" w:hAnsi="宋体" w:cs="宋体"/>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rPr>
        <w:rStyle w:val="934"/>
      </w:rPr>
      <w:framePr w:wrap="around" w:vAnchor="text" w:hAnchor="margin" w:xAlign="center" w:y="1"/>
    </w:pPr>
    <w:r>
      <w:fldChar w:fldCharType="begin"/>
    </w:r>
    <w:r>
      <w:rPr>
        <w:rStyle w:val="934"/>
      </w:rPr>
      <w:instrText xml:space="preserve">PAGE  </w:instrText>
    </w:r>
    <w:r>
      <w:fldChar w:fldCharType="end"/>
    </w:r>
    <w:r/>
  </w:p>
  <w:p>
    <w:pPr>
      <w:pStyle w:val="92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jc w:val="left"/>
      <w:tabs>
        <w:tab w:val="right" w:pos="8820" w:leader="none"/>
      </w:tabs>
      <w:rPr>
        <w:rFonts w:hint="eastAsia" w:ascii="宋体" w:hAnsi="宋体" w:eastAsia="宋体"/>
        <w:lang w:eastAsia="zh-CN"/>
      </w:rPr>
    </w:pPr>
    <w:r>
      <mc:AlternateContent>
        <mc:Choice Requires="wpg">
          <w:drawing>
            <wp:inline xmlns:wp="http://schemas.openxmlformats.org/drawingml/2006/wordprocessingDrawing" distT="0" distB="0" distL="0" distR="0">
              <wp:extent cx="325755" cy="246380"/>
              <wp:effectExtent l="0" t="0" r="17145" b="1270"/>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r/>
                    </pic:nvPicPr>
                    <pic:blipFill>
                      <a:blip r:embed="rId1"/>
                      <a:stretch/>
                    </pic:blipFill>
                    <pic:spPr bwMode="auto">
                      <a:xfrm>
                        <a:off x="0" y="0"/>
                        <a:ext cx="325755" cy="2463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6pt;height:19.4pt;mso-wrap-distance-left:0.0pt;mso-wrap-distance-top:0.0pt;mso-wrap-distance-right:0.0pt;mso-wrap-distance-bottom:0.0pt;" stroked="f">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                         采购编号：</w:t>
    </w:r>
    <w:r>
      <w:rPr>
        <w:rFonts w:hint="eastAsia" w:ascii="宋体" w:hAnsi="宋体"/>
        <w:lang w:eastAsia="zh-CN"/>
      </w:rPr>
      <w:t xml:space="preserve">JSZC-320500-CJZB-C2026-0092</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jc w:val="left"/>
      <w:tabs>
        <w:tab w:val="right" w:pos="8820" w:leader="none"/>
      </w:tabs>
      <w:rPr>
        <w:rFonts w:ascii="宋体" w:hAnsi="宋体"/>
      </w:rPr>
    </w:pPr>
    <w:r>
      <mc:AlternateContent>
        <mc:Choice Requires="wpg">
          <w:drawing>
            <wp:inline xmlns:wp="http://schemas.openxmlformats.org/drawingml/2006/wordprocessingDrawing" distT="0" distB="0" distL="0" distR="0">
              <wp:extent cx="325755" cy="246380"/>
              <wp:effectExtent l="0" t="0" r="17145" b="127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
                      <a:stretch/>
                    </pic:blipFill>
                    <pic:spPr bwMode="auto">
                      <a:xfrm>
                        <a:off x="0" y="0"/>
                        <a:ext cx="325755" cy="2463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6pt;height:19.4pt;mso-wrap-distance-left:0.0pt;mso-wrap-distance-top:0.0pt;mso-wrap-distance-right:0.0pt;mso-wrap-distance-bottom:0.0pt;" stroked="f">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标号：JSZC-320500-CJZB-C2024-0130号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965"/>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2"/>
      <w:numFmt w:val="japaneseCounting"/>
      <w:pStyle w:val="930"/>
      <w:isLgl w:val="false"/>
      <w:suff w:val="tab"/>
      <w:lvlText w:val="（%1）"/>
      <w:lvlJc w:val="left"/>
      <w:pPr>
        <w:ind w:left="1140" w:hanging="720"/>
        <w:tabs>
          <w:tab w:val="left" w:pos="1140" w:leader="none"/>
        </w:tabs>
      </w:pPr>
      <w:rPr>
        <w:rFonts w:hint="eastAsia"/>
        <w:b w:val="0"/>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3">
    <w:multiLevelType w:val="hybridMultilevel"/>
    <w:lvl w:ilvl="0">
      <w:start w:val="2"/>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945" w:hanging="525"/>
      </w:pPr>
    </w:lvl>
    <w:lvl w:ilvl="1">
      <w:start w:val="1"/>
      <w:numFmt w:val="lowerLetter"/>
      <w:isLgl w:val="false"/>
      <w:suff w:val="tab"/>
      <w:lvlText w:val="%2)"/>
      <w:lvlJc w:val="left"/>
      <w:pPr>
        <w:ind w:left="1264" w:hanging="42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21"/>
    <w:link w:val="712"/>
    <w:uiPriority w:val="9"/>
    <w:rPr>
      <w:rFonts w:ascii="Arial" w:hAnsi="Arial" w:eastAsia="Arial" w:cs="Arial"/>
      <w:sz w:val="40"/>
      <w:szCs w:val="40"/>
    </w:rPr>
  </w:style>
  <w:style w:type="character" w:styleId="15">
    <w:name w:val="Heading 2 Char"/>
    <w:basedOn w:val="721"/>
    <w:link w:val="713"/>
    <w:uiPriority w:val="9"/>
    <w:rPr>
      <w:rFonts w:ascii="Arial" w:hAnsi="Arial" w:eastAsia="Arial" w:cs="Arial"/>
      <w:sz w:val="34"/>
    </w:rPr>
  </w:style>
  <w:style w:type="character" w:styleId="17">
    <w:name w:val="Heading 3 Char"/>
    <w:basedOn w:val="721"/>
    <w:link w:val="714"/>
    <w:uiPriority w:val="9"/>
    <w:rPr>
      <w:rFonts w:ascii="Arial" w:hAnsi="Arial" w:eastAsia="Arial" w:cs="Arial"/>
      <w:sz w:val="30"/>
      <w:szCs w:val="30"/>
    </w:rPr>
  </w:style>
  <w:style w:type="character" w:styleId="19">
    <w:name w:val="Heading 4 Char"/>
    <w:basedOn w:val="721"/>
    <w:link w:val="715"/>
    <w:uiPriority w:val="9"/>
    <w:rPr>
      <w:rFonts w:ascii="Arial" w:hAnsi="Arial" w:eastAsia="Arial" w:cs="Arial"/>
      <w:b/>
      <w:bCs/>
      <w:sz w:val="26"/>
      <w:szCs w:val="26"/>
    </w:rPr>
  </w:style>
  <w:style w:type="character" w:styleId="21">
    <w:name w:val="Heading 5 Char"/>
    <w:basedOn w:val="721"/>
    <w:link w:val="716"/>
    <w:uiPriority w:val="9"/>
    <w:rPr>
      <w:rFonts w:ascii="Arial" w:hAnsi="Arial" w:eastAsia="Arial" w:cs="Arial"/>
      <w:b/>
      <w:bCs/>
      <w:sz w:val="24"/>
      <w:szCs w:val="24"/>
    </w:rPr>
  </w:style>
  <w:style w:type="character" w:styleId="23">
    <w:name w:val="Heading 6 Char"/>
    <w:basedOn w:val="721"/>
    <w:link w:val="717"/>
    <w:uiPriority w:val="9"/>
    <w:rPr>
      <w:rFonts w:ascii="Arial" w:hAnsi="Arial" w:eastAsia="Arial" w:cs="Arial"/>
      <w:b/>
      <w:bCs/>
      <w:sz w:val="22"/>
      <w:szCs w:val="22"/>
    </w:rPr>
  </w:style>
  <w:style w:type="character" w:styleId="25">
    <w:name w:val="Heading 7 Char"/>
    <w:basedOn w:val="721"/>
    <w:link w:val="718"/>
    <w:uiPriority w:val="9"/>
    <w:rPr>
      <w:rFonts w:ascii="Arial" w:hAnsi="Arial" w:eastAsia="Arial" w:cs="Arial"/>
      <w:b/>
      <w:bCs/>
      <w:i/>
      <w:iCs/>
      <w:sz w:val="22"/>
      <w:szCs w:val="22"/>
    </w:rPr>
  </w:style>
  <w:style w:type="character" w:styleId="27">
    <w:name w:val="Heading 8 Char"/>
    <w:basedOn w:val="721"/>
    <w:link w:val="719"/>
    <w:uiPriority w:val="9"/>
    <w:rPr>
      <w:rFonts w:ascii="Arial" w:hAnsi="Arial" w:eastAsia="Arial" w:cs="Arial"/>
      <w:i/>
      <w:iCs/>
      <w:sz w:val="22"/>
      <w:szCs w:val="22"/>
    </w:rPr>
  </w:style>
  <w:style w:type="character" w:styleId="29">
    <w:name w:val="Heading 9 Char"/>
    <w:basedOn w:val="721"/>
    <w:link w:val="720"/>
    <w:uiPriority w:val="9"/>
    <w:rPr>
      <w:rFonts w:ascii="Arial" w:hAnsi="Arial" w:eastAsia="Arial" w:cs="Arial"/>
      <w:i/>
      <w:iCs/>
      <w:sz w:val="21"/>
      <w:szCs w:val="21"/>
    </w:rPr>
  </w:style>
  <w:style w:type="character" w:styleId="34">
    <w:name w:val="Title Char"/>
    <w:basedOn w:val="721"/>
    <w:link w:val="747"/>
    <w:uiPriority w:val="10"/>
    <w:rPr>
      <w:sz w:val="48"/>
      <w:szCs w:val="48"/>
    </w:rPr>
  </w:style>
  <w:style w:type="character" w:styleId="36">
    <w:name w:val="Subtitle Char"/>
    <w:basedOn w:val="721"/>
    <w:link w:val="740"/>
    <w:uiPriority w:val="11"/>
    <w:rPr>
      <w:sz w:val="24"/>
      <w:szCs w:val="24"/>
    </w:rPr>
  </w:style>
  <w:style w:type="character" w:styleId="38">
    <w:name w:val="Quote Char"/>
    <w:link w:val="768"/>
    <w:uiPriority w:val="29"/>
    <w:rPr>
      <w:i/>
    </w:rPr>
  </w:style>
  <w:style w:type="character" w:styleId="40">
    <w:name w:val="Intense Quote Char"/>
    <w:link w:val="770"/>
    <w:uiPriority w:val="30"/>
    <w:rPr>
      <w:i/>
    </w:rPr>
  </w:style>
  <w:style w:type="character" w:styleId="42">
    <w:name w:val="Header Char"/>
    <w:basedOn w:val="721"/>
    <w:link w:val="737"/>
    <w:uiPriority w:val="99"/>
  </w:style>
  <w:style w:type="character" w:styleId="46">
    <w:name w:val="Caption Char"/>
    <w:basedOn w:val="725"/>
    <w:link w:val="735"/>
    <w:uiPriority w:val="99"/>
  </w:style>
  <w:style w:type="table" w:styleId="49">
    <w:name w:val="Plain Table 1"/>
    <w:basedOn w:val="7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2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2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2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2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2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2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41"/>
    <w:uiPriority w:val="99"/>
    <w:rPr>
      <w:sz w:val="18"/>
    </w:rPr>
  </w:style>
  <w:style w:type="character" w:styleId="178">
    <w:name w:val="Endnote Text Char"/>
    <w:link w:val="734"/>
    <w:uiPriority w:val="99"/>
    <w:rPr>
      <w:sz w:val="20"/>
    </w:rPr>
  </w:style>
  <w:style w:type="paragraph" w:styleId="189">
    <w:name w:val="TOC Heading"/>
    <w:uiPriority w:val="39"/>
    <w:unhideWhenUsed/>
  </w:style>
  <w:style w:type="paragraph" w:styleId="71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12">
    <w:name w:val="Heading 1"/>
    <w:basedOn w:val="711"/>
    <w:next w:val="711"/>
    <w:link w:val="755"/>
    <w:uiPriority w:val="9"/>
    <w:qFormat/>
    <w:pPr>
      <w:keepLines/>
      <w:keepNext/>
      <w:spacing w:before="480" w:after="200"/>
      <w:outlineLvl w:val="0"/>
    </w:pPr>
    <w:rPr>
      <w:rFonts w:ascii="Arial" w:hAnsi="Arial" w:eastAsia="Arial" w:cs="Arial"/>
      <w:sz w:val="40"/>
      <w:szCs w:val="40"/>
    </w:rPr>
  </w:style>
  <w:style w:type="paragraph" w:styleId="713">
    <w:name w:val="Heading 2"/>
    <w:basedOn w:val="711"/>
    <w:next w:val="711"/>
    <w:link w:val="756"/>
    <w:uiPriority w:val="9"/>
    <w:unhideWhenUsed/>
    <w:qFormat/>
    <w:pPr>
      <w:keepLines/>
      <w:keepNext/>
      <w:spacing w:before="360" w:after="200"/>
      <w:outlineLvl w:val="1"/>
    </w:pPr>
    <w:rPr>
      <w:rFonts w:ascii="Arial" w:hAnsi="Arial" w:eastAsia="Arial" w:cs="Arial"/>
      <w:sz w:val="34"/>
    </w:rPr>
  </w:style>
  <w:style w:type="paragraph" w:styleId="714">
    <w:name w:val="Heading 3"/>
    <w:basedOn w:val="711"/>
    <w:next w:val="711"/>
    <w:link w:val="757"/>
    <w:uiPriority w:val="9"/>
    <w:unhideWhenUsed/>
    <w:qFormat/>
    <w:pPr>
      <w:keepLines/>
      <w:keepNext/>
      <w:spacing w:before="320" w:after="200"/>
      <w:outlineLvl w:val="2"/>
    </w:pPr>
    <w:rPr>
      <w:rFonts w:ascii="Arial" w:hAnsi="Arial" w:eastAsia="Arial" w:cs="Arial"/>
      <w:sz w:val="30"/>
      <w:szCs w:val="30"/>
    </w:rPr>
  </w:style>
  <w:style w:type="paragraph" w:styleId="715">
    <w:name w:val="Heading 4"/>
    <w:basedOn w:val="711"/>
    <w:next w:val="711"/>
    <w:link w:val="758"/>
    <w:uiPriority w:val="9"/>
    <w:unhideWhenUsed/>
    <w:qFormat/>
    <w:pPr>
      <w:keepLines/>
      <w:keepNext/>
      <w:spacing w:before="320" w:after="200"/>
      <w:outlineLvl w:val="3"/>
    </w:pPr>
    <w:rPr>
      <w:rFonts w:ascii="Arial" w:hAnsi="Arial" w:eastAsia="Arial" w:cs="Arial"/>
      <w:b/>
      <w:bCs/>
      <w:sz w:val="26"/>
      <w:szCs w:val="26"/>
    </w:rPr>
  </w:style>
  <w:style w:type="paragraph" w:styleId="716">
    <w:name w:val="Heading 5"/>
    <w:basedOn w:val="711"/>
    <w:next w:val="711"/>
    <w:link w:val="759"/>
    <w:uiPriority w:val="9"/>
    <w:unhideWhenUsed/>
    <w:qFormat/>
    <w:pPr>
      <w:keepLines/>
      <w:keepNext/>
      <w:spacing w:before="320" w:after="200"/>
      <w:outlineLvl w:val="4"/>
    </w:pPr>
    <w:rPr>
      <w:rFonts w:ascii="Arial" w:hAnsi="Arial" w:eastAsia="Arial" w:cs="Arial"/>
      <w:b/>
      <w:bCs/>
      <w:sz w:val="24"/>
    </w:rPr>
  </w:style>
  <w:style w:type="paragraph" w:styleId="717">
    <w:name w:val="Heading 6"/>
    <w:basedOn w:val="711"/>
    <w:next w:val="711"/>
    <w:link w:val="760"/>
    <w:uiPriority w:val="9"/>
    <w:unhideWhenUsed/>
    <w:qFormat/>
    <w:pPr>
      <w:keepLines/>
      <w:keepNext/>
      <w:spacing w:before="320" w:after="200"/>
      <w:outlineLvl w:val="5"/>
    </w:pPr>
    <w:rPr>
      <w:rFonts w:ascii="Arial" w:hAnsi="Arial" w:eastAsia="Arial" w:cs="Arial"/>
      <w:b/>
      <w:bCs/>
      <w:sz w:val="22"/>
      <w:szCs w:val="22"/>
    </w:rPr>
  </w:style>
  <w:style w:type="paragraph" w:styleId="718">
    <w:name w:val="Heading 7"/>
    <w:basedOn w:val="711"/>
    <w:next w:val="711"/>
    <w:link w:val="761"/>
    <w:uiPriority w:val="9"/>
    <w:unhideWhenUsed/>
    <w:qFormat/>
    <w:pPr>
      <w:keepLines/>
      <w:keepNext/>
      <w:spacing w:before="320" w:after="200"/>
      <w:outlineLvl w:val="6"/>
    </w:pPr>
    <w:rPr>
      <w:rFonts w:ascii="Arial" w:hAnsi="Arial" w:eastAsia="Arial" w:cs="Arial"/>
      <w:b/>
      <w:bCs/>
      <w:i/>
      <w:iCs/>
      <w:sz w:val="22"/>
      <w:szCs w:val="22"/>
    </w:rPr>
  </w:style>
  <w:style w:type="paragraph" w:styleId="719">
    <w:name w:val="Heading 8"/>
    <w:basedOn w:val="711"/>
    <w:next w:val="711"/>
    <w:link w:val="762"/>
    <w:uiPriority w:val="9"/>
    <w:unhideWhenUsed/>
    <w:qFormat/>
    <w:pPr>
      <w:keepLines/>
      <w:keepNext/>
      <w:spacing w:before="320" w:after="200"/>
      <w:outlineLvl w:val="7"/>
    </w:pPr>
    <w:rPr>
      <w:rFonts w:ascii="Arial" w:hAnsi="Arial" w:eastAsia="Arial" w:cs="Arial"/>
      <w:i/>
      <w:iCs/>
      <w:sz w:val="22"/>
      <w:szCs w:val="22"/>
    </w:rPr>
  </w:style>
  <w:style w:type="paragraph" w:styleId="720">
    <w:name w:val="Heading 9"/>
    <w:basedOn w:val="711"/>
    <w:next w:val="711"/>
    <w:link w:val="763"/>
    <w:uiPriority w:val="9"/>
    <w:unhideWhenUsed/>
    <w:qFormat/>
    <w:pPr>
      <w:keepLines/>
      <w:keepNext/>
      <w:spacing w:before="320" w:after="200"/>
      <w:outlineLvl w:val="8"/>
    </w:pPr>
    <w:rPr>
      <w:rFonts w:ascii="Arial" w:hAnsi="Arial" w:eastAsia="Arial" w:cs="Arial"/>
      <w:i/>
      <w:iCs/>
      <w:szCs w:val="21"/>
    </w:rPr>
  </w:style>
  <w:style w:type="character" w:styleId="721" w:default="1">
    <w:name w:val="Default Paragraph Font"/>
    <w:uiPriority w:val="1"/>
    <w:semiHidden/>
    <w:unhideWhenUsed/>
    <w:qFormat/>
  </w:style>
  <w:style w:type="table" w:styleId="722" w:default="1">
    <w:name w:val="Normal Table"/>
    <w:uiPriority w:val="99"/>
    <w:semiHidden/>
    <w:unhideWhenUsed/>
    <w:qFormat/>
    <w:tblPr>
      <w:tblCellMar>
        <w:left w:w="108" w:type="dxa"/>
        <w:top w:w="0" w:type="dxa"/>
        <w:right w:w="108" w:type="dxa"/>
        <w:bottom w:w="0" w:type="dxa"/>
      </w:tblCellMar>
    </w:tblPr>
  </w:style>
  <w:style w:type="paragraph" w:styleId="723">
    <w:name w:val="toc 7"/>
    <w:basedOn w:val="711"/>
    <w:next w:val="711"/>
    <w:uiPriority w:val="39"/>
    <w:unhideWhenUsed/>
    <w:qFormat/>
    <w:pPr>
      <w:ind w:left="1701"/>
      <w:spacing w:after="57"/>
    </w:pPr>
  </w:style>
  <w:style w:type="paragraph" w:styleId="724">
    <w:name w:val="Normal Indent"/>
    <w:basedOn w:val="711"/>
    <w:uiPriority w:val="0"/>
    <w:qFormat/>
    <w:pPr>
      <w:ind w:firstLine="420"/>
      <w:jc w:val="left"/>
    </w:pPr>
    <w:rPr>
      <w:rFonts w:eastAsia="楷体_GB2312"/>
      <w:sz w:val="24"/>
    </w:rPr>
  </w:style>
  <w:style w:type="paragraph" w:styleId="725">
    <w:name w:val="Caption"/>
    <w:basedOn w:val="711"/>
    <w:next w:val="711"/>
    <w:uiPriority w:val="35"/>
    <w:semiHidden/>
    <w:unhideWhenUsed/>
    <w:qFormat/>
    <w:pPr>
      <w:spacing w:line="276" w:lineRule="auto"/>
    </w:pPr>
    <w:rPr>
      <w:b/>
      <w:bCs/>
      <w:color w:val="4f81bd"/>
      <w:sz w:val="18"/>
      <w:szCs w:val="18"/>
    </w:rPr>
  </w:style>
  <w:style w:type="paragraph" w:styleId="726">
    <w:name w:val="Document Map"/>
    <w:basedOn w:val="711"/>
    <w:uiPriority w:val="0"/>
    <w:qFormat/>
    <w:pPr>
      <w:shd w:val="clear" w:color="auto" w:fill="000080"/>
    </w:pPr>
  </w:style>
  <w:style w:type="paragraph" w:styleId="727">
    <w:name w:val="annotation text"/>
    <w:basedOn w:val="711"/>
    <w:uiPriority w:val="99"/>
    <w:semiHidden/>
    <w:unhideWhenUsed/>
    <w:qFormat/>
    <w:pPr>
      <w:jc w:val="left"/>
    </w:pPr>
  </w:style>
  <w:style w:type="paragraph" w:styleId="728">
    <w:name w:val="Body Text"/>
    <w:basedOn w:val="711"/>
    <w:next w:val="711"/>
    <w:uiPriority w:val="99"/>
    <w:unhideWhenUsed/>
    <w:qFormat/>
    <w:pPr>
      <w:spacing w:after="120"/>
    </w:pPr>
    <w:rPr>
      <w:sz w:val="20"/>
    </w:rPr>
  </w:style>
  <w:style w:type="paragraph" w:styleId="729">
    <w:name w:val="Body Text Indent"/>
    <w:basedOn w:val="711"/>
    <w:uiPriority w:val="0"/>
    <w:qFormat/>
    <w:pPr>
      <w:ind w:left="315" w:firstLine="632"/>
      <w:spacing w:line="360" w:lineRule="auto"/>
    </w:pPr>
    <w:rPr>
      <w:b/>
    </w:rPr>
  </w:style>
  <w:style w:type="paragraph" w:styleId="730">
    <w:name w:val="toc 5"/>
    <w:basedOn w:val="711"/>
    <w:next w:val="711"/>
    <w:uiPriority w:val="39"/>
    <w:unhideWhenUsed/>
    <w:qFormat/>
    <w:pPr>
      <w:ind w:left="1134"/>
      <w:spacing w:after="57"/>
    </w:pPr>
  </w:style>
  <w:style w:type="paragraph" w:styleId="731">
    <w:name w:val="toc 3"/>
    <w:basedOn w:val="711"/>
    <w:next w:val="711"/>
    <w:uiPriority w:val="39"/>
    <w:unhideWhenUsed/>
    <w:qFormat/>
    <w:pPr>
      <w:ind w:left="567"/>
      <w:spacing w:after="57"/>
    </w:pPr>
  </w:style>
  <w:style w:type="paragraph" w:styleId="732">
    <w:name w:val="Plain Text"/>
    <w:basedOn w:val="711"/>
    <w:uiPriority w:val="0"/>
    <w:qFormat/>
    <w:rPr>
      <w:rFonts w:ascii="宋体" w:hAnsi="Courier New" w:eastAsia="楷体_GB2312"/>
      <w:sz w:val="28"/>
    </w:rPr>
  </w:style>
  <w:style w:type="paragraph" w:styleId="733">
    <w:name w:val="toc 8"/>
    <w:basedOn w:val="711"/>
    <w:next w:val="711"/>
    <w:uiPriority w:val="39"/>
    <w:unhideWhenUsed/>
    <w:qFormat/>
    <w:pPr>
      <w:ind w:left="1984"/>
      <w:spacing w:after="57"/>
    </w:pPr>
  </w:style>
  <w:style w:type="paragraph" w:styleId="734">
    <w:name w:val="endnote text"/>
    <w:basedOn w:val="711"/>
    <w:link w:val="901"/>
    <w:uiPriority w:val="99"/>
    <w:semiHidden/>
    <w:unhideWhenUsed/>
    <w:qFormat/>
    <w:rPr>
      <w:sz w:val="20"/>
    </w:rPr>
  </w:style>
  <w:style w:type="paragraph" w:styleId="735">
    <w:name w:val="Footer"/>
    <w:basedOn w:val="711"/>
    <w:link w:val="774"/>
    <w:uiPriority w:val="99"/>
    <w:unhideWhenUsed/>
    <w:qFormat/>
    <w:pPr>
      <w:tabs>
        <w:tab w:val="center" w:pos="7143" w:leader="none"/>
        <w:tab w:val="right" w:pos="14287" w:leader="none"/>
      </w:tabs>
    </w:pPr>
  </w:style>
  <w:style w:type="paragraph" w:styleId="736">
    <w:name w:val="envelope return"/>
    <w:basedOn w:val="711"/>
    <w:uiPriority w:val="0"/>
    <w:qFormat/>
    <w:rPr>
      <w:rFonts w:ascii="Arial" w:hAnsi="Arial" w:eastAsia="楷体_GB2312"/>
      <w:sz w:val="26"/>
    </w:rPr>
  </w:style>
  <w:style w:type="paragraph" w:styleId="737">
    <w:name w:val="Header"/>
    <w:basedOn w:val="711"/>
    <w:link w:val="772"/>
    <w:uiPriority w:val="99"/>
    <w:unhideWhenUsed/>
    <w:qFormat/>
    <w:pPr>
      <w:tabs>
        <w:tab w:val="center" w:pos="7143" w:leader="none"/>
        <w:tab w:val="right" w:pos="14287" w:leader="none"/>
      </w:tabs>
    </w:pPr>
  </w:style>
  <w:style w:type="paragraph" w:styleId="738">
    <w:name w:val="toc 1"/>
    <w:basedOn w:val="711"/>
    <w:next w:val="711"/>
    <w:uiPriority w:val="39"/>
    <w:unhideWhenUsed/>
    <w:qFormat/>
    <w:pPr>
      <w:spacing w:after="57"/>
    </w:pPr>
  </w:style>
  <w:style w:type="paragraph" w:styleId="739">
    <w:name w:val="toc 4"/>
    <w:basedOn w:val="711"/>
    <w:next w:val="711"/>
    <w:uiPriority w:val="39"/>
    <w:unhideWhenUsed/>
    <w:qFormat/>
    <w:pPr>
      <w:ind w:left="850"/>
      <w:spacing w:after="57"/>
    </w:pPr>
  </w:style>
  <w:style w:type="paragraph" w:styleId="740">
    <w:name w:val="Subtitle"/>
    <w:basedOn w:val="711"/>
    <w:next w:val="711"/>
    <w:link w:val="767"/>
    <w:uiPriority w:val="11"/>
    <w:qFormat/>
    <w:pPr>
      <w:spacing w:before="200" w:after="200"/>
    </w:pPr>
    <w:rPr>
      <w:sz w:val="24"/>
    </w:rPr>
  </w:style>
  <w:style w:type="paragraph" w:styleId="741">
    <w:name w:val="footnote text"/>
    <w:basedOn w:val="711"/>
    <w:link w:val="900"/>
    <w:uiPriority w:val="99"/>
    <w:semiHidden/>
    <w:unhideWhenUsed/>
    <w:qFormat/>
    <w:pPr>
      <w:spacing w:after="40"/>
    </w:pPr>
    <w:rPr>
      <w:sz w:val="18"/>
    </w:rPr>
  </w:style>
  <w:style w:type="paragraph" w:styleId="742">
    <w:name w:val="toc 6"/>
    <w:basedOn w:val="711"/>
    <w:next w:val="711"/>
    <w:uiPriority w:val="39"/>
    <w:unhideWhenUsed/>
    <w:qFormat/>
    <w:pPr>
      <w:ind w:left="1417"/>
      <w:spacing w:after="57"/>
    </w:pPr>
  </w:style>
  <w:style w:type="paragraph" w:styleId="743">
    <w:name w:val="table of figures"/>
    <w:basedOn w:val="711"/>
    <w:next w:val="711"/>
    <w:uiPriority w:val="99"/>
    <w:unhideWhenUsed/>
    <w:qFormat/>
  </w:style>
  <w:style w:type="paragraph" w:styleId="744">
    <w:name w:val="toc 2"/>
    <w:basedOn w:val="711"/>
    <w:next w:val="711"/>
    <w:uiPriority w:val="39"/>
    <w:unhideWhenUsed/>
    <w:qFormat/>
    <w:pPr>
      <w:ind w:left="283"/>
      <w:spacing w:after="57"/>
    </w:pPr>
  </w:style>
  <w:style w:type="paragraph" w:styleId="745">
    <w:name w:val="toc 9"/>
    <w:basedOn w:val="711"/>
    <w:next w:val="711"/>
    <w:uiPriority w:val="39"/>
    <w:unhideWhenUsed/>
    <w:qFormat/>
    <w:pPr>
      <w:ind w:left="2268"/>
      <w:spacing w:after="57"/>
    </w:pPr>
  </w:style>
  <w:style w:type="paragraph" w:styleId="746">
    <w:name w:val="Normal (Web)"/>
    <w:basedOn w:val="711"/>
    <w:uiPriority w:val="0"/>
    <w:qFormat/>
    <w:pPr>
      <w:jc w:val="left"/>
      <w:spacing w:before="100" w:beforeAutospacing="1" w:after="100" w:afterAutospacing="1"/>
      <w:widowControl/>
    </w:pPr>
    <w:rPr>
      <w:rFonts w:ascii="宋体" w:hAnsi="宋体"/>
      <w:sz w:val="24"/>
    </w:rPr>
  </w:style>
  <w:style w:type="paragraph" w:styleId="747">
    <w:name w:val="Title"/>
    <w:basedOn w:val="711"/>
    <w:next w:val="711"/>
    <w:link w:val="766"/>
    <w:uiPriority w:val="10"/>
    <w:qFormat/>
    <w:pPr>
      <w:contextualSpacing/>
      <w:spacing w:before="300" w:after="200"/>
    </w:pPr>
    <w:rPr>
      <w:sz w:val="48"/>
      <w:szCs w:val="48"/>
    </w:rPr>
  </w:style>
  <w:style w:type="paragraph" w:styleId="748">
    <w:name w:val="Body Text First Indent 2"/>
    <w:basedOn w:val="729"/>
    <w:uiPriority w:val="0"/>
    <w:qFormat/>
    <w:pPr>
      <w:ind w:left="420" w:firstLine="210"/>
      <w:spacing w:after="120" w:line="240" w:lineRule="auto"/>
    </w:pPr>
    <w:rPr>
      <w:rFonts w:eastAsia="仿宋_GB2312"/>
      <w:sz w:val="30"/>
    </w:rPr>
  </w:style>
  <w:style w:type="table" w:styleId="74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0">
    <w:name w:val="endnote reference"/>
    <w:uiPriority w:val="99"/>
    <w:semiHidden/>
    <w:unhideWhenUsed/>
    <w:qFormat/>
    <w:rPr>
      <w:vertAlign w:val="superscript"/>
    </w:rPr>
  </w:style>
  <w:style w:type="character" w:styleId="751">
    <w:name w:val="page number"/>
    <w:uiPriority w:val="0"/>
    <w:qFormat/>
  </w:style>
  <w:style w:type="character" w:styleId="752">
    <w:name w:val="Emphasis"/>
    <w:uiPriority w:val="0"/>
    <w:qFormat/>
    <w:rPr>
      <w:rFonts w:eastAsia="宋体"/>
      <w:color w:val="cc0000"/>
      <w:sz w:val="21"/>
      <w:szCs w:val="24"/>
      <w:lang w:val="en-US" w:eastAsia="zh-CN" w:bidi="ar-SA"/>
    </w:rPr>
  </w:style>
  <w:style w:type="character" w:styleId="753">
    <w:name w:val="Hyperlink"/>
    <w:uiPriority w:val="99"/>
    <w:unhideWhenUsed/>
    <w:qFormat/>
    <w:rPr>
      <w:color w:val="0000ff"/>
      <w:u w:val="single"/>
    </w:rPr>
  </w:style>
  <w:style w:type="character" w:styleId="754">
    <w:name w:val="footnote reference"/>
    <w:uiPriority w:val="99"/>
    <w:unhideWhenUsed/>
    <w:qFormat/>
    <w:rPr>
      <w:vertAlign w:val="superscript"/>
    </w:rPr>
  </w:style>
  <w:style w:type="character" w:styleId="755" w:customStyle="1">
    <w:name w:val="标题 1 Char1"/>
    <w:link w:val="712"/>
    <w:uiPriority w:val="9"/>
    <w:qFormat/>
    <w:rPr>
      <w:rFonts w:ascii="Arial" w:hAnsi="Arial" w:eastAsia="Arial" w:cs="Arial"/>
      <w:sz w:val="40"/>
      <w:szCs w:val="40"/>
    </w:rPr>
  </w:style>
  <w:style w:type="character" w:styleId="756" w:customStyle="1">
    <w:name w:val="标题 2 Char1"/>
    <w:link w:val="713"/>
    <w:uiPriority w:val="9"/>
    <w:qFormat/>
    <w:rPr>
      <w:rFonts w:ascii="Arial" w:hAnsi="Arial" w:eastAsia="Arial" w:cs="Arial"/>
      <w:sz w:val="34"/>
    </w:rPr>
  </w:style>
  <w:style w:type="character" w:styleId="757" w:customStyle="1">
    <w:name w:val="标题 3 Char1"/>
    <w:link w:val="714"/>
    <w:uiPriority w:val="9"/>
    <w:qFormat/>
    <w:rPr>
      <w:rFonts w:ascii="Arial" w:hAnsi="Arial" w:eastAsia="Arial" w:cs="Arial"/>
      <w:sz w:val="30"/>
      <w:szCs w:val="30"/>
    </w:rPr>
  </w:style>
  <w:style w:type="character" w:styleId="758" w:customStyle="1">
    <w:name w:val="标题 4 Char1"/>
    <w:link w:val="715"/>
    <w:uiPriority w:val="9"/>
    <w:qFormat/>
    <w:rPr>
      <w:rFonts w:ascii="Arial" w:hAnsi="Arial" w:eastAsia="Arial" w:cs="Arial"/>
      <w:b/>
      <w:bCs/>
      <w:sz w:val="26"/>
      <w:szCs w:val="26"/>
    </w:rPr>
  </w:style>
  <w:style w:type="character" w:styleId="759" w:customStyle="1">
    <w:name w:val="标题 5 Char1"/>
    <w:link w:val="716"/>
    <w:uiPriority w:val="9"/>
    <w:qFormat/>
    <w:rPr>
      <w:rFonts w:ascii="Arial" w:hAnsi="Arial" w:eastAsia="Arial" w:cs="Arial"/>
      <w:b/>
      <w:bCs/>
      <w:sz w:val="24"/>
      <w:szCs w:val="24"/>
    </w:rPr>
  </w:style>
  <w:style w:type="character" w:styleId="760" w:customStyle="1">
    <w:name w:val="标题 6 Char"/>
    <w:link w:val="717"/>
    <w:uiPriority w:val="9"/>
    <w:qFormat/>
    <w:rPr>
      <w:rFonts w:ascii="Arial" w:hAnsi="Arial" w:eastAsia="Arial" w:cs="Arial"/>
      <w:b/>
      <w:bCs/>
      <w:sz w:val="22"/>
      <w:szCs w:val="22"/>
    </w:rPr>
  </w:style>
  <w:style w:type="character" w:styleId="761" w:customStyle="1">
    <w:name w:val="标题 7 Char"/>
    <w:link w:val="718"/>
    <w:uiPriority w:val="9"/>
    <w:qFormat/>
    <w:rPr>
      <w:rFonts w:ascii="Arial" w:hAnsi="Arial" w:eastAsia="Arial" w:cs="Arial"/>
      <w:b/>
      <w:bCs/>
      <w:i/>
      <w:iCs/>
      <w:sz w:val="22"/>
      <w:szCs w:val="22"/>
    </w:rPr>
  </w:style>
  <w:style w:type="character" w:styleId="762" w:customStyle="1">
    <w:name w:val="标题 8 Char"/>
    <w:link w:val="719"/>
    <w:uiPriority w:val="9"/>
    <w:qFormat/>
    <w:rPr>
      <w:rFonts w:ascii="Arial" w:hAnsi="Arial" w:eastAsia="Arial" w:cs="Arial"/>
      <w:i/>
      <w:iCs/>
      <w:sz w:val="22"/>
      <w:szCs w:val="22"/>
    </w:rPr>
  </w:style>
  <w:style w:type="character" w:styleId="763" w:customStyle="1">
    <w:name w:val="标题 9 Char"/>
    <w:link w:val="720"/>
    <w:uiPriority w:val="9"/>
    <w:qFormat/>
    <w:rPr>
      <w:rFonts w:ascii="Arial" w:hAnsi="Arial" w:eastAsia="Arial" w:cs="Arial"/>
      <w:i/>
      <w:iCs/>
      <w:sz w:val="21"/>
      <w:szCs w:val="21"/>
    </w:rPr>
  </w:style>
  <w:style w:type="paragraph" w:styleId="764">
    <w:name w:val="List Paragraph"/>
    <w:basedOn w:val="711"/>
    <w:uiPriority w:val="34"/>
    <w:qFormat/>
    <w:pPr>
      <w:contextualSpacing/>
      <w:ind w:left="720"/>
    </w:pPr>
  </w:style>
  <w:style w:type="paragraph" w:styleId="765">
    <w:name w:val="No Spacing"/>
    <w:uiPriority w:val="1"/>
    <w:qFormat/>
    <w:rPr>
      <w:rFonts w:ascii="Times New Roman" w:hAnsi="Times New Roman" w:eastAsia="宋体" w:cs="Times New Roman"/>
      <w:lang w:val="en-US" w:eastAsia="zh-CN" w:bidi="ar-SA"/>
    </w:rPr>
  </w:style>
  <w:style w:type="character" w:styleId="766" w:customStyle="1">
    <w:name w:val="标题 Char1"/>
    <w:link w:val="747"/>
    <w:uiPriority w:val="10"/>
    <w:qFormat/>
    <w:rPr>
      <w:sz w:val="48"/>
      <w:szCs w:val="48"/>
    </w:rPr>
  </w:style>
  <w:style w:type="character" w:styleId="767" w:customStyle="1">
    <w:name w:val="副标题 Char"/>
    <w:link w:val="740"/>
    <w:uiPriority w:val="11"/>
    <w:qFormat/>
    <w:rPr>
      <w:sz w:val="24"/>
      <w:szCs w:val="24"/>
    </w:rPr>
  </w:style>
  <w:style w:type="paragraph" w:styleId="768">
    <w:name w:val="Quote"/>
    <w:basedOn w:val="711"/>
    <w:next w:val="711"/>
    <w:link w:val="769"/>
    <w:uiPriority w:val="29"/>
    <w:qFormat/>
    <w:pPr>
      <w:ind w:left="720" w:right="720"/>
    </w:pPr>
    <w:rPr>
      <w:i/>
    </w:rPr>
  </w:style>
  <w:style w:type="character" w:styleId="769" w:customStyle="1">
    <w:name w:val="引用 Char"/>
    <w:link w:val="768"/>
    <w:uiPriority w:val="29"/>
    <w:qFormat/>
    <w:rPr>
      <w:i/>
    </w:rPr>
  </w:style>
  <w:style w:type="paragraph" w:styleId="770">
    <w:name w:val="Intense Quote"/>
    <w:basedOn w:val="711"/>
    <w:next w:val="711"/>
    <w:link w:val="77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1" w:customStyle="1">
    <w:name w:val="明显引用 Char"/>
    <w:link w:val="770"/>
    <w:uiPriority w:val="30"/>
    <w:qFormat/>
    <w:rPr>
      <w:i/>
    </w:rPr>
  </w:style>
  <w:style w:type="character" w:styleId="772" w:customStyle="1">
    <w:name w:val="页眉 Char1"/>
    <w:link w:val="737"/>
    <w:uiPriority w:val="99"/>
    <w:qFormat/>
  </w:style>
  <w:style w:type="character" w:styleId="773" w:customStyle="1">
    <w:name w:val="Footer Char"/>
    <w:uiPriority w:val="99"/>
    <w:qFormat/>
  </w:style>
  <w:style w:type="character" w:styleId="774" w:customStyle="1">
    <w:name w:val="页脚 Char1"/>
    <w:link w:val="735"/>
    <w:uiPriority w:val="99"/>
    <w:qFormat/>
  </w:style>
  <w:style w:type="table" w:styleId="77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76"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77"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78" w:customStyle="1">
    <w:name w:val="无格式表格 31"/>
    <w:uiPriority w:val="99"/>
    <w:qFormat/>
    <w:tblPr>
      <w:tblCellMar>
        <w:left w:w="0" w:type="dxa"/>
        <w:top w:w="0" w:type="dxa"/>
        <w:right w:w="0" w:type="dxa"/>
        <w:bottom w:w="0" w:type="dxa"/>
      </w:tblCellMar>
    </w:tblPr>
  </w:style>
  <w:style w:type="table" w:styleId="779" w:customStyle="1">
    <w:name w:val="无格式表格 41"/>
    <w:uiPriority w:val="99"/>
    <w:qFormat/>
    <w:tblPr>
      <w:tblCellMar>
        <w:left w:w="0" w:type="dxa"/>
        <w:top w:w="0" w:type="dxa"/>
        <w:right w:w="0" w:type="dxa"/>
        <w:bottom w:w="0" w:type="dxa"/>
      </w:tblCellMar>
    </w:tblPr>
  </w:style>
  <w:style w:type="table" w:styleId="780" w:customStyle="1">
    <w:name w:val="无格式表格 51"/>
    <w:uiPriority w:val="99"/>
    <w:qFormat/>
    <w:tblPr>
      <w:tblCellMar>
        <w:left w:w="0" w:type="dxa"/>
        <w:top w:w="0" w:type="dxa"/>
        <w:right w:w="0" w:type="dxa"/>
        <w:bottom w:w="0" w:type="dxa"/>
      </w:tblCellMar>
    </w:tblPr>
  </w:style>
  <w:style w:type="table" w:styleId="781"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8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8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8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8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8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8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88"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8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9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9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95"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9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9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0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0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02"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0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0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0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0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0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0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09"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6"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1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1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3"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2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2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2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30" w:customStyle="1">
    <w:name w:val="清单表 1 浅色1"/>
    <w:uiPriority w:val="99"/>
    <w:qFormat/>
    <w:tblPr>
      <w:tblCellMar>
        <w:left w:w="0" w:type="dxa"/>
        <w:top w:w="0" w:type="dxa"/>
        <w:right w:w="0" w:type="dxa"/>
        <w:bottom w:w="0" w:type="dxa"/>
      </w:tblCellMar>
    </w:tblPr>
  </w:style>
  <w:style w:type="table" w:styleId="831" w:customStyle="1">
    <w:name w:val="List Table 1 Light - Accent 1"/>
    <w:uiPriority w:val="99"/>
    <w:qFormat/>
    <w:tblPr>
      <w:tblCellMar>
        <w:left w:w="0" w:type="dxa"/>
        <w:top w:w="0" w:type="dxa"/>
        <w:right w:w="0" w:type="dxa"/>
        <w:bottom w:w="0" w:type="dxa"/>
      </w:tblCellMar>
    </w:tblPr>
  </w:style>
  <w:style w:type="table" w:styleId="832" w:customStyle="1">
    <w:name w:val="List Table 1 Light - Accent 2"/>
    <w:uiPriority w:val="99"/>
    <w:qFormat/>
    <w:tblPr>
      <w:tblCellMar>
        <w:left w:w="0" w:type="dxa"/>
        <w:top w:w="0" w:type="dxa"/>
        <w:right w:w="0" w:type="dxa"/>
        <w:bottom w:w="0" w:type="dxa"/>
      </w:tblCellMar>
    </w:tblPr>
  </w:style>
  <w:style w:type="table" w:styleId="833" w:customStyle="1">
    <w:name w:val="List Table 1 Light - Accent 3"/>
    <w:uiPriority w:val="99"/>
    <w:qFormat/>
    <w:tblPr>
      <w:tblCellMar>
        <w:left w:w="0" w:type="dxa"/>
        <w:top w:w="0" w:type="dxa"/>
        <w:right w:w="0" w:type="dxa"/>
        <w:bottom w:w="0" w:type="dxa"/>
      </w:tblCellMar>
    </w:tblPr>
  </w:style>
  <w:style w:type="table" w:styleId="834" w:customStyle="1">
    <w:name w:val="List Table 1 Light - Accent 4"/>
    <w:uiPriority w:val="99"/>
    <w:qFormat/>
    <w:tblPr>
      <w:tblCellMar>
        <w:left w:w="0" w:type="dxa"/>
        <w:top w:w="0" w:type="dxa"/>
        <w:right w:w="0" w:type="dxa"/>
        <w:bottom w:w="0" w:type="dxa"/>
      </w:tblCellMar>
    </w:tblPr>
  </w:style>
  <w:style w:type="table" w:styleId="835" w:customStyle="1">
    <w:name w:val="List Table 1 Light - Accent 5"/>
    <w:uiPriority w:val="99"/>
    <w:qFormat/>
    <w:tblPr>
      <w:tblCellMar>
        <w:left w:w="0" w:type="dxa"/>
        <w:top w:w="0" w:type="dxa"/>
        <w:right w:w="0" w:type="dxa"/>
        <w:bottom w:w="0" w:type="dxa"/>
      </w:tblCellMar>
    </w:tblPr>
  </w:style>
  <w:style w:type="table" w:styleId="836" w:customStyle="1">
    <w:name w:val="List Table 1 Light - Accent 6"/>
    <w:uiPriority w:val="99"/>
    <w:qFormat/>
    <w:tblPr>
      <w:tblCellMar>
        <w:left w:w="0" w:type="dxa"/>
        <w:top w:w="0" w:type="dxa"/>
        <w:right w:w="0" w:type="dxa"/>
        <w:bottom w:w="0" w:type="dxa"/>
      </w:tblCellMar>
    </w:tblPr>
  </w:style>
  <w:style w:type="table" w:styleId="837"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3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3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4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4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4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4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44"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4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4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4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4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4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5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51"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5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5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5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5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5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5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58"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5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6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6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6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6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6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65"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6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6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6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6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7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7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72"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7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7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7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7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7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7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79" w:customStyle="1">
    <w:name w:val="Lined - Accent"/>
    <w:uiPriority w:val="99"/>
    <w:qFormat/>
    <w:rPr>
      <w:color w:val="404040"/>
    </w:rPr>
    <w:tblPr>
      <w:tblCellMar>
        <w:left w:w="0" w:type="dxa"/>
        <w:top w:w="0" w:type="dxa"/>
        <w:right w:w="0" w:type="dxa"/>
        <w:bottom w:w="0" w:type="dxa"/>
      </w:tblCellMar>
    </w:tblPr>
  </w:style>
  <w:style w:type="table" w:styleId="880" w:customStyle="1">
    <w:name w:val="Lined - Accent 1"/>
    <w:uiPriority w:val="99"/>
    <w:qFormat/>
    <w:rPr>
      <w:color w:val="404040"/>
    </w:rPr>
    <w:tblPr>
      <w:tblCellMar>
        <w:left w:w="0" w:type="dxa"/>
        <w:top w:w="0" w:type="dxa"/>
        <w:right w:w="0" w:type="dxa"/>
        <w:bottom w:w="0" w:type="dxa"/>
      </w:tblCellMar>
    </w:tblPr>
  </w:style>
  <w:style w:type="table" w:styleId="881" w:customStyle="1">
    <w:name w:val="Lined - Accent 2"/>
    <w:uiPriority w:val="99"/>
    <w:qFormat/>
    <w:rPr>
      <w:color w:val="404040"/>
    </w:rPr>
    <w:tblPr>
      <w:tblCellMar>
        <w:left w:w="0" w:type="dxa"/>
        <w:top w:w="0" w:type="dxa"/>
        <w:right w:w="0" w:type="dxa"/>
        <w:bottom w:w="0" w:type="dxa"/>
      </w:tblCellMar>
    </w:tblPr>
  </w:style>
  <w:style w:type="table" w:styleId="882" w:customStyle="1">
    <w:name w:val="Lined - Accent 3"/>
    <w:uiPriority w:val="99"/>
    <w:qFormat/>
    <w:rPr>
      <w:color w:val="404040"/>
    </w:rPr>
    <w:tblPr>
      <w:tblCellMar>
        <w:left w:w="0" w:type="dxa"/>
        <w:top w:w="0" w:type="dxa"/>
        <w:right w:w="0" w:type="dxa"/>
        <w:bottom w:w="0" w:type="dxa"/>
      </w:tblCellMar>
    </w:tblPr>
  </w:style>
  <w:style w:type="table" w:styleId="883" w:customStyle="1">
    <w:name w:val="Lined - Accent 4"/>
    <w:uiPriority w:val="99"/>
    <w:qFormat/>
    <w:rPr>
      <w:color w:val="404040"/>
    </w:rPr>
    <w:tblPr>
      <w:tblCellMar>
        <w:left w:w="0" w:type="dxa"/>
        <w:top w:w="0" w:type="dxa"/>
        <w:right w:w="0" w:type="dxa"/>
        <w:bottom w:w="0" w:type="dxa"/>
      </w:tblCellMar>
    </w:tblPr>
  </w:style>
  <w:style w:type="table" w:styleId="884" w:customStyle="1">
    <w:name w:val="Lined - Accent 5"/>
    <w:uiPriority w:val="99"/>
    <w:qFormat/>
    <w:rPr>
      <w:color w:val="404040"/>
    </w:rPr>
    <w:tblPr>
      <w:tblCellMar>
        <w:left w:w="0" w:type="dxa"/>
        <w:top w:w="0" w:type="dxa"/>
        <w:right w:w="0" w:type="dxa"/>
        <w:bottom w:w="0" w:type="dxa"/>
      </w:tblCellMar>
    </w:tblPr>
  </w:style>
  <w:style w:type="table" w:styleId="885" w:customStyle="1">
    <w:name w:val="Lined - Accent 6"/>
    <w:uiPriority w:val="99"/>
    <w:qFormat/>
    <w:rPr>
      <w:color w:val="404040"/>
    </w:rPr>
    <w:tblPr>
      <w:tblCellMar>
        <w:left w:w="0" w:type="dxa"/>
        <w:top w:w="0" w:type="dxa"/>
        <w:right w:w="0" w:type="dxa"/>
        <w:bottom w:w="0" w:type="dxa"/>
      </w:tblCellMar>
    </w:tblPr>
  </w:style>
  <w:style w:type="table" w:styleId="88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8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8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8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9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9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9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9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9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9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9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9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9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9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00" w:customStyle="1">
    <w:name w:val="脚注文本 Char"/>
    <w:link w:val="741"/>
    <w:uiPriority w:val="99"/>
    <w:qFormat/>
    <w:rPr>
      <w:sz w:val="18"/>
    </w:rPr>
  </w:style>
  <w:style w:type="character" w:styleId="901" w:customStyle="1">
    <w:name w:val="尾注文本 Char"/>
    <w:link w:val="734"/>
    <w:uiPriority w:val="99"/>
    <w:qFormat/>
    <w:rPr>
      <w:sz w:val="20"/>
    </w:rPr>
  </w:style>
  <w:style w:type="paragraph" w:styleId="902" w:customStyle="1">
    <w:name w:val="TOC 标题1"/>
    <w:uiPriority w:val="39"/>
    <w:unhideWhenUsed/>
    <w:qFormat/>
    <w:rPr>
      <w:rFonts w:ascii="Times New Roman" w:hAnsi="Times New Roman" w:eastAsia="宋体" w:cs="Times New Roman"/>
      <w:lang w:val="en-US" w:eastAsia="zh-CN" w:bidi="ar-SA"/>
    </w:rPr>
  </w:style>
  <w:style w:type="paragraph" w:styleId="903" w:customStyle="1">
    <w:name w:val="标题 11"/>
    <w:basedOn w:val="711"/>
    <w:next w:val="711"/>
    <w:link w:val="941"/>
    <w:uiPriority w:val="0"/>
    <w:qFormat/>
    <w:pPr>
      <w:keepLines/>
      <w:keepNext/>
      <w:spacing w:before="340" w:after="330" w:line="578" w:lineRule="auto"/>
      <w:outlineLvl w:val="0"/>
    </w:pPr>
    <w:rPr>
      <w:b/>
      <w:bCs/>
      <w:sz w:val="44"/>
      <w:szCs w:val="44"/>
      <w:lang w:eastAsia="en-US"/>
    </w:rPr>
  </w:style>
  <w:style w:type="paragraph" w:styleId="904" w:customStyle="1">
    <w:name w:val="标题 21"/>
    <w:basedOn w:val="711"/>
    <w:next w:val="711"/>
    <w:link w:val="942"/>
    <w:uiPriority w:val="0"/>
    <w:qFormat/>
    <w:pPr>
      <w:keepLines/>
      <w:keepNext/>
      <w:spacing w:before="260" w:after="260" w:line="416" w:lineRule="auto"/>
      <w:outlineLvl w:val="1"/>
    </w:pPr>
    <w:rPr>
      <w:rFonts w:ascii="Cambria" w:hAnsi="Cambria"/>
      <w:b/>
      <w:bCs/>
      <w:sz w:val="32"/>
      <w:szCs w:val="32"/>
      <w:lang w:eastAsia="en-US"/>
    </w:rPr>
  </w:style>
  <w:style w:type="paragraph" w:styleId="905" w:customStyle="1">
    <w:name w:val="标题 31"/>
    <w:basedOn w:val="711"/>
    <w:next w:val="906"/>
    <w:link w:val="943"/>
    <w:uiPriority w:val="0"/>
    <w:qFormat/>
    <w:pPr>
      <w:keepLines/>
      <w:keepNext/>
      <w:spacing w:before="260" w:after="260" w:line="416" w:lineRule="auto"/>
      <w:outlineLvl w:val="2"/>
    </w:pPr>
    <w:rPr>
      <w:b/>
      <w:bCs/>
      <w:sz w:val="32"/>
      <w:szCs w:val="32"/>
      <w:lang w:eastAsia="en-US"/>
    </w:rPr>
  </w:style>
  <w:style w:type="paragraph" w:styleId="906" w:customStyle="1">
    <w:name w:val="正文缩进1"/>
    <w:basedOn w:val="711"/>
    <w:next w:val="711"/>
    <w:link w:val="946"/>
    <w:uiPriority w:val="0"/>
    <w:qFormat/>
    <w:pPr>
      <w:ind w:firstLine="420"/>
      <w:jc w:val="left"/>
      <w:widowControl/>
    </w:pPr>
    <w:rPr>
      <w:rFonts w:eastAsia="楷体_GB2312"/>
      <w:sz w:val="24"/>
      <w:szCs w:val="20"/>
    </w:rPr>
  </w:style>
  <w:style w:type="paragraph" w:styleId="907" w:customStyle="1">
    <w:name w:val="标题 41"/>
    <w:basedOn w:val="711"/>
    <w:next w:val="711"/>
    <w:link w:val="952"/>
    <w:uiPriority w:val="0"/>
    <w:qFormat/>
    <w:pPr>
      <w:keepNext/>
      <w:spacing w:before="240" w:after="60"/>
      <w:outlineLvl w:val="3"/>
    </w:pPr>
    <w:rPr>
      <w:b/>
      <w:bCs/>
      <w:sz w:val="28"/>
      <w:szCs w:val="28"/>
    </w:rPr>
  </w:style>
  <w:style w:type="paragraph" w:styleId="908" w:customStyle="1">
    <w:name w:val="标题 51"/>
    <w:basedOn w:val="711"/>
    <w:next w:val="711"/>
    <w:link w:val="947"/>
    <w:uiPriority w:val="0"/>
    <w:qFormat/>
    <w:pPr>
      <w:spacing w:before="240" w:after="60"/>
      <w:outlineLvl w:val="4"/>
    </w:pPr>
    <w:rPr>
      <w:b/>
      <w:bCs/>
      <w:i/>
      <w:iCs/>
      <w:sz w:val="26"/>
      <w:szCs w:val="26"/>
    </w:rPr>
  </w:style>
  <w:style w:type="character" w:styleId="909" w:customStyle="1">
    <w:name w:val="默认段落字体1"/>
    <w:uiPriority w:val="1"/>
    <w:semiHidden/>
    <w:unhideWhenUsed/>
    <w:qFormat/>
  </w:style>
  <w:style w:type="table" w:styleId="910" w:customStyle="1">
    <w:name w:val="普通表格1"/>
    <w:uiPriority w:val="99"/>
    <w:semiHidden/>
    <w:unhideWhenUsed/>
    <w:qFormat/>
    <w:tblPr>
      <w:tblCellMar>
        <w:left w:w="0" w:type="dxa"/>
        <w:top w:w="0" w:type="dxa"/>
        <w:right w:w="0" w:type="dxa"/>
        <w:bottom w:w="0" w:type="dxa"/>
      </w:tblCellMar>
    </w:tblPr>
  </w:style>
  <w:style w:type="paragraph" w:styleId="911" w:customStyle="1">
    <w:name w:val="正文首行缩进 21"/>
    <w:basedOn w:val="912"/>
    <w:next w:val="914"/>
    <w:uiPriority w:val="0"/>
    <w:qFormat/>
    <w:pPr>
      <w:ind w:left="0"/>
      <w:spacing w:after="0" w:line="360" w:lineRule="auto"/>
    </w:pPr>
    <w:rPr>
      <w:rFonts w:ascii="宋体" w:hAnsi="宋体" w:cs="宋体"/>
      <w:color w:val="ff0000"/>
      <w:szCs w:val="21"/>
    </w:rPr>
  </w:style>
  <w:style w:type="paragraph" w:styleId="912" w:customStyle="1">
    <w:name w:val="正文文本缩进1"/>
    <w:basedOn w:val="711"/>
    <w:next w:val="913"/>
    <w:link w:val="989"/>
    <w:uiPriority w:val="0"/>
    <w:qFormat/>
    <w:pPr>
      <w:ind w:left="200"/>
      <w:spacing w:after="120"/>
    </w:pPr>
  </w:style>
  <w:style w:type="paragraph" w:styleId="913" w:customStyle="1">
    <w:name w:val="寄信人地址1"/>
    <w:basedOn w:val="711"/>
    <w:uiPriority w:val="0"/>
    <w:qFormat/>
    <w:rPr>
      <w:rFonts w:ascii="Arial" w:hAnsi="Arial" w:eastAsia="楷体_GB2312"/>
      <w:sz w:val="26"/>
      <w:szCs w:val="20"/>
    </w:rPr>
  </w:style>
  <w:style w:type="paragraph" w:styleId="914" w:customStyle="1">
    <w:name w:val="正文首行缩进1"/>
    <w:basedOn w:val="915"/>
    <w:next w:val="911"/>
    <w:uiPriority w:val="99"/>
    <w:unhideWhenUsed/>
    <w:qFormat/>
    <w:pPr>
      <w:ind w:firstLine="420"/>
    </w:pPr>
  </w:style>
  <w:style w:type="paragraph" w:styleId="915" w:customStyle="1">
    <w:name w:val="正文文本1"/>
    <w:basedOn w:val="711"/>
    <w:next w:val="914"/>
    <w:uiPriority w:val="0"/>
    <w:qFormat/>
    <w:pPr>
      <w:spacing w:line="360" w:lineRule="auto"/>
    </w:pPr>
    <w:rPr>
      <w:rFonts w:ascii="宋体" w:hAnsi="宋体" w:cs="宋体"/>
      <w:bCs/>
      <w:color w:val="000000"/>
      <w:szCs w:val="21"/>
    </w:rPr>
  </w:style>
  <w:style w:type="paragraph" w:styleId="916" w:customStyle="1">
    <w:name w:val="文档结构图1"/>
    <w:basedOn w:val="711"/>
    <w:uiPriority w:val="0"/>
    <w:semiHidden/>
    <w:qFormat/>
    <w:pPr>
      <w:shd w:val="clear" w:color="auto" w:fill="000080"/>
    </w:pPr>
  </w:style>
  <w:style w:type="paragraph" w:styleId="917" w:customStyle="1">
    <w:name w:val="批注文字1"/>
    <w:basedOn w:val="711"/>
    <w:link w:val="960"/>
    <w:uiPriority w:val="0"/>
    <w:qFormat/>
    <w:pPr>
      <w:jc w:val="left"/>
    </w:pPr>
  </w:style>
  <w:style w:type="paragraph" w:styleId="918" w:customStyle="1">
    <w:name w:val="文本块1"/>
    <w:basedOn w:val="711"/>
    <w:uiPriority w:val="0"/>
    <w:qFormat/>
    <w:pPr>
      <w:ind w:left="630" w:right="-609" w:firstLine="420"/>
      <w:spacing w:line="360" w:lineRule="auto"/>
    </w:pPr>
    <w:rPr>
      <w:rFonts w:hint="eastAsia" w:ascii="仿宋_GB2312" w:eastAsia="仿宋_GB2312"/>
      <w:szCs w:val="20"/>
    </w:rPr>
  </w:style>
  <w:style w:type="paragraph" w:styleId="919" w:customStyle="1">
    <w:name w:val="纯文本111"/>
    <w:basedOn w:val="711"/>
    <w:link w:val="945"/>
    <w:uiPriority w:val="0"/>
    <w:qFormat/>
    <w:pPr>
      <w:jc w:val="left"/>
      <w:widowControl/>
    </w:pPr>
    <w:rPr>
      <w:rFonts w:ascii="宋体" w:hAnsi="Courier New" w:eastAsia="楷体_GB2312"/>
      <w:sz w:val="26"/>
    </w:rPr>
  </w:style>
  <w:style w:type="paragraph" w:styleId="920" w:customStyle="1">
    <w:name w:val="日期1"/>
    <w:basedOn w:val="711"/>
    <w:next w:val="711"/>
    <w:link w:val="961"/>
    <w:uiPriority w:val="0"/>
    <w:qFormat/>
    <w:pPr>
      <w:ind w:left="2500"/>
    </w:pPr>
    <w:rPr>
      <w:sz w:val="36"/>
      <w:szCs w:val="20"/>
      <w:lang w:eastAsia="en-US"/>
    </w:rPr>
  </w:style>
  <w:style w:type="paragraph" w:styleId="921" w:customStyle="1">
    <w:name w:val="正文文本缩进 21"/>
    <w:basedOn w:val="711"/>
    <w:uiPriority w:val="0"/>
    <w:qFormat/>
    <w:pPr>
      <w:ind w:left="200"/>
      <w:spacing w:after="120" w:line="480" w:lineRule="auto"/>
    </w:pPr>
  </w:style>
  <w:style w:type="paragraph" w:styleId="922" w:customStyle="1">
    <w:name w:val="批注框文本1"/>
    <w:basedOn w:val="711"/>
    <w:uiPriority w:val="0"/>
    <w:semiHidden/>
    <w:qFormat/>
    <w:rPr>
      <w:sz w:val="18"/>
      <w:szCs w:val="18"/>
    </w:rPr>
  </w:style>
  <w:style w:type="paragraph" w:styleId="923" w:customStyle="1">
    <w:name w:val="页脚1"/>
    <w:basedOn w:val="711"/>
    <w:link w:val="950"/>
    <w:uiPriority w:val="0"/>
    <w:qFormat/>
    <w:pPr>
      <w:jc w:val="left"/>
      <w:tabs>
        <w:tab w:val="center" w:pos="4153" w:leader="none"/>
        <w:tab w:val="right" w:pos="8306" w:leader="none"/>
      </w:tabs>
    </w:pPr>
    <w:rPr>
      <w:sz w:val="18"/>
      <w:szCs w:val="18"/>
    </w:rPr>
  </w:style>
  <w:style w:type="paragraph" w:styleId="924" w:customStyle="1">
    <w:name w:val="页眉1"/>
    <w:basedOn w:val="711"/>
    <w:link w:val="956"/>
    <w:uiPriority w:val="99"/>
    <w:qFormat/>
    <w:pPr>
      <w:jc w:val="center"/>
      <w:tabs>
        <w:tab w:val="center" w:pos="4153" w:leader="none"/>
        <w:tab w:val="right" w:pos="8306" w:leader="none"/>
      </w:tabs>
      <w:pBdr>
        <w:bottom w:val="single" w:color="000000" w:sz="6" w:space="1"/>
      </w:pBdr>
    </w:pPr>
    <w:rPr>
      <w:sz w:val="18"/>
      <w:szCs w:val="18"/>
    </w:rPr>
  </w:style>
  <w:style w:type="paragraph" w:styleId="925" w:customStyle="1">
    <w:name w:val="目录 11"/>
    <w:basedOn w:val="711"/>
    <w:next w:val="711"/>
    <w:uiPriority w:val="0"/>
    <w:semiHidden/>
    <w:qFormat/>
    <w:pPr>
      <w:jc w:val="left"/>
    </w:pPr>
    <w:rPr>
      <w:rFonts w:eastAsia="楷体_GB2312"/>
      <w:sz w:val="24"/>
      <w:szCs w:val="20"/>
    </w:rPr>
  </w:style>
  <w:style w:type="paragraph" w:styleId="926" w:customStyle="1">
    <w:name w:val="副标题1"/>
    <w:basedOn w:val="711"/>
    <w:next w:val="711"/>
    <w:uiPriority w:val="0"/>
    <w:qFormat/>
    <w:pPr>
      <w:jc w:val="center"/>
      <w:spacing w:before="240" w:after="60" w:line="312" w:lineRule="auto"/>
      <w:outlineLvl w:val="1"/>
    </w:pPr>
    <w:rPr>
      <w:rFonts w:ascii="宋体" w:hAnsi="Courier New" w:eastAsia="楷体_GB2312"/>
      <w:sz w:val="26"/>
      <w:szCs w:val="20"/>
    </w:rPr>
  </w:style>
  <w:style w:type="paragraph" w:styleId="927" w:customStyle="1">
    <w:name w:val="脚注文本1"/>
    <w:basedOn w:val="903"/>
    <w:next w:val="918"/>
    <w:uiPriority w:val="0"/>
    <w:qFormat/>
    <w:pPr>
      <w:ind w:firstLine="3584"/>
      <w:spacing w:before="0" w:after="0" w:line="360" w:lineRule="auto"/>
    </w:pPr>
  </w:style>
  <w:style w:type="paragraph" w:styleId="928" w:customStyle="1">
    <w:name w:val="正文文本缩进 31"/>
    <w:basedOn w:val="711"/>
    <w:uiPriority w:val="0"/>
    <w:qFormat/>
    <w:pPr>
      <w:ind w:firstLine="200"/>
      <w:jc w:val="left"/>
      <w:spacing w:line="440" w:lineRule="atLeast"/>
    </w:pPr>
    <w:rPr>
      <w:sz w:val="24"/>
    </w:rPr>
  </w:style>
  <w:style w:type="paragraph" w:styleId="929" w:customStyle="1">
    <w:name w:val="普通(网站)1"/>
    <w:basedOn w:val="711"/>
    <w:uiPriority w:val="0"/>
    <w:qFormat/>
    <w:pPr>
      <w:jc w:val="left"/>
      <w:spacing w:before="100" w:beforeAutospacing="1" w:after="100" w:afterAutospacing="1"/>
      <w:widowControl/>
    </w:pPr>
    <w:rPr>
      <w:rFonts w:ascii="宋体" w:hAnsi="宋体" w:cs="宋体"/>
      <w:sz w:val="24"/>
    </w:rPr>
  </w:style>
  <w:style w:type="paragraph" w:styleId="930" w:customStyle="1">
    <w:name w:val="标题1"/>
    <w:basedOn w:val="711"/>
    <w:link w:val="953"/>
    <w:uiPriority w:val="0"/>
    <w:qFormat/>
    <w:pPr>
      <w:numPr>
        <w:ilvl w:val="0"/>
        <w:numId w:val="1"/>
      </w:numPr>
      <w:jc w:val="center"/>
      <w:spacing w:before="240" w:after="60"/>
      <w:tabs>
        <w:tab w:val="left" w:pos="432" w:leader="none"/>
      </w:tabs>
      <w:outlineLvl w:val="0"/>
    </w:pPr>
    <w:rPr>
      <w:rFonts w:ascii="Arial" w:hAnsi="Arial"/>
      <w:b/>
      <w:bCs/>
      <w:sz w:val="32"/>
      <w:szCs w:val="32"/>
      <w:lang w:eastAsia="en-US"/>
    </w:rPr>
  </w:style>
  <w:style w:type="paragraph" w:styleId="931" w:customStyle="1">
    <w:name w:val="批注主题1"/>
    <w:basedOn w:val="917"/>
    <w:next w:val="917"/>
    <w:uiPriority w:val="0"/>
    <w:semiHidden/>
    <w:qFormat/>
    <w:rPr>
      <w:b/>
      <w:bCs/>
    </w:rPr>
  </w:style>
  <w:style w:type="table" w:styleId="932" w:customStyle="1">
    <w:name w:val="网格型1"/>
    <w:basedOn w:val="910"/>
    <w:uiPriority w:val="0"/>
    <w:qFormat/>
    <w:tblPr>
      <w:tblCellMar>
        <w:left w:w="0" w:type="dxa"/>
        <w:top w:w="0" w:type="dxa"/>
        <w:right w:w="0" w:type="dxa"/>
        <w:bottom w:w="0" w:type="dxa"/>
      </w:tblCellMar>
    </w:tblPr>
  </w:style>
  <w:style w:type="character" w:styleId="933" w:customStyle="1">
    <w:name w:val="要点1"/>
    <w:uiPriority w:val="0"/>
    <w:qFormat/>
    <w:rPr>
      <w:b/>
      <w:bCs/>
    </w:rPr>
  </w:style>
  <w:style w:type="character" w:styleId="934" w:customStyle="1">
    <w:name w:val="页码1"/>
    <w:basedOn w:val="909"/>
    <w:uiPriority w:val="0"/>
    <w:qFormat/>
  </w:style>
  <w:style w:type="character" w:styleId="935" w:customStyle="1">
    <w:name w:val="已访问的超链接1"/>
    <w:uiPriority w:val="0"/>
    <w:semiHidden/>
    <w:unhideWhenUsed/>
    <w:qFormat/>
    <w:rPr>
      <w:color w:val="333333"/>
      <w:u w:val="none"/>
    </w:rPr>
  </w:style>
  <w:style w:type="character" w:styleId="936" w:customStyle="1">
    <w:name w:val="强调1"/>
    <w:uiPriority w:val="0"/>
    <w:qFormat/>
    <w:rPr>
      <w:i/>
      <w:iCs/>
    </w:rPr>
  </w:style>
  <w:style w:type="character" w:styleId="937" w:customStyle="1">
    <w:name w:val="超链接1"/>
    <w:uiPriority w:val="0"/>
    <w:qFormat/>
    <w:rPr>
      <w:color w:val="000000"/>
      <w:u w:val="none"/>
    </w:rPr>
  </w:style>
  <w:style w:type="character" w:styleId="938" w:customStyle="1">
    <w:name w:val="批注引用1"/>
    <w:uiPriority w:val="99"/>
    <w:qFormat/>
    <w:rPr>
      <w:sz w:val="21"/>
      <w:szCs w:val="21"/>
    </w:rPr>
  </w:style>
  <w:style w:type="paragraph" w:styleId="939" w:customStyle="1">
    <w:name w:val="段"/>
    <w:next w:val="711"/>
    <w:uiPriority w:val="0"/>
    <w:qFormat/>
    <w:pPr>
      <w:ind w:firstLine="200"/>
      <w:jc w:val="both"/>
    </w:pPr>
    <w:rPr>
      <w:rFonts w:ascii="宋体" w:hAnsi="Times New Roman" w:eastAsia="宋体" w:cs="Times New Roman"/>
      <w:sz w:val="21"/>
      <w:lang w:val="en-US" w:eastAsia="zh-CN" w:bidi="ar-SA"/>
    </w:rPr>
  </w:style>
  <w:style w:type="paragraph" w:styleId="940" w:customStyle="1">
    <w:name w:val="首行缩进"/>
    <w:basedOn w:val="711"/>
    <w:uiPriority w:val="0"/>
    <w:qFormat/>
    <w:pPr>
      <w:ind w:firstLine="200"/>
      <w:jc w:val="left"/>
      <w:spacing w:line="360" w:lineRule="auto"/>
    </w:pPr>
    <w:rPr>
      <w:rFonts w:ascii="宋体" w:hAnsi="宋体"/>
      <w:sz w:val="24"/>
    </w:rPr>
  </w:style>
  <w:style w:type="character" w:styleId="941" w:customStyle="1">
    <w:name w:val="标题 1 Char"/>
    <w:link w:val="903"/>
    <w:uiPriority w:val="0"/>
    <w:qFormat/>
    <w:rPr>
      <w:b/>
      <w:bCs/>
      <w:sz w:val="44"/>
      <w:szCs w:val="44"/>
    </w:rPr>
  </w:style>
  <w:style w:type="character" w:styleId="942" w:customStyle="1">
    <w:name w:val="标题 2 Char"/>
    <w:link w:val="904"/>
    <w:uiPriority w:val="0"/>
    <w:qFormat/>
    <w:rPr>
      <w:rFonts w:ascii="Cambria" w:hAnsi="Cambria"/>
      <w:b/>
      <w:bCs/>
      <w:sz w:val="32"/>
      <w:szCs w:val="32"/>
    </w:rPr>
  </w:style>
  <w:style w:type="character" w:styleId="943" w:customStyle="1">
    <w:name w:val="标题 3 Char"/>
    <w:link w:val="905"/>
    <w:uiPriority w:val="0"/>
    <w:qFormat/>
    <w:rPr>
      <w:b/>
      <w:bCs/>
      <w:sz w:val="32"/>
      <w:szCs w:val="32"/>
    </w:rPr>
  </w:style>
  <w:style w:type="paragraph" w:styleId="944" w:customStyle="1">
    <w:name w:val="正文 A"/>
    <w:next w:val="939"/>
    <w:uiPriority w:val="0"/>
    <w:qFormat/>
    <w:pPr>
      <w:jc w:val="both"/>
      <w:widowControl w:val="off"/>
      <w:framePr w:wrap="around" w:vAnchor="margin" w:hAnchor="text" w:yAlign="top"/>
    </w:pPr>
    <w:rPr>
      <w:rFonts w:ascii="Calibri" w:hAnsi="Calibri" w:eastAsia="Times New Roman" w:cs="Times New Roman"/>
      <w:color w:val="000000"/>
      <w:sz w:val="21"/>
      <w:szCs w:val="21"/>
      <w:lang w:val="en-US" w:eastAsia="zh-CN" w:bidi="ar-SA"/>
    </w:rPr>
  </w:style>
  <w:style w:type="character" w:styleId="945" w:customStyle="1">
    <w:name w:val="纯文本 Char"/>
    <w:link w:val="919"/>
    <w:uiPriority w:val="0"/>
    <w:qFormat/>
    <w:rPr>
      <w:rFonts w:ascii="宋体" w:hAnsi="Courier New" w:eastAsia="楷体_GB2312"/>
      <w:sz w:val="26"/>
      <w:szCs w:val="24"/>
      <w:lang w:val="en-US" w:eastAsia="zh-CN" w:bidi="ar-SA"/>
    </w:rPr>
  </w:style>
  <w:style w:type="character" w:styleId="946" w:customStyle="1">
    <w:name w:val="正文缩进 Char"/>
    <w:link w:val="906"/>
    <w:uiPriority w:val="0"/>
    <w:qFormat/>
    <w:rPr>
      <w:rFonts w:eastAsia="楷体_GB2312"/>
      <w:sz w:val="24"/>
      <w:lang w:val="en-US" w:eastAsia="zh-CN" w:bidi="ar-SA"/>
    </w:rPr>
  </w:style>
  <w:style w:type="character" w:styleId="947" w:customStyle="1">
    <w:name w:val="标题 5 Char"/>
    <w:link w:val="908"/>
    <w:uiPriority w:val="0"/>
    <w:qFormat/>
    <w:rPr>
      <w:rFonts w:eastAsia="宋体"/>
      <w:b/>
      <w:bCs/>
      <w:i/>
      <w:iCs/>
      <w:sz w:val="26"/>
      <w:szCs w:val="26"/>
      <w:lang w:val="en-US" w:eastAsia="zh-CN" w:bidi="ar-SA"/>
    </w:rPr>
  </w:style>
  <w:style w:type="character" w:styleId="948" w:customStyle="1">
    <w:name w:val="+正文 Char3"/>
    <w:link w:val="949"/>
    <w:uiPriority w:val="0"/>
    <w:qFormat/>
    <w:rPr>
      <w:rFonts w:eastAsia="宋体"/>
      <w:sz w:val="24"/>
      <w:lang w:val="en-US" w:eastAsia="zh-CN" w:bidi="ar-SA"/>
    </w:rPr>
  </w:style>
  <w:style w:type="paragraph" w:styleId="949" w:customStyle="1">
    <w:name w:val="+正文"/>
    <w:basedOn w:val="711"/>
    <w:link w:val="948"/>
    <w:uiPriority w:val="0"/>
    <w:qFormat/>
    <w:pPr>
      <w:ind w:firstLine="200"/>
      <w:spacing w:line="360" w:lineRule="auto"/>
    </w:pPr>
    <w:rPr>
      <w:sz w:val="24"/>
      <w:szCs w:val="20"/>
    </w:rPr>
  </w:style>
  <w:style w:type="character" w:styleId="950" w:customStyle="1">
    <w:name w:val="页脚 Char"/>
    <w:link w:val="923"/>
    <w:uiPriority w:val="0"/>
    <w:semiHidden/>
    <w:qFormat/>
    <w:rPr>
      <w:rFonts w:eastAsia="宋体"/>
      <w:sz w:val="18"/>
      <w:szCs w:val="18"/>
      <w:lang w:val="en-US" w:eastAsia="zh-CN" w:bidi="ar-SA"/>
    </w:rPr>
  </w:style>
  <w:style w:type="character" w:styleId="951" w:customStyle="1">
    <w:name w:val="Char Char8"/>
    <w:uiPriority w:val="0"/>
    <w:qFormat/>
    <w:rPr>
      <w:sz w:val="18"/>
    </w:rPr>
  </w:style>
  <w:style w:type="character" w:styleId="952" w:customStyle="1">
    <w:name w:val="标题 4 Char"/>
    <w:link w:val="907"/>
    <w:uiPriority w:val="0"/>
    <w:qFormat/>
    <w:rPr>
      <w:rFonts w:eastAsia="宋体"/>
      <w:b/>
      <w:bCs/>
      <w:sz w:val="28"/>
      <w:szCs w:val="28"/>
      <w:lang w:val="en-US" w:eastAsia="zh-CN" w:bidi="ar-SA"/>
    </w:rPr>
  </w:style>
  <w:style w:type="character" w:styleId="953" w:customStyle="1">
    <w:name w:val="标题 Char"/>
    <w:link w:val="930"/>
    <w:uiPriority w:val="0"/>
    <w:qFormat/>
    <w:rPr>
      <w:rFonts w:ascii="Arial" w:hAnsi="Arial"/>
      <w:b/>
      <w:bCs/>
      <w:sz w:val="32"/>
      <w:szCs w:val="32"/>
      <w:lang w:bidi="ar-SA"/>
    </w:rPr>
  </w:style>
  <w:style w:type="character" w:styleId="954" w:customStyle="1">
    <w:name w:val="文字正文主体 Char Char"/>
    <w:link w:val="955"/>
    <w:uiPriority w:val="0"/>
    <w:qFormat/>
    <w:rPr>
      <w:rFonts w:ascii="仿宋" w:hAnsi="仿宋" w:eastAsia="仿宋"/>
      <w:color w:val="3a3a3a"/>
      <w:sz w:val="28"/>
      <w:lang w:val="en-US" w:eastAsia="zh-CN" w:bidi="ar-SA"/>
    </w:rPr>
  </w:style>
  <w:style w:type="paragraph" w:styleId="955" w:customStyle="1">
    <w:name w:val="文字正文主体"/>
    <w:basedOn w:val="711"/>
    <w:link w:val="954"/>
    <w:uiPriority w:val="0"/>
    <w:qFormat/>
    <w:pPr>
      <w:ind w:firstLine="200"/>
      <w:spacing w:line="360" w:lineRule="auto"/>
      <w:tabs>
        <w:tab w:val="center" w:pos="2268" w:leader="none"/>
        <w:tab w:val="right" w:pos="7938" w:leader="none"/>
      </w:tabs>
    </w:pPr>
    <w:rPr>
      <w:rFonts w:ascii="仿宋" w:hAnsi="仿宋" w:eastAsia="仿宋"/>
      <w:color w:val="3a3a3a"/>
      <w:sz w:val="28"/>
      <w:szCs w:val="20"/>
    </w:rPr>
  </w:style>
  <w:style w:type="character" w:styleId="956" w:customStyle="1">
    <w:name w:val="页眉 Char"/>
    <w:link w:val="924"/>
    <w:uiPriority w:val="99"/>
    <w:qFormat/>
    <w:rPr>
      <w:rFonts w:eastAsia="宋体"/>
      <w:sz w:val="18"/>
      <w:szCs w:val="18"/>
      <w:lang w:val="en-US" w:eastAsia="zh-CN" w:bidi="ar-SA"/>
    </w:rPr>
  </w:style>
  <w:style w:type="character" w:styleId="957" w:customStyle="1">
    <w:name w:val="Char Char5"/>
    <w:uiPriority w:val="0"/>
    <w:qFormat/>
    <w:rPr>
      <w:sz w:val="24"/>
      <w:lang w:val="en-US" w:eastAsia="zh-CN"/>
    </w:rPr>
  </w:style>
  <w:style w:type="character" w:styleId="958" w:customStyle="1">
    <w:name w:val="Char Char11"/>
    <w:uiPriority w:val="0"/>
    <w:qFormat/>
    <w:rPr>
      <w:sz w:val="21"/>
    </w:rPr>
  </w:style>
  <w:style w:type="character" w:styleId="959" w:customStyle="1">
    <w:name w:val="c lh15"/>
    <w:basedOn w:val="909"/>
    <w:uiPriority w:val="0"/>
    <w:qFormat/>
  </w:style>
  <w:style w:type="character" w:styleId="960" w:customStyle="1">
    <w:name w:val="批注文字 Char"/>
    <w:link w:val="917"/>
    <w:uiPriority w:val="0"/>
    <w:qFormat/>
    <w:rPr>
      <w:rFonts w:eastAsia="宋体"/>
      <w:sz w:val="21"/>
      <w:szCs w:val="24"/>
      <w:lang w:val="en-US" w:eastAsia="zh-CN" w:bidi="ar-SA"/>
    </w:rPr>
  </w:style>
  <w:style w:type="character" w:styleId="961" w:customStyle="1">
    <w:name w:val="日期 Char"/>
    <w:link w:val="920"/>
    <w:uiPriority w:val="0"/>
    <w:qFormat/>
    <w:rPr>
      <w:sz w:val="36"/>
      <w:lang w:bidi="ar-SA"/>
    </w:rPr>
  </w:style>
  <w:style w:type="character" w:styleId="962" w:customStyle="1">
    <w:name w:val="Plain Text Char Char"/>
    <w:link w:val="963"/>
    <w:uiPriority w:val="0"/>
    <w:qFormat/>
    <w:rPr>
      <w:rFonts w:ascii="宋体" w:hAnsi="Courier New" w:eastAsia="楷体_GB2312"/>
      <w:sz w:val="28"/>
    </w:rPr>
  </w:style>
  <w:style w:type="paragraph" w:styleId="963" w:customStyle="1">
    <w:name w:val="纯文本1"/>
    <w:basedOn w:val="711"/>
    <w:link w:val="962"/>
    <w:uiPriority w:val="0"/>
    <w:qFormat/>
    <w:rPr>
      <w:rFonts w:ascii="宋体" w:hAnsi="Courier New" w:eastAsia="楷体_GB2312"/>
      <w:sz w:val="28"/>
      <w:szCs w:val="20"/>
      <w:lang w:eastAsia="en-US"/>
    </w:rPr>
  </w:style>
  <w:style w:type="paragraph" w:styleId="964" w:customStyle="1">
    <w:name w:val="Char Char Char Char Char Char Char Char Char1 Char Char Char Char"/>
    <w:basedOn w:val="916"/>
    <w:uiPriority w:val="0"/>
    <w:qFormat/>
    <w:pPr>
      <w:spacing w:line="360" w:lineRule="auto"/>
    </w:pPr>
    <w:rPr>
      <w:rFonts w:eastAsia="楷体_GB2312"/>
      <w:sz w:val="26"/>
      <w:szCs w:val="20"/>
    </w:rPr>
  </w:style>
  <w:style w:type="paragraph" w:styleId="965" w:customStyle="1">
    <w:name w:val="Char Char Char Char Char Char Char Char Char Char"/>
    <w:basedOn w:val="711"/>
    <w:uiPriority w:val="0"/>
    <w:qFormat/>
    <w:pPr>
      <w:numPr>
        <w:ilvl w:val="0"/>
        <w:numId w:val="2"/>
      </w:numPr>
    </w:pPr>
    <w:rPr>
      <w:sz w:val="24"/>
    </w:rPr>
  </w:style>
  <w:style w:type="paragraph" w:styleId="966" w:customStyle="1">
    <w:name w:val="Char Char Char Char Char Char Char Char Char1 Char"/>
    <w:basedOn w:val="916"/>
    <w:uiPriority w:val="0"/>
    <w:qFormat/>
    <w:pPr>
      <w:spacing w:line="360" w:lineRule="auto"/>
    </w:pPr>
    <w:rPr>
      <w:rFonts w:ascii="Tahoma" w:hAnsi="Tahoma"/>
      <w:sz w:val="24"/>
    </w:rPr>
  </w:style>
  <w:style w:type="paragraph" w:styleId="967" w:customStyle="1">
    <w:name w:val="Char Char Char"/>
    <w:basedOn w:val="916"/>
    <w:uiPriority w:val="0"/>
    <w:qFormat/>
    <w:pPr>
      <w:spacing w:line="360" w:lineRule="auto"/>
    </w:pPr>
    <w:rPr>
      <w:rFonts w:ascii="Tahoma" w:hAnsi="Tahoma"/>
      <w:sz w:val="24"/>
    </w:rPr>
  </w:style>
  <w:style w:type="paragraph" w:styleId="968" w:customStyle="1">
    <w:name w:val="Char Char Char Char"/>
    <w:basedOn w:val="916"/>
    <w:uiPriority w:val="0"/>
    <w:qFormat/>
    <w:pPr>
      <w:spacing w:line="360" w:lineRule="auto"/>
    </w:pPr>
    <w:rPr>
      <w:sz w:val="24"/>
      <w:szCs w:val="20"/>
    </w:rPr>
  </w:style>
  <w:style w:type="paragraph" w:styleId="969" w:customStyle="1">
    <w:name w:val="Char1 Char Char Char"/>
    <w:basedOn w:val="711"/>
    <w:uiPriority w:val="0"/>
    <w:qFormat/>
    <w:rPr>
      <w:rFonts w:ascii="Tahoma" w:hAnsi="Tahoma"/>
      <w:sz w:val="24"/>
      <w:szCs w:val="20"/>
    </w:rPr>
  </w:style>
  <w:style w:type="paragraph" w:styleId="970" w:customStyle="1">
    <w:name w:val="Char"/>
    <w:basedOn w:val="711"/>
    <w:uiPriority w:val="0"/>
    <w:qFormat/>
    <w:pPr>
      <w:ind w:left="420" w:hanging="420"/>
      <w:tabs>
        <w:tab w:val="left" w:pos="420" w:leader="none"/>
      </w:tabs>
    </w:pPr>
    <w:rPr>
      <w:sz w:val="24"/>
    </w:rPr>
  </w:style>
  <w:style w:type="paragraph" w:styleId="971" w:customStyle="1">
    <w:name w:val="正文2"/>
    <w:basedOn w:val="711"/>
    <w:uiPriority w:val="0"/>
    <w:qFormat/>
    <w:pPr>
      <w:ind w:firstLine="200"/>
      <w:jc w:val="left"/>
      <w:spacing w:after="160" w:line="360" w:lineRule="auto"/>
      <w:widowControl/>
    </w:pPr>
    <w:rPr>
      <w:rFonts w:ascii="Verdana" w:hAnsi="Verdana" w:eastAsia="黑体"/>
      <w:szCs w:val="20"/>
      <w:lang w:eastAsia="en-US"/>
    </w:rPr>
  </w:style>
  <w:style w:type="paragraph" w:styleId="972" w:customStyle="1">
    <w:name w:val="Char Char Char1 Char Char Char Char"/>
    <w:basedOn w:val="711"/>
    <w:uiPriority w:val="0"/>
    <w:qFormat/>
    <w:pPr>
      <w:jc w:val="left"/>
      <w:spacing w:after="160" w:line="240" w:lineRule="exact"/>
      <w:widowControl/>
    </w:pPr>
    <w:rPr>
      <w:sz w:val="24"/>
    </w:rPr>
  </w:style>
  <w:style w:type="paragraph" w:styleId="973" w:customStyle="1">
    <w:name w:val="无间隔1"/>
    <w:uiPriority w:val="1"/>
    <w:qFormat/>
    <w:pPr>
      <w:jc w:val="both"/>
      <w:widowControl w:val="off"/>
    </w:pPr>
    <w:rPr>
      <w:rFonts w:ascii="Times New Roman" w:hAnsi="Times New Roman" w:eastAsia="宋体" w:cs="Times New Roman"/>
      <w:sz w:val="21"/>
      <w:szCs w:val="24"/>
      <w:lang w:val="en-US" w:eastAsia="zh-CN" w:bidi="ar-SA"/>
    </w:rPr>
  </w:style>
  <w:style w:type="paragraph" w:styleId="974" w:customStyle="1">
    <w:name w:val="纯文本11"/>
    <w:basedOn w:val="711"/>
    <w:uiPriority w:val="0"/>
    <w:qFormat/>
    <w:rPr>
      <w:rFonts w:ascii="宋体" w:hAnsi="Courier New" w:eastAsia="楷体_GB2312"/>
      <w:sz w:val="28"/>
      <w:szCs w:val="20"/>
    </w:rPr>
  </w:style>
  <w:style w:type="character" w:styleId="975" w:customStyle="1">
    <w:name w:val="纯文本 Char1"/>
    <w:uiPriority w:val="0"/>
    <w:qFormat/>
    <w:rPr>
      <w:rFonts w:ascii="宋体" w:hAnsi="Courier New" w:eastAsia="楷体_GB2312"/>
      <w:sz w:val="24"/>
      <w:lang w:val="en-US" w:eastAsia="zh-CN" w:bidi="ar-SA"/>
    </w:rPr>
  </w:style>
  <w:style w:type="paragraph" w:styleId="976" w:customStyle="1">
    <w:name w:val="纯文本2"/>
    <w:basedOn w:val="711"/>
    <w:uiPriority w:val="0"/>
    <w:qFormat/>
    <w:rPr>
      <w:rFonts w:ascii="宋体" w:hAnsi="Courier New" w:eastAsia="楷体_GB2312"/>
      <w:sz w:val="26"/>
      <w:szCs w:val="20"/>
    </w:rPr>
  </w:style>
  <w:style w:type="character" w:styleId="977" w:customStyle="1">
    <w:name w:val="Plain Text Char"/>
    <w:uiPriority w:val="0"/>
    <w:qFormat/>
    <w:rPr>
      <w:rFonts w:ascii="宋体" w:hAnsi="Courier New" w:eastAsia="楷体_GB2312"/>
      <w:sz w:val="26"/>
      <w:lang w:val="en-US" w:eastAsia="zh-CN" w:bidi="ar-SA"/>
    </w:rPr>
  </w:style>
  <w:style w:type="paragraph" w:styleId="978" w:customStyle="1">
    <w:name w:val="修订1"/>
    <w:hidden/>
    <w:uiPriority w:val="99"/>
    <w:semiHidden/>
    <w:unhideWhenUsed/>
    <w:qFormat/>
    <w:rPr>
      <w:rFonts w:ascii="Times New Roman" w:hAnsi="Times New Roman" w:eastAsia="宋体" w:cs="Times New Roman"/>
      <w:sz w:val="21"/>
      <w:szCs w:val="24"/>
      <w:lang w:val="en-US" w:eastAsia="zh-CN" w:bidi="ar-SA"/>
    </w:rPr>
  </w:style>
  <w:style w:type="character" w:styleId="979" w:customStyle="1">
    <w:name w:val="apple-converted-space"/>
    <w:basedOn w:val="909"/>
    <w:uiPriority w:val="0"/>
    <w:qFormat/>
  </w:style>
  <w:style w:type="paragraph" w:styleId="980" w:customStyle="1">
    <w:name w:val="p1"/>
    <w:basedOn w:val="711"/>
    <w:uiPriority w:val="0"/>
    <w:qFormat/>
    <w:pPr>
      <w:jc w:val="left"/>
      <w:spacing w:before="100" w:beforeAutospacing="1" w:after="100" w:afterAutospacing="1"/>
      <w:widowControl/>
    </w:pPr>
    <w:rPr>
      <w:rFonts w:ascii="宋体" w:hAnsi="宋体" w:cs="宋体"/>
      <w:sz w:val="24"/>
    </w:rPr>
  </w:style>
  <w:style w:type="paragraph" w:styleId="981" w:customStyle="1">
    <w:name w:val="p3"/>
    <w:basedOn w:val="711"/>
    <w:uiPriority w:val="0"/>
    <w:qFormat/>
    <w:pPr>
      <w:jc w:val="left"/>
      <w:spacing w:before="100" w:beforeAutospacing="1" w:after="100" w:afterAutospacing="1"/>
      <w:widowControl/>
    </w:pPr>
    <w:rPr>
      <w:rFonts w:ascii="宋体" w:hAnsi="宋体" w:cs="宋体"/>
      <w:sz w:val="24"/>
    </w:rPr>
  </w:style>
  <w:style w:type="character" w:styleId="982" w:customStyle="1">
    <w:name w:val="s6"/>
    <w:basedOn w:val="909"/>
    <w:uiPriority w:val="0"/>
    <w:qFormat/>
  </w:style>
  <w:style w:type="character" w:styleId="983" w:customStyle="1">
    <w:name w:val="s1"/>
    <w:basedOn w:val="909"/>
    <w:uiPriority w:val="0"/>
    <w:qFormat/>
  </w:style>
  <w:style w:type="paragraph" w:styleId="984" w:customStyle="1">
    <w:name w:val="列出段落1"/>
    <w:basedOn w:val="711"/>
    <w:uiPriority w:val="34"/>
    <w:qFormat/>
    <w:pPr>
      <w:ind w:firstLine="200"/>
    </w:pPr>
    <w:rPr>
      <w:lang w:val="zh-CN"/>
    </w:rPr>
  </w:style>
  <w:style w:type="character" w:styleId="985" w:customStyle="1">
    <w:name w:val="批注文字 Char3"/>
    <w:uiPriority w:val="0"/>
    <w:qFormat/>
    <w:rPr>
      <w:rFonts w:eastAsia="宋体"/>
      <w:sz w:val="21"/>
      <w:szCs w:val="24"/>
      <w:lang w:val="en-US" w:eastAsia="zh-CN" w:bidi="ar-SA"/>
    </w:rPr>
  </w:style>
  <w:style w:type="paragraph" w:styleId="986" w:customStyle="1">
    <w:name w:val="列出段落2"/>
    <w:basedOn w:val="711"/>
    <w:uiPriority w:val="99"/>
    <w:qFormat/>
    <w:pPr>
      <w:ind w:firstLine="200"/>
    </w:pPr>
  </w:style>
  <w:style w:type="paragraph" w:styleId="987" w:customStyle="1">
    <w:name w:val="BodyText1"/>
    <w:basedOn w:val="711"/>
    <w:uiPriority w:val="99"/>
    <w:qFormat/>
    <w:pPr>
      <w:spacing w:after="120"/>
    </w:pPr>
  </w:style>
  <w:style w:type="character" w:styleId="988" w:customStyle="1">
    <w:name w:val="NormalCharacter1"/>
    <w:uiPriority w:val="0"/>
    <w:semiHidden/>
    <w:qFormat/>
  </w:style>
  <w:style w:type="character" w:styleId="989" w:customStyle="1">
    <w:name w:val="正文文本缩进 Char"/>
    <w:link w:val="912"/>
    <w:uiPriority w:val="0"/>
    <w:qFormat/>
    <w:rPr>
      <w:rFonts w:ascii="Times New Roman" w:hAnsi="Times New Roman"/>
      <w:sz w:val="21"/>
      <w:szCs w:val="24"/>
    </w:rPr>
  </w:style>
  <w:style w:type="paragraph" w:styleId="990" w:customStyle="1">
    <w:name w:val="纯文本3"/>
    <w:basedOn w:val="711"/>
    <w:uiPriority w:val="0"/>
    <w:qFormat/>
    <w:rPr>
      <w:rFonts w:ascii="宋体" w:hAnsi="Courier New" w:eastAsia="楷体_GB2312"/>
      <w:sz w:val="28"/>
      <w:szCs w:val="20"/>
    </w:rPr>
  </w:style>
  <w:style w:type="paragraph" w:styleId="991" w:customStyle="1">
    <w:name w:val="修订2"/>
    <w:hidden/>
    <w:uiPriority w:val="99"/>
    <w:semiHidden/>
    <w:qFormat/>
    <w:rPr>
      <w:rFonts w:ascii="Times New Roman" w:hAnsi="Times New Roman" w:eastAsia="宋体" w:cs="Times New Roman"/>
      <w:sz w:val="21"/>
      <w:szCs w:val="24"/>
      <w:lang w:val="en-US" w:eastAsia="zh-CN" w:bidi="ar-SA"/>
    </w:rPr>
  </w:style>
  <w:style w:type="paragraph" w:styleId="992" w:customStyle="1">
    <w:name w:val="修订3"/>
    <w:hidden/>
    <w:uiPriority w:val="99"/>
    <w:semiHidden/>
    <w:qFormat/>
    <w:rPr>
      <w:rFonts w:ascii="Times New Roman" w:hAnsi="Times New Roman" w:eastAsia="宋体" w:cs="Times New Roman"/>
      <w:sz w:val="21"/>
      <w:szCs w:val="24"/>
      <w:lang w:val="en-US" w:eastAsia="zh-CN" w:bidi="ar-SA"/>
    </w:rPr>
  </w:style>
  <w:style w:type="paragraph" w:styleId="993" w:customStyle="1">
    <w:name w:val="修订4"/>
    <w:hidden/>
    <w:uiPriority w:val="99"/>
    <w:semiHidden/>
    <w:qFormat/>
    <w:rPr>
      <w:rFonts w:ascii="Times New Roman" w:hAnsi="Times New Roman" w:eastAsia="宋体" w:cs="Times New Roman"/>
      <w:sz w:val="21"/>
      <w:szCs w:val="24"/>
      <w:lang w:val="en-US" w:eastAsia="zh-CN" w:bidi="ar-SA"/>
    </w:rPr>
  </w:style>
  <w:style w:type="paragraph" w:styleId="994" w:customStyle="1">
    <w:name w:val="列出段落21"/>
    <w:basedOn w:val="711"/>
    <w:uiPriority w:val="34"/>
    <w:qFormat/>
    <w:pPr>
      <w:ind w:firstLine="200"/>
    </w:pPr>
  </w:style>
  <w:style w:type="paragraph" w:styleId="995" w:customStyle="1">
    <w:name w:val="_正文段落"/>
    <w:basedOn w:val="711"/>
    <w:uiPriority w:val="0"/>
    <w:qFormat/>
    <w:pPr>
      <w:ind w:firstLine="200"/>
      <w:spacing w:line="360" w:lineRule="auto"/>
    </w:pPr>
    <w:rPr>
      <w:sz w:val="24"/>
    </w:rPr>
  </w:style>
  <w:style w:type="paragraph" w:styleId="996" w:customStyle="1">
    <w:name w:val="_Style 30"/>
    <w:basedOn w:val="711"/>
    <w:next w:val="919"/>
    <w:uiPriority w:val="0"/>
    <w:qFormat/>
    <w:rPr>
      <w:rFonts w:ascii="宋体" w:hAnsi="Courier New"/>
    </w:rPr>
  </w:style>
  <w:style w:type="paragraph" w:styleId="997" w:customStyle="1">
    <w:name w:val="纯文本4"/>
    <w:basedOn w:val="711"/>
    <w:uiPriority w:val="0"/>
    <w:qFormat/>
    <w:rPr>
      <w:rFonts w:ascii="宋体" w:hAnsi="Courier New" w:eastAsia="楷体_GB2312"/>
      <w:sz w:val="28"/>
      <w:szCs w:val="20"/>
    </w:rPr>
  </w:style>
  <w:style w:type="paragraph" w:styleId="998" w:customStyle="1">
    <w:name w:val="方案正文"/>
    <w:basedOn w:val="711"/>
    <w:uiPriority w:val="0"/>
    <w:qFormat/>
    <w:pPr>
      <w:widowControl/>
    </w:pPr>
    <w:rPr>
      <w:rFonts w:ascii="方正仿宋_GBK" w:hAnsi="方正仿宋_GBK" w:eastAsia="方正仿宋_GBK" w:cs="方正仿宋_GBK"/>
      <w:bCs/>
      <w:sz w:val="28"/>
      <w:szCs w:val="28"/>
    </w:rPr>
  </w:style>
  <w:style w:type="paragraph" w:styleId="999" w:customStyle="1">
    <w:name w:val="修订5"/>
    <w:hidden/>
    <w:uiPriority w:val="99"/>
    <w:unhideWhenUsed/>
    <w:qFormat/>
    <w:rPr>
      <w:rFonts w:ascii="Times New Roman" w:hAnsi="Times New Roman" w:eastAsia="宋体" w:cs="Times New Roman"/>
      <w:sz w:val="21"/>
      <w:szCs w:val="24"/>
      <w:lang w:val="en-US" w:eastAsia="zh-CN" w:bidi="ar-SA"/>
    </w:rPr>
  </w:style>
  <w:style w:type="paragraph" w:styleId="1000" w:customStyle="1">
    <w:name w:val="Andy_3级"/>
    <w:basedOn w:val="711"/>
    <w:uiPriority w:val="0"/>
    <w:qFormat/>
    <w:pPr>
      <w:ind w:firstLine="510"/>
      <w:spacing w:line="360" w:lineRule="auto"/>
    </w:pPr>
    <w:rPr>
      <w:rFonts w:ascii="Calibri" w:hAnsi="Calibri"/>
      <w:sz w:val="24"/>
    </w:rPr>
  </w:style>
  <w:style w:type="paragraph" w:styleId="1001" w:customStyle="1">
    <w:name w:val="AONormal"/>
    <w:uiPriority w:val="0"/>
    <w:qFormat/>
    <w:pPr>
      <w:ind w:firstLine="440"/>
      <w:spacing w:line="400" w:lineRule="exact"/>
    </w:pPr>
    <w:rPr>
      <w:rFonts w:hint="default" w:ascii="华文楷体" w:hAnsi="华文楷体" w:eastAsia="华文楷体" w:cs="华文楷体"/>
      <w:sz w:val="22"/>
      <w:szCs w:val="21"/>
    </w:rPr>
  </w:style>
  <w:style w:type="numbering" w:styleId="87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谈判邀请函</dc:title>
  <dc:creator>Lenovo User</dc:creator>
  <cp:lastModifiedBy>李萍</cp:lastModifiedBy>
  <cp:revision>37</cp:revision>
  <dcterms:created xsi:type="dcterms:W3CDTF">2024-09-23T14:41:00Z</dcterms:created>
  <dcterms:modified xsi:type="dcterms:W3CDTF">2026-08-24T07:55:17Z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6F4EEEA803F9464B892E165FD2D48B21_13</vt:lpwstr>
  </property>
  <property fmtid="{D5CDD505-2E9C-101B-9397-08002B2CF9AE}" pid="4" name="KSOTemplateDocerSaveRecord">
    <vt:lpwstr>eyJoZGlkIjoiZGRlNGE1OWE1NDIxZDAwMTQwZTBiZjRjOWQyYjZkMDIiLCJ1c2VySWQiOiIxMDQzMzQ5ODU4In0=</vt:lpwstr>
  </property>
</Properties>
</file>