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b/>
          <w:color w:val="000000"/>
          <w:sz w:val="72"/>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江苏省地下水超采区监测站补充建设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项目编号：JSZC-320000-HWZX-G2026-0513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（0675-266JOC004628）</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采购人：江苏省水文水资源勘测局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招标代理：江苏海外集团国际工程咨询有限公司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2026年09月02日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投标邀请书（招标公告）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江苏省地下水超采区监测站补充建设的潜在投标人应在苏采云系统注册登记成功后系统内免费下载获取采购文件，并于2026年09月23日09点30分（北京时间）前提交响应文件。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b/>
          <w:color w:val="000000"/>
          <w:sz w:val="21"/>
        </w:rPr>
        <w:t xml:space="preserve">JSZC-320000-HWZX-G2026-0513（0675-266JOC004628）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b/>
          <w:color w:val="000000"/>
          <w:sz w:val="21"/>
        </w:rPr>
        <w:t xml:space="preserve">江苏省地下水超采区监测站补充建设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rPr>
          <w:rFonts w:ascii="SimSun" w:hAnsi="SimSun" w:eastAsia="SimSun" w:cs="SimSun"/>
          <w:b/>
          <w:color w:val="000000"/>
          <w:sz w:val="21"/>
        </w:rPr>
        <w:t xml:space="preserve">260万元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rPr>
          <w:rFonts w:ascii="SimSun" w:hAnsi="SimSun" w:eastAsia="SimSun" w:cs="SimSun"/>
          <w:b/>
          <w:color w:val="000000"/>
          <w:sz w:val="21"/>
        </w:rPr>
        <w:t xml:space="preserve">260万元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建设12处地下水超采区监测站点，覆盖徐州、盐城、南通3市地下水超采区，监测层位含Ⅱ承压、Ⅲ承压、Ⅳ承压。主要建设内容包括监测井施工、附属设施建设、高程测量、水位水温一体化监测设备购置安装等。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工期要求：自合同签订之日起，2027年3月30日前完工并具备合同工程完工验收条件。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（2）具有良好的商业信誉和健全的财务会计制度；（提供上一年度的经审计的财务报告或会计报表，含资产负债表、利润表等，成立不满一年不需提供）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（4）有依法缴纳税收和社会保障资金的良好记录；（提供参加本次政府采购活动近六个月内任意一个月的依法缴纳税收和社会保障资金的相关材料）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2、落实政府采购政策满足的资格要求：本项目为非预留份额的采购项目或采购包，执行价格扣除优惠政策。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（1）投标人资质符合以下其中一项：A. 工程勘察综合资质；B. 工程勘察专业类水文地质勘察乙级及以上。（提供有效期内资质证书复印件加盖公章）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（2）项目负责人具有地质勘察系列高级工程师及以上证书。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须提供拟投入本工程项目经理的社保机构出具的近半年内（2026年2月至今）任意一个月投标人为其缴纳的养老保险缴费证明（需明确缴费月份、个人姓名、缴费单位）材料并加盖社保中心章或社保中心参保缴费证明电子专用章（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提供项目负责人承诺书：①不得同时在两个及以上单位受聘执业；②中标后未经采购人书面同意，不得擅自更换本项目项目负责人；③承诺不存在同时担任其他工程项目的项目负责人的情形；若承诺虚假，愿意按投标弄虚作假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（5）未被“信用中国”网站（www.creditchina.gov.cn）列入失信被执行人、重大税收违法案件当事人名单、政府采购严重失信行为记录名单。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地点：苏采云系统注册登记成功后系统内免费下载</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文件接收截止时间、开标时间：2026年09月23日09点30分（北京时间）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地点：江苏省政府采购管理交易系统（苏采云）（以下简称“苏采云”）（网址：http://jszfcg.jsczt.cn/）网上开标大厅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1、拒绝下述供应商参加本次采购活动：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2、是否接受进口产品：本项目不接受。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3、项目所属行业：建筑业。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4、潜在供应商访问电子招标响应交易平台的网络地址和方法：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4.2潜在供应商访问“苏采云”系统的网络地址和方法：“苏采云”系统的网址：http://jszfcg.jsczt.cn/。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4.3“CA数字证书”的获取：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 数字证书”，CA办理指南及“苏采云”操作手册可至江苏省政府采购网―办事指南-资料下载中心下载。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通过苏采云系统首页的“苏采云控件驱动下载”，选择“政务CA、方正签章控件驱动安装包及安装说明”下载安装，具体安装方法详见下载文件内的《安装说明》。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4.4采购文件（后缀名为“.kedt”）、供应商操作手册及政府采购客户端工具可通过“苏采云”系统--已报名项目--报名详情页面内相应链接进行下载。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4.5采购人或采购代理机构将数据电文形式的采购文件加载至“苏采云”系统，供潜在供应商下载或者查阅。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4.6请潜在供应商提前安装相应的控件（详见《江苏省政府采购管理交易系统（苏采云）供应商操作手册》）并使用谷歌浏览器登录“苏采云”系统参与不见面开评标。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注：如潜在供应商未按上述要求操作，将自行承担所产生的风险。</w:t>
      </w:r>
      <w:r/>
    </w:p>
    <w:p>
      <w:pPr>
        <w:numPr>
          <w:ilvl w:val="0"/>
          <w:numId w:val="1"/>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w:t>
      </w:r>
      <w:r>
        <w:rPr>
          <w:rFonts w:ascii="SimSun" w:hAnsi="SimSun" w:eastAsia="SimSun" w:cs="SimSun"/>
          <w:color w:val="000000"/>
          <w:sz w:val="21"/>
        </w:rPr>
        <w:t xml:space="preserve">平台发生故障，导致无法按时完成投标文件解密或开、评标工作无法进行的，可根据实际情况相应延迟解密时间或调整开、评标时间。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七、对本次招标提出询问，请按以下方式联系。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名称：江苏省水文水资源勘测局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地址：南京市上海路5号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联系方式：025-86338686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名称：江苏海外集团国际工程咨询有限公司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地址：南京市建邺区云龙山路58号大唐科技大厦A座高区15楼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联系方式：025-84795941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项目联系人：孙夏卉、韩心雨、陶冉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电话：025-84795991、025-84795941</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w:t>
      </w:r>
      <w:r>
        <w:rPr>
          <w:rFonts w:ascii="SimSun" w:hAnsi="SimSun" w:eastAsia="SimSun" w:cs="SimSun"/>
          <w:b/>
          <w:color w:val="000000"/>
          <w:sz w:val="44"/>
          <w:u w:val="none"/>
        </w:rPr>
        <w:t xml:space="preserve">投标人须知</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投标人须知前附表：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7109"/>
      </w:tblGrid>
      <w:tr>
        <w:trPr>
          <w:trHeight w:val="4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序号及名称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2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1、招标项目概况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rPr>
                <w:rFonts w:ascii="SimSun" w:hAnsi="SimSun" w:eastAsia="SimSun" w:cs="SimSun"/>
                <w:color w:val="000000"/>
                <w:sz w:val="21"/>
                <w:u w:val="single"/>
              </w:rPr>
              <w:t xml:space="preserve">江苏省水文水资源勘测局</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w:t>
            </w:r>
            <w:r>
              <w:rPr>
                <w:rFonts w:ascii="SimSun" w:hAnsi="SimSun" w:eastAsia="SimSun" w:cs="SimSun"/>
                <w:color w:val="000000"/>
                <w:sz w:val="21"/>
                <w:u w:val="single"/>
              </w:rPr>
              <w:t xml:space="preserve">江苏海外集团国际工程咨询有限公司</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江苏省地下水超采区监测站补充建设</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项目概况：具体详见采购清单及招标文件第四章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资金来源：财政资金</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工期要求：</w:t>
            </w:r>
            <w:r>
              <w:rPr>
                <w:rFonts w:ascii="SimSun" w:hAnsi="SimSun" w:eastAsia="SimSun" w:cs="SimSun"/>
                <w:color w:val="000000"/>
                <w:sz w:val="21"/>
                <w:u w:val="single"/>
              </w:rPr>
              <w:t xml:space="preserve">自合同签订之日起，2027年3月30日前完工并具备合同工程完工验收条件。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（1）第一章：投标邀请书（招标公告）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（2）第二章：投标人须知</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（3）第三章：评标标准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（4）第四章：招标项目的采购清单及技术要求</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（5）第五章：合同主要条款及格式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（6）第六章：投标文件格式及附件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（一）《中华人民共和国政府采购法》第二十二条规定的条件，并提供相关证明文件: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（1）具有独立承担民事责任的能力；（提供法人或者其他组织的营业执照等证明文件，自然人的身份证明）</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（2）具有良好的商业信誉和健全的财务会计制度；（提供上一年度的经审计的财务报告或会计报表，含资产负债表、利润表等，成立不满一年不需提供）</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（4）有依法缴纳税收和社会保障资金的良好记录；（提供参加本次政府采购活动近六个月内任意一个月的依法缴纳税收和社会保障资金的相关材料）</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（5）参加政府采购活动前三年内，在经营活动中没有重大违法记录；（提供书面声明）</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（二）采购人根据采购项目的特殊要求规定的特定条件，并提供相关证明文件：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（1）投标人资质符合以下其中一项：A. 工程勘察综合资质；B. 工程勘察专业类水文地质勘察乙级及以上。（提供有效期内资质证书复印件加盖公章）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（2）项目负责人具有地质勘察系列高级工程师及以上证书。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须提供拟投入本工程项目经理的社保机构出具的近半年内（2026年2月至今）任意一个月投标人为其缴纳的养老保险缴费证明（需明确缴费月份、个人姓名、缴费单位）材料并加盖社保中心章或社保中心参保缴费证明电子专用章（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提供项目负责人承诺书：①不得同时在两个及以上单位受聘执业；②中标后未经采购人书面同意，不得擅自更换本项目项目负责人；③承诺不存在同时担任其他工程项目的项目负责人的情形；若承诺虚假，愿意按投标弄虚作假承担全部责任。</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（5）未被“信用中国”网站（www.creditchina.gov.cn）列入失信被执行人、重大税收违法案件当事人名单、政府采购严重失信行为记录名单。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（三）拒绝下述供应商参加本次采购活动：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（2）供应商单位负责人为同一人或者存在直接控股、管理关系的不同供应商，不得参加同一合同项下的政府采购活动。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（3）拒绝列入失信被执行人、重大税收违法案件当事人名单、政府采购严重违法失信行为记录名单的供应商参与政府采购活动。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4、招标文件澄清和修改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（1）采购人可以在投标截止时间前，以书面形式对招标文件进行必要的澄清或修改。投标人可以在投标截止时间前15日，以书面形式要求采购人对招标文件作出澄清。</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(2)投标人收到采购人的澄清或修改文件后2日内，应以书面形式向采购人确认。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应提交联合体协议书、联合体各方资格条件证明文件、其他____________</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6、踏勘现场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□采购人组织踏勘现场</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采购人不组织踏勘现场。投标人可自行踏勘，一切费用及后果由投标人自行承担。</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7、最高投标限价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□无最高投标限价</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有最高投标限价，为</w:t>
            </w:r>
            <w:r>
              <w:rPr>
                <w:rFonts w:ascii="SimSun" w:hAnsi="SimSun" w:eastAsia="SimSun" w:cs="SimSun"/>
                <w:color w:val="000000"/>
                <w:sz w:val="21"/>
                <w:u w:val="single"/>
              </w:rPr>
              <w:t xml:space="preserve">_260万元__</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投标截止时间后90日</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10、投标文件接收截止时间及地点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截止时间（同开标时间）：详见招标公告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接收地点：“苏采云”政府采购交易系统网上开标大厅</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“苏采云”政府采购交易系统。本项目需要使用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数字证书制作、上传电子投标文件完成电子投标，请供应商在参加投标活动前办理好</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数字证书申领及电子签章等操作。</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、评标时间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09</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09</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分（北京时间）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地点：南京市建邺区云龙山路</w:t>
            </w:r>
            <w:r>
              <w:rPr>
                <w:rFonts w:ascii="Times New Roman" w:hAnsi="Times New Roman" w:eastAsia="Times New Roman" w:cs="Times New Roman"/>
                <w:color w:val="000000"/>
                <w:sz w:val="21"/>
              </w:rPr>
              <w:t xml:space="preserve">58</w:t>
            </w:r>
            <w:r>
              <w:rPr>
                <w:rFonts w:ascii="SimSun" w:hAnsi="SimSun" w:eastAsia="SimSun" w:cs="SimSun"/>
                <w:color w:val="000000"/>
                <w:sz w:val="21"/>
              </w:rPr>
              <w:t xml:space="preserve">号大唐科技大厦</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座高区</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楼评标会议室</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评标委员会由5人或5人以上单数组成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14、评标方法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综合评分法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□经评审的最低投标价法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□其他_____________</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中标人为: 1人。</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1.1《中华人民共和国政府采购法》《中华人民共和国政府采购法实施条例》等有关法律、规章和规定等。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2.1“供应商”是指参加投标竞争，并符合招标文件规定资格条件的法人、其他组织或者自然人。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3、工程和服务、用户或使用单位定义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3.1“工程和服务”指本招标文件中所述工程及相关服务。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3.2“用户或使用单位”是指工程及接受服务的单位。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政府采购促进中小企业发展，小企业（含小型、微型企业）提供的产品和服务在评标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4.5提供的产品属于信息安全产品的，供应商应当选择经国家认证的信息安全产品投标，并提供由中国信息安全认证中心按国家标准认证颁发的有效认证证书复印件。</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4.6提供的产品属于政府强制采购节能产品的，供应商应当选择依据国家标准中二级能效（水效）指标认证的节能产品投标，并提供有效的节能产品认证证书复印件。</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4.7提供的产品属于环境标志产品的,供应商应当选择依据相关标准的最新版本认证的环境标志产品投标,并提供有效的环境标志产品认证证书复印件。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5.2招标的最小单位是包。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6、招标文件的澄清、补充或修改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6.1代理机构对已发出的招标文件进行必要澄清、补充或者修改的，将在招标文件要求提交投标文件截止时间</w:t>
      </w:r>
      <w:r>
        <w:rPr>
          <w:rFonts w:ascii="SimSun" w:hAnsi="SimSun" w:eastAsia="SimSun" w:cs="SimSun"/>
          <w:b/>
          <w:color w:val="000000"/>
          <w:sz w:val="21"/>
          <w:u w:val="single"/>
        </w:rPr>
        <w:t xml:space="preserve">十五日</w:t>
      </w:r>
      <w:r>
        <w:rPr>
          <w:rFonts w:ascii="SimSun" w:hAnsi="SimSun" w:eastAsia="SimSun" w:cs="SimSun"/>
          <w:color w:val="000000"/>
          <w:sz w:val="21"/>
        </w:rPr>
        <w:t xml:space="preserve">前，在原招标公告媒体发布更正公告，该澄清、补充或者修改的内容为招标文件的组成部分。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6.2代理机构在招标文件要求提交投标文件截止时间前，有权决定延长投标截止时间和开标时间，并在原采购信息发布媒体上发布变更公告。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6.3投标人应在投标截止时间前，关注原公告媒体有关本项目的更正公告，根据更正公告内容自行决定是否需要重新制作和提交投标文件，并承担由此产生的相应责任。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7.3投标人应用人民币报价。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7.4投标文件应字迹清楚、内容齐全、不得涂改。如有修改，修改处须有投标人公章或投标专用章和法定代表人或其授权的投标人代表签字。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7.5投标文件应按照招标文件规定的顺序编制目录，由于编排混乱导致投标文件被误读或查找不到，责任由投标人承担。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8.1投标人应当根据招标文件要求编制投标文件，投标文件应对招标文件提出的要求和条件作出实质性响应，并在《商务条款偏离表》和《技术规格偏离表》等处逐条标明满足与否。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8.2投标文件由商务部分、技术部分、价格部分以及其他部分组成。</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8.3</w:t>
      </w:r>
      <w:r>
        <w:rPr>
          <w:rFonts w:ascii="SimSun" w:hAnsi="SimSun" w:eastAsia="SimSun" w:cs="SimSun"/>
          <w:b/>
          <w:color w:val="000000"/>
          <w:sz w:val="21"/>
          <w:u w:val="single"/>
        </w:rPr>
        <w:t xml:space="preserve">投标人如同时参与多个分包（标段）招标，则应按分包（标段）分别制作投标文件。</w:t>
      </w:r>
      <w:r>
        <w:rPr>
          <w:rFonts w:ascii="Times New Roman" w:hAnsi="Times New Roman" w:eastAsia="Times New Roman" w:cs="Times New Roman"/>
          <w:b/>
          <w:color w:val="000000"/>
          <w:sz w:val="21"/>
        </w:rPr>
        <w:t xml:space="preserve">8.4</w:t>
      </w:r>
      <w:r>
        <w:rPr>
          <w:rFonts w:ascii="SimSun" w:hAnsi="SimSun" w:eastAsia="SimSun" w:cs="SimSun"/>
          <w:b/>
          <w:color w:val="000000"/>
          <w:sz w:val="21"/>
        </w:rPr>
        <w:t xml:space="preserve">如标书制作工具中格式和内容与“江苏政府采购网”发布的招标文件不一致，以“江苏政府采购网”发布的招标文件为准。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9.1商务部分是证明投标人有资格参加投标和中标后有能力履行合同的文件，这些文件应满足招标的要求，包括但不限于下列文件：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（2）法定代表人授权委托书及委托代理人的身份证明文件的复印件；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（3）第一章投标邀请书中 3.1《中华人民共和国政府采购法》规定的资格条件证明文件；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（4）第一章投标邀请书中 3.2 采购人根据采购项目的特殊要求规定的特定条件证明文件；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技术部分是证明供应商提供的服务是合格的、并符合招标文件要求的证明文件，以及对投标报价表中的服务的详细说明，这些文件可以是文字资料、图纸（表）和数据等。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10.1若技术性能无特殊说明，则按国家有关部门最新颁布的标准及规范为准；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10.2提供的服务如与招标文件要求有不符之处，应说明其差别之所在，并在《技术条款偏离表》中逐条予以说明。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10.3投标文件应按照招标文件要求提供技术资料、文件和有关证明，包括但不限于下列文件：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（1）技术说明和服务方案；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（4）项目实施方案；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价格部分是对投标服务价格构成的说明，每一项服务仅接受一个价格。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投标报价应是招标文件所确定的招标范围内的全部工作内容的价格体现。其应包括但不限于施工机械设备、劳务、管理 、材料、安装、缺陷修补、临时设施费、质检（自检及监理工程师认可需要抽检所需的一切费用）、施工配合、维护、交通、利润、文明施工费、税金和合同规定的所有风险、责任及政策性文件规定的各项所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投标报价不得超过采购预算或最高限价，否则投标文件被视为无效。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投标报价中的货币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投标报价均须以人民币为计算单位，招标文件另有规定的，从其规定。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11.5投标报价编制要求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应根据供应商实际情况自主进行，并最大限度地满足招标文件的要求，但不得低于成本。应充分考虑政策性调整、建材市场风险和施工过程中可能发生的费用进行报价，包括相关政策规定的由采购人办理的手续，请供应商代为办理，所有有关取样检测费用及其他费用请列入报价。若未单独列出，将视为已列入其他子项中，中标后综合单价将不再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（2）供应商必须按照招标文件规定的报价编制要求，工程量清单格式及要求进行报价，除了工程量清单报价，采购人不再接受其他任何形式的报价以及说明（如降价函、报价修正函、优惠报价说明等）。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以工程量清单为准，供应商所报的综合单价应包括工程量清单子项中所需的显在的和隐含的一切费用，包括清单中子项中没有反映但施工过程中工程项目所需的辅助工作的内容。供应商的投标报价一经报出，即被认为是包括了本项目清单下的所有相关施工内容的全部费用。如果报出的清单中子项没有说明，且施工中又必须发生的辅助相关项目，业主有权认为，其已经综合在分部分项工程量清单的综合单价中，竣工结算时不予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（4）供应商除按招标文件所列的措施项目报价外，供应商需先充分了解工地位置、环境、道路、装卸限制等任何足以影响报价的情况及施工组织设计进行措施项目的报价。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所需临时供电、临时供水、临时进场道路由承包人自行调查解决并承担所有费用，发包人不再单独计列。承包人于投标前必须根据现场情况，分析施工条件（水、电、路等）；涉及的（水、电、路等）需增加投入的因素，投标人已在投标报价中予以考虑，结算时不得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（6）对于工程量清单中“项目特征”，只是采购人对该部分分部分项工程特征的概述，而非工程特征的全部描述，计价时必须按施工图纸及相关的国家规范的要求。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工程设备和材料由供应商自购部分，其规格、技术指标、质量等级详见施工图及工程量清单，同时必须满足相应技术规范或技术标准的要求。报价时须报出材料品牌、生产厂家、材质、单价，若供应商的投标报价中没有报出材料品牌、生产厂家、材质、单价，或进场材料与投标时不符，采购人可另行采购，中标人承担相应的材料差价及采购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所有材料投标报价时均应包括但不限于采保费、安装费、卸力费、二次搬运、国家有关管理部门要求的对工程的所有材料检测费、管道检测费以及夜间施工办证费、排污费、道路占用费、噪音费、安全施工费、交通安全防护费等均包含在投标报价内，采购人不另行支付，供应商在投标报价时自行考虑，结算时不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工程量清单报价应包括完成招标文件、施工图纸及技术规范规定全部内容的工程量清单项目所需的全部费用，其内含：1分部分项工程费、措施费、其他项目费和规费、税金；2完成每分部分项工程所含全部工程内容的费用（包含现存的和隐含的工作内容）；3完成每项工程内容所需的全部费用；4工程量清单项目中没有体现的施工图纸所含的工程内容，施工中又必须发生的工程内容所需的费用；5考虑风险因素而调整的费用；6因采购人在招标文件中的要求而发生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（10）供应商应对清单中的每一个项目进行报价（包括综合单价及合价），对采购人所列专业分包项目应含服务费、配合费等，如漏报或少报项目，则视为已包含在其他项目的综合单价或合价中，结算时不调整。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（11）本项目工程量清单中所列措施项目为一般性项目，供应商须根据本工程的实际要求进行增补，并计算其费用，但不得低于成本，且本项目的所有措施项目费用结算时不调整。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（12）中标单位必须在约定工期内完成所有施工，并清理完毕撤出场地。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（13）暂定材料的名称、规格型号及单价详见“工程量清单总说明”。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12.1其他部分由投标人根据编制投标文件需要提供的其他相关文件。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13、投标保证金（不作要求）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15.1除投标人对错处做必要修改外，投标文件不得行间插字、涂改或增删。如有修改错漏处，必须由法定代表人或其授权代表签字或盖章。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16.1投标人应承担所有与准备和参加投标有关的费用，无论采购结果如何，代理机构和采购人在任何情况下均无义务和责任承担这些费用。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w:t>
      </w:r>
      <w:r>
        <w:rPr>
          <w:rFonts w:ascii="SimSun" w:hAnsi="SimSun" w:eastAsia="SimSun" w:cs="SimSun"/>
          <w:color w:val="000000"/>
          <w:sz w:val="21"/>
        </w:rPr>
        <w:t xml:space="preserve">如有招标代理费、专家评审费或公证费等相关服务费用，均由采购人支付。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代理服务费参照国家计委计价格（2002）1980号文标准执行，按照《招标代理服务收费管理暂行办法》文件标准的50%报价，低于3000元的按照3000元收取。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专家评审费按照《关于规范江苏省政府采购专家评审费标准的通知》（苏财购【2016】48号）标准执行。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17.1投标人应当按照《操作手册》规定，在招标公告规定的投标截止时间前制作并上传电子投标文件。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17.2投标人应充分考虑网络环境、网络带宽等因素可能对投标产生的影响，如因投标人自身原因造成的电子投标文件上传不成功的，按照无效投标处理。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17.3代理机构可以按照规定，通过修改招标文件酌情延长投标截止时间，在此情况下，投标人的所有权利和义务均以延长后新的截止时间为准。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18.1代理机构拒绝接收投标截止时间后上传的任何投标文件。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w:t>
      </w:r>
      <w:r>
        <w:rPr>
          <w:rFonts w:ascii="SimSun" w:hAnsi="SimSun" w:eastAsia="SimSun" w:cs="SimSun"/>
          <w:color w:val="000000"/>
          <w:sz w:val="21"/>
        </w:rPr>
        <w:t xml:space="preserve">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w:t>
      </w:r>
      <w:r>
        <w:rPr>
          <w:rFonts w:ascii="SimSun" w:hAnsi="SimSun" w:eastAsia="SimSun" w:cs="SimSun"/>
          <w:color w:val="000000"/>
          <w:sz w:val="21"/>
        </w:rPr>
        <w:t xml:space="preserve">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w:t>
      </w:r>
      <w:r>
        <w:rPr>
          <w:rFonts w:ascii="SimSun" w:hAnsi="SimSun" w:eastAsia="SimSun" w:cs="SimSun"/>
          <w:color w:val="000000"/>
          <w:sz w:val="21"/>
        </w:rPr>
        <w:t xml:space="preserve">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19.5</w:t>
      </w:r>
      <w:r>
        <w:rPr>
          <w:rFonts w:ascii="SimSun" w:hAnsi="SimSun" w:eastAsia="SimSun" w:cs="SimSun"/>
          <w:color w:val="000000"/>
          <w:sz w:val="21"/>
        </w:rPr>
        <w:t xml:space="preserve">在投标截止时间至招标文件中规定的投标有效期满之间的这段时间内，投标人不得撤回其投标。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20.1投标人之间不得相互串通投标报价，不得妨碍其他投标人的公平竞争，不得损害采购人和其他投标人的合法权益。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20.2投标人不得以向代理机构工作人员、评标委员会成员行贿或者采取其他不正当手段谋取中标。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rPr>
          <w:rFonts w:ascii="SimSun" w:hAnsi="SimSun" w:eastAsia="SimSun" w:cs="SimSun"/>
          <w:color w:val="000000"/>
          <w:sz w:val="21"/>
        </w:rPr>
        <w:t xml:space="preserve">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投标人如果对开标过程和开标结果有疑义，</w:t>
      </w:r>
      <w:r>
        <w:rPr>
          <w:rFonts w:ascii="SimSun" w:hAnsi="SimSun" w:eastAsia="SimSun" w:cs="SimSun"/>
          <w:b/>
          <w:color w:val="000000"/>
          <w:sz w:val="21"/>
        </w:rPr>
        <w:t xml:space="preserve">应当根据《操作手册》规定提出，苏采云系统中《开标记录表》公布后</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rPr>
          <w:rFonts w:ascii="SimSun" w:hAnsi="SimSun" w:eastAsia="SimSun" w:cs="SimSun"/>
          <w:color w:val="000000"/>
          <w:sz w:val="21"/>
        </w:rPr>
        <w:t xml:space="preserve">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22.1评标组织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评标工作由代理机构负责组织，具体评标事务由依法组建的评标委员会负责，并独立履行下列职责：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（1）审查投标文件是否符合招标文件要求，并作出评价；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（2）要求投标供应商对投标文件有关事项作出解释或者澄清；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（3）推荐中标候选供应商名单，或者按照招标文件规定直接确定中标供应商；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（4）向代理机构或者有关部门报告非法干预评标工作的行为。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22.2评标程序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依据法律法规和招标文件的规定，由采购人、代理机构对投标文件中的资格证明文件进行审查，并将资格审查的结论向评委会进行反馈。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22.2.2投标文件的符合性检查</w:t>
      </w:r>
      <w:r>
        <w:rPr>
          <w:rFonts w:ascii="SimSun" w:hAnsi="SimSun" w:eastAsia="SimSun" w:cs="SimSun"/>
          <w:color w:val="000000"/>
          <w:sz w:val="21"/>
        </w:rPr>
        <w:t xml:space="preserve">。依据招标文件规定，从投标文件的有效性、完整性和对招标文件的响应程度进行审查，以确定是否对招标文件的实质性要求作出响应。</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color w:val="000000"/>
          <w:sz w:val="21"/>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评委会将对确定为实质性响应的投标进行进一步审核，看其是否有计算上或累加上的算术错误，修正错误的原则如下：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★同时出现两种以上不一致的，按照前款规定的顺序修正。修正后的报价经投标人确认后产生约束力，投标人不确认的，其投标无效。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22.2.5</w:t>
      </w:r>
      <w:r>
        <w:rPr>
          <w:rFonts w:ascii="SimSun" w:hAnsi="SimSun" w:eastAsia="SimSun" w:cs="SimSun"/>
          <w:b/>
          <w:color w:val="000000"/>
          <w:sz w:val="21"/>
        </w:rPr>
        <w:t xml:space="preserve">投标人在开、评标全过程中应保持通讯畅通，及时登录苏采云系统查阅、答复相关信息，并安排专人与代理机构及评委会联系。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22.2.6</w:t>
      </w:r>
      <w:r>
        <w:rPr>
          <w:rFonts w:ascii="SimSun" w:hAnsi="SimSun" w:eastAsia="SimSun" w:cs="SimSun"/>
          <w:b/>
          <w:color w:val="000000"/>
          <w:sz w:val="21"/>
        </w:rPr>
        <w:t xml:space="preserve">有下列情况之一的，按照无效投标处理：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）投标人不具备招标文件中规定资格要求；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）不符合招标文件中实质性要求和条件；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）服务承诺、服务期限和付款条件未响应招标要求的；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）如有授权，未提供合法、有效的授权委托书原件；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）不符合法律、法规和招标文件规定的其他要求。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无效投标的判定，必须经评标委员会半数以上成员通过。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22.2.7</w:t>
      </w:r>
      <w:r>
        <w:rPr>
          <w:rFonts w:ascii="SimSun" w:hAnsi="SimSun" w:eastAsia="SimSun" w:cs="SimSun"/>
          <w:b/>
          <w:color w:val="000000"/>
          <w:sz w:val="21"/>
        </w:rPr>
        <w:t xml:space="preserve">实质性要求是指本招标文件中用“必须”或“应（应当）”等其他文字说明以及加注“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”或“★”号部分的要求。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22.2.8</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）因重大变故，采购任务取消的；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）因苏采云系统故障造成开标不成功。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22.2.9</w:t>
      </w:r>
      <w:r>
        <w:rPr>
          <w:rFonts w:ascii="SimSun" w:hAnsi="SimSun" w:eastAsia="SimSun" w:cs="SimSun"/>
          <w:color w:val="000000"/>
          <w:sz w:val="21"/>
        </w:rPr>
        <w:t xml:space="preserve">在评标期间，出现符合专业条件的供应商或者对招标文件作出实质性响应的供应商不足三家情形的，比照</w:t>
      </w:r>
      <w:r>
        <w:rPr>
          <w:rFonts w:ascii="Times New Roman" w:hAnsi="Times New Roman" w:eastAsia="Times New Roman" w:cs="Times New Roman"/>
          <w:b/>
          <w:color w:val="000000"/>
          <w:sz w:val="21"/>
        </w:rPr>
        <w:t xml:space="preserve">21.5</w:t>
      </w:r>
      <w:r>
        <w:rPr>
          <w:rFonts w:ascii="SimSun" w:hAnsi="SimSun" w:eastAsia="SimSun" w:cs="SimSun"/>
          <w:color w:val="000000"/>
          <w:sz w:val="21"/>
        </w:rPr>
        <w:t xml:space="preserve">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22.2.10</w:t>
      </w:r>
      <w:r>
        <w:rPr>
          <w:rFonts w:ascii="SimSun" w:hAnsi="SimSun" w:eastAsia="SimSun" w:cs="SimSun"/>
          <w:b/>
          <w:color w:val="000000"/>
          <w:sz w:val="21"/>
        </w:rPr>
        <w:t xml:space="preserve">澄清有关问题</w:t>
      </w:r>
      <w:r>
        <w:rPr>
          <w:rFonts w:ascii="SimSun" w:hAnsi="SimSun" w:eastAsia="SimSun" w:cs="SimSun"/>
          <w:color w:val="000000"/>
          <w:sz w:val="21"/>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w:t>
      </w:r>
      <w:r>
        <w:rPr>
          <w:rFonts w:ascii="SimSun" w:hAnsi="SimSun" w:eastAsia="SimSun" w:cs="SimSun"/>
          <w:b/>
          <w:color w:val="000000"/>
          <w:sz w:val="21"/>
        </w:rPr>
        <w:t xml:space="preserve">比较与评价。</w:t>
      </w:r>
      <w:r>
        <w:rPr>
          <w:rFonts w:ascii="SimSun" w:hAnsi="SimSun" w:eastAsia="SimSun" w:cs="SimSun"/>
          <w:color w:val="000000"/>
          <w:sz w:val="21"/>
        </w:rPr>
        <w:t xml:space="preserve">按照招标文件中规定的评标方法和标准，对资格性检查和符合性检查合格的投标文件进行商务和技术评估，综合比较与评价。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22.3.1</w:t>
      </w:r>
      <w:r>
        <w:rPr>
          <w:rFonts w:ascii="SimSun" w:hAnsi="SimSun" w:eastAsia="SimSun" w:cs="SimSun"/>
          <w:color w:val="000000"/>
          <w:sz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22.3.2</w:t>
      </w:r>
      <w:r>
        <w:rPr>
          <w:rFonts w:ascii="SimSun" w:hAnsi="SimSun" w:eastAsia="SimSun" w:cs="SimSun"/>
          <w:color w:val="000000"/>
          <w:sz w:val="21"/>
        </w:rPr>
        <w:t xml:space="preserve">综合评分的主要因素是：价格、技术、服务、业绩、履约能力等；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22.3.3评分标准详见第三章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综合比较与评价后按照得分高低顺序对供应商进行排列。得分相同的，按投标报价由低到高顺序排列。得分且投标报价相同的，按技术指标优劣顺序排列。评标委员会将推荐评审得分最高的供应商为排名第一的中标候选人，供采购人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23.2中标供应商确定后，将中标结果在原招标公告发布媒体进行公告，公告期为1个工作日，公告的同时向中标供应商发出中标通知书。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23.3中标通知书对采购人和中标供应商具有同等法律效力。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23.4中标通知书发出后，采购人或中标供应商拒绝签订合同的，拒绝签订合同的一方应至少向另一方支付为招标、投标所发生的有关费用和双方商定的其他补偿。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23.5中标通知书发出后，中标供应商无正当理由不与采购人签订合同的</w:t>
      </w:r>
      <w:r>
        <w:rPr>
          <w:rFonts w:ascii="SimSun" w:hAnsi="SimSun" w:eastAsia="SimSun" w:cs="SimSun"/>
          <w:color w:val="000000"/>
          <w:sz w:val="21"/>
        </w:rPr>
        <w:t xml:space="preserve">，</w:t>
      </w:r>
      <w:r>
        <w:rPr>
          <w:rFonts w:ascii="SimSun" w:hAnsi="SimSun" w:eastAsia="SimSun" w:cs="SimSun"/>
          <w:b/>
          <w:color w:val="000000"/>
          <w:sz w:val="21"/>
        </w:rPr>
        <w:t xml:space="preserve">由财政部门将其列入不良行为记录名单，在一至三年内禁止参加政府采购活动，并予以通报。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23.7代理机构对未中标的投标人不作未中标原因的解释。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23.8所有投标文件不论中标与否，代理机构均不退回。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25.3凡是与审查、澄清、评价和比较投标的有关资料等，均不向投标人及与评标无关的其他人员透露。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26.2采购人不得向中标供应商提出任何不合理的要求作为签订合同的条件，不得与中标供应商私下订立背离合同实质性内容的协议。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26.3中标供应商因不可抗力或者自身原因不能履行政府采购合同的，采购人可以视情与排位在中标供应商之后第一位的中标候选供应商签订政府采购合同，以此类推。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26.4政府采购合同履行中，采购人需追加与合同标的相同的货物的，在不改变合同其他条款的前提下，可以与供应商协商签订补充合同，但所有补充合同的采购金额不得超过原合同采购金额的百分之十。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27.1供应商对采购活动事项有疑问的，可以向代理机构提出询问，代理机构将依法作出答复，但答复的内容不涉及商业秘密</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27.2供应商认为采购文件、采购过程和成交结果使自己的合法权益受到损害的，可以在知道或者应当知道其权益受到损害之日起七个工作日内，将质疑文件原件送达代理机构。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27.3质疑文件应包括以下主要内容，并按照“谁主张、谁举证”的原则，附上相关证明材料。否则，代理机构不予受理：</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（1）质疑项目名称、项目编号、包号、招标公告发布时间、开标时间；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（2）具体的质疑事项及法律依据（具体条款）；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相关证明文件或证明材料，如果涉及产品功能或技术指标的，应出具相关制造商的证明文件（友情提示：供应商全部产品线中没有满足技术需求要求的产品才可以对采购产品提出质疑，并提出修改理由和修改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（4）质疑供应商名称、地址、联系方式（包括手机、传真号码）；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27.4质疑供应商是指直接参加本项目采购活动的供应商；</w:t>
      </w:r>
      <w:r>
        <w:rPr>
          <w:rFonts w:ascii="SimSun" w:hAnsi="SimSun" w:eastAsia="SimSun" w:cs="SimSun"/>
          <w:b/>
          <w:color w:val="000000"/>
          <w:sz w:val="21"/>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28.1质疑投标人对代理机构的答复不满意，或代理机构未在规定的时间内作出答复的，可以在答复期满后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向采购人同级财政部门投诉。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w:t>
      </w:r>
      <w:r>
        <w:rPr>
          <w:rFonts w:ascii="SimSun" w:hAnsi="SimSun" w:eastAsia="SimSun" w:cs="SimSun"/>
          <w:b/>
          <w:color w:val="000000"/>
          <w:sz w:val="44"/>
          <w:u w:val="none"/>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以下内容是对本招标文件“第二章投标人须知”第</w:t>
      </w:r>
      <w:r>
        <w:rPr>
          <w:rFonts w:ascii="SimSun" w:hAnsi="SimSun" w:eastAsia="SimSun" w:cs="SimSun"/>
          <w:b/>
          <w:color w:val="000000"/>
          <w:sz w:val="21"/>
        </w:rPr>
        <w:t xml:space="preserve">22.3.3条</w:t>
      </w:r>
      <w:r>
        <w:rPr>
          <w:rFonts w:ascii="SimSun" w:hAnsi="SimSun" w:eastAsia="SimSun" w:cs="SimSun"/>
          <w:color w:val="000000"/>
          <w:sz w:val="21"/>
        </w:rPr>
        <w:t xml:space="preserve">有关内容的具体化和补充。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即在最大限度地满足招标文件实质性要求前提下，按照招标文件中规定的各项因素进行综合评审，按评审后得分由高到低顺序排列，得分相同的，按报价由低到高顺序排列，得分且报价相同的，按技术方案优劣顺序排列，评标总得分最高的投标人作为第一中标候选供应商或者中标供应商的评标方法。</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6"/>
        <w:gridCol w:w="990"/>
        <w:gridCol w:w="1184"/>
        <w:gridCol w:w="5035"/>
        <w:gridCol w:w="827"/>
      </w:tblGrid>
      <w:tr>
        <w:trPr>
          <w:trHeight w:val="5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价格分采用低价优先法计算，即满足招标文件要求且投标报价最低的为评标基准价，其价格分为满分。其他投标人的价格分统一按照下列公式计算：投标报价得分=（评标基准价/投标报价）×40（小数点保留2位）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启动异常低价审查的情形和具体要求：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(一)评审过程中出现下列情形之一的，评审委员会应当启动异常低价响应审查程序: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1.响应报价低于全部通过符合性审查供应商响应报价平均值50%的，即响应报价&lt;全部通过符合性审查供应商响应报价平均值×50%；</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2.响应报价低于通过符合性审查的次低报价供应商响应报价50%的，即响应报价&lt;通过符合性审查的次低报价供应商响应报价×50%；</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3.响应报价低于采购项目最高限价45%的，即响应报价&lt;采购项目最高限价×45%；</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tc>
      </w:tr>
      <w:tr>
        <w:trPr>
          <w:trHeight w:val="1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工作计划及进度安排</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项目分工明确到具体岗位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人员；② 施工工序安排合理，须体现施工全流程；③ 进度计划以天为单位，含关键节点（开钻、终孔、成井、验收），总工期满足要求。三项均满足得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分，满足两项得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分，满足一项得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工作的质量、进度保证措施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有完整的质量自检体系（含自检人员、频次、记录表格）；② 针对下管、填砾止水、洗井、抽水试验、电测井工序有专项控制措施；③ 有进度滞后应急预案（含赶工措施及资源调配方案）三项均满足得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分，满足两项得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分，满足一项得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93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有专项安全施工方案；② 配备专职安全员（附证书）；③ 施工主要风险（含井架倾覆、触电、机械伤害、物体打击等），每项有防控措施及责任人；④ 有应急预案（含人员急救流程、事故报告流程）。每一项</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12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设备配备方案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施工设备清单，明确型号、数量、参数，清单完整得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分；不完整得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9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施工方案设计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方案参数必须明确，含：① 钻孔结构；② 钻进方法（按不同地层分别说明）；③ 泥浆选用（类型/配比）；④ 钻具选择（型号/规格）；⑤ 测斜方法（仪器型号/测量频次/纠偏措施）。五项均满足得6分，满足四项得4分，满足三项得2分，否则不得分。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填砾与止水工艺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填砾：明确滤料、围填范围，说明围填方式；② 止水：明确材料，说明围填方式和质量控制手段。两项齐全且明确得3分，一项齐全且明确得1.5分，否则不得分。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洗井、抽水试验、水质分析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洗井：明确方法、完工标准；② 抽水试验：明确稳定时间≥8h、≥3个落程；③ 水质分析：明确39项指标、CMA资质。三项齐全得2分，两项齐全得1分，否则不得分。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电测井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明确测井项目（视电阻率、自然电位、井温三项）；② 明确执行标准（DZ/T 0181-1997）；③ 说明数据记录格式。三项齐全得2分，两项齐全得1分，否则不得分。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环境改造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改建井有明确的环境改造方案，内容涵盖既有设施保护、井体结构检测评估、监测井周边杂物清除、场地绿化美化等。方案完整且措施具体得2分，有方案但措施笼统得1分，否则不得分。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附属设施方案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保护箱、井台基础、水准点、标识标牌、围栏、观测道理，六项齐全且参数明确得3分，五项齐全且参数明确得2分，四项齐全且参数明确得1分，否则不得分。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材料材质（7分）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其中，井壁管和滤水管材质2分，滤料和止水材料材质2分，井壁管连接2分，附属设施材质1分。列出主要材料的品牌型号和主要技术参数。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井壁管和滤水管材质：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两项均完全符合要求得2分；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其中一项完全符合，另一项基本符合要求或两项基本符合得1分；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滤料和止水材料材质：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两项均完全符合要求得2分；有一项两项基本符合要求得1分。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井壁管连接工艺材质：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符合要求得2分；基本符合要求得1分。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附属设施材质：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符合要求得1分，基本符合要求得0.5分。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9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设备（3分）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设备选型、主要技术参数、质检证明、使用寿命承诺，满足四项的得3分，满足三项的得2分，满足两项的得1分，否则不得分。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9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项目组构成（10分）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投标人承担过大于300米井深的打井项目，每承担一项得3分，最高6分；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承担过150-300米井深的打井项目，每承担一项得1.5分，最高3分；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（必须提供合同、验收等相关证明）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①具有3人以上为高级工程师及以上职称；②施工队伍的机长具备高级工及以上职称；③地质编录员具有工程师及以上职称。符合以上三项得3分，符合两项得2分，符合一项得1分。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测绘资质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具有测绘甲级资质的得1分，具有乙级资质的得0.5分。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协调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方案（2分）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进场协调方案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施工进场协调方案具体合理的得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69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补偿方案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补偿方案具体合理的得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分，否则得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环境保护措施（3分）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9"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有泥浆处置方案（含沉淀池设置、固化或外运方式及去向）；② 有废料清运方案（岩屑、废渣的收集、运输和处置方式及去向）；③ 有场地恢复措施（含临时占地复垦平整、植被恢复）。三项齐全且措施具体得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分，两项齐全且措施具体得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6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措施（3分）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有明确质保方案，内容至少含：质保期、质保范围、响应流程。三项齐全得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分，否则不得分。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承诺质量保障</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年及以上的</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年的得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分，其它不得分。（注：在保障期内出现质量问题的必须免费维护）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价格部分优惠政策如下：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2.1、对小微企业生产的产品给予投标价的10%（工程5%）价格扣除，用扣除后的价格参与评审。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2.3、小企业（含小型、微型企业）应当同时符合以下条件：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（1）投标人为小企业，且符合中小企业划分标准；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3.1.本项目对监狱和戒毒企业（简称监狱企业），给予10%的价格扣除，用扣除后的价格参与评审。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3.3.监狱企业标准请参照《关于政府采购支持监狱企业发展有关问题的通知》（财库〔2014〕68号）。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4.1.本项目对残疾人福利性单位，给予10%的价格扣除，用扣除后的价格参与评审。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4.3.残疾人福利单位标准请参照《关于促进残疾人就业政府采购政策的通知》（财库〔2017〕141号）。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6、所有认证、证明和业绩除上表要求外均须提供有效的证明材料复印件加盖公章，原件备查。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63" w:right="0" w:hanging="363"/>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根据2025年江苏省地下水超采区划定成果，全省共划定15个浅层、深层地下水超采单元，超采总面积1856平方公里。对照《地下水监测工程技术标准》（GB/T 51040-2023）布设密度要求（15-40站/1000km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），现有站点数量缺口较大，无法完整反映超采区地下水动态变化，不能满足超采区管控治理需求。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本项目建设，完善江苏省超采区地下水监测站网布局，提升地下水动态监测数据质量，为全省地下水超采综合治理、地下水取用水管控、超采区评估考核等工作提供坚实的数据支撑和决策依据，推动地下水资源的可持续利用与生态环境的良性保护。</w:t>
      </w:r>
      <w:r/>
    </w:p>
    <w:p>
      <w:pPr>
        <w:ind w:left="363" w:right="0" w:hanging="363"/>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本项目建设12处地下水超采区监测站点，配套附属设施及地下水监测设备，包括：</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徐州市</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处：新建Ⅱ承压监测井</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处、Ⅲ承压监测井</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处；</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南通市</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处：改建Ⅳ承压监测井</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处；</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盐城市</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处：新建Ⅳ承压监测井</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处、Ⅲ承压监测井</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处；</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新建井钻探进尺约</w:t>
      </w:r>
      <w:r>
        <w:rPr>
          <w:rFonts w:ascii="Times New Roman" w:hAnsi="Times New Roman" w:eastAsia="Times New Roman" w:cs="Times New Roman"/>
          <w:color w:val="000000"/>
          <w:sz w:val="21"/>
        </w:rPr>
        <w:t xml:space="preserve">1885</w:t>
      </w:r>
      <w:r>
        <w:rPr>
          <w:rFonts w:ascii="SimSun" w:hAnsi="SimSun" w:eastAsia="SimSun" w:cs="SimSun"/>
          <w:color w:val="000000"/>
          <w:sz w:val="21"/>
        </w:rPr>
        <w:t xml:space="preserve">米，管材类型为无缝钢管，外径</w:t>
      </w:r>
      <w:r>
        <w:rPr>
          <w:rFonts w:ascii="Times New Roman" w:hAnsi="Times New Roman" w:eastAsia="Times New Roman" w:cs="Times New Roman"/>
          <w:color w:val="000000"/>
          <w:sz w:val="21"/>
        </w:rPr>
        <w:t xml:space="preserve">219mm</w:t>
      </w:r>
      <w:r>
        <w:rPr>
          <w:rFonts w:ascii="SimSun" w:hAnsi="SimSun" w:eastAsia="SimSun" w:cs="SimSun"/>
          <w:color w:val="000000"/>
          <w:sz w:val="21"/>
        </w:rPr>
        <w:t xml:space="preserve">，壁厚</w:t>
      </w:r>
      <w:r>
        <w:rPr>
          <w:rFonts w:ascii="Times New Roman" w:hAnsi="Times New Roman" w:eastAsia="Times New Roman" w:cs="Times New Roman"/>
          <w:color w:val="000000"/>
          <w:sz w:val="21"/>
        </w:rPr>
        <w:t xml:space="preserve">9mm</w:t>
      </w:r>
      <w:r>
        <w:rPr>
          <w:rFonts w:ascii="SimSun" w:hAnsi="SimSun" w:eastAsia="SimSun" w:cs="SimSun"/>
          <w:color w:val="000000"/>
          <w:sz w:val="21"/>
        </w:rPr>
        <w:t xml:space="preserve">；</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配套附属设施：井台、保护箱、标识标牌、水准点、围栏、观测道路等；</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配套地下水监测设备</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套；高程及坐标测量</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工期要求：自合同签订之日起，</w:t>
      </w:r>
      <w:r>
        <w:rPr>
          <w:rFonts w:ascii="Times New Roman" w:hAnsi="Times New Roman" w:eastAsia="Times New Roman" w:cs="Times New Roman"/>
          <w:color w:val="000000"/>
          <w:sz w:val="21"/>
        </w:rPr>
        <w:t xml:space="preserve">2027</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日前完工并具备合同工程完工验收条件。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363" w:right="0" w:hanging="363"/>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3.本标段主要工作内容</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新建监测井建设内容主要包括：钻进、电测井、测井斜、洗井、抽水试验、岩土样采集与试验、土工试验、水样采集、水质分析、井口临时保护等。</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改建监测井建设内容主要包括：抽水试验、水质分析、环境改造等。</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附属设施建设内容包括：井台、保护箱、水准点、标识标牌、围栏、观测道路等。</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配套地下水监测设备；高程及坐标测量。</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青苗补偿及临时征地：供应商负责办理并承担费用，提交有关协议文件。</w:t>
      </w:r>
      <w:r/>
    </w:p>
    <w:p>
      <w:pPr>
        <w:ind w:left="363" w:right="0" w:hanging="363"/>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4.工作要求</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4.1新建井建设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格依据确定的钻孔孔径、井管管径和选材施工，实际成井时候应根据目标含水层、钻探深度、岩芯取样等确定井壁管、过滤管、沉淀管的长度和下置位置。所有孔均需进行物探综合测井。具体的钻孔位置由供应商与招标方在工作现场共同确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钻井，疏孔、换浆和试孔，井管安装，滤料填充、封闭止水，洗井，抽水试验等环节的施工应遵循《供水水文地质勘察标准》（GB/T 50027-2024）、《机井工程技术标准》（GB/T 50625-2023）和《地下水监测工程技术标准》（GB/T 51040-2023）等相关技术要求。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4.1.1井深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监测目标含水层（组）均为承压水，含水层（组）的厚度小于或等于10m时，应凿穿整个含水层（组）；含水层（组）大于10m时，应凿至该含水层（组）顶板以下10m；在已知最大地下水埋深条件下井内水深应大于12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本文件中的终孔深度为预估数值，钻探施工过程中应依据现场实际地层岩性、水文地质条件动态调整，最终孔深以实际揭示地层情况为准。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4.1.2开孔孔径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钻孔均为直孔，以108mm孔径的全孔取芯钻探，成井前孔径需扩至450mm。</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4.1.3取芯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全孔取芯，但同一地段内不同监测层位监测井(两井间距离小于50m)可对监测层位最深的监测井开展全孔取芯取样工作。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严格控制回次进尺，回次进尺一般不宜大于2.0m，岩芯采取率要求：粘性土不低于90%，砂性土不低于80%；卵砾类土不低于70%。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潜水位以上孔段，应尽量采用干钻；在砂层、卵砾石层中尽量采用反循环钻进；土层和破碎带应用双岩芯管无泵钻进。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岩芯摆放：在采集原状后，岩芯按照岩芯管一半进行剖分，将岩芯剖分呈两个半圆柱，一半用于采集非原状样品，另一半放入岩芯箱，岩芯按回次顺序放置在统一编号的岩芯箱内，不得倒置，回次牌齐全，内容填写清楚，记录深度和岩性，记录一式两份，一份贴在岩芯箱上，另一份作为原始资料提交。岩芯应防止曝晒、雨淋以便于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孔深、孔斜、弯曲度：每钻进50m及终孔时，都进行孔深校正，钻进深度和岩土分层深度的量测精度，不应低于土5cm；终孔深度误差不得大于千分之一，若超差应及时纠正。钻孔为直孔，每100m井段的井斜递增速度不得超过1°，需每50m测定顶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岩芯编录:每个孔所有岩芯资料单独成套，各项原始资料都应满足要求，并保持清晰完整，数据准确。要求认真、及时、准确、真实，凡超过0.5m的地层应单独分层；厚度不足0.5m的标志层或特殊层位，如硬土层、富有机质层也应分层。颜色描述应以标准色卡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岩芯档案：岩土芯样电子档案制作，电子档案照片分辨率不低于3456*2304，照片中应能识别监测站编码、岩芯总箱数、每箱的箱号、色卡等。照片命名格式：监测站名称_监测站编码_孔深区间_箱格号.jpg</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岩芯运送与保存：岩芯装入岩芯箱并运送至各分局指定地点，并摆放整齐。每个岩芯箱只能装一眼井的岩土芯样，不得混装。岩芯箱及岩芯箱架均由供应商提供。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岩芯标本样制作：需采购并装入高透明有机玻璃管内，用于展示，缩放米数一井1米。并提供背景墙海报电子版。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4.1.4井壁管</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采用外径219mm，壁厚9mm无缝钢管，管材质应符合《机井井管标准》（SL/T154-2013）、《钢管尺寸、外形、重量及允许偏差》（GB/T 17395-2024）规定的质量标准。井壁管高出监测井附近地面500mm。施工完毕后，应采取相应的临时保护措施防止井管受损或井管堵塞，确保监测井的安全。井管需进行抗腐蚀处理。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4.1.5过滤管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过滤管介于井壁管和沉淀管之间，监测井凿穿的地下水监测目标含水层全部安装过滤管，监测井的过滤管底部应低于已知最低地下水水位12m以上。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当地下水监测目标含水层为松散岩层孔隙水，过滤器所处位置的含水层岩性为中粗砂、砾石、卵石时，宜采用缠丝过滤器；过滤器所处位置的含水层岩性为细砂、粉细砂时，宜采用填砾过滤器。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滤料要求:滤料应选择成品的石英砂滤料，滤料粒径根据地层粒径确定，填砾厚度不小于75mm。应自滤水管底端以下不小于1m处充填至滤水管顶端以上不小于3m处；应准备一定余量。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4.1.6沉淀管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沉淀管安装在监测井底部，均采用长度5m的沉淀管。管底用钢板焊接封死，或利用混凝土封死。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4.1.7填滤和封闭止水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围填滤料要求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①填砾前应准确计算单层砾料的用量。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②填砾时应缓慢均匀地沿监测管四周围填，并随时丈量填砾高度，若发现堵塞时，应采取措施消除后，方可继续填砾。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止水材料要求：宜采用水化时间长、膨胀比大的专用机制粘土球，粘土球粒径不大于30mm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止水材料围填要求：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①分层止水围填止水材料单层厚度一般不得小于3m。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②围填止水材料前应准确计算单层止水材料的用量；围填应缓慢均匀并定时丈量止水材料高度，若发现堵塞时，应采取措施消除后，方可继续围填止水材料。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③最上目的层填砾止水结束后，钻孔与监测管间的环状间隙采用优质粘土回填。</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4.1.8岩土样采集和试验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岩土样应符合《供水水文地质勘察标准》（GB/T 50027-2024）和《机井工程技术标准》（GB/T 50625-2023）的规定。原则上30m以上取样间距一般不大于2m，30m以下取样间距可以3-5m;但应保证每层土不得少于1个土样。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对含水层土样进行颗分试验。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4.1.9洗井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井工作必须在下管、填砾、止水后立即进行，以防止因停置时间过长，井壁泥皮硬化，造成洗井困难，影响钻井的出水量。根据各地的地层情况，选择采用抽水洗井或联合洗井法技术方案,对监测通道进行洗井和清淤，洗井均应达到水清砂净。洗井过程中，观测并记录出水的浑浊度、含沙量、出水量、水温等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洗井应符合下列规定：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1）成井后必须及时进行洗井；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2）洗井方法和工具，可按井的结构、管材、钻井方法及含水层特征选择，应采用不同的洗井工具交错使用或联合使用；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3）连续两次单位出水量之差小于其中任何一次单位出水量的10%；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4）洗井出水的含砂量的体积比小于1/20000，洗井效果达到水清砂净；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5）洗井后进行透水灵敏度试验；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6）井底沉淀物厚度应小于井深的5‰；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7）洗井台班数不少于6个。</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洗井效果应满足，当向监测井内注入1m深井管容积的水量，水位恢复时间超过15min时，应继续进行洗井，否则，可认为完成洗井工作。洗井结束待水位稳定后，测量水位。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4.1.10抽水试验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式抽水试验之前应进行不少于4个小时的试验性抽水。抽水试验采用单孔稳定流抽水试验，抽水试验前设置井口固定点标志并测量监测井内静水位。抽水试验的落程数、降深值、稳定时间、抽水时间与水位、水量稳定标准以及观测项目、采取水样等应符合《供水水文地质勘察标准》（GB/T 50027-2024）的有关规定。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抽水试验时，应防止抽出的水在抽水影响范围内回渗到含水层中；抽水试验后，计算渗透系数和单位涌水量等参数。</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4.1.11水质分析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抽水试验停止前，按规范进行水质取样，并及时送至具备</w:t>
      </w:r>
      <w:r>
        <w:rPr>
          <w:rFonts w:ascii="Times New Roman" w:hAnsi="Times New Roman" w:eastAsia="Times New Roman" w:cs="Times New Roman"/>
          <w:color w:val="000000"/>
          <w:sz w:val="21"/>
        </w:rPr>
        <w:t xml:space="preserve">CMA</w:t>
      </w:r>
      <w:r>
        <w:rPr>
          <w:rFonts w:ascii="SimSun" w:hAnsi="SimSun" w:eastAsia="SimSun" w:cs="SimSun"/>
          <w:color w:val="000000"/>
          <w:sz w:val="21"/>
        </w:rPr>
        <w:t xml:space="preserve">认证资质的实验室进行水质分析。检测项目包括《地下水质量标准》</w:t>
      </w:r>
      <w:r>
        <w:rPr>
          <w:rFonts w:ascii="Times New Roman" w:hAnsi="Times New Roman" w:eastAsia="Times New Roman" w:cs="Times New Roman"/>
          <w:color w:val="000000"/>
          <w:sz w:val="21"/>
        </w:rPr>
        <w:t xml:space="preserve">GB/T 14848-2017</w:t>
      </w:r>
      <w:r>
        <w:rPr>
          <w:rFonts w:ascii="SimSun" w:hAnsi="SimSun" w:eastAsia="SimSun" w:cs="SimSun"/>
          <w:color w:val="000000"/>
          <w:sz w:val="21"/>
        </w:rPr>
        <w:t xml:space="preserve">中表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包含的全部</w:t>
      </w:r>
      <w:r>
        <w:rPr>
          <w:rFonts w:ascii="Times New Roman" w:hAnsi="Times New Roman" w:eastAsia="Times New Roman" w:cs="Times New Roman"/>
          <w:color w:val="000000"/>
          <w:sz w:val="21"/>
        </w:rPr>
        <w:t xml:space="preserve">39</w:t>
      </w:r>
      <w:r>
        <w:rPr>
          <w:rFonts w:ascii="SimSun" w:hAnsi="SimSun" w:eastAsia="SimSun" w:cs="SimSun"/>
          <w:color w:val="000000"/>
          <w:sz w:val="21"/>
        </w:rPr>
        <w:t xml:space="preserve">项指标。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4.1.12电测井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终孔后随即对全孔进行视电阻率、自然电位、井温3项指标连续测井，并达到《水文测井工作规范》（DZT 0181—1997）相应技术规范要求。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4.1.13施工记录和图表材料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1）水文地下水监测井开孔通知书；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2）钻孔、孔深校正、弯曲度测量登记表；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3）钻探班报表、钻孔岩芯编录表；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4）钻孔柱状图、成井结构图以及综合成果表；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5）单孔测井记录数据（excel电子格式和纸制图件格式）及报告，钻进中水文地质观测资料，抽水试验原始记录表、抽水试验报告以及成果表等；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6）采样表，送样单，各类样品鉴定、试验、分析报告；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7）下管记录表、钻孔地质小结；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8）钻孔终孔通知书；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9）全部岩芯及装箱清单，岩芯电子档案；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10）施工过程中自检记录；阶段性检查记录文件；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11）钻孔质量验收报告；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12）成井记录表、施工技术及成井报告；</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4.2改建井建设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改建井建设包括井体状况检测评估、抽水试验、水质分析、环境改造等。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4.2.1抽水试验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同新建井抽水试验技术要求。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4.2.2水质分析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同新建井水质分析技术要求。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4.2.3环境改造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清除监测井周边杂物，场地美化等。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4.2.4施工记录和图表材料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参考新建井。</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4.3辅助设施建设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辅助设施建设内容包括： </w:t>
      </w:r>
      <w:r>
        <w:rPr>
          <w:rFonts w:ascii="SimSun" w:hAnsi="SimSun" w:eastAsia="SimSun" w:cs="SimSun"/>
          <w:color w:val="000000"/>
          <w:sz w:val="21"/>
          <w:u w:val="single"/>
        </w:rPr>
        <w:t xml:space="preserve"> 井台、保护箱、标识标牌、水准点、围栏、观测道路等       </w:t>
      </w: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4.3.1井口保护设施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地基处理：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无冻土地区，建议一般处理深度</w:t>
      </w:r>
      <w:r>
        <w:rPr>
          <w:rFonts w:ascii="Times New Roman" w:hAnsi="Times New Roman" w:eastAsia="Times New Roman" w:cs="Times New Roman"/>
          <w:color w:val="000000"/>
          <w:sz w:val="21"/>
        </w:rPr>
        <w:t xml:space="preserve">400mm</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井台基础为</w:t>
      </w:r>
      <w:r>
        <w:rPr>
          <w:rFonts w:ascii="Times New Roman" w:hAnsi="Times New Roman" w:eastAsia="Times New Roman" w:cs="Times New Roman"/>
          <w:color w:val="000000"/>
          <w:sz w:val="21"/>
        </w:rPr>
        <w:t xml:space="preserve">C25</w:t>
      </w:r>
      <w:r>
        <w:rPr>
          <w:rFonts w:ascii="SimSun" w:hAnsi="SimSun" w:eastAsia="SimSun" w:cs="SimSun"/>
          <w:color w:val="000000"/>
          <w:sz w:val="21"/>
        </w:rPr>
        <w:t xml:space="preserve">混凝土现场浇筑，高出地面高度</w:t>
      </w:r>
      <w:r>
        <w:rPr>
          <w:rFonts w:ascii="Times New Roman" w:hAnsi="Times New Roman" w:eastAsia="Times New Roman" w:cs="Times New Roman"/>
          <w:color w:val="000000"/>
          <w:sz w:val="21"/>
        </w:rPr>
        <w:t xml:space="preserve">500mm</w:t>
      </w:r>
      <w:r>
        <w:rPr>
          <w:rFonts w:ascii="SimSun" w:hAnsi="SimSun" w:eastAsia="SimSun" w:cs="SimSun"/>
          <w:color w:val="000000"/>
          <w:sz w:val="21"/>
        </w:rPr>
        <w:t xml:space="preserve">，出地面部分表面贴大理石。</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M10</w:t>
      </w:r>
      <w:r>
        <w:rPr>
          <w:rFonts w:ascii="SimSun" w:hAnsi="SimSun" w:eastAsia="SimSun" w:cs="SimSun"/>
          <w:color w:val="000000"/>
          <w:sz w:val="21"/>
        </w:rPr>
        <w:t xml:space="preserve">地脚螺栓预埋于基础内</w:t>
      </w:r>
      <w:r>
        <w:rPr>
          <w:rFonts w:ascii="Times New Roman" w:hAnsi="Times New Roman" w:eastAsia="Times New Roman" w:cs="Times New Roman"/>
          <w:color w:val="000000"/>
          <w:sz w:val="21"/>
        </w:rPr>
        <w:t xml:space="preserve">5~10mm</w:t>
      </w:r>
      <w:r>
        <w:rPr>
          <w:rFonts w:ascii="SimSun" w:hAnsi="SimSun" w:eastAsia="SimSun" w:cs="SimSun"/>
          <w:color w:val="000000"/>
          <w:sz w:val="21"/>
        </w:rPr>
        <w:t xml:space="preserve">，保护箱体与螺栓底盘焊接，通过地脚螺栓将箱体与基础连接紧固。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保护箱须满足：功能完备、坚固防盗、外形美观、抗腐蚀、信号通畅。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一般要求：</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材质与外涂料：采用</w:t>
      </w:r>
      <w:r>
        <w:rPr>
          <w:rFonts w:ascii="Times New Roman" w:hAnsi="Times New Roman" w:eastAsia="Times New Roman" w:cs="Times New Roman"/>
          <w:color w:val="000000"/>
          <w:sz w:val="21"/>
        </w:rPr>
        <w:t xml:space="preserve">304</w:t>
      </w:r>
      <w:r>
        <w:rPr>
          <w:rFonts w:ascii="SimSun" w:hAnsi="SimSun" w:eastAsia="SimSun" w:cs="SimSun"/>
          <w:color w:val="000000"/>
          <w:sz w:val="21"/>
        </w:rPr>
        <w:t xml:space="preserve">不锈钢制作，厚度不小于</w:t>
      </w:r>
      <w:r>
        <w:rPr>
          <w:rFonts w:ascii="Times New Roman" w:hAnsi="Times New Roman" w:eastAsia="Times New Roman" w:cs="Times New Roman"/>
          <w:color w:val="000000"/>
          <w:sz w:val="21"/>
        </w:rPr>
        <w:t xml:space="preserve">2.5mm</w:t>
      </w:r>
      <w:r>
        <w:rPr>
          <w:rFonts w:ascii="SimSun" w:hAnsi="SimSun" w:eastAsia="SimSun" w:cs="SimSun"/>
          <w:color w:val="000000"/>
          <w:sz w:val="21"/>
        </w:rPr>
        <w:t xml:space="preserve">，折弯角度</w:t>
      </w:r>
      <w:r>
        <w:rPr>
          <w:rFonts w:ascii="Times New Roman" w:hAnsi="Times New Roman" w:eastAsia="Times New Roman" w:cs="Times New Roman"/>
          <w:color w:val="000000"/>
          <w:sz w:val="21"/>
        </w:rPr>
        <w:t xml:space="preserve">R</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，箱体表面静电喷漆。</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形状与尺寸：采用长方体形式，建议箱体长</w:t>
      </w:r>
      <w:r>
        <w:rPr>
          <w:rFonts w:ascii="Times New Roman" w:hAnsi="Times New Roman" w:eastAsia="Times New Roman" w:cs="Times New Roman"/>
          <w:color w:val="000000"/>
          <w:sz w:val="21"/>
        </w:rPr>
        <w:t xml:space="preserve">565mm</w:t>
      </w:r>
      <w:r>
        <w:rPr>
          <w:rFonts w:ascii="SimSun" w:hAnsi="SimSun" w:eastAsia="SimSun" w:cs="SimSun"/>
          <w:color w:val="000000"/>
          <w:sz w:val="21"/>
        </w:rPr>
        <w:t xml:space="preserve">、宽</w:t>
      </w:r>
      <w:r>
        <w:rPr>
          <w:rFonts w:ascii="Times New Roman" w:hAnsi="Times New Roman" w:eastAsia="Times New Roman" w:cs="Times New Roman"/>
          <w:color w:val="000000"/>
          <w:sz w:val="21"/>
        </w:rPr>
        <w:t xml:space="preserve">420mm</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1200mm</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）通气带与通气窗：为防止箱体内温度过高影响仪器性能，箱体顶盖下方需预留</w:t>
      </w:r>
      <w:r>
        <w:rPr>
          <w:rFonts w:ascii="Times New Roman" w:hAnsi="Times New Roman" w:eastAsia="Times New Roman" w:cs="Times New Roman"/>
          <w:color w:val="000000"/>
          <w:sz w:val="21"/>
        </w:rPr>
        <w:t xml:space="preserve">20mm</w:t>
      </w:r>
      <w:r>
        <w:rPr>
          <w:rFonts w:ascii="SimSun" w:hAnsi="SimSun" w:eastAsia="SimSun" w:cs="SimSun"/>
          <w:color w:val="000000"/>
          <w:sz w:val="21"/>
        </w:rPr>
        <w:t xml:space="preserve">高通气带，以便上部空气对流；箱体设置通气窗，内置不锈钢防虫网，防虫网与箱体点焊连接。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）锁具：使用专门设计的锁具，其它常规工具不能打开，需要使用用户唯一的开锁工具；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）安装架：在距保护箱底盘</w:t>
      </w:r>
      <w:r>
        <w:rPr>
          <w:rFonts w:ascii="Times New Roman" w:hAnsi="Times New Roman" w:eastAsia="Times New Roman" w:cs="Times New Roman"/>
          <w:color w:val="000000"/>
          <w:sz w:val="21"/>
        </w:rPr>
        <w:t xml:space="preserve">12cm</w:t>
      </w:r>
      <w:r>
        <w:rPr>
          <w:rFonts w:ascii="SimSun" w:hAnsi="SimSun" w:eastAsia="SimSun" w:cs="SimSun"/>
          <w:color w:val="000000"/>
          <w:sz w:val="21"/>
        </w:rPr>
        <w:t xml:space="preserve">处，内置仪安装架，用于安装仪器设备，其尺寸大小应能满足仪器设备安装要求。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）井口固定高程点：为便于测量水位，在井口刻十字标识作为井口固定高程点。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4.3.2标识标牌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文字包含：江苏省地下水监测站、站名</w:t>
      </w: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、管理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江苏省水文水资源勘测局、中华人民共和国水利部、地下水监测站受法律保护，不得破坏，违者必究！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安装方式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用于站房的标示牌镶嵌于站房的醒目位置，例如门上方或两侧，具体位置甲方可指定；用于井口保护装置的标示牌需另配</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M3</w:t>
      </w:r>
      <w:r>
        <w:rPr>
          <w:rFonts w:ascii="SimSun" w:hAnsi="SimSun" w:eastAsia="SimSun" w:cs="SimSun"/>
          <w:color w:val="000000"/>
          <w:sz w:val="21"/>
        </w:rPr>
        <w:t xml:space="preserve">紧定螺钉固定于井口保护装置外表面。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4.3.3水准点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水准点位于地下，设置水准点标石。水准点标石埋于水准点正北方向</w:t>
      </w:r>
      <w:r>
        <w:rPr>
          <w:rFonts w:ascii="Times New Roman" w:hAnsi="Times New Roman" w:eastAsia="Times New Roman" w:cs="Times New Roman"/>
          <w:color w:val="000000"/>
          <w:sz w:val="21"/>
        </w:rPr>
        <w:t xml:space="preserve">1.5m</w:t>
      </w:r>
      <w:r>
        <w:rPr>
          <w:rFonts w:ascii="SimSun" w:hAnsi="SimSun" w:eastAsia="SimSun" w:cs="SimSun"/>
          <w:color w:val="000000"/>
          <w:sz w:val="21"/>
        </w:rPr>
        <w:t xml:space="preserve">处，采用</w:t>
      </w:r>
      <w:r>
        <w:rPr>
          <w:rFonts w:ascii="Times New Roman" w:hAnsi="Times New Roman" w:eastAsia="Times New Roman" w:cs="Times New Roman"/>
          <w:color w:val="000000"/>
          <w:sz w:val="21"/>
        </w:rPr>
        <w:t xml:space="preserve">C25</w:t>
      </w:r>
      <w:r>
        <w:rPr>
          <w:rFonts w:ascii="SimSun" w:hAnsi="SimSun" w:eastAsia="SimSun" w:cs="SimSun"/>
          <w:color w:val="000000"/>
          <w:sz w:val="21"/>
        </w:rPr>
        <w:t xml:space="preserve">混凝土浇筑，上部设置混凝土盖板，出地面部分标注水准点编号及位置指示箭头，以便于测量人员快速找到水准点位置。水准点设计与造埋要求按照《国家三、四等水准测量规范》（</w:t>
      </w:r>
      <w:r>
        <w:rPr>
          <w:rFonts w:ascii="Times New Roman" w:hAnsi="Times New Roman" w:eastAsia="Times New Roman" w:cs="Times New Roman"/>
          <w:color w:val="000000"/>
          <w:sz w:val="21"/>
        </w:rPr>
        <w:t xml:space="preserve">GB/T 12898-2009</w:t>
      </w:r>
      <w:r>
        <w:rPr>
          <w:rFonts w:ascii="SimSun" w:hAnsi="SimSun" w:eastAsia="SimSun" w:cs="SimSun"/>
          <w:color w:val="000000"/>
          <w:sz w:val="21"/>
        </w:rPr>
        <w:t xml:space="preserve">）执行。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临时保护设施由供应商设计，须确保井口完整，防止异物坠入。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水准点埋设稳定后（不少于 </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天），进行高程测量，高程测量精度不低于四等水准测量精度，执行《国家三、四等水准测量规范》（</w:t>
      </w:r>
      <w:r>
        <w:rPr>
          <w:rFonts w:ascii="Times New Roman" w:hAnsi="Times New Roman" w:eastAsia="Times New Roman" w:cs="Times New Roman"/>
          <w:color w:val="000000"/>
          <w:sz w:val="21"/>
        </w:rPr>
        <w:t xml:space="preserve">GB/T 12898-2009</w:t>
      </w:r>
      <w:r>
        <w:rPr>
          <w:rFonts w:ascii="SimSun" w:hAnsi="SimSun" w:eastAsia="SimSun" w:cs="SimSun"/>
          <w:color w:val="000000"/>
          <w:sz w:val="21"/>
        </w:rPr>
        <w:t xml:space="preserve">）。高程测量包括水准点、井口固定点、地面高程（需在四个方向设置固定点）。水准点高程成果须纳入成果报告。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4.3.4围栏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围栏大小</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3m</w:t>
      </w:r>
      <w:r>
        <w:rPr>
          <w:rFonts w:ascii="SimSun" w:hAnsi="SimSun" w:eastAsia="SimSun" w:cs="SimSun"/>
          <w:color w:val="000000"/>
          <w:sz w:val="21"/>
        </w:rPr>
        <w:t xml:space="preserve">起，铸铁艺术围栏或复合管围栏，配不锈钢防盗门。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4.3.5观测道路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依据《水文基础设施建设及技术装备标准》（SL/T 276-2022）相关规定，观测道路和交通道路应修建站房至各种水文要素观测场所的专用观测道路，包括高洪观测道路；根据需要可修建站房至公共道路的交通道路。水文测站的观测道路设计宽度为1.2m，长度根据各站现场平面布置来确定。道路面层采用8cm混凝土透水层，基层采用12cm厚混合料层，底基层为原道路路基整平压实。</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4.3.6 站区环境提升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处站点进行环境提升：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）地面铺装：井台周边</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2m</w:t>
      </w:r>
      <w:r>
        <w:rPr>
          <w:rFonts w:ascii="SimSun" w:hAnsi="SimSun" w:eastAsia="SimSun" w:cs="SimSun"/>
          <w:color w:val="000000"/>
          <w:sz w:val="21"/>
        </w:rPr>
        <w:t xml:space="preserve">范围</w:t>
      </w:r>
      <w:r>
        <w:rPr>
          <w:rFonts w:ascii="Times New Roman" w:hAnsi="Times New Roman" w:eastAsia="Times New Roman" w:cs="Times New Roman"/>
          <w:color w:val="000000"/>
          <w:sz w:val="21"/>
        </w:rPr>
        <w:t xml:space="preserve">C25</w:t>
      </w:r>
      <w:r>
        <w:rPr>
          <w:rFonts w:ascii="SimSun" w:hAnsi="SimSun" w:eastAsia="SimSun" w:cs="SimSun"/>
          <w:color w:val="000000"/>
          <w:sz w:val="21"/>
        </w:rPr>
        <w:t xml:space="preserve">透水混凝土。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）绿化：外围范围种植绿篱。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）景观背景墙：井台后方或入口设置，仿石材。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）照明：太阳能</w:t>
      </w:r>
      <w:r>
        <w:rPr>
          <w:rFonts w:ascii="Times New Roman" w:hAnsi="Times New Roman" w:eastAsia="Times New Roman" w:cs="Times New Roman"/>
          <w:color w:val="000000"/>
          <w:sz w:val="21"/>
        </w:rPr>
        <w:t xml:space="preserve">LED</w:t>
      </w:r>
      <w:r>
        <w:rPr>
          <w:rFonts w:ascii="SimSun" w:hAnsi="SimSun" w:eastAsia="SimSun" w:cs="SimSun"/>
          <w:color w:val="000000"/>
          <w:sz w:val="21"/>
        </w:rPr>
        <w:t xml:space="preserve">地灯或壁灯。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）排水：暗埋式排水沟，接市政管网或自然通道，站区不积水。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融入科普教育功能：安装科普宣传牌，背景墙科普。</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安装一体化压力式水位水温计。置于保护箱内；超低功耗，满足太阳能长期运行；具备本地运行日志，掉电数据不丢失；设备进场前检定合格。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水位测量精度：优于</w:t>
      </w:r>
      <w:r>
        <w:rPr>
          <w:rFonts w:ascii="Times New Roman" w:hAnsi="Times New Roman" w:eastAsia="Times New Roman" w:cs="Times New Roman"/>
          <w:color w:val="000000"/>
          <w:sz w:val="21"/>
        </w:rPr>
        <w:t xml:space="preserve">0.05%FS</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水位计量程：</w:t>
      </w:r>
      <w:r>
        <w:rPr>
          <w:rFonts w:ascii="Times New Roman" w:hAnsi="Times New Roman" w:eastAsia="Times New Roman" w:cs="Times New Roman"/>
          <w:color w:val="000000"/>
          <w:sz w:val="21"/>
        </w:rPr>
        <w:t xml:space="preserve">0-30</w:t>
      </w:r>
      <w:r>
        <w:rPr>
          <w:rFonts w:ascii="SimSun" w:hAnsi="SimSun" w:eastAsia="SimSun" w:cs="SimSun"/>
          <w:color w:val="000000"/>
          <w:sz w:val="21"/>
        </w:rPr>
        <w:t xml:space="preserve">米及以上。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水位分辨率：</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毫米（</w:t>
      </w:r>
      <w:r>
        <w:rPr>
          <w:rFonts w:ascii="Times New Roman" w:hAnsi="Times New Roman" w:eastAsia="Times New Roman" w:cs="Times New Roman"/>
          <w:color w:val="000000"/>
          <w:sz w:val="21"/>
        </w:rPr>
        <w:t xml:space="preserve">0.1cm</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温度测量分辨率：</w:t>
      </w:r>
      <w:r>
        <w:rPr>
          <w:rFonts w:ascii="Times New Roman" w:hAnsi="Times New Roman" w:eastAsia="Times New Roman" w:cs="Times New Roman"/>
          <w:color w:val="000000"/>
          <w:sz w:val="21"/>
        </w:rPr>
        <w:t xml:space="preserve">0.1</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工作温度范围：</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密封等级</w:t>
      </w:r>
      <w:r>
        <w:rPr>
          <w:rFonts w:ascii="Times New Roman" w:hAnsi="Times New Roman" w:eastAsia="Times New Roman" w:cs="Times New Roman"/>
          <w:color w:val="000000"/>
          <w:sz w:val="21"/>
        </w:rPr>
        <w:t xml:space="preserve">IP68</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有独立大气补偿；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传输方式：采用物联卡，</w:t>
      </w:r>
      <w:r>
        <w:rPr>
          <w:rFonts w:ascii="Times New Roman" w:hAnsi="Times New Roman" w:eastAsia="Times New Roman" w:cs="Times New Roman"/>
          <w:color w:val="000000"/>
          <w:sz w:val="21"/>
        </w:rPr>
        <w:t xml:space="preserve">4G</w:t>
      </w:r>
      <w:r>
        <w:rPr>
          <w:rFonts w:ascii="SimSun" w:hAnsi="SimSun" w:eastAsia="SimSun" w:cs="SimSun"/>
          <w:color w:val="000000"/>
          <w:sz w:val="21"/>
        </w:rPr>
        <w:t xml:space="preserve">通信模式。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电源采用太阳能供电方式，电池能够支持连续</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个月阴雨天。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数据读取：具有</w:t>
      </w:r>
      <w:r>
        <w:rPr>
          <w:rFonts w:ascii="Times New Roman" w:hAnsi="Times New Roman" w:eastAsia="Times New Roman" w:cs="Times New Roman"/>
          <w:color w:val="000000"/>
          <w:sz w:val="21"/>
        </w:rPr>
        <w:t xml:space="preserve">USB/</w:t>
      </w:r>
      <w:r>
        <w:rPr>
          <w:rFonts w:ascii="SimSun" w:hAnsi="SimSun" w:eastAsia="SimSun" w:cs="SimSun"/>
          <w:color w:val="000000"/>
          <w:sz w:val="21"/>
        </w:rPr>
        <w:t xml:space="preserve">蓝牙接口，可用手机、电脑或其它读数仪通过蓝牙</w:t>
      </w:r>
      <w:r>
        <w:rPr>
          <w:rFonts w:ascii="Times New Roman" w:hAnsi="Times New Roman" w:eastAsia="Times New Roman" w:cs="Times New Roman"/>
          <w:color w:val="000000"/>
          <w:sz w:val="21"/>
        </w:rPr>
        <w:t xml:space="preserve">/usb</w:t>
      </w:r>
      <w:r>
        <w:rPr>
          <w:rFonts w:ascii="SimSun" w:hAnsi="SimSun" w:eastAsia="SimSun" w:cs="SimSun"/>
          <w:color w:val="000000"/>
          <w:sz w:val="21"/>
        </w:rPr>
        <w:t xml:space="preserve">数据线直接读取和查看现场实时数据；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远程补采和参数设置：具有数据远程补采功能，可以远程补采记录中的数据；具有参数远程设置功能，可以按要求远程设置采集频率和传输频率。远程功能适配我省数据传输规约。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存储记录的数据正确无遗漏，且与自报数据相一致，数据正确率达</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时钟误差：不大于±</w:t>
      </w:r>
      <w:r>
        <w:rPr>
          <w:rFonts w:ascii="Times New Roman" w:hAnsi="Times New Roman" w:eastAsia="Times New Roman" w:cs="Times New Roman"/>
          <w:color w:val="000000"/>
          <w:sz w:val="21"/>
        </w:rPr>
        <w:t xml:space="preserve">10s</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10d</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数据传输：</w:t>
      </w:r>
      <w:r>
        <w:rPr>
          <w:rFonts w:ascii="Times New Roman" w:hAnsi="Times New Roman" w:eastAsia="Times New Roman" w:cs="Times New Roman"/>
          <w:color w:val="000000"/>
          <w:sz w:val="21"/>
        </w:rPr>
        <w:t xml:space="preserve">RTU </w:t>
      </w:r>
      <w:r>
        <w:rPr>
          <w:rFonts w:ascii="SimSun" w:hAnsi="SimSun" w:eastAsia="SimSun" w:cs="SimSun"/>
          <w:color w:val="000000"/>
          <w:sz w:val="21"/>
        </w:rPr>
        <w:t xml:space="preserve">采集测站所有要素并统一上传分中心，与中心站数据传输通信符合《江苏省水文自动测报系统数据传输规约》</w:t>
      </w:r>
      <w:r>
        <w:rPr>
          <w:rFonts w:ascii="Times New Roman" w:hAnsi="Times New Roman" w:eastAsia="Times New Roman" w:cs="Times New Roman"/>
          <w:color w:val="000000"/>
          <w:sz w:val="21"/>
        </w:rPr>
        <w:t xml:space="preserve">DB32/T 2197-2022</w:t>
      </w:r>
      <w:r>
        <w:rPr>
          <w:rFonts w:ascii="SimSun" w:hAnsi="SimSun" w:eastAsia="SimSun" w:cs="SimSun"/>
          <w:color w:val="000000"/>
          <w:sz w:val="21"/>
        </w:rPr>
        <w:t xml:space="preserve">，需提供经第三方检验检测机构出具的符合要求的符合性测试报告扫描件。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其他未尽事宜应符合《一体化地下水水位计》（</w:t>
      </w:r>
      <w:r>
        <w:rPr>
          <w:rFonts w:ascii="Times New Roman" w:hAnsi="Times New Roman" w:eastAsia="Times New Roman" w:cs="Times New Roman"/>
          <w:color w:val="000000"/>
          <w:sz w:val="21"/>
        </w:rPr>
        <w:t xml:space="preserve">T/CHES 130-2024</w:t>
      </w:r>
      <w:r>
        <w:rPr>
          <w:rFonts w:ascii="SimSun" w:hAnsi="SimSun" w:eastAsia="SimSun" w:cs="SimSun"/>
          <w:color w:val="000000"/>
          <w:sz w:val="21"/>
        </w:rPr>
        <w:t xml:space="preserve">）所规定的技术要求。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购置物联网卡，并充值</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年通讯费。</w:t>
      </w:r>
      <w:r/>
    </w:p>
    <w:p>
      <w:pPr>
        <w:ind w:left="363" w:right="0" w:hanging="363"/>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5.估算工作量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本标段建设监测井共</w:t>
      </w:r>
      <w:r>
        <w:rPr>
          <w:rFonts w:ascii="SimSun" w:hAnsi="SimSun" w:eastAsia="SimSun" w:cs="SimSun"/>
          <w:color w:val="000000"/>
          <w:sz w:val="21"/>
          <w:u w:val="single"/>
        </w:rPr>
        <w:t xml:space="preserve">   12   </w:t>
      </w:r>
      <w:r>
        <w:rPr>
          <w:rFonts w:ascii="SimSun" w:hAnsi="SimSun" w:eastAsia="SimSun" w:cs="SimSun"/>
          <w:color w:val="000000"/>
          <w:sz w:val="21"/>
        </w:rPr>
        <w:t xml:space="preserve">眼、钻探总进尺</w:t>
      </w:r>
      <w:r>
        <w:rPr>
          <w:rFonts w:ascii="SimSun" w:hAnsi="SimSun" w:eastAsia="SimSun" w:cs="SimSun"/>
          <w:color w:val="000000"/>
          <w:sz w:val="21"/>
          <w:u w:val="single"/>
        </w:rPr>
        <w:t xml:space="preserve"> 1885  米 </w:t>
      </w:r>
      <w:r>
        <w:rPr>
          <w:rFonts w:ascii="SimSun" w:hAnsi="SimSun" w:eastAsia="SimSun" w:cs="SimSun"/>
          <w:color w:val="000000"/>
          <w:sz w:val="21"/>
        </w:rPr>
        <w:t xml:space="preserve">。具体分布情况见（表5-1、）。</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表5-1  新建监测井工作量</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4"/>
        <w:gridCol w:w="1221"/>
        <w:gridCol w:w="2070"/>
        <w:gridCol w:w="1116"/>
        <w:gridCol w:w="1561"/>
      </w:tblGrid>
      <w:tr>
        <w:trPr>
          <w:trHeight w:val="3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设区市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预估井深（米）</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徐州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范楼镇怒楼村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Ⅱ承压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徐州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神洼村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Ⅱ承压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徐州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张庄镇杨庙村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Ⅱ承压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徐州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中阳里街道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Ⅱ承压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徐州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中阳里街道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Ⅲ承压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徐州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沛县杨屯镇卞庄村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Ⅱ承压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盐龙水务站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Ⅲ承压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东升大队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Ⅲ承压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王港新闸水文站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Ⅲ承压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王港新闸水文站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Ⅳ承压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1885</w:t>
            </w:r>
            <w:r/>
          </w:p>
        </w:tc>
      </w:tr>
    </w:tbl>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表5-2  改建监测井工作量</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0"/>
        <w:gridCol w:w="1080"/>
        <w:gridCol w:w="2132"/>
        <w:gridCol w:w="1404"/>
        <w:gridCol w:w="1390"/>
      </w:tblGrid>
      <w:tr>
        <w:trPr>
          <w:trHeight w:val="3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设区市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井深（米）</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海安市水务集团供水有限公司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Ⅳ承压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如东县自来水公司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Ⅳ承压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r>
    </w:tbl>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63" w:right="0" w:hanging="363"/>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6.监测井建设工作组织和任务划分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投标人应编制项目的建设工作组织实施方案，监测井结构设计、附属设施设计图纸及效果图，详细工作计划和组织实施方案。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投标人应根据项目的特点，合理安排建设任务，明确工作责任。</w:t>
      </w:r>
      <w:r/>
    </w:p>
    <w:p>
      <w:pPr>
        <w:ind w:left="363" w:right="0" w:hanging="363"/>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7.质量控制与验收</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7.1施工过程控制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每道工序供应商自检，合格后报分局核验。关键工序经验收签字后方可进入下道工序。隐蔽工程留存影像资料。进场材料须有合格证和检测报告，管材按批次抽检防腐层。</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7.2单井验收流程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供应商提交验收申请 → 分局组织现场验收、填写记录表并签字 → 存在问题的整改后复查闭合 → 省局按30%抽检，不合格则返工。</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7.3 整体验收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所有单井通过现场验收后，省局组织整体验收，以资料审查为主、现场抽查为辅。通过后方可结算移交。</w:t>
      </w:r>
      <w:r/>
    </w:p>
    <w:p>
      <w:pPr>
        <w:ind w:left="363" w:right="0" w:hanging="363"/>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8.费用与风险责任</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8.1 总价承包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总价承包。投标报价应包含完成全部工作所需的所有费用，包括成井费、材料费、设备费、运输安装费、青苗补偿及临时征地费、施工便道修筑及恢复费、特殊地层处理费、洗井及抽水试验费、样品采集检测费、技术培训费、各类意外情况处置费、管理费、利润、税金等。合同总价不因任何原因调整增加。</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8.2 特殊情况费用承担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以下情形费用已包含在投标报价中，由供应商承担，工期不予顺延（不可抗力除外）：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钻进过程：孔壁坍塌、卡钻、埋钻、烧钻、断钻、钻具折断脱落、孔内遗留物处理、钻孔偏斜纠偏或报废重打、特殊地层处理。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井管安装及运行：下管过程井管损坏、焊缝质量问题爆管/脱焊/渗漏、运输装卸损坏、井管连接错口/漏砂/涌砂、止水不严导致串层报废、成井后非外力损坏。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洗井及抽水：洗井效果不达标继续洗井或更换方法、抽水试验失败重做。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其他：因施工方案不当或操作失误导致报废重打、质量不合格返工、供应商责任导致的环境修复、损坏地下管线赔偿。</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8.3 成井验收不合格处理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井管爆裂、严重渗漏、变形、井斜超差、孔壁坍塌致使监测井无法使用，或洗井效果不达标，或止水效果不合格（串层），视为验收不合格。招标人不予计量支付该井任何费用，供应商须无偿返工或重打，直至验收合格。</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8.4 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因地震、洪水等不可抗力导致已完工程受损，双方协商解决。供应商应在事件发生后24h内书面通知并提供证明。</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8.5 工期与违约责任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供应商原因报废重打：工期不顺延，逾期按合同违约处理；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供应商原因逾期交付：按合同承担误期赔偿责任；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不可抗力导致延误：工期顺延，及时书面报告；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招标方原因（征地未落实、定井变更）：经确认工期顺延，费用另行协商。</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8.6 报价要求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投标人应充分考虑施工中各种复杂情况和风险因素。建议单列不可预见费（总报价5%～10%），无论是否单列，本章所列情形费用均由供应商承担。</w:t>
      </w:r>
      <w:r/>
    </w:p>
    <w:p>
      <w:pPr>
        <w:ind w:left="363" w:right="0" w:hanging="363"/>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9.档案提交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以下清单按五大类汇总，缺项视为成果不完整，不予验收。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纸质材料用A4规格装订成册，电子文件用光盘或U盘提交（一式两份），命名规则：[站点编码]_[资料类别]_[日期]。原始记录不得涂改，更正须划改并加盖校正章。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（一）单井成井材料（每眼独立成册）</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99"/>
        <w:gridCol w:w="3221"/>
        <w:gridCol w:w="2760"/>
      </w:tblGrid>
      <w:tr>
        <w:trPr>
          <w:trHeight w:val="23"/>
        </w:trPr>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299"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3221"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资料名称</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99"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21"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钻孔施工设计表</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99"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21"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开孔通知书</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99"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21"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钻孔班报表</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原件+PDF/Excel</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99"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21"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岩芯检验记录表</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原件+PDF/Excel</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99"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21"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岩芯编录表</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原件+PDF/Excel</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99"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21"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孔深校正记录表</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原件+PDF/Excel</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99"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21"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弯曲度/顶角测量记录表</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原件+PDF/Excel</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99"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21"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钻孔柱状图</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CAD+PDF+蓝图</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99"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21"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成井结构图</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CAD+PDF+蓝图</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99"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21"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综合成果表</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PDF+Excel+纸质</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99"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21"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下管记录表</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原件+PDF/Excel</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99"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21"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滤料及止水围填记录表</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原件+PDF/Excel</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99"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21"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钻孔质量验收表</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原件+PDF/Excel</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99"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21"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洗井记录表、透水灵敏度试验表</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原件+PDF/Excel</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99"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21"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单井成井报告</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原件+Word+PDF（≥2000字）</w:t>
            </w:r>
            <w:r/>
          </w:p>
        </w:tc>
      </w:tr>
    </w:tbl>
    <w:p>
      <w:pPr>
        <w:ind w:left="0" w:right="0" w:firstLine="0"/>
        <w:spacing w:before="3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（二）试验检测报告（每眼独立成套）</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10"/>
        <w:gridCol w:w="3210"/>
        <w:gridCol w:w="2760"/>
      </w:tblGrid>
      <w:tr>
        <w:trPr>
          <w:trHeight w:val="23"/>
        </w:trPr>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3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32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资料名称</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单孔测井记录数据及图件</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Excel+纸质图件+PDF</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单孔测井解释报告</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原件+Word+PDF</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抽水试验原始记录表</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原件+PDF/Excel</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抽水试验成果报告（Q-S曲线、s-t曲线、K、q）</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原件+Word+PDF</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颗分试验报告</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土工试验报告</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水质检测报告（39项）</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原件（CMA章）+PDF</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采样及送样单</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原件+PDF/Excel</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井管质量检测报告（材质、壁厚、外径、防腐层）</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原件（第三方）+PDF</w:t>
            </w:r>
            <w:r/>
          </w:p>
        </w:tc>
      </w:tr>
      <w:tr>
        <w:trPr>
          <w:trHeight w:val="2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321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滤料及止水材料合格证</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760" w:type="dxa"/>
            <w:vAlign w:val="top"/>
            <w:textDirection w:val="lrTb"/>
            <w:noWrap w:val="false"/>
          </w:tcPr>
          <w:p>
            <w:pPr>
              <w:ind w:left="0" w:right="0" w:firstLine="0"/>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（三）影像资料</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tblGrid>
      <w:tr>
        <w:trPr>
          <w:trHeight w:val="23"/>
        </w:trPr>
        <w:tc>
          <w:tcPr>
            <w:tcBorders>
              <w:top w:val="single" w:color="000000" w:sz="8" w:space="0"/>
              <w:left w:val="single" w:color="000000" w:sz="8" w:space="0"/>
              <w:bottom w:val="single" w:color="000000" w:sz="8" w:space="0"/>
              <w:right w:val="single" w:color="000000" w:sz="8" w:space="0"/>
            </w:tcBorders>
            <w:tcMar>
              <w:left w:w="0" w:type="dxa"/>
              <w:top w:w="150" w:type="dxa"/>
              <w:right w:w="240" w:type="dxa"/>
              <w:bottom w:w="150" w:type="dxa"/>
            </w:tcMar>
            <w:tcW w:w="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240" w:type="dxa"/>
              <w:top w:w="150" w:type="dxa"/>
              <w:right w:w="240" w:type="dxa"/>
              <w:bottom w:w="150" w:type="dxa"/>
            </w:tcMar>
            <w:tcW w:w="256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资料名称</w:t>
            </w:r>
            <w:r/>
          </w:p>
        </w:tc>
        <w:tc>
          <w:tcPr>
            <w:tcBorders>
              <w:top w:val="single" w:color="000000" w:sz="8" w:space="0"/>
              <w:left w:val="none" w:color="000000" w:sz="4" w:space="0"/>
              <w:bottom w:val="single" w:color="000000" w:sz="8" w:space="0"/>
              <w:right w:val="single" w:color="000000" w:sz="8" w:space="0"/>
            </w:tcBorders>
            <w:tcMar>
              <w:left w:w="240" w:type="dxa"/>
              <w:top w:w="150" w:type="dxa"/>
              <w:right w:w="240" w:type="dxa"/>
              <w:bottom w:w="150" w:type="dxa"/>
            </w:tcMar>
            <w:tcW w:w="48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240" w:type="dxa"/>
              <w:top w:w="150" w:type="dxa"/>
              <w:right w:w="240" w:type="dxa"/>
              <w:bottom w:w="150" w:type="dxa"/>
            </w:tcMar>
            <w:tcW w:w="256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岩芯电子档案</w:t>
            </w:r>
            <w:r/>
          </w:p>
        </w:tc>
        <w:tc>
          <w:tcPr>
            <w:tcBorders>
              <w:top w:val="none" w:color="000000" w:sz="4" w:space="0"/>
              <w:left w:val="none" w:color="000000" w:sz="4" w:space="0"/>
              <w:bottom w:val="single" w:color="000000" w:sz="8" w:space="0"/>
              <w:right w:val="single" w:color="000000" w:sz="8" w:space="0"/>
            </w:tcBorders>
            <w:tcMar>
              <w:left w:w="240" w:type="dxa"/>
              <w:top w:w="150" w:type="dxa"/>
              <w:right w:w="0" w:type="dxa"/>
              <w:bottom w:w="150" w:type="dxa"/>
            </w:tcMar>
            <w:tcW w:w="48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JPG（≥3456×2304，含色卡）</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240" w:type="dxa"/>
              <w:top w:w="150" w:type="dxa"/>
              <w:right w:w="240" w:type="dxa"/>
              <w:bottom w:w="150" w:type="dxa"/>
            </w:tcMar>
            <w:tcW w:w="256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岩芯标本样</w:t>
            </w:r>
            <w:r/>
          </w:p>
        </w:tc>
        <w:tc>
          <w:tcPr>
            <w:tcBorders>
              <w:top w:val="none" w:color="000000" w:sz="4" w:space="0"/>
              <w:left w:val="none" w:color="000000" w:sz="4" w:space="0"/>
              <w:bottom w:val="single" w:color="000000" w:sz="8" w:space="0"/>
              <w:right w:val="single" w:color="000000" w:sz="8" w:space="0"/>
            </w:tcBorders>
            <w:tcMar>
              <w:left w:w="240" w:type="dxa"/>
              <w:top w:w="150" w:type="dxa"/>
              <w:right w:w="0" w:type="dxa"/>
              <w:bottom w:w="150" w:type="dxa"/>
            </w:tcMar>
            <w:tcW w:w="48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实物+照片</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240" w:type="dxa"/>
              <w:top w:w="150" w:type="dxa"/>
              <w:right w:w="240" w:type="dxa"/>
              <w:bottom w:w="150" w:type="dxa"/>
            </w:tcMar>
            <w:tcW w:w="256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关键工序影像（下管、填砾、止水、洗井等）</w:t>
            </w:r>
            <w:r/>
          </w:p>
        </w:tc>
        <w:tc>
          <w:tcPr>
            <w:tcBorders>
              <w:top w:val="none" w:color="000000" w:sz="4" w:space="0"/>
              <w:left w:val="none" w:color="000000" w:sz="4" w:space="0"/>
              <w:bottom w:val="single" w:color="000000" w:sz="8" w:space="0"/>
              <w:right w:val="single" w:color="000000" w:sz="8" w:space="0"/>
            </w:tcBorders>
            <w:tcMar>
              <w:left w:w="240" w:type="dxa"/>
              <w:top w:w="150" w:type="dxa"/>
              <w:right w:w="0" w:type="dxa"/>
              <w:bottom w:w="150" w:type="dxa"/>
            </w:tcMar>
            <w:tcW w:w="48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MP4（≥1080P，每工序≥5min）</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240" w:type="dxa"/>
              <w:top w:w="150" w:type="dxa"/>
              <w:right w:w="240" w:type="dxa"/>
              <w:bottom w:w="150" w:type="dxa"/>
            </w:tcMar>
            <w:tcW w:w="256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施工过程照片集</w:t>
            </w:r>
            <w:r/>
          </w:p>
        </w:tc>
        <w:tc>
          <w:tcPr>
            <w:tcBorders>
              <w:top w:val="none" w:color="000000" w:sz="4" w:space="0"/>
              <w:left w:val="none" w:color="000000" w:sz="4" w:space="0"/>
              <w:bottom w:val="single" w:color="000000" w:sz="8" w:space="0"/>
              <w:right w:val="single" w:color="000000" w:sz="8" w:space="0"/>
            </w:tcBorders>
            <w:tcMar>
              <w:left w:w="240" w:type="dxa"/>
              <w:top w:w="150" w:type="dxa"/>
              <w:right w:w="0" w:type="dxa"/>
              <w:bottom w:w="150" w:type="dxa"/>
            </w:tcMar>
            <w:tcW w:w="48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JPG（≥30张/站）</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240" w:type="dxa"/>
              <w:top w:w="150" w:type="dxa"/>
              <w:right w:w="240" w:type="dxa"/>
              <w:bottom w:w="150" w:type="dxa"/>
            </w:tcMar>
            <w:tcW w:w="256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竣工照片</w:t>
            </w:r>
            <w:r/>
          </w:p>
        </w:tc>
        <w:tc>
          <w:tcPr>
            <w:tcBorders>
              <w:top w:val="none" w:color="000000" w:sz="4" w:space="0"/>
              <w:left w:val="none" w:color="000000" w:sz="4" w:space="0"/>
              <w:bottom w:val="single" w:color="000000" w:sz="8" w:space="0"/>
              <w:right w:val="single" w:color="000000" w:sz="8" w:space="0"/>
            </w:tcBorders>
            <w:tcMar>
              <w:left w:w="240" w:type="dxa"/>
              <w:top w:w="150" w:type="dxa"/>
              <w:right w:w="0" w:type="dxa"/>
              <w:bottom w:w="150" w:type="dxa"/>
            </w:tcMar>
            <w:tcW w:w="48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JPG（≥10张/站）</w:t>
            </w:r>
            <w:r/>
          </w:p>
        </w:tc>
      </w:tr>
    </w:tbl>
    <w:p>
      <w:pPr>
        <w:ind w:left="0" w:right="0" w:firstLine="0"/>
        <w:spacing w:before="3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（四）管理及验收文件</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23"/>
        </w:trPr>
        <w:tc>
          <w:tcPr>
            <w:tcBorders>
              <w:top w:val="single" w:color="000000" w:sz="8" w:space="0"/>
              <w:left w:val="single" w:color="000000" w:sz="8" w:space="0"/>
              <w:bottom w:val="single" w:color="000000" w:sz="8" w:space="0"/>
              <w:right w:val="single" w:color="000000" w:sz="8" w:space="0"/>
            </w:tcBorders>
            <w:tcMar>
              <w:left w:w="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24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资料名称</w:t>
            </w:r>
            <w:r/>
          </w:p>
        </w:tc>
        <w:tc>
          <w:tcPr>
            <w:tcBorders>
              <w:top w:val="single" w:color="000000" w:sz="8" w:space="0"/>
              <w:left w:val="single" w:color="000000" w:sz="8" w:space="0"/>
              <w:bottom w:val="single" w:color="000000" w:sz="8" w:space="0"/>
              <w:right w:val="single" w:color="000000" w:sz="8" w:space="0"/>
            </w:tcBorders>
            <w:tcMar>
              <w:left w:w="24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格式（须签字）</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施工组织实施方案</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纸质+Word+PDF</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井位确定记录</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原件+PDF（招标方签字）</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青苗补偿及临时占地协议</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原件+PDF（备案）</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自检记录</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原件+PDF/Excel</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关键工序验收签证单</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原件+PDF（分局签字）</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单井现场验收记录表</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原件+PDF（分局签字）</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整改通知单及回复单</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单井质量验收评定表</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11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原件+PDF（分局+省局）</w:t>
            </w:r>
            <w:r/>
          </w:p>
        </w:tc>
      </w:tr>
    </w:tbl>
    <w:p>
      <w:pPr>
        <w:ind w:left="0" w:right="0" w:firstLine="0"/>
        <w:spacing w:before="3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（五）成果汇编（项目总体）</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tblGrid>
      <w:tr>
        <w:trPr>
          <w:trHeight w:val="57"/>
        </w:trPr>
        <w:tc>
          <w:tcPr>
            <w:tcBorders>
              <w:top w:val="single" w:color="000000" w:sz="8" w:space="0"/>
              <w:left w:val="single" w:color="000000" w:sz="8" w:space="0"/>
              <w:bottom w:val="single" w:color="000000" w:sz="8" w:space="0"/>
              <w:right w:val="single" w:color="000000" w:sz="8" w:space="0"/>
            </w:tcBorders>
            <w:tcMar>
              <w:left w:w="0" w:type="dxa"/>
              <w:top w:w="150" w:type="dxa"/>
              <w:right w:w="240" w:type="dxa"/>
              <w:bottom w:w="150" w:type="dxa"/>
            </w:tcMar>
            <w:tcW w:w="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240" w:type="dxa"/>
              <w:top w:w="150" w:type="dxa"/>
              <w:right w:w="240" w:type="dxa"/>
              <w:bottom w:w="150" w:type="dxa"/>
            </w:tcMar>
            <w:tcW w:w="3939"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资料名称</w:t>
            </w:r>
            <w:r/>
          </w:p>
        </w:tc>
        <w:tc>
          <w:tcPr>
            <w:tcBorders>
              <w:top w:val="single" w:color="000000" w:sz="8" w:space="0"/>
              <w:left w:val="single" w:color="000000" w:sz="8" w:space="0"/>
              <w:bottom w:val="single" w:color="000000" w:sz="8" w:space="0"/>
              <w:right w:val="single" w:color="000000" w:sz="8" w:space="0"/>
            </w:tcBorders>
            <w:tcMar>
              <w:left w:w="240" w:type="dxa"/>
              <w:top w:w="150" w:type="dxa"/>
              <w:right w:w="240" w:type="dxa"/>
              <w:bottom w:w="150" w:type="dxa"/>
            </w:tcMar>
            <w:tcW w:w="3435"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w:t>
            </w:r>
            <w:r/>
          </w:p>
        </w:tc>
      </w:tr>
      <w:tr>
        <w:trPr>
          <w:trHeight w:val="57"/>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939"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项目工作总结报告</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435"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纸质精装+Word+PDF（≥8000字）</w:t>
            </w:r>
            <w:r/>
          </w:p>
        </w:tc>
      </w:tr>
      <w:tr>
        <w:trPr>
          <w:trHeight w:val="57"/>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939"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全部站点柱状图汇编</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435"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蓝图+PDF</w:t>
            </w:r>
            <w:r/>
          </w:p>
        </w:tc>
      </w:tr>
      <w:tr>
        <w:trPr>
          <w:trHeight w:val="57"/>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939"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全部站点成井结构图汇编</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435"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蓝图+PDF</w:t>
            </w:r>
            <w:r/>
          </w:p>
        </w:tc>
      </w:tr>
      <w:tr>
        <w:trPr>
          <w:trHeight w:val="57"/>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939"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全部站点综合成果表汇编</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435"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纸质+Excel+PDF</w:t>
            </w:r>
            <w:r/>
          </w:p>
        </w:tc>
      </w:tr>
      <w:tr>
        <w:trPr>
          <w:trHeight w:val="57"/>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939"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地层岩性鉴别报告</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435"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纸质+Word+PDF</w:t>
            </w:r>
            <w:r/>
          </w:p>
        </w:tc>
      </w:tr>
      <w:tr>
        <w:trPr>
          <w:trHeight w:val="57"/>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939"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项目质量自评报告</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435"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纸质+Word+PDF</w:t>
            </w:r>
            <w:r/>
          </w:p>
        </w:tc>
      </w:tr>
      <w:tr>
        <w:trPr>
          <w:trHeight w:val="57"/>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939"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全部影像资料汇总光盘/U盘</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435"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光盘/U盘×2</w:t>
            </w:r>
            <w:r/>
          </w:p>
        </w:tc>
      </w:tr>
      <w:tr>
        <w:trPr>
          <w:trHeight w:val="57"/>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939"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成果索引目录</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435"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纸质+Excel+PDF</w:t>
            </w:r>
            <w:r/>
          </w:p>
        </w:tc>
      </w:tr>
      <w:tr>
        <w:trPr>
          <w:trHeight w:val="57"/>
        </w:trPr>
        <w:tc>
          <w:tcPr>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w:t>
            </w:r>
            <w:r/>
          </w:p>
        </w:tc>
        <w:tc>
          <w:tcPr>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3939"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竣工图（站点分布总图+各站平面布置竣工图）</w:t>
            </w:r>
            <w:r/>
          </w:p>
        </w:tc>
        <w:tc>
          <w:tcPr>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3435"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shp+PDF+蓝图</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363" w:right="0" w:hanging="363"/>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10.招标要求</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10.1限价</w:t>
      </w:r>
      <w:r/>
    </w:p>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最高限价260万。</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10.2工程量及分项报价</w:t>
      </w:r>
      <w:r/>
    </w:p>
    <w:p>
      <w:pPr>
        <w:ind w:left="0" w:right="0" w:firstLine="422"/>
        <w:jc w:val="center"/>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工程项目总报价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2"/>
        <w:gridCol w:w="895"/>
        <w:gridCol w:w="2775"/>
        <w:gridCol w:w="1425"/>
        <w:gridCol w:w="1755"/>
      </w:tblGrid>
      <w:tr>
        <w:trPr>
          <w:trHeight w:val="4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建筑工程分类分项工程量清单项目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建筑工程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监测井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附属设施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措施项目费用（B）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其他项目费用（C）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本项以A+B+C之和填入建设工程单项工程投标报价汇总表</w:t>
            </w:r>
            <w:r/>
          </w:p>
        </w:tc>
      </w:tr>
    </w:tbl>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center"/>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分类分项工程量清单计价表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tblGrid>
      <w:tr>
        <w:trPr>
          <w:gridAfter w:val="1"/>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vMerge w:val="restart"/>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项目特征描述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0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7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监测井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219mm无缝钢管，开孔孔径450mm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新建井10处，详见招标文件技术标准和要求。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洗井、测井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详见招标文件技术标准和要求。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抽水试验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详见招标文件技术标准和要求。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8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附属设施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井口保护设施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详见招标文件技术标准和要求。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标识标牌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详见招标文件技术标准和要求。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center"/>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措施项目清单计价表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tblGrid>
      <w:tr>
        <w:trPr>
          <w:gridAfter w:val="1"/>
          <w:trHeight w:val="3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vMerge w:val="restart"/>
            <w:textDirection w:val="lrTb"/>
            <w:noWrap w:val="false"/>
          </w:tcPr>
          <w:p>
            <w:pPr>
              <w:ind w:left="0" w:right="0" w:firstLine="0"/>
              <w:jc w:val="center"/>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tcPr>
          <w:p>
            <w:pPr>
              <w:ind w:left="0" w:right="0" w:firstLine="0"/>
              <w:jc w:val="center"/>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10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环境保护措施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bottom"/>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投标人应根据合同技术条款及自身施工要求分列措施明细并报价，总价固定。</w:t>
            </w:r>
            <w:r/>
          </w:p>
        </w:tc>
      </w:tr>
      <w:tr>
        <w:trPr>
          <w:gridAfter w:val="1"/>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安全生产与文明工地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bottom"/>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费率标准按苏水基[2015]31号文执行，总价固定。</w:t>
            </w:r>
            <w:r/>
          </w:p>
        </w:tc>
      </w:tr>
      <w:tr>
        <w:trPr>
          <w:gridAfter w:val="1"/>
          <w:trHeight w:val="10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临时工程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bottom"/>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投标人应根据合同技术条款及自身施工要求分列措施明细并报价，总价固定。</w:t>
            </w:r>
            <w:r/>
          </w:p>
        </w:tc>
      </w:tr>
      <w:tr>
        <w:trPr>
          <w:gridAfter w:val="1"/>
          <w:trHeight w:val="9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bottom"/>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投标人应根据合同技术条款及自身施工要求分列措施明细并报价，总价固定。</w:t>
            </w:r>
            <w:r/>
          </w:p>
        </w:tc>
      </w:tr>
      <w:tr>
        <w:trPr>
          <w:gridAfter w:val="1"/>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bottom"/>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投标人应根据合同技术条款及自身施工要求分列措施明细并报价，总价固定。</w:t>
            </w:r>
            <w:r/>
          </w:p>
        </w:tc>
      </w:tr>
      <w:tr>
        <w:trPr>
          <w:gridAfter w:val="1"/>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施工企业进退场费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bottom"/>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投标人应根据合同技术条款及自身施工要求分列措施明细并报价，总价固定。</w:t>
            </w:r>
            <w:r/>
          </w:p>
        </w:tc>
      </w:tr>
      <w:tr>
        <w:trPr>
          <w:gridAfter w:val="1"/>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大型施工设备安拆费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bottom"/>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投标人应根据合同技术条款及自身施工要求分列措施明细并报价，总价固定。</w:t>
            </w:r>
            <w:r/>
          </w:p>
        </w:tc>
      </w:tr>
      <w:tr>
        <w:trPr>
          <w:gridAfter w:val="1"/>
          <w:trHeight w:val="1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二次搬运费 </w:t>
              <w:br/>
              <w:t xml:space="preserve">投标人应考虑本工程项目情况及地质、环境条件后报价，结算时不调整。施工期间，所承担的施工材料、设备等的二次搬运费用。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bottom"/>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投标人应根据合同技术条款及自身施工要求分列措施明细并报价，总价固定。</w:t>
            </w:r>
            <w:r/>
          </w:p>
        </w:tc>
      </w:tr>
      <w:tr>
        <w:trPr>
          <w:gridAfter w:val="1"/>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9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03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9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03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9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03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9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03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9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035"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9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035"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0" w:type="dxa"/>
            <w:vAlign w:val="bottom"/>
            <w:textDirection w:val="lrTb"/>
            <w:noWrap/>
          </w:tcPr>
          <w:p>
            <w:pPr>
              <w:ind w:left="0" w:right="0" w:firstLine="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center"/>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其他项目清单</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94"/>
        <w:gridCol w:w="2126"/>
        <w:gridCol w:w="1785"/>
        <w:gridCol w:w="2235"/>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10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预留金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青苗补偿及临时征地占地费</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10.3对投标人的技术要求</w:t>
      </w:r>
      <w:r/>
    </w:p>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投标人除了应具备"投标人须知"第2条"合格的投标人"要求的资质以外，还应达到如下要求：</w:t>
      </w:r>
      <w:r/>
    </w:p>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（1）具有良好的信誉。</w:t>
      </w:r>
      <w:r/>
    </w:p>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（2）必须保证有能力组织完成本标书要求的全部建设工作。</w:t>
      </w:r>
      <w:r/>
    </w:p>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（3）在中标后，能认真组织好技术及管理队伍，做好工作计划。投标人在中标后，应按照招标方的相关要求进行建设工作。</w:t>
      </w:r>
      <w:r/>
    </w:p>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（4）应按期完成建设工作。</w:t>
      </w:r>
      <w:r/>
    </w:p>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（5）应负责将本次监测井建设成果按照归档要求将有关技术文件、资料、报告等文档（包括电子文档）汇集成册交付招标方。</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10.5标书技术方案的基本要求</w:t>
      </w:r>
      <w:r/>
    </w:p>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本项目的工作目的、任务、工作内容、工作要求和对本项目的理解，编制详细的监测井施工方案。并对监测井建设的工作目的、工作任务、工作内容和要求、工作方法、工作进度和预期工作成果等方面应做重点描述。</w:t>
      </w:r>
      <w:r/>
    </w:p>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投标文件应重点把握项目的现状、需求、任务，提出切合实际的施工方案、工作实施计划及其所采取的质量、安全技术措施。方案必须实用、先进、高效、安全、可靠，并达到项目建设工作的目的。</w:t>
      </w:r>
      <w:r/>
    </w:p>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提出招标中未作规定的合理措施、条款、建议等有关内容。</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10.6投标文件的编制</w:t>
      </w:r>
      <w:r/>
    </w:p>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为清晰表达监测井建设工作方案，投标人的标书技术卷的编制应单独成册。</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10.7提交成果要求</w:t>
      </w:r>
      <w:r/>
    </w:p>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项目完成时，供应商必须向招标人提供符合质量要求的监测井建设成果，并在投标文件中列出详细名录的（如各类附件），一并向项目法人提供。</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10.8质保措施的要求</w:t>
      </w:r>
      <w:r>
        <w:rPr>
          <w:rFonts w:ascii="SimSun" w:hAnsi="SimSun" w:eastAsia="SimSun" w:cs="SimSun"/>
          <w:b/>
          <w:color w:val="000000"/>
          <w:sz w:val="24"/>
        </w:rPr>
        <w:t xml:space="preserve">和时间</w:t>
      </w:r>
      <w:r/>
    </w:p>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测井建设工作要达到文件中对监测井建设的要求，投标人应提出针对本项目的监测井建设质保措施。包括施工中钻井，岩土样采集，井管安装，滤料和止水材料填充，电测井，洗井、抽水试验等环节的具体质保方案。</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10.10技术培训</w:t>
      </w:r>
      <w:r/>
    </w:p>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供应商应结合项目实施，为项目管理单位提供地下水监测相关技术培训。</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10.11保密要求</w:t>
      </w:r>
      <w:r/>
    </w:p>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投标人应严格执行数据保密的有关规定，非经招标方书面同意，不得将参加本次招标项目和完成项目工作任务而获取的以任何纸制或电子文档等方式体现的信息，资料向任何第三人披露、泄露或许可第三人使用。</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10.12成果版权</w:t>
      </w:r>
      <w:r/>
    </w:p>
    <w:p>
      <w:pPr>
        <w:ind w:left="0" w:right="0" w:firstLine="420"/>
        <w:jc w:val="both"/>
        <w:spacing w:before="0" w:after="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本次招标项目完成的所有成果，其版权归招标方所有。</w:t>
      </w:r>
      <w:r/>
    </w:p>
    <w:p>
      <w:pPr>
        <w:numPr>
          <w:ilvl w:val="1"/>
          <w:numId w:val="4"/>
        </w:numPr>
        <w:jc w:val="both"/>
        <w:spacing w:before="0" w:after="157" w:line="41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10.13支付进度及验收条款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1.预付款。本合同生效，甲方资金到位后，甲方在收到如下单据且审核无误后20个工作日内向乙方支付合同总价30%的预付款。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(1)当地税务统一监制的与预付金额相同的正式商业发票正本1份。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(2)乙方主要管理人员和设备已经进场。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2.第二次付款。乙方已完成合同工程量的80%，支付申请资料齐全，且在收到如下单据且审核无误后20个工作日内，累计支付至合同总价的 90%。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(1)当地税务统一监制的与支付金额相同的正式商业发票正本1份。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(2)支付申请。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3.第三次付款。完成本合同规定的所有工程量后，施工资料及支付申请资料齐全，合同完工验收完成。甲方在收到如下单据且审核无误后20个工作日内，累计支付至合同总价的100%。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(1)当地税务统一监制的与支付金额相同的正式商业发票正本1份。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(2)甲方签字确认的全部施工成果的《合同工程完工验收鉴定书》正本一份。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合同主要条款及格式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以下为中标后签定本项目合同的通用条款，中标人不得提出实质性的修改，关于专用条款将由采购人与中标人结合本项目具体情况协商后签订。</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(GF—2017—0201)</w:t>
      </w:r>
      <w:r/>
    </w:p>
    <w:p>
      <w:pPr>
        <w:ind w:left="0" w:right="0" w:firstLine="482"/>
        <w:spacing w:before="0" w:after="145" w:line="567"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合同编号：</w:t>
      </w:r>
      <w:r/>
    </w:p>
    <w:p>
      <w:pPr>
        <w:ind w:left="0" w:right="0" w:firstLine="0"/>
        <w:spacing w:before="0" w:after="0" w:line="567"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567"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567"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567"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8"/>
        </w:rPr>
        <w:t xml:space="preserve"> </w:t>
      </w:r>
      <w:r/>
    </w:p>
    <w:p>
      <w:pPr>
        <w:ind w:left="0" w:right="0" w:firstLine="1040"/>
        <w:jc w:val="center"/>
        <w:spacing w:before="0" w:after="0" w:line="567"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政府采购合同（工程类）</w:t>
      </w:r>
      <w:r/>
    </w:p>
    <w:p>
      <w:pPr>
        <w:ind w:left="0" w:right="0" w:firstLine="562"/>
        <w:jc w:val="center"/>
        <w:spacing w:before="0" w:after="0" w:line="567"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640"/>
        <w:spacing w:before="0" w:after="0" w:line="56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640"/>
        <w:spacing w:before="0" w:after="0" w:line="56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line="56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640"/>
        <w:spacing w:before="0" w:after="0" w:line="56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40" w:right="0" w:firstLine="600"/>
        <w:jc w:val="both"/>
        <w:spacing w:before="0" w:after="0" w:line="56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项目名称：</w:t>
      </w:r>
      <w:r>
        <w:rPr>
          <w:rFonts w:ascii="SimHei" w:hAnsi="SimHei" w:eastAsia="SimHei" w:cs="SimHei"/>
          <w:color w:val="000000"/>
          <w:sz w:val="24"/>
          <w:u w:val="single"/>
        </w:rPr>
        <w:t xml:space="preserve">                                     </w:t>
      </w:r>
      <w:r/>
    </w:p>
    <w:p>
      <w:pPr>
        <w:ind w:left="40" w:right="0" w:firstLine="600"/>
        <w:jc w:val="both"/>
        <w:spacing w:before="0" w:after="0" w:line="56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single"/>
        </w:rPr>
        <w:t xml:space="preserve"> </w:t>
      </w:r>
      <w:r/>
    </w:p>
    <w:p>
      <w:pPr>
        <w:ind w:left="40" w:right="0" w:firstLine="600"/>
        <w:jc w:val="both"/>
        <w:spacing w:before="0" w:after="0" w:line="56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发包人（甲方）：</w:t>
      </w:r>
      <w:r>
        <w:rPr>
          <w:rFonts w:ascii="SimHei" w:hAnsi="SimHei" w:eastAsia="SimHei" w:cs="SimHei"/>
          <w:color w:val="000000"/>
          <w:sz w:val="24"/>
          <w:u w:val="single"/>
        </w:rPr>
        <w:t xml:space="preserve">                                 </w:t>
      </w:r>
      <w:r/>
    </w:p>
    <w:p>
      <w:pPr>
        <w:ind w:left="40" w:right="0" w:firstLine="600"/>
        <w:jc w:val="both"/>
        <w:spacing w:before="0" w:after="0" w:line="56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single"/>
        </w:rPr>
        <w:t xml:space="preserve"> </w:t>
      </w:r>
      <w:r/>
    </w:p>
    <w:p>
      <w:pPr>
        <w:ind w:left="0" w:right="0" w:firstLine="640"/>
        <w:jc w:val="both"/>
        <w:spacing w:before="0" w:after="0" w:line="56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承包人（乙方）：</w:t>
      </w:r>
      <w:r>
        <w:rPr>
          <w:rFonts w:ascii="SimHei" w:hAnsi="SimHei" w:eastAsia="SimHei" w:cs="SimHei"/>
          <w:color w:val="000000"/>
          <w:sz w:val="24"/>
          <w:u w:val="single"/>
        </w:rPr>
        <w:t xml:space="preserve">                              </w:t>
      </w:r>
      <w:r/>
    </w:p>
    <w:p>
      <w:pPr>
        <w:ind w:left="0" w:right="0" w:firstLine="640"/>
        <w:jc w:val="both"/>
        <w:spacing w:before="0" w:after="0" w:line="56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single"/>
        </w:rPr>
        <w:t xml:space="preserve"> </w:t>
      </w:r>
      <w:r/>
    </w:p>
    <w:p>
      <w:pPr>
        <w:ind w:left="0" w:right="0" w:firstLine="640"/>
        <w:jc w:val="both"/>
        <w:spacing w:before="0" w:after="0" w:line="56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签订时间：</w:t>
      </w:r>
      <w:r>
        <w:rPr>
          <w:rFonts w:ascii="SimHei" w:hAnsi="SimHei" w:eastAsia="SimHei" w:cs="SimHei"/>
          <w:color w:val="000000"/>
          <w:sz w:val="24"/>
          <w:u w:val="single"/>
        </w:rPr>
        <w:t xml:space="preserve">                                   </w:t>
      </w:r>
      <w:r/>
    </w:p>
    <w:p>
      <w:pPr>
        <w:ind w:left="0" w:right="0" w:firstLine="480"/>
        <w:jc w:val="both"/>
        <w:spacing w:before="120" w:after="12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XXXXXXXXXXXX合同（填写合同名称）</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根据《中华人民共和国民法典》《中华人民共和国建筑法》等法律法规规定，遵循平等、自愿、公平和诚实信用的原则，双方就工程施工及有关事项协商一致，共同达成如下协议：</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1.工程名称：___________________________</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2.工程地点：___________________________</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3.工程内容：___________________________</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计划开工日期：_________年_________月_________日。</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计划竣工日期：_________年_________月_________日。</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工期总日历天数：_________天。工期总日历天数与根据前述计划开竣工日期计算的工期天数不一致的，以工期总日历天数为准。</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    合格</w:t>
      </w:r>
      <w:r>
        <w:rPr>
          <w:rFonts w:ascii="SimSun" w:hAnsi="SimSun" w:eastAsia="SimSun" w:cs="SimSun"/>
          <w:color w:val="000000"/>
          <w:sz w:val="21"/>
        </w:rPr>
        <w:t xml:space="preserve">标准。</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签约合同价为：</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人民币（大写__________________）（小写￥_________元）。</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五、工程款支付</w:t>
      </w:r>
      <w:r/>
    </w:p>
    <w:p>
      <w:pPr>
        <w:ind w:left="20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双方约定的工程款（进度款）支付的方式和时间：（按照招标文件及双方协商填写）</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六、安全责任</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施工现场承包人应按照安全文明施工要求设立安全防护措施，在施工场地内及其毗邻地带造成的发包人、监理人以及第三者人员伤亡和财产损失，由承包人负责赔偿。</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七、项目经理</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承包人项目经理：__________________。</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八、权利义务</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九、质量保修期</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本工程缺陷责任期为</w:t>
      </w:r>
      <w:r>
        <w:rPr>
          <w:rFonts w:ascii="SimSun" w:hAnsi="SimSun" w:eastAsia="SimSun" w:cs="SimSun"/>
          <w:color w:val="000000"/>
          <w:sz w:val="21"/>
          <w:u w:val="single"/>
        </w:rPr>
        <w:t xml:space="preserve">      </w:t>
      </w:r>
      <w:r>
        <w:rPr>
          <w:rFonts w:ascii="SimSun" w:hAnsi="SimSun" w:eastAsia="SimSun" w:cs="SimSun"/>
          <w:color w:val="000000"/>
          <w:sz w:val="21"/>
        </w:rPr>
        <w:t xml:space="preserve">月，质量保修期为____年。</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十、违约责任</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09575" cy="9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148261" name=""/>
                        <pic:cNvPicPr>
                          <a:picLocks noChangeAspect="1"/>
                        </pic:cNvPicPr>
                        <pic:nvPr/>
                      </pic:nvPicPr>
                      <pic:blipFill>
                        <a:blip/>
                        <a:stretch/>
                      </pic:blipFill>
                      <pic:spPr bwMode="auto">
                        <a:xfrm>
                          <a:off x="0" y="0"/>
                          <a:ext cx="40957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1.发包人、承包人一方未按本合同约定履行合同主要义务，造成本合同无法继续履行的，构成根本违约，违约方应当向守约方支付合同总价款【10%】的违约金；若前述约定违约金不足以弥补守约方实际直接损失的，违约方还应当就不足部分另行赔偿。</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2.由于发包人原因导致中途停工，工期顺延。发包人不按合同的约定拨付工程款，每拖延一天，拖延工程款部分按中国银行的短期贷款利率支付违约金。</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3.由于承包人原因，工程逾期竣工，承包人需向发包人支付违约金；除非发包人单方解除合同，否则承包人需继续履行合同。</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4.承包人应妥善保护发包人提供的设备及现场堆放的家具、陈设和工程成品，如造成损失，应照价赔偿。</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5.承包人应保证工程所用材料应为符合本项目要求、并符合国家相关标准的合格产品。凡采购的材料，如不符合质量要求或规格有差异，应禁止使用。若已使用，对工程造成的损失全部由承包人承担。</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如中途退场，发包人有权要求承包人两天内撤离现场（包括人员、材料、机械设备等），其所完成的工程量自动放弃，不得向发包人索要已完成的工程量款，该款项直接作为由此造成发包人损失的赔偿，若给发包人造成的损失大于工程量款的，发包人有权要求继续赔偿。</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十一、不可抗力事件处理</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2.因不可抗力不能履行合同的，根据不可抗力的影响，双方协商合同是否继续履行与责任承担。但合同一方迟延履行后发生严重后果的，不能免除责任。</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3.合同一方因不可抗力不能履行合同的，应当及时通知对方，以减轻可能给对方造成的损失，并应当在合理期限内提供证明，按事件对本合同的影响程度，双方协商是否终止本合同，或部分免除本合同的义务。</w:t>
      </w:r>
      <w:r/>
    </w:p>
    <w:p>
      <w:pPr>
        <w:ind w:left="420" w:right="0" w:firstLine="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十二、争议解决</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双方在履行合同中发生的一切争议，应通过协商解决。如协商不成，可向合同签订地有管辖权的法院提起诉讼，合同签订地在此约定为南京市。</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十三、组成本合同的文件</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21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（1）招标文件及补充文件；</w:t>
      </w:r>
      <w:r/>
    </w:p>
    <w:p>
      <w:pPr>
        <w:ind w:left="0" w:right="0" w:firstLine="21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（2）投标文件及相关文件；</w:t>
      </w:r>
      <w:r/>
    </w:p>
    <w:p>
      <w:pPr>
        <w:ind w:left="0" w:right="0" w:firstLine="21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（3）中标通知书；</w:t>
      </w:r>
      <w:r/>
    </w:p>
    <w:p>
      <w:pPr>
        <w:ind w:left="0" w:right="0" w:firstLine="21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（4）技术标准和要求；</w:t>
      </w:r>
      <w:r/>
    </w:p>
    <w:p>
      <w:pPr>
        <w:ind w:left="0" w:right="0" w:firstLine="21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（5）图纸；</w:t>
      </w:r>
      <w:r/>
    </w:p>
    <w:p>
      <w:pPr>
        <w:ind w:left="0" w:right="0" w:firstLine="21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（6）项目清单或预算书；</w:t>
      </w:r>
      <w:r/>
    </w:p>
    <w:p>
      <w:pPr>
        <w:ind w:left="0" w:right="0" w:firstLine="21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（7）其他文件。</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十四、合同生效及其它</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1.合同经双方法定代表人或授权代表人签字并加盖单位公章（合同专用章）后生效。</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未尽事宜，遵照《中华人民共和国民法典》有关条文执行。对本合同内容的任何修改和变更由甲乙双方协商后达成书面补充协议，并经双方签字且加盖单位公章或合同专用章后生效。补充协议与本合同具有同等法律效力。</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3.本合同一式____份，均具有同等法律效力，发包人执_____份，承包人执</w:t>
      </w:r>
      <w:r>
        <w:rPr>
          <w:rFonts w:ascii="SimSun" w:hAnsi="SimSun" w:eastAsia="SimSun" w:cs="SimSun"/>
          <w:color w:val="000000"/>
          <w:sz w:val="21"/>
          <w:u w:val="single"/>
        </w:rPr>
        <w:t xml:space="preserve">    </w:t>
      </w:r>
      <w:r>
        <w:rPr>
          <w:rFonts w:ascii="SimSun" w:hAnsi="SimSun" w:eastAsia="SimSun" w:cs="SimSun"/>
          <w:color w:val="000000"/>
          <w:sz w:val="21"/>
        </w:rPr>
        <w:t xml:space="preserve">份。</w:t>
      </w:r>
      <w:r/>
    </w:p>
    <w:p>
      <w:pPr>
        <w:ind w:left="0" w:right="0" w:firstLine="42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4.其他约定：</w:t>
      </w:r>
      <w:r/>
    </w:p>
    <w:p>
      <w:pPr>
        <w:ind w:left="0" w:right="0" w:firstLine="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（此页无正文）</w:t>
      </w:r>
      <w:r/>
    </w:p>
    <w:p>
      <w:pPr>
        <w:ind w:left="0" w:right="0" w:firstLine="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                     乙方（盖章）：</w:t>
      </w:r>
      <w:r/>
    </w:p>
    <w:p>
      <w:pPr>
        <w:ind w:left="0" w:right="0" w:firstLine="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地址：</w:t>
      </w:r>
      <w:r/>
    </w:p>
    <w:p>
      <w:pPr>
        <w:ind w:left="0" w:right="0" w:firstLine="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法定（授权）代表人：  法定（授权）代表人：</w:t>
      </w:r>
      <w:r/>
    </w:p>
    <w:p>
      <w:pPr>
        <w:ind w:left="0" w:right="0" w:firstLine="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开户银行：</w:t>
      </w:r>
      <w:r/>
    </w:p>
    <w:p>
      <w:pPr>
        <w:ind w:left="0" w:right="0" w:firstLine="0"/>
        <w:jc w:val="both"/>
        <w:spacing w:before="0" w:after="0" w:line="5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账号：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签约时间：年月日签约时间：年月日</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廉政合同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甲方（发包人）：</w:t>
      </w:r>
      <w:r>
        <w:rPr>
          <w:rFonts w:ascii="SimSun" w:hAnsi="SimSun" w:eastAsia="SimSun" w:cs="SimSun"/>
          <w:color w:val="000000"/>
          <w:sz w:val="24"/>
          <w:u w:val="single"/>
        </w:rPr>
        <w:t xml:space="preserve">江苏省水文水资源勘测局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乙方（承包人）：</w:t>
      </w:r>
      <w:r>
        <w:rPr>
          <w:rFonts w:ascii="SimSun" w:hAnsi="SimSun" w:eastAsia="SimSun" w:cs="SimSun"/>
          <w:b/>
          <w:color w:val="000000"/>
          <w:sz w:val="24"/>
          <w:u w:val="single"/>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为贯彻落实党中央、国务院《关于实行党风廉政建设责任制的规定》，进一步加强项目实施过程的党风廉政建设，经甲、乙双方协商一致，自愿签订以下廉政合同。</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w:t>
      </w:r>
      <w:r>
        <w:rPr>
          <w:rFonts w:ascii="SimSun" w:hAnsi="SimSun" w:eastAsia="SimSun" w:cs="SimSun"/>
          <w:color w:val="000000"/>
          <w:sz w:val="24"/>
        </w:rPr>
        <w:t xml:space="preserve"> 甲、乙双方的权利和义务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（一）严格遵守党和国家有关法规及党风廉政建设各项规定，严格执行中央八项规定和省委十项规定精神。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w:t>
      </w:r>
      <w:r>
        <w:rPr>
          <w:rFonts w:ascii="SimSun" w:hAnsi="SimSun" w:eastAsia="SimSun" w:cs="SimSun"/>
          <w:b/>
          <w:color w:val="000000"/>
          <w:sz w:val="24"/>
          <w:u w:val="single"/>
        </w:rPr>
        <w:t xml:space="preserve"> （项目合同（项目编号：）</w:t>
      </w:r>
      <w:r>
        <w:rPr>
          <w:rFonts w:ascii="SimSun" w:hAnsi="SimSun" w:eastAsia="SimSun" w:cs="SimSun"/>
          <w:color w:val="000000"/>
          <w:sz w:val="24"/>
        </w:rPr>
        <w:t xml:space="preserve">各项规定，自觉按合同办事。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（三）双方的业务活动坚持公开、公正、公平、诚信的原则（法律认定的商业秘密和合同文件另有规定除外），严禁损害国家和集体利益、违反工程建设管理规章制度。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（四）建立健全并严格执行党风廉政建设各项制度，开展反腐倡廉宣传教育，加强对本方工作人员的监督检查。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w:t>
      </w:r>
      <w:r>
        <w:rPr>
          <w:rFonts w:ascii="SimSun" w:hAnsi="SimSun" w:eastAsia="SimSun" w:cs="SimSun"/>
          <w:color w:val="000000"/>
          <w:sz w:val="24"/>
        </w:rPr>
        <w:t xml:space="preserve">甲方在廉政建设方面的义务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及其工作人员不准在乙方处安插亲友及介绍销售设备、材料，不得指定需购物资设备的销售单位或部门；不得违反规定干预乙方的项目分包；不得挤占、截留、挪用合同款或超进度拨付合同款；严禁私设小金库。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（二）甲方及其工作人员不准利用职务之便索要或接受乙方的现金、有价证券、支付凭证及收受干股，或以赌博等交易形式非法收受乙方财物。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（三）甲方及其工作人员不准让乙方报销应由乙方或个人支付的费用；不准利用职务便利为乙方谋取不当利益。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（四）甲方工作人员不准要求或者接受乙方可能影响公正执行公务的宴请。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（五）甲方及其工作人员不准要求或者接受乙方为其住房装修、婚丧嫁娶、特定关系人（近亲属及其它共同利益关系的人）国内和出国（境）旅游提供方便。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（六）甲方及其工作人员不准利用职务之便为乙方谋取利益之前或之后，约定在其离职后收受乙方财物，并在离职后收受。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（七）甲方及其工作人员不准要求或者收受乙方住房、汽车等物品，不准收受乙方为其以明显低于市场价购置住房或以劣换优、以借为名占用乙方住房。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（八）甲方及其工作人员不准要求或者接受乙方以给特定关系人安排工作为名，使特定关系人不实际工作却获取薪酬；不准违反规定从事与乙方实施项目有关的材料设备供应、分包等经济活动。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（九）甲方及其工作人员不准在与乙方有直接利害关系的企事业单位兼职、兼职取酬、投资入股、经商办企业以及从事有偿中介活动。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（十）甲方或工作人员不得利用职务便利为乙方谋取利益，由乙方出资 “合作”开办公司或进行其他合作投资，或委托乙方投资证券、期货或由其他委托理财名义，未实际出资并获取“收益”，或虽然出资，但获取“利益”明显高于出资应得收益；或授意乙方以本规定所列形式，将有关财物给特定关系人。</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乙方在廉政建设方面义务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（一）乙方不准以任何形式向甲方及其工作人员馈赠现金、有价证券、支付凭证及赠送干股，或以赌博等交易形式非法赠送甲方财物。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（二）乙方不准以任何名义为甲方及其工作人员报销应由甲方或个人支付的费用。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（三）乙方不准以任何理由邀请甲方工作人员参加对承接的项目有影响的宴请及娱乐活动。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（四）乙方不准为甲方工作人员住房装修、婚丧嫁娶、特定关系人国内和出国（境）旅游提供方便；不准为乙方工作人员的特定关系人以安排工作为名，使其不实际工作却获取薪酬。</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（五）乙方不准赠送甲方工作人员住房、汽车等物品，不准为其以明显低于市场价购置住房或以劣换优、以借为名赠送住房。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（六）乙方不准违反规定将承建的施工项目分包或非法转包。</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  违约责任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（一）甲方若违反本《廉政合同》有关规定的，对违纪违规人员，由甲方主管部门依据有关规定查处，构成犯罪的移交司法机关处理，给乙方造成的损失，按有关规定予以赔偿。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若违反本《廉政合同》有关规定的，将按省水利厅信用考核管理有关规定进行查处，并将有关不良行为记录到企业信用档案。对违纪违规人员，由乙方主管部门或行业管理部门依据有关规定查处，构成犯罪的移交司法机关处理，给甲方造成的损失，按有关规定予以赔偿。</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  督查单位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双方约定：自愿接受</w:t>
      </w:r>
      <w:r>
        <w:rPr>
          <w:rFonts w:ascii="SimSun" w:hAnsi="SimSun" w:eastAsia="SimSun" w:cs="SimSun"/>
          <w:color w:val="000000"/>
          <w:sz w:val="24"/>
          <w:u w:val="single"/>
        </w:rPr>
        <w:t xml:space="preserve">  江苏省水文水资源勘测局纪律监督室 </w:t>
      </w:r>
      <w:r>
        <w:rPr>
          <w:rFonts w:ascii="SimSun" w:hAnsi="SimSun" w:eastAsia="SimSun" w:cs="SimSun"/>
          <w:color w:val="000000"/>
          <w:sz w:val="24"/>
        </w:rPr>
        <w:t xml:space="preserve">对合同执行情况的监督检查，甲、乙双方应积极配合督查单位的检查，包括提供有关资料和财务账册凭证，接受本合同规定范围内的裁定意见。</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  检查方式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履约情况由督查单位主持，甲、乙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本合同有效期为自合同签订之日起至该项目验收后止</w:t>
      </w:r>
      <w:r>
        <w:rPr>
          <w:rFonts w:ascii="SimSun" w:hAnsi="SimSun" w:eastAsia="SimSun" w:cs="SimSun"/>
          <w:b/>
          <w:color w:val="000000"/>
          <w:sz w:val="24"/>
        </w:rPr>
        <w:t xml:space="preserve">。</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w:t>
      </w:r>
      <w:r>
        <w:rPr>
          <w:rFonts w:ascii="SimSun" w:hAnsi="SimSun" w:eastAsia="SimSun" w:cs="SimSun"/>
          <w:color w:val="000000"/>
          <w:sz w:val="24"/>
        </w:rPr>
        <w:t xml:space="preserve">  本合同一式</w:t>
      </w:r>
      <w:r>
        <w:rPr>
          <w:rFonts w:ascii="SimSun" w:hAnsi="SimSun" w:eastAsia="SimSun" w:cs="SimSun"/>
          <w:b/>
          <w:color w:val="000000"/>
          <w:sz w:val="24"/>
          <w:u w:val="single"/>
        </w:rPr>
        <w:t xml:space="preserve">叁</w:t>
      </w:r>
      <w:r>
        <w:rPr>
          <w:rFonts w:ascii="SimSun" w:hAnsi="SimSun" w:eastAsia="SimSun" w:cs="SimSun"/>
          <w:color w:val="000000"/>
          <w:sz w:val="24"/>
        </w:rPr>
        <w:t xml:space="preserve">份，承、发包双方各执</w:t>
      </w:r>
      <w:r>
        <w:rPr>
          <w:rFonts w:ascii="SimSun" w:hAnsi="SimSun" w:eastAsia="SimSun" w:cs="SimSun"/>
          <w:b/>
          <w:color w:val="000000"/>
          <w:sz w:val="24"/>
          <w:u w:val="single"/>
        </w:rPr>
        <w:t xml:space="preserve">壹</w:t>
      </w:r>
      <w:r>
        <w:rPr>
          <w:rFonts w:ascii="SimSun" w:hAnsi="SimSun" w:eastAsia="SimSun" w:cs="SimSun"/>
          <w:color w:val="000000"/>
          <w:sz w:val="24"/>
        </w:rPr>
        <w:t xml:space="preserve">份，送交督查单位</w:t>
      </w:r>
      <w:r>
        <w:rPr>
          <w:rFonts w:ascii="SimSun" w:hAnsi="SimSun" w:eastAsia="SimSun" w:cs="SimSun"/>
          <w:b/>
          <w:color w:val="000000"/>
          <w:sz w:val="24"/>
          <w:u w:val="single"/>
        </w:rPr>
        <w:t xml:space="preserve">壹</w:t>
      </w:r>
      <w:r>
        <w:rPr>
          <w:rFonts w:ascii="SimSun" w:hAnsi="SimSun" w:eastAsia="SimSun" w:cs="SimSun"/>
          <w:color w:val="000000"/>
          <w:sz w:val="24"/>
        </w:rPr>
        <w:t xml:space="preserve">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发包人:(盖章)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或授权代理人:(签名)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承包人:(盖章)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或授权代理人:(签名)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督查单位：(盖章)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 表 人：(签名)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第六章投标文件格式及附件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21"/>
        <w:gridCol w:w="4395"/>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致：江苏省水文水资源勘测局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（项目编号）招标邀请，正式授权下述签字人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（供应商名称），提交投标文件并参加招标活动。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1.我们的资格条件完全符合本次采购要求，我们同意并向贵方提供了与本次采购活动有关的所有证据和资料。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2.我单位经考察现场和研究上述工程招标文件的招标须知、合同条件、技术规范、图纸和其他有关文件后我方愿以人民币（大写）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的价格，按上述合同条件、技术规范、图纸、工程预算的条件承包上述工程的施工、竣工和保修。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3.我方参与招标响应的项目负责人为</w:t>
      </w:r>
      <w:r>
        <w:rPr>
          <w:rFonts w:ascii="SimSun" w:hAnsi="SimSun" w:eastAsia="SimSun" w:cs="SimSun"/>
          <w:color w:val="000000"/>
          <w:sz w:val="21"/>
          <w:u w:val="single"/>
        </w:rPr>
        <w:t xml:space="preserve">        </w:t>
      </w:r>
      <w:r>
        <w:rPr>
          <w:rFonts w:ascii="SimSun" w:hAnsi="SimSun" w:eastAsia="SimSun" w:cs="SimSun"/>
          <w:color w:val="000000"/>
          <w:sz w:val="21"/>
        </w:rPr>
        <w:t xml:space="preserve">，证书编号：</w:t>
      </w:r>
      <w:r>
        <w:rPr>
          <w:rFonts w:ascii="SimSun" w:hAnsi="SimSun" w:eastAsia="SimSun" w:cs="SimSun"/>
          <w:color w:val="000000"/>
          <w:sz w:val="21"/>
          <w:u w:val="single"/>
        </w:rPr>
        <w:t xml:space="preserve">    </w:t>
      </w:r>
      <w:r>
        <w:rPr>
          <w:rFonts w:ascii="SimSun" w:hAnsi="SimSun" w:eastAsia="SimSun" w:cs="SimSun"/>
          <w:color w:val="000000"/>
          <w:sz w:val="21"/>
        </w:rPr>
        <w:t xml:space="preserve">项目负责人资质为</w:t>
      </w:r>
      <w:r>
        <w:rPr>
          <w:rFonts w:ascii="SimSun" w:hAnsi="SimSun" w:eastAsia="SimSun" w:cs="SimSun"/>
          <w:color w:val="000000"/>
          <w:sz w:val="21"/>
          <w:u w:val="single"/>
        </w:rPr>
        <w:t xml:space="preserve">    </w:t>
      </w:r>
      <w:r>
        <w:rPr>
          <w:rFonts w:ascii="SimSun" w:hAnsi="SimSun" w:eastAsia="SimSun" w:cs="SimSun"/>
          <w:color w:val="000000"/>
          <w:sz w:val="21"/>
        </w:rPr>
        <w:t xml:space="preserve">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4.一旦我方成交，我方将根据招标文件的规定，严格履行合同，保证在规定的时间内完成本项目规定的服务内容，我方保证在</w:t>
      </w:r>
      <w:r>
        <w:rPr>
          <w:rFonts w:ascii="SimSun" w:hAnsi="SimSun" w:eastAsia="SimSun" w:cs="SimSun"/>
          <w:color w:val="000000"/>
          <w:sz w:val="21"/>
          <w:u w:val="single"/>
        </w:rPr>
        <w:t xml:space="preserve">    </w:t>
      </w:r>
      <w:r>
        <w:rPr>
          <w:rFonts w:ascii="SimSun" w:hAnsi="SimSun" w:eastAsia="SimSun" w:cs="SimSun"/>
          <w:color w:val="000000"/>
          <w:sz w:val="21"/>
        </w:rPr>
        <w:t xml:space="preserve">天 （日历日）内竣工并移交整个工程，工程质量达到</w:t>
      </w:r>
      <w:r>
        <w:rPr>
          <w:rFonts w:ascii="SimSun" w:hAnsi="SimSun" w:eastAsia="SimSun" w:cs="SimSun"/>
          <w:color w:val="000000"/>
          <w:sz w:val="21"/>
          <w:u w:val="single"/>
        </w:rPr>
        <w:t xml:space="preserve">    </w:t>
      </w:r>
      <w:r>
        <w:rPr>
          <w:rFonts w:ascii="SimSun" w:hAnsi="SimSun" w:eastAsia="SimSun" w:cs="SimSun"/>
          <w:color w:val="000000"/>
          <w:sz w:val="21"/>
        </w:rPr>
        <w:t xml:space="preserve">等级（或要求）。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5.我方同意所递交的招标投标文件在“招标须知”前附表规定的招标有效期内有效，在此期间内我方的招标有可能成交，我方将受此约束。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6.除非另外达成协议并生效，你方的成交通知书和本招标人按照要求对其招标投标文件（含电子文件、书面文件）作出的澄清、说明、补正内容将构成约束我们双方的合同。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招标的工程量是按照设计图纸计算的，实际施工过程中工程量将可能发生变化，我单位承诺不会因为工程量的变化而向发包人提出任何索赔，同时承诺，成交款的金额将全部由我单位开票，否则采购人有权没收我单位的履约保证金。但未在工程款中实际支付给承包人的金额将由发包人列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8.我们已详细审核全部招标文件及其有效补充文件，我们放弃对招标文件任何误解的权利，在提交投标文件后，不对招标文件本身提出质疑。否则，属于不诚信和故意扰乱采购活动行为，我们将无条件接受处罚。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9.我司承诺</w:t>
      </w:r>
      <w:r>
        <w:rPr>
          <w:rFonts w:ascii="SimSun" w:hAnsi="SimSun" w:eastAsia="SimSun" w:cs="SimSun"/>
          <w:color w:val="000000"/>
          <w:sz w:val="21"/>
          <w:u w:val="single"/>
        </w:rPr>
        <w:t xml:space="preserve">完全响应</w:t>
      </w:r>
      <w:r>
        <w:rPr>
          <w:rFonts w:ascii="SimSun" w:hAnsi="SimSun" w:eastAsia="SimSun" w:cs="SimSun"/>
          <w:color w:val="000000"/>
          <w:sz w:val="21"/>
        </w:rPr>
        <w:t xml:space="preserve">招标文件中全部要求（含商务、技术、价格）；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我方决不提供虚假材料谋取中标（或成交）、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11.我方正式通讯方式为：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致：江苏省水文水资源勘测局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项目名称、包号</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    年  月  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w:t>
      </w:r>
      <w:r/>
    </w:p>
    <w:p>
      <w:pPr>
        <w:ind w:left="0" w:right="0" w:firstLine="8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                   </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附法定代表及授权委托人的身份证的复印件: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开标一览表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63"/>
        <w:gridCol w:w="3120"/>
        <w:gridCol w:w="3330"/>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（含税）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税率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日历日（天）</w:t>
            </w:r>
            <w:r/>
          </w:p>
        </w:tc>
      </w:tr>
      <w:tr>
        <w:trPr>
          <w:trHeight w:val="8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工程质量</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质保期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p>
        </w:tc>
      </w:tr>
      <w:tr>
        <w:trPr>
          <w:trHeight w:val="608"/>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76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投标供应商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企业类型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是否属于小微型企业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）否（  ）</w:t>
            </w:r>
            <w:r/>
          </w:p>
        </w:tc>
      </w:tr>
      <w:tr>
        <w:trPr>
          <w:trHeight w:val="58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是否属于残疾人福利性单位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）否（  ）</w:t>
            </w:r>
            <w:r/>
          </w:p>
        </w:tc>
      </w:tr>
      <w:tr>
        <w:trPr>
          <w:trHeight w:val="56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是否属于监狱企业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）否（  ）</w:t>
            </w:r>
            <w:r/>
          </w:p>
        </w:tc>
      </w:tr>
      <w:tr>
        <w:trPr>
          <w:trHeight w:val="5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售后服务承诺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优惠条件承诺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rPr>
          <w:rFonts w:ascii="SimSun" w:hAnsi="SimSun" w:eastAsia="SimSun" w:cs="SimSun"/>
          <w:color w:val="000000"/>
          <w:sz w:val="21"/>
          <w:u w:val="single"/>
        </w:rPr>
        <w:t xml:space="preserve">                                                  </w:t>
      </w:r>
      <w:r/>
    </w:p>
    <w:p>
      <w:pPr>
        <w:ind w:left="945" w:right="0" w:hanging="9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说明：1.在“供应商是否属于小和微型企业”栏后“是”或“否”上打“√”。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2.在“供应商是否属于残疾人福利性单位”栏后“是”或“否”上打“√”。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3.在“供应商是否属于监狱企业”栏后“是”或“否”上打“√”。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采购人对每一项货物和服务仅接受一个价格，不得填报有选择性报价方案。若有优惠条款须注明，但不得影响报价，影响产品整体功能。</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22"/>
        <w:jc w:val="center"/>
        <w:spacing w:before="240" w:after="24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工程项目总报价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2"/>
        <w:gridCol w:w="1406"/>
        <w:gridCol w:w="2610"/>
        <w:gridCol w:w="1545"/>
        <w:gridCol w:w="1335"/>
      </w:tblGrid>
      <w:tr>
        <w:trPr>
          <w:trHeight w:val="4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建筑工程分类分项工程量清单项目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建筑工程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监测井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附属设施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措施项目费用（B）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其他项目费用（C）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本项以A+B+C之和填入建设工程单项工程投标报价汇总表</w:t>
            </w:r>
            <w:r/>
          </w:p>
        </w:tc>
      </w:tr>
    </w:tbl>
    <w:p>
      <w:pPr>
        <w:ind w:left="0" w:right="0" w:firstLine="420"/>
        <w:spacing w:before="240" w:after="24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center"/>
        <w:spacing w:before="240" w:after="24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分类分项工程量清单计价表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tblGrid>
      <w:tr>
        <w:trPr>
          <w:gridAfter w:val="1"/>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vMerge w:val="restart"/>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项目特征描述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0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7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监测井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219mm无缝钢管，开孔孔径450mm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新建井10处，详见招标文件技术标准和要求。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洗井、测井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详见招标文件技术标准和要求。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抽水试验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详见招标文件技术标准和要求。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8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附属设施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井口保护设施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详见招标文件技术标准和要求。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标识标牌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详见招标文件技术标准和要求。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240" w:after="24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center"/>
        <w:spacing w:before="240" w:after="24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措施项目清单计价表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tblGrid>
      <w:tr>
        <w:trPr>
          <w:gridAfter w:val="1"/>
          <w:trHeight w:val="3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vMerge w:val="restart"/>
            <w:textDirection w:val="lrTb"/>
            <w:noWrap w:val="false"/>
          </w:tcPr>
          <w:p>
            <w:pPr>
              <w:ind w:left="0" w:right="0" w:firstLine="0"/>
              <w:jc w:val="center"/>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jc w:val="center"/>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3" w:type="dxa"/>
            <w:vAlign w:val="center"/>
            <w:textDirection w:val="lrTb"/>
            <w:noWrap/>
          </w:tcPr>
          <w:p>
            <w:pPr>
              <w:ind w:left="0" w:right="0" w:firstLine="0"/>
              <w:jc w:val="center"/>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10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环境保护措施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bottom"/>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投标人应根据合同技术条款及自身施工要求分列措施明细并报价，总价固定。</w:t>
            </w:r>
            <w:r/>
          </w:p>
        </w:tc>
      </w:tr>
      <w:tr>
        <w:trPr>
          <w:gridAfter w:val="1"/>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安全生产与文明工地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3" w:type="dxa"/>
            <w:vAlign w:val="bottom"/>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费率标准按苏水基[2015]31号文执行，总价固定。</w:t>
            </w:r>
            <w:r/>
          </w:p>
        </w:tc>
      </w:tr>
      <w:tr>
        <w:trPr>
          <w:gridAfter w:val="1"/>
          <w:trHeight w:val="10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临时工程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3" w:type="dxa"/>
            <w:vAlign w:val="bottom"/>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投标人应根据合同技术条款及自身施工要求分列措施明细并报价，总价固定。</w:t>
            </w:r>
            <w:r/>
          </w:p>
        </w:tc>
      </w:tr>
      <w:tr>
        <w:trPr>
          <w:gridAfter w:val="1"/>
          <w:trHeight w:val="9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3" w:type="dxa"/>
            <w:vAlign w:val="bottom"/>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投标人应根据合同技术条款及自身施工要求分列措施明细并报价，总价固定。</w:t>
            </w:r>
            <w:r/>
          </w:p>
        </w:tc>
      </w:tr>
      <w:tr>
        <w:trPr>
          <w:gridAfter w:val="1"/>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3" w:type="dxa"/>
            <w:vAlign w:val="bottom"/>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投标人应根据合同技术条款及自身施工要求分列措施明细并报价，总价固定。</w:t>
            </w:r>
            <w:r/>
          </w:p>
        </w:tc>
      </w:tr>
      <w:tr>
        <w:trPr>
          <w:gridAfter w:val="1"/>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施工企业进退场费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3" w:type="dxa"/>
            <w:vAlign w:val="bottom"/>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投标人应根据合同技术条款及自身施工要求分列措施明细并报价，总价固定。</w:t>
            </w:r>
            <w:r/>
          </w:p>
        </w:tc>
      </w:tr>
      <w:tr>
        <w:trPr>
          <w:gridAfter w:val="1"/>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大型施工设备安拆费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3" w:type="dxa"/>
            <w:vAlign w:val="bottom"/>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投标人应根据合同技术条款及自身施工要求分列措施明细并报价，总价固定。</w:t>
            </w:r>
            <w:r/>
          </w:p>
        </w:tc>
      </w:tr>
      <w:tr>
        <w:trPr>
          <w:gridAfter w:val="1"/>
          <w:trHeight w:val="1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二次搬运费 </w:t>
              <w:br/>
              <w:t xml:space="preserve">投标人应考虑本工程项目情况及地质、环境条件后报价，结算时不调整。施工期间，所承担的施工材料、设备等的二次搬运费用。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3" w:type="dxa"/>
            <w:vAlign w:val="bottom"/>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投标人应根据合同技术条款及自身施工要求分列措施明细并报价，总价固定。</w:t>
            </w:r>
            <w:r/>
          </w:p>
        </w:tc>
      </w:tr>
      <w:tr>
        <w:trPr>
          <w:gridAfter w:val="1"/>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8"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7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3"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8"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7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3"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8"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7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3"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8"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7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3"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8"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7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3"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7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3" w:type="dxa"/>
            <w:vAlign w:val="bottom"/>
            <w:textDirection w:val="lrTb"/>
            <w:noWrap/>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240" w:after="24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center"/>
        <w:spacing w:before="240" w:after="24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其他项目清单</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94"/>
        <w:gridCol w:w="1444"/>
        <w:gridCol w:w="2235"/>
        <w:gridCol w:w="2040"/>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10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预留金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青苗补偿及临时征地占地费</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spacing w:before="200" w:after="20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240" w:after="240" w:line="85"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附件四、资格证明文件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（2）具有良好的商业信誉和健全的财务会计制度；（提供上一年度的经审计的财务报告或会计报表，含资产负债表、利润表等，成立不满一年不需提供）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（4）有依法缴纳税收和社会保障资金的良好记录；（提供参加本次政府采购活动近六个月内任意一个月的依法缴纳税收和社会保障资金的相关材料）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（5）参加政府采购活动前三年内，在经营活动中没有重大违法记录；（提供书面声明）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2.落实政府采购政策需满足的资格要求：本项目为非预留份额的采购项目或采购包，执行价格扣除优惠政策。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（1）投标人资质符合以下其中一项：A. 工程勘察综合资质；B. 工程勘察专业类水文地质勘察乙级及以上。（提供有效期内资质证书复印件加盖公章）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（2）项目负责人具有地质勘察系列高级工程师及以上证书。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须提供拟投入本工程项目经理的社保机构出具的近半年内（2026年2月至今）任意一个月投标人为其缴纳的养老保险缴费证明（需明确缴费月份、个人姓名、缴费单位）材料并加盖社保中心章或社保中心参保缴费证明电子专用章（提供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提供项目负责人承诺书：①不得同时在两个及以上单位受聘执业；②中标后未经采购人书面同意，不得擅自更换本项目项目负责人；③承诺不存在同时担任其他工程项目的项目负责人的情形；若承诺虚假，愿意按投标弄虚作假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（5）未被“信用中国”网站（www.creditchina.gov.cn）列入失信被执行人、重大税收违法案件当事人名单、政府采购严重失信行为记录名单。</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    月    日</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致：江苏省水文水资源勘测局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 </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在下划线上如实填写：有或没有</w:t>
      </w:r>
      <w:r>
        <w:rPr>
          <w:rFonts w:ascii="SimSun" w:hAnsi="SimSun" w:eastAsia="SimSun" w:cs="SimSun"/>
          <w:color w:val="000000"/>
          <w:sz w:val="21"/>
        </w:rPr>
        <w:t xml:space="preserve">）重大违法记录。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5145"/>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附件七：采购实施方案</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（包括规划分析、技术路线与方法、规划总体方案、人员组织、进度安排、质量控制、服务方案等，格式自拟）</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0" w:firstLine="0"/>
        <w:jc w:val="right"/>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附件八、质量保证及服务承诺</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质量保证及服务承诺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我公司就江苏省地下水超采区监测站补充建设质量保证及服务承诺如下：</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（供应商自拟）</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商务条款偏离表格式</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0"/>
        <w:gridCol w:w="2700"/>
        <w:gridCol w:w="1906"/>
        <w:gridCol w:w="1149"/>
        <w:gridCol w:w="119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8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在上表中明确投标文件商务部分与采购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技术条款偏离表格式</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8"/>
        <w:gridCol w:w="1606"/>
        <w:gridCol w:w="2677"/>
        <w:gridCol w:w="1470"/>
        <w:gridCol w:w="1742"/>
        <w:gridCol w:w="1101"/>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1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8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招标项目要求提供的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技术或服务要求</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在上表中明确投标文件技术部分与采购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rPr>
          <w:rFonts w:ascii="SimSun" w:hAnsi="SimSun" w:eastAsia="SimSun" w:cs="SimSun"/>
          <w:b/>
          <w:color w:val="000000"/>
          <w:sz w:val="24"/>
          <w:u w:val="single"/>
        </w:rPr>
        <w:t xml:space="preserve">                                     </w:t>
      </w:r>
      <w:r>
        <w:rPr>
          <w:rFonts w:ascii="SimSun" w:hAnsi="SimSun" w:eastAsia="SimSun" w:cs="SimSun"/>
          <w:b/>
          <w:color w:val="000000"/>
          <w:sz w:val="24"/>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附件十一、企业声明函格式（如不属于则不需提供）</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中小企业声明函（工程、服务类）</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本公司郑重声明，根据《政府采购促进中小企业发展管理办法》（财库﹝2020﹞ 46 号）的规定，本公司（联合体）参加（单位名称）的 （ 项目名称）采购活动，</w:t>
      </w:r>
      <w:r>
        <w:rPr>
          <w:rFonts w:ascii="SimSun" w:hAnsi="SimSun" w:eastAsia="SimSun" w:cs="SimSun"/>
          <w:b/>
          <w:color w:val="000000"/>
          <w:sz w:val="22"/>
        </w:rPr>
        <w:t xml:space="preserve">工程的施工单位全部为符合政策要求的中小企业（或者：服务全部由符合政策要求的中小企业承接）</w:t>
      </w:r>
      <w:r>
        <w:rPr>
          <w:rFonts w:ascii="SimSun" w:hAnsi="SimSun" w:eastAsia="SimSun" w:cs="SimSun"/>
          <w:color w:val="000000"/>
          <w:sz w:val="22"/>
        </w:rPr>
        <w:t xml:space="preserve">。相关企业（含联合体中的中小企业、签订分包 意向协议的中小企业）的具体情况如下：</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（项目名称）</w:t>
      </w:r>
      <w:r>
        <w:rPr>
          <w:rFonts w:ascii="SimSun" w:hAnsi="SimSun" w:eastAsia="SimSun" w:cs="SimSun"/>
          <w:color w:val="000000"/>
          <w:sz w:val="22"/>
        </w:rPr>
        <w:t xml:space="preserve">，属于</w:t>
      </w:r>
      <w:r>
        <w:rPr>
          <w:rFonts w:ascii="SimSun" w:hAnsi="SimSun" w:eastAsia="SimSun" w:cs="SimSun"/>
          <w:color w:val="000000"/>
          <w:sz w:val="22"/>
          <w:u w:val="single"/>
        </w:rPr>
        <w:t xml:space="preserve">          （采购公告中明确的所属行业） </w:t>
      </w:r>
      <w:r>
        <w:rPr>
          <w:rFonts w:ascii="SimSun" w:hAnsi="SimSun" w:eastAsia="SimSun" w:cs="SimSun"/>
          <w:color w:val="000000"/>
          <w:sz w:val="22"/>
        </w:rPr>
        <w:t xml:space="preserve">行业。承建（承接）企业为 </w:t>
      </w:r>
      <w:r>
        <w:rPr>
          <w:rFonts w:ascii="SimSun" w:hAnsi="SimSun" w:eastAsia="SimSun" w:cs="SimSun"/>
          <w:color w:val="000000"/>
          <w:sz w:val="22"/>
          <w:u w:val="single"/>
        </w:rPr>
        <w:t xml:space="preserve">      （填写企业名称）</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          （填写：中型企业、小型企业或微型企业）</w:t>
      </w:r>
      <w:r>
        <w:rPr>
          <w:rFonts w:ascii="SimSun" w:hAnsi="SimSun" w:eastAsia="SimSun" w:cs="SimSun"/>
          <w:color w:val="000000"/>
          <w:sz w:val="22"/>
        </w:rPr>
        <w:t xml:space="preserve">；</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（项目名称）</w:t>
      </w:r>
      <w:r>
        <w:rPr>
          <w:rFonts w:ascii="SimSun" w:hAnsi="SimSun" w:eastAsia="SimSun" w:cs="SimSun"/>
          <w:color w:val="000000"/>
          <w:sz w:val="22"/>
        </w:rPr>
        <w:t xml:space="preserve">，属于</w:t>
      </w:r>
      <w:r>
        <w:rPr>
          <w:rFonts w:ascii="SimSun" w:hAnsi="SimSun" w:eastAsia="SimSun" w:cs="SimSun"/>
          <w:color w:val="000000"/>
          <w:sz w:val="22"/>
          <w:u w:val="single"/>
        </w:rPr>
        <w:t xml:space="preserve">          （采购公告中明确的所属行业） </w:t>
      </w:r>
      <w:r>
        <w:rPr>
          <w:rFonts w:ascii="SimSun" w:hAnsi="SimSun" w:eastAsia="SimSun" w:cs="SimSun"/>
          <w:color w:val="000000"/>
          <w:sz w:val="22"/>
        </w:rPr>
        <w:t xml:space="preserve">行业。承建（承接）企业为 </w:t>
      </w:r>
      <w:r>
        <w:rPr>
          <w:rFonts w:ascii="SimSun" w:hAnsi="SimSun" w:eastAsia="SimSun" w:cs="SimSun"/>
          <w:color w:val="000000"/>
          <w:sz w:val="22"/>
          <w:u w:val="single"/>
        </w:rPr>
        <w:t xml:space="preserve">      （填写企业名称）</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          （填写：中型企业、小型企业或微型企业）</w:t>
      </w:r>
      <w:r>
        <w:rPr>
          <w:rFonts w:ascii="SimSun" w:hAnsi="SimSun" w:eastAsia="SimSun" w:cs="SimSun"/>
          <w:color w:val="000000"/>
          <w:sz w:val="22"/>
        </w:rPr>
        <w:t xml:space="preserve">；</w:t>
      </w:r>
      <w:r/>
    </w:p>
    <w:p>
      <w:pPr>
        <w:ind w:left="0" w:right="0" w:firstLine="376"/>
        <w:spacing w:before="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以上企业，不属于大企业的分支机构，不存在控股股东为大企业的情形，也不存在与大企业的负责人为同一人的情形。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本企业对上述声明内容的真实性负责。如有虚假，将依法承担相应责任。</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政府采购节能产品政策</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1、根据财政部、国家发展改革委《节能产品政府采购实施意见》，投标产品属于政府采购的节能产品（最小计算单位为品目），对相应产品的价格给予 5%的扣除，用扣除后的价格参与评审。</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2、评标委员会根据供应商填制的《节能产品报价表》，计算其所投节能产品（最小计算单位为品目）享受价格折扣部分的多少。</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4、投标产品（最小计算单位为品目）如为节能产品的，供应商需提供产品及型号在“中国政府采购网 </w:t>
      </w:r>
      <w:hyperlink r:id="rId9" w:tooltip="http://www.ccgp.gov.cn/" w:history="1">
        <w:r>
          <w:rPr>
            <w:rStyle w:val="806"/>
            <w:rFonts w:ascii="SimSun" w:hAnsi="SimSun" w:eastAsia="SimSun" w:cs="SimSun"/>
            <w:color w:val="0000ee"/>
            <w:sz w:val="21"/>
            <w:u w:val="none"/>
          </w:rPr>
          <w:t xml:space="preserve">http://www.ccgp.gov.cn”</w:t>
        </w:r>
      </w:hyperlink>
      <w:r>
        <w:rPr>
          <w:rFonts w:ascii="SimSun" w:hAnsi="SimSun" w:eastAsia="SimSun" w:cs="SimSun"/>
          <w:color w:val="000000"/>
          <w:sz w:val="21"/>
        </w:rPr>
        <w:t xml:space="preserve">等官方网站“节能、环保产品查</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询系统”网页截图，且以提供的证书复印件为准，如未提供，将不做价格扣除。</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5、投标供应商必须保证使用节能产品参加投标的真实性，如出现虚假响应，一经查实，将按照采购文件具体规定进行处理。</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6、节能产品报价表</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供应商名称（盖单位章）：</w:t>
        <w:tab/>
        <w:t xml:space="preserve">项目编号：</w:t>
      </w:r>
      <w:r/>
    </w:p>
    <w:p>
      <w:pPr>
        <w:ind w:left="3470" w:right="0" w:firstLine="0"/>
        <w:jc w:val="both"/>
        <w:spacing w:before="0" w:after="0" w:line="20" w:lineRule="atLeast"/>
        <w:tabs>
          <w:tab w:val="left" w:pos="69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
        </w:rPr>
        <w:t xml:space="preserve"> </w:t>
        <mc:AlternateContent>
          <mc:Choice Requires="wpg">
            <w:drawing>
              <wp:inline xmlns:wp="http://schemas.openxmlformats.org/drawingml/2006/wordprocessingDrawing" distT="0" distB="0" distL="0" distR="0">
                <wp:extent cx="1390650" cy="190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361152"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5pt;height:1.5pt;mso-wrap-distance-left:0.0pt;mso-wrap-distance-top:0.0pt;mso-wrap-distance-right:0.0pt;mso-wrap-distance-bottom:0.0pt;" stroked="false">
                <v:path textboxrect="0,0,0,0"/>
              </v:shape>
            </w:pict>
          </mc:Fallback>
        </mc:AlternateContent>
        <w:tab/>
        <mc:AlternateContent>
          <mc:Choice Requires="wpg">
            <w:drawing>
              <wp:inline xmlns:wp="http://schemas.openxmlformats.org/drawingml/2006/wordprocessingDrawing" distT="0" distB="0" distL="0" distR="0">
                <wp:extent cx="1390650" cy="190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827469"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9.5pt;height:1.5pt;mso-wrap-distance-left:0.0pt;mso-wrap-distance-top:0.0pt;mso-wrap-distance-right:0.0pt;mso-wrap-distance-bottom:0.0pt;" stroked="false">
                <v:path textboxrect="0,0,0,0"/>
              </v:shape>
            </w:pict>
          </mc:Fallback>
        </mc:AlternateContent>
      </w:r>
      <w:r/>
    </w:p>
    <w:p>
      <w:pPr>
        <w:ind w:left="0" w:right="0" w:firstLine="0"/>
        <w:jc w:val="center"/>
        <w:spacing w:before="6"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16"/>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6"/>
        <w:gridCol w:w="589"/>
        <w:gridCol w:w="1105"/>
        <w:gridCol w:w="821"/>
        <w:gridCol w:w="1445"/>
        <w:gridCol w:w="2568"/>
        <w:gridCol w:w="947"/>
        <w:gridCol w:w="1044"/>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品目序号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原产地和制造商名称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节能标志认证证书号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90"/>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686" w:right="0" w:firstLine="0"/>
        <w:jc w:val="center"/>
        <w:spacing w:before="1" w:after="21"/>
        <w:tabs>
          <w:tab w:val="left" w:pos="5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法定代表人或其委托代理人（签字）：</w:t>
      </w:r>
      <w:r/>
    </w:p>
    <w:p>
      <w:pPr>
        <w:ind w:left="8213" w:right="-559" w:firstLine="0"/>
        <w:jc w:val="center"/>
        <w:spacing w:before="0" w:after="0" w:line="2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2"/>
          <w:sz w:val="2"/>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rPr>
          <w:rFonts w:ascii="SimSun" w:hAnsi="SimSun" w:eastAsia="SimSun" w:cs="SimSun"/>
          <w:color w:val="000000"/>
          <w:sz w:val="18"/>
        </w:rPr>
        <w:t xml:space="preserve">）</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附件十二、投标需要的其他证明文件及材料</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投标需要的其他证明文件及材料（如有）</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Wingdings 2">
    <w:panose1 w:val="05020102010507070707"/>
  </w:font>
  <w:font w:name="YouYuan">
    <w:panose1 w:val="0201050906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isLgl w:val="false"/>
      <w:suff w:val="tab"/>
      <w:lvlText w:val="%1."/>
      <w:lvlJc w:val="left"/>
      <w:pPr>
        <w:ind w:left="720" w:hanging="720"/>
      </w:pPr>
      <w:rPr>
        <w:rFonts w:ascii="SimSun" w:hAnsi="SimSun" w:eastAsia="SimSun" w:cs="SimSun"/>
      </w:r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decimal"/>
      <w:isLgl w:val="false"/>
      <w:suff w:val="tab"/>
      <w:lvlText w:val="（%4）"/>
      <w:lvlJc w:val="left"/>
      <w:pPr>
        <w:ind w:left="2381" w:firstLine="1579"/>
      </w:pPr>
      <w:rPr>
        <w:rFonts w:ascii="SimSun" w:hAnsi="SimSun" w:eastAsia="SimSun" w:cs="SimSun"/>
      </w:r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陶冉</cp:lastModifiedBy>
  <cp:revision>2</cp:revision>
  <dcterms:created xsi:type="dcterms:W3CDTF">2026-09-02T01:27:57Z</dcterms:created>
  <dcterms:modified xsi:type="dcterms:W3CDTF">2026-09-02T01:51:45Z</dcterms:modified>
</cp:coreProperties>
</file>