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bookmarkStart w:id="0" w:name="_Toc120614210"/>
      <w:r/>
      <w:bookmarkStart w:id="1" w:name="_Toc20823272"/>
      <w:r/>
      <w:bookmarkStart w:id="2" w:name="_Toc479757206"/>
      <w:r/>
      <w:bookmarkStart w:id="3" w:name="_Toc523127445"/>
      <w:r/>
      <w:bookmarkStart w:id="4" w:name="_Toc16938516"/>
      <w:r/>
      <w:bookmarkStart w:id="5" w:name="_Toc513029200"/>
      <w:r/>
      <w:r/>
    </w:p>
    <w:p>
      <w:pPr>
        <w:pStyle w:val="1001"/>
      </w:pPr>
      <w:r/>
      <w:r/>
    </w:p>
    <w:p>
      <w:pPr>
        <w:pStyle w:val="1015"/>
        <w:jc w:val="center"/>
        <w:rPr>
          <w:rFonts w:eastAsia="黑体"/>
          <w:b/>
          <w:bCs/>
          <w:sz w:val="84"/>
        </w:rPr>
      </w:pPr>
      <w:r>
        <w:rPr>
          <w:rFonts w:hint="eastAsia" w:eastAsia="黑体"/>
          <w:b/>
          <w:bCs/>
          <w:sz w:val="84"/>
        </w:rPr>
        <w:t xml:space="preserve">招　标　文　件</w:t>
      </w:r>
      <w:r/>
    </w:p>
    <w:p>
      <w:pPr>
        <w:ind w:firstLine="1506"/>
        <w:rPr>
          <w:b/>
          <w:sz w:val="30"/>
          <w:szCs w:val="30"/>
          <w:u w:val="single"/>
        </w:rPr>
      </w:pPr>
      <w:r>
        <w:rPr>
          <w:rFonts w:hint="eastAsia"/>
          <w:b/>
          <w:sz w:val="30"/>
          <w:szCs w:val="30"/>
        </w:rPr>
        <w:t xml:space="preserve">项目名称：</w:t>
      </w:r>
      <w:r>
        <w:rPr>
          <w:rFonts w:hint="eastAsia"/>
          <w:b/>
          <w:color w:val="000000"/>
          <w:sz w:val="30"/>
          <w:szCs w:val="30"/>
        </w:rPr>
        <w:t xml:space="preserve">紧密型城市医疗集团信息平台</w:t>
      </w:r>
      <w:r/>
    </w:p>
    <w:p>
      <w:pPr>
        <w:ind w:firstLine="1506"/>
        <w:rPr>
          <w:b/>
          <w:sz w:val="30"/>
          <w:szCs w:val="30"/>
        </w:rPr>
      </w:pPr>
      <w:r>
        <w:rPr>
          <w:rFonts w:hint="eastAsia"/>
          <w:b/>
          <w:sz w:val="30"/>
          <w:szCs w:val="30"/>
        </w:rPr>
        <w:t xml:space="preserve">项目编号：</w:t>
      </w:r>
      <w:r>
        <w:rPr>
          <w:b/>
          <w:sz w:val="32"/>
          <w:szCs w:val="32"/>
        </w:rPr>
        <w:t xml:space="preserve">JSZC-320192-JZCG-G2026-00</w:t>
      </w:r>
      <w:r>
        <w:rPr>
          <w:rFonts w:hint="eastAsia"/>
          <w:b/>
          <w:sz w:val="32"/>
          <w:szCs w:val="32"/>
        </w:rPr>
        <w:t xml:space="preserve">41 </w:t>
      </w:r>
      <w:r>
        <w:rPr>
          <w:rFonts w:hint="eastAsia"/>
          <w:b/>
          <w:sz w:val="30"/>
          <w:szCs w:val="30"/>
        </w:rPr>
        <w:t xml:space="preserve">              </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center"/>
        <w:rPr>
          <w:rFonts w:hint="eastAsia" w:ascii="宋体" w:hAnsi="宋体"/>
          <w:sz w:val="24"/>
          <w:szCs w:val="24"/>
        </w:rPr>
      </w:pPr>
      <w:r>
        <w:rPr>
          <w:rFonts w:hint="eastAsia" w:ascii="宋体" w:hAnsi="宋体"/>
          <w:sz w:val="24"/>
          <w:szCs w:val="24"/>
        </w:rPr>
      </w:r>
      <w:r/>
    </w:p>
    <w:p>
      <w:pPr>
        <w:jc w:val="center"/>
        <w:spacing w:line="480" w:lineRule="exact"/>
        <w:rPr>
          <w:rFonts w:hint="eastAsia" w:ascii="宋体" w:hAnsi="宋体" w:cs="宋体"/>
          <w:b/>
          <w:bCs/>
          <w:color w:val="0000ff"/>
          <w:sz w:val="28"/>
          <w:szCs w:val="28"/>
        </w:rPr>
      </w:pPr>
      <w:r>
        <w:rPr>
          <w:rFonts w:hint="eastAsia" w:ascii="宋体" w:hAnsi="宋体" w:cs="宋体"/>
          <w:b/>
          <w:bCs/>
          <w:color w:val="0000ff"/>
          <w:sz w:val="28"/>
          <w:szCs w:val="28"/>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92"/>
        <w:rPr>
          <w:rFonts w:hint="eastAsia"/>
        </w:rPr>
      </w:pPr>
      <w:r>
        <w:rPr>
          <w:rFonts w:hint="eastAsia"/>
        </w:rPr>
      </w:r>
      <w:r/>
    </w:p>
    <w:p>
      <w:r/>
      <w:r/>
    </w:p>
    <w:p>
      <w:pPr>
        <w:pStyle w:val="1015"/>
        <w:ind w:firstLine="0"/>
        <w:jc w:val="center"/>
        <w:rPr>
          <w:b/>
          <w:bCs/>
          <w:sz w:val="32"/>
        </w:rPr>
      </w:pPr>
      <w:r>
        <w:rPr>
          <w:rFonts w:hint="eastAsia"/>
          <w:b/>
          <w:bCs/>
          <w:sz w:val="32"/>
        </w:rPr>
        <w:t xml:space="preserve">南京市公共资源交易中心江北新区分中心</w:t>
      </w:r>
      <w:r/>
    </w:p>
    <w:p>
      <w:pPr>
        <w:jc w:val="center"/>
        <w:rPr>
          <w:b/>
          <w:sz w:val="32"/>
          <w:szCs w:val="32"/>
        </w:rPr>
      </w:pPr>
      <w:r>
        <w:rPr>
          <w:rFonts w:hint="eastAsia"/>
          <w:b/>
          <w:sz w:val="32"/>
          <w:szCs w:val="32"/>
        </w:rPr>
        <w:t xml:space="preserve">2026年8月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spacing w:line="480" w:lineRule="exact"/>
        <w:rPr>
          <w:rFonts w:hint="eastAsia" w:ascii="宋体" w:hAnsi="宋体" w:cs="宋体"/>
          <w:b/>
          <w:bCs/>
          <w:color w:val="000000"/>
          <w:sz w:val="24"/>
          <w:szCs w:val="24"/>
        </w:rPr>
      </w:pPr>
      <w:r>
        <w:rPr>
          <w:rFonts w:hint="eastAsia" w:ascii="宋体" w:hAnsi="宋体" w:cs="宋体"/>
          <w:b/>
          <w:bCs/>
          <w:color w:val="000000"/>
          <w:sz w:val="24"/>
          <w:szCs w:val="24"/>
        </w:rPr>
      </w:r>
      <w:r/>
    </w:p>
    <w:p>
      <w:pPr>
        <w:jc w:val="left"/>
        <w:spacing w:before="120" w:after="120" w:line="360" w:lineRule="auto"/>
        <w:rPr>
          <w:color w:val="000000"/>
        </w:rPr>
      </w:pPr>
      <w:r>
        <w:rPr>
          <w:rFonts w:hint="eastAsia" w:ascii="Arial" w:hAnsi="Arial"/>
          <w:color w:val="000000"/>
          <w:sz w:val="24"/>
          <w:szCs w:val="24"/>
        </w:rPr>
        <w:t xml:space="preserve"> </w:t>
      </w:r>
      <w:r/>
    </w:p>
    <w:p>
      <w:pPr>
        <w:pStyle w:val="956"/>
      </w:pPr>
      <w:r/>
      <w:r/>
    </w:p>
    <w:p>
      <w:pPr>
        <w:jc w:val="center"/>
        <w:spacing w:line="480" w:lineRule="auto"/>
        <w:rPr>
          <w:rFonts w:ascii="黑体" w:hAnsi="Arial" w:eastAsia="黑体"/>
          <w:b/>
          <w:bCs/>
          <w:color w:val="000000"/>
          <w:sz w:val="44"/>
          <w:szCs w:val="44"/>
        </w:rPr>
        <w:outlineLvl w:val="0"/>
      </w:pPr>
      <w:r>
        <w:rPr>
          <w:rFonts w:ascii="黑体" w:hAnsi="Arial" w:eastAsia="黑体"/>
          <w:b/>
          <w:bCs/>
          <w:color w:val="000000"/>
          <w:sz w:val="44"/>
          <w:szCs w:val="44"/>
        </w:rPr>
      </w:r>
      <w:r/>
    </w:p>
    <w:p>
      <w:pPr>
        <w:jc w:val="center"/>
        <w:spacing w:line="480" w:lineRule="auto"/>
        <w:rPr>
          <w:rFonts w:ascii="黑体" w:hAnsi="Arial" w:eastAsia="黑体"/>
          <w:b/>
          <w:bCs/>
          <w:color w:val="000000"/>
          <w:sz w:val="44"/>
          <w:szCs w:val="44"/>
        </w:rPr>
        <w:outlineLvl w:val="0"/>
      </w:pP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5"/>
        </w:numPr>
        <w:jc w:val="center"/>
        <w:spacing w:line="960" w:lineRule="auto"/>
        <w:rPr>
          <w:rFonts w:hint="eastAsia" w:ascii="黑体" w:hAnsi="宋体" w:eastAsia="黑体"/>
          <w:sz w:val="36"/>
        </w:rPr>
        <w:outlineLvl w:val="1"/>
      </w:pPr>
      <w:r>
        <w:rPr>
          <w:rFonts w:hint="eastAsia" w:ascii="黑体" w:hAnsi="宋体" w:eastAsia="黑体"/>
          <w:sz w:val="36"/>
        </w:rPr>
        <w:t xml:space="preserve">投标邀请…………………………………… </w:t>
      </w:r>
      <w:r/>
    </w:p>
    <w:p>
      <w:pPr>
        <w:numPr>
          <w:ilvl w:val="0"/>
          <w:numId w:val="5"/>
        </w:numPr>
        <w:jc w:val="center"/>
        <w:spacing w:line="960" w:lineRule="auto"/>
        <w:rPr>
          <w:rFonts w:hint="eastAsia" w:ascii="黑体" w:hAnsi="宋体" w:eastAsia="黑体"/>
          <w:sz w:val="36"/>
        </w:rPr>
        <w:outlineLvl w:val="1"/>
      </w:pPr>
      <w:r>
        <w:rPr>
          <w:rFonts w:hint="eastAsia" w:ascii="黑体" w:hAnsi="宋体" w:eastAsia="黑体"/>
          <w:sz w:val="36"/>
        </w:rPr>
        <w:t xml:space="preserve">投标人须知………………………………… </w:t>
      </w:r>
      <w:r/>
    </w:p>
    <w:p>
      <w:pPr>
        <w:numPr>
          <w:ilvl w:val="0"/>
          <w:numId w:val="5"/>
        </w:numPr>
        <w:jc w:val="center"/>
        <w:spacing w:line="960" w:lineRule="auto"/>
        <w:rPr>
          <w:rFonts w:hint="eastAsia" w:ascii="黑体" w:hAnsi="宋体" w:eastAsia="黑体"/>
          <w:sz w:val="36"/>
        </w:rPr>
        <w:outlineLvl w:val="1"/>
      </w:pPr>
      <w:r>
        <w:rPr>
          <w:rFonts w:hint="eastAsia" w:ascii="黑体" w:hAnsi="宋体" w:eastAsia="黑体"/>
          <w:sz w:val="36"/>
        </w:rPr>
        <w:t xml:space="preserve">合同文本……………………………………</w:t>
      </w:r>
      <w:r/>
    </w:p>
    <w:p>
      <w:pPr>
        <w:numPr>
          <w:ilvl w:val="0"/>
          <w:numId w:val="5"/>
        </w:numPr>
        <w:jc w:val="center"/>
        <w:spacing w:line="960" w:lineRule="auto"/>
        <w:rPr>
          <w:rFonts w:hint="eastAsia" w:ascii="黑体" w:hAnsi="宋体" w:eastAsia="黑体"/>
          <w:sz w:val="36"/>
        </w:rPr>
        <w:outlineLvl w:val="1"/>
      </w:pPr>
      <w:r>
        <w:rPr>
          <w:rFonts w:hint="eastAsia" w:ascii="黑体" w:hAnsi="宋体" w:eastAsia="黑体"/>
          <w:sz w:val="36"/>
        </w:rPr>
        <w:t xml:space="preserve">采购需求……………………………………</w:t>
      </w:r>
      <w:r/>
    </w:p>
    <w:p>
      <w:pPr>
        <w:numPr>
          <w:ilvl w:val="0"/>
          <w:numId w:val="5"/>
        </w:numPr>
        <w:jc w:val="center"/>
        <w:spacing w:line="960" w:lineRule="auto"/>
        <w:rPr>
          <w:rFonts w:hint="eastAsia" w:ascii="黑体" w:hAnsi="宋体" w:eastAsia="黑体"/>
          <w:sz w:val="36"/>
        </w:rPr>
        <w:outlineLvl w:val="1"/>
      </w:pPr>
      <w:r>
        <w:rPr>
          <w:rFonts w:hint="eastAsia" w:ascii="黑体" w:hAnsi="宋体" w:eastAsia="黑体"/>
          <w:sz w:val="36"/>
        </w:rPr>
        <w:t xml:space="preserve">评标方法与评标标准………………………</w:t>
      </w:r>
      <w:r/>
    </w:p>
    <w:p>
      <w:pPr>
        <w:numPr>
          <w:ilvl w:val="0"/>
          <w:numId w:val="5"/>
        </w:numPr>
        <w:jc w:val="center"/>
        <w:spacing w:line="960" w:lineRule="auto"/>
        <w:rPr>
          <w:rFonts w:hint="eastAsia" w:ascii="黑体" w:hAnsi="宋体" w:eastAsia="黑体"/>
          <w:sz w:val="36"/>
        </w:rPr>
        <w:outlineLvl w:val="1"/>
      </w:pPr>
      <w:r>
        <w:rPr>
          <w:rFonts w:hint="eastAsia" w:ascii="黑体" w:hAnsi="宋体" w:eastAsia="黑体"/>
          <w:sz w:val="36"/>
        </w:rPr>
        <w:t xml:space="preserve">投标文件格式………………………………</w:t>
      </w:r>
      <w:r/>
    </w:p>
    <w:p>
      <w:r/>
      <w:r/>
    </w:p>
    <w:p>
      <w:r/>
      <w:r/>
    </w:p>
    <w:p>
      <w:r/>
      <w:r/>
    </w:p>
    <w:p>
      <w:r/>
      <w:r/>
    </w:p>
    <w:p>
      <w:r/>
      <w:r/>
    </w:p>
    <w:p>
      <w:pPr>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ind w:firstLine="480"/>
        <w:spacing w:line="252" w:lineRule="auto"/>
        <w:rPr>
          <w:rFonts w:hint="eastAsia" w:ascii="宋体" w:hAnsi="宋体"/>
          <w:sz w:val="24"/>
          <w:szCs w:val="24"/>
        </w:rPr>
      </w:pPr>
      <w:r/>
      <w:bookmarkStart w:id="6" w:name="_Toc35393790"/>
      <w:r/>
      <w:bookmarkStart w:id="7" w:name="_Toc28359002"/>
      <w:r/>
      <w:bookmarkStart w:id="8" w:name="_Toc28359079"/>
      <w:r/>
      <w:bookmarkStart w:id="9" w:name="_Toc38985263"/>
      <w:r/>
      <w:bookmarkStart w:id="10" w:name="_Toc35393621"/>
      <w:r/>
      <w:bookmarkStart w:id="11" w:name="_Hlk24379207"/>
      <w:r/>
      <w:r/>
    </w:p>
    <w:p>
      <w:pPr>
        <w:pStyle w:val="926"/>
        <w:ind w:firstLine="465"/>
        <w:spacing w:before="145" w:after="145"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ind w:firstLine="480"/>
        <w:spacing w:line="252" w:lineRule="auto"/>
        <w:rPr>
          <w:rFonts w:hint="eastAsia" w:ascii="宋体" w:hAnsi="宋体"/>
          <w:sz w:val="24"/>
          <w:szCs w:val="24"/>
        </w:rPr>
      </w:pPr>
      <w:r>
        <w:rPr>
          <w:rFonts w:hint="eastAsia" w:ascii="宋体" w:hAnsi="宋体"/>
          <w:sz w:val="24"/>
          <w:szCs w:val="24"/>
        </w:rPr>
        <w:t xml:space="preserve">1.项目编号：JSZC-320192-JZCG-G2026-0041</w:t>
      </w:r>
      <w:r/>
    </w:p>
    <w:p>
      <w:pPr>
        <w:ind w:firstLine="480"/>
        <w:spacing w:line="252" w:lineRule="auto"/>
        <w:rPr>
          <w:rFonts w:hint="eastAsia" w:ascii="宋体" w:hAnsi="宋体"/>
          <w:sz w:val="24"/>
          <w:szCs w:val="24"/>
        </w:rPr>
      </w:pPr>
      <w:r>
        <w:rPr>
          <w:rFonts w:hint="eastAsia" w:ascii="宋体" w:hAnsi="宋体"/>
          <w:sz w:val="24"/>
          <w:szCs w:val="24"/>
        </w:rPr>
        <w:t xml:space="preserve">2.项目名称：紧密型城市医疗集团信息平台</w:t>
      </w:r>
      <w:r/>
    </w:p>
    <w:p>
      <w:pPr>
        <w:ind w:firstLine="480"/>
        <w:spacing w:line="252" w:lineRule="auto"/>
        <w:rPr>
          <w:rFonts w:hint="eastAsia" w:ascii="宋体" w:hAnsi="宋体"/>
          <w:sz w:val="24"/>
          <w:szCs w:val="24"/>
        </w:rPr>
      </w:pPr>
      <w:r>
        <w:rPr>
          <w:rFonts w:hint="eastAsia" w:ascii="宋体" w:hAnsi="宋体"/>
          <w:sz w:val="24"/>
          <w:szCs w:val="24"/>
        </w:rPr>
        <w:t xml:space="preserve">3.预算金额：250万元</w:t>
      </w:r>
      <w:r/>
    </w:p>
    <w:p>
      <w:pPr>
        <w:ind w:firstLine="480"/>
        <w:spacing w:line="252" w:lineRule="auto"/>
        <w:rPr>
          <w:rFonts w:hint="eastAsia" w:ascii="宋体" w:hAnsi="宋体"/>
          <w:sz w:val="24"/>
          <w:szCs w:val="24"/>
        </w:rPr>
      </w:pPr>
      <w:r>
        <w:rPr>
          <w:rFonts w:hint="eastAsia" w:ascii="宋体" w:hAnsi="宋体"/>
          <w:sz w:val="24"/>
          <w:szCs w:val="24"/>
        </w:rPr>
        <w:t xml:space="preserve">4.最高限价：235万元</w:t>
      </w:r>
      <w:r/>
    </w:p>
    <w:p>
      <w:pPr>
        <w:ind w:firstLine="480"/>
        <w:spacing w:line="252" w:lineRule="auto"/>
        <w:rPr>
          <w:rFonts w:hint="eastAsia" w:ascii="宋体" w:hAnsi="宋体"/>
          <w:sz w:val="24"/>
          <w:szCs w:val="24"/>
          <w:u w:val="single"/>
        </w:rPr>
      </w:pPr>
      <w:r>
        <w:rPr>
          <w:rFonts w:hint="eastAsia" w:ascii="宋体" w:hAnsi="宋体"/>
          <w:sz w:val="24"/>
          <w:szCs w:val="24"/>
        </w:rPr>
        <w:t xml:space="preserve">5.采购需求（简介）：（详细内容见本招标文件第四章） </w:t>
      </w:r>
      <w:r/>
    </w:p>
    <w:p>
      <w:pPr>
        <w:ind w:firstLine="480"/>
        <w:spacing w:line="252" w:lineRule="auto"/>
        <w:rPr>
          <w:rFonts w:hint="eastAsia" w:ascii="宋体" w:hAnsi="宋体"/>
          <w:color w:val="000000"/>
          <w:sz w:val="24"/>
          <w:szCs w:val="24"/>
        </w:rPr>
      </w:pPr>
      <w:r>
        <w:rPr>
          <w:rFonts w:hint="eastAsia" w:ascii="宋体" w:hAnsi="宋体"/>
          <w:sz w:val="24"/>
          <w:szCs w:val="24"/>
        </w:rPr>
        <w:t xml:space="preserve">6.合同履行期限：</w:t>
      </w:r>
      <w:r>
        <w:rPr>
          <w:rFonts w:hint="eastAsia" w:ascii="宋体" w:hAnsi="宋体"/>
          <w:color w:val="000000"/>
          <w:sz w:val="24"/>
          <w:szCs w:val="24"/>
        </w:rPr>
        <w:t xml:space="preserve">3</w:t>
      </w:r>
      <w:r>
        <w:rPr>
          <w:rFonts w:ascii="宋体" w:hAnsi="宋体"/>
          <w:color w:val="000000"/>
          <w:sz w:val="24"/>
          <w:szCs w:val="24"/>
        </w:rPr>
        <w:t xml:space="preserve">65</w:t>
      </w:r>
      <w:r>
        <w:rPr>
          <w:rFonts w:hint="eastAsia" w:ascii="宋体" w:hAnsi="宋体"/>
          <w:color w:val="000000"/>
          <w:sz w:val="24"/>
          <w:szCs w:val="24"/>
        </w:rPr>
        <w:t xml:space="preserve">天（系统开发及验收时间为合同签订后3</w:t>
      </w:r>
      <w:r>
        <w:rPr>
          <w:rFonts w:ascii="宋体" w:hAnsi="宋体"/>
          <w:color w:val="000000"/>
          <w:sz w:val="24"/>
          <w:szCs w:val="24"/>
        </w:rPr>
        <w:t xml:space="preserve">65</w:t>
      </w:r>
      <w:r>
        <w:rPr>
          <w:rFonts w:hint="eastAsia" w:ascii="宋体" w:hAnsi="宋体"/>
          <w:color w:val="000000"/>
          <w:sz w:val="24"/>
          <w:szCs w:val="24"/>
        </w:rPr>
        <w:t xml:space="preserve">天内）</w:t>
      </w:r>
      <w:r/>
    </w:p>
    <w:p>
      <w:pPr>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p>
    <w:p>
      <w:pPr>
        <w:ind w:firstLine="480"/>
        <w:spacing w:line="252" w:lineRule="auto"/>
        <w:rPr>
          <w:rFonts w:hint="eastAsia" w:ascii="宋体" w:hAnsi="宋体"/>
          <w:sz w:val="24"/>
          <w:szCs w:val="24"/>
        </w:rPr>
      </w:pPr>
      <w:r>
        <w:rPr>
          <w:rFonts w:hint="eastAsia" w:ascii="宋体" w:hAnsi="宋体" w:cs="宋体"/>
          <w:sz w:val="24"/>
          <w:szCs w:val="24"/>
        </w:rPr>
        <w:t xml:space="preserve">8.</w:t>
      </w:r>
      <w:r>
        <w:rPr>
          <w:rFonts w:hint="eastAsia" w:ascii="宋体" w:hAnsi="宋体"/>
          <w:sz w:val="24"/>
          <w:szCs w:val="24"/>
        </w:rPr>
        <w:t xml:space="preserve">本项目不接受进口产品投标。</w:t>
      </w:r>
      <w:r/>
    </w:p>
    <w:p>
      <w:pPr>
        <w:pStyle w:val="743"/>
        <w:rPr>
          <w:rFonts w:hint="default" w:eastAsia="宋体"/>
          <w:highlight w:val="none"/>
          <w:lang w:val="en-US" w:eastAsia="zh-CN"/>
        </w:rPr>
      </w:pPr>
      <w:r>
        <w:rPr>
          <w:rFonts w:hint="eastAsia"/>
          <w:sz w:val="24"/>
          <w:szCs w:val="24"/>
          <w:highlight w:val="none"/>
          <w:lang w:val="en-US" w:eastAsia="zh-CN"/>
        </w:rPr>
        <w:t xml:space="preserve">9.本项目不允许分包。</w:t>
      </w:r>
      <w:r/>
    </w:p>
    <w:p>
      <w:pPr>
        <w:pStyle w:val="926"/>
        <w:ind w:firstLine="465"/>
        <w:spacing w:before="145" w:after="145" w:line="252" w:lineRule="auto"/>
        <w:rPr>
          <w:rFonts w:ascii="方正黑体_GBK" w:hAnsi="方正黑体_GBK" w:eastAsia="方正黑体_GBK" w:cs="方正黑体_GBK"/>
          <w:b w:val="0"/>
          <w:bCs w:val="0"/>
          <w:sz w:val="30"/>
          <w:szCs w:val="30"/>
        </w:rPr>
      </w:pPr>
      <w:r/>
      <w:bookmarkStart w:id="12" w:name="_Toc38985264"/>
      <w:r/>
      <w:bookmarkStart w:id="13" w:name="_Toc35393791"/>
      <w:r/>
      <w:bookmarkStart w:id="14" w:name="_Toc35393622"/>
      <w:r/>
      <w:bookmarkStart w:id="15" w:name="_Toc28359003"/>
      <w:r/>
      <w:bookmarkStart w:id="16" w:name="_Toc28359080"/>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sz w:val="24"/>
          <w:szCs w:val="24"/>
        </w:rPr>
      </w:pPr>
      <w:r/>
      <w:bookmarkStart w:id="17" w:name="_Toc28359004"/>
      <w:r/>
      <w:bookmarkStart w:id="18" w:name="_Toc35393792"/>
      <w:r/>
      <w:bookmarkStart w:id="19" w:name="_Toc35393623"/>
      <w:r/>
      <w:bookmarkStart w:id="20" w:name="_Toc38985265"/>
      <w:r/>
      <w:bookmarkStart w:id="21" w:name="_Toc28359081"/>
      <w:r>
        <w:rPr>
          <w:rFonts w:hint="eastAsia" w:ascii="宋体" w:hAnsi="宋体"/>
          <w:sz w:val="24"/>
          <w:szCs w:val="24"/>
        </w:rPr>
        <w:t xml:space="preserve">（一）通用资格要求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资格审查环节查询，投标</w:t>
      </w:r>
      <w:r>
        <w:rPr>
          <w:rFonts w:hint="eastAsia" w:ascii="宋体" w:hAnsi="宋体" w:eastAsia="宋体" w:cs="Times New Roman"/>
          <w:color w:val="auto"/>
          <w:sz w:val="24"/>
          <w:szCs w:val="24"/>
          <w:highlight w:val="none"/>
        </w:rPr>
        <w:t xml:space="preserve">文件中无需提供证明材料）</w:t>
      </w:r>
      <w:r/>
    </w:p>
    <w:p>
      <w:pPr>
        <w:ind w:firstLine="480"/>
        <w:spacing w:line="252" w:lineRule="auto"/>
        <w:rPr>
          <w:rFonts w:hint="eastAsia" w:ascii="宋体" w:hAnsi="宋体"/>
          <w:sz w:val="24"/>
          <w:szCs w:val="24"/>
        </w:rPr>
      </w:pPr>
      <w:r>
        <w:rPr>
          <w:rFonts w:hint="eastAsia" w:ascii="宋体" w:hAnsi="宋体"/>
          <w:sz w:val="24"/>
          <w:szCs w:val="24"/>
        </w:rPr>
        <w:t xml:space="preserve">（二）</w:t>
      </w:r>
      <w:r>
        <w:rPr>
          <w:rFonts w:hint="eastAsia" w:ascii="宋体" w:hAnsi="宋体" w:eastAsia="宋体" w:cs="Times New Roman"/>
          <w:b w:val="0"/>
          <w:bCs w:val="0"/>
          <w:color w:val="auto"/>
          <w:sz w:val="24"/>
          <w:szCs w:val="24"/>
          <w:highlight w:val="none"/>
          <w:lang w:val="zh-CN"/>
        </w:rPr>
        <w:t xml:space="preserve">落实政府采购政策需满足</w:t>
      </w:r>
      <w:r>
        <w:rPr>
          <w:rFonts w:hint="eastAsia" w:ascii="宋体" w:hAnsi="宋体" w:eastAsia="宋体" w:cs="Times New Roman"/>
          <w:sz w:val="24"/>
          <w:szCs w:val="24"/>
          <w:lang w:val="zh-CN"/>
        </w:rPr>
        <w:t xml:space="preserve">的资格要求：</w:t>
      </w:r>
      <w:r>
        <w:rPr>
          <w:rFonts w:hint="eastAsia" w:ascii="宋体" w:hAnsi="宋体" w:eastAsia="宋体" w:cs="Times New Roman"/>
          <w:sz w:val="24"/>
          <w:szCs w:val="24"/>
          <w:lang w:val="zh-CN" w:eastAsia="zh-CN"/>
        </w:rPr>
        <w:t xml:space="preserve">无。</w:t>
      </w:r>
      <w:r/>
    </w:p>
    <w:p>
      <w:pPr>
        <w:ind w:firstLine="480"/>
        <w:spacing w:line="252" w:lineRule="auto"/>
        <w:rPr>
          <w:rFonts w:hint="eastAsia" w:ascii="宋体" w:hAnsi="宋体" w:eastAsia="宋体"/>
          <w:sz w:val="24"/>
          <w:szCs w:val="24"/>
          <w:lang w:eastAsia="zh-CN"/>
        </w:rPr>
      </w:pPr>
      <w:r>
        <w:rPr>
          <w:rFonts w:hint="eastAsia" w:ascii="宋体" w:hAnsi="宋体"/>
          <w:sz w:val="24"/>
          <w:szCs w:val="24"/>
          <w:lang w:eastAsia="zh-CN"/>
        </w:rPr>
        <w:t xml:space="preserve">（三）</w:t>
      </w:r>
      <w:r>
        <w:rPr>
          <w:rFonts w:hint="eastAsia" w:ascii="宋体" w:hAnsi="宋体"/>
          <w:sz w:val="24"/>
          <w:szCs w:val="24"/>
        </w:rPr>
        <w:t xml:space="preserve">本项目的特定资格要求：无</w:t>
      </w:r>
      <w:r>
        <w:rPr>
          <w:rFonts w:hint="eastAsia" w:ascii="宋体" w:hAnsi="宋体"/>
          <w:sz w:val="24"/>
          <w:szCs w:val="24"/>
          <w:lang w:eastAsia="zh-CN"/>
        </w:rPr>
        <w:t xml:space="preserve">。</w:t>
      </w:r>
      <w:r/>
    </w:p>
    <w:p>
      <w:pPr>
        <w:pStyle w:val="926"/>
        <w:ind w:firstLine="465"/>
        <w:spacing w:before="145" w:after="145"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spacing w:line="252" w:lineRule="auto"/>
        <w:rPr>
          <w:rFonts w:hint="eastAsia" w:ascii="宋体" w:hAnsi="宋体" w:cs="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p>
    <w:p>
      <w:pPr>
        <w:ind w:firstLine="480"/>
        <w:spacing w:line="252" w:lineRule="auto"/>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926"/>
        <w:ind w:firstLine="465"/>
        <w:spacing w:before="145" w:after="145"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spacing w:line="252" w:lineRule="auto"/>
        <w:rPr>
          <w:rFonts w:hint="eastAsia" w:ascii="宋体" w:hAnsi="宋体"/>
          <w:bCs/>
          <w:sz w:val="24"/>
          <w:szCs w:val="24"/>
          <w:u w:val="single"/>
        </w:rPr>
      </w:pPr>
      <w:r/>
      <w:bookmarkStart w:id="27" w:name="_Toc28359084"/>
      <w:r/>
      <w:bookmarkStart w:id="28" w:name="_Toc28359007"/>
      <w:r/>
      <w:bookmarkStart w:id="29" w:name="_Toc38985267"/>
      <w:r/>
      <w:bookmarkStart w:id="30" w:name="_Toc35393625"/>
      <w:r/>
      <w:bookmarkStart w:id="31" w:name="_Toc35393794"/>
      <w:r>
        <w:rPr>
          <w:rFonts w:hint="eastAsia" w:ascii="宋体" w:hAnsi="宋体" w:cs="宋体"/>
          <w:sz w:val="24"/>
          <w:szCs w:val="24"/>
        </w:rPr>
        <w:t xml:space="preserve">1.提交投标文件截止时间、开标时间</w:t>
      </w:r>
      <w:r>
        <w:rPr>
          <w:rFonts w:hint="eastAsia" w:ascii="宋体" w:hAnsi="宋体" w:cs="宋体"/>
          <w:sz w:val="24"/>
          <w:szCs w:val="24"/>
          <w:highlight w:val="none"/>
        </w:rPr>
        <w:t xml:space="preserve">：</w:t>
      </w:r>
      <w:r>
        <w:rPr>
          <w:rFonts w:hint="eastAsia" w:ascii="宋体" w:hAnsi="宋体" w:cs="宋体"/>
          <w:b/>
          <w:bCs w:val="0"/>
          <w:sz w:val="24"/>
          <w:szCs w:val="24"/>
          <w:highlight w:val="none"/>
        </w:rPr>
        <w:t xml:space="preserve">202</w:t>
      </w:r>
      <w:r>
        <w:rPr>
          <w:rFonts w:ascii="宋体" w:hAnsi="宋体" w:cs="宋体"/>
          <w:b/>
          <w:bCs w:val="0"/>
          <w:sz w:val="24"/>
          <w:szCs w:val="24"/>
          <w:highlight w:val="none"/>
        </w:rPr>
        <w:t xml:space="preserve">6</w:t>
      </w:r>
      <w:r>
        <w:rPr>
          <w:rFonts w:hint="eastAsia" w:ascii="宋体" w:hAnsi="宋体"/>
          <w:b/>
          <w:bCs w:val="0"/>
          <w:sz w:val="24"/>
          <w:szCs w:val="24"/>
          <w:highlight w:val="none"/>
        </w:rPr>
        <w:t xml:space="preserve">年</w:t>
      </w:r>
      <w:r>
        <w:rPr>
          <w:rFonts w:hint="eastAsia" w:ascii="宋体" w:hAnsi="宋体" w:cs="宋体"/>
          <w:b/>
          <w:bCs w:val="0"/>
          <w:sz w:val="24"/>
          <w:szCs w:val="24"/>
          <w:highlight w:val="none"/>
          <w:lang w:val="en-US" w:eastAsia="zh-CN"/>
        </w:rPr>
        <w:t xml:space="preserve">9</w:t>
      </w:r>
      <w:r>
        <w:rPr>
          <w:rFonts w:hint="eastAsia" w:ascii="宋体" w:hAnsi="宋体"/>
          <w:b/>
          <w:bCs w:val="0"/>
          <w:sz w:val="24"/>
          <w:szCs w:val="24"/>
          <w:highlight w:val="none"/>
        </w:rPr>
        <w:t xml:space="preserve">月</w:t>
      </w:r>
      <w:r>
        <w:rPr>
          <w:rFonts w:hint="eastAsia" w:ascii="宋体" w:hAnsi="宋体"/>
          <w:b/>
          <w:bCs w:val="0"/>
          <w:sz w:val="24"/>
          <w:szCs w:val="24"/>
          <w:highlight w:val="none"/>
          <w:lang w:val="en-US" w:eastAsia="zh-CN"/>
        </w:rPr>
        <w:t xml:space="preserve">15</w:t>
      </w:r>
      <w:r>
        <w:rPr>
          <w:rFonts w:hint="eastAsia" w:ascii="宋体" w:hAnsi="宋体"/>
          <w:b/>
          <w:bCs w:val="0"/>
          <w:sz w:val="24"/>
          <w:szCs w:val="24"/>
          <w:highlight w:val="none"/>
        </w:rPr>
        <w:t xml:space="preserve">日</w:t>
      </w:r>
      <w:r>
        <w:rPr>
          <w:rFonts w:hint="eastAsia"/>
          <w:b/>
          <w:bCs w:val="0"/>
          <w:sz w:val="24"/>
          <w:szCs w:val="24"/>
          <w:highlight w:val="none"/>
          <w:lang w:val="en-US" w:eastAsia="zh-CN"/>
        </w:rPr>
        <w:t xml:space="preserve">9</w:t>
      </w:r>
      <w:r>
        <w:rPr>
          <w:rFonts w:hint="eastAsia"/>
          <w:b/>
          <w:bCs w:val="0"/>
          <w:sz w:val="24"/>
          <w:szCs w:val="24"/>
          <w:highlight w:val="none"/>
        </w:rPr>
        <w:t xml:space="preserve">时</w:t>
      </w:r>
      <w:r>
        <w:rPr>
          <w:rFonts w:hint="eastAsia" w:ascii="宋体" w:hAnsi="宋体" w:cs="宋体"/>
          <w:b/>
          <w:bCs w:val="0"/>
          <w:sz w:val="24"/>
          <w:szCs w:val="24"/>
          <w:highlight w:val="none"/>
        </w:rPr>
        <w:t xml:space="preserve">30</w:t>
      </w:r>
      <w:r>
        <w:rPr>
          <w:rFonts w:hint="eastAsia" w:ascii="宋体" w:hAnsi="宋体"/>
          <w:b/>
          <w:bCs w:val="0"/>
          <w:sz w:val="24"/>
          <w:szCs w:val="24"/>
          <w:highlight w:val="none"/>
        </w:rPr>
        <w:t xml:space="preserve">分</w:t>
      </w:r>
      <w:r>
        <w:rPr>
          <w:rFonts w:hint="eastAsia" w:ascii="宋体" w:hAnsi="宋体"/>
          <w:bCs/>
          <w:sz w:val="24"/>
          <w:szCs w:val="24"/>
          <w:highlight w:val="none"/>
        </w:rPr>
        <w:t xml:space="preserve">（</w:t>
      </w:r>
      <w:r>
        <w:rPr>
          <w:rFonts w:hint="eastAsia" w:ascii="宋体" w:hAnsi="宋体"/>
          <w:bCs/>
          <w:sz w:val="24"/>
          <w:szCs w:val="24"/>
        </w:rPr>
        <w:t xml:space="preserve">北京时间）。</w:t>
      </w:r>
      <w:r/>
    </w:p>
    <w:p>
      <w:pPr>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926"/>
        <w:ind w:firstLine="465"/>
        <w:spacing w:before="145" w:after="145"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公告期限为自本公告发布之日起5个工作日。</w:t>
      </w:r>
      <w:r/>
    </w:p>
    <w:p>
      <w:pPr>
        <w:pStyle w:val="926"/>
        <w:ind w:firstLine="465"/>
        <w:spacing w:before="145" w:after="145"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sz w:val="24"/>
          <w:szCs w:val="24"/>
        </w:rPr>
      </w:pPr>
      <w:r/>
      <w:bookmarkStart w:id="35" w:name="_Toc38985269"/>
      <w:r/>
      <w:bookmarkStart w:id="36" w:name="_Toc28359085"/>
      <w:r/>
      <w:bookmarkStart w:id="37" w:name="_Toc35393627"/>
      <w:r/>
      <w:bookmarkStart w:id="38" w:name="_Toc35393796"/>
      <w:r/>
      <w:bookmarkStart w:id="39"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ind w:firstLine="480"/>
        <w:spacing w:line="252" w:lineRule="auto"/>
        <w:rPr>
          <w:rFonts w:hint="eastAsia" w:ascii="宋体" w:hAnsi="宋体" w:cs="宋体"/>
          <w:sz w:val="24"/>
          <w:szCs w:val="24"/>
          <w:highlight w:val="none"/>
        </w:rPr>
      </w:pPr>
      <w:r>
        <w:rPr>
          <w:rFonts w:hint="eastAsia" w:ascii="宋体" w:hAnsi="宋体" w:cs="宋体"/>
          <w:sz w:val="24"/>
          <w:szCs w:val="24"/>
        </w:rPr>
        <w:t xml:space="preserve">3.</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通过苏采云系统参与政府采购项目（苏采云系统登录页详见“江苏政府采购网”首页底部），需要办理江苏省政府采购数字证书及电子签章（详见苏采云系统登录页“CA办理指南”），进行苏采云系统注册并制作上传电子投标文件（</w:t>
      </w:r>
      <w:r>
        <w:rPr>
          <w:rFonts w:hint="eastAsia" w:ascii="宋体" w:hAnsi="宋体" w:cs="宋体"/>
          <w:sz w:val="24"/>
          <w:szCs w:val="24"/>
          <w:highlight w:val="none"/>
          <w:lang w:val="en-US" w:eastAsia="zh-CN"/>
        </w:rPr>
        <w:t xml:space="preserve">具体</w:t>
      </w:r>
      <w:r>
        <w:rPr>
          <w:rFonts w:hint="eastAsia" w:ascii="宋体" w:hAnsi="宋体" w:cs="宋体"/>
          <w:sz w:val="24"/>
          <w:szCs w:val="24"/>
          <w:highlight w:val="none"/>
        </w:rPr>
        <w:t xml:space="preserve">操作指南详见“江苏政府采购网-办事指南-资料下载”）。</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p>
    <w:p>
      <w:pPr>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采购人《质疑函》收件人：孙老师，收件地址：南京江北新区南浦路298号，联系电话：025-83105006。</w:t>
      </w:r>
      <w:r/>
    </w:p>
    <w:p>
      <w:pPr>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交易中心</w:t>
      </w:r>
      <w:r>
        <w:rPr>
          <w:rFonts w:hint="eastAsia" w:ascii="宋体" w:hAnsi="宋体" w:cs="宋体"/>
          <w:color w:val="000000"/>
          <w:sz w:val="24"/>
          <w:szCs w:val="24"/>
          <w:lang w:eastAsia="zh-CN"/>
        </w:rPr>
        <w:t xml:space="preserve">《质疑函》收件人：南京市公共资源交易中心江北新区分中心</w:t>
      </w:r>
      <w:r>
        <w:rPr>
          <w:rFonts w:hint="eastAsia" w:ascii="宋体" w:hAnsi="宋体" w:cs="宋体"/>
          <w:color w:val="000000"/>
          <w:sz w:val="24"/>
          <w:szCs w:val="24"/>
        </w:rPr>
        <w:t xml:space="preserve">业务受理窗口，</w:t>
      </w:r>
      <w:r>
        <w:rPr>
          <w:rFonts w:hint="eastAsia" w:ascii="宋体" w:hAnsi="宋体" w:cs="宋体"/>
          <w:color w:val="000000"/>
          <w:sz w:val="24"/>
          <w:szCs w:val="24"/>
          <w:lang w:eastAsia="zh-CN"/>
        </w:rPr>
        <w:t xml:space="preserve">收件地址</w:t>
      </w:r>
      <w:r>
        <w:rPr>
          <w:rFonts w:hint="eastAsia" w:ascii="宋体" w:hAnsi="宋体" w:cs="宋体"/>
          <w:color w:val="000000"/>
          <w:sz w:val="24"/>
          <w:szCs w:val="24"/>
        </w:rPr>
        <w:t xml:space="preserve">：南京市江北新区天浦路1号5号楼一楼大厅业务受理窗口，联系电话：025-58150937。</w:t>
      </w:r>
      <w:r/>
    </w:p>
    <w:p>
      <w:pPr>
        <w:pStyle w:val="926"/>
        <w:ind w:firstLine="465"/>
        <w:spacing w:before="145" w:after="145"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sz w:val="24"/>
          <w:szCs w:val="24"/>
        </w:rPr>
      </w:pPr>
      <w:r>
        <w:rPr>
          <w:rFonts w:hint="eastAsia" w:ascii="宋体" w:hAnsi="宋体"/>
          <w:sz w:val="24"/>
          <w:szCs w:val="24"/>
        </w:rPr>
        <w:t xml:space="preserve">1.采购人</w:t>
      </w:r>
      <w:r/>
    </w:p>
    <w:p>
      <w:pPr>
        <w:ind w:firstLine="480"/>
        <w:spacing w:line="252" w:lineRule="auto"/>
        <w:rPr>
          <w:rFonts w:hint="eastAsia" w:ascii="宋体" w:hAnsi="宋体"/>
          <w:sz w:val="24"/>
          <w:szCs w:val="24"/>
        </w:rPr>
      </w:pPr>
      <w:r>
        <w:rPr>
          <w:rFonts w:hint="eastAsia" w:ascii="宋体" w:hAnsi="宋体"/>
          <w:sz w:val="24"/>
          <w:szCs w:val="24"/>
        </w:rPr>
        <w:t xml:space="preserve">名  称：</w:t>
      </w:r>
      <w:r>
        <w:rPr>
          <w:rFonts w:ascii="宋体" w:hAnsi="宋体"/>
          <w:color w:val="000000"/>
          <w:sz w:val="24"/>
          <w:szCs w:val="24"/>
        </w:rPr>
        <w:t xml:space="preserve">南京医科大学第四附属医院</w:t>
      </w:r>
      <w:r/>
    </w:p>
    <w:p>
      <w:pPr>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color w:val="000000"/>
          <w:sz w:val="24"/>
          <w:szCs w:val="24"/>
        </w:rPr>
        <w:t xml:space="preserve">南京江北新区南浦路298号</w:t>
      </w:r>
      <w:r>
        <w:rPr>
          <w:rFonts w:hint="eastAsia" w:ascii="宋体" w:hAnsi="宋体"/>
          <w:sz w:val="24"/>
          <w:szCs w:val="24"/>
        </w:rPr>
        <w:t xml:space="preserve">    </w:t>
      </w:r>
      <w:r/>
    </w:p>
    <w:p>
      <w:pPr>
        <w:ind w:firstLine="480"/>
        <w:spacing w:line="252" w:lineRule="auto"/>
        <w:rPr>
          <w:rFonts w:hint="eastAsia" w:ascii="宋体" w:hAnsi="宋体"/>
          <w:sz w:val="24"/>
          <w:szCs w:val="24"/>
        </w:rPr>
      </w:pPr>
      <w:r>
        <w:rPr>
          <w:rFonts w:hint="eastAsia" w:ascii="宋体" w:hAnsi="宋体"/>
          <w:sz w:val="24"/>
          <w:szCs w:val="24"/>
        </w:rPr>
        <w:t xml:space="preserve">联系人：孙老师</w:t>
      </w:r>
      <w:r/>
    </w:p>
    <w:p>
      <w:pPr>
        <w:ind w:firstLine="480"/>
        <w:rPr>
          <w:rFonts w:hint="eastAsia" w:ascii="宋体" w:hAnsi="宋体"/>
          <w:sz w:val="24"/>
          <w:szCs w:val="24"/>
        </w:rPr>
      </w:pPr>
      <w:r>
        <w:rPr>
          <w:rFonts w:hint="eastAsia" w:ascii="宋体" w:hAnsi="宋体"/>
          <w:sz w:val="24"/>
          <w:szCs w:val="24"/>
        </w:rPr>
        <w:t xml:space="preserve">联系电话：</w:t>
      </w:r>
      <w:bookmarkStart w:id="40" w:name="_Toc28359009"/>
      <w:r/>
      <w:bookmarkStart w:id="41" w:name="_Toc28359086"/>
      <w:r>
        <w:rPr>
          <w:rFonts w:hint="eastAsia" w:ascii="宋体" w:hAnsi="宋体" w:cs="宋体"/>
          <w:color w:val="000000"/>
          <w:sz w:val="24"/>
          <w:szCs w:val="24"/>
        </w:rPr>
        <w:t xml:space="preserve">025-83105006</w:t>
      </w:r>
      <w:r/>
    </w:p>
    <w:p>
      <w:pPr>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
    </w:p>
    <w:p>
      <w:pPr>
        <w:ind w:firstLine="480"/>
        <w:spacing w:line="252" w:lineRule="auto"/>
        <w:rPr>
          <w:rFonts w:hint="eastAsia" w:ascii="宋体" w:hAnsi="宋体"/>
          <w:sz w:val="24"/>
          <w:szCs w:val="24"/>
        </w:rPr>
      </w:pPr>
      <w:r>
        <w:rPr>
          <w:rFonts w:hint="eastAsia" w:ascii="宋体" w:hAnsi="宋体"/>
          <w:sz w:val="24"/>
          <w:szCs w:val="24"/>
        </w:rPr>
        <w:t xml:space="preserve">地  址：南京市江北新区天浦路1号5号楼二楼　  </w:t>
      </w:r>
      <w:r/>
    </w:p>
    <w:p>
      <w:pPr>
        <w:ind w:firstLine="480"/>
        <w:spacing w:line="252" w:lineRule="auto"/>
        <w:rPr>
          <w:rFonts w:hint="eastAsia" w:ascii="宋体" w:hAnsi="宋体"/>
          <w:sz w:val="24"/>
          <w:szCs w:val="24"/>
        </w:rPr>
      </w:pPr>
      <w:r>
        <w:rPr>
          <w:rFonts w:hint="eastAsia" w:ascii="宋体" w:hAnsi="宋体"/>
          <w:sz w:val="24"/>
          <w:szCs w:val="24"/>
        </w:rPr>
        <w:t xml:space="preserve">联系人：班老师</w:t>
      </w:r>
      <w:r/>
    </w:p>
    <w:p>
      <w:pPr>
        <w:ind w:firstLine="480"/>
        <w:rPr>
          <w:rFonts w:hint="eastAsia" w:ascii="宋体" w:hAnsi="宋体"/>
          <w:sz w:val="24"/>
          <w:szCs w:val="24"/>
        </w:rPr>
      </w:pPr>
      <w:r>
        <w:rPr>
          <w:rFonts w:hint="eastAsia" w:ascii="宋体" w:hAnsi="宋体"/>
          <w:sz w:val="24"/>
          <w:szCs w:val="24"/>
        </w:rPr>
        <w:t xml:space="preserve">联系电话：025-58150960</w:t>
      </w:r>
      <w:r/>
    </w:p>
    <w:p>
      <w:pPr>
        <w:ind w:firstLine="480"/>
        <w:spacing w:line="252" w:lineRule="auto"/>
        <w:rPr>
          <w:rFonts w:hint="eastAsia" w:ascii="宋体" w:hAnsi="宋体"/>
          <w:sz w:val="24"/>
          <w:szCs w:val="24"/>
        </w:rPr>
      </w:pPr>
      <w:r>
        <w:rPr>
          <w:rFonts w:hint="eastAsia" w:ascii="宋体" w:hAnsi="宋体"/>
          <w:color w:val="ff0000"/>
          <w:sz w:val="24"/>
          <w:szCs w:val="24"/>
        </w:rPr>
        <w:t xml:space="preserve"> </w:t>
      </w:r>
      <w:r/>
    </w:p>
    <w:p>
      <w:pPr>
        <w:ind w:firstLine="480"/>
        <w:jc w:val="left"/>
        <w:spacing w:line="252" w:lineRule="auto"/>
        <w:tabs>
          <w:tab w:val="left" w:pos="900" w:leader="none"/>
        </w:tabs>
        <w:rPr>
          <w:rFonts w:hint="eastAsia" w:ascii="宋体" w:hAnsi="宋体"/>
          <w:sz w:val="24"/>
          <w:szCs w:val="24"/>
        </w:rPr>
      </w:pPr>
      <w:r>
        <w:rPr>
          <w:rFonts w:hint="eastAsia" w:ascii="宋体" w:hAnsi="宋体"/>
          <w:sz w:val="24"/>
          <w:szCs w:val="24"/>
        </w:rPr>
      </w:r>
      <w:bookmarkEnd w:id="1"/>
      <w:r/>
      <w:bookmarkEnd w:id="2"/>
      <w:r/>
      <w:bookmarkEnd w:id="3"/>
      <w:r/>
      <w:bookmarkEnd w:id="4"/>
      <w:r/>
      <w:bookmarkEnd w:id="5"/>
      <w:r/>
      <w:r/>
    </w:p>
    <w:p>
      <w:pPr>
        <w:pStyle w:val="1001"/>
        <w:ind w:left="0"/>
        <w:jc w:val="center"/>
        <w:tabs>
          <w:tab w:val="left" w:pos="463" w:leader="none"/>
        </w:tabs>
        <w:rPr>
          <w:rFonts w:ascii="方正小标宋简体" w:hAnsi="方正小标宋简体" w:eastAsia="方正小标宋简体" w:cs="方正小标宋简体"/>
          <w:color w:val="000000"/>
          <w:sz w:val="36"/>
          <w:szCs w:val="36"/>
          <w:lang w:val="en-US"/>
        </w:rPr>
        <w:outlineLvl w:val="0"/>
      </w:pPr>
      <w:r/>
      <w:bookmarkStart w:id="42" w:name="_Hlt16619350"/>
      <w:r/>
      <w:bookmarkStart w:id="43" w:name="_Toc16938590"/>
      <w:r/>
      <w:bookmarkStart w:id="44" w:name="_Toc20823346"/>
      <w:r/>
      <w:bookmarkStart w:id="45" w:name="_Toc120614244"/>
      <w:r/>
      <w:bookmarkStart w:id="46" w:name="_Toc462564139"/>
      <w:r/>
      <w:bookmarkStart w:id="47" w:name="_Toc479757211"/>
      <w:r>
        <w:rPr>
          <w:rFonts w:ascii="黑体" w:eastAsia="黑体"/>
          <w:bCs/>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rPr>
        <w:t xml:space="preserve">第二章  </w:t>
      </w:r>
      <w:bookmarkEnd w:id="48"/>
      <w:r/>
      <w:bookmarkStart w:id="49" w:name="_Toc120614213"/>
      <w:r/>
      <w:bookmarkStart w:id="50" w:name="_Toc20823274"/>
      <w:r/>
      <w:bookmarkStart w:id="51" w:name="_Toc513029202"/>
      <w:r/>
      <w:bookmarkStart w:id="52" w:name="_Toc16938518"/>
      <w:r>
        <w:rPr>
          <w:rFonts w:hint="eastAsia" w:ascii="方正小标宋简体" w:hAnsi="方正小标宋简体" w:eastAsia="方正小标宋简体" w:cs="方正小标宋简体"/>
          <w:color w:val="000000"/>
          <w:sz w:val="36"/>
          <w:szCs w:val="36"/>
          <w:lang w:val="en-US"/>
        </w:rPr>
        <w:t xml:space="preserve">投标人须知</w:t>
      </w:r>
      <w:bookmarkEnd w:id="49"/>
      <w:r/>
      <w:bookmarkEnd w:id="50"/>
      <w:r/>
      <w:bookmarkEnd w:id="51"/>
      <w:r/>
      <w:bookmarkEnd w:id="52"/>
      <w:r/>
      <w:r/>
    </w:p>
    <w:p>
      <w:pPr>
        <w:pStyle w:val="926"/>
        <w:ind w:firstLine="465"/>
        <w:spacing w:before="145" w:after="145" w:line="240" w:lineRule="auto"/>
        <w:rPr>
          <w:rFonts w:ascii="方正黑体_GBK" w:hAnsi="方正黑体_GBK" w:eastAsia="方正黑体_GBK" w:cs="方正黑体_GBK"/>
          <w:b w:val="0"/>
          <w:bCs w:val="0"/>
          <w:sz w:val="30"/>
          <w:szCs w:val="30"/>
        </w:rPr>
      </w:pPr>
      <w:r/>
      <w:bookmarkStart w:id="53" w:name="_Toc20823275"/>
      <w:r/>
      <w:bookmarkStart w:id="54" w:name="_Toc120614214"/>
      <w:r/>
      <w:bookmarkStart w:id="55" w:name="_Toc513029203"/>
      <w:r/>
      <w:bookmarkStart w:id="56" w:name="_Toc16938519"/>
      <w:r/>
      <w:bookmarkStart w:id="57" w:name="_Toc16938558"/>
      <w:r/>
      <w:bookmarkStart w:id="58" w:name="_Toc20823314"/>
      <w:r/>
      <w:bookmarkStart w:id="59" w:name="_Toc120614221"/>
      <w:r/>
      <w:bookmarkStart w:id="60" w:name="_Toc513029242"/>
      <w:r/>
      <w:bookmarkStart w:id="61" w:name="_Toc479757207"/>
      <w:r>
        <w:rPr>
          <w:rFonts w:hint="eastAsia" w:ascii="方正黑体_GBK" w:hAnsi="方正黑体_GBK" w:eastAsia="方正黑体_GBK" w:cs="方正黑体_GBK"/>
          <w:b w:val="0"/>
          <w:bCs w:val="0"/>
          <w:sz w:val="30"/>
          <w:szCs w:val="30"/>
        </w:rPr>
        <w:t xml:space="preserve">一、总则</w:t>
      </w:r>
      <w:bookmarkEnd w:id="53"/>
      <w:r/>
      <w:bookmarkEnd w:id="54"/>
      <w:r/>
      <w:bookmarkEnd w:id="55"/>
      <w:r/>
      <w:bookmarkEnd w:id="56"/>
      <w:r/>
      <w:r/>
    </w:p>
    <w:p>
      <w:pPr>
        <w:pStyle w:val="928"/>
        <w:ind w:firstLine="422"/>
        <w:spacing w:before="0" w:after="0" w:line="240" w:lineRule="auto"/>
        <w:rPr>
          <w:rFonts w:ascii="方正楷体_GBK" w:hAnsi="方正楷体_GBK" w:eastAsia="方正楷体_GBK" w:cs="方正楷体_GBK"/>
        </w:rPr>
      </w:pPr>
      <w:r/>
      <w:bookmarkStart w:id="62" w:name="_Hlt16619475"/>
      <w:r/>
      <w:bookmarkEnd w:id="62"/>
      <w:r/>
      <w:bookmarkStart w:id="63" w:name="_Toc458694821"/>
      <w:r/>
      <w:bookmarkStart w:id="64" w:name="_Toc513029204"/>
      <w:r/>
      <w:bookmarkStart w:id="65" w:name="_Toc16938520"/>
      <w:r/>
      <w:bookmarkStart w:id="66" w:name="_Toc20823276"/>
      <w:r>
        <w:rPr>
          <w:rFonts w:hint="eastAsia" w:ascii="方正楷体_GBK" w:hAnsi="方正楷体_GBK" w:eastAsia="方正楷体_GBK" w:cs="方正楷体_GBK"/>
        </w:rPr>
        <w:t xml:space="preserve">1</w:t>
      </w:r>
      <w:bookmarkEnd w:id="63"/>
      <w:r>
        <w:rPr>
          <w:rFonts w:hint="eastAsia" w:ascii="方正楷体_GBK" w:hAnsi="方正楷体_GBK" w:eastAsia="方正楷体_GBK" w:cs="方正楷体_GBK"/>
        </w:rPr>
        <w:t xml:space="preserve">.招标方式</w:t>
      </w:r>
      <w:bookmarkEnd w:id="64"/>
      <w:r/>
      <w:bookmarkEnd w:id="65"/>
      <w:r/>
      <w:bookmarkEnd w:id="66"/>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928"/>
        <w:ind w:firstLine="422"/>
        <w:spacing w:before="0" w:after="0" w:line="240" w:lineRule="auto"/>
        <w:rPr>
          <w:rFonts w:ascii="方正楷体_GBK" w:hAnsi="方正楷体_GBK" w:eastAsia="方正楷体_GBK" w:cs="方正楷体_GBK"/>
        </w:rPr>
      </w:pPr>
      <w:r/>
      <w:bookmarkStart w:id="67" w:name="_Toc20823277"/>
      <w:r/>
      <w:bookmarkStart w:id="68" w:name="_Toc16938521"/>
      <w:r/>
      <w:bookmarkStart w:id="69" w:name="_Toc513029205"/>
      <w:r>
        <w:rPr>
          <w:rFonts w:hint="eastAsia" w:ascii="方正楷体_GBK" w:hAnsi="方正楷体_GBK" w:eastAsia="方正楷体_GBK" w:cs="方正楷体_GBK"/>
        </w:rPr>
        <w:t xml:space="preserve">2.合格的投标人</w:t>
      </w:r>
      <w:bookmarkEnd w:id="67"/>
      <w:r/>
      <w:bookmarkEnd w:id="68"/>
      <w:r/>
      <w:bookmarkEnd w:id="69"/>
      <w:r/>
      <w:r/>
    </w:p>
    <w:p>
      <w:pPr>
        <w:ind w:firstLine="420"/>
        <w:rPr>
          <w:rFonts w:hint="eastAsia" w:ascii="宋体" w:hAnsi="宋体"/>
          <w:sz w:val="24"/>
        </w:rPr>
      </w:pPr>
      <w:r>
        <w:rPr>
          <w:rFonts w:hint="eastAsia" w:ascii="宋体" w:hAnsi="宋体"/>
          <w:sz w:val="24"/>
        </w:rPr>
        <w:t xml:space="preserve">2.1 满足招标公告对供应商资格要求的规定。</w:t>
      </w:r>
      <w:r/>
    </w:p>
    <w:p>
      <w:pPr>
        <w:ind w:firstLine="420"/>
        <w:rPr>
          <w:rFonts w:hint="eastAsia" w:ascii="宋体" w:hAnsi="宋体"/>
          <w:sz w:val="24"/>
        </w:rPr>
      </w:pPr>
      <w:r>
        <w:rPr>
          <w:rFonts w:hint="eastAsia" w:ascii="宋体" w:hAnsi="宋体"/>
          <w:sz w:val="24"/>
        </w:rPr>
        <w:t xml:space="preserve">2.2 满足招标文件规定的实质性要求和条件。</w:t>
      </w:r>
      <w:r/>
    </w:p>
    <w:p>
      <w:pPr>
        <w:pStyle w:val="928"/>
        <w:ind w:firstLine="422"/>
        <w:spacing w:before="0" w:after="0" w:line="240" w:lineRule="auto"/>
        <w:rPr>
          <w:rFonts w:ascii="方正楷体_GBK" w:hAnsi="方正楷体_GBK" w:eastAsia="方正楷体_GBK" w:cs="方正楷体_GBK"/>
        </w:rPr>
      </w:pPr>
      <w:r/>
      <w:bookmarkStart w:id="70" w:name="_Toc16938522"/>
      <w:r/>
      <w:bookmarkStart w:id="71" w:name="_Toc513029206"/>
      <w:r/>
      <w:bookmarkStart w:id="72" w:name="_Toc20823278"/>
      <w:r>
        <w:rPr>
          <w:rFonts w:hint="eastAsia" w:ascii="方正楷体_GBK" w:hAnsi="方正楷体_GBK" w:eastAsia="方正楷体_GBK" w:cs="方正楷体_GBK"/>
        </w:rPr>
        <w:t xml:space="preserve">3.适用法律</w:t>
      </w:r>
      <w:bookmarkEnd w:id="70"/>
      <w:r/>
      <w:bookmarkEnd w:id="71"/>
      <w:r/>
      <w:bookmarkEnd w:id="72"/>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928"/>
        <w:ind w:firstLine="422"/>
        <w:spacing w:before="0" w:after="0" w:line="240" w:lineRule="auto"/>
        <w:rPr>
          <w:rFonts w:ascii="方正楷体_GBK" w:hAnsi="方正楷体_GBK" w:eastAsia="方正楷体_GBK" w:cs="方正楷体_GBK"/>
        </w:rPr>
      </w:pPr>
      <w:r/>
      <w:bookmarkStart w:id="73" w:name="_Toc20823279"/>
      <w:r/>
      <w:bookmarkStart w:id="74" w:name="_Toc462564067"/>
      <w:r/>
      <w:bookmarkStart w:id="75" w:name="_Toc513029207"/>
      <w:r/>
      <w:bookmarkStart w:id="76" w:name="_Toc16938523"/>
      <w:r>
        <w:rPr>
          <w:rFonts w:hint="eastAsia" w:ascii="方正楷体_GBK" w:hAnsi="方正楷体_GBK" w:eastAsia="方正楷体_GBK" w:cs="方正楷体_GBK"/>
        </w:rPr>
        <w:t xml:space="preserve">4.投标费用</w:t>
      </w:r>
      <w:bookmarkEnd w:id="73"/>
      <w:r/>
      <w:bookmarkEnd w:id="74"/>
      <w:r/>
      <w:bookmarkEnd w:id="75"/>
      <w:r/>
      <w:bookmarkEnd w:id="76"/>
      <w:r/>
      <w:r/>
    </w:p>
    <w:p>
      <w:pPr>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92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926"/>
        <w:ind w:firstLine="465"/>
        <w:spacing w:before="145" w:after="145" w:line="240" w:lineRule="auto"/>
        <w:rPr>
          <w:rFonts w:ascii="方正黑体_GBK" w:hAnsi="方正黑体_GBK" w:eastAsia="方正黑体_GBK" w:cs="方正黑体_GBK"/>
          <w:b w:val="0"/>
          <w:bCs w:val="0"/>
          <w:sz w:val="30"/>
          <w:szCs w:val="30"/>
        </w:rPr>
      </w:pPr>
      <w:r/>
      <w:bookmarkStart w:id="77" w:name="_Toc120614215"/>
      <w:r/>
      <w:bookmarkStart w:id="78" w:name="_Toc16938525"/>
      <w:r/>
      <w:bookmarkStart w:id="79" w:name="_Toc20823281"/>
      <w:r/>
      <w:bookmarkStart w:id="80" w:name="_Toc513029209"/>
      <w:r>
        <w:rPr>
          <w:rFonts w:hint="eastAsia" w:ascii="方正黑体_GBK" w:hAnsi="方正黑体_GBK" w:eastAsia="方正黑体_GBK" w:cs="方正黑体_GBK"/>
          <w:b w:val="0"/>
          <w:bCs w:val="0"/>
          <w:sz w:val="30"/>
          <w:szCs w:val="30"/>
        </w:rPr>
        <w:t xml:space="preserve">二、招标文件</w:t>
      </w:r>
      <w:bookmarkEnd w:id="77"/>
      <w:r/>
      <w:bookmarkEnd w:id="78"/>
      <w:r/>
      <w:bookmarkEnd w:id="79"/>
      <w:r/>
      <w:bookmarkEnd w:id="80"/>
      <w:r/>
      <w:r/>
    </w:p>
    <w:p>
      <w:pPr>
        <w:pStyle w:val="928"/>
        <w:ind w:firstLine="422"/>
        <w:spacing w:before="0" w:after="0" w:line="240" w:lineRule="auto"/>
        <w:rPr>
          <w:rFonts w:ascii="方正楷体_GBK" w:hAnsi="方正楷体_GBK" w:eastAsia="方正楷体_GBK" w:cs="方正楷体_GBK"/>
        </w:rPr>
      </w:pPr>
      <w:r/>
      <w:bookmarkStart w:id="81" w:name="_Toc20823282"/>
      <w:r/>
      <w:bookmarkStart w:id="82" w:name="_Toc513029210"/>
      <w:r/>
      <w:bookmarkStart w:id="83" w:name="_Toc16938526"/>
      <w:r>
        <w:rPr>
          <w:rFonts w:hint="eastAsia" w:ascii="方正楷体_GBK" w:hAnsi="方正楷体_GBK" w:eastAsia="方正楷体_GBK" w:cs="方正楷体_GBK"/>
        </w:rPr>
        <w:t xml:space="preserve">6.招标文件构成</w:t>
      </w:r>
      <w:bookmarkEnd w:id="81"/>
      <w:r/>
      <w:bookmarkEnd w:id="82"/>
      <w:r/>
      <w:bookmarkEnd w:id="83"/>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pStyle w:val="735"/>
        <w:ind w:firstLine="36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 在投标截止时间前，交易中心可以对</w:t>
      </w:r>
      <w:r>
        <w:rPr>
          <w:rFonts w:hint="eastAsia" w:ascii="宋体" w:hAnsi="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auto"/>
          <w:sz w:val="24"/>
          <w:highlight w:val="none"/>
        </w:rPr>
        <w:t xml:space="preserve">修改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并</w:t>
      </w:r>
      <w:r>
        <w:rPr>
          <w:rFonts w:hint="eastAsia" w:ascii="宋体" w:hAnsi="宋体" w:eastAsia="宋体" w:cs="Times New Roman"/>
          <w:color w:val="auto"/>
          <w:sz w:val="24"/>
          <w:highlight w:val="none"/>
        </w:rPr>
        <w:t xml:space="preserve">在原</w:t>
      </w:r>
      <w:r>
        <w:rPr>
          <w:rFonts w:hint="default" w:ascii="宋体" w:hAnsi="宋体" w:eastAsia="宋体" w:cs="Times New Roman"/>
          <w:color w:val="auto"/>
          <w:sz w:val="24"/>
          <w:highlight w:val="none"/>
          <w:lang w:val="en-US"/>
        </w:rPr>
        <w:t xml:space="preserve">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投标人应在投标截止时间前，关注原公告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交易中心有权按照法定要求推迟投标截止日期和开标日期，并在原公告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r/>
    </w:p>
    <w:p>
      <w:pPr>
        <w:pStyle w:val="73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highlight w:val="none"/>
        </w:rPr>
      </w:pPr>
      <w:r>
        <w:rPr>
          <w:rFonts w:hint="eastAsia" w:ascii="宋体" w:hAnsi="宋体" w:cs="Times New Roman"/>
          <w:color w:val="auto"/>
          <w:sz w:val="24"/>
          <w:szCs w:val="22"/>
          <w:highlight w:val="none"/>
          <w:lang w:val="en-US" w:eastAsia="zh-CN"/>
        </w:rPr>
        <w:t xml:space="preserve">8</w:t>
      </w:r>
      <w:r>
        <w:rPr>
          <w:rFonts w:hint="eastAsia" w:ascii="宋体" w:hAnsi="宋体" w:eastAsia="宋体" w:cs="Times New Roman"/>
          <w:color w:val="auto"/>
          <w:sz w:val="24"/>
          <w:szCs w:val="22"/>
          <w:highlight w:val="none"/>
        </w:rPr>
        <w:t xml:space="preserve">.2 除技术性能另有规定外，投标文件所使用的度量衡单位，均须采用国家法定计量单位。</w:t>
      </w:r>
      <w:r/>
    </w:p>
    <w:p>
      <w:pPr>
        <w:pStyle w:val="73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 投标文件应包括资格证明文件、符合性证明文件、开标一览表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投标分项报价表（如有）</w:t>
      </w:r>
      <w:r>
        <w:rPr>
          <w:rFonts w:hint="eastAsia" w:ascii="宋体" w:hAnsi="宋体" w:eastAsia="宋体" w:cs="Times New Roman"/>
          <w:color w:val="auto"/>
          <w:sz w:val="24"/>
          <w:szCs w:val="21"/>
          <w:highlight w:val="none"/>
        </w:rPr>
        <w:t xml:space="preserve">、响应及偏离表、投标函、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为准。</w:t>
      </w:r>
      <w:r/>
    </w:p>
    <w:p>
      <w:pPr>
        <w:ind w:firstLine="492"/>
        <w:keepLines w:val="0"/>
        <w:keepNext w:val="0"/>
        <w:rPr>
          <w:rFonts w:hint="default"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投标人应按照招标文件规定完整、</w:t>
      </w:r>
      <w:r>
        <w:rPr>
          <w:rFonts w:hint="eastAsia" w:ascii="宋体" w:hAnsi="宋体" w:eastAsia="宋体" w:cs="Times New Roman"/>
          <w:b/>
          <w:bCs/>
          <w:color w:val="auto"/>
          <w:sz w:val="24"/>
          <w:highlight w:val="none"/>
          <w:lang w:val="en-US" w:eastAsia="zh-CN"/>
        </w:rPr>
        <w:t xml:space="preserve">准</w:t>
      </w:r>
      <w:r>
        <w:rPr>
          <w:rFonts w:hint="eastAsia" w:ascii="宋体" w:hAnsi="宋体" w:eastAsia="宋体" w:cs="Times New Roman"/>
          <w:b/>
          <w:bCs/>
          <w:color w:val="auto"/>
          <w:sz w:val="24"/>
          <w:highlight w:val="none"/>
          <w:lang w:val="zh-CN"/>
        </w:rPr>
        <w:t xml:space="preserve">确填报开标一览表</w:t>
      </w:r>
      <w:r>
        <w:rPr>
          <w:rFonts w:hint="eastAsia" w:ascii="宋体" w:hAnsi="宋体" w:eastAsia="宋体" w:cs="Times New Roman"/>
          <w:b/>
          <w:bCs/>
          <w:color w:val="auto"/>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auto"/>
          <w:sz w:val="24"/>
          <w:highlight w:val="none"/>
          <w:lang w:val="en-US" w:eastAsia="zh-CN"/>
        </w:rPr>
        <w:t xml:space="preserve">，否则作为无效投标。</w:t>
      </w:r>
      <w:r/>
    </w:p>
    <w:p>
      <w:pPr>
        <w:pStyle w:val="73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投标人需对招标文件中的技术要求与商务要求逐项作出响应</w:t>
      </w:r>
      <w:r>
        <w:rPr>
          <w:rFonts w:hint="eastAsia" w:ascii="宋体" w:hAnsi="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投标人可以在投标文件中提供认为需要的其他技术文件或说明。</w:t>
      </w:r>
      <w:r/>
    </w:p>
    <w:p>
      <w:pPr>
        <w:pStyle w:val="735"/>
        <w:ind w:firstLine="422"/>
        <w:pageBreakBefore w:val="0"/>
        <w:spacing w:before="0" w:after="0" w:line="240" w:lineRule="auto"/>
        <w:widowControl w:val="off"/>
        <w:rPr>
          <w:rFonts w:hint="default"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 xml:space="preserve">投标人应按照招标文件规定完整、正确填报投标函</w:t>
      </w:r>
      <w:r>
        <w:rPr>
          <w:rFonts w:hint="eastAsia" w:ascii="宋体" w:hAnsi="宋体" w:cs="Times New Roman"/>
          <w:b/>
          <w:bCs/>
          <w:color w:val="auto"/>
          <w:sz w:val="24"/>
          <w:highlight w:val="none"/>
          <w:lang w:val="en-US" w:eastAsia="zh-CN"/>
        </w:rPr>
        <w:t xml:space="preserve">和</w:t>
      </w:r>
      <w:r>
        <w:rPr>
          <w:rFonts w:hint="eastAsia" w:ascii="宋体" w:hAnsi="宋体" w:eastAsia="宋体" w:cs="Times New Roman"/>
          <w:b/>
          <w:bCs/>
          <w:color w:val="auto"/>
          <w:sz w:val="24"/>
          <w:szCs w:val="21"/>
          <w:highlight w:val="none"/>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highlight w:val="none"/>
          <w:lang w:val="zh-CN"/>
        </w:rPr>
        <w:t xml:space="preserve">。</w:t>
      </w:r>
      <w:r/>
    </w:p>
    <w:p>
      <w:pPr>
        <w:pStyle w:val="73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投标有效期为</w:t>
      </w:r>
      <w:r>
        <w:rPr>
          <w:rFonts w:hint="eastAsia" w:ascii="宋体" w:hAnsi="宋体" w:cs="Times New Roman"/>
          <w:color w:val="auto"/>
          <w:sz w:val="24"/>
          <w:highlight w:val="none"/>
          <w:lang w:val="zh-CN"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cs="Times New Roman"/>
          <w:color w:val="auto"/>
          <w:sz w:val="24"/>
          <w:highlight w:val="none"/>
          <w:lang w:val="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w:t>
      </w:r>
      <w:r>
        <w:rPr>
          <w:rFonts w:hint="eastAsia" w:ascii="宋体" w:hAnsi="宋体" w:cs="Times New Roman"/>
          <w:color w:val="auto"/>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auto"/>
          <w:sz w:val="24"/>
          <w:highlight w:val="none"/>
          <w:lang w:val="zh-CN"/>
        </w:rPr>
        <w:t xml:space="preserve">被</w:t>
      </w:r>
      <w:r>
        <w:rPr>
          <w:rFonts w:hint="eastAsia" w:ascii="宋体" w:hAnsi="宋体" w:eastAsia="宋体" w:cs="Times New Roman"/>
          <w:color w:val="auto"/>
          <w:sz w:val="24"/>
          <w:highlight w:val="none"/>
          <w:lang w:val="zh-CN"/>
        </w:rPr>
        <w:t xml:space="preserve">拒绝。</w:t>
      </w:r>
      <w:r/>
    </w:p>
    <w:p>
      <w:pPr>
        <w:pStyle w:val="73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 xml:space="preserve">满</w:t>
      </w:r>
      <w:r>
        <w:rPr>
          <w:rFonts w:hint="eastAsia" w:ascii="宋体" w:hAnsi="宋体" w:eastAsia="宋体" w:cs="Times New Roman"/>
          <w:color w:val="auto"/>
          <w:sz w:val="24"/>
          <w:highlight w:val="none"/>
          <w:lang w:val="zh-CN"/>
        </w:rPr>
        <w:t xml:space="preserve">。</w:t>
      </w:r>
      <w:r/>
    </w:p>
    <w:p>
      <w:pPr>
        <w:pStyle w:val="734"/>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rPr>
        <w:t xml:space="preserve">四、投标文件的递交</w:t>
      </w:r>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73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.1条规定</w:t>
      </w:r>
      <w:r>
        <w:rPr>
          <w:rFonts w:hint="eastAsia" w:ascii="宋体" w:hAnsi="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73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r/>
    </w:p>
    <w:p>
      <w:pPr>
        <w:pStyle w:val="73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w:t>
      </w:r>
      <w:r>
        <w:rPr>
          <w:rFonts w:hint="eastAsia" w:ascii="宋体" w:hAnsi="宋体" w:cs="Times New Roman"/>
          <w:color w:val="auto"/>
          <w:sz w:val="24"/>
          <w:highlight w:val="none"/>
          <w:lang w:val="en-US" w:eastAsia="zh-CN"/>
        </w:rPr>
        <w:t xml:space="preserve">通过苏采云系统进行</w:t>
      </w:r>
      <w:r>
        <w:rPr>
          <w:rFonts w:hint="eastAsia" w:ascii="宋体" w:hAnsi="宋体"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w:t>
      </w:r>
      <w:r>
        <w:rPr>
          <w:rFonts w:hint="eastAsia" w:ascii="宋体" w:hAnsi="宋体" w:cs="Times New Roman"/>
          <w:color w:val="auto"/>
          <w:sz w:val="24"/>
          <w:highlight w:val="none"/>
          <w:lang w:val="en-US" w:eastAsia="zh-CN"/>
        </w:rPr>
        <w:t xml:space="preserve">在</w:t>
      </w:r>
      <w:r>
        <w:rPr>
          <w:rFonts w:hint="eastAsia" w:ascii="宋体" w:hAnsi="宋体"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 xml:space="preserve">如出现投标截止时间</w:t>
      </w:r>
      <w:r>
        <w:rPr>
          <w:rFonts w:hint="eastAsia" w:ascii="宋体" w:hAnsi="宋体" w:eastAsia="宋体" w:cs="Times New Roman"/>
          <w:color w:val="auto"/>
          <w:sz w:val="24"/>
          <w:highlight w:val="none"/>
          <w:lang w:val="zh-CN" w:eastAsia="zh-CN"/>
        </w:rPr>
        <w:t xml:space="preserve">递交投标文件</w:t>
      </w:r>
      <w:r>
        <w:rPr>
          <w:rFonts w:hint="eastAsia" w:ascii="宋体" w:hAnsi="宋体" w:eastAsia="宋体" w:cs="Times New Roman"/>
          <w:color w:val="auto"/>
          <w:sz w:val="24"/>
          <w:highlight w:val="none"/>
          <w:lang w:val="zh-CN"/>
        </w:rPr>
        <w:t xml:space="preserve">的</w:t>
      </w:r>
      <w:r>
        <w:rPr>
          <w:rFonts w:hint="eastAsia" w:ascii="宋体" w:hAnsi="宋体" w:eastAsia="宋体" w:cs="Times New Roman"/>
          <w:color w:val="auto"/>
          <w:sz w:val="24"/>
          <w:highlight w:val="none"/>
          <w:lang w:val="zh-CN" w:eastAsia="zh-CN"/>
        </w:rPr>
        <w:t xml:space="preserve">投标人</w:t>
      </w:r>
      <w:r>
        <w:rPr>
          <w:rFonts w:hint="eastAsia" w:ascii="宋体" w:hAnsi="宋体" w:eastAsia="宋体" w:cs="Times New Roman"/>
          <w:color w:val="auto"/>
          <w:sz w:val="24"/>
          <w:highlight w:val="none"/>
          <w:lang w:val="zh-CN"/>
        </w:rPr>
        <w:t xml:space="preserve">不足三家的情况，按政府采购相关规定执行。</w:t>
      </w:r>
      <w:r/>
    </w:p>
    <w:p>
      <w:pPr>
        <w:ind w:firstLine="420"/>
        <w:keepLines w:val="0"/>
        <w:keepNext w:val="0"/>
        <w:rPr>
          <w:rFonts w:hint="eastAsia" w:ascii="宋体" w:hAnsi="宋体" w:eastAsia="宋体" w:cs="Times New Roman"/>
          <w:b w:val="0"/>
          <w:bCs w:val="0"/>
          <w:color w:val="auto"/>
          <w:sz w:val="24"/>
          <w:highlight w:val="none"/>
          <w:lang w:val="zh-CN"/>
        </w:rPr>
      </w:pPr>
      <w:r>
        <w:rPr>
          <w:rFonts w:hint="eastAsia" w:ascii="宋体" w:hAnsi="宋体" w:eastAsia="宋体" w:cs="Times New Roman"/>
          <w:b w:val="0"/>
          <w:bCs w:val="0"/>
          <w:color w:val="auto"/>
          <w:sz w:val="24"/>
          <w:highlight w:val="none"/>
          <w:lang w:val="zh-CN" w:eastAsia="zh-CN"/>
        </w:rPr>
        <w:t xml:space="preserve">18.</w:t>
      </w:r>
      <w:r>
        <w:rPr>
          <w:rFonts w:hint="eastAsia" w:ascii="宋体" w:hAnsi="宋体" w:eastAsia="宋体" w:cs="Times New Roman"/>
          <w:b w:val="0"/>
          <w:bCs w:val="0"/>
          <w:color w:val="auto"/>
          <w:sz w:val="24"/>
          <w:highlight w:val="none"/>
          <w:lang w:val="zh-CN"/>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评标由依法组建的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eastAsia="宋体" w:cs="Times New Roman"/>
          <w:color w:val="auto"/>
          <w:sz w:val="24"/>
          <w:highlight w:val="none"/>
          <w:lang w:val="zh-CN" w:eastAsia="zh-CN"/>
        </w:rPr>
        <w:t xml:space="preserve">推荐</w:t>
      </w:r>
      <w:r>
        <w:rPr>
          <w:rFonts w:hint="eastAsia" w:ascii="宋体" w:hAnsi="宋体" w:eastAsia="宋体" w:cs="Times New Roman"/>
          <w:color w:val="auto"/>
          <w:sz w:val="24"/>
          <w:highlight w:val="none"/>
          <w:lang w:val="zh-CN"/>
        </w:rPr>
        <w:t xml:space="preserve">中标候选人，</w:t>
      </w:r>
      <w:r>
        <w:rPr>
          <w:rFonts w:hint="eastAsia" w:ascii="宋体" w:hAnsi="宋体" w:eastAsia="宋体" w:cs="Times New Roman"/>
          <w:color w:val="auto"/>
          <w:sz w:val="24"/>
          <w:highlight w:val="none"/>
          <w:lang w:val="zh-CN"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73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73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735"/>
        <w:ind w:firstLine="392"/>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cs="Times New Roman"/>
          <w:color w:val="auto"/>
          <w:sz w:val="24"/>
          <w:highlight w:val="none"/>
          <w:lang w:val="en-US" w:eastAsia="zh-CN"/>
        </w:rPr>
        <w:t xml:space="preserve">评委会</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评委会按上述</w:t>
      </w:r>
      <w:r>
        <w:rPr>
          <w:rFonts w:hint="eastAsia" w:ascii="宋体" w:hAnsi="宋体" w:eastAsia="宋体" w:cs="Times New Roman"/>
          <w:b/>
          <w:bCs/>
          <w:color w:val="auto"/>
          <w:sz w:val="24"/>
          <w:highlight w:val="none"/>
          <w:lang w:val="en-US" w:eastAsia="zh-CN"/>
        </w:rPr>
        <w:t xml:space="preserve">规定修正</w:t>
      </w:r>
      <w:r>
        <w:rPr>
          <w:rFonts w:hint="eastAsia" w:ascii="宋体" w:hAnsi="宋体" w:eastAsia="宋体" w:cs="Times New Roman"/>
          <w:b/>
          <w:bCs/>
          <w:color w:val="auto"/>
          <w:sz w:val="24"/>
          <w:highlight w:val="none"/>
          <w:lang w:val="zh-CN"/>
        </w:rPr>
        <w:t xml:space="preserve">投标文件报价</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highlight w:val="none"/>
          <w:lang w:val="zh-CN"/>
        </w:rPr>
        <w:t xml:space="preserve">通过苏采云系统</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投标人</w:t>
      </w:r>
      <w:r>
        <w:rPr>
          <w:rFonts w:hint="eastAsia" w:ascii="宋体" w:hAnsi="宋体" w:eastAsia="宋体" w:cs="Times New Roman"/>
          <w:b/>
          <w:bCs/>
          <w:color w:val="auto"/>
          <w:sz w:val="24"/>
          <w:highlight w:val="none"/>
          <w:lang w:val="en-US" w:eastAsia="zh-CN"/>
        </w:rPr>
        <w:t xml:space="preserve">确认</w:t>
      </w:r>
      <w:r>
        <w:rPr>
          <w:rFonts w:hint="eastAsia" w:ascii="宋体" w:hAnsi="宋体" w:eastAsia="宋体" w:cs="Times New Roman"/>
          <w:b/>
          <w:bCs/>
          <w:color w:val="auto"/>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auto"/>
          <w:sz w:val="24"/>
          <w:szCs w:val="22"/>
          <w:highlight w:val="none"/>
          <w:lang w:val="zh-CN"/>
        </w:rPr>
        <w:t xml:space="preserve">（1）投标报价低于全</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部通过符合性审查投标人投标报价平均值</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的，即投标报价&lt;全部通过符合性审查投标人投标报价平均值×</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（2）投标报价低于通过符合性审查的次低报价投标人投标报价</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的，即投标报价&lt;通过符合性审查的次低报价投标人投标报价×</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p>
    <w:p>
      <w:pPr>
        <w:ind w:firstLine="420"/>
        <w:spacing w:line="240" w:lineRule="auto"/>
        <w:rPr>
          <w:rFonts w:hint="eastAsia" w:ascii="宋体" w:hAnsi="宋体" w:eastAsia="宋体" w:cs="Times New Roman"/>
          <w:color w:val="000000" w:themeColor="text1"/>
          <w:sz w:val="24"/>
          <w:szCs w:val="22"/>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（3）投标报价低于采购项目最高限价</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eastAsia="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的，即投标报价&lt;采购项目最高限价×</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eastAsia="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4</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基于专业判断，认为投标报价过低，有可能影响产品质量或者不能诚信履约</w:t>
      </w:r>
      <w:r>
        <w:rPr>
          <w:rFonts w:hint="eastAsia" w:ascii="宋体" w:hAnsi="宋体" w:eastAsia="宋体" w:cs="Times New Roman"/>
          <w:color w:val="auto"/>
          <w:sz w:val="24"/>
          <w:szCs w:val="22"/>
          <w:highlight w:val="none"/>
          <w:lang w:val="zh-CN"/>
        </w:rPr>
        <w:t xml:space="preserve">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73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不同投标人的MAC地址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六、定标</w:t>
      </w:r>
      <w:r/>
    </w:p>
    <w:p>
      <w:pPr>
        <w:pStyle w:val="73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采取不正当手段诋毁、排挤其他投标人。</w:t>
      </w:r>
      <w:r/>
    </w:p>
    <w:p>
      <w:pPr>
        <w:pStyle w:val="73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73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5.5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p>
    <w:p>
      <w:pPr>
        <w:pStyle w:val="73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73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.1 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rPr>
        <w:t xml:space="preserve">提出质疑的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应当是参与所质疑项目采购活动的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，潜在</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或交易中心</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30.</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应当在法定质疑期内一次性提出针对同一采购程序环节的质疑。</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如在法定期限内对同一采购程序环节提出多次质疑的，交易中心或采购人将只对</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 xml:space="preserve">32.</w:t>
      </w:r>
      <w:r>
        <w:rPr>
          <w:rFonts w:hint="eastAsia" w:ascii="宋体" w:hAnsi="宋体" w:cs="Times New Roman"/>
          <w:b/>
          <w:bCs/>
          <w:color w:val="auto"/>
          <w:sz w:val="24"/>
          <w:highlight w:val="none"/>
          <w:lang w:val="en-US" w:eastAsia="zh-CN"/>
        </w:rPr>
        <w:t xml:space="preserve">投标人根据质疑事项向相应的</w:t>
      </w:r>
      <w:r>
        <w:rPr>
          <w:rFonts w:hint="eastAsia" w:ascii="宋体" w:hAnsi="宋体" w:eastAsia="宋体" w:cs="Times New Roman"/>
          <w:b/>
          <w:bCs/>
          <w:color w:val="auto"/>
          <w:sz w:val="24"/>
          <w:highlight w:val="none"/>
          <w:lang w:val="en-US" w:eastAsia="zh-CN"/>
        </w:rPr>
        <w:t xml:space="preserve">质疑答复主体提出质疑，具体详见招标文件第一章。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color w:val="auto"/>
          <w:sz w:val="24"/>
          <w:highlight w:val="none"/>
          <w:lang w:val="en-US" w:eastAsia="zh-CN"/>
        </w:rPr>
        <w:t xml:space="preserve">南京江北新区管理委员会财政局提</w:t>
      </w:r>
      <w:r>
        <w:rPr>
          <w:rFonts w:hint="eastAsia" w:ascii="宋体" w:hAnsi="宋体" w:eastAsia="宋体" w:cs="Times New Roman"/>
          <w:b/>
          <w:bCs/>
          <w:i w:val="0"/>
          <w:iCs w:val="0"/>
          <w:caps w:val="0"/>
          <w:color w:val="auto"/>
          <w:spacing w:val="0"/>
          <w:sz w:val="24"/>
          <w:szCs w:val="21"/>
          <w:highlight w:val="none"/>
          <w:shd w:val="clear" w:color="auto" w:fill="auto"/>
        </w:rPr>
        <w:t xml:space="preserve">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进行相应的行政处罚和记录该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的失信信息。</w:t>
      </w:r>
      <w:r/>
    </w:p>
    <w:p>
      <w:pPr>
        <w:pStyle w:val="734"/>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735"/>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hint="default"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highlight w:val="none"/>
          <w:lang w:val="zh-CN"/>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r/>
    </w:p>
    <w:p>
      <w:pPr>
        <w:pStyle w:val="735"/>
        <w:ind w:firstLine="392"/>
        <w:spacing w:before="0" w:after="0" w:line="240" w:lineRule="auto"/>
        <w:rPr>
          <w:rFonts w:hint="default" w:ascii="方正楷体_GBK" w:hAnsi="方正楷体_GBK" w:eastAsia="方正楷体_GBK" w:cs="方正楷体_GBK"/>
          <w:highlight w:val="none"/>
          <w:lang w:val="en-US" w:eastAsia="zh-CN"/>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p>
    <w:p>
      <w:pPr>
        <w:pStyle w:val="735"/>
        <w:ind w:firstLine="39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p>
    <w:p>
      <w:pPr>
        <w:pStyle w:val="735"/>
        <w:ind w:firstLine="39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p>
    <w:p>
      <w:pPr>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p>
    <w:p>
      <w:pPr>
        <w:pStyle w:val="735"/>
        <w:ind w:firstLine="39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735"/>
        <w:ind w:firstLine="392"/>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p>
    <w:p>
      <w:pPr>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p>
    <w:p>
      <w:pPr>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p>
    <w:p>
      <w:pPr>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p>
    <w:p>
      <w:pPr>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sz w:val="24"/>
          <w:highlight w:val="none"/>
          <w:lang w:val="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ind w:firstLine="420"/>
        <w:rPr>
          <w:rFonts w:hint="eastAsia" w:ascii="宋体" w:hAnsi="宋体"/>
          <w:sz w:val="24"/>
        </w:rPr>
      </w:pPr>
      <w:r>
        <w:rPr>
          <w:rFonts w:hint="eastAsia" w:ascii="宋体" w:hAnsi="宋体"/>
          <w:sz w:val="24"/>
        </w:rPr>
      </w:r>
      <w:r/>
    </w:p>
    <w:p>
      <w:pPr>
        <w:pStyle w:val="743"/>
        <w:rPr>
          <w:rFonts w:hint="eastAsia"/>
        </w:rPr>
      </w:pPr>
      <w:r>
        <w:rPr>
          <w:rFonts w:hint="eastAsia"/>
        </w:rPr>
      </w:r>
      <w:r/>
    </w:p>
    <w:p>
      <w:pPr>
        <w:pStyle w:val="1001"/>
        <w:ind w:left="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1001"/>
        <w:ind w:left="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1001"/>
        <w:ind w:left="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1001"/>
        <w:ind w:left="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1001"/>
        <w:ind w:left="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1001"/>
        <w:ind w:left="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1001"/>
        <w:ind w:left="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1001"/>
        <w:ind w:left="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1001"/>
        <w:ind w:left="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1001"/>
        <w:ind w:left="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1001"/>
        <w:ind w:left="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743"/>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743"/>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743"/>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rPr>
          <w:rFonts w:hint="eastAsia"/>
          <w:lang w:val="en-US"/>
        </w:rPr>
      </w:pPr>
      <w:r>
        <w:rPr>
          <w:rFonts w:hint="eastAsia"/>
          <w:lang w:val="en-US"/>
        </w:rPr>
      </w:r>
      <w:r/>
    </w:p>
    <w:p>
      <w:pPr>
        <w:pStyle w:val="1001"/>
        <w:ind w:left="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1001"/>
        <w:ind w:left="0"/>
        <w:jc w:val="center"/>
        <w:rPr>
          <w:rFonts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lang w:val="en-US"/>
        </w:rPr>
        <w:t xml:space="preserve">文本</w:t>
      </w:r>
      <w:r/>
    </w:p>
    <w:p>
      <w:pPr>
        <w:jc w:val="center"/>
        <w:spacing w:before="145" w:after="145"/>
        <w:rPr>
          <w:rFonts w:hint="eastAsia" w:ascii="宋体" w:hAnsi="宋体"/>
          <w:bCs/>
          <w:color w:val="000000"/>
          <w:sz w:val="24"/>
        </w:rPr>
      </w:pPr>
      <w:r/>
      <w:bookmarkStart w:id="84" w:name="_Toc16938559"/>
      <w:r/>
      <w:bookmarkStart w:id="85" w:name="_Toc20823315"/>
      <w:r/>
      <w:bookmarkStart w:id="86" w:name="_Toc513029243"/>
      <w:r>
        <w:rPr>
          <w:rFonts w:hint="eastAsia" w:ascii="宋体" w:hAnsi="宋体"/>
          <w:bCs/>
          <w:color w:val="000000"/>
          <w:sz w:val="24"/>
        </w:rPr>
        <w:t xml:space="preserve">以下为本项目的合同条款，合同双方不得对招标、投标文件内容作实质性修改。</w:t>
      </w:r>
      <w:r/>
    </w:p>
    <w:p>
      <w:pPr>
        <w:pStyle w:val="1001"/>
        <w:ind w:left="0"/>
      </w:pPr>
      <w:r/>
      <w:r/>
    </w:p>
    <w:p>
      <w:pPr>
        <w:jc w:val="center"/>
        <w:spacing w:before="145" w:after="145"/>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45" w:after="145"/>
        <w:rPr>
          <w:rFonts w:hint="eastAsia"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rPr>
          <w:rFonts w:hint="eastAsia"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rPr>
          <w:rFonts w:hint="eastAsia"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rPr>
          <w:rFonts w:hint="eastAsia" w:ascii="宋体" w:hAnsi="宋体" w:cs="Courier New"/>
          <w:color w:val="000000"/>
          <w:sz w:val="24"/>
          <w:szCs w:val="24"/>
        </w:rPr>
      </w:pPr>
      <w:r>
        <w:rPr>
          <w:rFonts w:ascii="宋体" w:hAnsi="宋体" w:cs="Courier New"/>
          <w:color w:val="000000"/>
          <w:sz w:val="24"/>
          <w:szCs w:val="24"/>
        </w:rPr>
        <w:t xml:space="preserve">乙方（卖方）：</w:t>
      </w:r>
      <w:r/>
    </w:p>
    <w:p>
      <w:pPr>
        <w:rPr>
          <w:rFonts w:hint="eastAsia"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南京市公共资源交易中心江北新区分中心组织的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color w:val="000000"/>
          <w:sz w:val="24"/>
          <w:szCs w:val="24"/>
        </w:rPr>
        <w:t xml:space="preserve">一、合同内容</w:t>
      </w:r>
      <w:r/>
    </w:p>
    <w:p>
      <w:pPr>
        <w:rPr>
          <w:rFonts w:hint="eastAsia"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标的质量：按招标文件及投标文件执行。</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pPr>
        <w:rPr>
          <w:color w:val="000000"/>
        </w:rPr>
      </w:pPr>
      <w:r>
        <w:rPr>
          <w:rFonts w:ascii="宋体" w:hAnsi="宋体" w:cs="宋体"/>
          <w:color w:val="000000"/>
          <w:sz w:val="24"/>
          <w:szCs w:val="24"/>
        </w:rPr>
        <w:t xml:space="preserve">1.8</w:t>
      </w:r>
      <w:r>
        <w:rPr>
          <w:rFonts w:hint="eastAsia" w:ascii="宋体" w:hAnsi="宋体" w:cs="宋体"/>
          <w:color w:val="000000"/>
          <w:sz w:val="24"/>
          <w:szCs w:val="24"/>
        </w:rPr>
        <w:t xml:space="preserve"> </w:t>
      </w:r>
      <w:r>
        <w:rPr>
          <w:rFonts w:ascii="宋体" w:hAnsi="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962"/>
        <w:rPr>
          <w:rFonts w:hint="eastAsia"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rPr>
          <w:rFonts w:hint="eastAsia" w:ascii="宋体" w:hAnsi="宋体" w:cs="Courier New"/>
          <w:sz w:val="24"/>
          <w:szCs w:val="24"/>
        </w:rPr>
      </w:pPr>
      <w:r>
        <w:rPr>
          <w:rFonts w:hint="eastAsia" w:ascii="宋体" w:hAnsi="宋体" w:cs="Courier New"/>
          <w:sz w:val="24"/>
          <w:szCs w:val="24"/>
        </w:rPr>
        <w:t xml:space="preserve">6.1 签订合同时，乙方按照合同金额 </w:t>
      </w:r>
      <w:r>
        <w:rPr>
          <w:rFonts w:hint="eastAsia" w:ascii="宋体" w:hAnsi="宋体" w:cs="Courier New"/>
          <w:sz w:val="24"/>
          <w:szCs w:val="24"/>
          <w:u w:val="single"/>
        </w:rPr>
        <w:t xml:space="preserve">5 %</w:t>
      </w:r>
      <w:r>
        <w:rPr>
          <w:rFonts w:hint="eastAsia" w:ascii="宋体" w:hAnsi="宋体" w:cs="Courier New"/>
          <w:sz w:val="24"/>
          <w:szCs w:val="24"/>
        </w:rPr>
        <w:t xml:space="preserve">缴纳履约保证金。合同履行结束后，甲方按以下约定退还：</w:t>
      </w:r>
      <w:r/>
    </w:p>
    <w:p>
      <w:pPr>
        <w:rPr>
          <w:rFonts w:hint="eastAsia"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p>
    <w:p>
      <w:pPr>
        <w:rPr>
          <w:rFonts w:hint="eastAsia"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p>
    <w:p>
      <w:pPr>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rPr>
          <w:rFonts w:hint="eastAsia"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rPr>
          <w:rFonts w:hint="eastAsia" w:ascii="宋体" w:hAnsi="宋体" w:cs="Courier New"/>
          <w:color w:val="0000ff"/>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color w:val="000000"/>
          <w:sz w:val="24"/>
          <w:szCs w:val="24"/>
        </w:rPr>
        <w:t xml:space="preserve">八、合</w:t>
      </w:r>
      <w:r>
        <w:rPr>
          <w:rFonts w:hint="eastAsia" w:ascii="方正黑体_GBK" w:hAnsi="方正黑体_GBK" w:eastAsia="方正黑体_GBK" w:cs="方正黑体_GBK"/>
          <w:bCs/>
          <w:sz w:val="24"/>
          <w:szCs w:val="24"/>
        </w:rPr>
        <w:t xml:space="preserve">同款项支付</w:t>
      </w:r>
      <w:r/>
    </w:p>
    <w:p>
      <w:pPr>
        <w:pStyle w:val="752"/>
        <w:rPr>
          <w:rFonts w:hint="eastAsia" w:hAnsi="宋体"/>
          <w:color w:val="000000"/>
          <w:sz w:val="24"/>
          <w:szCs w:val="24"/>
        </w:rPr>
        <w:outlineLvl w:val="3"/>
      </w:pPr>
      <w:r>
        <w:rPr>
          <w:rFonts w:hint="eastAsia" w:hAnsi="宋体"/>
          <w:color w:val="000000"/>
          <w:sz w:val="24"/>
          <w:szCs w:val="24"/>
        </w:rPr>
        <w:t xml:space="preserve">8.1 合同款项的支付方式及时间</w:t>
      </w:r>
      <w:r/>
    </w:p>
    <w:p>
      <w:pPr>
        <w:rPr>
          <w:rFonts w:hint="eastAsia" w:ascii="宋体" w:hAnsi="宋体" w:cs="Courier New"/>
          <w:color w:val="000000"/>
          <w:sz w:val="24"/>
          <w:szCs w:val="24"/>
        </w:rPr>
      </w:pPr>
      <w:r>
        <w:rPr>
          <w:rFonts w:hint="eastAsia" w:ascii="宋体" w:hAnsi="宋体" w:cs="Courier New"/>
          <w:color w:val="000000"/>
          <w:sz w:val="24"/>
          <w:szCs w:val="24"/>
        </w:rPr>
        <w:t xml:space="preserve">8.1.1 合同签订10个工作日内，甲方支付合同总价款的30%作为预付款。</w:t>
      </w:r>
      <w:r/>
    </w:p>
    <w:p>
      <w:pPr>
        <w:pStyle w:val="752"/>
        <w:spacing w:line="264" w:lineRule="auto"/>
        <w:rPr>
          <w:rFonts w:hint="eastAsia" w:hAnsi="宋体"/>
          <w:color w:val="000000"/>
          <w:sz w:val="24"/>
          <w:szCs w:val="24"/>
        </w:rPr>
      </w:pPr>
      <w:r>
        <w:rPr>
          <w:rFonts w:hint="eastAsia" w:hAnsi="宋体"/>
          <w:color w:val="000000"/>
          <w:sz w:val="24"/>
          <w:szCs w:val="24"/>
        </w:rPr>
        <w:t xml:space="preserve">8.1.2 系统开发完成并验收合格后10个工作日内，甲方支付合同总价款的65%。</w:t>
      </w:r>
      <w:r/>
    </w:p>
    <w:p>
      <w:pPr>
        <w:pStyle w:val="752"/>
        <w:spacing w:line="264" w:lineRule="auto"/>
        <w:rPr>
          <w:rFonts w:hint="eastAsia" w:hAnsi="宋体"/>
          <w:color w:val="000000"/>
          <w:sz w:val="24"/>
          <w:szCs w:val="24"/>
        </w:rPr>
      </w:pPr>
      <w:r>
        <w:rPr>
          <w:rFonts w:hint="eastAsia" w:hAnsi="宋体"/>
          <w:color w:val="000000"/>
          <w:sz w:val="24"/>
          <w:szCs w:val="24"/>
        </w:rPr>
        <w:t xml:space="preserve">8.1.3 质保期结束后10个工作日内，甲方支付合同总价款的5%。</w:t>
      </w:r>
      <w:r/>
    </w:p>
    <w:p>
      <w:pPr>
        <w:pStyle w:val="752"/>
        <w:spacing w:line="264" w:lineRule="auto"/>
        <w:rPr>
          <w:color w:val="000000"/>
        </w:rPr>
      </w:pPr>
      <w:r>
        <w:rPr>
          <w:rFonts w:hint="eastAsia" w:hAnsi="宋体"/>
          <w:color w:val="000000"/>
          <w:sz w:val="24"/>
          <w:szCs w:val="24"/>
        </w:rPr>
        <w:t xml:space="preserve">8.1.4 满足合同约定支付条件的，甲方收到乙方发票后10个工作日内，将资金支付到合同约定的乙方账户。 </w:t>
      </w:r>
      <w:r/>
    </w:p>
    <w:p>
      <w:pPr>
        <w:pStyle w:val="752"/>
        <w:rPr>
          <w:rFonts w:hint="eastAsia"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p>
    <w:p>
      <w:pPr>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pPr>
      <w:r>
        <w:rPr>
          <w:rFonts w:hint="eastAsia" w:ascii="宋体" w:hAnsi="宋体" w:cs="Courier New"/>
          <w:sz w:val="24"/>
          <w:szCs w:val="24"/>
        </w:rPr>
        <w:t xml:space="preserve">10.7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u w:val="single"/>
        </w:rPr>
        <w:t xml:space="preserve"> </w:t>
      </w:r>
      <w:r>
        <w:rPr>
          <w:rFonts w:ascii="宋体" w:hAnsi="宋体" w:cs="Courier New"/>
          <w:color w:val="000000"/>
          <w:sz w:val="24"/>
          <w:szCs w:val="24"/>
          <w:u w:val="single"/>
        </w:rPr>
        <w:t xml:space="preserve">0.1%</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11.2 甲方无故逾期验收和办理支付手续的，应按逾期付款总额每日</w:t>
      </w:r>
      <w:r>
        <w:rPr>
          <w:rFonts w:hint="eastAsia" w:ascii="宋体" w:hAnsi="宋体" w:cs="Courier New"/>
          <w:color w:val="000000"/>
          <w:sz w:val="24"/>
          <w:szCs w:val="24"/>
          <w:u w:val="single"/>
        </w:rPr>
        <w:t xml:space="preserve"> 0.</w:t>
      </w:r>
      <w:r>
        <w:rPr>
          <w:rFonts w:ascii="宋体" w:hAnsi="宋体" w:cs="Courier New"/>
          <w:color w:val="000000"/>
          <w:sz w:val="24"/>
          <w:szCs w:val="24"/>
          <w:u w:val="single"/>
        </w:rPr>
        <w:t xml:space="preserve">01%</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rPr>
        <w:t xml:space="preserve"> 5</w:t>
      </w:r>
      <w:r>
        <w:rPr>
          <w:rFonts w:ascii="宋体" w:hAnsi="宋体" w:cs="Courier New"/>
          <w:color w:val="000000"/>
          <w:sz w:val="24"/>
          <w:szCs w:val="24"/>
          <w:u w:val="single"/>
        </w:rPr>
        <w:t xml:space="preserve">%</w:t>
      </w:r>
      <w:r>
        <w:rPr>
          <w:rFonts w:hint="eastAsia" w:ascii="宋体" w:hAnsi="宋体" w:cs="Courier New"/>
          <w:color w:val="000000"/>
          <w:sz w:val="24"/>
          <w:szCs w:val="24"/>
          <w:u w:val="single"/>
        </w:rPr>
        <w:t xml:space="preserve"> </w:t>
      </w:r>
      <w:r>
        <w:rPr>
          <w:rFonts w:ascii="宋体" w:hAnsi="宋体" w:cs="宋体"/>
          <w:color w:val="000000"/>
          <w:sz w:val="24"/>
          <w:szCs w:val="24"/>
        </w:rPr>
        <w:t xml:space="preserve">。</w:t>
      </w:r>
      <w:r/>
    </w:p>
    <w:p>
      <w:pPr>
        <w:rPr>
          <w:rFonts w:hint="eastAsia" w:ascii="宋体" w:hAnsi="宋体" w:cs="Courier New"/>
          <w:color w:val="000000"/>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color w:val="000000"/>
          <w:sz w:val="24"/>
          <w:szCs w:val="24"/>
          <w:u w:val="single"/>
        </w:rPr>
        <w:t xml:space="preserve">  0.</w:t>
      </w:r>
      <w:r>
        <w:rPr>
          <w:rFonts w:ascii="宋体" w:hAnsi="宋体" w:cs="Courier New"/>
          <w:color w:val="000000"/>
          <w:sz w:val="24"/>
          <w:szCs w:val="24"/>
          <w:u w:val="single"/>
        </w:rPr>
        <w:t xml:space="preserve">1%</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向甲方支付违约金，由甲方从待付合同款中扣除。逾期超过约定日期30个工作日不能提供服务的，甲方可解除本合同。乙方因逾期提供服务或因其他违约行为导致甲方解除合同的，应向甲方支付合同总额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u w:val="single"/>
        </w:rPr>
        <w:t xml:space="preserve"> </w:t>
      </w:r>
      <w:r>
        <w:rPr>
          <w:rFonts w:ascii="宋体" w:hAnsi="宋体" w:cs="Courier New"/>
          <w:color w:val="000000"/>
          <w:sz w:val="24"/>
          <w:szCs w:val="24"/>
          <w:u w:val="single"/>
        </w:rPr>
        <w:t xml:space="preserve">5%</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p>
    <w:p>
      <w:pPr>
        <w:rPr>
          <w:color w:val="000000"/>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违约赔偿总额不超过合同总金额的20%。</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本合同正本一式四份，具有同等法律效力，甲方、乙方各执两份。</w:t>
      </w:r>
      <w:r/>
    </w:p>
    <w:p>
      <w:pPr>
        <w:pStyle w:val="962"/>
        <w:spacing w:before="120" w:after="120"/>
        <w:rPr>
          <w:rFonts w:hint="eastAsia" w:hAnsi="宋体"/>
          <w:sz w:val="24"/>
          <w:szCs w:val="24"/>
        </w:rPr>
      </w:pPr>
      <w:r>
        <w:rPr>
          <w:rFonts w:hint="eastAsia" w:hAnsi="宋体"/>
          <w:sz w:val="24"/>
          <w:szCs w:val="24"/>
        </w:rPr>
        <w:t xml:space="preserve">  </w:t>
      </w:r>
      <w:bookmarkEnd w:id="84"/>
      <w:r/>
      <w:bookmarkEnd w:id="85"/>
      <w:r/>
      <w:bookmarkEnd w:id="86"/>
      <w:r/>
      <w:r/>
    </w:p>
    <w:p>
      <w:pPr>
        <w:pStyle w:val="962"/>
        <w:ind w:firstLine="240"/>
        <w:spacing w:before="120" w:after="120"/>
        <w:rPr>
          <w:rFonts w:hint="eastAsia" w:hAnsi="宋体"/>
          <w:sz w:val="24"/>
          <w:szCs w:val="24"/>
        </w:rPr>
      </w:pPr>
      <w:r>
        <w:rPr>
          <w:rFonts w:hint="eastAsia" w:hAnsi="宋体"/>
          <w:sz w:val="24"/>
          <w:szCs w:val="24"/>
        </w:rPr>
        <w:t xml:space="preserve">甲方：（公章）                       乙方：（公章） </w:t>
      </w:r>
      <w:r/>
    </w:p>
    <w:p>
      <w:pPr>
        <w:pStyle w:val="962"/>
        <w:spacing w:before="120" w:after="120"/>
        <w:rPr>
          <w:rFonts w:hint="eastAsia" w:hAnsi="宋体"/>
          <w:sz w:val="24"/>
          <w:szCs w:val="24"/>
        </w:rPr>
      </w:pPr>
      <w:r>
        <w:rPr>
          <w:rFonts w:hint="eastAsia" w:hAnsi="宋体"/>
          <w:sz w:val="24"/>
          <w:szCs w:val="24"/>
        </w:rPr>
        <w:t xml:space="preserve">  地址：                               地址： </w:t>
      </w:r>
      <w:r/>
    </w:p>
    <w:p>
      <w:pPr>
        <w:pStyle w:val="962"/>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962"/>
        <w:ind w:firstLine="240"/>
        <w:spacing w:before="120" w:after="120"/>
        <w:rPr>
          <w:rFonts w:hint="eastAsia" w:hAnsi="宋体"/>
          <w:sz w:val="24"/>
          <w:szCs w:val="24"/>
        </w:rPr>
      </w:pPr>
      <w:r>
        <w:rPr>
          <w:rFonts w:hint="eastAsia" w:hAnsi="宋体"/>
          <w:sz w:val="24"/>
          <w:szCs w:val="24"/>
        </w:rPr>
        <w:t xml:space="preserve">联系电话：                           联系电话：          </w:t>
      </w:r>
      <w:r/>
    </w:p>
    <w:p>
      <w:pPr>
        <w:pStyle w:val="962"/>
        <w:spacing w:before="120" w:after="120"/>
        <w:rPr>
          <w:rFonts w:hint="eastAsia" w:hAnsi="宋体"/>
          <w:sz w:val="24"/>
          <w:szCs w:val="24"/>
        </w:rPr>
      </w:pPr>
      <w:r>
        <w:rPr>
          <w:rFonts w:hint="eastAsia" w:hAnsi="宋体"/>
          <w:sz w:val="24"/>
          <w:szCs w:val="24"/>
        </w:rPr>
        <w:t xml:space="preserve">                                          </w:t>
      </w:r>
      <w:r/>
    </w:p>
    <w:p>
      <w:pPr>
        <w:pStyle w:val="962"/>
        <w:ind w:firstLine="5280"/>
        <w:spacing w:before="120" w:after="120"/>
        <w:rPr>
          <w:rFonts w:hint="eastAsia" w:hAnsi="宋体"/>
          <w:sz w:val="24"/>
          <w:szCs w:val="24"/>
        </w:rPr>
      </w:pPr>
      <w:r>
        <w:rPr>
          <w:rFonts w:hint="eastAsia" w:hAnsi="宋体"/>
          <w:sz w:val="24"/>
          <w:szCs w:val="24"/>
        </w:rPr>
        <w:t xml:space="preserve">签订日期：</w:t>
      </w:r>
      <w:r/>
    </w:p>
    <w:p>
      <w:pPr>
        <w:pStyle w:val="962"/>
        <w:ind w:firstLine="4800"/>
        <w:spacing w:before="120" w:after="120"/>
        <w:rPr>
          <w:rFonts w:hint="eastAsia" w:hAnsi="宋体"/>
          <w:sz w:val="24"/>
          <w:szCs w:val="24"/>
        </w:rPr>
      </w:pPr>
      <w:r>
        <w:rPr>
          <w:rFonts w:hint="eastAsia" w:hAnsi="宋体"/>
          <w:sz w:val="24"/>
          <w:szCs w:val="24"/>
        </w:rPr>
      </w:r>
      <w:r/>
    </w:p>
    <w:p>
      <w:pPr>
        <w:jc w:val="center"/>
        <w:spacing w:before="145" w:after="145"/>
        <w:rPr>
          <w:rFonts w:hint="eastAsia" w:ascii="宋体" w:hAnsi="宋体"/>
          <w:b/>
          <w:sz w:val="30"/>
        </w:rPr>
      </w:pPr>
      <w:r>
        <w:rPr>
          <w:rFonts w:hint="eastAsia" w:ascii="宋体" w:hAnsi="宋体"/>
          <w:b/>
          <w:sz w:val="30"/>
        </w:rPr>
      </w:r>
      <w:r/>
    </w:p>
    <w:p>
      <w:pPr>
        <w:jc w:val="center"/>
        <w:spacing w:before="145" w:after="145"/>
        <w:rPr>
          <w:rFonts w:hint="eastAsia" w:ascii="宋体" w:hAnsi="宋体"/>
          <w:b/>
          <w:sz w:val="30"/>
        </w:rPr>
        <w:outlineLvl w:val="1"/>
      </w:pPr>
      <w:r>
        <w:rPr>
          <w:rFonts w:hint="eastAsia" w:ascii="宋体" w:hAnsi="宋体"/>
          <w:b/>
          <w:sz w:val="30"/>
        </w:rPr>
        <w:t xml:space="preserve">《*******合同》补充协议（合同附件）</w:t>
      </w:r>
      <w:r/>
    </w:p>
    <w:p>
      <w:pPr>
        <w:pStyle w:val="962"/>
        <w:ind w:firstLine="840"/>
        <w:jc w:val="left"/>
        <w:spacing w:before="120" w:after="120"/>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r/>
    </w:p>
    <w:p>
      <w:pPr>
        <w:pStyle w:val="1044"/>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w:t>
      </w:r>
      <w:bookmarkEnd w:id="42"/>
      <w:r>
        <w:rPr>
          <w:rFonts w:hint="eastAsia" w:ascii="方正小标宋简体" w:hAnsi="方正小标宋简体" w:eastAsia="方正小标宋简体" w:cs="方正小标宋简体"/>
          <w:color w:val="000000"/>
          <w:sz w:val="36"/>
          <w:szCs w:val="36"/>
        </w:rPr>
        <w:t xml:space="preserve">四章  采购需求</w:t>
      </w:r>
      <w:bookmarkEnd w:id="43"/>
      <w:r/>
      <w:bookmarkEnd w:id="44"/>
      <w:r/>
      <w:bookmarkEnd w:id="45"/>
      <w:r/>
      <w:r/>
    </w:p>
    <w:p>
      <w:pPr>
        <w:ind w:firstLine="480"/>
        <w:spacing w:line="252" w:lineRule="auto"/>
        <w:rPr>
          <w:rFonts w:hint="eastAsia" w:ascii="黑体" w:hAnsi="黑体" w:eastAsia="黑体" w:cs="黑体"/>
          <w:sz w:val="24"/>
          <w:szCs w:val="24"/>
        </w:rPr>
      </w:pPr>
      <w:r/>
      <w:bookmarkStart w:id="87" w:name="_Toc26554093"/>
      <w:r/>
      <w:bookmarkStart w:id="88" w:name="_Toc49090575"/>
      <w:r>
        <w:rPr>
          <w:rFonts w:hint="eastAsia" w:ascii="黑体" w:hAnsi="黑体" w:eastAsia="黑体" w:cs="黑体"/>
          <w:sz w:val="24"/>
          <w:szCs w:val="24"/>
        </w:rPr>
        <w:t xml:space="preserve">一、项目属性：</w:t>
      </w:r>
      <w:r>
        <w:rPr>
          <w:rFonts w:hint="eastAsia" w:ascii="宋体" w:hAnsi="宋体" w:cs="宋体"/>
          <w:sz w:val="24"/>
          <w:szCs w:val="24"/>
        </w:rPr>
        <w:t xml:space="preserve">服务类项目。</w:t>
      </w:r>
      <w:r/>
    </w:p>
    <w:p>
      <w:pPr>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52" w:lineRule="auto"/>
      </w:pPr>
      <w:r>
        <w:rPr>
          <w:rFonts w:hint="eastAsia" w:ascii="黑体" w:hAnsi="黑体" w:eastAsia="黑体" w:cs="黑体"/>
          <w:sz w:val="24"/>
          <w:szCs w:val="24"/>
        </w:rPr>
        <w:t xml:space="preserve">（一）项目背景</w:t>
      </w:r>
      <w:r/>
    </w:p>
    <w:p>
      <w:pPr>
        <w:ind w:firstLine="480"/>
        <w:spacing w:line="252" w:lineRule="auto"/>
        <w:rPr>
          <w:rFonts w:hint="eastAsia" w:ascii="宋体" w:hAnsi="宋体"/>
          <w:sz w:val="24"/>
          <w:szCs w:val="24"/>
        </w:rPr>
      </w:pPr>
      <w:r>
        <w:rPr>
          <w:rFonts w:hint="eastAsia" w:ascii="宋体" w:hAnsi="宋体"/>
          <w:sz w:val="24"/>
          <w:szCs w:val="24"/>
        </w:rPr>
        <w:t xml:space="preserve">为深入贯彻落实国家及省、市关于分级诊疗、医联体建设与区域卫生健康信息化的相关部署，依据《国务院办公厅关于推进医疗联合体建设和发展的指导意见》（国办发〔2017〕32号）、《关于印发紧密型县域医共体信息化功能指引的通知》、《关于加快建设分级诊疗体系的若干措施》、《南京江北新区国民经济和社会发展第十五个五年规划纲要》等政策文件要求，南京市江北新区持续推进区域医疗资源整合，加快构建标准统一、业务协同、数据互通的整合型医疗卫生服务体系。</w:t>
      </w:r>
      <w:r/>
    </w:p>
    <w:p>
      <w:pPr>
        <w:ind w:firstLine="480"/>
        <w:spacing w:line="252" w:lineRule="auto"/>
        <w:rPr>
          <w:rFonts w:hint="eastAsia" w:ascii="宋体" w:hAnsi="宋体"/>
          <w:sz w:val="24"/>
          <w:szCs w:val="24"/>
        </w:rPr>
      </w:pPr>
      <w:r>
        <w:rPr>
          <w:rFonts w:hint="eastAsia" w:ascii="宋体" w:hAnsi="宋体"/>
          <w:sz w:val="24"/>
          <w:szCs w:val="24"/>
        </w:rPr>
        <w:t xml:space="preserve">随着江北新区区域信息化不断完善，为支撑医共体高效运行，现启动区域审方、区域院感管理系统建设及双向转诊系统升级改造工作。</w:t>
      </w:r>
      <w:r/>
    </w:p>
    <w:p>
      <w:pPr>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（二）项目建设遵循标准</w:t>
      </w:r>
      <w:r/>
    </w:p>
    <w:p>
      <w:pPr>
        <w:ind w:firstLine="480"/>
        <w:spacing w:line="252" w:lineRule="auto"/>
        <w:rPr>
          <w:rFonts w:hint="eastAsia" w:ascii="宋体" w:hAnsi="宋体"/>
          <w:sz w:val="24"/>
          <w:szCs w:val="24"/>
        </w:rPr>
      </w:pPr>
      <w:r>
        <w:rPr>
          <w:rFonts w:hint="eastAsia" w:ascii="宋体" w:hAnsi="宋体"/>
          <w:sz w:val="24"/>
          <w:szCs w:val="24"/>
        </w:rPr>
        <w:t xml:space="preserve">遵循国家、行业及地方现行的规范和标准。</w:t>
      </w:r>
      <w:r/>
    </w:p>
    <w:p>
      <w:pPr>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（三）项目建设目标</w:t>
      </w:r>
      <w:r/>
    </w:p>
    <w:p>
      <w:pPr>
        <w:ind w:firstLine="480"/>
      </w:pPr>
      <w:r>
        <w:rPr>
          <w:rFonts w:hint="eastAsia" w:ascii="宋体" w:hAnsi="宋体" w:cs="宋体"/>
          <w:color w:val="000000"/>
          <w:sz w:val="24"/>
          <w:szCs w:val="24"/>
        </w:rPr>
        <w:t xml:space="preserve">通过本次项目建设，将有效打通江北新区医院与基层医疗机构之间的业务协同通道，实现药事管理、院感防控、转诊服务的区域一体化运行，全面提升江北新区医疗服务质量与管理水平，助力新区卫生健康事业高质量发展。</w:t>
      </w:r>
      <w:r/>
    </w:p>
    <w:p>
      <w:pPr>
        <w:ind w:firstLine="480"/>
        <w:spacing w:line="252"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Style w:val="742"/>
        <w:tblW w:w="96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66"/>
        <w:gridCol w:w="1641"/>
        <w:gridCol w:w="631"/>
        <w:gridCol w:w="611"/>
        <w:gridCol w:w="1328"/>
        <w:gridCol w:w="1609"/>
        <w:gridCol w:w="1386"/>
        <w:gridCol w:w="687"/>
        <w:gridCol w:w="1262"/>
      </w:tblGrid>
      <w:tr>
        <w:trPr>
          <w:jc w:val="center"/>
          <w:trHeight w:val="888"/>
        </w:trPr>
        <w:tc>
          <w:tcPr>
            <w:tcW w:w="466" w:type="dxa"/>
            <w:vAlign w:val="center"/>
            <w:textDirection w:val="lrTb"/>
            <w:noWrap w:val="false"/>
          </w:tcPr>
          <w:p>
            <w:pPr>
              <w:jc w:val="center"/>
              <w:spacing w:line="252" w:lineRule="auto"/>
              <w:rPr>
                <w:rFonts w:hint="eastAsia" w:ascii="宋体" w:hAnsi="宋体"/>
                <w:bCs/>
                <w:sz w:val="24"/>
                <w:szCs w:val="24"/>
              </w:rPr>
            </w:pPr>
            <w:r>
              <w:rPr>
                <w:rFonts w:hint="eastAsia" w:ascii="宋体" w:hAnsi="宋体"/>
                <w:bCs/>
                <w:sz w:val="24"/>
                <w:szCs w:val="24"/>
              </w:rPr>
              <w:t xml:space="preserve">序号</w:t>
            </w:r>
            <w:r/>
          </w:p>
        </w:tc>
        <w:tc>
          <w:tcPr>
            <w:tcW w:w="1641"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分项名称</w:t>
            </w:r>
            <w:r/>
          </w:p>
        </w:tc>
        <w:tc>
          <w:tcPr>
            <w:tcW w:w="631"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数量</w:t>
            </w:r>
            <w:r/>
          </w:p>
        </w:tc>
        <w:tc>
          <w:tcPr>
            <w:tcW w:w="611"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单位</w:t>
            </w:r>
            <w:r/>
          </w:p>
        </w:tc>
        <w:tc>
          <w:tcPr>
            <w:tcW w:w="1328"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单价上限</w:t>
            </w:r>
            <w:r/>
          </w:p>
          <w:p>
            <w:pPr>
              <w:jc w:val="center"/>
              <w:spacing w:line="252" w:lineRule="auto"/>
              <w:rPr>
                <w:rFonts w:hint="eastAsia" w:ascii="宋体" w:hAnsi="宋体" w:cs="宋体"/>
                <w:bCs/>
                <w:sz w:val="24"/>
                <w:szCs w:val="24"/>
              </w:rPr>
            </w:pPr>
            <w:r>
              <w:rPr>
                <w:rFonts w:hint="eastAsia" w:ascii="宋体" w:hAnsi="宋体" w:cs="宋体"/>
                <w:bCs/>
                <w:sz w:val="24"/>
                <w:szCs w:val="24"/>
              </w:rPr>
              <w:t xml:space="preserve">（元）</w:t>
            </w:r>
            <w:r/>
          </w:p>
        </w:tc>
        <w:tc>
          <w:tcPr>
            <w:tcW w:w="1609"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产品类型</w:t>
            </w:r>
            <w:r/>
          </w:p>
        </w:tc>
        <w:tc>
          <w:tcPr>
            <w:tcW w:w="1386"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所属行业</w:t>
            </w:r>
            <w:r/>
          </w:p>
        </w:tc>
        <w:tc>
          <w:tcPr>
            <w:tcW w:w="687"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属性</w:t>
            </w:r>
            <w:r/>
          </w:p>
        </w:tc>
        <w:tc>
          <w:tcPr>
            <w:tcW w:w="1262"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备注</w:t>
            </w:r>
            <w:r/>
          </w:p>
        </w:tc>
      </w:tr>
      <w:tr>
        <w:trPr>
          <w:jc w:val="center"/>
          <w:trHeight w:val="587"/>
        </w:trPr>
        <w:tc>
          <w:tcPr>
            <w:tcW w:w="466" w:type="dxa"/>
            <w:vAlign w:val="center"/>
            <w:textDirection w:val="lrTb"/>
            <w:noWrap w:val="false"/>
          </w:tcPr>
          <w:p>
            <w:pPr>
              <w:jc w:val="center"/>
              <w:spacing w:line="252" w:lineRule="auto"/>
              <w:rPr>
                <w:rFonts w:hint="eastAsia" w:ascii="宋体" w:hAnsi="宋体"/>
                <w:bCs/>
                <w:sz w:val="24"/>
                <w:szCs w:val="24"/>
              </w:rPr>
            </w:pPr>
            <w:r>
              <w:rPr>
                <w:rFonts w:hint="eastAsia" w:ascii="宋体" w:hAnsi="宋体" w:cs="宋体"/>
                <w:bCs/>
                <w:sz w:val="24"/>
                <w:szCs w:val="24"/>
              </w:rPr>
              <w:t xml:space="preserve">1</w:t>
            </w:r>
            <w:r/>
          </w:p>
        </w:tc>
        <w:tc>
          <w:tcPr>
            <w:tcW w:w="1641" w:type="dxa"/>
            <w:vAlign w:val="center"/>
            <w:textDirection w:val="lrTb"/>
            <w:noWrap w:val="false"/>
          </w:tcPr>
          <w:p>
            <w:pPr>
              <w:jc w:val="center"/>
              <w:spacing w:line="252" w:lineRule="auto"/>
              <w:rPr>
                <w:rFonts w:hint="eastAsia" w:ascii="宋体" w:hAnsi="宋体"/>
                <w:bCs/>
                <w:sz w:val="24"/>
                <w:szCs w:val="24"/>
              </w:rPr>
            </w:pPr>
            <w:r>
              <w:rPr>
                <w:rFonts w:hint="eastAsia" w:ascii="宋体" w:hAnsi="宋体" w:cs="宋体"/>
                <w:bCs/>
                <w:sz w:val="24"/>
                <w:szCs w:val="24"/>
              </w:rPr>
              <w:t xml:space="preserve">区域审方系统</w:t>
            </w:r>
            <w:r/>
          </w:p>
        </w:tc>
        <w:tc>
          <w:tcPr>
            <w:tcW w:w="631" w:type="dxa"/>
            <w:vAlign w:val="center"/>
            <w:textDirection w:val="lrTb"/>
            <w:noWrap w:val="false"/>
          </w:tcPr>
          <w:p>
            <w:pPr>
              <w:jc w:val="center"/>
              <w:spacing w:line="252" w:lineRule="auto"/>
              <w:rPr>
                <w:rFonts w:hint="eastAsia" w:ascii="宋体" w:hAnsi="宋体"/>
                <w:bCs/>
                <w:sz w:val="24"/>
                <w:szCs w:val="24"/>
              </w:rPr>
            </w:pPr>
            <w:r>
              <w:rPr>
                <w:rFonts w:ascii="宋体" w:hAnsi="宋体" w:cs="宋体"/>
                <w:bCs/>
                <w:sz w:val="24"/>
                <w:szCs w:val="24"/>
              </w:rPr>
              <w:t xml:space="preserve">1</w:t>
            </w:r>
            <w:r/>
          </w:p>
        </w:tc>
        <w:tc>
          <w:tcPr>
            <w:tcW w:w="611" w:type="dxa"/>
            <w:vAlign w:val="center"/>
            <w:textDirection w:val="lrTb"/>
            <w:noWrap w:val="false"/>
          </w:tcPr>
          <w:p>
            <w:pPr>
              <w:jc w:val="center"/>
              <w:spacing w:line="252" w:lineRule="auto"/>
              <w:rPr>
                <w:rFonts w:hint="eastAsia" w:ascii="宋体" w:hAnsi="宋体"/>
                <w:bCs/>
                <w:sz w:val="24"/>
                <w:szCs w:val="24"/>
              </w:rPr>
            </w:pPr>
            <w:r>
              <w:rPr>
                <w:rFonts w:hint="eastAsia" w:ascii="宋体" w:hAnsi="宋体"/>
                <w:bCs/>
                <w:sz w:val="24"/>
                <w:szCs w:val="24"/>
              </w:rPr>
              <w:t xml:space="preserve">套</w:t>
            </w:r>
            <w:r/>
          </w:p>
        </w:tc>
        <w:tc>
          <w:tcPr>
            <w:tcW w:w="1328"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609"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386" w:type="dxa"/>
            <w:vAlign w:val="center"/>
            <w:textDirection w:val="lrTb"/>
            <w:noWrap w:val="false"/>
          </w:tcPr>
          <w:p>
            <w:pPr>
              <w:jc w:val="center"/>
              <w:spacing w:line="252" w:lineRule="auto"/>
              <w:rPr>
                <w:rFonts w:hint="eastAsia" w:ascii="宋体" w:hAnsi="宋体"/>
                <w:bCs/>
                <w:sz w:val="24"/>
                <w:szCs w:val="24"/>
              </w:rPr>
            </w:pPr>
            <w:r>
              <w:rPr>
                <w:rFonts w:ascii="宋体" w:hAnsi="宋体" w:cs="宋体"/>
                <w:bCs/>
                <w:sz w:val="24"/>
                <w:szCs w:val="24"/>
              </w:rPr>
              <w:t xml:space="preserve">软件和信息技术服务业</w:t>
            </w:r>
            <w:r/>
          </w:p>
        </w:tc>
        <w:tc>
          <w:tcPr>
            <w:tcW w:w="687"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p>
        </w:tc>
        <w:tc>
          <w:tcPr>
            <w:tcW w:w="1262" w:type="dxa"/>
            <w:vAlign w:val="center"/>
            <w:textDirection w:val="lrTb"/>
            <w:noWrap w:val="false"/>
          </w:tcPr>
          <w:p>
            <w:pPr>
              <w:jc w:val="center"/>
              <w:spacing w:line="252" w:lineRule="auto"/>
              <w:rPr>
                <w:rFonts w:hint="eastAsia" w:ascii="宋体" w:hAnsi="宋体"/>
                <w:bCs/>
                <w:sz w:val="24"/>
                <w:szCs w:val="24"/>
              </w:rPr>
            </w:pPr>
            <w:r>
              <w:rPr>
                <w:rFonts w:hint="eastAsia" w:ascii="宋体" w:hAnsi="宋体"/>
                <w:bCs/>
                <w:sz w:val="24"/>
                <w:szCs w:val="24"/>
              </w:rPr>
            </w:r>
            <w:r/>
          </w:p>
        </w:tc>
      </w:tr>
      <w:tr>
        <w:trPr>
          <w:jc w:val="center"/>
          <w:trHeight w:val="587"/>
        </w:trPr>
        <w:tc>
          <w:tcPr>
            <w:tcW w:w="466"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2</w:t>
            </w:r>
            <w:r/>
          </w:p>
        </w:tc>
        <w:tc>
          <w:tcPr>
            <w:tcW w:w="1641"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医院感染管理系统</w:t>
            </w:r>
            <w:r/>
          </w:p>
        </w:tc>
        <w:tc>
          <w:tcPr>
            <w:tcW w:w="631"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1</w:t>
            </w:r>
            <w:r/>
          </w:p>
        </w:tc>
        <w:tc>
          <w:tcPr>
            <w:tcW w:w="611" w:type="dxa"/>
            <w:vAlign w:val="center"/>
            <w:textDirection w:val="lrTb"/>
            <w:noWrap w:val="false"/>
          </w:tcPr>
          <w:p>
            <w:pPr>
              <w:jc w:val="center"/>
              <w:spacing w:line="252" w:lineRule="auto"/>
              <w:rPr>
                <w:rFonts w:hint="eastAsia" w:ascii="宋体" w:hAnsi="宋体"/>
                <w:bCs/>
                <w:sz w:val="24"/>
                <w:szCs w:val="24"/>
              </w:rPr>
            </w:pPr>
            <w:r>
              <w:rPr>
                <w:rFonts w:hint="eastAsia" w:ascii="宋体" w:hAnsi="宋体"/>
                <w:bCs/>
                <w:sz w:val="24"/>
                <w:szCs w:val="24"/>
              </w:rPr>
              <w:t xml:space="preserve">套</w:t>
            </w:r>
            <w:r/>
          </w:p>
        </w:tc>
        <w:tc>
          <w:tcPr>
            <w:tcW w:w="1328"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609"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386" w:type="dxa"/>
            <w:vAlign w:val="center"/>
            <w:textDirection w:val="lrTb"/>
            <w:noWrap w:val="false"/>
          </w:tcPr>
          <w:p>
            <w:pPr>
              <w:jc w:val="center"/>
              <w:spacing w:line="252" w:lineRule="auto"/>
              <w:rPr>
                <w:rFonts w:hint="eastAsia" w:ascii="宋体" w:hAnsi="宋体" w:cs="宋体"/>
                <w:bCs/>
                <w:sz w:val="24"/>
                <w:szCs w:val="24"/>
              </w:rPr>
            </w:pPr>
            <w:r>
              <w:rPr>
                <w:rFonts w:ascii="宋体" w:hAnsi="宋体" w:cs="宋体"/>
                <w:bCs/>
                <w:sz w:val="24"/>
                <w:szCs w:val="24"/>
              </w:rPr>
              <w:t xml:space="preserve">软件和信息技术服务业</w:t>
            </w:r>
            <w:r/>
          </w:p>
        </w:tc>
        <w:tc>
          <w:tcPr>
            <w:tcW w:w="687"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p>
        </w:tc>
        <w:tc>
          <w:tcPr>
            <w:tcW w:w="1262" w:type="dxa"/>
            <w:vAlign w:val="center"/>
            <w:textDirection w:val="lrTb"/>
            <w:noWrap w:val="false"/>
          </w:tcPr>
          <w:p>
            <w:pPr>
              <w:jc w:val="center"/>
              <w:spacing w:line="252" w:lineRule="auto"/>
              <w:rPr>
                <w:rFonts w:hint="eastAsia" w:ascii="宋体" w:hAnsi="宋体"/>
                <w:bCs/>
                <w:sz w:val="24"/>
                <w:szCs w:val="24"/>
              </w:rPr>
            </w:pPr>
            <w:r>
              <w:rPr>
                <w:rFonts w:hint="eastAsia" w:ascii="宋体" w:hAnsi="宋体"/>
                <w:bCs/>
                <w:sz w:val="24"/>
                <w:szCs w:val="24"/>
              </w:rPr>
            </w:r>
            <w:r/>
          </w:p>
        </w:tc>
      </w:tr>
      <w:tr>
        <w:trPr>
          <w:jc w:val="center"/>
          <w:trHeight w:val="587"/>
        </w:trPr>
        <w:tc>
          <w:tcPr>
            <w:tcW w:w="466"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3</w:t>
            </w:r>
            <w:r/>
          </w:p>
        </w:tc>
        <w:tc>
          <w:tcPr>
            <w:tcW w:w="1641"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双向转诊系统升级改造</w:t>
            </w:r>
            <w:r/>
          </w:p>
        </w:tc>
        <w:tc>
          <w:tcPr>
            <w:tcW w:w="631"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1</w:t>
            </w:r>
            <w:r/>
          </w:p>
        </w:tc>
        <w:tc>
          <w:tcPr>
            <w:tcW w:w="611" w:type="dxa"/>
            <w:vAlign w:val="center"/>
            <w:textDirection w:val="lrTb"/>
            <w:noWrap w:val="false"/>
          </w:tcPr>
          <w:p>
            <w:pPr>
              <w:jc w:val="center"/>
              <w:spacing w:line="252" w:lineRule="auto"/>
              <w:rPr>
                <w:rFonts w:hint="eastAsia" w:ascii="宋体" w:hAnsi="宋体"/>
                <w:bCs/>
                <w:sz w:val="24"/>
                <w:szCs w:val="24"/>
              </w:rPr>
            </w:pPr>
            <w:r>
              <w:rPr>
                <w:rFonts w:hint="eastAsia" w:ascii="宋体" w:hAnsi="宋体"/>
                <w:bCs/>
                <w:sz w:val="24"/>
                <w:szCs w:val="24"/>
              </w:rPr>
              <w:t xml:space="preserve">套</w:t>
            </w:r>
            <w:r/>
          </w:p>
        </w:tc>
        <w:tc>
          <w:tcPr>
            <w:tcW w:w="1328"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609"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主要产品</w:t>
            </w:r>
            <w:r/>
          </w:p>
        </w:tc>
        <w:tc>
          <w:tcPr>
            <w:tcW w:w="1386" w:type="dxa"/>
            <w:vAlign w:val="center"/>
            <w:textDirection w:val="lrTb"/>
            <w:noWrap w:val="false"/>
          </w:tcPr>
          <w:p>
            <w:pPr>
              <w:jc w:val="center"/>
              <w:spacing w:line="252" w:lineRule="auto"/>
              <w:rPr>
                <w:rFonts w:hint="eastAsia" w:ascii="宋体" w:hAnsi="宋体" w:cs="宋体"/>
                <w:bCs/>
                <w:sz w:val="24"/>
                <w:szCs w:val="24"/>
              </w:rPr>
            </w:pPr>
            <w:r>
              <w:rPr>
                <w:rFonts w:ascii="宋体" w:hAnsi="宋体" w:cs="宋体"/>
                <w:bCs/>
                <w:sz w:val="24"/>
                <w:szCs w:val="24"/>
              </w:rPr>
              <w:t xml:space="preserve">软件和信息技术服务业</w:t>
            </w:r>
            <w:r/>
          </w:p>
        </w:tc>
        <w:tc>
          <w:tcPr>
            <w:tcW w:w="687"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p>
        </w:tc>
        <w:tc>
          <w:tcPr>
            <w:tcW w:w="1262" w:type="dxa"/>
            <w:vAlign w:val="center"/>
            <w:textDirection w:val="lrTb"/>
            <w:noWrap w:val="false"/>
          </w:tcPr>
          <w:p>
            <w:pPr>
              <w:jc w:val="center"/>
              <w:spacing w:line="252" w:lineRule="auto"/>
              <w:rPr>
                <w:rFonts w:hint="eastAsia" w:ascii="宋体" w:hAnsi="宋体"/>
                <w:bCs/>
                <w:sz w:val="24"/>
                <w:szCs w:val="24"/>
              </w:rPr>
            </w:pPr>
            <w:r>
              <w:rPr>
                <w:rFonts w:hint="eastAsia" w:ascii="宋体" w:hAnsi="宋体"/>
                <w:bCs/>
                <w:sz w:val="24"/>
                <w:szCs w:val="24"/>
              </w:rPr>
            </w:r>
            <w:r/>
          </w:p>
        </w:tc>
      </w:tr>
    </w:tbl>
    <w:p>
      <w:pPr>
        <w:spacing w:line="252" w:lineRule="auto"/>
        <w:widowControl/>
        <w:rPr>
          <w:rFonts w:hint="eastAsia" w:ascii="黑体" w:hAnsi="黑体" w:eastAsia="黑体" w:cs="黑体"/>
          <w:sz w:val="24"/>
          <w:szCs w:val="24"/>
        </w:rPr>
      </w:pPr>
      <w:r>
        <w:rPr>
          <w:rFonts w:hint="eastAsia" w:ascii="黑体" w:hAnsi="黑体" w:eastAsia="黑体" w:cs="黑体"/>
          <w:sz w:val="24"/>
          <w:szCs w:val="24"/>
        </w:rPr>
      </w:r>
      <w:r/>
    </w:p>
    <w:p>
      <w:pPr>
        <w:ind w:firstLine="480"/>
        <w:spacing w:line="252"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p>
      <w:pPr>
        <w:pStyle w:val="746"/>
        <w:ind w:firstLine="0"/>
        <w:rPr>
          <w:rFonts w:hint="eastAsia" w:ascii="宋体" w:hAnsi="宋体" w:cs="宋体"/>
          <w:sz w:val="24"/>
          <w:szCs w:val="24"/>
        </w:rPr>
      </w:pPr>
      <w:r>
        <w:rPr>
          <w:rFonts w:hint="eastAsia" w:ascii="宋体" w:hAnsi="宋体" w:cs="宋体"/>
          <w:sz w:val="24"/>
          <w:szCs w:val="24"/>
        </w:rPr>
      </w:r>
      <w:r/>
    </w:p>
    <w:p>
      <w:pPr>
        <w:pStyle w:val="746"/>
        <w:ind w:firstLine="0"/>
        <w:rPr>
          <w:rFonts w:hint="eastAsia" w:ascii="宋体" w:hAnsi="宋体" w:cs="宋体"/>
          <w:sz w:val="24"/>
          <w:szCs w:val="24"/>
        </w:rPr>
      </w:pPr>
      <w:r>
        <w:rPr>
          <w:rFonts w:hint="eastAsia" w:ascii="宋体" w:hAnsi="宋体" w:cs="宋体"/>
          <w:sz w:val="24"/>
          <w:szCs w:val="24"/>
        </w:rPr>
        <w:t xml:space="preserve">一）产品功能、性能、配置要求</w:t>
      </w:r>
      <w:r/>
    </w:p>
    <w:p>
      <w:pPr>
        <w:pStyle w:val="735"/>
        <w:rPr>
          <w:rFonts w:eastAsia="宋体"/>
        </w:rPr>
      </w:pPr>
      <w:r>
        <w:rPr>
          <w:rFonts w:hint="eastAsia" w:ascii="宋体" w:hAnsi="宋体" w:eastAsia="宋体" w:cs="宋体"/>
          <w:sz w:val="24"/>
          <w:szCs w:val="24"/>
          <w:lang w:eastAsia="zh"/>
        </w:rPr>
        <w:t xml:space="preserve">1</w:t>
      </w:r>
      <w:r>
        <w:rPr>
          <w:rFonts w:hint="eastAsia" w:ascii="宋体" w:hAnsi="宋体" w:eastAsia="宋体" w:cs="宋体"/>
          <w:sz w:val="24"/>
          <w:szCs w:val="24"/>
        </w:rPr>
        <w:t xml:space="preserve">.区域审方系统</w:t>
      </w:r>
      <w:r/>
    </w:p>
    <w:tbl>
      <w:tblPr>
        <w:tblStyle w:val="742"/>
        <w:tblpPr w:horzAnchor="page" w:tblpX="1142" w:vertAnchor="text" w:tblpY="256" w:leftFromText="180" w:topFromText="0" w:rightFromText="180" w:bottomFromText="0"/>
        <w:tblW w:w="96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2069"/>
        <w:gridCol w:w="6865"/>
      </w:tblGrid>
      <w:tr>
        <w:trPr/>
        <w:tc>
          <w:tcPr>
            <w:tcW w:w="714" w:type="dxa"/>
            <w:vAlign w:val="center"/>
            <w:textDirection w:val="lrTb"/>
            <w:noWrap w:val="false"/>
          </w:tcPr>
          <w:p>
            <w:pPr>
              <w:jc w:val="center"/>
              <w:widowControl/>
              <w:rPr>
                <w:rFonts w:hint="eastAsia" w:ascii="宋体" w:hAnsi="宋体" w:cs="宋体"/>
                <w:b/>
                <w:bCs/>
                <w:color w:val="000000"/>
                <w:lang w:eastAsia="en-US"/>
              </w:rPr>
            </w:pPr>
            <w:r>
              <w:rPr>
                <w:rFonts w:hint="eastAsia" w:ascii="宋体" w:hAnsi="宋体" w:cs="宋体"/>
                <w:b/>
                <w:bCs/>
                <w:color w:val="000000"/>
              </w:rPr>
              <w:t xml:space="preserve">序号</w:t>
            </w:r>
            <w:r/>
          </w:p>
        </w:tc>
        <w:tc>
          <w:tcPr>
            <w:tcW w:w="2069" w:type="dxa"/>
            <w:vAlign w:val="center"/>
            <w:textDirection w:val="lrTb"/>
            <w:noWrap w:val="false"/>
          </w:tcPr>
          <w:p>
            <w:pPr>
              <w:jc w:val="center"/>
              <w:widowControl/>
              <w:rPr>
                <w:rFonts w:hint="eastAsia" w:ascii="宋体" w:hAnsi="宋体" w:cs="宋体"/>
                <w:b/>
                <w:bCs/>
                <w:color w:val="000000"/>
                <w:lang w:eastAsia="en-US"/>
              </w:rPr>
            </w:pPr>
            <w:r>
              <w:rPr>
                <w:rFonts w:hint="eastAsia" w:ascii="宋体" w:hAnsi="宋体" w:cs="宋体"/>
                <w:b/>
                <w:bCs/>
                <w:color w:val="000000"/>
              </w:rPr>
              <w:t xml:space="preserve">名称</w:t>
            </w:r>
            <w:r/>
          </w:p>
        </w:tc>
        <w:tc>
          <w:tcPr>
            <w:tcW w:w="6865" w:type="dxa"/>
            <w:vAlign w:val="center"/>
            <w:textDirection w:val="lrTb"/>
            <w:noWrap w:val="false"/>
          </w:tcPr>
          <w:p>
            <w:pPr>
              <w:jc w:val="center"/>
              <w:widowControl/>
              <w:rPr>
                <w:rFonts w:hint="eastAsia" w:ascii="宋体" w:hAnsi="宋体" w:cs="宋体"/>
                <w:b/>
                <w:bCs/>
                <w:color w:val="000000"/>
                <w:lang w:eastAsia="en-US"/>
              </w:rPr>
            </w:pPr>
            <w:r>
              <w:rPr>
                <w:rFonts w:hint="eastAsia" w:ascii="宋体" w:hAnsi="宋体" w:cs="宋体"/>
                <w:b/>
                <w:bCs/>
                <w:color w:val="000000"/>
              </w:rPr>
              <w:t xml:space="preserve">功能、性能、配置要求</w:t>
            </w:r>
            <w:r/>
          </w:p>
        </w:tc>
      </w:tr>
      <w:tr>
        <w:trPr>
          <w:trHeight w:val="6789"/>
        </w:trPr>
        <w:tc>
          <w:tcPr>
            <w:tcW w:w="714" w:type="dxa"/>
            <w:vAlign w:val="center"/>
            <w:textDirection w:val="lrTb"/>
            <w:noWrap w:val="false"/>
          </w:tcPr>
          <w:p>
            <w:pPr>
              <w:jc w:val="right"/>
              <w:widowControl/>
              <w:rPr>
                <w:rFonts w:hint="eastAsia" w:ascii="宋体" w:hAnsi="宋体" w:cs="宋体"/>
                <w:color w:val="000000"/>
                <w:lang w:eastAsia="en-US"/>
              </w:rPr>
            </w:pPr>
            <w:r>
              <w:rPr>
                <w:rFonts w:hint="eastAsia" w:ascii="宋体" w:hAnsi="宋体" w:cs="宋体"/>
                <w:color w:val="000000"/>
              </w:rPr>
              <w:t xml:space="preserve">1</w:t>
            </w:r>
            <w:r/>
          </w:p>
        </w:tc>
        <w:tc>
          <w:tcPr>
            <w:tcW w:w="2069" w:type="dxa"/>
            <w:vAlign w:val="center"/>
            <w:textDirection w:val="lrTb"/>
            <w:noWrap w:val="false"/>
          </w:tcPr>
          <w:p>
            <w:pPr>
              <w:jc w:val="left"/>
              <w:widowControl/>
              <w:rPr>
                <w:rFonts w:hint="eastAsia" w:ascii="宋体" w:hAnsi="宋体" w:cs="宋体"/>
                <w:color w:val="000000"/>
                <w:lang w:eastAsia="en-US"/>
              </w:rPr>
            </w:pPr>
            <w:r>
              <w:rPr>
                <w:rFonts w:hint="eastAsia" w:ascii="宋体" w:hAnsi="宋体" w:cs="宋体"/>
                <w:color w:val="000000"/>
              </w:rPr>
              <w:t xml:space="preserve">非实质性要求</w:t>
            </w:r>
            <w:r/>
          </w:p>
        </w:tc>
        <w:tc>
          <w:tcPr>
            <w:tcW w:w="6865" w:type="dxa"/>
            <w:vAlign w:val="bottom"/>
            <w:textDirection w:val="lrTb"/>
            <w:noWrap w:val="false"/>
          </w:tcPr>
          <w:p>
            <w:pPr>
              <w:rPr>
                <w:rFonts w:hint="eastAsia" w:ascii="宋体" w:hAnsi="宋体" w:cs="宋体"/>
                <w:b/>
                <w:bCs/>
              </w:rPr>
            </w:pPr>
            <w:r>
              <w:rPr>
                <w:rFonts w:hint="eastAsia" w:ascii="宋体" w:hAnsi="宋体" w:cs="宋体"/>
                <w:b/>
                <w:bCs/>
              </w:rPr>
              <w:t xml:space="preserve">1.1合理用药智慧审方系统</w:t>
            </w:r>
            <w:r/>
          </w:p>
          <w:p>
            <w:pPr>
              <w:ind w:firstLine="480"/>
            </w:pPr>
            <w:r>
              <w:rPr>
                <w:rFonts w:hint="eastAsia"/>
              </w:rPr>
              <w:t xml:space="preserve">合理用药智慧审方系统主要是搭建区域基层机构的审方平台，将区域负责审方的医院与各基层机构纳入平台统一管理，医院作为平台业务管理的总负责方，统一管理基层机构药品业务工作，提升基层机构的药品质量总体水平，并</w:t>
            </w:r>
            <w:r>
              <w:rPr>
                <w:rFonts w:hint="eastAsia"/>
              </w:rPr>
              <w:t xml:space="preserve">对基层机构开展药品审方工作。其中药品审方功能包括：各基层机构的医生开具药物处方（医嘱）后，区域平台基于统一规则库，对各基层机构开具的处方进行智能审查，并提示不合理用药问题，各基层机构医生自查后可返回修改或提请负责审方的医院的药师审核，系统会将提请审核的处方（医嘱）通过区域审方平台，负责审方的医院药师在平台进行人工复核。审查过程中，医院药师可就处方（医嘱）的用药问题与开嘱的各基层机构医生实时互动沟通，直到处方（医嘱）通过审查，进入处方（医嘱）管理流程的下一环节，实现事前审方干预效果，提升医疗机构合理用药水平。</w:t>
            </w:r>
            <w:r/>
          </w:p>
          <w:p>
            <w:pPr>
              <w:rPr>
                <w:rFonts w:hint="eastAsia" w:ascii="宋体" w:hAnsi="宋体" w:cs="宋体"/>
                <w:b/>
                <w:bCs/>
              </w:rPr>
            </w:pPr>
            <w:r>
              <w:rPr>
                <w:rFonts w:hint="eastAsia" w:ascii="宋体" w:hAnsi="宋体" w:cs="宋体"/>
                <w:b/>
                <w:bCs/>
                <w:lang w:bidi="ar"/>
              </w:rPr>
              <w:t xml:space="preserve">1.1.1系统审查功能要求</w:t>
            </w:r>
            <w:r/>
          </w:p>
          <w:p>
            <w:pPr>
              <w:rPr>
                <w:rFonts w:hint="eastAsia" w:ascii="宋体" w:hAnsi="宋体" w:cs="宋体"/>
                <w:b/>
                <w:bCs/>
                <w:lang w:bidi="ar"/>
              </w:rPr>
            </w:pPr>
            <w:r>
              <w:rPr>
                <w:rFonts w:hint="eastAsia" w:ascii="宋体" w:hAnsi="宋体" w:cs="宋体"/>
                <w:b/>
                <w:bCs/>
                <w:lang w:bidi="ar"/>
              </w:rPr>
              <w:t xml:space="preserve">1.1.1.1处方（医嘱）用药审查功能</w:t>
            </w:r>
            <w:r/>
          </w:p>
          <w:p>
            <w:pPr>
              <w:ind w:firstLine="480"/>
            </w:pPr>
            <w:r>
              <w:rPr>
                <w:rFonts w:hint="eastAsia"/>
              </w:rPr>
              <w:t xml:space="preserve">各基层机构的系统应能对处方（医嘱）用药进行剂量审查、累积剂量审查、超多日用量审查、给药途径审查、相互作用审查、体外注射剂配伍审查、配伍浓度审查、钾离子监测、TPN处方审查、门诊输液审查、禁忌症审查、不良反应审查、特殊人群（儿童、成人、老人、妊娠、哺乳、性别）用药审查、重复用药（重复成分、重复治疗）审查、适应症审查、药物过敏审查、药物检验值审查、规范性审查、医保审查、监测指标审查、越权用药审查、围术期用药审查，并提示医生。</w:t>
            </w:r>
            <w:r/>
          </w:p>
          <w:p>
            <w:pPr>
              <w:ind w:firstLine="480"/>
            </w:pPr>
            <w:r>
              <w:rPr>
                <w:rFonts w:hint="eastAsia"/>
              </w:rPr>
              <w:t xml:space="preserve">住院医嘱支持用药天数预警，提醒医生及时调整用药方案。</w:t>
            </w:r>
            <w:r/>
          </w:p>
          <w:p>
            <w:pPr>
              <w:ind w:firstLine="480"/>
            </w:pPr>
            <w:r>
              <w:rPr>
                <w:rFonts w:hint="eastAsia"/>
              </w:rPr>
              <w:t xml:space="preserve">超多日用量审查可结合退费情况，管控提前取药患者药量累计持有天数。</w:t>
            </w:r>
            <w:r/>
          </w:p>
          <w:p>
            <w:pPr>
              <w:ind w:firstLine="480"/>
            </w:pPr>
            <w:r>
              <w:rPr>
                <w:rFonts w:hint="eastAsia"/>
              </w:rPr>
              <w:t xml:space="preserve">利用大数据分析，自动生成药品品种单次异常剂量审查规则。</w:t>
            </w:r>
            <w:r/>
          </w:p>
          <w:p>
            <w:pPr>
              <w:ind w:firstLine="480"/>
            </w:pPr>
            <w:r>
              <w:rPr>
                <w:rFonts w:hint="eastAsia"/>
              </w:rPr>
              <w:t xml:space="preserve">相互作用联合审查可排除已服用完毕的药品。</w:t>
            </w:r>
            <w:r/>
          </w:p>
          <w:p>
            <w:pPr>
              <w:rPr>
                <w:rFonts w:hint="eastAsia" w:ascii="宋体" w:hAnsi="宋体" w:cs="宋体"/>
                <w:b/>
                <w:bCs/>
                <w:lang w:bidi="ar"/>
              </w:rPr>
            </w:pPr>
            <w:r>
              <w:rPr>
                <w:rFonts w:hint="eastAsia" w:ascii="宋体" w:hAnsi="宋体" w:cs="宋体"/>
                <w:b/>
                <w:bCs/>
                <w:lang w:bidi="ar"/>
              </w:rPr>
              <w:t xml:space="preserve">1.1.1.2药品信息提示功能</w:t>
            </w:r>
            <w:r/>
          </w:p>
          <w:p>
            <w:pPr>
              <w:ind w:firstLine="480"/>
            </w:pPr>
            <w:r>
              <w:rPr>
                <w:rFonts w:hint="eastAsia"/>
              </w:rPr>
              <w:t xml:space="preserve">各基层机构系统</w:t>
            </w:r>
            <w:r>
              <w:t xml:space="preserve">可快捷查看药品相关重要信息；药品厂家说明书，并可查看药监局发布的说明书修订勘误，修改和新增药品说明书内容；查询相应药品的中药材专论信息。</w:t>
            </w:r>
            <w:r/>
          </w:p>
          <w:p>
            <w:pPr>
              <w:rPr>
                <w:rFonts w:hint="eastAsia" w:ascii="宋体" w:hAnsi="宋体" w:cs="宋体"/>
                <w:b/>
                <w:bCs/>
                <w:lang w:bidi="ar"/>
              </w:rPr>
            </w:pPr>
            <w:r>
              <w:rPr>
                <w:rFonts w:hint="eastAsia" w:ascii="宋体" w:hAnsi="宋体" w:cs="宋体"/>
                <w:b/>
                <w:bCs/>
                <w:lang w:bidi="ar"/>
              </w:rPr>
              <w:t xml:space="preserve">1.1.1.3质子泵控制药专项管控</w:t>
            </w:r>
            <w:r/>
          </w:p>
          <w:p>
            <w:pPr>
              <w:ind w:firstLine="480"/>
            </w:pPr>
            <w:r>
              <w:rPr>
                <w:rFonts w:hint="eastAsia"/>
              </w:rPr>
              <w:t xml:space="preserve">各基层机构</w:t>
            </w:r>
            <w:r>
              <w:t xml:space="preserve">医生开具质子泵抑制剂药品时，需填写用药评估单。提供评估单专项统计分析。</w:t>
            </w:r>
            <w:r>
              <w:rPr>
                <w:rFonts w:hint="eastAsia"/>
              </w:rPr>
              <w:t xml:space="preserve">（需提供可体现功能需求描述的系统界面截图证明）</w:t>
            </w:r>
            <w:r/>
          </w:p>
          <w:p>
            <w:pPr>
              <w:ind w:firstLine="480"/>
            </w:pPr>
            <w:r>
              <w:rPr>
                <w:rFonts w:hint="eastAsia"/>
              </w:rPr>
              <w:t xml:space="preserve">各基层机构</w:t>
            </w:r>
            <w:r>
              <w:t xml:space="preserve">系统可评估患者病生状态，若存在应激性溃疡风险，提供质子泵抑制剂用药建议。</w:t>
            </w:r>
            <w:r/>
          </w:p>
          <w:p>
            <w:pPr>
              <w:ind w:firstLine="480"/>
            </w:pPr>
            <w:r>
              <w:t xml:space="preserve">围术期不合理使用质子泵抑制剂时，系统可警示医生。</w:t>
            </w:r>
            <w:r/>
          </w:p>
          <w:p>
            <w:pPr>
              <w:rPr>
                <w:rFonts w:hint="eastAsia" w:ascii="宋体" w:hAnsi="宋体" w:cs="宋体"/>
                <w:b/>
                <w:bCs/>
                <w:lang w:bidi="ar"/>
              </w:rPr>
            </w:pPr>
            <w:r>
              <w:rPr>
                <w:rFonts w:hint="eastAsia" w:ascii="宋体" w:hAnsi="宋体" w:cs="宋体"/>
                <w:b/>
                <w:bCs/>
                <w:lang w:bidi="ar"/>
              </w:rPr>
              <w:t xml:space="preserve">1.1.1.4协定方专项管控</w:t>
            </w:r>
            <w:r/>
          </w:p>
          <w:p>
            <w:pPr>
              <w:ind w:firstLine="480"/>
            </w:pPr>
            <w:r>
              <w:t xml:space="preserve">系统提供</w:t>
            </w:r>
            <w:r>
              <w:rPr>
                <w:rFonts w:hint="eastAsia"/>
              </w:rPr>
              <w:t xml:space="preserve">各基层机构</w:t>
            </w:r>
            <w:r>
              <w:t xml:space="preserve">中药协定方证型适宜性审查。</w:t>
            </w:r>
            <w:r/>
          </w:p>
          <w:p>
            <w:pPr>
              <w:rPr>
                <w:rFonts w:hint="eastAsia" w:ascii="宋体" w:hAnsi="宋体" w:cs="宋体"/>
                <w:b/>
                <w:bCs/>
                <w:lang w:bidi="ar"/>
              </w:rPr>
            </w:pPr>
            <w:r>
              <w:rPr>
                <w:rFonts w:hint="eastAsia" w:ascii="宋体" w:hAnsi="宋体" w:cs="宋体"/>
                <w:b/>
                <w:bCs/>
                <w:lang w:bidi="ar"/>
              </w:rPr>
              <w:t xml:space="preserve">1.1.1.5经验性用药专项管控</w:t>
            </w:r>
            <w:r/>
          </w:p>
          <w:p>
            <w:pPr>
              <w:ind w:firstLine="480"/>
            </w:pPr>
            <w:r>
              <w:rPr>
                <w:rFonts w:hint="eastAsia"/>
              </w:rPr>
              <w:t xml:space="preserve">系统提供抗肿瘤药物过敏反应预处理用药合理性审查。</w:t>
            </w:r>
            <w:r/>
          </w:p>
          <w:p>
            <w:pPr>
              <w:rPr>
                <w:rFonts w:hint="eastAsia" w:ascii="宋体" w:hAnsi="宋体" w:cs="宋体"/>
                <w:b/>
                <w:bCs/>
                <w:lang w:bidi="ar"/>
              </w:rPr>
            </w:pPr>
            <w:r>
              <w:rPr>
                <w:rFonts w:hint="eastAsia" w:ascii="宋体" w:hAnsi="宋体" w:cs="宋体"/>
                <w:b/>
                <w:bCs/>
                <w:lang w:bidi="ar"/>
              </w:rPr>
              <w:t xml:space="preserve">1.1.1.6抗菌药物专项管控</w:t>
            </w:r>
            <w:r/>
          </w:p>
          <w:p>
            <w:pPr>
              <w:ind w:firstLine="480"/>
            </w:pPr>
            <w:r>
              <w:rPr>
                <w:rFonts w:hint="eastAsia"/>
              </w:rPr>
              <w:t xml:space="preserve">各基层机构医生开具预防用抗菌药物时，需填写用药评估单，评估单区分非手术预防用药和手术预防用药。</w:t>
            </w:r>
            <w:r/>
          </w:p>
          <w:p>
            <w:pPr>
              <w:ind w:firstLine="480"/>
            </w:pPr>
            <w:r>
              <w:rPr>
                <w:rFonts w:hint="eastAsia"/>
              </w:rPr>
              <w:t xml:space="preserve">系统提供抗菌药物用药指征审查。医生开具抗菌药物必须有用药指征，否则系统将予以警示。</w:t>
            </w:r>
            <w:r/>
          </w:p>
          <w:p>
            <w:pPr>
              <w:rPr>
                <w:rFonts w:hint="eastAsia" w:ascii="宋体" w:hAnsi="宋体" w:cs="宋体"/>
                <w:b/>
                <w:bCs/>
                <w:lang w:bidi="ar"/>
              </w:rPr>
            </w:pPr>
            <w:r>
              <w:rPr>
                <w:rFonts w:hint="eastAsia" w:ascii="宋体" w:hAnsi="宋体" w:cs="宋体"/>
                <w:b/>
                <w:bCs/>
                <w:lang w:bidi="ar"/>
              </w:rPr>
              <w:t xml:space="preserve">1.1.1.7审查提示屏蔽功能</w:t>
            </w:r>
            <w:r/>
          </w:p>
          <w:p>
            <w:pPr>
              <w:ind w:firstLine="480"/>
            </w:pPr>
            <w:r>
              <w:rPr>
                <w:rFonts w:hint="eastAsia"/>
              </w:rPr>
              <w:t xml:space="preserve">各基层机构系统应能对剂量、给药途径、药物相互作用、体外注射剂配伍、配伍浓度、禁忌症、不良反应、儿童用药、老人用药、成人用药、性别用药、妊娠期用药、哺乳期用药、药物过敏、重复用药等审查项目进行审查提示屏蔽，支持分门诊、住院、急诊屏蔽，屏蔽后不再对相同问题进行提示。</w:t>
            </w:r>
            <w:r/>
          </w:p>
          <w:p>
            <w:pPr>
              <w:rPr>
                <w:rFonts w:hint="eastAsia" w:ascii="宋体" w:hAnsi="宋体" w:cs="宋体"/>
                <w:b/>
                <w:bCs/>
                <w:lang w:bidi="ar"/>
              </w:rPr>
            </w:pPr>
            <w:r>
              <w:rPr>
                <w:rFonts w:hint="eastAsia" w:ascii="宋体" w:hAnsi="宋体" w:cs="宋体"/>
                <w:b/>
                <w:bCs/>
                <w:lang w:bidi="ar"/>
              </w:rPr>
              <w:t xml:space="preserve">1.1.1.8审查规则自定义功能（医院专家知识库）</w:t>
            </w:r>
            <w:r/>
          </w:p>
          <w:p>
            <w:pPr>
              <w:ind w:firstLine="480"/>
            </w:pPr>
            <w:r>
              <w:rPr>
                <w:rFonts w:hint="eastAsia"/>
              </w:rPr>
              <w:t xml:space="preserve">各基层机构系统可以提供多种自定义方式：</w:t>
            </w:r>
            <w:r/>
          </w:p>
          <w:p>
            <w:pPr>
              <w:ind w:firstLine="480"/>
            </w:pPr>
            <w:r>
              <w:rPr>
                <w:rFonts w:hint="eastAsia"/>
              </w:rPr>
              <w:t xml:space="preserve">（1）基于系统审查数据自定义方式，节省药师工作量；</w:t>
            </w:r>
            <w:r/>
          </w:p>
          <w:p>
            <w:pPr>
              <w:ind w:firstLine="480"/>
            </w:pPr>
            <w:r>
              <w:rPr>
                <w:rFonts w:hint="eastAsia"/>
              </w:rPr>
              <w:t xml:space="preserve">（2）可完全由用户新建审查规则包括审查要素和审查逻辑。</w:t>
            </w:r>
            <w:r/>
          </w:p>
          <w:p>
            <w:pPr>
              <w:ind w:firstLine="480"/>
            </w:pPr>
            <w:r>
              <w:rPr>
                <w:rFonts w:hint="eastAsia"/>
              </w:rPr>
              <w:t xml:space="preserve">各基层机构用户可自定义药品警示、拦截规则，被拦截的问题处方必须返回修改，否则不可进行下一步操作。用户可设置已执行的长期医嘱是否拦截。</w:t>
            </w:r>
            <w:r/>
          </w:p>
          <w:p>
            <w:pPr>
              <w:ind w:firstLine="480"/>
            </w:pPr>
            <w:r>
              <w:rPr>
                <w:rFonts w:hint="eastAsia"/>
              </w:rPr>
              <w:t xml:space="preserve">其中部分审查项目可支持以下功能：</w:t>
            </w:r>
            <w:r/>
          </w:p>
          <w:p>
            <w:pPr>
              <w:ind w:firstLine="480"/>
            </w:pPr>
            <w:r>
              <w:rPr>
                <w:rFonts w:hint="eastAsia"/>
              </w:rPr>
              <w:t xml:space="preserve">（1）剂量：可显示某个药品在本院近一个月医嘱用量统计，查看不同科室的剂量使用情况。用户只需维护药品一种给药单位的剂量审查规则，系统可自动将规则匹配到该药品其余给药单位。</w:t>
            </w:r>
            <w:r/>
          </w:p>
          <w:p>
            <w:pPr>
              <w:ind w:firstLine="480"/>
            </w:pPr>
            <w:r>
              <w:rPr>
                <w:rFonts w:hint="eastAsia"/>
              </w:rPr>
              <w:t xml:space="preserve">（2）超多日用量：可对门、急诊处方药品、麻醉药品和精一药品超多日用量天数进行设置，可针对慢病（区分医保、自费）、非慢病处方、特殊患者分别设置用药天数，并可根据超出天数设置不同的警示级别。用户可维护参与联合审查的历史处方时间范围。针对特定药品可设置是否拆零参与审查。</w:t>
            </w:r>
            <w:r/>
          </w:p>
          <w:p>
            <w:pPr>
              <w:ind w:firstLine="480"/>
            </w:pPr>
            <w:r>
              <w:rPr>
                <w:rFonts w:hint="eastAsia"/>
              </w:rPr>
              <w:t xml:space="preserve">（3）体外注射剂配伍：可设置小剂量胰岛素不参与体外配伍审查，具体剂量标准可由用户自行设置。</w:t>
            </w:r>
            <w:r/>
          </w:p>
          <w:p>
            <w:pPr>
              <w:ind w:firstLine="480"/>
            </w:pPr>
            <w:r>
              <w:rPr>
                <w:rFonts w:hint="eastAsia"/>
              </w:rPr>
              <w:t xml:space="preserve">（4）妊娠用药：提供多元化妊娠状态判断方式，可设置妊娠状态判断优先级。</w:t>
            </w:r>
            <w:r/>
          </w:p>
          <w:p>
            <w:pPr>
              <w:ind w:firstLine="480"/>
            </w:pPr>
            <w:r>
              <w:rPr>
                <w:rFonts w:hint="eastAsia"/>
              </w:rPr>
              <w:t xml:space="preserve">（5）可设置应激性溃疡风险的预警规则；设置可预防使用质子泵抑制剂的手术、质子泵抑制剂药品及术后质子泵抑制剂用药疗程；</w:t>
            </w:r>
            <w:r/>
          </w:p>
          <w:p>
            <w:pPr>
              <w:ind w:firstLine="480"/>
            </w:pPr>
            <w:r>
              <w:rPr>
                <w:rFonts w:hint="eastAsia"/>
              </w:rPr>
              <w:t xml:space="preserve">（6）用户可维护各基层机构协定方及对应证型；</w:t>
            </w:r>
            <w:r/>
          </w:p>
          <w:p>
            <w:pPr>
              <w:ind w:firstLine="480"/>
            </w:pPr>
            <w:r>
              <w:rPr>
                <w:rFonts w:hint="eastAsia"/>
              </w:rPr>
              <w:t xml:space="preserve">（7）用户可设置抗肿瘤药物过敏反应预防药品品种。</w:t>
            </w:r>
            <w:r/>
          </w:p>
          <w:p>
            <w:pPr>
              <w:ind w:firstLine="480"/>
            </w:pPr>
            <w:r>
              <w:rPr>
                <w:rFonts w:hint="eastAsia"/>
              </w:rPr>
              <w:t xml:space="preserve">（8）用户可设置质子泵抑制药、抗菌药物用药评估单模板。</w:t>
            </w:r>
            <w:r/>
          </w:p>
          <w:p>
            <w:pPr>
              <w:ind w:firstLine="480"/>
            </w:pPr>
            <w:r>
              <w:rPr>
                <w:rFonts w:hint="eastAsia"/>
              </w:rPr>
              <w:t xml:space="preserve">规则复制功能：系统支持将其它药品已有的自定义规则分模块复制到被选择的药品上。</w:t>
            </w:r>
            <w:r/>
          </w:p>
          <w:p>
            <w:pPr>
              <w:ind w:firstLine="480"/>
            </w:pPr>
            <w:r>
              <w:rPr>
                <w:rFonts w:hint="eastAsia"/>
              </w:rPr>
              <w:t xml:space="preserve">豁免对象：可根据药品、医生、科室、患者年龄、手术信息、医嘱备注等条件设置特定对象不参与某些模块审查，并可按照模块查看对各种豁免情况的统计。</w:t>
            </w:r>
            <w:r/>
          </w:p>
          <w:p>
            <w:pPr>
              <w:ind w:firstLine="480"/>
            </w:pPr>
            <w:r>
              <w:rPr>
                <w:rFonts w:hint="eastAsia"/>
              </w:rPr>
              <w:t xml:space="preserve">自定义规则查询：可查询药品、科室以及各模块的自定义规则。 </w:t>
            </w:r>
            <w:r/>
          </w:p>
          <w:p>
            <w:pPr>
              <w:rPr>
                <w:rFonts w:hint="eastAsia" w:ascii="宋体" w:hAnsi="宋体" w:cs="宋体"/>
                <w:b/>
                <w:bCs/>
                <w:lang w:bidi="ar"/>
              </w:rPr>
            </w:pPr>
            <w:r>
              <w:rPr>
                <w:rFonts w:hint="eastAsia" w:ascii="宋体" w:hAnsi="宋体" w:cs="宋体"/>
                <w:b/>
                <w:bCs/>
                <w:lang w:bidi="ar"/>
              </w:rPr>
              <w:t xml:space="preserve">1.1.1.9统计分析功能</w:t>
            </w:r>
            <w:r/>
          </w:p>
          <w:p>
            <w:pPr>
              <w:ind w:firstLine="480"/>
            </w:pPr>
            <w:r>
              <w:rPr>
                <w:rFonts w:hint="eastAsia"/>
              </w:rPr>
              <w:t xml:space="preserve">问题处方（医嘱）保存、查询，以及不合理问题统计分析。</w:t>
            </w:r>
            <w:r/>
          </w:p>
          <w:p>
            <w:pPr>
              <w:ind w:firstLine="480"/>
            </w:pPr>
            <w:r>
              <w:rPr>
                <w:rFonts w:hint="eastAsia"/>
              </w:rPr>
              <w:t xml:space="preserve">提供不合理问题评估功能，便于药师在做回顾性分析时对已评估的问题做记录。</w:t>
            </w:r>
            <w:r/>
          </w:p>
          <w:p>
            <w:pPr>
              <w:ind w:firstLine="480"/>
            </w:pPr>
            <w:r>
              <w:rPr>
                <w:rFonts w:hint="eastAsia"/>
              </w:rPr>
              <w:t xml:space="preserve">用药理由统计。</w:t>
            </w:r>
            <w:r/>
          </w:p>
          <w:p>
            <w:pPr>
              <w:rPr>
                <w:rFonts w:hint="eastAsia" w:ascii="宋体" w:hAnsi="宋体" w:cs="宋体"/>
                <w:b/>
                <w:bCs/>
                <w:lang w:bidi="ar"/>
              </w:rPr>
            </w:pPr>
            <w:r>
              <w:rPr>
                <w:rFonts w:hint="eastAsia" w:ascii="宋体" w:hAnsi="宋体" w:cs="宋体"/>
                <w:b/>
                <w:bCs/>
                <w:lang w:bidi="ar"/>
              </w:rPr>
              <w:t xml:space="preserve">1.1.2药师审方干预功能要求</w:t>
            </w:r>
            <w:r/>
          </w:p>
          <w:p>
            <w:pPr>
              <w:rPr>
                <w:rFonts w:hint="eastAsia" w:ascii="宋体" w:hAnsi="宋体" w:cs="宋体"/>
                <w:b/>
                <w:bCs/>
                <w:lang w:bidi="ar"/>
              </w:rPr>
            </w:pPr>
            <w:r>
              <w:rPr>
                <w:rFonts w:hint="eastAsia" w:ascii="宋体" w:hAnsi="宋体" w:cs="宋体"/>
                <w:b/>
                <w:bCs/>
                <w:lang w:bidi="ar"/>
              </w:rPr>
              <w:t xml:space="preserve">1.1.2.1审方时机和过程</w:t>
            </w:r>
            <w:r/>
          </w:p>
          <w:p>
            <w:pPr>
              <w:ind w:firstLine="480"/>
            </w:pPr>
            <w:r>
              <w:rPr>
                <w:rFonts w:hint="eastAsia"/>
              </w:rPr>
              <w:t xml:space="preserve">系统可以为药师提供专门的区域审方工作平台，该平台作为区域各基层机构共用平台，指定区域医院作为平台用户代表，帮助审方药师在患者缴费前完成各基层机构门诊处方实时审查、住院药师在护士领药前完成住院医嘱审查。系统先自动审查出问题处方（医嘱），再由药师人工审查，审查过程中药师可以与各基层机构医生实时互动，直到处方（医嘱）通过。必要时，药师可同时接收各基层机构门诊、住院任务。</w:t>
            </w:r>
            <w:r/>
          </w:p>
          <w:p>
            <w:pPr>
              <w:rPr>
                <w:rFonts w:hint="eastAsia" w:ascii="宋体" w:hAnsi="宋体" w:cs="宋体"/>
                <w:b/>
                <w:bCs/>
                <w:lang w:bidi="ar"/>
              </w:rPr>
            </w:pPr>
            <w:r>
              <w:rPr>
                <w:rFonts w:hint="eastAsia" w:ascii="宋体" w:hAnsi="宋体" w:cs="宋体"/>
                <w:b/>
                <w:bCs/>
                <w:lang w:bidi="ar"/>
              </w:rPr>
              <w:t xml:space="preserve">1.1.2.2审方干预功能</w:t>
            </w:r>
            <w:r/>
          </w:p>
          <w:p>
            <w:pPr>
              <w:ind w:firstLine="480"/>
            </w:pPr>
            <w:r>
              <w:rPr>
                <w:rFonts w:hint="eastAsia"/>
              </w:rPr>
              <w:t xml:space="preserve">药师审查时，可在审查界面一体化查看当前处方（医嘱）历史干预记录，如医生操作、用药理由等。</w:t>
            </w:r>
            <w:r/>
          </w:p>
          <w:p>
            <w:pPr>
              <w:ind w:firstLine="480"/>
            </w:pPr>
            <w:r>
              <w:rPr>
                <w:rFonts w:hint="eastAsia"/>
              </w:rPr>
              <w:t xml:space="preserve">药师审查时可查看当前处方（医嘱）历史修改版本信息。</w:t>
            </w:r>
            <w:r/>
          </w:p>
          <w:p>
            <w:pPr>
              <w:ind w:firstLine="480"/>
            </w:pPr>
            <w:r>
              <w:rPr>
                <w:rFonts w:hint="eastAsia"/>
              </w:rPr>
              <w:t xml:space="preserve">药师可选择审核意见中的重点文字变色处理后发给医生。药师还可预设常用问题模板。</w:t>
            </w:r>
            <w:r/>
          </w:p>
          <w:p>
            <w:pPr>
              <w:ind w:firstLine="480"/>
            </w:pPr>
            <w:r>
              <w:rPr>
                <w:rFonts w:hint="eastAsia"/>
              </w:rPr>
              <w:t xml:space="preserve">药师可以根据不同任务情况选择医生处方（医嘱）直接双签通过还是需要药师复核。</w:t>
            </w:r>
            <w:r/>
          </w:p>
          <w:p>
            <w:pPr>
              <w:ind w:firstLine="480"/>
            </w:pPr>
            <w:r>
              <w:rPr>
                <w:rFonts w:hint="eastAsia"/>
              </w:rPr>
              <w:t xml:space="preserve">若一张处方（医嘱）通过前有多个修改版本，系统可以标记每个版本的处置状态。</w:t>
            </w:r>
            <w:r/>
          </w:p>
          <w:p>
            <w:pPr>
              <w:ind w:firstLine="480"/>
            </w:pPr>
            <w:r>
              <w:rPr>
                <w:rFonts w:hint="eastAsia"/>
              </w:rPr>
              <w:t xml:space="preserve">系统支持根据医生提交至药师处的中药处方智能检索近似经典方剂供药师参考。</w:t>
            </w:r>
            <w:r/>
          </w:p>
          <w:p>
            <w:pPr>
              <w:rPr>
                <w:rFonts w:hint="eastAsia" w:ascii="宋体" w:hAnsi="宋体" w:cs="宋体"/>
                <w:b/>
                <w:bCs/>
                <w:lang w:bidi="ar"/>
              </w:rPr>
            </w:pPr>
            <w:r>
              <w:rPr>
                <w:rFonts w:hint="eastAsia" w:ascii="宋体" w:hAnsi="宋体" w:cs="宋体"/>
                <w:b/>
                <w:bCs/>
                <w:lang w:bidi="ar"/>
              </w:rPr>
              <w:t xml:space="preserve">1.1.2.3质量评价功能</w:t>
            </w:r>
            <w:r/>
          </w:p>
          <w:p>
            <w:pPr>
              <w:ind w:firstLine="480"/>
            </w:pPr>
            <w:r>
              <w:rPr>
                <w:rFonts w:hint="eastAsia"/>
              </w:rPr>
              <w:t xml:space="preserve">系统提供多种筛选方案设置功能，进行待评价任务筛选。评价人可对每个任务输入审核意见并打分。系统可自动生成任务评分表，并可导出到Excel。</w:t>
            </w:r>
            <w:r/>
          </w:p>
          <w:p>
            <w:pPr>
              <w:ind w:firstLine="480"/>
            </w:pPr>
            <w:r>
              <w:rPr>
                <w:rFonts w:hint="eastAsia"/>
              </w:rPr>
              <w:t xml:space="preserve">评价人可评估历史审核任务并设置问题推荐处置方案，供审方药师审核同一问题时参考。</w:t>
            </w:r>
            <w:r/>
          </w:p>
          <w:p>
            <w:pPr>
              <w:ind w:firstLine="480"/>
            </w:pPr>
            <w:r>
              <w:rPr>
                <w:rFonts w:hint="eastAsia"/>
              </w:rPr>
              <w:t xml:space="preserve">1.1.2.4审方干预自定义功能</w:t>
            </w:r>
            <w:r/>
          </w:p>
          <w:p>
            <w:pPr>
              <w:ind w:firstLine="480"/>
            </w:pPr>
            <w:r>
              <w:rPr>
                <w:rFonts w:hint="eastAsia"/>
              </w:rPr>
              <w:t xml:space="preserve">各基层机构及平台用户可将任意科室、医生、患者、疾病、药品设置为重点关注，可按科室、医生、患者、疾病、药品、问题类型、警示级别多条件组合设置重点关注，包含重点关注信息的处方由药师进行全面审查。</w:t>
            </w:r>
            <w:r/>
          </w:p>
          <w:p>
            <w:pPr>
              <w:ind w:firstLine="480"/>
            </w:pPr>
            <w:r>
              <w:rPr>
                <w:rFonts w:hint="eastAsia"/>
              </w:rPr>
              <w:t xml:space="preserve">用户可设置双盲审方、单盲审方，在需要时隐藏医生、药师信息。</w:t>
            </w:r>
            <w:r/>
          </w:p>
          <w:p>
            <w:pPr>
              <w:ind w:firstLine="480"/>
            </w:pPr>
            <w:r>
              <w:rPr>
                <w:rFonts w:hint="eastAsia"/>
              </w:rPr>
              <w:t xml:space="preserve">用户可根据使用习惯进行个性化设置，如任务提示音（支持上传），处置按钮顺序及样式，审方界面字体及颜色，发送给医生的常用语等。</w:t>
            </w:r>
            <w:r/>
          </w:p>
          <w:p>
            <w:pPr>
              <w:ind w:firstLine="480"/>
            </w:pPr>
            <w:r>
              <w:rPr>
                <w:rFonts w:hint="eastAsia"/>
              </w:rPr>
              <w:t xml:space="preserve">（▲关键技术参数）用户可设置自动干预模式，并设置医生填写用药理由的模式。药师不在岗时，系统自动干预，医生填写用药理由后方可执行，支持区域各基层机构及相应科室设置。</w:t>
            </w:r>
            <w:r/>
          </w:p>
          <w:p>
            <w:pPr>
              <w:rPr>
                <w:rFonts w:hint="eastAsia" w:ascii="宋体" w:hAnsi="宋体" w:cs="宋体"/>
                <w:b/>
                <w:bCs/>
                <w:lang w:bidi="ar"/>
              </w:rPr>
            </w:pPr>
            <w:r>
              <w:rPr>
                <w:rFonts w:hint="eastAsia" w:ascii="宋体" w:hAnsi="宋体" w:cs="宋体"/>
                <w:b/>
                <w:bCs/>
                <w:lang w:bidi="ar"/>
              </w:rPr>
              <w:t xml:space="preserve">1.1.2.5患者信息查看</w:t>
            </w:r>
            <w:r/>
          </w:p>
          <w:p>
            <w:pPr>
              <w:ind w:firstLine="480"/>
            </w:pPr>
            <w:r>
              <w:rPr>
                <w:rFonts w:hint="eastAsia"/>
              </w:rPr>
              <w:t xml:space="preserve">平台药师审方界面：可查看患者基本信息、患者过敏史、手术信息、检验检查信息、会诊信息、病程记录，检验结果异常项可单独显示。可链接EMR系统查看患者详细信息。</w:t>
            </w:r>
            <w:r/>
          </w:p>
          <w:p>
            <w:pPr>
              <w:ind w:firstLine="480"/>
            </w:pPr>
            <w:r>
              <w:rPr>
                <w:rFonts w:hint="eastAsia"/>
              </w:rPr>
              <w:t xml:space="preserve">可标记门诊特殊病人。</w:t>
            </w:r>
            <w:r/>
          </w:p>
          <w:p>
            <w:pPr>
              <w:ind w:firstLine="480"/>
            </w:pPr>
            <w:r>
              <w:rPr>
                <w:rFonts w:hint="eastAsia"/>
              </w:rPr>
              <w:t xml:space="preserve">可标记慢病处方。</w:t>
            </w:r>
            <w:r/>
          </w:p>
          <w:p>
            <w:pPr>
              <w:ind w:firstLine="480"/>
            </w:pPr>
            <w:r>
              <w:rPr>
                <w:rFonts w:hint="eastAsia"/>
              </w:rPr>
              <w:t xml:space="preserve">药师审查时可查看当前患者的在区域各基层机构的所有处方。</w:t>
            </w:r>
            <w:r/>
          </w:p>
          <w:p>
            <w:pPr>
              <w:rPr>
                <w:rFonts w:hint="eastAsia" w:ascii="宋体" w:hAnsi="宋体" w:cs="宋体"/>
                <w:b/>
                <w:bCs/>
                <w:lang w:bidi="ar"/>
              </w:rPr>
            </w:pPr>
            <w:r>
              <w:rPr>
                <w:rFonts w:hint="eastAsia" w:ascii="宋体" w:hAnsi="宋体" w:cs="宋体"/>
                <w:b/>
                <w:bCs/>
                <w:lang w:bidi="ar"/>
              </w:rPr>
              <w:t xml:space="preserve">1.1.2.6系统审查</w:t>
            </w:r>
            <w:r/>
          </w:p>
          <w:p>
            <w:pPr>
              <w:ind w:firstLine="480"/>
            </w:pPr>
            <w:r>
              <w:rPr>
                <w:rFonts w:hint="eastAsia"/>
              </w:rPr>
              <w:t xml:space="preserve">平台系统审查项目、规则等应与各基层机构医生端审方系统保持一致，并能实现无缝对接，即平台的药师端可查看各基层机构医生端审方系统的详细审查结果信息，同时药师审核问题标准可按医生端审方系统的审查项目和问题级别进行设置。</w:t>
            </w:r>
            <w:r/>
          </w:p>
          <w:p>
            <w:pPr>
              <w:rPr>
                <w:rFonts w:hint="eastAsia" w:ascii="宋体" w:hAnsi="宋体" w:cs="宋体"/>
                <w:b/>
                <w:bCs/>
                <w:lang w:bidi="ar"/>
              </w:rPr>
            </w:pPr>
            <w:r>
              <w:rPr>
                <w:rFonts w:hint="eastAsia" w:ascii="宋体" w:hAnsi="宋体" w:cs="宋体"/>
                <w:b/>
                <w:bCs/>
                <w:lang w:bidi="ar"/>
              </w:rPr>
              <w:t xml:space="preserve">1.1.2.7统计分析</w:t>
            </w:r>
            <w:r/>
          </w:p>
          <w:p>
            <w:pPr>
              <w:ind w:firstLine="480"/>
            </w:pPr>
            <w:r>
              <w:rPr>
                <w:rFonts w:hint="eastAsia"/>
              </w:rPr>
              <w:t xml:space="preserve">可以分别统计各机构的门诊、住院任务的审核率、干预率、合格率等重要指标，并可提供统计图。可按照科室、医生、药品、药师、药物类进行干预情况分类统计。并能汇区域所有数据。</w:t>
            </w:r>
            <w:r/>
          </w:p>
          <w:p>
            <w:pPr>
              <w:ind w:firstLine="480"/>
            </w:pPr>
            <w:r>
              <w:rPr>
                <w:rFonts w:hint="eastAsia"/>
              </w:rPr>
              <w:t xml:space="preserve">可以统计每个药师的监测时长、审核工作量、干预工作量和干预有效率，并可提供统计图。</w:t>
            </w:r>
            <w:r/>
          </w:p>
          <w:p>
            <w:pPr>
              <w:ind w:firstLine="480"/>
            </w:pPr>
            <w:r>
              <w:rPr>
                <w:rFonts w:hint="eastAsia"/>
              </w:rPr>
              <w:t xml:space="preserve">可以提供不合理问题统计分析，支持按时间、问题类型、警示等级等条件进行统计，并可生成统计图。可以查看在人工审方时药师主动添加的问题的发生次数、发生率。</w:t>
            </w:r>
            <w:r/>
          </w:p>
          <w:p>
            <w:pPr>
              <w:ind w:firstLine="480"/>
            </w:pPr>
            <w:r>
              <w:rPr>
                <w:rFonts w:hint="eastAsia"/>
              </w:rPr>
              <w:t xml:space="preserve">可以分机构、科室、医生、药品、问题类型提供干预效果追踪，并以统计图的方式体现干预效果。</w:t>
            </w:r>
            <w:r/>
          </w:p>
          <w:p>
            <w:pPr>
              <w:ind w:firstLine="480"/>
            </w:pPr>
            <w:r>
              <w:rPr>
                <w:rFonts w:hint="eastAsia"/>
              </w:rPr>
              <w:t xml:space="preserve">可按不同的处方（医嘱）通过状态进行统计，并可生成统计图。</w:t>
            </w:r>
            <w:r/>
          </w:p>
          <w:p>
            <w:pPr>
              <w:ind w:firstLine="480"/>
            </w:pPr>
            <w:r>
              <w:rPr>
                <w:rFonts w:hint="eastAsia"/>
              </w:rPr>
              <w:t xml:space="preserve">医生端可通过用药自查，查看自身任务的审核干预相关统计数据。</w:t>
            </w:r>
            <w:r/>
          </w:p>
          <w:p>
            <w:pPr>
              <w:rPr>
                <w:rFonts w:hint="eastAsia" w:ascii="宋体" w:hAnsi="宋体" w:cs="宋体"/>
                <w:b/>
                <w:bCs/>
                <w:lang w:bidi="ar"/>
              </w:rPr>
            </w:pPr>
            <w:r>
              <w:rPr>
                <w:rFonts w:hint="eastAsia" w:ascii="宋体" w:hAnsi="宋体" w:cs="宋体"/>
                <w:b/>
                <w:bCs/>
                <w:lang w:bidi="ar"/>
              </w:rPr>
              <w:t xml:space="preserve">1.1.2.8大屏展示功能</w:t>
            </w:r>
            <w:r/>
          </w:p>
          <w:p>
            <w:pPr>
              <w:ind w:firstLine="480"/>
            </w:pPr>
            <w:r>
              <w:rPr>
                <w:rFonts w:hint="eastAsia"/>
              </w:rPr>
              <w:t xml:space="preserve">系统应支持将重要审方指标通过图表在用户大屏上展示。</w:t>
            </w:r>
            <w:r/>
          </w:p>
          <w:p>
            <w:pPr>
              <w:rPr>
                <w:rFonts w:hint="eastAsia" w:ascii="宋体" w:hAnsi="宋体" w:cs="宋体"/>
                <w:b/>
                <w:bCs/>
                <w:lang w:bidi="ar"/>
              </w:rPr>
            </w:pPr>
            <w:r>
              <w:rPr>
                <w:rFonts w:hint="eastAsia" w:ascii="宋体" w:hAnsi="宋体" w:cs="宋体"/>
                <w:b/>
                <w:bCs/>
                <w:lang w:bidi="ar"/>
              </w:rPr>
              <w:t xml:space="preserve">1.1.3处方点评系统功能要求</w:t>
            </w:r>
            <w:r/>
          </w:p>
          <w:p>
            <w:pPr>
              <w:rPr>
                <w:rFonts w:hint="eastAsia" w:ascii="宋体" w:hAnsi="宋体" w:cs="宋体"/>
                <w:b/>
                <w:bCs/>
                <w:lang w:bidi="ar"/>
              </w:rPr>
            </w:pPr>
            <w:r>
              <w:rPr>
                <w:rFonts w:hint="eastAsia" w:ascii="宋体" w:hAnsi="宋体" w:cs="宋体"/>
                <w:b/>
                <w:bCs/>
                <w:lang w:bidi="ar"/>
              </w:rPr>
              <w:t xml:space="preserve">1.1.3.1处方点评</w:t>
            </w:r>
            <w:r/>
          </w:p>
          <w:p>
            <w:pPr>
              <w:ind w:firstLine="480"/>
            </w:pPr>
            <w:r>
              <w:rPr>
                <w:rFonts w:hint="eastAsia"/>
              </w:rPr>
              <w:t xml:space="preserve">系统应结合《医院处方点评管理规范（试行）》、《处方管理办法》、《处方点评监测网工作手册》、《三级综合医院评审标准实施细则》、《药事管理专业医疗质量控制指标》、《抗菌药物临床指导原则》等处方点评相关政策要求，实现对各基层机构的处方（医嘱）的电子化评价功能。</w:t>
            </w:r>
            <w:r/>
          </w:p>
          <w:p>
            <w:pPr>
              <w:ind w:firstLine="480"/>
            </w:pPr>
            <w:r>
              <w:rPr>
                <w:rFonts w:hint="eastAsia"/>
              </w:rPr>
              <w:t xml:space="preserve">各基层机构的系统应能对处方（医嘱）用药进行剂量审查、累积剂量审查、超多日用量审查、给药途径审查、相互作用审查、体外注射剂配伍审查、配伍浓度审查、钾离子监测、TPN处方审查、门诊输液审查、禁忌症审查、不良反应审查、特殊人群（儿童、成人、老人、妊娠、哺乳、性别）用药审查、重复用药审查、适应症审查、药物过敏审查、药物检验值审查、规范性审查、医保审查、越权用药审查、围术期用药审查，并提供审查规则自定义功能，使得点评结果更加符合医院实际用药情况。</w:t>
            </w:r>
            <w:r/>
          </w:p>
          <w:p>
            <w:pPr>
              <w:ind w:firstLine="480"/>
            </w:pPr>
            <w:r>
              <w:rPr>
                <w:rFonts w:hint="eastAsia"/>
              </w:rPr>
              <w:t xml:space="preserve">各基层机构的系统应能实现从抽样、分配、求助、专家复核、反馈医生、医生申述、药师审结的点评闭环管理，并在点评求助、复核完毕、反馈医生、医生申述的环节进行消息提示。</w:t>
            </w:r>
            <w:r/>
          </w:p>
          <w:p>
            <w:pPr>
              <w:ind w:firstLine="480"/>
            </w:pPr>
            <w:r>
              <w:rPr>
                <w:rFonts w:hint="eastAsia"/>
              </w:rPr>
              <w:t xml:space="preserve">各基层机构的系统应支持点评任务随机分配、按管辖科室、药品分配，点评人只能查看自己相关的任务，无权查看他人的任务信息。</w:t>
            </w:r>
            <w:r/>
          </w:p>
          <w:p>
            <w:pPr>
              <w:ind w:firstLine="480"/>
            </w:pPr>
            <w:r>
              <w:rPr>
                <w:rFonts w:hint="eastAsia"/>
              </w:rPr>
              <w:t xml:space="preserve">各基层机构的系统应提供双盲点评，在需要时隐藏医生、药师的姓名。</w:t>
            </w:r>
            <w:r/>
          </w:p>
          <w:p>
            <w:pPr>
              <w:ind w:firstLine="480"/>
            </w:pPr>
            <w:r>
              <w:rPr>
                <w:rFonts w:hint="eastAsia"/>
              </w:rPr>
              <w:t xml:space="preserve">各基层机构的系统应提供逾期设置，规定医生处理点评结果的时间期限。</w:t>
            </w:r>
            <w:r/>
          </w:p>
          <w:p>
            <w:pPr>
              <w:ind w:firstLine="480"/>
            </w:pPr>
            <w:r>
              <w:rPr>
                <w:rFonts w:hint="eastAsia"/>
              </w:rPr>
              <w:t xml:space="preserve">各基层机构的系统应能自定义点评模板及点评点，实现个性化点评需求。</w:t>
            </w:r>
            <w:r/>
          </w:p>
          <w:p>
            <w:pPr>
              <w:ind w:firstLine="480"/>
            </w:pPr>
            <w:r>
              <w:rPr>
                <w:rFonts w:hint="eastAsia"/>
              </w:rPr>
              <w:t xml:space="preserve">各基层机构的系统应能自动生成住院患者用药联用图，直观查看药品使用（联用）情况，联用图支持自定义。</w:t>
            </w:r>
            <w:r/>
          </w:p>
          <w:p>
            <w:pPr>
              <w:ind w:firstLine="480"/>
            </w:pPr>
            <w:r>
              <w:rPr>
                <w:rFonts w:hint="eastAsia"/>
              </w:rPr>
              <w:t xml:space="preserve">各基层机构的系统应能自动生成住院患者时序图，包括患者体征（体温、脉搏、呼吸、疼痛评分、血糖、出/入量、血压）、用药、手术和检验信息，时序图支持自定义。</w:t>
            </w:r>
            <w:r/>
          </w:p>
          <w:p>
            <w:pPr>
              <w:ind w:firstLine="480"/>
            </w:pPr>
            <w:r>
              <w:rPr>
                <w:rFonts w:hint="eastAsia"/>
              </w:rPr>
              <w:t xml:space="preserve">各基层机构的系统应能高亮显示被点评药品，当选择某一（类）药品时，将其成组药品一并显示。</w:t>
            </w:r>
            <w:r/>
          </w:p>
          <w:p>
            <w:pPr>
              <w:ind w:firstLine="480"/>
            </w:pPr>
            <w:r>
              <w:rPr>
                <w:rFonts w:hint="eastAsia"/>
              </w:rPr>
              <w:t xml:space="preserve">各基层机构的系统应支持处方（医嘱）批量点评，应能将点评结果反馈医生或科主任，医生（工作站）可直接填写申述理由或确认，无需登录系统查看点评结果。</w:t>
            </w:r>
            <w:r/>
          </w:p>
          <w:p>
            <w:pPr>
              <w:ind w:firstLine="480"/>
            </w:pPr>
            <w:r>
              <w:rPr>
                <w:rFonts w:hint="eastAsia"/>
              </w:rPr>
              <w:t xml:space="preserve">各基层机构的系统应支持增补处方或病人，将需要的处方或病人批量添加至点评任务中。</w:t>
            </w:r>
            <w:r/>
          </w:p>
          <w:p>
            <w:pPr>
              <w:ind w:firstLine="480"/>
            </w:pPr>
            <w:r>
              <w:rPr>
                <w:rFonts w:hint="eastAsia"/>
              </w:rPr>
              <w:t xml:space="preserve">各基层机构的系统应能自动生成点评工作表、点评结果统计表、存在问题统计表、点评结果差异明细表、点评问题明细表。点评相关报表支持自定义显示和导出字段。</w:t>
            </w:r>
            <w:r/>
          </w:p>
          <w:p>
            <w:pPr>
              <w:ind w:firstLine="480"/>
            </w:pPr>
            <w:r>
              <w:rPr>
                <w:rFonts w:hint="eastAsia"/>
              </w:rPr>
              <w:t xml:space="preserve">各基层机构的系统应能自动生成个人任务完成情况表、点评任务完成情况表、医生反馈统计表、点评结果汇总统计表等管理报表。</w:t>
            </w:r>
            <w:r/>
          </w:p>
          <w:p>
            <w:pPr>
              <w:ind w:firstLine="480"/>
            </w:pPr>
            <w:r>
              <w:rPr>
                <w:rFonts w:hint="eastAsia"/>
              </w:rPr>
              <w:t xml:space="preserve">各基层机构的系统应包含以下点评模块：</w:t>
            </w:r>
            <w:r/>
          </w:p>
          <w:p>
            <w:pPr>
              <w:ind w:firstLine="480"/>
            </w:pPr>
            <w:r>
              <w:rPr>
                <w:rFonts w:hint="eastAsia"/>
              </w:rPr>
              <w:t xml:space="preserve">（1）全处方点评,含处方书写规范性、药品用法用量、适应症、给药途径、相互作用等点评点 </w:t>
            </w:r>
            <w:r/>
          </w:p>
          <w:p>
            <w:pPr>
              <w:ind w:firstLine="480"/>
            </w:pPr>
            <w:r>
              <w:rPr>
                <w:rFonts w:hint="eastAsia"/>
              </w:rPr>
              <w:t xml:space="preserve">（2）全医嘱点评，含药品用法用量、适应症、给药途径、相互作用等点评点</w:t>
            </w:r>
            <w:r/>
          </w:p>
          <w:p>
            <w:pPr>
              <w:ind w:firstLine="480"/>
            </w:pPr>
            <w:r>
              <w:rPr>
                <w:rFonts w:hint="eastAsia"/>
              </w:rPr>
              <w:t xml:space="preserve">（3）门急诊/住院抗菌药物专项点评，含药物选择不合适、无适应症、药物选择不符合抗菌药物分级管理、联合用药不适宜、更换药物不适宜、用药效果欠佳等点评点</w:t>
            </w:r>
            <w:r/>
          </w:p>
          <w:p>
            <w:pPr>
              <w:ind w:firstLine="480"/>
            </w:pPr>
            <w:r>
              <w:rPr>
                <w:rFonts w:hint="eastAsia"/>
              </w:rPr>
              <w:t xml:space="preserve">（4）围手术期抗菌药物专项点评，含选药不合理、预防药物更换不合理、术前给药时机不合理、术中用药不合理、手术预防用药疗程不合理等点评点</w:t>
            </w:r>
            <w:r/>
          </w:p>
          <w:p>
            <w:pPr>
              <w:ind w:firstLine="480"/>
            </w:pPr>
            <w:r>
              <w:rPr>
                <w:rFonts w:hint="eastAsia"/>
              </w:rPr>
              <w:t xml:space="preserve">（5）门急诊/住院专项药品点评，可点评任意（类）药品</w:t>
            </w:r>
            <w:r/>
          </w:p>
          <w:p>
            <w:pPr>
              <w:ind w:firstLine="480"/>
            </w:pPr>
            <w:r>
              <w:rPr>
                <w:rFonts w:hint="eastAsia"/>
              </w:rPr>
              <w:t xml:space="preserve">（6）门急诊/住院抗肿瘤药物专项点评，含医师超权限使用抗肿瘤药、用药顺序错误、化疗方案不合理等点评点</w:t>
            </w:r>
            <w:r/>
          </w:p>
          <w:p>
            <w:pPr>
              <w:ind w:firstLine="480"/>
            </w:pPr>
            <w:r>
              <w:rPr>
                <w:rFonts w:hint="eastAsia"/>
              </w:rPr>
              <w:t xml:space="preserve">（7）住院病人特殊级抗菌药物专项点评，含溶媒适宜性、用法用量适宜性、治疗疗程适宜性、越权用药、送检/药敏情况、用药申请/会诊等点评点</w:t>
            </w:r>
            <w:r/>
          </w:p>
          <w:p>
            <w:pPr>
              <w:ind w:firstLine="480"/>
            </w:pPr>
            <w:r>
              <w:rPr>
                <w:rFonts w:hint="eastAsia"/>
              </w:rPr>
              <w:t xml:space="preserve">（8）住院病人碳青霉烯类及替加环素专项点评，应能针对适应证、品种选择、用法用量及配伍、病原学及疗效评估、用药权限与会诊等评价项目进行人工评价及自动扣分</w:t>
            </w:r>
            <w:r/>
          </w:p>
          <w:p>
            <w:pPr>
              <w:ind w:firstLine="480"/>
            </w:pPr>
            <w:r>
              <w:rPr>
                <w:rFonts w:hint="eastAsia"/>
              </w:rPr>
              <w:t xml:space="preserve">（9）住院病人人血白蛋白专项点评</w:t>
            </w:r>
            <w:r/>
          </w:p>
          <w:p>
            <w:pPr>
              <w:ind w:firstLine="480"/>
            </w:pPr>
            <w:r>
              <w:rPr>
                <w:rFonts w:hint="eastAsia"/>
              </w:rPr>
              <w:t xml:space="preserve">（10）门（急）诊/住院中药饮片专项点评，含超过规定味数、未按照君臣佐使顺序书写、用药与辩证不符、中药配伍禁忌、联用不适宜或者不良相互作用、未按要求标注药物调剂和煎煮特殊要求、开具毒麻饮片未执行国家有关规定等点评点</w:t>
            </w:r>
            <w:r/>
          </w:p>
          <w:p>
            <w:pPr>
              <w:ind w:firstLine="480"/>
            </w:pPr>
            <w:r>
              <w:rPr>
                <w:rFonts w:hint="eastAsia"/>
              </w:rPr>
              <w:t xml:space="preserve">（11）门（急）诊中成药处方专项点评，含填写规范、用法用量、超说明书用药、联合用药等点评点</w:t>
            </w:r>
            <w:r/>
          </w:p>
          <w:p>
            <w:pPr>
              <w:ind w:firstLine="480"/>
            </w:pPr>
            <w:r>
              <w:rPr>
                <w:rFonts w:hint="eastAsia"/>
              </w:rPr>
              <w:t xml:space="preserve">（12）用药排名医嘱点评，应能对门急诊/住院使用金额、数量或DDDs排名前N位的科室和医生开具的处方（医嘱）进行点评</w:t>
            </w:r>
            <w:r/>
          </w:p>
          <w:p>
            <w:pPr>
              <w:ind w:firstLine="480"/>
            </w:pPr>
            <w:r>
              <w:rPr>
                <w:rFonts w:hint="eastAsia"/>
              </w:rPr>
              <w:t xml:space="preserve">（13）住院用药医嘱点评，含适应症、遴选药品、剂型、给药途径、用法用量、联合用药等点评点</w:t>
            </w:r>
            <w:r/>
          </w:p>
          <w:p>
            <w:pPr>
              <w:ind w:firstLine="480"/>
            </w:pPr>
            <w:r>
              <w:rPr>
                <w:rFonts w:hint="eastAsia"/>
              </w:rPr>
              <w:t xml:space="preserve">（14）出院带药医嘱点评，含适应症、遴选药品、剂型、给药途径、用法用量、联合用药等点评点</w:t>
            </w:r>
            <w:r/>
          </w:p>
          <w:p>
            <w:pPr>
              <w:ind w:firstLine="480"/>
            </w:pPr>
            <w:r>
              <w:rPr>
                <w:rFonts w:hint="eastAsia"/>
              </w:rPr>
              <w:t xml:space="preserve">（15）门（急）诊基本药物专项点评，含用药方案与《国家基本药物临床应用指南》不一致等点评点</w:t>
            </w:r>
            <w:r/>
          </w:p>
          <w:p>
            <w:pPr>
              <w:ind w:firstLine="480"/>
            </w:pPr>
            <w:r>
              <w:rPr>
                <w:rFonts w:hint="eastAsia"/>
              </w:rPr>
              <w:t xml:space="preserve">（16）住院病人肠外营养专项点评，可自动计算热量、补液量、氮量、糖/脂肪乳/氨基酸总量、氨基酸供给量、糖脂比、热氮比、丙氨酰谷氨酰胺用量占比、钠/钾/钙/镁/磷/电解质一价及二价阳离子浓度、渗透压摩尔浓度等指标</w:t>
            </w:r>
            <w:r/>
          </w:p>
          <w:p>
            <w:pPr>
              <w:ind w:firstLine="480"/>
            </w:pPr>
            <w:r>
              <w:rPr>
                <w:rFonts w:hint="eastAsia"/>
              </w:rPr>
              <w:t xml:space="preserve">（17）住院病人自备药专项点评，应能筛选自备药医嘱进行人工点评</w:t>
            </w:r>
            <w:r/>
          </w:p>
          <w:p>
            <w:pPr>
              <w:ind w:firstLine="480"/>
            </w:pPr>
            <w:r>
              <w:rPr>
                <w:rFonts w:hint="eastAsia"/>
              </w:rPr>
              <w:t xml:space="preserve">（18）门（急）诊外延处方点评，含用法用量、给药途径、相互作用、适应症等点评点</w:t>
            </w:r>
            <w:r/>
          </w:p>
          <w:p>
            <w:pPr>
              <w:rPr>
                <w:rFonts w:hint="eastAsia" w:ascii="宋体" w:hAnsi="宋体" w:cs="宋体"/>
                <w:b/>
                <w:bCs/>
                <w:lang w:bidi="ar"/>
              </w:rPr>
            </w:pPr>
            <w:r>
              <w:rPr>
                <w:rFonts w:hint="eastAsia" w:ascii="宋体" w:hAnsi="宋体" w:cs="宋体"/>
                <w:b/>
                <w:bCs/>
                <w:lang w:bidi="ar"/>
              </w:rPr>
              <w:t xml:space="preserve">1.1.3.2抗菌药物临床应用监测</w:t>
            </w:r>
            <w:r/>
          </w:p>
          <w:p>
            <w:pPr>
              <w:rPr>
                <w:rFonts w:hint="eastAsia" w:ascii="宋体" w:hAnsi="宋体" w:cs="宋体"/>
                <w:b/>
                <w:bCs/>
                <w:lang w:bidi="ar"/>
              </w:rPr>
            </w:pPr>
            <w:r>
              <w:rPr>
                <w:rFonts w:hint="eastAsia" w:ascii="宋体" w:hAnsi="宋体" w:cs="宋体"/>
                <w:b/>
                <w:bCs/>
                <w:lang w:bidi="ar"/>
              </w:rPr>
              <w:t xml:space="preserve">1.1.3.2.1高级填报</w:t>
            </w:r>
            <w:r/>
          </w:p>
          <w:p>
            <w:pPr>
              <w:ind w:firstLine="480"/>
            </w:pPr>
            <w:r>
              <w:rPr>
                <w:rFonts w:hint="eastAsia"/>
              </w:rPr>
              <w:t xml:space="preserve">各基层机构的系统应根据卫生部《抗菌药物临床应用监测方案》中的相关规定，完成抗菌药物临床应用监测网要求的抗菌药物使用情况统计及上报工作。</w:t>
            </w:r>
            <w:r/>
          </w:p>
          <w:p>
            <w:pPr>
              <w:ind w:firstLine="480"/>
            </w:pPr>
            <w:r>
              <w:rPr>
                <w:rFonts w:hint="eastAsia"/>
              </w:rPr>
              <w:t xml:space="preserve">（▲关键技术参数）各基层机构的系统应提供手术/非手术抗菌药物使用情况调查表、门诊/急诊/住院患者抗菌药物使用情况统计报表的离线上报功能，可直接上传文档至监测网完成填报工作，避免二次填写。</w:t>
            </w:r>
            <w:r/>
          </w:p>
          <w:p>
            <w:pPr>
              <w:rPr>
                <w:rFonts w:hint="eastAsia" w:ascii="宋体" w:hAnsi="宋体" w:cs="宋体"/>
                <w:b/>
                <w:bCs/>
                <w:lang w:bidi="ar"/>
              </w:rPr>
            </w:pPr>
            <w:r>
              <w:rPr>
                <w:rFonts w:hint="eastAsia" w:ascii="宋体" w:hAnsi="宋体" w:cs="宋体"/>
                <w:b/>
                <w:bCs/>
                <w:lang w:bidi="ar"/>
              </w:rPr>
              <w:t xml:space="preserve">1.1.3.2.2普通填报</w:t>
            </w:r>
            <w:r/>
          </w:p>
          <w:p>
            <w:pPr>
              <w:ind w:firstLine="480"/>
            </w:pPr>
            <w:r>
              <w:rPr>
                <w:rFonts w:hint="eastAsia"/>
              </w:rPr>
              <w:t xml:space="preserve">各基层机构的系统应提供非手术抗菌药物使用情况调查表、手术抗菌药物使用情况调查表、门(急)诊处方用药情况和住院病人抗菌药物使用情况的数据生成和人工上报功能。</w:t>
            </w:r>
            <w:r/>
          </w:p>
          <w:p>
            <w:pPr>
              <w:rPr>
                <w:rFonts w:hint="eastAsia" w:ascii="宋体" w:hAnsi="宋体" w:cs="宋体"/>
                <w:b/>
                <w:bCs/>
                <w:lang w:bidi="ar"/>
              </w:rPr>
            </w:pPr>
            <w:r>
              <w:rPr>
                <w:rFonts w:hint="eastAsia" w:ascii="宋体" w:hAnsi="宋体" w:cs="宋体"/>
                <w:b/>
                <w:bCs/>
                <w:lang w:bidi="ar"/>
              </w:rPr>
              <w:t xml:space="preserve">1.1.3.2.3监测填报</w:t>
            </w:r>
            <w:r/>
          </w:p>
          <w:p>
            <w:pPr>
              <w:ind w:firstLine="480"/>
            </w:pPr>
            <w:r>
              <w:rPr>
                <w:rFonts w:hint="eastAsia"/>
              </w:rPr>
              <w:t xml:space="preserve">各基层机构的系统支持一键统计并导出国家抗菌药物临床应用监测网所要求的门诊处方上报数据、急诊处方上报数据、住院病历上报数据以及抗菌药物使用数量上报数据。</w:t>
            </w:r>
            <w:r/>
          </w:p>
          <w:p>
            <w:pPr>
              <w:rPr>
                <w:rFonts w:hint="eastAsia" w:ascii="宋体" w:hAnsi="宋体" w:cs="宋体"/>
                <w:b/>
                <w:bCs/>
                <w:lang w:bidi="ar"/>
              </w:rPr>
            </w:pPr>
            <w:r>
              <w:rPr>
                <w:rFonts w:hint="eastAsia" w:ascii="宋体" w:hAnsi="宋体" w:cs="宋体"/>
                <w:b/>
                <w:bCs/>
                <w:lang w:bidi="ar"/>
              </w:rPr>
              <w:t xml:space="preserve">1.1.3.3电子药历</w:t>
            </w:r>
            <w:r/>
          </w:p>
          <w:p>
            <w:pPr>
              <w:rPr>
                <w:rFonts w:hint="eastAsia" w:ascii="宋体" w:hAnsi="宋体" w:cs="宋体"/>
                <w:b/>
                <w:bCs/>
                <w:lang w:bidi="ar"/>
              </w:rPr>
            </w:pPr>
            <w:r>
              <w:rPr>
                <w:rFonts w:hint="eastAsia" w:ascii="宋体" w:hAnsi="宋体" w:cs="宋体"/>
                <w:b/>
                <w:bCs/>
                <w:lang w:bidi="ar"/>
              </w:rPr>
              <w:t xml:space="preserve">1.1.3.3.1教学药历</w:t>
            </w:r>
            <w:r/>
          </w:p>
          <w:p>
            <w:pPr>
              <w:ind w:firstLine="480"/>
            </w:pPr>
            <w:r>
              <w:rPr>
                <w:rFonts w:hint="eastAsia"/>
              </w:rPr>
              <w:t xml:space="preserve">各基层机构的系统应提供教学药历的书写功能，帮助用户快速生成电子化的教学药历；同时，系统应提供教学药历的审阅功能。</w:t>
            </w:r>
            <w:r/>
          </w:p>
          <w:p>
            <w:pPr>
              <w:ind w:firstLine="480"/>
            </w:pPr>
            <w:r>
              <w:rPr>
                <w:rFonts w:hint="eastAsia"/>
              </w:rPr>
              <w:t xml:space="preserve">教学药历应提供导出功能，方便用户导出电子化文档进行存档。</w:t>
            </w:r>
            <w:r/>
          </w:p>
          <w:p>
            <w:pPr>
              <w:ind w:firstLine="480"/>
            </w:pPr>
            <w:r>
              <w:rPr>
                <w:rFonts w:hint="eastAsia"/>
              </w:rPr>
              <w:t xml:space="preserve">系统应提供教学药历的模板自定义功能，用户应可根据管理需要进行开启、关闭、新增、删除相应字段。</w:t>
            </w:r>
            <w:r/>
          </w:p>
          <w:p>
            <w:pPr>
              <w:rPr>
                <w:rFonts w:hint="eastAsia" w:ascii="宋体" w:hAnsi="宋体" w:cs="宋体"/>
                <w:b/>
                <w:bCs/>
                <w:lang w:bidi="ar"/>
              </w:rPr>
            </w:pPr>
            <w:r>
              <w:rPr>
                <w:rFonts w:hint="eastAsia" w:ascii="宋体" w:hAnsi="宋体" w:cs="宋体"/>
                <w:b/>
                <w:bCs/>
                <w:lang w:bidi="ar"/>
              </w:rPr>
              <w:t xml:space="preserve">1.1.3.3.2工作药历</w:t>
            </w:r>
            <w:r/>
          </w:p>
          <w:p>
            <w:pPr>
              <w:ind w:firstLine="480"/>
            </w:pPr>
            <w:r>
              <w:rPr>
                <w:rFonts w:hint="eastAsia"/>
              </w:rPr>
              <w:t xml:space="preserve">各基层机构的系统应提供工作药历的书写功能，帮助用户快速生成电子化的工作药历；同时，系统应提供工作药历的审阅功能。</w:t>
            </w:r>
            <w:r/>
          </w:p>
          <w:p>
            <w:pPr>
              <w:ind w:firstLine="480"/>
            </w:pPr>
            <w:r>
              <w:rPr>
                <w:rFonts w:hint="eastAsia"/>
              </w:rPr>
              <w:t xml:space="preserve">工作药历应提供导出功能，方便用户导出电子化文档进行存档。</w:t>
            </w:r>
            <w:r/>
          </w:p>
          <w:p>
            <w:pPr>
              <w:ind w:firstLine="480"/>
            </w:pPr>
            <w:r>
              <w:rPr>
                <w:rFonts w:hint="eastAsia"/>
              </w:rPr>
              <w:t xml:space="preserve">系统应提供工作药历的模板自定义功能，用户应可根据管理需要进行开启、关闭、新增、删除相应字段。</w:t>
            </w:r>
            <w:r/>
          </w:p>
          <w:p>
            <w:pPr>
              <w:rPr>
                <w:rFonts w:hint="eastAsia" w:ascii="宋体" w:hAnsi="宋体" w:cs="宋体"/>
                <w:b/>
                <w:bCs/>
                <w:lang w:bidi="ar"/>
              </w:rPr>
            </w:pPr>
            <w:r>
              <w:rPr>
                <w:rFonts w:hint="eastAsia" w:ascii="宋体" w:hAnsi="宋体" w:cs="宋体"/>
                <w:b/>
                <w:bCs/>
                <w:lang w:bidi="ar"/>
              </w:rPr>
              <w:t xml:space="preserve">1.1.3.3.3查房记录</w:t>
            </w:r>
            <w:r/>
          </w:p>
          <w:p>
            <w:pPr>
              <w:ind w:firstLine="480"/>
            </w:pPr>
            <w:r>
              <w:rPr>
                <w:rFonts w:hint="eastAsia"/>
              </w:rPr>
              <w:t xml:space="preserve">各基层机构的系统应提供查房记录的书写功能，帮助用户快速生成电子化的查房记录；同时，系统应提供查房记录的审阅功能。</w:t>
            </w:r>
            <w:r/>
          </w:p>
          <w:p>
            <w:pPr>
              <w:ind w:firstLine="480"/>
            </w:pPr>
            <w:r>
              <w:rPr>
                <w:rFonts w:hint="eastAsia"/>
              </w:rPr>
              <w:t xml:space="preserve">查房记录应提供导出功能，方便用户导出电子化文档进行存档。</w:t>
            </w:r>
            <w:r/>
          </w:p>
          <w:p>
            <w:pPr>
              <w:ind w:firstLine="480"/>
            </w:pPr>
            <w:r>
              <w:rPr>
                <w:rFonts w:hint="eastAsia"/>
              </w:rPr>
              <w:t xml:space="preserve">系统应提供查房记录的模板自定义功能，用户应可根据管理需要进行开启、关闭、新增、删除相应字段。</w:t>
            </w:r>
            <w:r/>
          </w:p>
          <w:p>
            <w:pPr>
              <w:rPr>
                <w:rFonts w:hint="eastAsia" w:ascii="宋体" w:hAnsi="宋体" w:cs="宋体"/>
                <w:b/>
                <w:bCs/>
                <w:lang w:bidi="ar"/>
              </w:rPr>
            </w:pPr>
            <w:r>
              <w:rPr>
                <w:rFonts w:hint="eastAsia" w:ascii="宋体" w:hAnsi="宋体" w:cs="宋体"/>
                <w:b/>
                <w:bCs/>
                <w:lang w:bidi="ar"/>
              </w:rPr>
              <w:t xml:space="preserve">1.1.3.3.4工作量统计</w:t>
            </w:r>
            <w:r/>
          </w:p>
          <w:p>
            <w:pPr>
              <w:ind w:firstLine="480"/>
            </w:pPr>
            <w:r>
              <w:rPr>
                <w:rFonts w:hint="eastAsia"/>
              </w:rPr>
              <w:t xml:space="preserve">各基层机构的系统应提供教学药历、工作药历、查房记录的书写工作量和审阅工作量的统计功能。</w:t>
            </w:r>
            <w:r/>
          </w:p>
          <w:p>
            <w:pPr>
              <w:rPr>
                <w:rFonts w:hint="eastAsia" w:ascii="宋体" w:hAnsi="宋体" w:cs="宋体"/>
                <w:b/>
                <w:bCs/>
                <w:lang w:bidi="ar"/>
              </w:rPr>
            </w:pPr>
            <w:r>
              <w:rPr>
                <w:rFonts w:hint="eastAsia" w:ascii="宋体" w:hAnsi="宋体" w:cs="宋体"/>
                <w:b/>
                <w:bCs/>
                <w:lang w:bidi="ar"/>
              </w:rPr>
              <w:t xml:space="preserve">1.1.3.4统计分析</w:t>
            </w:r>
            <w:r/>
          </w:p>
          <w:p>
            <w:pPr>
              <w:ind w:firstLine="480"/>
            </w:pPr>
            <w:r>
              <w:rPr>
                <w:rFonts w:hint="eastAsia"/>
              </w:rPr>
              <w:t xml:space="preserve">系统根据《三级综合医院评审标准实施细则》、《药事管理专业医疗质量控制指标》、《抗菌药物临床应用管理评价指标及要求》等相关规定的要求，提供对各基层机构的合理用药指标及药品使用情况的信息化统计分析，并能汇总区域各基层机构的数据。</w:t>
            </w:r>
            <w:r/>
          </w:p>
          <w:p>
            <w:pPr>
              <w:ind w:firstLine="480"/>
            </w:pPr>
            <w:r>
              <w:rPr>
                <w:rFonts w:hint="eastAsia"/>
              </w:rPr>
              <w:t xml:space="preserve">系统利用图文并茂的形式，通过趋势分析、构成分析、主从分析、排名分析等分析手段，提供大量统计分析报表。</w:t>
            </w:r>
            <w:r/>
          </w:p>
          <w:p>
            <w:pPr>
              <w:ind w:firstLine="480"/>
            </w:pPr>
            <w:r>
              <w:rPr>
                <w:rFonts w:hint="eastAsia"/>
              </w:rPr>
              <w:t xml:space="preserve">系统提供常用报表收藏报表人工填写功能。</w:t>
            </w:r>
            <w:r/>
          </w:p>
          <w:p>
            <w:pPr>
              <w:ind w:firstLine="480"/>
            </w:pPr>
            <w:r>
              <w:rPr>
                <w:rFonts w:hint="eastAsia"/>
              </w:rPr>
              <w:t xml:space="preserve">系统提供报表示例模板，在生成报表前了解统计内容。</w:t>
            </w:r>
            <w:r/>
          </w:p>
          <w:p>
            <w:pPr>
              <w:ind w:firstLine="480"/>
            </w:pPr>
            <w:r>
              <w:rPr>
                <w:rFonts w:hint="eastAsia"/>
              </w:rPr>
              <w:t xml:space="preserve">系统提供自定义显示和导出报表功能。</w:t>
            </w:r>
            <w:r/>
          </w:p>
          <w:p>
            <w:pPr>
              <w:ind w:firstLine="480"/>
            </w:pPr>
            <w:r>
              <w:rPr>
                <w:rFonts w:hint="eastAsia"/>
              </w:rPr>
              <w:t xml:space="preserve">各基层机构的系统提供关键字检索功能，便于快速查询指标。</w:t>
            </w:r>
            <w:r/>
          </w:p>
          <w:p>
            <w:pPr>
              <w:ind w:firstLine="480"/>
            </w:pPr>
            <w:r>
              <w:rPr>
                <w:rFonts w:hint="eastAsia"/>
              </w:rPr>
              <w:t xml:space="preserve">1.合理用药指标</w:t>
            </w:r>
            <w:r/>
          </w:p>
          <w:p>
            <w:pPr>
              <w:ind w:firstLine="480"/>
            </w:pPr>
            <w:r>
              <w:rPr>
                <w:rFonts w:hint="eastAsia"/>
              </w:rPr>
              <w:t xml:space="preserve">(1)</w:t>
            </w:r>
            <w:r>
              <w:rPr>
                <w:rFonts w:hint="eastAsia"/>
              </w:rPr>
              <w:tab/>
            </w:r>
            <w:r>
              <w:rPr>
                <w:rFonts w:hint="eastAsia"/>
              </w:rPr>
              <w:t xml:space="preserve">指标统计</w:t>
            </w:r>
            <w:r/>
          </w:p>
          <w:p>
            <w:pPr>
              <w:ind w:firstLine="480"/>
            </w:pPr>
            <w:r>
              <w:rPr>
                <w:rFonts w:hint="eastAsia"/>
              </w:rPr>
              <w:t xml:space="preserve"> 1)</w:t>
            </w:r>
            <w:r>
              <w:rPr>
                <w:rFonts w:hint="eastAsia"/>
              </w:rPr>
              <w:tab/>
            </w:r>
            <w:r>
              <w:rPr>
                <w:rFonts w:hint="eastAsia"/>
              </w:rPr>
              <w:t xml:space="preserve">系统提供合理用药相关指标的统计，包括：平均用药品种数、注射剂使用率、特殊级抗菌药物使用率、预防使用抗菌药物病人的百分率、治疗使用抗菌药物病人的百分率、抗菌药物患者使用前病原送检率、X类切口手术预防用抗菌药物百分率、X类切口手术术前0.5-1.0小时预防给药百分率、X类切口手术患者预防用抗菌药物时间＜24h、＞24h且≤48h、＞48h且≤72h、＞72h百分率等。</w:t>
            </w:r>
            <w:r/>
          </w:p>
          <w:p>
            <w:pPr>
              <w:ind w:firstLine="480"/>
            </w:pPr>
            <w:r>
              <w:rPr>
                <w:rFonts w:hint="eastAsia"/>
              </w:rPr>
              <w:t xml:space="preserve"> 2)</w:t>
            </w:r>
            <w:r>
              <w:rPr>
                <w:rFonts w:hint="eastAsia"/>
              </w:rPr>
              <w:tab/>
            </w:r>
            <w:r>
              <w:rPr>
                <w:rFonts w:hint="eastAsia"/>
              </w:rPr>
              <w:t xml:space="preserve">系统能将上述合理用药指标重新组合并生成新的报表。</w:t>
            </w:r>
            <w:r/>
          </w:p>
          <w:p>
            <w:pPr>
              <w:ind w:firstLine="480"/>
            </w:pPr>
            <w:r>
              <w:rPr>
                <w:rFonts w:hint="eastAsia"/>
              </w:rPr>
              <w:t xml:space="preserve"> 3)</w:t>
            </w:r>
            <w:r>
              <w:rPr>
                <w:rFonts w:hint="eastAsia"/>
              </w:rPr>
              <w:tab/>
            </w:r>
            <w:r>
              <w:rPr>
                <w:rFonts w:hint="eastAsia"/>
              </w:rPr>
              <w:t xml:space="preserve">系统能按区域、各基层机构、大科室、科室、医疗组、医生分别进行统计。</w:t>
            </w:r>
            <w:r/>
          </w:p>
          <w:p>
            <w:pPr>
              <w:ind w:firstLine="480"/>
            </w:pPr>
            <w:r>
              <w:rPr>
                <w:rFonts w:hint="eastAsia"/>
              </w:rPr>
              <w:t xml:space="preserve">(2)</w:t>
            </w:r>
            <w:r>
              <w:rPr>
                <w:rFonts w:hint="eastAsia"/>
              </w:rPr>
              <w:tab/>
            </w:r>
            <w:r>
              <w:rPr>
                <w:rFonts w:hint="eastAsia"/>
              </w:rPr>
              <w:t xml:space="preserve">趋势分析</w:t>
            </w:r>
            <w:r/>
          </w:p>
          <w:p>
            <w:pPr>
              <w:ind w:firstLine="480"/>
            </w:pPr>
            <w:r>
              <w:rPr>
                <w:rFonts w:hint="eastAsia"/>
              </w:rPr>
              <w:t xml:space="preserve">系统能实现抗菌药物使用强度、抗菌药物使用率、抗菌药物使用量、I类切口手术预防用抗菌药物百分率、国家基本药物药占比同比、环比分析。</w:t>
            </w:r>
            <w:r/>
          </w:p>
          <w:p>
            <w:pPr>
              <w:ind w:firstLine="480"/>
            </w:pPr>
            <w:r>
              <w:rPr>
                <w:rFonts w:hint="eastAsia"/>
              </w:rPr>
              <w:t xml:space="preserve">2.自定义合理用药指标</w:t>
            </w:r>
            <w:r/>
          </w:p>
          <w:p>
            <w:pPr>
              <w:ind w:firstLine="480"/>
            </w:pPr>
            <w:r>
              <w:rPr>
                <w:rFonts w:hint="eastAsia"/>
              </w:rPr>
              <w:t xml:space="preserve">各基层机构的系统提供自定义合理用药指标功能，可自行设置指标分子、分母进行统计。自定义要素包含药品、治疗金额、药品金额、处方数、病人数、药品品种数、使用量DDDs、人天数、用药医嘱条目数。</w:t>
            </w:r>
            <w:r/>
          </w:p>
          <w:p>
            <w:pPr>
              <w:ind w:firstLine="480"/>
            </w:pPr>
            <w:r>
              <w:rPr>
                <w:rFonts w:hint="eastAsia"/>
              </w:rPr>
              <w:t xml:space="preserve">3.门急诊/住院病人药品使用情况自定义统计</w:t>
            </w:r>
            <w:r/>
          </w:p>
          <w:p>
            <w:pPr>
              <w:ind w:firstLine="480"/>
            </w:pPr>
            <w:r>
              <w:rPr>
                <w:rFonts w:hint="eastAsia"/>
              </w:rPr>
              <w:t xml:space="preserve">各基层机构的系统提供门急诊/住院病人药品使用情况自定义统计</w:t>
            </w:r>
            <w:r/>
          </w:p>
          <w:p>
            <w:pPr>
              <w:ind w:firstLine="480"/>
            </w:pPr>
            <w:r>
              <w:rPr>
                <w:rFonts w:hint="eastAsia"/>
              </w:rPr>
              <w:t xml:space="preserve">4.药品使用强度统计</w:t>
            </w:r>
            <w:r/>
          </w:p>
          <w:p>
            <w:pPr>
              <w:ind w:firstLine="480"/>
            </w:pPr>
            <w:r>
              <w:rPr>
                <w:rFonts w:hint="eastAsia"/>
              </w:rPr>
              <w:t xml:space="preserve">(1)</w:t>
            </w:r>
            <w:r>
              <w:rPr>
                <w:rFonts w:hint="eastAsia"/>
              </w:rPr>
              <w:tab/>
            </w:r>
            <w:r>
              <w:rPr>
                <w:rFonts w:hint="eastAsia"/>
              </w:rPr>
              <w:t xml:space="preserve">药品使用强度统计</w:t>
            </w:r>
            <w:r/>
          </w:p>
          <w:p>
            <w:pPr>
              <w:ind w:firstLine="480"/>
            </w:pPr>
            <w:r>
              <w:rPr>
                <w:rFonts w:hint="eastAsia"/>
              </w:rPr>
              <w:t xml:space="preserve">各基层机构的系统能分别按出院时间（费用使用量）、收费时间（费用使用量）和出院时间（医嘱使用量）统计使用强度。可选择排除结核用药、特殊病人。</w:t>
            </w:r>
            <w:r/>
          </w:p>
          <w:p>
            <w:pPr>
              <w:ind w:firstLine="480"/>
            </w:pPr>
            <w:r>
              <w:rPr>
                <w:rFonts w:hint="eastAsia"/>
              </w:rPr>
              <w:t xml:space="preserve">(2)</w:t>
            </w:r>
            <w:r>
              <w:rPr>
                <w:rFonts w:hint="eastAsia"/>
              </w:rPr>
              <w:tab/>
            </w:r>
            <w:r>
              <w:rPr>
                <w:rFonts w:hint="eastAsia"/>
              </w:rPr>
              <w:t xml:space="preserve">药品使用强度趋势变化分析</w:t>
            </w:r>
            <w:r/>
          </w:p>
          <w:p>
            <w:pPr>
              <w:ind w:firstLine="480"/>
            </w:pPr>
            <w:r>
              <w:rPr>
                <w:rFonts w:hint="eastAsia"/>
              </w:rPr>
              <w:t xml:space="preserve">各基层机构的系统能分别按月度（自然月或非自然月）、季度、半年和年度统计药品使用强度及浮动率。</w:t>
            </w:r>
            <w:r/>
          </w:p>
          <w:p>
            <w:pPr>
              <w:ind w:firstLine="480"/>
            </w:pPr>
            <w:r>
              <w:rPr>
                <w:rFonts w:hint="eastAsia"/>
              </w:rPr>
              <w:t xml:space="preserve">5.药品消耗情况及DDDs统计</w:t>
            </w:r>
            <w:r/>
          </w:p>
          <w:p>
            <w:pPr>
              <w:ind w:firstLine="480"/>
            </w:pPr>
            <w:r>
              <w:rPr>
                <w:rFonts w:hint="eastAsia"/>
              </w:rPr>
              <w:t xml:space="preserve">(1)</w:t>
            </w:r>
            <w:r>
              <w:rPr>
                <w:rFonts w:hint="eastAsia"/>
              </w:rPr>
              <w:tab/>
            </w:r>
            <w:r>
              <w:rPr>
                <w:rFonts w:hint="eastAsia"/>
              </w:rPr>
              <w:t xml:space="preserve">药品金额、数量及DDDs使用量统计</w:t>
            </w:r>
            <w:r/>
          </w:p>
          <w:p>
            <w:pPr>
              <w:ind w:firstLine="480"/>
            </w:pPr>
            <w:r>
              <w:rPr>
                <w:rFonts w:hint="eastAsia"/>
              </w:rPr>
              <w:t xml:space="preserve">(2)</w:t>
            </w:r>
            <w:r>
              <w:rPr>
                <w:rFonts w:hint="eastAsia"/>
              </w:rPr>
              <w:tab/>
            </w:r>
            <w:r>
              <w:rPr>
                <w:rFonts w:hint="eastAsia"/>
              </w:rPr>
              <w:t xml:space="preserve">药品金额、数量及DDDs趋势变化分析，系统应能分别按月度、季度、半年和年度统计药品金额、数量、DDDs及浮动率，应能分别提供药品金额、数量、DDDs同比环比分析</w:t>
            </w:r>
            <w:r/>
          </w:p>
          <w:p>
            <w:pPr>
              <w:ind w:firstLine="480"/>
            </w:pPr>
            <w:r>
              <w:rPr>
                <w:rFonts w:hint="eastAsia"/>
              </w:rPr>
              <w:t xml:space="preserve">(3)</w:t>
            </w:r>
            <w:r>
              <w:rPr>
                <w:rFonts w:hint="eastAsia"/>
              </w:rPr>
              <w:tab/>
            </w:r>
            <w:r>
              <w:rPr>
                <w:rFonts w:hint="eastAsia"/>
              </w:rPr>
              <w:t xml:space="preserve">药品金额、数量统计并排名</w:t>
            </w:r>
            <w:r/>
          </w:p>
          <w:p>
            <w:pPr>
              <w:ind w:firstLine="480"/>
            </w:pPr>
            <w:r>
              <w:rPr>
                <w:rFonts w:hint="eastAsia"/>
              </w:rPr>
              <w:t xml:space="preserve">6.药品使用人次统计</w:t>
            </w:r>
            <w:r/>
          </w:p>
          <w:p>
            <w:pPr>
              <w:ind w:firstLine="480"/>
            </w:pPr>
            <w:r>
              <w:rPr>
                <w:rFonts w:hint="eastAsia"/>
              </w:rPr>
              <w:t xml:space="preserve">系统可分别按基层机构、科室、医疗组、医生提供药品使用人次统计表。</w:t>
            </w:r>
            <w:r/>
          </w:p>
          <w:p>
            <w:pPr>
              <w:ind w:firstLine="480"/>
            </w:pPr>
            <w:r>
              <w:rPr>
                <w:rFonts w:hint="eastAsia"/>
              </w:rPr>
              <w:t xml:space="preserve">7.药品品种/费用构成统计</w:t>
            </w:r>
            <w:r/>
          </w:p>
          <w:p>
            <w:pPr>
              <w:ind w:firstLine="480"/>
            </w:pPr>
            <w:r>
              <w:rPr>
                <w:rFonts w:hint="eastAsia"/>
              </w:rPr>
              <w:t xml:space="preserve">各基层机构的系统提供药品品种/费用构成相关统计</w:t>
            </w:r>
            <w:r/>
          </w:p>
          <w:p>
            <w:pPr>
              <w:ind w:firstLine="480"/>
            </w:pPr>
            <w:r>
              <w:rPr>
                <w:rFonts w:hint="eastAsia"/>
              </w:rPr>
              <w:t xml:space="preserve">8.门（急）诊大处方分析</w:t>
            </w:r>
            <w:r/>
          </w:p>
          <w:p>
            <w:pPr>
              <w:ind w:firstLine="480"/>
            </w:pPr>
            <w:r>
              <w:rPr>
                <w:rFonts w:hint="eastAsia"/>
              </w:rPr>
              <w:t xml:space="preserve">各基层机构的系统提供门（急）诊大处方情况统计，可实现超N种处方、超N元处方、超N天处方、超N次就诊患者统计</w:t>
            </w:r>
            <w:r/>
          </w:p>
          <w:p>
            <w:pPr>
              <w:ind w:firstLine="480"/>
            </w:pPr>
            <w:r>
              <w:rPr>
                <w:rFonts w:hint="eastAsia"/>
              </w:rPr>
              <w:t xml:space="preserve">9.注射药物使用情况统计</w:t>
            </w:r>
            <w:r/>
          </w:p>
          <w:p>
            <w:pPr>
              <w:ind w:firstLine="480"/>
            </w:pPr>
            <w:r>
              <w:rPr>
                <w:rFonts w:hint="eastAsia"/>
              </w:rPr>
              <w:t xml:space="preserve">各基层机构的系统提供注射剂/大容量注射液/静脉输液使用情况相关统计</w:t>
            </w:r>
            <w:r/>
          </w:p>
          <w:p>
            <w:pPr>
              <w:ind w:firstLine="480"/>
            </w:pPr>
            <w:r>
              <w:rPr>
                <w:rFonts w:hint="eastAsia"/>
              </w:rPr>
              <w:t xml:space="preserve">10.抗菌药物使用清单及统计</w:t>
            </w:r>
            <w:r/>
          </w:p>
          <w:p>
            <w:pPr>
              <w:ind w:firstLine="480"/>
            </w:pPr>
            <w:r>
              <w:rPr>
                <w:rFonts w:hint="eastAsia"/>
              </w:rPr>
              <w:t xml:space="preserve">各基层机构的系统提供抗菌药物使用清单及统计，可实现门（急）诊/出院病人及围术期抗菌药物使用情况、送检率（可自定义送检项目）、越权用药情况、抗菌药物使用情况分析等统计</w:t>
            </w:r>
            <w:r/>
          </w:p>
          <w:p>
            <w:pPr>
              <w:ind w:firstLine="480"/>
            </w:pPr>
            <w:r>
              <w:rPr>
                <w:rFonts w:hint="eastAsia"/>
              </w:rPr>
              <w:t xml:space="preserve">11.基本药物使用清单及统计</w:t>
            </w:r>
            <w:r/>
          </w:p>
          <w:p>
            <w:pPr>
              <w:ind w:firstLine="480"/>
            </w:pPr>
            <w:r>
              <w:rPr>
                <w:rFonts w:hint="eastAsia"/>
              </w:rPr>
              <w:t xml:space="preserve">各基层机构的系统提供基本药物使用清单及统计，可实现基药品种数、基药品种总数所占比例等统计</w:t>
            </w:r>
            <w:r/>
          </w:p>
          <w:p>
            <w:pPr>
              <w:ind w:firstLine="480"/>
            </w:pPr>
            <w:r>
              <w:rPr>
                <w:rFonts w:hint="eastAsia"/>
              </w:rPr>
              <w:t xml:space="preserve">12.重点监控药物使用情况统计</w:t>
            </w:r>
            <w:r/>
          </w:p>
          <w:p>
            <w:pPr>
              <w:ind w:firstLine="480"/>
            </w:pPr>
            <w:r>
              <w:rPr>
                <w:rFonts w:hint="eastAsia"/>
              </w:rPr>
              <w:t xml:space="preserve">各基层机构的系统可提供重点监控合理用药药品监测指标统计</w:t>
            </w:r>
            <w:r/>
          </w:p>
          <w:p>
            <w:pPr>
              <w:ind w:firstLine="480"/>
            </w:pPr>
            <w:r>
              <w:rPr>
                <w:rFonts w:hint="eastAsia"/>
              </w:rPr>
              <w:t xml:space="preserve">13.麻精药品管理处方登记表</w:t>
            </w:r>
            <w:r/>
          </w:p>
          <w:p>
            <w:pPr>
              <w:ind w:firstLine="480"/>
            </w:pPr>
            <w:r>
              <w:rPr>
                <w:rFonts w:hint="eastAsia"/>
              </w:rPr>
              <w:t xml:space="preserve">各基层机构的系统提供麻精药品管理处方登记表</w:t>
            </w:r>
            <w:r/>
          </w:p>
          <w:p>
            <w:pPr>
              <w:ind w:firstLine="480"/>
            </w:pPr>
            <w:r>
              <w:rPr>
                <w:rFonts w:hint="eastAsia"/>
              </w:rPr>
              <w:t xml:space="preserve">14.国家三级公立医院绩效考核</w:t>
            </w:r>
            <w:r/>
          </w:p>
          <w:p>
            <w:pPr>
              <w:ind w:firstLine="480"/>
            </w:pPr>
            <w:r>
              <w:rPr>
                <w:rFonts w:hint="eastAsia"/>
              </w:rPr>
              <w:t xml:space="preserve">各基层机构的系统提供与国家三级公立医院绩效考核指标统计相关数据，包括：</w:t>
            </w:r>
            <w:r/>
          </w:p>
          <w:p>
            <w:pPr>
              <w:ind w:firstLine="480"/>
            </w:pPr>
            <w:r>
              <w:rPr>
                <w:rFonts w:hint="eastAsia"/>
              </w:rPr>
              <w:t xml:space="preserve">(1)</w:t>
            </w:r>
            <w:r>
              <w:rPr>
                <w:rFonts w:hint="eastAsia"/>
              </w:rPr>
              <w:tab/>
            </w:r>
            <w:r>
              <w:rPr>
                <w:rFonts w:hint="eastAsia"/>
              </w:rPr>
              <w:t xml:space="preserve">参照国家三级公立医院绩效考核评价指标</w:t>
            </w:r>
            <w:r/>
          </w:p>
          <w:p>
            <w:pPr>
              <w:ind w:firstLine="480"/>
            </w:pPr>
            <w:r>
              <w:rPr>
                <w:rFonts w:hint="eastAsia"/>
              </w:rPr>
              <w:t xml:space="preserve">(2)</w:t>
            </w:r>
            <w:r>
              <w:rPr>
                <w:rFonts w:hint="eastAsia"/>
              </w:rPr>
              <w:tab/>
            </w:r>
            <w:r>
              <w:rPr>
                <w:rFonts w:hint="eastAsia"/>
              </w:rPr>
              <w:t xml:space="preserve">参照国家三级公立医院绩效评价指标科室统计表</w:t>
            </w:r>
            <w:r/>
          </w:p>
          <w:p>
            <w:pPr>
              <w:ind w:firstLine="480"/>
            </w:pPr>
            <w:r>
              <w:rPr>
                <w:rFonts w:hint="eastAsia"/>
              </w:rPr>
              <w:t xml:space="preserve">(3)</w:t>
            </w:r>
            <w:r>
              <w:rPr>
                <w:rFonts w:hint="eastAsia"/>
              </w:rPr>
              <w:tab/>
            </w:r>
            <w:r>
              <w:rPr>
                <w:rFonts w:hint="eastAsia"/>
              </w:rPr>
              <w:t xml:space="preserve">参照国家三级公立中医医院绩效考核评价指标</w:t>
            </w:r>
            <w:r/>
          </w:p>
          <w:p>
            <w:pPr>
              <w:ind w:firstLine="480"/>
            </w:pPr>
            <w:r>
              <w:rPr>
                <w:rFonts w:hint="eastAsia"/>
              </w:rPr>
              <w:t xml:space="preserve">(4)</w:t>
            </w:r>
            <w:r>
              <w:rPr>
                <w:rFonts w:hint="eastAsia"/>
              </w:rPr>
              <w:tab/>
            </w:r>
            <w:r>
              <w:rPr>
                <w:rFonts w:hint="eastAsia"/>
              </w:rPr>
              <w:t xml:space="preserve">剔除药品使用情况统计表</w:t>
            </w:r>
            <w:r/>
          </w:p>
          <w:p>
            <w:pPr>
              <w:ind w:firstLine="480"/>
            </w:pPr>
            <w:r>
              <w:rPr>
                <w:rFonts w:hint="eastAsia"/>
              </w:rPr>
              <w:t xml:space="preserve">(5)</w:t>
            </w:r>
            <w:r>
              <w:rPr>
                <w:rFonts w:hint="eastAsia"/>
              </w:rPr>
              <w:tab/>
            </w:r>
            <w:r>
              <w:rPr>
                <w:rFonts w:hint="eastAsia"/>
              </w:rPr>
              <w:t xml:space="preserve">罕见病用药情况统计表</w:t>
            </w:r>
            <w:r/>
          </w:p>
          <w:p>
            <w:pPr>
              <w:ind w:firstLine="480"/>
            </w:pPr>
            <w:r>
              <w:rPr>
                <w:rFonts w:hint="eastAsia"/>
              </w:rPr>
              <w:t xml:space="preserve">15.药事管理专业医疗质量控制指标</w:t>
            </w:r>
            <w:r/>
          </w:p>
          <w:p>
            <w:pPr>
              <w:ind w:firstLine="480"/>
            </w:pPr>
            <w:r>
              <w:rPr>
                <w:rFonts w:hint="eastAsia"/>
              </w:rPr>
              <w:t xml:space="preserve">各基层机构的系统可提供药事管理专业医疗质量控制指标统计</w:t>
            </w:r>
            <w:r/>
          </w:p>
          <w:p>
            <w:pPr>
              <w:ind w:firstLine="480"/>
            </w:pPr>
            <w:r>
              <w:rPr>
                <w:rFonts w:hint="eastAsia"/>
              </w:rPr>
              <w:t xml:space="preserve">16.抗肿瘤药物临床应用情况调查表</w:t>
            </w:r>
            <w:r/>
          </w:p>
          <w:p>
            <w:pPr>
              <w:ind w:firstLine="480"/>
            </w:pPr>
            <w:r>
              <w:rPr>
                <w:rFonts w:hint="eastAsia"/>
              </w:rPr>
              <w:t xml:space="preserve">各基层机构的系统提供抗肿瘤药物临床应用情况调查表</w:t>
            </w:r>
            <w:r/>
          </w:p>
          <w:p>
            <w:pPr>
              <w:ind w:firstLine="480"/>
            </w:pPr>
            <w:r>
              <w:rPr>
                <w:rFonts w:hint="eastAsia"/>
              </w:rPr>
              <w:t xml:space="preserve">17.全国合理用药监测系统数据统计</w:t>
            </w:r>
            <w:r/>
          </w:p>
          <w:p>
            <w:pPr>
              <w:ind w:firstLine="480"/>
            </w:pPr>
            <w:r>
              <w:rPr>
                <w:rFonts w:hint="eastAsia"/>
              </w:rPr>
              <w:t xml:space="preserve">各基层机构的系统提供全国合理用药监测系统数据统计，包括药物临床用药监测信息、处方/医嘱监测信息</w:t>
            </w:r>
            <w:r/>
          </w:p>
          <w:p>
            <w:pPr>
              <w:ind w:firstLine="480"/>
            </w:pPr>
            <w:r>
              <w:rPr>
                <w:rFonts w:hint="eastAsia"/>
              </w:rPr>
              <w:t xml:space="preserve">18.全国抗菌药物临床应用管理数据统计</w:t>
            </w:r>
            <w:r/>
          </w:p>
          <w:p>
            <w:pPr>
              <w:ind w:firstLine="480"/>
            </w:pPr>
            <w:r>
              <w:rPr>
                <w:rFonts w:hint="eastAsia"/>
              </w:rPr>
              <w:t xml:space="preserve">各基层机构的系统提供全国抗菌药物临床应用管理数据统计，包括：</w:t>
            </w:r>
            <w:r/>
          </w:p>
          <w:p>
            <w:pPr>
              <w:ind w:firstLine="480"/>
            </w:pPr>
            <w:r>
              <w:rPr>
                <w:rFonts w:hint="eastAsia"/>
              </w:rPr>
              <w:t xml:space="preserve">(1)</w:t>
            </w:r>
            <w:r>
              <w:rPr>
                <w:rFonts w:hint="eastAsia"/>
              </w:rPr>
              <w:tab/>
            </w:r>
            <w:r>
              <w:rPr>
                <w:rFonts w:hint="eastAsia"/>
              </w:rPr>
              <w:t xml:space="preserve">医疗机构碳青霉烯类抗菌药物及替加环素使用情况统计</w:t>
            </w:r>
            <w:r/>
          </w:p>
          <w:p>
            <w:pPr>
              <w:ind w:firstLine="480"/>
            </w:pPr>
            <w:r>
              <w:rPr>
                <w:rFonts w:hint="eastAsia"/>
              </w:rPr>
              <w:t xml:space="preserve">(2)</w:t>
            </w:r>
            <w:r>
              <w:rPr>
                <w:rFonts w:hint="eastAsia"/>
              </w:rPr>
              <w:tab/>
            </w:r>
            <w:r>
              <w:rPr>
                <w:rFonts w:hint="eastAsia"/>
              </w:rPr>
              <w:t xml:space="preserve">医疗机构含酶抑制剂复合制剂抗菌药物使用情况统计</w:t>
            </w:r>
            <w:r/>
          </w:p>
          <w:p>
            <w:pPr>
              <w:ind w:firstLine="480"/>
            </w:pPr>
            <w:r>
              <w:rPr>
                <w:rFonts w:hint="eastAsia"/>
              </w:rPr>
              <w:t xml:space="preserve">(3)</w:t>
            </w:r>
            <w:r>
              <w:rPr>
                <w:rFonts w:hint="eastAsia"/>
              </w:rPr>
              <w:tab/>
            </w:r>
            <w:r>
              <w:rPr>
                <w:rFonts w:hint="eastAsia"/>
              </w:rPr>
              <w:t xml:space="preserve">抗菌药物临床应用管理评价指标及要求统计</w:t>
            </w:r>
            <w:r/>
          </w:p>
          <w:p>
            <w:pPr>
              <w:ind w:firstLine="480"/>
            </w:pPr>
            <w:r>
              <w:rPr>
                <w:rFonts w:hint="eastAsia"/>
              </w:rPr>
              <w:t xml:space="preserve">19.国家卫生健康委抗菌药物临床应用管理</w:t>
            </w:r>
            <w:r/>
          </w:p>
          <w:p>
            <w:pPr>
              <w:ind w:firstLine="480"/>
            </w:pPr>
            <w:r>
              <w:rPr>
                <w:rFonts w:hint="eastAsia"/>
              </w:rPr>
              <w:t xml:space="preserve">各基层机构的系统提供国家卫生健康委抗菌药物临床应用管理数据统计，包括：</w:t>
            </w:r>
            <w:r/>
          </w:p>
          <w:p>
            <w:pPr>
              <w:ind w:firstLine="480"/>
            </w:pPr>
            <w:r>
              <w:rPr>
                <w:rFonts w:hint="eastAsia"/>
              </w:rPr>
              <w:t xml:space="preserve">(1)</w:t>
            </w:r>
            <w:r>
              <w:rPr>
                <w:rFonts w:hint="eastAsia"/>
              </w:rPr>
              <w:tab/>
            </w:r>
            <w:r>
              <w:rPr>
                <w:rFonts w:hint="eastAsia"/>
              </w:rPr>
              <w:t xml:space="preserve">医疗机构一般情况调查</w:t>
            </w:r>
            <w:r/>
          </w:p>
          <w:p>
            <w:pPr>
              <w:ind w:firstLine="480"/>
            </w:pPr>
            <w:r>
              <w:rPr>
                <w:rFonts w:hint="eastAsia"/>
              </w:rPr>
              <w:t xml:space="preserve">(2)</w:t>
            </w:r>
            <w:r>
              <w:rPr>
                <w:rFonts w:hint="eastAsia"/>
              </w:rPr>
              <w:tab/>
            </w:r>
            <w:r>
              <w:rPr>
                <w:rFonts w:hint="eastAsia"/>
              </w:rPr>
              <w:t xml:space="preserve">临床科室指标持续改进情况统计表</w:t>
            </w:r>
            <w:r/>
          </w:p>
          <w:p>
            <w:pPr>
              <w:ind w:firstLine="480"/>
            </w:pPr>
            <w:r>
              <w:rPr>
                <w:rFonts w:hint="eastAsia"/>
              </w:rPr>
              <w:t xml:space="preserve">(3)</w:t>
            </w:r>
            <w:r>
              <w:rPr>
                <w:rFonts w:hint="eastAsia"/>
              </w:rPr>
              <w:tab/>
            </w:r>
            <w:r>
              <w:rPr>
                <w:rFonts w:hint="eastAsia"/>
              </w:rPr>
              <w:t xml:space="preserve">全院使用量排名前十位抗菌药物</w:t>
            </w:r>
            <w:r/>
          </w:p>
          <w:p>
            <w:pPr>
              <w:ind w:firstLine="480"/>
            </w:pPr>
            <w:r>
              <w:rPr>
                <w:rFonts w:hint="eastAsia"/>
              </w:rPr>
              <w:t xml:space="preserve">(4)</w:t>
            </w:r>
            <w:r>
              <w:rPr>
                <w:rFonts w:hint="eastAsia"/>
              </w:rPr>
              <w:tab/>
            </w:r>
            <w:r>
              <w:rPr>
                <w:rFonts w:hint="eastAsia"/>
              </w:rPr>
              <w:t xml:space="preserve">抗菌药物分级管理目录</w:t>
            </w:r>
            <w:r/>
          </w:p>
          <w:p>
            <w:pPr>
              <w:ind w:firstLine="480"/>
            </w:pPr>
            <w:r>
              <w:rPr>
                <w:rFonts w:hint="eastAsia"/>
              </w:rPr>
              <w:t xml:space="preserve">(5)</w:t>
            </w:r>
            <w:r>
              <w:rPr>
                <w:rFonts w:hint="eastAsia"/>
              </w:rPr>
              <w:tab/>
            </w:r>
            <w:r>
              <w:rPr>
                <w:rFonts w:hint="eastAsia"/>
              </w:rPr>
              <w:t xml:space="preserve">临床微生物标本送检率</w:t>
            </w:r>
            <w:r/>
          </w:p>
          <w:p>
            <w:pPr>
              <w:ind w:firstLine="480"/>
            </w:pPr>
            <w:r>
              <w:rPr>
                <w:rFonts w:hint="eastAsia"/>
              </w:rPr>
              <w:t xml:space="preserve">(6)</w:t>
            </w:r>
            <w:r>
              <w:rPr>
                <w:rFonts w:hint="eastAsia"/>
              </w:rPr>
              <w:tab/>
            </w:r>
            <w:r>
              <w:rPr>
                <w:rFonts w:hint="eastAsia"/>
              </w:rPr>
              <w:t xml:space="preserve">医疗机构药品经费使用情况调查表</w:t>
            </w:r>
            <w:r/>
          </w:p>
          <w:p>
            <w:pPr>
              <w:ind w:firstLine="480"/>
            </w:pPr>
            <w:r>
              <w:rPr>
                <w:rFonts w:hint="eastAsia"/>
              </w:rPr>
              <w:t xml:space="preserve">(7)</w:t>
            </w:r>
            <w:r>
              <w:rPr>
                <w:rFonts w:hint="eastAsia"/>
              </w:rPr>
              <w:tab/>
            </w:r>
            <w:r>
              <w:rPr>
                <w:rFonts w:hint="eastAsia"/>
              </w:rPr>
              <w:t xml:space="preserve">医疗机构抗菌药物品种、规格和使用量统计调查表</w:t>
            </w:r>
            <w:r/>
          </w:p>
          <w:p>
            <w:pPr>
              <w:ind w:firstLine="480"/>
            </w:pPr>
            <w:r>
              <w:rPr>
                <w:rFonts w:hint="eastAsia"/>
              </w:rPr>
              <w:t xml:space="preserve">(8)</w:t>
            </w:r>
            <w:r>
              <w:rPr>
                <w:rFonts w:hint="eastAsia"/>
              </w:rPr>
              <w:tab/>
            </w:r>
            <w:r>
              <w:rPr>
                <w:rFonts w:hint="eastAsia"/>
              </w:rPr>
              <w:t xml:space="preserve">医疗机构抗菌药物临床应用指标数据上报表</w:t>
            </w:r>
            <w:r/>
          </w:p>
          <w:p>
            <w:pPr>
              <w:ind w:firstLine="480"/>
            </w:pPr>
            <w:r>
              <w:rPr>
                <w:rFonts w:hint="eastAsia"/>
              </w:rPr>
              <w:t xml:space="preserve">(9)</w:t>
            </w:r>
            <w:r>
              <w:rPr>
                <w:rFonts w:hint="eastAsia"/>
              </w:rPr>
              <w:tab/>
            </w:r>
            <w:r>
              <w:rPr>
                <w:rFonts w:hint="eastAsia"/>
              </w:rPr>
              <w:t xml:space="preserve">医疗机构I类切口手术用药情况清单表</w:t>
            </w:r>
            <w:r/>
          </w:p>
          <w:p>
            <w:pPr>
              <w:ind w:firstLine="480"/>
            </w:pPr>
            <w:r>
              <w:rPr>
                <w:rFonts w:hint="eastAsia"/>
              </w:rPr>
              <w:t xml:space="preserve">(10)</w:t>
            </w:r>
            <w:r>
              <w:rPr>
                <w:rFonts w:hint="eastAsia"/>
              </w:rPr>
              <w:tab/>
            </w:r>
            <w:r>
              <w:rPr>
                <w:rFonts w:hint="eastAsia"/>
              </w:rPr>
              <w:t xml:space="preserve">医疗机构I类切口手术用药情况调查表</w:t>
            </w:r>
            <w:r/>
          </w:p>
          <w:p>
            <w:pPr>
              <w:ind w:firstLine="480"/>
            </w:pPr>
            <w:r>
              <w:rPr>
                <w:rFonts w:hint="eastAsia"/>
              </w:rPr>
              <w:t xml:space="preserve">20.医疗机构药品使用监测</w:t>
            </w:r>
            <w:r/>
          </w:p>
          <w:p>
            <w:pPr>
              <w:ind w:firstLine="480"/>
            </w:pPr>
            <w:r>
              <w:rPr>
                <w:rFonts w:hint="eastAsia"/>
              </w:rPr>
              <w:t xml:space="preserve">系统提供公立医疗机构药品使用监测，包括药品目录、药品出库、入库情况及使用情况</w:t>
            </w:r>
            <w:r/>
          </w:p>
          <w:p>
            <w:pPr>
              <w:ind w:firstLine="480"/>
            </w:pPr>
            <w:r>
              <w:rPr>
                <w:rFonts w:hint="eastAsia"/>
              </w:rPr>
              <w:t xml:space="preserve">省、市报表中心</w:t>
            </w:r>
            <w:r/>
          </w:p>
          <w:p>
            <w:pPr>
              <w:rPr>
                <w:rFonts w:hint="eastAsia" w:ascii="宋体" w:hAnsi="宋体" w:cs="宋体"/>
                <w:b/>
                <w:bCs/>
                <w:lang w:bidi="ar"/>
              </w:rPr>
            </w:pPr>
            <w:r>
              <w:rPr>
                <w:rFonts w:hint="eastAsia" w:ascii="宋体" w:hAnsi="宋体" w:cs="宋体"/>
                <w:b/>
                <w:bCs/>
                <w:lang w:bidi="ar"/>
              </w:rPr>
              <w:t xml:space="preserve">1.1.3.5自维护功能</w:t>
            </w:r>
            <w:r/>
          </w:p>
          <w:p>
            <w:pPr>
              <w:ind w:firstLine="480"/>
            </w:pPr>
            <w:r>
              <w:rPr>
                <w:rFonts w:hint="eastAsia"/>
              </w:rPr>
              <w:t xml:space="preserve">系统应对各基层机构的药品属性、给药途径、给药频次、感染疾病类型、检验申请/结果/收费项目类型、手术分类、科室类型、医生抗菌药物权限、围术期用药等基础数据进行程序自动维护。</w:t>
            </w:r>
            <w:r/>
          </w:p>
        </w:tc>
      </w:tr>
    </w:tbl>
    <w:p>
      <w:pPr>
        <w:numPr>
          <w:ilvl w:val="0"/>
          <w:numId w:val="6"/>
        </w:numPr>
        <w:ind w:firstLine="480"/>
        <w:spacing w:line="252" w:lineRule="auto"/>
        <w:rPr>
          <w:rFonts w:hint="eastAsia" w:ascii="黑体" w:hAnsi="黑体" w:eastAsia="黑体" w:cs="黑体"/>
          <w:sz w:val="24"/>
          <w:szCs w:val="24"/>
        </w:rPr>
        <w:outlineLvl w:val="2"/>
      </w:pPr>
      <w:r>
        <w:rPr>
          <w:rFonts w:hint="eastAsia" w:ascii="黑体" w:hAnsi="黑体" w:eastAsia="黑体" w:cs="黑体"/>
          <w:sz w:val="24"/>
          <w:szCs w:val="24"/>
        </w:rPr>
        <w:t xml:space="preserve">医院感染管理系统</w:t>
      </w:r>
      <w:r/>
    </w:p>
    <w:tbl>
      <w:tblPr>
        <w:tblStyle w:val="742"/>
        <w:tblpPr w:horzAnchor="page" w:tblpX="1142" w:vertAnchor="text" w:tblpY="256" w:leftFromText="180" w:topFromText="0" w:rightFromText="180" w:bottomFromText="0"/>
        <w:tblW w:w="96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2069"/>
        <w:gridCol w:w="6865"/>
      </w:tblGrid>
      <w:tr>
        <w:trPr/>
        <w:tc>
          <w:tcPr>
            <w:tcW w:w="714" w:type="dxa"/>
            <w:vAlign w:val="center"/>
            <w:textDirection w:val="lrTb"/>
            <w:noWrap w:val="false"/>
          </w:tcPr>
          <w:p>
            <w:pPr>
              <w:jc w:val="center"/>
              <w:widowControl/>
              <w:rPr>
                <w:rFonts w:hint="eastAsia" w:ascii="宋体" w:hAnsi="宋体" w:cs="宋体"/>
                <w:b/>
                <w:bCs/>
                <w:color w:val="000000"/>
                <w:lang w:eastAsia="en-US"/>
              </w:rPr>
            </w:pPr>
            <w:r>
              <w:rPr>
                <w:rFonts w:hint="eastAsia" w:ascii="宋体" w:hAnsi="宋体" w:cs="宋体"/>
                <w:b/>
                <w:bCs/>
                <w:color w:val="000000"/>
              </w:rPr>
              <w:t xml:space="preserve">序号</w:t>
            </w:r>
            <w:r/>
          </w:p>
        </w:tc>
        <w:tc>
          <w:tcPr>
            <w:tcW w:w="2069" w:type="dxa"/>
            <w:vAlign w:val="center"/>
            <w:textDirection w:val="lrTb"/>
            <w:noWrap w:val="false"/>
          </w:tcPr>
          <w:p>
            <w:pPr>
              <w:jc w:val="center"/>
              <w:widowControl/>
              <w:rPr>
                <w:rFonts w:hint="eastAsia" w:ascii="宋体" w:hAnsi="宋体" w:cs="宋体"/>
                <w:b/>
                <w:bCs/>
                <w:color w:val="000000"/>
                <w:lang w:eastAsia="en-US"/>
              </w:rPr>
            </w:pPr>
            <w:r>
              <w:rPr>
                <w:rFonts w:hint="eastAsia" w:ascii="宋体" w:hAnsi="宋体" w:cs="宋体"/>
                <w:b/>
                <w:bCs/>
                <w:color w:val="000000"/>
              </w:rPr>
              <w:t xml:space="preserve">名称</w:t>
            </w:r>
            <w:r/>
          </w:p>
        </w:tc>
        <w:tc>
          <w:tcPr>
            <w:tcW w:w="6865" w:type="dxa"/>
            <w:vAlign w:val="center"/>
            <w:textDirection w:val="lrTb"/>
            <w:noWrap w:val="false"/>
          </w:tcPr>
          <w:p>
            <w:pPr>
              <w:jc w:val="center"/>
              <w:widowControl/>
              <w:rPr>
                <w:rFonts w:hint="eastAsia" w:ascii="宋体" w:hAnsi="宋体" w:cs="宋体"/>
                <w:b/>
                <w:bCs/>
                <w:color w:val="000000"/>
                <w:lang w:eastAsia="en-US"/>
              </w:rPr>
            </w:pPr>
            <w:r>
              <w:rPr>
                <w:rFonts w:hint="eastAsia" w:ascii="宋体" w:hAnsi="宋体" w:cs="宋体"/>
                <w:b/>
                <w:bCs/>
                <w:color w:val="000000"/>
              </w:rPr>
              <w:t xml:space="preserve">功能、性能、配置要求</w:t>
            </w:r>
            <w:r/>
          </w:p>
        </w:tc>
      </w:tr>
      <w:tr>
        <w:trPr/>
        <w:tc>
          <w:tcPr>
            <w:tcW w:w="714" w:type="dxa"/>
            <w:vAlign w:val="center"/>
            <w:textDirection w:val="lrTb"/>
            <w:noWrap w:val="false"/>
          </w:tcPr>
          <w:p>
            <w:pPr>
              <w:jc w:val="right"/>
              <w:widowControl/>
              <w:rPr>
                <w:rFonts w:hint="eastAsia" w:ascii="宋体" w:hAnsi="宋体" w:cs="宋体"/>
                <w:color w:val="000000"/>
                <w:lang w:eastAsia="en-US"/>
              </w:rPr>
            </w:pPr>
            <w:r>
              <w:rPr>
                <w:rFonts w:hint="eastAsia" w:ascii="宋体" w:hAnsi="宋体" w:cs="宋体"/>
                <w:color w:val="000000"/>
              </w:rPr>
              <w:t xml:space="preserve">1</w:t>
            </w:r>
            <w:r/>
          </w:p>
        </w:tc>
        <w:tc>
          <w:tcPr>
            <w:tcW w:w="2069" w:type="dxa"/>
            <w:vAlign w:val="center"/>
            <w:textDirection w:val="lrTb"/>
            <w:noWrap w:val="false"/>
          </w:tcPr>
          <w:p>
            <w:pPr>
              <w:jc w:val="left"/>
              <w:widowControl/>
              <w:rPr>
                <w:rFonts w:hint="eastAsia" w:ascii="宋体" w:hAnsi="宋体" w:cs="宋体"/>
                <w:color w:val="000000"/>
                <w:lang w:eastAsia="en-US"/>
              </w:rPr>
            </w:pPr>
            <w:r>
              <w:rPr>
                <w:rFonts w:hint="eastAsia" w:ascii="宋体" w:hAnsi="宋体" w:cs="宋体"/>
                <w:color w:val="000000"/>
              </w:rPr>
              <w:t xml:space="preserve">非实质性要求</w:t>
            </w:r>
            <w:r/>
          </w:p>
        </w:tc>
        <w:tc>
          <w:tcPr>
            <w:tcW w:w="6865" w:type="dxa"/>
            <w:vAlign w:val="bottom"/>
            <w:textDirection w:val="lrTb"/>
            <w:noWrap w:val="false"/>
          </w:tcPr>
          <w:p>
            <w:pPr>
              <w:rPr>
                <w:rFonts w:hint="eastAsia" w:ascii="宋体" w:hAnsi="宋体" w:cs="宋体"/>
                <w:b/>
                <w:bCs/>
              </w:rPr>
            </w:pPr>
            <w:r>
              <w:rPr>
                <w:rFonts w:hint="eastAsia" w:ascii="宋体" w:hAnsi="宋体" w:cs="宋体"/>
                <w:b/>
                <w:bCs/>
              </w:rPr>
              <w:t xml:space="preserve">1.2医院感染管理系统</w:t>
            </w:r>
            <w:r/>
          </w:p>
          <w:p>
            <w:pPr>
              <w:rPr>
                <w:rFonts w:hint="eastAsia" w:ascii="宋体" w:hAnsi="宋体" w:cs="宋体"/>
                <w:b/>
                <w:bCs/>
                <w:lang w:bidi="ar"/>
              </w:rPr>
            </w:pPr>
            <w:r>
              <w:rPr>
                <w:rFonts w:hint="eastAsia" w:ascii="宋体" w:hAnsi="宋体" w:cs="宋体"/>
                <w:b/>
                <w:bCs/>
                <w:lang w:bidi="ar"/>
              </w:rPr>
              <w:t xml:space="preserve">1.2.1 PC端</w:t>
            </w:r>
            <w:r/>
          </w:p>
          <w:p>
            <w:pPr>
              <w:ind w:firstLine="480"/>
            </w:pPr>
            <w:r>
              <w:rPr>
                <w:rFonts w:hint="eastAsia"/>
              </w:rPr>
              <w:t xml:space="preserve">院感管理系统应能够让各个基层医疗机构及时预警潜在的医院感染病例，一旦识别出疑似或确诊病例，持快速响应机制，包括自动通知相关人员、启动预定的防控流程等，确保及时有效的干预。并提供事前预警、事中提醒和事后统计分析功能，帮助医院降低感染率和漏报率。</w:t>
            </w:r>
            <w:r/>
          </w:p>
          <w:p>
            <w:pPr>
              <w:ind w:firstLine="480"/>
            </w:pPr>
            <w:r>
              <w:rPr>
                <w:rFonts w:hint="eastAsia"/>
              </w:rPr>
              <w:t xml:space="preserve">功能要求：需实现对院感管理进行全方位监测，包括院感预警、院感干预与反馈、院感上报与审核、感染目标性监测（手术部位感染监测、侵袭性操作监测、、病原微生物及细菌耐药性监测、抗菌药物使用监测、感染现患率调查、感术行动监测、血透监测）、环境卫生监测、职业防护、手卫生依从性调查、防控督导。</w:t>
            </w:r>
            <w:r/>
          </w:p>
          <w:p>
            <w:pPr>
              <w:ind w:firstLine="480"/>
              <w:rPr>
                <w:b/>
                <w:bCs/>
                <w:highlight w:val="none"/>
              </w:rPr>
            </w:pPr>
            <w:r>
              <w:rPr>
                <w:rFonts w:hint="eastAsia"/>
                <w:b/>
                <w:bCs/>
                <w:highlight w:val="none"/>
              </w:rPr>
              <w:t xml:space="preserve">医院感染管理软件需支持信创要求。（需提供信创产品评估证书截图证明）</w:t>
            </w:r>
            <w:r/>
          </w:p>
          <w:p>
            <w:pPr>
              <w:ind w:firstLine="480"/>
              <w:rPr>
                <w:strike/>
                <w:spacing w:val="-6"/>
                <w:szCs w:val="24"/>
              </w:rPr>
            </w:pPr>
            <w:r>
              <w:rPr>
                <w:rFonts w:hint="eastAsia"/>
                <w:szCs w:val="24"/>
              </w:rPr>
              <w:t xml:space="preserve">具体功能要求如下：</w:t>
            </w:r>
            <w:r/>
          </w:p>
          <w:p>
            <w:pPr>
              <w:rPr>
                <w:rFonts w:hint="eastAsia" w:ascii="宋体" w:hAnsi="宋体" w:cs="宋体"/>
                <w:b/>
                <w:bCs/>
              </w:rPr>
            </w:pPr>
            <w:r>
              <w:rPr>
                <w:rFonts w:hint="eastAsia" w:ascii="宋体" w:hAnsi="宋体" w:cs="宋体"/>
                <w:b/>
                <w:bCs/>
              </w:rPr>
              <w:t xml:space="preserve">1.2.1.1首页概览</w:t>
            </w:r>
            <w:r/>
          </w:p>
          <w:p>
            <w:pPr>
              <w:ind w:firstLine="480"/>
              <w:rPr>
                <w:b/>
                <w:bCs/>
              </w:rPr>
            </w:pPr>
            <w:r>
              <w:rPr>
                <w:rFonts w:hint="eastAsia"/>
                <w:b/>
                <w:bCs/>
              </w:rPr>
              <w:t xml:space="preserve">（1）首页概览</w:t>
            </w:r>
            <w:r/>
          </w:p>
          <w:p>
            <w:pPr>
              <w:ind w:firstLine="480"/>
            </w:pPr>
            <w:r>
              <w:rPr>
                <w:rFonts w:hint="eastAsia"/>
              </w:rPr>
              <w:t xml:space="preserve">首页概览界面应能展示</w:t>
            </w:r>
            <w:bookmarkStart w:id="89" w:name="OLE_LINK9"/>
            <w:r/>
            <w:bookmarkStart w:id="90" w:name="OLE_LINK10"/>
            <w:r>
              <w:rPr>
                <w:rFonts w:hint="eastAsia"/>
              </w:rPr>
              <w:t xml:space="preserve">各基层医疗机构</w:t>
            </w:r>
            <w:bookmarkEnd w:id="89"/>
            <w:r/>
            <w:bookmarkEnd w:id="90"/>
            <w:r>
              <w:rPr>
                <w:rFonts w:hint="eastAsia"/>
              </w:rPr>
              <w:t xml:space="preserve">监测情况概览、待办事项、医院感染构成比、指标趋势分析内容。</w:t>
            </w:r>
            <w:r/>
          </w:p>
          <w:p>
            <w:pPr>
              <w:ind w:firstLine="480"/>
            </w:pPr>
            <w:r>
              <w:rPr>
                <w:rFonts w:hint="eastAsia"/>
              </w:rPr>
              <w:t xml:space="preserve">具备展示监测情况概览数据功能，包括：在院、发热、导尿管、腹泻、隔离人数、胃插管等指标数据，及与前日数据对比。能够下钻具体数据页面，能够自定义调整指标排列位置。</w:t>
            </w:r>
            <w:r/>
          </w:p>
          <w:p>
            <w:pPr>
              <w:ind w:firstLine="480"/>
            </w:pPr>
            <w:r>
              <w:rPr>
                <w:rFonts w:hint="eastAsia"/>
              </w:rPr>
              <w:t xml:space="preserve">具备展示待办事项功能，包括：疑似预警、暴发预警、多耐药预警、逾期预警、隔离预警、报卡待审核情况、今日手术情况、职业病暴露随访提醒、重点菌监测。</w:t>
            </w:r>
            <w:r/>
          </w:p>
          <w:p>
            <w:pPr>
              <w:ind w:firstLine="480"/>
            </w:pPr>
            <w:r>
              <w:rPr>
                <w:rFonts w:hint="eastAsia"/>
              </w:rPr>
              <w:t xml:space="preserve">具备展示重点患者功能，包括：关注患者、高危患者。</w:t>
            </w:r>
            <w:r/>
          </w:p>
          <w:p>
            <w:pPr>
              <w:ind w:firstLine="480"/>
            </w:pPr>
            <w:r>
              <w:rPr>
                <w:rFonts w:hint="eastAsia"/>
              </w:rPr>
              <w:t xml:space="preserve">具备展示医院感染构成分布功能，包括：病原体、多重耐药、感染部位感染构成比。</w:t>
            </w:r>
            <w:r/>
          </w:p>
          <w:p>
            <w:pPr>
              <w:ind w:firstLine="480"/>
            </w:pPr>
            <w:r>
              <w:rPr>
                <w:rFonts w:hint="eastAsia"/>
              </w:rPr>
              <w:t xml:space="preserve">具备展示指标趋势变化图功能，包括：7日发热人数、7日咳嗽人数、7日腹泻人数。</w:t>
            </w:r>
            <w:r/>
          </w:p>
          <w:p>
            <w:pPr>
              <w:ind w:firstLine="480"/>
              <w:rPr>
                <w:b/>
                <w:bCs/>
              </w:rPr>
            </w:pPr>
            <w:r>
              <w:rPr>
                <w:rFonts w:hint="eastAsia"/>
                <w:b/>
                <w:bCs/>
              </w:rPr>
              <w:t xml:space="preserve">（2）院感综合查询</w:t>
            </w:r>
            <w:r/>
          </w:p>
          <w:p>
            <w:pPr>
              <w:ind w:firstLine="480"/>
            </w:pPr>
            <w:r>
              <w:rPr>
                <w:rFonts w:hint="eastAsia"/>
              </w:rPr>
              <w:t xml:space="preserve">全院患者概览查询</w:t>
            </w:r>
            <w:r/>
          </w:p>
          <w:p>
            <w:pPr>
              <w:ind w:firstLine="480"/>
            </w:pPr>
            <w:r>
              <w:rPr>
                <w:rFonts w:hint="eastAsia"/>
              </w:rPr>
              <w:t xml:space="preserve">具备通过日期段、科室/病区，查询某一天各科室的患者情况功能。</w:t>
            </w:r>
            <w:r/>
          </w:p>
          <w:p>
            <w:pPr>
              <w:ind w:firstLine="480"/>
            </w:pPr>
            <w:r>
              <w:rPr>
                <w:rFonts w:hint="eastAsia"/>
              </w:rPr>
              <w:t xml:space="preserve">具备通过日期段、住院/出院、科室/病区、住院号、姓名，查询患者情况功能。</w:t>
            </w:r>
            <w:r/>
          </w:p>
          <w:p>
            <w:pPr>
              <w:ind w:firstLine="480"/>
            </w:pPr>
            <w:r>
              <w:rPr>
                <w:rFonts w:hint="eastAsia"/>
              </w:rPr>
              <w:t xml:space="preserve">具备通过日期段、关注类型，查询患者情况功能。</w:t>
            </w:r>
            <w:r/>
          </w:p>
          <w:p>
            <w:pPr>
              <w:ind w:firstLine="480"/>
            </w:pPr>
            <w:r>
              <w:rPr>
                <w:rFonts w:hint="eastAsia"/>
              </w:rPr>
              <w:t xml:space="preserve">具备通过日期段查询干预患者情况功能。</w:t>
            </w:r>
            <w:r/>
          </w:p>
          <w:p>
            <w:pPr>
              <w:ind w:firstLine="480"/>
            </w:pPr>
            <w:r>
              <w:rPr>
                <w:rFonts w:hint="eastAsia"/>
              </w:rPr>
              <w:t xml:space="preserve">具备通过日期段查询高危患者情况功能。</w:t>
            </w:r>
            <w:r/>
          </w:p>
          <w:p>
            <w:pPr>
              <w:ind w:firstLine="480"/>
            </w:pPr>
            <w:r>
              <w:rPr>
                <w:rFonts w:hint="eastAsia"/>
              </w:rPr>
              <w:t xml:space="preserve">具备对医院血培养的患者情况进行调查功能，调查内容应包括：科室信息、患者基本信息、体征信息、感染信息、血，痰送检信息，抗菌药物使用信息。</w:t>
            </w:r>
            <w:r/>
          </w:p>
          <w:p>
            <w:pPr>
              <w:ind w:firstLine="480"/>
              <w:rPr>
                <w:b/>
                <w:bCs/>
              </w:rPr>
            </w:pPr>
            <w:r>
              <w:rPr>
                <w:rFonts w:hint="eastAsia"/>
                <w:b/>
                <w:bCs/>
              </w:rPr>
              <w:t xml:space="preserve">（3）资料查询</w:t>
            </w:r>
            <w:r/>
          </w:p>
          <w:p>
            <w:pPr>
              <w:ind w:firstLine="480"/>
            </w:pPr>
            <w:r>
              <w:rPr>
                <w:rFonts w:hint="eastAsia"/>
              </w:rPr>
              <w:t xml:space="preserve">具备系统管理员或院感专职人员根据不同类别上传、维护文件功能。</w:t>
            </w:r>
            <w:r/>
          </w:p>
          <w:p>
            <w:pPr>
              <w:ind w:firstLine="480"/>
            </w:pPr>
            <w:r>
              <w:rPr>
                <w:rFonts w:hint="eastAsia"/>
              </w:rPr>
              <w:t xml:space="preserve">具备系统各角色根据文件名称检索、在线浏览和下载文件功能。</w:t>
            </w:r>
            <w:r/>
          </w:p>
          <w:p>
            <w:pPr>
              <w:ind w:firstLine="480"/>
              <w:rPr>
                <w:b/>
                <w:bCs/>
              </w:rPr>
            </w:pPr>
            <w:r>
              <w:rPr>
                <w:rFonts w:hint="eastAsia"/>
                <w:b/>
                <w:bCs/>
              </w:rPr>
              <w:t xml:space="preserve">（4）版本发布说明</w:t>
            </w:r>
            <w:r/>
          </w:p>
          <w:p>
            <w:pPr>
              <w:ind w:firstLine="480"/>
            </w:pPr>
            <w:r>
              <w:rPr>
                <w:rFonts w:hint="eastAsia"/>
              </w:rPr>
              <w:t xml:space="preserve">具备版本发布说明的新增、编辑、发布、删除功能。</w:t>
            </w:r>
            <w:r/>
          </w:p>
          <w:p>
            <w:pPr>
              <w:ind w:firstLine="480"/>
            </w:pPr>
            <w:r>
              <w:rPr>
                <w:rFonts w:hint="eastAsia"/>
              </w:rPr>
              <w:t xml:space="preserve">具备按照生效日期、公告状态查询版本发布说明信息功能。</w:t>
            </w:r>
            <w:r/>
          </w:p>
          <w:p>
            <w:pPr>
              <w:rPr>
                <w:rFonts w:hint="eastAsia" w:ascii="宋体" w:hAnsi="宋体" w:cs="宋体"/>
                <w:b/>
                <w:bCs/>
              </w:rPr>
            </w:pPr>
            <w:r>
              <w:rPr>
                <w:rFonts w:hint="eastAsia" w:ascii="宋体" w:hAnsi="宋体" w:cs="宋体"/>
                <w:b/>
                <w:bCs/>
              </w:rPr>
              <w:t xml:space="preserve">1.2.1.2院感预警</w:t>
            </w:r>
            <w:r/>
          </w:p>
          <w:p>
            <w:pPr>
              <w:ind w:firstLine="480"/>
              <w:rPr>
                <w:b/>
                <w:bCs/>
              </w:rPr>
            </w:pPr>
            <w:r>
              <w:rPr>
                <w:rFonts w:hint="eastAsia"/>
                <w:b/>
                <w:bCs/>
              </w:rPr>
              <w:t xml:space="preserve">（1）疑似病例预警</w:t>
            </w:r>
            <w:r/>
          </w:p>
          <w:p>
            <w:pPr>
              <w:ind w:firstLine="480"/>
            </w:pPr>
            <w:r>
              <w:rPr>
                <w:rFonts w:hint="eastAsia"/>
              </w:rPr>
              <w:t xml:space="preserve">具备疑似感染病例查询功能，查询条件包括预警日期、院区/科室/病区、状态、疑似病例、关注状态、在院状态、感染部位，姓名及住院号、排查原因。</w:t>
            </w:r>
            <w:r/>
          </w:p>
          <w:p>
            <w:pPr>
              <w:ind w:firstLine="480"/>
            </w:pPr>
            <w:r>
              <w:rPr>
                <w:rFonts w:hint="eastAsia"/>
              </w:rPr>
              <w:t xml:space="preserve">具备自动生成疑似病例预警内容功能，预警内容包括：预警日期、疑似感染部位、预警感染因素、重要关注因素、历史报卡记录、出入院诊断信息。</w:t>
            </w:r>
            <w:r/>
          </w:p>
          <w:p>
            <w:pPr>
              <w:ind w:firstLine="480"/>
            </w:pPr>
            <w:r>
              <w:rPr>
                <w:rFonts w:hint="eastAsia"/>
              </w:rPr>
              <w:t xml:space="preserve">具备下钻查看患者检验中相关感染重点指标功能，包括 C-反应蛋白、降钙素原等。</w:t>
            </w:r>
            <w:r/>
          </w:p>
          <w:p>
            <w:pPr>
              <w:ind w:firstLine="480"/>
            </w:pPr>
            <w:r>
              <w:rPr>
                <w:rFonts w:hint="eastAsia"/>
              </w:rPr>
              <w:t xml:space="preserve">具备对预警因素分类展示功能，包括：病历、体征、医嘱、检验等。</w:t>
            </w:r>
            <w:r/>
          </w:p>
          <w:p>
            <w:pPr>
              <w:ind w:firstLine="480"/>
            </w:pPr>
            <w:r>
              <w:rPr>
                <w:rFonts w:hint="eastAsia"/>
              </w:rPr>
              <w:t xml:space="preserve">具备对疑似病例进行待上报、确认、排除处理操作功能。具备编辑感染诊断名称，感染日期功能，具备感染诊断库供操作时选择</w:t>
            </w:r>
            <w:r/>
          </w:p>
          <w:p>
            <w:pPr>
              <w:ind w:firstLine="480"/>
            </w:pPr>
            <w:r>
              <w:rPr>
                <w:rFonts w:hint="eastAsia"/>
              </w:rPr>
              <w:t xml:space="preserve">具备对疑似病例标记为重点关注患者功能。</w:t>
            </w:r>
            <w:r/>
          </w:p>
          <w:p>
            <w:pPr>
              <w:ind w:firstLine="480"/>
            </w:pPr>
            <w:r>
              <w:rPr>
                <w:rFonts w:hint="eastAsia"/>
              </w:rPr>
              <w:t xml:space="preserve">具备对疑似病例进行代报院感报卡功能。</w:t>
            </w:r>
            <w:r/>
          </w:p>
          <w:p>
            <w:pPr>
              <w:ind w:firstLine="480"/>
            </w:pPr>
            <w:r>
              <w:rPr>
                <w:rFonts w:hint="eastAsia"/>
              </w:rPr>
              <w:t xml:space="preserve">具备查看查询预警处理记录功能，可查看预警日期、操作人员、操作日期、排查原因。</w:t>
            </w:r>
            <w:r/>
          </w:p>
          <w:p>
            <w:pPr>
              <w:ind w:firstLine="480"/>
            </w:pPr>
            <w:r>
              <w:rPr>
                <w:rFonts w:hint="eastAsia"/>
              </w:rPr>
              <w:t xml:space="preserve">具备疑似病例条件设置功能，可设置不同感染诊断的触发关键字及其权重值。</w:t>
            </w:r>
            <w:r/>
          </w:p>
          <w:p>
            <w:pPr>
              <w:ind w:firstLine="480"/>
            </w:pPr>
            <w:r>
              <w:rPr>
                <w:rFonts w:hint="eastAsia"/>
              </w:rPr>
              <w:t xml:space="preserve">应按照《医院感染诊断标准(2001)》要求，内置疑似病例预警规则库。</w:t>
            </w:r>
            <w:r/>
          </w:p>
          <w:p>
            <w:pPr>
              <w:ind w:firstLine="480"/>
              <w:rPr>
                <w:b/>
                <w:bCs/>
              </w:rPr>
            </w:pPr>
            <w:r>
              <w:rPr>
                <w:rFonts w:hint="eastAsia"/>
                <w:b/>
                <w:bCs/>
              </w:rPr>
              <w:t xml:space="preserve">（2）院感暴发预警</w:t>
            </w:r>
            <w:r/>
          </w:p>
          <w:p>
            <w:pPr>
              <w:ind w:firstLine="480"/>
            </w:pPr>
            <w:r>
              <w:rPr>
                <w:rFonts w:hint="eastAsia"/>
              </w:rPr>
              <w:t xml:space="preserve">具备不同感染聚集事件暴发的预警功能，包括：体温异常（发热和低温）预警、发生腹泻症状预警、检出相同病原体（耐药谱相同）预警、感染相同多重耐药菌（耐药谱相同）预警、感染相同病原体（耐药谱相同）预警、感染相同感染部位预警、感染相同手术部位预警，检出相同多重耐药菌（耐药谱相同）预警。</w:t>
            </w:r>
            <w:r/>
          </w:p>
          <w:p>
            <w:pPr>
              <w:ind w:firstLine="480"/>
            </w:pPr>
            <w:r>
              <w:rPr>
                <w:rFonts w:hint="eastAsia"/>
              </w:rPr>
              <w:t xml:space="preserve">具备展示暴发预警事件功能，能够显示科室/病区的预警危险来源、例数、事件状态。</w:t>
            </w:r>
            <w:r/>
          </w:p>
          <w:p>
            <w:pPr>
              <w:ind w:firstLine="480"/>
            </w:pPr>
            <w:r>
              <w:rPr>
                <w:rFonts w:hint="eastAsia"/>
              </w:rPr>
              <w:t xml:space="preserve">具备查看院感暴发预警明细功能，包括：危险因素、患者信息（住院号、姓名、科室、病区、床号、入院时间、出院时间、责任医生）、发生日期及报卡信息。</w:t>
            </w:r>
            <w:r/>
          </w:p>
          <w:p>
            <w:pPr>
              <w:ind w:firstLine="480"/>
            </w:pPr>
            <w:r>
              <w:rPr>
                <w:rFonts w:hint="eastAsia"/>
              </w:rPr>
              <w:t xml:space="preserve">具备预警规则设置功能，包括：体温异常（发热和低温）规则、发生腹泻症状规则、检出相同病原体规则、感染相同多重耐药菌规则、感染相同病原体规则、感染相同感染部位规则、感染相同手术部位规则，检出相同多重耐药菌暴发预警规则。具备设置预警规则的时间间隔、达到人数及对应阈值功能。</w:t>
            </w:r>
            <w:r/>
          </w:p>
          <w:p>
            <w:pPr>
              <w:ind w:firstLine="480"/>
              <w:rPr>
                <w:b/>
                <w:bCs/>
              </w:rPr>
            </w:pPr>
            <w:r>
              <w:rPr>
                <w:rFonts w:hint="eastAsia"/>
                <w:b/>
                <w:bCs/>
              </w:rPr>
              <w:t xml:space="preserve">（3）高危因素预警</w:t>
            </w:r>
            <w:r/>
          </w:p>
          <w:p>
            <w:pPr>
              <w:ind w:firstLine="480"/>
            </w:pPr>
            <w:r>
              <w:rPr>
                <w:rFonts w:hint="eastAsia"/>
              </w:rPr>
              <w:t xml:space="preserve">具备根据高危预警因素设置内容进行预警，并能自定义筛选策略检索出存在感染高危患者。</w:t>
            </w:r>
            <w:r/>
          </w:p>
          <w:p>
            <w:pPr>
              <w:ind w:firstLine="480"/>
            </w:pPr>
            <w:r>
              <w:rPr>
                <w:rFonts w:hint="eastAsia"/>
              </w:rPr>
              <w:t xml:space="preserve">预警因素包括：发烧、侵袭性操作、三管使用大于48小时、检出阳性菌、使用抗菌药物、手术时长大于3小时、I类切口、年龄大于60岁、腹泻、检出多重耐药菌、尿蛋白异常、血蛋白异常、C-反应蛋白异常等。</w:t>
            </w:r>
            <w:r/>
          </w:p>
          <w:p>
            <w:pPr>
              <w:ind w:firstLine="480"/>
            </w:pPr>
            <w:r>
              <w:rPr>
                <w:rFonts w:hint="eastAsia"/>
              </w:rPr>
              <w:t xml:space="preserve">具备通过【并且】【或者】的条件关系筛选高危患者功能。</w:t>
            </w:r>
            <w:r/>
          </w:p>
          <w:p>
            <w:pPr>
              <w:ind w:firstLine="480"/>
            </w:pPr>
            <w:r>
              <w:rPr>
                <w:rFonts w:hint="eastAsia"/>
              </w:rPr>
              <w:t xml:space="preserve">具备在高危预警因素设置中保存已选条件、一键清除已选条件功能。</w:t>
            </w:r>
            <w:r/>
          </w:p>
          <w:p>
            <w:pPr>
              <w:ind w:firstLine="480"/>
              <w:rPr>
                <w:b/>
                <w:bCs/>
              </w:rPr>
            </w:pPr>
            <w:r>
              <w:rPr>
                <w:rFonts w:hint="eastAsia"/>
                <w:b/>
                <w:bCs/>
              </w:rPr>
              <w:t xml:space="preserve">（4）漏报预警</w:t>
            </w:r>
            <w:r/>
          </w:p>
          <w:p>
            <w:pPr>
              <w:ind w:firstLine="480"/>
            </w:pPr>
            <w:r>
              <w:rPr>
                <w:rFonts w:hint="eastAsia"/>
              </w:rPr>
              <w:t xml:space="preserve">具备根据上报日期、科室/病区、报卡状态，查询漏报患者功能。</w:t>
            </w:r>
            <w:r/>
          </w:p>
          <w:p>
            <w:pPr>
              <w:ind w:firstLine="480"/>
            </w:pPr>
            <w:r>
              <w:rPr>
                <w:rFonts w:hint="eastAsia"/>
              </w:rPr>
              <w:t xml:space="preserve">具备自主设定报卡逾期时间范围功能。</w:t>
            </w:r>
            <w:r/>
          </w:p>
          <w:p>
            <w:pPr>
              <w:ind w:firstLine="480"/>
            </w:pPr>
            <w:r>
              <w:rPr>
                <w:rFonts w:hint="eastAsia"/>
              </w:rPr>
              <w:t xml:space="preserve">具备对漏报病例标记为确认功能，直接填写院感报卡。</w:t>
            </w:r>
            <w:r/>
          </w:p>
          <w:p>
            <w:pPr>
              <w:ind w:firstLine="480"/>
            </w:pPr>
            <w:r>
              <w:rPr>
                <w:rFonts w:hint="eastAsia"/>
              </w:rPr>
              <w:t xml:space="preserve">具备对漏报病例核实功能，确认不是院内感染，支持排查功能，排除为非院内感染。</w:t>
            </w:r>
            <w:r/>
          </w:p>
          <w:p>
            <w:pPr>
              <w:ind w:firstLine="480"/>
            </w:pPr>
            <w:r>
              <w:rPr>
                <w:rFonts w:hint="eastAsia"/>
              </w:rPr>
              <w:t xml:space="preserve">具备对漏报病例进行关注和发送干预消息功能。</w:t>
            </w:r>
            <w:r/>
          </w:p>
          <w:p>
            <w:pPr>
              <w:ind w:firstLine="480"/>
            </w:pPr>
            <w:r>
              <w:rPr>
                <w:rFonts w:hint="eastAsia"/>
              </w:rPr>
              <w:t xml:space="preserve">具备规定时限漏报患者自动消息提示到主管医生功能。</w:t>
            </w:r>
            <w:r/>
          </w:p>
          <w:p>
            <w:pPr>
              <w:ind w:firstLine="480"/>
            </w:pPr>
            <w:r>
              <w:rPr>
                <w:rFonts w:hint="eastAsia"/>
              </w:rPr>
              <w:t xml:space="preserve">具备自动催报消息模板引用功能。</w:t>
            </w:r>
            <w:r/>
          </w:p>
          <w:p>
            <w:pPr>
              <w:ind w:firstLine="480"/>
            </w:pPr>
            <w:r>
              <w:rPr>
                <w:rFonts w:hint="eastAsia"/>
              </w:rPr>
              <w:t xml:space="preserve">支持对接短信平台，给发送催报短信消息。</w:t>
            </w:r>
            <w:r/>
          </w:p>
          <w:p>
            <w:pPr>
              <w:ind w:firstLine="480"/>
              <w:rPr>
                <w:b/>
                <w:bCs/>
              </w:rPr>
            </w:pPr>
            <w:r>
              <w:rPr>
                <w:rFonts w:hint="eastAsia"/>
                <w:b/>
                <w:bCs/>
              </w:rPr>
              <w:t xml:space="preserve">（5）预警信息医生站集成</w:t>
            </w:r>
            <w:r/>
          </w:p>
          <w:p>
            <w:pPr>
              <w:ind w:firstLine="480"/>
            </w:pPr>
            <w:r>
              <w:rPr>
                <w:rFonts w:hint="eastAsia"/>
              </w:rPr>
              <w:t xml:space="preserve">（▲关键技术参数）支持与医生工作站系统对接，实现在医生站查看院感暴发预警、疑似病例预警、逾期未上报预警信息功能。可对预警病人后进行上报或排除操作。</w:t>
            </w:r>
            <w:r/>
          </w:p>
          <w:p>
            <w:pPr>
              <w:ind w:firstLine="480"/>
            </w:pPr>
            <w:r>
              <w:rPr>
                <w:rFonts w:hint="eastAsia"/>
              </w:rPr>
              <w:t xml:space="preserve">具备根据筛选条件进行组合查询院感暴发预警功能。</w:t>
            </w:r>
            <w:r/>
          </w:p>
          <w:p>
            <w:pPr>
              <w:ind w:firstLine="480"/>
            </w:pPr>
            <w:r>
              <w:rPr>
                <w:rFonts w:hint="eastAsia"/>
              </w:rPr>
              <w:t xml:space="preserve">支持针对多耐药预警进行隔离医嘱下达功能。</w:t>
            </w:r>
            <w:r/>
          </w:p>
          <w:p>
            <w:pPr>
              <w:ind w:firstLine="480"/>
            </w:pPr>
            <w:r>
              <w:rPr>
                <w:rFonts w:hint="eastAsia"/>
              </w:rPr>
              <w:t xml:space="preserve">支持针对待上报的院感病例在规定时间内没有进行院感报卡填报进行预警提示功能。</w:t>
            </w:r>
            <w:r/>
          </w:p>
          <w:p>
            <w:pPr>
              <w:rPr>
                <w:rFonts w:hint="eastAsia" w:ascii="宋体" w:hAnsi="宋体" w:cs="宋体"/>
                <w:b/>
                <w:bCs/>
              </w:rPr>
            </w:pPr>
            <w:r>
              <w:rPr>
                <w:rFonts w:hint="eastAsia" w:ascii="宋体" w:hAnsi="宋体" w:cs="宋体"/>
                <w:b/>
                <w:bCs/>
              </w:rPr>
              <w:t xml:space="preserve">1.2.1.3院感防控</w:t>
            </w:r>
            <w:r/>
          </w:p>
          <w:p>
            <w:pPr>
              <w:ind w:firstLine="480"/>
              <w:rPr>
                <w:b/>
                <w:bCs/>
              </w:rPr>
            </w:pPr>
            <w:r>
              <w:rPr>
                <w:rFonts w:hint="eastAsia"/>
                <w:b/>
                <w:bCs/>
              </w:rPr>
              <w:t xml:space="preserve">（1）院感干预与反馈</w:t>
            </w:r>
            <w:r/>
          </w:p>
          <w:p>
            <w:pPr>
              <w:rPr>
                <w:rFonts w:hint="eastAsia" w:ascii="宋体" w:hAnsi="宋体" w:cs="宋体"/>
                <w:b/>
                <w:bCs/>
              </w:rPr>
            </w:pPr>
            <w:r>
              <w:rPr>
                <w:rFonts w:hint="eastAsia" w:ascii="宋体" w:hAnsi="宋体" w:cs="宋体"/>
                <w:b/>
                <w:bCs/>
              </w:rPr>
              <w:t xml:space="preserve">感控消息</w:t>
            </w:r>
            <w:r/>
          </w:p>
          <w:p>
            <w:pPr>
              <w:ind w:firstLine="480"/>
            </w:pPr>
            <w:r>
              <w:rPr>
                <w:rFonts w:hint="eastAsia"/>
              </w:rPr>
              <w:t xml:space="preserve">支持与住院医生站系统、病区护士站系统对接，实现感控专职人员和临床医生、护士端进行感控消息内容收发交互，包括发送和接收文件功能。</w:t>
            </w:r>
            <w:r/>
          </w:p>
          <w:p>
            <w:pPr>
              <w:ind w:firstLine="480"/>
            </w:pPr>
            <w:r>
              <w:rPr>
                <w:rFonts w:hint="eastAsia"/>
              </w:rPr>
              <w:t xml:space="preserve">具备调用感控预案模板功能，并根据系统预设规则，自动调用指定消息模板进行消息发送。</w:t>
            </w:r>
            <w:r/>
          </w:p>
          <w:p>
            <w:pPr>
              <w:ind w:firstLine="480"/>
            </w:pPr>
            <w:r>
              <w:rPr>
                <w:rFonts w:hint="eastAsia"/>
              </w:rPr>
              <w:t xml:space="preserve">具备一对一（个人对个人）、一对多（个人对群组）方式发送感控消息功能，并可以患者为对象，查询住院期间每一次消息发送记录，包括：发送人、发送时间、状态（已读、未读）。</w:t>
            </w:r>
            <w:r/>
          </w:p>
          <w:p>
            <w:pPr>
              <w:ind w:firstLine="480"/>
            </w:pPr>
            <w:r>
              <w:rPr>
                <w:rFonts w:hint="eastAsia"/>
              </w:rPr>
              <w:t xml:space="preserve">具备自定义维护感控预案模板内容功能，包括：院感上报提醒、感控标准操作流程等。</w:t>
            </w:r>
            <w:r/>
          </w:p>
          <w:p>
            <w:pPr>
              <w:ind w:firstLine="480"/>
            </w:pPr>
            <w:r>
              <w:rPr>
                <w:rFonts w:hint="eastAsia"/>
              </w:rPr>
              <w:t xml:space="preserve">（▲关键技术参数）支持与医生站系统对接，在医生站弹框提醒院感感控消息。</w:t>
            </w:r>
            <w:r/>
          </w:p>
          <w:p>
            <w:pPr>
              <w:ind w:firstLine="480"/>
            </w:pPr>
            <w:r>
              <w:rPr>
                <w:rFonts w:hint="eastAsia"/>
              </w:rPr>
              <w:t xml:space="preserve">支持与短信平台对接，实现以短信形式将感控消息发送到指定接收人的手机上功能。</w:t>
            </w:r>
            <w:r/>
          </w:p>
          <w:p>
            <w:pPr>
              <w:rPr>
                <w:rFonts w:hint="eastAsia" w:ascii="宋体" w:hAnsi="宋体" w:cs="宋体"/>
                <w:b/>
                <w:bCs/>
              </w:rPr>
            </w:pPr>
            <w:r>
              <w:rPr>
                <w:rFonts w:hint="eastAsia" w:ascii="宋体" w:hAnsi="宋体" w:cs="宋体"/>
                <w:b/>
                <w:bCs/>
              </w:rPr>
              <w:t xml:space="preserve">患者详情</w:t>
            </w:r>
            <w:r/>
          </w:p>
          <w:p>
            <w:pPr>
              <w:ind w:firstLine="480"/>
            </w:pPr>
            <w:r>
              <w:rPr>
                <w:rFonts w:hint="eastAsia"/>
              </w:rPr>
              <w:t xml:space="preserve">提供患者感控信息一览，并用不同图标标识发烧、腹泻三管、抗菌药物、病原体、耐药菌、抗菌药物、手术、重点检验（感染指标）信息，并可显示指标详情。</w:t>
            </w:r>
            <w:r/>
          </w:p>
          <w:p>
            <w:pPr>
              <w:ind w:firstLine="480"/>
            </w:pPr>
            <w:r>
              <w:rPr>
                <w:rFonts w:hint="eastAsia"/>
              </w:rPr>
              <w:t xml:space="preserve">系统自主识别出患者感染风险点，包括侵入性操作、手术信息、检出菌信息、血常规、尿常规异常、肺部影像异常及感染体征相关描述（红、肿、热、痛）及影像结果感染描述、术后非计划重返住院等等其他信息。</w:t>
            </w:r>
            <w:r/>
          </w:p>
          <w:p>
            <w:pPr>
              <w:ind w:firstLine="480"/>
            </w:pPr>
            <w:r>
              <w:rPr>
                <w:rFonts w:hint="eastAsia"/>
              </w:rPr>
              <w:t xml:space="preserve">支持与医生工作站系统对接，实现患者医嘱查看功能，并可对三管、抗菌药物、隔离、微生物送检的医嘱分类筛选。以时间轴的方式，查看患者转科、转区、换床医嘱记录。</w:t>
            </w:r>
            <w:r/>
          </w:p>
          <w:p>
            <w:pPr>
              <w:ind w:firstLine="480"/>
            </w:pPr>
            <w:r>
              <w:rPr>
                <w:rFonts w:hint="eastAsia"/>
              </w:rPr>
              <w:t xml:space="preserve">支持与护士工作站体征数据对接，实现患者体温、大便次数查看功能。</w:t>
            </w:r>
            <w:r/>
          </w:p>
          <w:p>
            <w:pPr>
              <w:ind w:firstLine="480"/>
            </w:pPr>
            <w:r>
              <w:rPr>
                <w:rFonts w:hint="eastAsia"/>
              </w:rPr>
              <w:t xml:space="preserve">支持与检验和微生物系统数据对接，实现患者检验及微生物报告查看功能。</w:t>
            </w:r>
            <w:r/>
          </w:p>
          <w:p>
            <w:pPr>
              <w:ind w:firstLine="480"/>
            </w:pPr>
            <w:r>
              <w:rPr>
                <w:rFonts w:hint="eastAsia"/>
              </w:rPr>
              <w:t xml:space="preserve">支持与检查（心电、超声、CT）数据对接，实现患者检查记录查看功能。</w:t>
            </w:r>
            <w:r/>
          </w:p>
          <w:p>
            <w:pPr>
              <w:ind w:firstLine="480"/>
            </w:pPr>
            <w:r>
              <w:rPr>
                <w:rFonts w:hint="eastAsia"/>
              </w:rPr>
              <w:t xml:space="preserve">支持与医生站病历系统对接，实现患者住院病历查看功能。可识别病历中上下文内容的感染因素，能够将感染因素进行着色标注。</w:t>
            </w:r>
            <w:r/>
          </w:p>
          <w:p>
            <w:pPr>
              <w:ind w:firstLine="480"/>
            </w:pPr>
            <w:r>
              <w:rPr>
                <w:rFonts w:hint="eastAsia"/>
              </w:rPr>
              <w:t xml:space="preserve">支持与手术系统对接，实现患者手术信息调阅功能。</w:t>
            </w:r>
            <w:r/>
          </w:p>
          <w:p>
            <w:pPr>
              <w:ind w:firstLine="480"/>
            </w:pPr>
            <w:r>
              <w:rPr>
                <w:rFonts w:hint="eastAsia"/>
              </w:rPr>
              <w:t xml:space="preserve">支持与医生工作站系统对接，实现患者患者诊断信息调阅功能。</w:t>
            </w:r>
            <w:r/>
          </w:p>
          <w:p>
            <w:pPr>
              <w:ind w:firstLine="480"/>
            </w:pPr>
            <w:r>
              <w:rPr>
                <w:rFonts w:hint="eastAsia"/>
              </w:rPr>
              <w:t xml:space="preserve">具备查看已提交的院感报卡功能。</w:t>
            </w:r>
            <w:r/>
          </w:p>
          <w:p>
            <w:pPr>
              <w:ind w:firstLine="480"/>
            </w:pPr>
            <w:r>
              <w:rPr>
                <w:rFonts w:hint="eastAsia"/>
              </w:rPr>
              <w:t xml:space="preserve">具备查看患者疑似记录功能。</w:t>
            </w:r>
            <w:r/>
          </w:p>
          <w:p>
            <w:pPr>
              <w:ind w:firstLine="480"/>
            </w:pPr>
            <w:r>
              <w:rPr>
                <w:rFonts w:hint="eastAsia"/>
              </w:rPr>
              <w:t xml:space="preserve">具备查看患者历史住院患者详情功能。</w:t>
            </w:r>
            <w:r/>
          </w:p>
          <w:p>
            <w:pPr>
              <w:ind w:firstLine="480"/>
            </w:pPr>
            <w:r>
              <w:rPr>
                <w:rFonts w:hint="eastAsia"/>
              </w:rPr>
              <w:t xml:space="preserve">支持与患者临床视图对接，实现调阅患者诊疗信息功能。</w:t>
            </w:r>
            <w:r/>
          </w:p>
          <w:p>
            <w:pPr>
              <w:ind w:firstLine="480"/>
              <w:rPr>
                <w:b/>
                <w:bCs/>
              </w:rPr>
            </w:pPr>
            <w:r>
              <w:rPr>
                <w:rFonts w:hint="eastAsia"/>
                <w:b/>
                <w:bCs/>
              </w:rPr>
              <w:t xml:space="preserve">（2）院感报卡</w:t>
            </w:r>
            <w:r/>
          </w:p>
          <w:p>
            <w:pPr>
              <w:rPr>
                <w:rFonts w:hint="eastAsia" w:ascii="宋体" w:hAnsi="宋体" w:cs="宋体"/>
                <w:b/>
                <w:bCs/>
              </w:rPr>
            </w:pPr>
            <w:r>
              <w:rPr>
                <w:rFonts w:hint="eastAsia" w:ascii="宋体" w:hAnsi="宋体" w:cs="宋体"/>
                <w:b/>
                <w:bCs/>
              </w:rPr>
              <w:t xml:space="preserve">院感报卡上报</w:t>
            </w:r>
            <w:r/>
          </w:p>
          <w:p>
            <w:pPr>
              <w:ind w:firstLine="480"/>
            </w:pPr>
            <w:r>
              <w:rPr>
                <w:rFonts w:hint="eastAsia"/>
              </w:rPr>
              <w:t xml:space="preserve">支持与医生站系统对接，院感报卡嵌入到医生站系统，医生可以选中需要上报的在院患者进行报卡上报，选中需要补报的出院患者进行报卡补报。也可根据筛选条件进行组合查询院感报卡记录。</w:t>
            </w:r>
            <w:r/>
          </w:p>
          <w:p>
            <w:pPr>
              <w:rPr>
                <w:rFonts w:hint="eastAsia" w:ascii="宋体" w:hAnsi="宋体" w:cs="宋体"/>
                <w:b/>
                <w:bCs/>
              </w:rPr>
            </w:pPr>
            <w:r>
              <w:rPr>
                <w:rFonts w:hint="eastAsia" w:ascii="宋体" w:hAnsi="宋体" w:cs="宋体"/>
                <w:b/>
                <w:bCs/>
              </w:rPr>
              <w:t xml:space="preserve">院感报卡审核</w:t>
            </w:r>
            <w:r/>
          </w:p>
          <w:p>
            <w:pPr>
              <w:ind w:firstLine="480"/>
            </w:pPr>
            <w:r>
              <w:rPr>
                <w:rFonts w:hint="eastAsia"/>
              </w:rPr>
              <w:t xml:space="preserve">具备根据日期查询各基层机构、各科室/病区的院感报卡信息功能。</w:t>
            </w:r>
            <w:r/>
          </w:p>
          <w:p>
            <w:pPr>
              <w:ind w:firstLine="480"/>
            </w:pPr>
            <w:r>
              <w:rPr>
                <w:rFonts w:hint="eastAsia"/>
              </w:rPr>
              <w:t xml:space="preserve">具备查看当前院感报卡内容及历史填报记录功能。</w:t>
            </w:r>
            <w:r/>
          </w:p>
          <w:p>
            <w:pPr>
              <w:ind w:firstLine="480"/>
            </w:pPr>
            <w:r>
              <w:rPr>
                <w:rFonts w:hint="eastAsia"/>
              </w:rPr>
              <w:t xml:space="preserve">具备对院感报卡进行审核、作废、标记漏报迟报功能。</w:t>
            </w:r>
            <w:r/>
          </w:p>
          <w:p>
            <w:pPr>
              <w:ind w:firstLine="480"/>
            </w:pPr>
            <w:r>
              <w:rPr>
                <w:rFonts w:hint="eastAsia"/>
              </w:rPr>
              <w:t xml:space="preserve">具备打印和导出院感报卡填报记录功能。</w:t>
            </w:r>
            <w:r/>
          </w:p>
          <w:p>
            <w:pPr>
              <w:rPr>
                <w:rFonts w:hint="eastAsia" w:ascii="宋体" w:hAnsi="宋体" w:cs="宋体"/>
                <w:b/>
                <w:bCs/>
              </w:rPr>
            </w:pPr>
            <w:r>
              <w:rPr>
                <w:rFonts w:hint="eastAsia" w:ascii="宋体" w:hAnsi="宋体" w:cs="宋体"/>
                <w:b/>
                <w:bCs/>
              </w:rPr>
              <w:t xml:space="preserve">感染暴发查询</w:t>
            </w:r>
            <w:r/>
          </w:p>
          <w:p>
            <w:pPr>
              <w:ind w:firstLine="480"/>
            </w:pPr>
            <w:r>
              <w:rPr>
                <w:rFonts w:hint="eastAsia"/>
              </w:rPr>
              <w:t xml:space="preserve">具备根据日期查询医院感染暴发报卡信息功能。</w:t>
            </w:r>
            <w:r/>
          </w:p>
          <w:p>
            <w:pPr>
              <w:ind w:firstLine="480"/>
            </w:pPr>
            <w:r>
              <w:rPr>
                <w:rFonts w:hint="eastAsia"/>
              </w:rPr>
              <w:t xml:space="preserve">具备新建报卡进行院感暴发事件上报功能。</w:t>
            </w:r>
            <w:r/>
          </w:p>
          <w:p>
            <w:pPr>
              <w:ind w:firstLine="480"/>
            </w:pPr>
            <w:r>
              <w:rPr>
                <w:rFonts w:hint="eastAsia"/>
              </w:rPr>
              <w:t xml:space="preserve">具备打印和导出感染暴发填报记录功能。</w:t>
            </w:r>
            <w:r/>
          </w:p>
          <w:p>
            <w:pPr>
              <w:rPr>
                <w:rFonts w:hint="eastAsia" w:ascii="宋体" w:hAnsi="宋体" w:cs="宋体"/>
                <w:b/>
                <w:bCs/>
              </w:rPr>
            </w:pPr>
            <w:r>
              <w:rPr>
                <w:rFonts w:hint="eastAsia" w:ascii="宋体" w:hAnsi="宋体" w:cs="宋体"/>
                <w:b/>
                <w:bCs/>
              </w:rPr>
              <w:t xml:space="preserve">1.2.1.4环境卫生监测</w:t>
            </w:r>
            <w:r/>
          </w:p>
          <w:p>
            <w:pPr>
              <w:ind w:firstLine="480"/>
              <w:rPr>
                <w:b/>
                <w:bCs/>
              </w:rPr>
            </w:pPr>
            <w:r>
              <w:rPr>
                <w:rFonts w:hint="eastAsia"/>
                <w:b/>
                <w:bCs/>
              </w:rPr>
              <w:t xml:space="preserve">（1）环境卫生</w:t>
            </w:r>
            <w:r/>
          </w:p>
          <w:p>
            <w:pPr>
              <w:ind w:firstLine="480"/>
            </w:pPr>
            <w:r>
              <w:rPr>
                <w:rFonts w:hint="eastAsia"/>
              </w:rPr>
              <w:t xml:space="preserve">具备基础信息设置功能，包括环境卫生监测科室、人员、项目、用品、房间、监测区域项目等。</w:t>
            </w:r>
            <w:r/>
          </w:p>
          <w:p>
            <w:pPr>
              <w:ind w:firstLine="480"/>
            </w:pPr>
            <w:r>
              <w:rPr>
                <w:rFonts w:hint="eastAsia"/>
              </w:rPr>
              <w:t xml:space="preserve">具备根据检测项目的监测频率、检测标准等级设置检测项目数据值功能。</w:t>
            </w:r>
            <w:r/>
          </w:p>
          <w:p>
            <w:pPr>
              <w:ind w:firstLine="480"/>
            </w:pPr>
            <w:r>
              <w:rPr>
                <w:rFonts w:hint="eastAsia"/>
              </w:rPr>
              <w:t xml:space="preserve">具备针对检测项目新增设定该检测项目的采样方式、采样材料、检测项目、培养天数、启用状态、采样点计算方式以及采样点结果的判断标准功能。</w:t>
            </w:r>
            <w:r/>
          </w:p>
          <w:p>
            <w:pPr>
              <w:ind w:firstLine="480"/>
            </w:pPr>
            <w:r>
              <w:rPr>
                <w:rFonts w:hint="eastAsia"/>
              </w:rPr>
              <w:t xml:space="preserve">具备科室制定监测计划功能，流程包括：设置监测区域、发布明细登记调查、生成监测计划。科室应设置监测区域，并预设定监测项目。各个科室应查看发布的计划，查看该计划对应的监测项目及监测状态。</w:t>
            </w:r>
            <w:r/>
          </w:p>
          <w:p>
            <w:pPr>
              <w:ind w:firstLine="480"/>
            </w:pPr>
            <w:r>
              <w:rPr>
                <w:rFonts w:hint="eastAsia"/>
              </w:rPr>
              <w:t xml:space="preserve">具备院感护士或医生针对环境卫生学监测进行工作跟踪录入功能，并可查看监测结果统计。</w:t>
            </w:r>
            <w:r/>
          </w:p>
          <w:p>
            <w:pPr>
              <w:ind w:firstLine="480"/>
            </w:pPr>
            <w:r>
              <w:rPr>
                <w:rFonts w:hint="eastAsia"/>
              </w:rPr>
              <w:t xml:space="preserve">具备检验科通过录入样本条码或者通过扫码枪扫描样本条码，接收收到的样本功能。检验科登记检测结果，登记完成后提交审核。审核完成后可上传检测报告。</w:t>
            </w:r>
            <w:r/>
          </w:p>
          <w:p>
            <w:pPr>
              <w:ind w:firstLine="480"/>
            </w:pPr>
            <w:r>
              <w:rPr>
                <w:rFonts w:hint="eastAsia"/>
              </w:rPr>
              <w:t xml:space="preserve">具备根据日期段生成监测点统计、消毒效果监测报告统计、初检复检合格率统计、监测任务执行情况统计、监测材料统计功能。</w:t>
            </w:r>
            <w:r/>
          </w:p>
          <w:p>
            <w:pPr>
              <w:ind w:firstLine="480"/>
            </w:pPr>
            <w:r>
              <w:rPr>
                <w:rFonts w:hint="eastAsia"/>
              </w:rPr>
              <w:t xml:space="preserve">具备通过监测日期段，应能查询各科室的环境卫生学的执行情况。应能查看每项任务的详细执行情况。</w:t>
            </w:r>
            <w:r/>
          </w:p>
          <w:p>
            <w:pPr>
              <w:ind w:firstLine="480"/>
              <w:rPr>
                <w:b/>
                <w:bCs/>
              </w:rPr>
            </w:pPr>
            <w:r>
              <w:rPr>
                <w:rFonts w:hint="eastAsia"/>
                <w:b/>
                <w:bCs/>
              </w:rPr>
              <w:t xml:space="preserve">（2）消毒灭菌</w:t>
            </w:r>
            <w:r/>
          </w:p>
          <w:p>
            <w:pPr>
              <w:ind w:firstLine="480"/>
            </w:pPr>
            <w:r>
              <w:rPr>
                <w:rFonts w:hint="eastAsia"/>
              </w:rPr>
              <w:t xml:space="preserve">具备手动录入无需采样类别的消毒灭菌的检测值功能，并能自动计算标准值结果及判断是否合格。</w:t>
            </w:r>
            <w:r/>
          </w:p>
          <w:p>
            <w:pPr>
              <w:ind w:firstLine="480"/>
            </w:pPr>
            <w:r>
              <w:rPr>
                <w:rFonts w:hint="eastAsia"/>
              </w:rPr>
              <w:t xml:space="preserve">具备维护不同环境卫生监测采样类别的标准值、标准值单位、标准值与检测值对应关系、合格与不合格标准及解释说明功能，类别至少包括：空气、物表、医疗用水、污水、手卫生、医疗器械、消毒物品。</w:t>
            </w:r>
            <w:r/>
          </w:p>
          <w:p>
            <w:pPr>
              <w:rPr>
                <w:rFonts w:hint="eastAsia" w:ascii="宋体" w:hAnsi="宋体" w:cs="宋体"/>
                <w:b/>
                <w:bCs/>
              </w:rPr>
            </w:pPr>
            <w:r>
              <w:rPr>
                <w:rFonts w:hint="eastAsia" w:ascii="宋体" w:hAnsi="宋体" w:cs="宋体"/>
                <w:b/>
                <w:bCs/>
              </w:rPr>
              <w:t xml:space="preserve">1.2.1.5感控目标基础监测</w:t>
            </w:r>
            <w:r/>
          </w:p>
          <w:p>
            <w:pPr>
              <w:ind w:firstLine="480"/>
            </w:pPr>
            <w:r>
              <w:rPr>
                <w:rFonts w:hint="eastAsia"/>
              </w:rPr>
              <w:t xml:space="preserve">具备感染目标监测统计数据Excel导出 、打印及图表展示功能。</w:t>
            </w:r>
            <w:r/>
          </w:p>
          <w:p>
            <w:pPr>
              <w:ind w:firstLine="480"/>
            </w:pPr>
            <w:r>
              <w:rPr>
                <w:rFonts w:hint="eastAsia"/>
              </w:rPr>
              <w:t xml:space="preserve">具备自定义勾配置表单显示列功能。</w:t>
            </w:r>
            <w:r/>
          </w:p>
          <w:p>
            <w:pPr>
              <w:rPr>
                <w:rFonts w:hint="eastAsia" w:ascii="宋体" w:hAnsi="宋体" w:cs="宋体"/>
                <w:b/>
                <w:bCs/>
              </w:rPr>
            </w:pPr>
            <w:r>
              <w:rPr>
                <w:rFonts w:hint="eastAsia" w:ascii="宋体" w:hAnsi="宋体" w:cs="宋体"/>
                <w:b/>
                <w:bCs/>
              </w:rPr>
              <w:t xml:space="preserve">（1）全院综合性监测</w:t>
            </w:r>
            <w:r/>
          </w:p>
          <w:p>
            <w:pPr>
              <w:rPr>
                <w:rFonts w:hint="eastAsia" w:ascii="宋体" w:hAnsi="宋体" w:cs="宋体"/>
                <w:b/>
                <w:bCs/>
              </w:rPr>
            </w:pPr>
            <w:r>
              <w:rPr>
                <w:rFonts w:hint="eastAsia" w:ascii="宋体" w:hAnsi="宋体" w:cs="宋体"/>
                <w:b/>
                <w:bCs/>
              </w:rPr>
              <w:t xml:space="preserve">医院感染发病率</w:t>
            </w:r>
            <w:r/>
          </w:p>
          <w:p>
            <w:pPr>
              <w:ind w:firstLine="480"/>
            </w:pPr>
            <w:r>
              <w:rPr>
                <w:rFonts w:hint="eastAsia"/>
              </w:rPr>
              <w:t xml:space="preserve">具备根据日期段、科室/病区、在院/出院，统计医院感染发病率功能。</w:t>
            </w:r>
            <w:r/>
          </w:p>
          <w:p>
            <w:pPr>
              <w:ind w:firstLine="480"/>
            </w:pPr>
            <w:r>
              <w:rPr>
                <w:rFonts w:hint="eastAsia"/>
              </w:rPr>
              <w:t xml:space="preserve">具备下钻查看住院患者人数、医院感染人数、医院感染例数、医院感染漏报例数、医院感染送检人数明细功能。</w:t>
            </w:r>
            <w:r/>
          </w:p>
          <w:p>
            <w:pPr>
              <w:rPr>
                <w:rFonts w:hint="eastAsia" w:ascii="宋体" w:hAnsi="宋体" w:cs="宋体"/>
                <w:b/>
                <w:bCs/>
              </w:rPr>
            </w:pPr>
            <w:r>
              <w:rPr>
                <w:rFonts w:hint="eastAsia" w:ascii="宋体" w:hAnsi="宋体" w:cs="宋体"/>
                <w:b/>
                <w:bCs/>
              </w:rPr>
              <w:t xml:space="preserve">千日医院感染发病率</w:t>
            </w:r>
            <w:r/>
          </w:p>
          <w:p>
            <w:pPr>
              <w:ind w:firstLine="480"/>
            </w:pPr>
            <w:r>
              <w:rPr>
                <w:rFonts w:hint="eastAsia"/>
              </w:rPr>
              <w:t xml:space="preserve">具备根据日期段、科室/病区/月份、在院/出院，统计千日医院感染发病率功能。</w:t>
            </w:r>
            <w:r/>
          </w:p>
          <w:p>
            <w:pPr>
              <w:ind w:firstLine="480"/>
              <w:rPr>
                <w:rFonts w:hint="eastAsia" w:ascii="宋体" w:hAnsi="宋体" w:cs="宋体"/>
                <w:b/>
                <w:bCs/>
              </w:rPr>
            </w:pPr>
            <w:r>
              <w:rPr>
                <w:rFonts w:hint="eastAsia"/>
              </w:rPr>
              <w:t xml:space="preserve">具备下钻查看住院患者人数、医院感染人数、医院感染例数明细功能。</w:t>
            </w:r>
            <w:r/>
          </w:p>
          <w:p>
            <w:pPr>
              <w:rPr>
                <w:rFonts w:hint="eastAsia" w:ascii="宋体" w:hAnsi="宋体" w:cs="宋体"/>
                <w:b/>
                <w:bCs/>
              </w:rPr>
            </w:pPr>
            <w:r>
              <w:rPr>
                <w:rFonts w:hint="eastAsia" w:ascii="宋体" w:hAnsi="宋体" w:cs="宋体"/>
                <w:b/>
                <w:bCs/>
              </w:rPr>
              <w:t xml:space="preserve">医院感染感染部位分布</w:t>
            </w:r>
            <w:r/>
          </w:p>
          <w:p>
            <w:pPr>
              <w:ind w:firstLine="480"/>
            </w:pPr>
            <w:r>
              <w:rPr>
                <w:rFonts w:hint="eastAsia"/>
              </w:rPr>
              <w:t xml:space="preserve">具备根据日期段、科室/病区、在院/出院，统计医院感染感染部位（按部位、按细项）分布功能。</w:t>
            </w:r>
            <w:r/>
          </w:p>
          <w:p>
            <w:pPr>
              <w:ind w:firstLine="480"/>
            </w:pPr>
            <w:r>
              <w:rPr>
                <w:rFonts w:hint="eastAsia"/>
              </w:rPr>
              <w:t xml:space="preserve">具备下钻查看住院患者人数、医院感染人数、医院感染例数明细功能。</w:t>
            </w:r>
            <w:r/>
          </w:p>
          <w:p>
            <w:pPr>
              <w:rPr>
                <w:rFonts w:hint="eastAsia" w:ascii="宋体" w:hAnsi="宋体" w:cs="宋体"/>
                <w:b/>
                <w:bCs/>
              </w:rPr>
            </w:pPr>
            <w:r>
              <w:rPr>
                <w:rFonts w:hint="eastAsia" w:ascii="宋体" w:hAnsi="宋体" w:cs="宋体"/>
                <w:b/>
                <w:bCs/>
              </w:rPr>
              <w:t xml:space="preserve">医院感染易感因素分布</w:t>
            </w:r>
            <w:r/>
          </w:p>
          <w:p>
            <w:pPr>
              <w:ind w:firstLine="480"/>
            </w:pPr>
            <w:r>
              <w:rPr>
                <w:rFonts w:hint="eastAsia"/>
              </w:rPr>
              <w:t xml:space="preserve">具备根据日期段、科室/病区、在院/出院，统计各科室医院感染易感因素分布功能。</w:t>
            </w:r>
            <w:r/>
          </w:p>
          <w:p>
            <w:pPr>
              <w:ind w:firstLine="480"/>
            </w:pPr>
            <w:r>
              <w:rPr>
                <w:rFonts w:hint="eastAsia"/>
              </w:rPr>
              <w:t xml:space="preserve">具备下钻查看住院患者人数、医院感染人数、医院感染例数明细功能。</w:t>
            </w:r>
            <w:r/>
          </w:p>
          <w:p>
            <w:pPr>
              <w:rPr>
                <w:rFonts w:hint="eastAsia" w:ascii="宋体" w:hAnsi="宋体" w:cs="宋体"/>
                <w:b/>
                <w:bCs/>
              </w:rPr>
            </w:pPr>
            <w:r>
              <w:rPr>
                <w:rFonts w:hint="eastAsia" w:ascii="宋体" w:hAnsi="宋体" w:cs="宋体"/>
                <w:b/>
                <w:bCs/>
              </w:rPr>
              <w:t xml:space="preserve">医院感染诊断相关病原学送检率</w:t>
            </w:r>
            <w:r/>
          </w:p>
          <w:p>
            <w:pPr>
              <w:ind w:firstLine="480"/>
            </w:pPr>
            <w:r>
              <w:rPr>
                <w:rFonts w:hint="eastAsia"/>
              </w:rPr>
              <w:t xml:space="preserve">具备根据日期段、科室/病区/月份、在院/出院、送检类别统计各科室医院感染诊断相关病原学送检率情况功能。</w:t>
            </w:r>
            <w:r/>
          </w:p>
          <w:p>
            <w:pPr>
              <w:ind w:firstLine="480"/>
            </w:pPr>
            <w:r>
              <w:rPr>
                <w:rFonts w:hint="eastAsia"/>
              </w:rPr>
              <w:t xml:space="preserve">具备下钻同期发生医院感染病例总数、完成医院感染诊断相关病原学送检的病例数、未完成医院感染诊断相关病原学送检的病例数等数据功能。</w:t>
            </w:r>
            <w:r/>
          </w:p>
          <w:p>
            <w:pPr>
              <w:ind w:firstLine="480"/>
            </w:pPr>
            <w:r>
              <w:rPr>
                <w:rFonts w:hint="eastAsia"/>
              </w:rPr>
              <w:t xml:space="preserve">具备查询结果数据导出、打印功能，</w:t>
            </w:r>
            <w:r/>
          </w:p>
          <w:p>
            <w:pPr>
              <w:ind w:firstLine="480"/>
            </w:pPr>
            <w:r>
              <w:rPr>
                <w:rFonts w:hint="eastAsia"/>
              </w:rPr>
              <w:t xml:space="preserve">具备统计数据图表展示功能。</w:t>
            </w:r>
            <w:r/>
          </w:p>
          <w:p>
            <w:pPr>
              <w:ind w:firstLine="480"/>
            </w:pPr>
            <w:r>
              <w:rPr>
                <w:rFonts w:hint="eastAsia"/>
              </w:rPr>
              <w:t xml:space="preserve">具备查看统计说明功能</w:t>
            </w:r>
            <w:r/>
          </w:p>
          <w:p>
            <w:pPr>
              <w:ind w:firstLine="480"/>
            </w:pPr>
            <w:r>
              <w:rPr>
                <w:rFonts w:hint="eastAsia"/>
              </w:rPr>
              <w:t xml:space="preserve">具备统计数据展示列自定义配置功能。</w:t>
            </w:r>
            <w:r/>
          </w:p>
          <w:p>
            <w:pPr>
              <w:rPr>
                <w:rFonts w:hint="eastAsia" w:ascii="宋体" w:hAnsi="宋体" w:cs="宋体"/>
                <w:b/>
                <w:bCs/>
              </w:rPr>
            </w:pPr>
            <w:r>
              <w:rPr>
                <w:rFonts w:hint="eastAsia" w:ascii="宋体" w:hAnsi="宋体" w:cs="宋体"/>
                <w:b/>
                <w:bCs/>
              </w:rPr>
              <w:t xml:space="preserve">【13项指标】医院感染（例次）发病率</w:t>
            </w:r>
            <w:r/>
          </w:p>
          <w:p>
            <w:pPr>
              <w:ind w:firstLine="480"/>
            </w:pPr>
            <w:r>
              <w:rPr>
                <w:rFonts w:hint="eastAsia"/>
              </w:rPr>
              <w:t xml:space="preserve">具备根据日期段、科室/病区/月份、在院/出院，统计医院感染发病率及医院感染例次发病率功能。</w:t>
            </w:r>
            <w:r/>
          </w:p>
          <w:p>
            <w:pPr>
              <w:ind w:firstLine="480"/>
            </w:pPr>
            <w:r>
              <w:rPr>
                <w:rFonts w:hint="eastAsia"/>
              </w:rPr>
              <w:t xml:space="preserve">具备下钻查看同期住院患者人数、同期新发生医院感染人数、同期新发生医院感染例次数的明细功能。</w:t>
            </w:r>
            <w:r/>
          </w:p>
          <w:p>
            <w:pPr>
              <w:rPr>
                <w:rFonts w:hint="eastAsia" w:ascii="宋体" w:hAnsi="宋体" w:cs="宋体"/>
                <w:b/>
                <w:bCs/>
              </w:rPr>
            </w:pPr>
            <w:r>
              <w:rPr>
                <w:rFonts w:hint="eastAsia" w:ascii="宋体" w:hAnsi="宋体" w:cs="宋体"/>
                <w:b/>
                <w:bCs/>
              </w:rPr>
              <w:t xml:space="preserve">【13项指标】医院感染（例次）现患率</w:t>
            </w:r>
            <w:r/>
          </w:p>
          <w:p>
            <w:pPr>
              <w:ind w:firstLine="480"/>
            </w:pPr>
            <w:r>
              <w:rPr>
                <w:rFonts w:hint="eastAsia"/>
              </w:rPr>
              <w:t xml:space="preserve">具备根据日期、科室/病区，统计医院感染现患率及医院感染现患率例次率功能。</w:t>
            </w:r>
            <w:r/>
          </w:p>
          <w:p>
            <w:pPr>
              <w:ind w:firstLine="480"/>
            </w:pPr>
            <w:r>
              <w:rPr>
                <w:rFonts w:hint="eastAsia"/>
              </w:rPr>
              <w:t xml:space="preserve">具备下钻查看指定时点住院患者人数、指定时点住院患者中医院感染人数、指定时点住院患者中医院感染例次数明细功能。</w:t>
            </w:r>
            <w:r/>
          </w:p>
          <w:p>
            <w:pPr>
              <w:rPr>
                <w:rFonts w:hint="eastAsia" w:ascii="宋体" w:hAnsi="宋体" w:cs="宋体"/>
                <w:b/>
                <w:bCs/>
              </w:rPr>
            </w:pPr>
            <w:r>
              <w:rPr>
                <w:rFonts w:hint="eastAsia" w:ascii="宋体" w:hAnsi="宋体" w:cs="宋体"/>
                <w:b/>
                <w:bCs/>
              </w:rPr>
              <w:t xml:space="preserve">【13项指标】千日医院感染（例次）发病率</w:t>
            </w:r>
            <w:r/>
          </w:p>
          <w:p>
            <w:pPr>
              <w:ind w:firstLine="480"/>
            </w:pPr>
            <w:r>
              <w:rPr>
                <w:rFonts w:hint="eastAsia"/>
              </w:rPr>
              <w:t xml:space="preserve">具备根据日期段、科室/病区/月份、在院/出院，统计千日医院感染（例次）发病率功能。</w:t>
            </w:r>
            <w:r/>
          </w:p>
          <w:p>
            <w:pPr>
              <w:ind w:firstLine="480"/>
            </w:pPr>
            <w:r>
              <w:rPr>
                <w:rFonts w:hint="eastAsia"/>
              </w:rPr>
              <w:t xml:space="preserve">具备下钻查看确定时段住院患者人数、同期新发生医院感染的患者人数、同期新发生医院感染的例次数明细功能。</w:t>
            </w:r>
            <w:r/>
          </w:p>
          <w:p>
            <w:pPr>
              <w:rPr>
                <w:rFonts w:hint="eastAsia" w:ascii="宋体" w:hAnsi="宋体" w:cs="宋体"/>
                <w:b/>
                <w:bCs/>
              </w:rPr>
            </w:pPr>
            <w:r>
              <w:rPr>
                <w:rFonts w:hint="eastAsia" w:ascii="宋体" w:hAnsi="宋体" w:cs="宋体"/>
                <w:b/>
                <w:bCs/>
              </w:rPr>
              <w:t xml:space="preserve">【13项指标】多重耐药菌医院感染发生率</w:t>
            </w:r>
            <w:r/>
          </w:p>
          <w:p>
            <w:pPr>
              <w:ind w:firstLine="480"/>
            </w:pPr>
            <w:r>
              <w:rPr>
                <w:rFonts w:hint="eastAsia"/>
              </w:rPr>
              <w:t xml:space="preserve">具备根据日期段、科室/病区/月份，统计医院多重耐药菌医院感染发生率功能。</w:t>
            </w:r>
            <w:r/>
          </w:p>
          <w:p>
            <w:pPr>
              <w:ind w:firstLine="480"/>
            </w:pPr>
            <w:r>
              <w:rPr>
                <w:rFonts w:hint="eastAsia"/>
              </w:rPr>
              <w:t xml:space="preserve">具备下钻查看确定时段住院患者人数、同期检出导致医院感染的多重耐药菌人数、同期检出导致医院感染的多重耐药菌的例次数明细功能。</w:t>
            </w:r>
            <w:r/>
          </w:p>
          <w:p>
            <w:pPr>
              <w:ind w:firstLine="480"/>
            </w:pPr>
            <w:r>
              <w:rPr>
                <w:rFonts w:hint="eastAsia"/>
              </w:rPr>
              <w:t xml:space="preserve">具备统计某一个特定的多重耐药菌的多重耐药菌医院感染发生率功能。</w:t>
            </w:r>
            <w:r/>
          </w:p>
          <w:p>
            <w:pPr>
              <w:rPr>
                <w:rFonts w:hint="eastAsia" w:ascii="宋体" w:hAnsi="宋体" w:cs="宋体"/>
                <w:b/>
                <w:bCs/>
              </w:rPr>
            </w:pPr>
            <w:r>
              <w:rPr>
                <w:rFonts w:hint="eastAsia" w:ascii="宋体" w:hAnsi="宋体" w:cs="宋体"/>
                <w:b/>
                <w:bCs/>
              </w:rPr>
              <w:t xml:space="preserve">【13项指标】多重耐药菌检出率</w:t>
            </w:r>
            <w:r/>
          </w:p>
          <w:p>
            <w:pPr>
              <w:ind w:firstLine="480"/>
            </w:pPr>
            <w:r>
              <w:rPr>
                <w:rFonts w:hint="eastAsia"/>
              </w:rPr>
              <w:t xml:space="preserve">具备根据日期段、科室/病区/月份，统计医院多重耐药菌检出率功能。</w:t>
            </w:r>
            <w:r/>
          </w:p>
          <w:p>
            <w:pPr>
              <w:ind w:firstLine="480"/>
            </w:pPr>
            <w:r>
              <w:rPr>
                <w:rFonts w:hint="eastAsia"/>
              </w:rPr>
              <w:t xml:space="preserve">具备下钻查看确定时段住院患者人数、同期检出菌株的例次数、同期检出多重耐药菌的例次数的明细功能。</w:t>
            </w:r>
            <w:r/>
          </w:p>
          <w:p>
            <w:pPr>
              <w:ind w:firstLine="480"/>
            </w:pPr>
            <w:r>
              <w:rPr>
                <w:rFonts w:hint="eastAsia"/>
              </w:rPr>
              <w:t xml:space="preserve">具备统计某一个特定的多重耐药菌的多重耐药菌检出率功能。</w:t>
            </w:r>
            <w:r/>
          </w:p>
          <w:p>
            <w:pPr>
              <w:rPr>
                <w:rFonts w:hint="eastAsia" w:ascii="宋体" w:hAnsi="宋体" w:cs="宋体"/>
                <w:b/>
                <w:bCs/>
              </w:rPr>
            </w:pPr>
            <w:r>
              <w:rPr>
                <w:rFonts w:hint="eastAsia" w:ascii="宋体" w:hAnsi="宋体" w:cs="宋体"/>
                <w:b/>
                <w:bCs/>
              </w:rPr>
              <w:t xml:space="preserve">【13项指标】多重耐药菌医院感染例次千日发生率</w:t>
            </w:r>
            <w:r/>
          </w:p>
          <w:p>
            <w:pPr>
              <w:ind w:firstLine="480"/>
            </w:pPr>
            <w:r>
              <w:rPr>
                <w:rFonts w:hint="eastAsia"/>
              </w:rPr>
              <w:t xml:space="preserve">具备根据日期段、科室/病区/月份，统计医院多重耐药菌医院感染例次千日发生率功能。</w:t>
            </w:r>
            <w:r/>
          </w:p>
          <w:p>
            <w:pPr>
              <w:ind w:firstLine="480"/>
            </w:pPr>
            <w:r>
              <w:rPr>
                <w:rFonts w:hint="eastAsia"/>
              </w:rPr>
              <w:t xml:space="preserve">具备下钻查看确定时段住院患者人数、同期检出导致医院感染的多重耐药菌的例次数的明细功能。</w:t>
            </w:r>
            <w:r/>
          </w:p>
          <w:p>
            <w:pPr>
              <w:rPr>
                <w:rFonts w:hint="eastAsia" w:ascii="宋体" w:hAnsi="宋体" w:cs="宋体"/>
                <w:b/>
                <w:bCs/>
              </w:rPr>
            </w:pPr>
            <w:r>
              <w:rPr>
                <w:rFonts w:hint="eastAsia" w:ascii="宋体" w:hAnsi="宋体" w:cs="宋体"/>
                <w:b/>
                <w:bCs/>
              </w:rPr>
              <w:t xml:space="preserve">【13项指标】多重耐药菌定植例次千日发生率</w:t>
            </w:r>
            <w:r/>
          </w:p>
          <w:p>
            <w:pPr>
              <w:ind w:firstLine="480"/>
            </w:pPr>
            <w:r>
              <w:rPr>
                <w:rFonts w:hint="eastAsia"/>
              </w:rPr>
              <w:t xml:space="preserve">具备根据日期段、科室/病区/月份，统计多重耐药菌定植例次千日发生率功能。</w:t>
            </w:r>
            <w:r/>
          </w:p>
          <w:p>
            <w:pPr>
              <w:ind w:firstLine="480"/>
            </w:pPr>
            <w:r>
              <w:rPr>
                <w:rFonts w:hint="eastAsia"/>
              </w:rPr>
              <w:t xml:space="preserve">具备下钻查看确定时段住院患者人数、同期检出定植的多重耐药菌的例次数的明细功能。</w:t>
            </w:r>
            <w:r/>
          </w:p>
          <w:p>
            <w:pPr>
              <w:rPr>
                <w:rFonts w:hint="eastAsia" w:ascii="宋体" w:hAnsi="宋体" w:cs="宋体"/>
                <w:b/>
                <w:bCs/>
              </w:rPr>
            </w:pPr>
            <w:r>
              <w:rPr>
                <w:rFonts w:hint="eastAsia" w:ascii="宋体" w:hAnsi="宋体" w:cs="宋体"/>
                <w:b/>
                <w:bCs/>
              </w:rPr>
              <w:t xml:space="preserve">【13项指标】抗菌药物使用率</w:t>
            </w:r>
            <w:r/>
          </w:p>
          <w:p>
            <w:pPr>
              <w:ind w:firstLine="480"/>
            </w:pPr>
            <w:r>
              <w:rPr>
                <w:rFonts w:hint="eastAsia"/>
              </w:rPr>
              <w:t xml:space="preserve">具备根据日期段、科室/病区/月份、住院/出院、抗菌药物等级，统计抗菌药物使用率功能。</w:t>
            </w:r>
            <w:r/>
          </w:p>
          <w:p>
            <w:pPr>
              <w:ind w:firstLine="480"/>
            </w:pPr>
            <w:r>
              <w:rPr>
                <w:rFonts w:hint="eastAsia"/>
              </w:rPr>
              <w:t xml:space="preserve">具备下钻查看确定时段住院患者人数、同期全身应用抗菌药物的人数明细功能。</w:t>
            </w:r>
            <w:r/>
          </w:p>
          <w:p>
            <w:pPr>
              <w:rPr>
                <w:rFonts w:hint="eastAsia" w:ascii="宋体" w:hAnsi="宋体" w:cs="宋体"/>
                <w:b/>
                <w:bCs/>
              </w:rPr>
            </w:pPr>
            <w:r>
              <w:rPr>
                <w:rFonts w:hint="eastAsia" w:ascii="宋体" w:hAnsi="宋体" w:cs="宋体"/>
                <w:b/>
                <w:bCs/>
              </w:rPr>
              <w:t xml:space="preserve">【13项指标】抗菌药物治疗前病原学送检率</w:t>
            </w:r>
            <w:r/>
          </w:p>
          <w:p>
            <w:pPr>
              <w:ind w:firstLine="480"/>
            </w:pPr>
            <w:r>
              <w:rPr>
                <w:rFonts w:hint="eastAsia"/>
              </w:rPr>
              <w:t xml:space="preserve">具备根据日期段、科室/病区/月份、住院/出院、抗菌药物等级，统计抗菌药物治疗前送检率功能。</w:t>
            </w:r>
            <w:r/>
          </w:p>
          <w:p>
            <w:pPr>
              <w:ind w:firstLine="480"/>
            </w:pPr>
            <w:r>
              <w:rPr>
                <w:rFonts w:hint="eastAsia"/>
              </w:rPr>
              <w:t xml:space="preserve">具备下钻确定时段住院患者人数、同期治疗性应用抗菌药物的人数、同期治疗性应用抗菌药物前病原学送检人数明细功能。</w:t>
            </w:r>
            <w:r/>
          </w:p>
          <w:p>
            <w:pPr>
              <w:rPr>
                <w:rFonts w:hint="eastAsia" w:ascii="宋体" w:hAnsi="宋体" w:cs="宋体"/>
                <w:b/>
                <w:bCs/>
              </w:rPr>
            </w:pPr>
            <w:r>
              <w:rPr>
                <w:rFonts w:hint="eastAsia" w:ascii="宋体" w:hAnsi="宋体" w:cs="宋体"/>
                <w:b/>
                <w:bCs/>
              </w:rPr>
              <w:t xml:space="preserve">【13项指标】Ⅰ类切口手术部位感染率</w:t>
            </w:r>
            <w:r/>
          </w:p>
          <w:p>
            <w:pPr>
              <w:ind w:firstLine="480"/>
            </w:pPr>
            <w:r>
              <w:rPr>
                <w:rFonts w:hint="eastAsia"/>
              </w:rPr>
              <w:t xml:space="preserve">具备根据日期段、科室/病区/月份，统计各科室Ⅰ类切口手术部位感染率功能。</w:t>
            </w:r>
            <w:r/>
          </w:p>
          <w:p>
            <w:pPr>
              <w:ind w:firstLine="480"/>
            </w:pPr>
            <w:r>
              <w:rPr>
                <w:rFonts w:hint="eastAsia"/>
              </w:rPr>
              <w:t xml:space="preserve">具备下钻查看确定时段Ⅰ类切口手术人数、同期Ⅰ类切口手术例次数、Ⅰ类切口手术中发生手术部位感染例次数明细功能。</w:t>
            </w:r>
            <w:r/>
          </w:p>
          <w:p>
            <w:pPr>
              <w:rPr>
                <w:rFonts w:hint="eastAsia" w:ascii="宋体" w:hAnsi="宋体" w:cs="宋体"/>
                <w:b/>
                <w:bCs/>
              </w:rPr>
            </w:pPr>
            <w:r>
              <w:rPr>
                <w:rFonts w:hint="eastAsia" w:ascii="宋体" w:hAnsi="宋体" w:cs="宋体"/>
                <w:b/>
                <w:bCs/>
              </w:rPr>
              <w:t xml:space="preserve">【13项指标】Ⅰ类切口手术抗菌药物预防使用率</w:t>
            </w:r>
            <w:r/>
          </w:p>
          <w:p>
            <w:pPr>
              <w:ind w:firstLine="480"/>
            </w:pPr>
            <w:r>
              <w:rPr>
                <w:rFonts w:hint="eastAsia"/>
              </w:rPr>
              <w:t xml:space="preserve">具备根据日期段、科室/病区/月份，统计各科室Ⅰ类切口手术抗菌药物预防使用率功能。</w:t>
            </w:r>
            <w:r/>
          </w:p>
          <w:p>
            <w:pPr>
              <w:ind w:firstLine="480"/>
            </w:pPr>
            <w:r>
              <w:rPr>
                <w:rFonts w:hint="eastAsia"/>
              </w:rPr>
              <w:t xml:space="preserve">具备下钻查看确定时段Ⅰ类切口手术人数、同期Ⅰ类切口手术例次数、Ⅰ类切口手术中预防性应用抗菌药物的例次数的明细功能。</w:t>
            </w:r>
            <w:r/>
          </w:p>
          <w:p>
            <w:pPr>
              <w:rPr>
                <w:rFonts w:hint="eastAsia" w:ascii="宋体" w:hAnsi="宋体" w:cs="宋体"/>
                <w:b/>
                <w:bCs/>
              </w:rPr>
            </w:pPr>
            <w:r>
              <w:rPr>
                <w:rFonts w:hint="eastAsia" w:ascii="宋体" w:hAnsi="宋体" w:cs="宋体"/>
                <w:b/>
                <w:bCs/>
              </w:rPr>
              <w:t xml:space="preserve">【13项指标】Ⅰ类切口手术术后24小时内停药率</w:t>
            </w:r>
            <w:r/>
          </w:p>
          <w:p>
            <w:pPr>
              <w:ind w:firstLine="480"/>
            </w:pPr>
            <w:r>
              <w:rPr>
                <w:rFonts w:hint="eastAsia"/>
              </w:rPr>
              <w:t xml:space="preserve">具备根据日期段、科室/病区/月份，统计各科室Ⅰ类切口手术术后24小时内停药率功能。</w:t>
            </w:r>
            <w:r/>
          </w:p>
          <w:p>
            <w:pPr>
              <w:ind w:firstLine="480"/>
            </w:pPr>
            <w:r>
              <w:rPr>
                <w:rFonts w:hint="eastAsia"/>
              </w:rPr>
              <w:t xml:space="preserve">具备下钻查看确定时段Ⅰ类切口手术术后预防性应用抗菌药物例次数、同期Ⅰ类切口手术术后预防性应用抗菌药物的手术例次中24小时内停药的手术例次数的明细功能。</w:t>
            </w:r>
            <w:r/>
          </w:p>
          <w:p>
            <w:pPr>
              <w:rPr>
                <w:rFonts w:hint="eastAsia" w:ascii="宋体" w:hAnsi="宋体" w:cs="宋体"/>
                <w:b/>
                <w:bCs/>
              </w:rPr>
            </w:pPr>
            <w:r>
              <w:rPr>
                <w:rFonts w:hint="eastAsia" w:ascii="宋体" w:hAnsi="宋体" w:cs="宋体"/>
                <w:b/>
                <w:bCs/>
              </w:rPr>
              <w:t xml:space="preserve">【13项指标】Ⅰ类切口手术抗菌药物预防使用术前0.5-1小时给药率</w:t>
            </w:r>
            <w:r/>
          </w:p>
          <w:p>
            <w:pPr>
              <w:ind w:firstLine="480"/>
            </w:pPr>
            <w:r>
              <w:rPr>
                <w:rFonts w:hint="eastAsia"/>
              </w:rPr>
              <w:t xml:space="preserve">具备根据日期段、科室/病区/月份，统计各科室Ⅰ类切口手术抗菌药物预防使用术前0.5-1小时给药率功能。</w:t>
            </w:r>
            <w:r/>
          </w:p>
          <w:p>
            <w:pPr>
              <w:ind w:firstLine="480"/>
            </w:pPr>
            <w:r>
              <w:rPr>
                <w:rFonts w:hint="eastAsia"/>
              </w:rPr>
              <w:t xml:space="preserve">具备下钻查看确定时段Ⅰ类切口手术人数、同期Ⅰ类切口手术例次数、同期Ⅰ类切口手术中手术当天预防性应用抗菌药物的手术例次数、同期Ⅰ类切口手术中手术当天首次预防性应用抗菌药物的给药时间在术前 0.5-1小时的手术例次数的明细功能。</w:t>
            </w:r>
            <w:r/>
          </w:p>
          <w:p>
            <w:pPr>
              <w:rPr>
                <w:rFonts w:hint="eastAsia" w:ascii="宋体" w:hAnsi="宋体" w:cs="宋体"/>
                <w:b/>
                <w:bCs/>
              </w:rPr>
            </w:pPr>
            <w:r>
              <w:rPr>
                <w:rFonts w:hint="eastAsia" w:ascii="宋体" w:hAnsi="宋体" w:cs="宋体"/>
                <w:b/>
                <w:bCs/>
              </w:rPr>
              <w:t xml:space="preserve">【13项指标】血管导管相关血流感染发病率</w:t>
            </w:r>
            <w:r/>
          </w:p>
          <w:p>
            <w:pPr>
              <w:ind w:firstLine="480"/>
            </w:pPr>
            <w:r>
              <w:rPr>
                <w:rFonts w:hint="eastAsia"/>
              </w:rPr>
              <w:t xml:space="preserve">具备根据日期段、科室/病区/月份,统计各科室血管导管相关血流感染发病率功能。</w:t>
            </w:r>
            <w:r/>
          </w:p>
          <w:p>
            <w:pPr>
              <w:ind w:firstLine="480"/>
            </w:pPr>
            <w:r>
              <w:rPr>
                <w:rFonts w:hint="eastAsia"/>
              </w:rPr>
              <w:t xml:space="preserve">具备下钻查看确定时段住院患者人数、同期中央血管导管使用人数、同期新发生CLABSI例次数明细功能。</w:t>
            </w:r>
            <w:r/>
          </w:p>
          <w:p>
            <w:pPr>
              <w:rPr>
                <w:rFonts w:hint="eastAsia" w:ascii="宋体" w:hAnsi="宋体" w:cs="宋体"/>
                <w:b/>
                <w:bCs/>
              </w:rPr>
            </w:pPr>
            <w:r>
              <w:rPr>
                <w:rFonts w:hint="eastAsia" w:ascii="宋体" w:hAnsi="宋体" w:cs="宋体"/>
                <w:b/>
                <w:bCs/>
              </w:rPr>
              <w:t xml:space="preserve">【13项指标】呼吸机相关肺炎发病率</w:t>
            </w:r>
            <w:r/>
          </w:p>
          <w:p>
            <w:pPr>
              <w:ind w:firstLine="480"/>
            </w:pPr>
            <w:r>
              <w:rPr>
                <w:rFonts w:hint="eastAsia"/>
              </w:rPr>
              <w:t xml:space="preserve">具备根据日期段、科室/病区/月份，统计各科室呼吸机相关肺炎发病率功能。</w:t>
            </w:r>
            <w:r/>
          </w:p>
          <w:p>
            <w:pPr>
              <w:ind w:firstLine="480"/>
            </w:pPr>
            <w:r>
              <w:rPr>
                <w:rFonts w:hint="eastAsia"/>
              </w:rPr>
              <w:t xml:space="preserve">具备下钻查看确定时段住院患者人数、同期呼吸机使用人数、同期新发生VAP例次明细功能。</w:t>
            </w:r>
            <w:r/>
          </w:p>
          <w:p>
            <w:pPr>
              <w:rPr>
                <w:rFonts w:hint="eastAsia" w:ascii="宋体" w:hAnsi="宋体" w:cs="宋体"/>
                <w:b/>
                <w:bCs/>
              </w:rPr>
            </w:pPr>
            <w:r>
              <w:rPr>
                <w:rFonts w:hint="eastAsia" w:ascii="宋体" w:hAnsi="宋体" w:cs="宋体"/>
                <w:b/>
                <w:bCs/>
              </w:rPr>
              <w:t xml:space="preserve">【13项指标】导尿管相关泌尿道感染发病率</w:t>
            </w:r>
            <w:r/>
          </w:p>
          <w:p>
            <w:pPr>
              <w:ind w:firstLine="480"/>
            </w:pPr>
            <w:r>
              <w:rPr>
                <w:rFonts w:hint="eastAsia"/>
              </w:rPr>
              <w:t xml:space="preserve">具备根据日期段、科室/病区/月份，统计各科室导尿管相关泌尿道感染发病率功能。</w:t>
            </w:r>
            <w:r/>
          </w:p>
          <w:p>
            <w:pPr>
              <w:ind w:firstLine="480"/>
            </w:pPr>
            <w:r>
              <w:rPr>
                <w:rFonts w:hint="eastAsia"/>
              </w:rPr>
              <w:t xml:space="preserve">具备下钻查看确定时段住院患者人数、同期导尿管使用人数、同期新发生CAUTI例次数的明细功能。</w:t>
            </w:r>
            <w:r/>
          </w:p>
          <w:p>
            <w:pPr>
              <w:rPr>
                <w:rFonts w:hint="eastAsia" w:ascii="宋体" w:hAnsi="宋体" w:cs="宋体"/>
                <w:b/>
                <w:bCs/>
              </w:rPr>
            </w:pPr>
            <w:r>
              <w:rPr>
                <w:rFonts w:hint="eastAsia" w:ascii="宋体" w:hAnsi="宋体" w:cs="宋体"/>
                <w:b/>
                <w:bCs/>
              </w:rPr>
              <w:t xml:space="preserve">【13项指标】手卫生依从性统计</w:t>
            </w:r>
            <w:r/>
          </w:p>
          <w:p>
            <w:pPr>
              <w:ind w:firstLine="480"/>
            </w:pPr>
            <w:r>
              <w:rPr>
                <w:rFonts w:hint="eastAsia"/>
              </w:rPr>
              <w:t xml:space="preserve">具备按月份、按科室，统计汇总手卫生依从性功能，统计包括人员类型、时机数、调查人数、调查人次数、手卫生次数、正确手卫生次数、依从率、正确率。</w:t>
            </w:r>
            <w:r/>
          </w:p>
          <w:p>
            <w:pPr>
              <w:rPr>
                <w:rFonts w:hint="eastAsia" w:ascii="宋体" w:hAnsi="宋体" w:cs="宋体"/>
                <w:b/>
                <w:bCs/>
              </w:rPr>
            </w:pPr>
            <w:r>
              <w:rPr>
                <w:rFonts w:hint="eastAsia" w:ascii="宋体" w:hAnsi="宋体" w:cs="宋体"/>
                <w:b/>
                <w:bCs/>
              </w:rPr>
              <w:t xml:space="preserve">【12项指标】感控专职人员床位比-HAIQI-RFIB-01</w:t>
            </w:r>
            <w:r/>
          </w:p>
          <w:p>
            <w:pPr>
              <w:ind w:firstLine="480"/>
            </w:pPr>
            <w:r>
              <w:rPr>
                <w:rFonts w:hint="eastAsia"/>
              </w:rPr>
              <w:t xml:space="preserve">具备根据日期段统计感控专职人员床位比功能。</w:t>
            </w:r>
            <w:r/>
          </w:p>
          <w:p>
            <w:pPr>
              <w:rPr>
                <w:rFonts w:hint="eastAsia" w:ascii="宋体" w:hAnsi="宋体" w:cs="宋体"/>
                <w:b/>
                <w:bCs/>
              </w:rPr>
            </w:pPr>
            <w:r>
              <w:rPr>
                <w:rFonts w:hint="eastAsia" w:ascii="宋体" w:hAnsi="宋体" w:cs="宋体"/>
                <w:b/>
                <w:bCs/>
              </w:rPr>
              <w:t xml:space="preserve">【12项指标】医疗机构工作人员手医疗机构工作人员手卫生依从率-HAIQI-CHH-02</w:t>
            </w:r>
            <w:r/>
          </w:p>
          <w:p>
            <w:pPr>
              <w:ind w:firstLine="480"/>
            </w:pPr>
            <w:r>
              <w:rPr>
                <w:rFonts w:hint="eastAsia"/>
              </w:rPr>
              <w:t xml:space="preserve">具备按调查日期、按科室/病区，调查类型统计汇总手卫生依从性情况功能。</w:t>
            </w:r>
            <w:r/>
          </w:p>
          <w:p>
            <w:pPr>
              <w:ind w:firstLine="480"/>
            </w:pPr>
            <w:r>
              <w:rPr>
                <w:rFonts w:hint="eastAsia"/>
              </w:rPr>
              <w:t xml:space="preserve">支持下钻查看时机数、调查人数、调查人次数、手卫生次数、正确手卫生次数、依从率、正确率功能。</w:t>
            </w:r>
            <w:r/>
          </w:p>
          <w:p>
            <w:pPr>
              <w:ind w:firstLine="480"/>
            </w:pPr>
            <w:r>
              <w:rPr>
                <w:rFonts w:hint="eastAsia"/>
              </w:rPr>
              <w:t xml:space="preserve">具备查询结果数据统计说明、导出、打印、图表展示功能。</w:t>
            </w:r>
            <w:r/>
          </w:p>
          <w:p>
            <w:pPr>
              <w:ind w:firstLine="480"/>
            </w:pPr>
            <w:r>
              <w:rPr>
                <w:rFonts w:hint="eastAsia"/>
              </w:rPr>
              <w:t xml:space="preserve">具备自定义列展示功能。</w:t>
            </w:r>
            <w:r/>
          </w:p>
          <w:p>
            <w:pPr>
              <w:rPr>
                <w:rFonts w:hint="eastAsia" w:ascii="宋体" w:hAnsi="宋体" w:cs="宋体"/>
                <w:b/>
                <w:bCs/>
              </w:rPr>
            </w:pPr>
            <w:r>
              <w:rPr>
                <w:rFonts w:hint="eastAsia" w:ascii="宋体" w:hAnsi="宋体" w:cs="宋体"/>
                <w:b/>
                <w:bCs/>
              </w:rPr>
              <w:t xml:space="preserve">【12项指标】千日医院感染例次发病率-HAIQI-IHAI-03</w:t>
            </w:r>
            <w:r/>
          </w:p>
          <w:p>
            <w:pPr>
              <w:ind w:firstLine="480"/>
            </w:pPr>
            <w:r>
              <w:rPr>
                <w:rFonts w:hint="eastAsia"/>
              </w:rPr>
              <w:t xml:space="preserve">具备根据日期段、科室/病区/月份、在院/出院统计各科室千日医院感染（例次）发病率情况功能。</w:t>
            </w:r>
            <w:r/>
          </w:p>
          <w:p>
            <w:pPr>
              <w:ind w:firstLine="480"/>
            </w:pPr>
            <w:r>
              <w:rPr>
                <w:rFonts w:hint="eastAsia"/>
              </w:rPr>
              <w:t xml:space="preserve">具备下钻确定时段住院患者人数、同期新发生医院感染的患者人数、同期新发生医院感染的例次数等数据功能。</w:t>
            </w:r>
            <w:r/>
          </w:p>
          <w:p>
            <w:pPr>
              <w:ind w:firstLine="480"/>
            </w:pPr>
            <w:r>
              <w:rPr>
                <w:rFonts w:hint="eastAsia"/>
              </w:rPr>
              <w:t xml:space="preserve">具备查询结果数据统计说明、导出、打印、图表展示功能。</w:t>
            </w:r>
            <w:r/>
          </w:p>
          <w:p>
            <w:pPr>
              <w:ind w:firstLine="480"/>
            </w:pPr>
            <w:r>
              <w:rPr>
                <w:rFonts w:hint="eastAsia"/>
              </w:rPr>
              <w:t xml:space="preserve">具备自定义列展示功能。</w:t>
            </w:r>
            <w:r/>
          </w:p>
          <w:p>
            <w:pPr>
              <w:rPr>
                <w:rFonts w:hint="eastAsia" w:ascii="宋体" w:hAnsi="宋体" w:cs="宋体"/>
                <w:b/>
                <w:bCs/>
              </w:rPr>
            </w:pPr>
            <w:r>
              <w:rPr>
                <w:rFonts w:hint="eastAsia" w:ascii="宋体" w:hAnsi="宋体" w:cs="宋体"/>
                <w:b/>
                <w:bCs/>
              </w:rPr>
              <w:t xml:space="preserve">【12项指标】新生儿千日医院感染例次发病率-HAIQI-IHAIN-04</w:t>
            </w:r>
            <w:r/>
          </w:p>
          <w:p>
            <w:pPr>
              <w:ind w:firstLine="480"/>
            </w:pPr>
            <w:r>
              <w:rPr>
                <w:rFonts w:hint="eastAsia"/>
              </w:rPr>
              <w:t xml:space="preserve">具备根据日期段、住院/出院统计新生儿科室的千日医院感染（例次）发病率情况功能。</w:t>
            </w:r>
            <w:r/>
          </w:p>
          <w:p>
            <w:pPr>
              <w:ind w:firstLine="480"/>
            </w:pPr>
            <w:r>
              <w:rPr>
                <w:rFonts w:hint="eastAsia"/>
              </w:rPr>
              <w:t xml:space="preserve">具备下钻确定时段住院患者人数、医院感染人数、医院感染例次数、脐/中心静脉使用人数、脐/中心静脉导管相关血流感染例次数、呼吸机使用人数等数据功能。</w:t>
            </w:r>
            <w:r/>
          </w:p>
          <w:p>
            <w:pPr>
              <w:ind w:firstLine="480"/>
            </w:pPr>
            <w:r>
              <w:rPr>
                <w:rFonts w:hint="eastAsia"/>
              </w:rPr>
              <w:t xml:space="preserve">具备查询结果数据统计说明、导出、打印、图表展示功能。</w:t>
            </w:r>
            <w:r/>
          </w:p>
          <w:p>
            <w:pPr>
              <w:ind w:firstLine="480"/>
            </w:pPr>
            <w:r>
              <w:rPr>
                <w:rFonts w:hint="eastAsia"/>
              </w:rPr>
              <w:t xml:space="preserve">具备自定义列展示功能。</w:t>
            </w:r>
            <w:r/>
          </w:p>
          <w:p>
            <w:pPr>
              <w:rPr>
                <w:rFonts w:hint="eastAsia" w:ascii="宋体" w:hAnsi="宋体" w:cs="宋体"/>
                <w:b/>
                <w:bCs/>
              </w:rPr>
            </w:pPr>
            <w:r>
              <w:rPr>
                <w:rFonts w:hint="eastAsia" w:ascii="宋体" w:hAnsi="宋体" w:cs="宋体"/>
                <w:b/>
                <w:bCs/>
              </w:rPr>
              <w:t xml:space="preserve">【12项指标】千日特定多重耐药菌医院感染例次发病率-HAIQI-IMDROs-05</w:t>
            </w:r>
            <w:r/>
          </w:p>
          <w:p>
            <w:pPr>
              <w:ind w:firstLine="480"/>
            </w:pPr>
            <w:r>
              <w:rPr>
                <w:rFonts w:hint="eastAsia"/>
              </w:rPr>
              <w:t xml:space="preserve">具备根据日期段、住院/出院、科室/病区/月份统计千日特定多重耐药菌医院感染例次发病率情况功能。</w:t>
            </w:r>
            <w:r/>
          </w:p>
          <w:p>
            <w:pPr>
              <w:ind w:firstLine="480"/>
            </w:pPr>
            <w:r>
              <w:rPr>
                <w:rFonts w:hint="eastAsia"/>
              </w:rPr>
              <w:t xml:space="preserve">具备下钻确定时段住院患者人数、同期检出导致医院感染的多重耐药菌的例次数等数据功能。</w:t>
            </w:r>
            <w:r/>
          </w:p>
          <w:p>
            <w:pPr>
              <w:ind w:firstLine="480"/>
            </w:pPr>
            <w:r>
              <w:rPr>
                <w:rFonts w:hint="eastAsia"/>
              </w:rPr>
              <w:t xml:space="preserve">具备查询结果数据统计说明、导出、打印、图表展示功能。</w:t>
            </w:r>
            <w:r/>
          </w:p>
          <w:p>
            <w:pPr>
              <w:ind w:firstLine="480"/>
            </w:pPr>
            <w:r>
              <w:rPr>
                <w:rFonts w:hint="eastAsia"/>
              </w:rPr>
              <w:t xml:space="preserve">具备自定义列展示功能。</w:t>
            </w:r>
            <w:r/>
          </w:p>
          <w:p>
            <w:pPr>
              <w:rPr>
                <w:rFonts w:hint="eastAsia" w:ascii="宋体" w:hAnsi="宋体" w:cs="宋体"/>
                <w:b/>
                <w:bCs/>
              </w:rPr>
            </w:pPr>
            <w:r>
              <w:rPr>
                <w:rFonts w:hint="eastAsia" w:ascii="宋体" w:hAnsi="宋体" w:cs="宋体"/>
                <w:b/>
                <w:bCs/>
              </w:rPr>
              <w:t xml:space="preserve">【12项指标】住院患者联合使用重点抗菌药物治疗前病原学送检率-HAIQI-RSEA-06</w:t>
            </w:r>
            <w:r/>
          </w:p>
          <w:p>
            <w:pPr>
              <w:ind w:firstLine="480"/>
            </w:pPr>
            <w:r>
              <w:rPr>
                <w:rFonts w:hint="eastAsia"/>
              </w:rPr>
              <w:t xml:space="preserve">具备根据日期段、住院/出院、科室/病区/月份统计重点抗菌药物联用送检率情况功能。</w:t>
            </w:r>
            <w:r/>
          </w:p>
          <w:p>
            <w:pPr>
              <w:ind w:firstLine="480"/>
            </w:pPr>
            <w:r>
              <w:rPr>
                <w:rFonts w:hint="eastAsia"/>
              </w:rPr>
              <w:t xml:space="preserve">具备下钻确定时段住院患者人数、重点抗菌药物联用人数、重点抗菌药物联用前送检人数、重点抗菌药物联用前未送检人数、二联用药人数等数据功能。</w:t>
            </w:r>
            <w:r/>
          </w:p>
          <w:p>
            <w:pPr>
              <w:ind w:firstLine="480"/>
            </w:pPr>
            <w:r>
              <w:rPr>
                <w:rFonts w:hint="eastAsia"/>
              </w:rPr>
              <w:t xml:space="preserve">具备查询结果数据统计说明、导出、打印、图表展示功能。</w:t>
            </w:r>
            <w:r/>
          </w:p>
          <w:p>
            <w:pPr>
              <w:ind w:firstLine="480"/>
            </w:pPr>
            <w:r>
              <w:rPr>
                <w:rFonts w:hint="eastAsia"/>
              </w:rPr>
              <w:t xml:space="preserve">具备自定义列展示功能。</w:t>
            </w:r>
            <w:r/>
          </w:p>
          <w:p>
            <w:pPr>
              <w:rPr>
                <w:rFonts w:hint="eastAsia" w:ascii="宋体" w:hAnsi="宋体" w:cs="宋体"/>
                <w:b/>
                <w:bCs/>
              </w:rPr>
            </w:pPr>
            <w:r>
              <w:rPr>
                <w:rFonts w:hint="eastAsia" w:ascii="宋体" w:hAnsi="宋体" w:cs="宋体"/>
                <w:b/>
                <w:bCs/>
              </w:rPr>
              <w:t xml:space="preserve">【12项指标】住院患者I类切口手术抗菌药物预防使用率-HAIQI-RPAS-07</w:t>
            </w:r>
            <w:r/>
          </w:p>
          <w:p>
            <w:pPr>
              <w:ind w:firstLine="480"/>
            </w:pPr>
            <w:r>
              <w:rPr>
                <w:rFonts w:hint="eastAsia"/>
              </w:rPr>
              <w:t xml:space="preserve">具备根据手术日期、住院/出院、科室/病区/月份、执行科室、数据来源统计I类切口手术抗菌药物预防使用率情况功能。</w:t>
            </w:r>
            <w:r/>
          </w:p>
          <w:p>
            <w:pPr>
              <w:ind w:firstLine="480"/>
            </w:pPr>
            <w:r>
              <w:rPr>
                <w:rFonts w:hint="eastAsia"/>
              </w:rPr>
              <w:t xml:space="preserve">具备下钻同期Ⅰ类切口手术例次数、Ⅰ类切口手术中预防性应用抗菌药物的例次数等数据。</w:t>
            </w:r>
            <w:r/>
          </w:p>
          <w:p>
            <w:pPr>
              <w:ind w:firstLine="480"/>
            </w:pPr>
            <w:r>
              <w:rPr>
                <w:rFonts w:hint="eastAsia"/>
              </w:rPr>
              <w:t xml:space="preserve">具备查询结果数据统计说明、导出、打印、图表展示功能。</w:t>
            </w:r>
            <w:r/>
          </w:p>
          <w:p>
            <w:pPr>
              <w:ind w:firstLine="480"/>
            </w:pPr>
            <w:r>
              <w:rPr>
                <w:rFonts w:hint="eastAsia"/>
              </w:rPr>
              <w:t xml:space="preserve">具备自定义列展示功能。</w:t>
            </w:r>
            <w:r/>
          </w:p>
          <w:p>
            <w:pPr>
              <w:rPr>
                <w:rFonts w:hint="eastAsia" w:ascii="宋体" w:hAnsi="宋体" w:cs="宋体"/>
                <w:b/>
                <w:bCs/>
              </w:rPr>
            </w:pPr>
            <w:r>
              <w:rPr>
                <w:rFonts w:hint="eastAsia" w:ascii="宋体" w:hAnsi="宋体" w:cs="宋体"/>
                <w:b/>
                <w:bCs/>
              </w:rPr>
              <w:t xml:space="preserve">【12项指标】住院患者I类切口手术部位感染率-HAIQI-SSI-08</w:t>
            </w:r>
            <w:r/>
          </w:p>
          <w:p>
            <w:pPr>
              <w:ind w:firstLine="480"/>
            </w:pPr>
            <w:r>
              <w:rPr>
                <w:rFonts w:hint="eastAsia"/>
              </w:rPr>
              <w:t xml:space="preserve">具备根据手术日期、住院/出院、科室/病区/月份、执行科室、数据来源统计I类切口手术部位感染率情况功能。</w:t>
            </w:r>
            <w:r/>
          </w:p>
          <w:p>
            <w:pPr>
              <w:ind w:firstLine="480"/>
            </w:pPr>
            <w:r>
              <w:rPr>
                <w:rFonts w:hint="eastAsia"/>
              </w:rPr>
              <w:t xml:space="preserve">具备下钻同期Ⅰ类切口手术例次数、Ⅰ类切口手术中发生手术部位感染例次数等数据功能。</w:t>
            </w:r>
            <w:r/>
          </w:p>
          <w:p>
            <w:pPr>
              <w:ind w:firstLine="480"/>
            </w:pPr>
            <w:r>
              <w:rPr>
                <w:rFonts w:hint="eastAsia"/>
              </w:rPr>
              <w:t xml:space="preserve">具备查询结果数据统计说明、导出、打印、图表展示功能。</w:t>
            </w:r>
            <w:r/>
          </w:p>
          <w:p>
            <w:pPr>
              <w:ind w:firstLine="480"/>
            </w:pPr>
            <w:r>
              <w:rPr>
                <w:rFonts w:hint="eastAsia"/>
              </w:rPr>
              <w:t xml:space="preserve">具备自定义列展示功能。</w:t>
            </w:r>
            <w:r/>
          </w:p>
          <w:p>
            <w:pPr>
              <w:rPr>
                <w:rFonts w:hint="eastAsia" w:ascii="宋体" w:hAnsi="宋体" w:cs="宋体"/>
                <w:b/>
                <w:bCs/>
              </w:rPr>
            </w:pPr>
            <w:r>
              <w:rPr>
                <w:rFonts w:hint="eastAsia" w:ascii="宋体" w:hAnsi="宋体" w:cs="宋体"/>
                <w:b/>
                <w:bCs/>
              </w:rPr>
              <w:t xml:space="preserve">【12项指标】血管导管相关血流感染发病率-HAIQI-VCABSI-09</w:t>
            </w:r>
            <w:r/>
          </w:p>
          <w:p>
            <w:pPr>
              <w:ind w:firstLine="480"/>
            </w:pPr>
            <w:r>
              <w:rPr>
                <w:rFonts w:hint="eastAsia"/>
              </w:rPr>
              <w:t xml:space="preserve">具备根据日期段、科室/病区/月份、住院/出院统计各科室血管导管相关血流感染发病率情况功能。</w:t>
            </w:r>
            <w:r/>
          </w:p>
          <w:p>
            <w:pPr>
              <w:ind w:firstLine="480"/>
            </w:pPr>
            <w:r>
              <w:rPr>
                <w:rFonts w:hint="eastAsia"/>
              </w:rPr>
              <w:t xml:space="preserve">具备下钻确定时段住院患者人数、同期中央血管导管使用人数、同期新发生CLABSI例次数等数据功能。</w:t>
            </w:r>
            <w:r/>
          </w:p>
          <w:p>
            <w:pPr>
              <w:ind w:firstLine="480"/>
            </w:pPr>
            <w:r>
              <w:rPr>
                <w:rFonts w:hint="eastAsia"/>
              </w:rPr>
              <w:t xml:space="preserve">具备查询结果数据统计说明、导出、打印、图表展示功能。</w:t>
            </w:r>
            <w:r/>
          </w:p>
          <w:p>
            <w:pPr>
              <w:ind w:firstLine="480"/>
            </w:pPr>
            <w:r>
              <w:rPr>
                <w:rFonts w:hint="eastAsia"/>
              </w:rPr>
              <w:t xml:space="preserve">具备自定义列展示功能。</w:t>
            </w:r>
            <w:r/>
          </w:p>
          <w:p>
            <w:pPr>
              <w:rPr>
                <w:rFonts w:hint="eastAsia" w:ascii="宋体" w:hAnsi="宋体" w:cs="宋体"/>
                <w:b/>
                <w:bCs/>
              </w:rPr>
            </w:pPr>
            <w:r>
              <w:rPr>
                <w:rFonts w:hint="eastAsia" w:ascii="宋体" w:hAnsi="宋体" w:cs="宋体"/>
                <w:b/>
                <w:bCs/>
              </w:rPr>
              <w:t xml:space="preserve">【12项指标】呼吸机相关肺炎发病率-HAIQI-VAP-10</w:t>
            </w:r>
            <w:r/>
          </w:p>
          <w:p>
            <w:pPr>
              <w:ind w:firstLine="480"/>
            </w:pPr>
            <w:r>
              <w:rPr>
                <w:rFonts w:hint="eastAsia"/>
              </w:rPr>
              <w:t xml:space="preserve">具备根据日期段、科室/病区/月份统计各科室呼吸机相关肺炎发病率情况功能。</w:t>
            </w:r>
            <w:r/>
          </w:p>
          <w:p>
            <w:pPr>
              <w:ind w:firstLine="480"/>
            </w:pPr>
            <w:r>
              <w:rPr>
                <w:rFonts w:hint="eastAsia"/>
              </w:rPr>
              <w:t xml:space="preserve">具备下钻确定时段住院患者人数、同期呼吸机使用人数、同期新发生VAP例次数等数据功能。</w:t>
            </w:r>
            <w:r/>
          </w:p>
          <w:p>
            <w:pPr>
              <w:ind w:firstLine="480"/>
            </w:pPr>
            <w:r>
              <w:rPr>
                <w:rFonts w:hint="eastAsia"/>
              </w:rPr>
              <w:t xml:space="preserve">具备查询结果数据统计说明、导出、打印、图表展示功能。</w:t>
            </w:r>
            <w:r/>
          </w:p>
          <w:p>
            <w:pPr>
              <w:ind w:firstLine="480"/>
            </w:pPr>
            <w:r>
              <w:rPr>
                <w:rFonts w:hint="eastAsia"/>
              </w:rPr>
              <w:t xml:space="preserve">具备自定义列展示功能。</w:t>
            </w:r>
            <w:r/>
          </w:p>
          <w:p>
            <w:pPr>
              <w:rPr>
                <w:rFonts w:hint="eastAsia" w:ascii="宋体" w:hAnsi="宋体" w:cs="宋体"/>
                <w:b/>
                <w:bCs/>
              </w:rPr>
            </w:pPr>
            <w:r>
              <w:rPr>
                <w:rFonts w:hint="eastAsia" w:ascii="宋体" w:hAnsi="宋体" w:cs="宋体"/>
                <w:b/>
                <w:bCs/>
              </w:rPr>
              <w:t xml:space="preserve">【12项指标】导尿管相关尿路感染发病率-HAIQI-CAUTI-11</w:t>
            </w:r>
            <w:r/>
          </w:p>
          <w:p>
            <w:pPr>
              <w:ind w:firstLine="480"/>
            </w:pPr>
            <w:r>
              <w:rPr>
                <w:rFonts w:hint="eastAsia"/>
              </w:rPr>
              <w:t xml:space="preserve">具备根据日期段、科室/病区/月份统计各科室导尿管相关泌尿道感染发病率情况功能。</w:t>
            </w:r>
            <w:r/>
          </w:p>
          <w:p>
            <w:pPr>
              <w:ind w:firstLine="480"/>
            </w:pPr>
            <w:r>
              <w:rPr>
                <w:rFonts w:hint="eastAsia"/>
              </w:rPr>
              <w:t xml:space="preserve">具备下钻确定时段住院患者人数、同期导尿管使用人数、同期新发生CAUTI例次数等数据功能。</w:t>
            </w:r>
            <w:r/>
          </w:p>
          <w:p>
            <w:pPr>
              <w:ind w:firstLine="480"/>
            </w:pPr>
            <w:r>
              <w:rPr>
                <w:rFonts w:hint="eastAsia"/>
              </w:rPr>
              <w:t xml:space="preserve">具备查询结果数据统计说明、导出、打印、图表展示功能。</w:t>
            </w:r>
            <w:r/>
          </w:p>
          <w:p>
            <w:pPr>
              <w:ind w:firstLine="480"/>
            </w:pPr>
            <w:r>
              <w:rPr>
                <w:rFonts w:hint="eastAsia"/>
              </w:rPr>
              <w:t xml:space="preserve">具备自定义列展示功能。</w:t>
            </w:r>
            <w:r/>
          </w:p>
          <w:p>
            <w:pPr>
              <w:rPr>
                <w:rFonts w:hint="eastAsia" w:ascii="宋体" w:hAnsi="宋体" w:cs="宋体"/>
                <w:b/>
                <w:bCs/>
              </w:rPr>
            </w:pPr>
            <w:r>
              <w:rPr>
                <w:rFonts w:hint="eastAsia" w:ascii="宋体" w:hAnsi="宋体" w:cs="宋体"/>
                <w:b/>
                <w:bCs/>
              </w:rPr>
              <w:t xml:space="preserve">【12项指标】血液透析相关感染发生率-HAIQI-IHDI-12</w:t>
            </w:r>
            <w:r/>
          </w:p>
          <w:p>
            <w:pPr>
              <w:ind w:firstLine="480"/>
            </w:pPr>
            <w:r>
              <w:rPr>
                <w:rFonts w:hint="eastAsia"/>
              </w:rPr>
              <w:t xml:space="preserve">具备根据登记时间、患者类型统计血液透析相关感染发生率情况功能。</w:t>
            </w:r>
            <w:r/>
          </w:p>
          <w:p>
            <w:pPr>
              <w:ind w:firstLine="480"/>
            </w:pPr>
            <w:r>
              <w:rPr>
                <w:rFonts w:hint="eastAsia"/>
              </w:rPr>
              <w:t xml:space="preserve">具备下钻血液透析人数、血液透析患者新发生相关感染的例次数、感染类型-血管导管相关血流感染例次数、感染类型-乙型病毒性肝炎例次数、感染类型-丙型病毒性肝炎例次数、感染类型-艾滋病例次数、感染类型-梅毒例次数等数据功能。</w:t>
            </w:r>
            <w:r/>
          </w:p>
          <w:p>
            <w:pPr>
              <w:ind w:firstLine="480"/>
            </w:pPr>
            <w:r>
              <w:rPr>
                <w:rFonts w:hint="eastAsia"/>
              </w:rPr>
              <w:t xml:space="preserve">具备查询结果数据统计说明、导出、打印功能。</w:t>
            </w:r>
            <w:r/>
          </w:p>
          <w:p>
            <w:pPr>
              <w:ind w:firstLine="480"/>
            </w:pPr>
            <w:r>
              <w:rPr>
                <w:rFonts w:hint="eastAsia"/>
              </w:rPr>
              <w:t xml:space="preserve">具备自定义列展示功能。</w:t>
            </w:r>
            <w:r/>
          </w:p>
          <w:p>
            <w:pPr>
              <w:ind w:firstLine="480"/>
              <w:rPr>
                <w:b/>
                <w:bCs/>
              </w:rPr>
            </w:pPr>
            <w:r>
              <w:rPr>
                <w:rFonts w:hint="eastAsia"/>
                <w:b/>
                <w:bCs/>
              </w:rPr>
              <w:t xml:space="preserve">（2）侵袭性操作监测</w:t>
            </w:r>
            <w:r/>
          </w:p>
          <w:p>
            <w:pPr>
              <w:rPr>
                <w:rFonts w:hint="eastAsia" w:ascii="宋体" w:hAnsi="宋体" w:cs="宋体"/>
                <w:b/>
                <w:bCs/>
              </w:rPr>
            </w:pPr>
            <w:r>
              <w:rPr>
                <w:rFonts w:hint="eastAsia" w:ascii="宋体" w:hAnsi="宋体" w:cs="宋体"/>
                <w:b/>
                <w:bCs/>
              </w:rPr>
              <w:t xml:space="preserve">CAUTI（导尿管相关尿路感染）</w:t>
            </w:r>
            <w:r/>
          </w:p>
          <w:p>
            <w:pPr>
              <w:ind w:firstLine="480"/>
            </w:pPr>
            <w:r>
              <w:rPr>
                <w:rFonts w:hint="eastAsia"/>
              </w:rPr>
              <w:t xml:space="preserve">具备根据日期段、科室/病区，统计医院导尿管相关尿路感染功能，包括：住院患者人数、住院患者导尿管使用人数、住院患者住院天数、住院患者导尿管使用天数、尿道插管使用率、导尿管相关尿路感染例次数、导尿管相关尿路感染发病率、尿路感染例数指标值。</w:t>
            </w:r>
            <w:r/>
          </w:p>
          <w:p>
            <w:pPr>
              <w:ind w:firstLine="480"/>
            </w:pPr>
            <w:r>
              <w:rPr>
                <w:rFonts w:hint="eastAsia"/>
              </w:rPr>
              <w:t xml:space="preserve">具备下钻查看住院患者人数、住院患者导尿管使用人数明细功能。</w:t>
            </w:r>
            <w:r/>
          </w:p>
          <w:p>
            <w:pPr>
              <w:rPr>
                <w:rFonts w:hint="eastAsia" w:ascii="宋体" w:hAnsi="宋体" w:cs="宋体"/>
                <w:b/>
                <w:bCs/>
              </w:rPr>
            </w:pPr>
            <w:r>
              <w:rPr>
                <w:rFonts w:hint="eastAsia" w:ascii="宋体" w:hAnsi="宋体" w:cs="宋体"/>
                <w:b/>
                <w:bCs/>
              </w:rPr>
              <w:t xml:space="preserve">CLABSI（中央血管导管相关血流感染）</w:t>
            </w:r>
            <w:r/>
          </w:p>
          <w:p>
            <w:pPr>
              <w:ind w:firstLine="480"/>
            </w:pPr>
            <w:r>
              <w:rPr>
                <w:rFonts w:hint="eastAsia"/>
              </w:rPr>
              <w:t xml:space="preserve">具备根据日期段、科室/病区，统计医院中央血管导管相关血流感染情况功能，包括：住院患者人数、中央血管导管使用人数、中央导管使用人数明细、中央血管导管使用天数、中央血管导管使用率、中央血管导管相关血流感染例次数及发病率、血流相关感染例数指标值。</w:t>
            </w:r>
            <w:r/>
          </w:p>
          <w:p>
            <w:pPr>
              <w:ind w:firstLine="480"/>
            </w:pPr>
            <w:r>
              <w:rPr>
                <w:rFonts w:hint="eastAsia"/>
              </w:rPr>
              <w:t xml:space="preserve">具备下钻查看住院患者人数、中央血管导管使用人数明细功能。</w:t>
            </w:r>
            <w:r/>
          </w:p>
          <w:p>
            <w:pPr>
              <w:rPr>
                <w:rFonts w:hint="eastAsia" w:ascii="宋体" w:hAnsi="宋体" w:cs="宋体"/>
                <w:b/>
                <w:bCs/>
              </w:rPr>
            </w:pPr>
            <w:r>
              <w:rPr>
                <w:rFonts w:hint="eastAsia" w:ascii="宋体" w:hAnsi="宋体" w:cs="宋体"/>
                <w:b/>
                <w:bCs/>
              </w:rPr>
              <w:t xml:space="preserve">VAP（呼吸机相关肺炎）</w:t>
            </w:r>
            <w:r/>
          </w:p>
          <w:p>
            <w:pPr>
              <w:ind w:firstLine="480"/>
            </w:pPr>
            <w:r>
              <w:rPr>
                <w:rFonts w:hint="eastAsia"/>
              </w:rPr>
              <w:t xml:space="preserve">具备根据日期段、科室/病区，统计医院呼吸机相关肺炎功能，包括：住院患者人数、呼吸机使用人数、呼吸机使用人数明细、住院患者呼吸机使用天数、呼吸机使用率、呼吸机相关肺炎发病率、下呼吸道感染例数指标值。</w:t>
            </w:r>
            <w:r/>
          </w:p>
          <w:p>
            <w:pPr>
              <w:ind w:firstLine="480"/>
            </w:pPr>
            <w:r>
              <w:rPr>
                <w:rFonts w:hint="eastAsia"/>
              </w:rPr>
              <w:t xml:space="preserve">具备下钻查看住院患者人数、呼吸机使用人数明细功能。</w:t>
            </w:r>
            <w:r/>
          </w:p>
          <w:p>
            <w:pPr>
              <w:ind w:firstLine="480"/>
              <w:rPr>
                <w:b/>
                <w:bCs/>
              </w:rPr>
            </w:pPr>
            <w:r>
              <w:rPr>
                <w:rFonts w:hint="eastAsia"/>
                <w:b/>
                <w:bCs/>
              </w:rPr>
              <w:t xml:space="preserve">（3）现患率监测</w:t>
            </w:r>
            <w:r/>
          </w:p>
          <w:p>
            <w:pPr>
              <w:rPr>
                <w:rFonts w:hint="eastAsia" w:ascii="宋体" w:hAnsi="宋体" w:cs="宋体"/>
                <w:b/>
                <w:bCs/>
              </w:rPr>
            </w:pPr>
            <w:r>
              <w:rPr>
                <w:rFonts w:hint="eastAsia" w:ascii="宋体" w:hAnsi="宋体" w:cs="宋体"/>
                <w:b/>
                <w:bCs/>
              </w:rPr>
              <w:t xml:space="preserve">现患率调查登记</w:t>
            </w:r>
            <w:r/>
          </w:p>
          <w:p>
            <w:pPr>
              <w:ind w:firstLine="480"/>
            </w:pPr>
            <w:r>
              <w:rPr>
                <w:rFonts w:hint="eastAsia"/>
              </w:rPr>
              <w:t xml:space="preserve">具备根据调查日期当天的在院人数+出院/死亡人数-新入院人数，展示本次所有现患率调查病人列表（不包括入院不满 48 小时的患者）功能。</w:t>
            </w:r>
            <w:r/>
          </w:p>
          <w:p>
            <w:pPr>
              <w:ind w:firstLine="480"/>
            </w:pPr>
            <w:r>
              <w:rPr>
                <w:rFonts w:hint="eastAsia"/>
              </w:rPr>
              <w:t xml:space="preserve">具备对本科室需现患率调查的患者进行登记功能。</w:t>
            </w:r>
            <w:r/>
          </w:p>
          <w:p>
            <w:pPr>
              <w:rPr>
                <w:rFonts w:hint="eastAsia" w:ascii="宋体" w:hAnsi="宋体" w:cs="宋体"/>
                <w:b/>
                <w:bCs/>
              </w:rPr>
            </w:pPr>
            <w:r>
              <w:rPr>
                <w:rFonts w:hint="eastAsia" w:ascii="宋体" w:hAnsi="宋体" w:cs="宋体"/>
                <w:b/>
                <w:bCs/>
              </w:rPr>
              <w:t xml:space="preserve">现患率调查登记审核</w:t>
            </w:r>
            <w:r/>
          </w:p>
          <w:p>
            <w:pPr>
              <w:ind w:firstLine="480"/>
            </w:pPr>
            <w:r>
              <w:rPr>
                <w:rFonts w:hint="eastAsia"/>
              </w:rPr>
              <w:t xml:space="preserve">具备现患率调查多级审核功能，科主任或院感医生进行初审后由院感科进行复审。</w:t>
            </w:r>
            <w:r/>
          </w:p>
          <w:p>
            <w:pPr>
              <w:rPr>
                <w:rFonts w:hint="eastAsia" w:ascii="宋体" w:hAnsi="宋体" w:cs="宋体"/>
                <w:b/>
                <w:bCs/>
              </w:rPr>
            </w:pPr>
            <w:r>
              <w:rPr>
                <w:rFonts w:hint="eastAsia" w:ascii="宋体" w:hAnsi="宋体" w:cs="宋体"/>
                <w:b/>
                <w:bCs/>
              </w:rPr>
              <w:t xml:space="preserve">现患率调查登记患者详情</w:t>
            </w:r>
            <w:r/>
          </w:p>
          <w:p>
            <w:pPr>
              <w:ind w:firstLine="480"/>
            </w:pPr>
            <w:r>
              <w:rPr>
                <w:rFonts w:hint="eastAsia"/>
              </w:rPr>
              <w:t xml:space="preserve">具备通过调查日期、科室/病区、感染类型，查询现患率调查患者情况功能。</w:t>
            </w:r>
            <w:r/>
          </w:p>
          <w:p>
            <w:pPr>
              <w:ind w:firstLine="480"/>
            </w:pPr>
            <w:r>
              <w:rPr>
                <w:rFonts w:hint="eastAsia"/>
              </w:rPr>
              <w:t xml:space="preserve">具备查看患者现患率个案登记表内容功能。</w:t>
            </w:r>
            <w:r/>
          </w:p>
          <w:p>
            <w:pPr>
              <w:ind w:firstLine="480"/>
            </w:pPr>
            <w:r>
              <w:rPr>
                <w:rFonts w:hint="eastAsia"/>
              </w:rPr>
              <w:t xml:space="preserve">具备院感科医生可对科室上报的现患率个案调查表进行复审功能。</w:t>
            </w:r>
            <w:r/>
          </w:p>
          <w:p>
            <w:pPr>
              <w:rPr>
                <w:rFonts w:hint="eastAsia" w:ascii="宋体" w:hAnsi="宋体" w:cs="宋体"/>
                <w:b/>
                <w:bCs/>
              </w:rPr>
            </w:pPr>
            <w:r>
              <w:rPr>
                <w:rFonts w:hint="eastAsia" w:ascii="宋体" w:hAnsi="宋体" w:cs="宋体"/>
                <w:b/>
                <w:bCs/>
              </w:rPr>
              <w:t xml:space="preserve">科室现患率及感染部位分布</w:t>
            </w:r>
            <w:r/>
          </w:p>
          <w:p>
            <w:pPr>
              <w:ind w:firstLine="480"/>
            </w:pPr>
            <w:r>
              <w:rPr>
                <w:rFonts w:hint="eastAsia"/>
              </w:rPr>
              <w:t xml:space="preserve">具备通过调查日期、科室/病区、感染类型查询查看本次现患率调查科室现患率及感染部位分布情况功能。</w:t>
            </w:r>
            <w:r/>
          </w:p>
          <w:p>
            <w:pPr>
              <w:ind w:firstLine="480"/>
            </w:pPr>
            <w:r>
              <w:rPr>
                <w:rFonts w:hint="eastAsia"/>
              </w:rPr>
              <w:t xml:space="preserve">具备下钻查看应查人数、实查人数、现患人数、现患例数明细功能。</w:t>
            </w:r>
            <w:r/>
          </w:p>
          <w:p>
            <w:pPr>
              <w:rPr>
                <w:rFonts w:hint="eastAsia" w:ascii="宋体" w:hAnsi="宋体" w:cs="宋体"/>
                <w:b/>
                <w:bCs/>
              </w:rPr>
            </w:pPr>
            <w:r>
              <w:rPr>
                <w:rFonts w:hint="eastAsia" w:ascii="宋体" w:hAnsi="宋体" w:cs="宋体"/>
                <w:b/>
                <w:bCs/>
              </w:rPr>
              <w:t xml:space="preserve">现患率抗菌药物使用汇总</w:t>
            </w:r>
            <w:r/>
          </w:p>
          <w:p>
            <w:pPr>
              <w:ind w:firstLine="480"/>
            </w:pPr>
            <w:r>
              <w:rPr>
                <w:rFonts w:hint="eastAsia"/>
              </w:rPr>
              <w:t xml:space="preserve">具备根据调查日期，科室/病区、感染类型，统计查看本次调查科室现患率调查抗菌药物使用情况功能。</w:t>
            </w:r>
            <w:r/>
          </w:p>
          <w:p>
            <w:pPr>
              <w:ind w:firstLine="480"/>
            </w:pPr>
            <w:r>
              <w:rPr>
                <w:rFonts w:hint="eastAsia"/>
              </w:rPr>
              <w:t xml:space="preserve">具备按照用药目的分类统计抗菌药物使用率、送检率、治疗前送检率、不同级别抗菌药物治疗前送检率等相关数据功能。</w:t>
            </w:r>
            <w:r/>
          </w:p>
          <w:p>
            <w:pPr>
              <w:ind w:firstLine="480"/>
            </w:pPr>
            <w:r>
              <w:rPr>
                <w:rFonts w:hint="eastAsia"/>
              </w:rPr>
              <w:t xml:space="preserve">具备下钻查看实查人数、抗菌药物使用人数、手术人数明细功能。</w:t>
            </w:r>
            <w:r/>
          </w:p>
          <w:p>
            <w:pPr>
              <w:rPr>
                <w:rFonts w:hint="eastAsia" w:ascii="宋体" w:hAnsi="宋体" w:cs="宋体"/>
                <w:b/>
                <w:bCs/>
              </w:rPr>
            </w:pPr>
            <w:r>
              <w:rPr>
                <w:rFonts w:hint="eastAsia" w:ascii="宋体" w:hAnsi="宋体" w:cs="宋体"/>
                <w:b/>
                <w:bCs/>
              </w:rPr>
              <w:t xml:space="preserve">现患病原体及感染部位分布</w:t>
            </w:r>
            <w:r/>
          </w:p>
          <w:p>
            <w:pPr>
              <w:ind w:firstLine="480"/>
            </w:pPr>
            <w:r>
              <w:rPr>
                <w:rFonts w:hint="eastAsia"/>
              </w:rPr>
              <w:t xml:space="preserve">具备根据调查日期、科室/病区、感染类型，统计查看本次现患率调查病原体及感染部位分布情况功能。</w:t>
            </w:r>
            <w:r/>
          </w:p>
          <w:p>
            <w:pPr>
              <w:ind w:firstLine="480"/>
            </w:pPr>
            <w:r>
              <w:rPr>
                <w:rFonts w:hint="eastAsia"/>
              </w:rPr>
              <w:t xml:space="preserve">具备下钻病原体数量、涉及的感染部位数明细功能。</w:t>
            </w:r>
            <w:r/>
          </w:p>
          <w:p>
            <w:pPr>
              <w:ind w:firstLine="480"/>
              <w:rPr>
                <w:b/>
                <w:bCs/>
              </w:rPr>
            </w:pPr>
            <w:r>
              <w:rPr>
                <w:rFonts w:hint="eastAsia"/>
                <w:b/>
                <w:bCs/>
              </w:rPr>
              <w:t xml:space="preserve">（4）抗菌药物使用监测</w:t>
            </w:r>
            <w:r/>
          </w:p>
          <w:p>
            <w:pPr>
              <w:rPr>
                <w:rFonts w:hint="eastAsia" w:ascii="宋体" w:hAnsi="宋体" w:cs="宋体"/>
                <w:b/>
                <w:bCs/>
              </w:rPr>
            </w:pPr>
            <w:r>
              <w:rPr>
                <w:rFonts w:hint="eastAsia" w:ascii="宋体" w:hAnsi="宋体" w:cs="宋体"/>
                <w:b/>
                <w:bCs/>
              </w:rPr>
              <w:t xml:space="preserve">抗菌药物使用率</w:t>
            </w:r>
            <w:r/>
          </w:p>
          <w:p>
            <w:pPr>
              <w:ind w:firstLine="480"/>
            </w:pPr>
            <w:r>
              <w:rPr>
                <w:rFonts w:hint="eastAsia"/>
              </w:rPr>
              <w:t xml:space="preserve">具备根据日期段、科室/病区、在院/出院，统计抗菌药物使用率功能。</w:t>
            </w:r>
            <w:r/>
          </w:p>
          <w:p>
            <w:pPr>
              <w:ind w:firstLine="480"/>
            </w:pPr>
            <w:r>
              <w:rPr>
                <w:rFonts w:hint="eastAsia"/>
              </w:rPr>
              <w:t xml:space="preserve">具备下钻查看住院患者人数、抗菌药物使用人数、一联用药、二联用药、三联用药、四联用药人数功能。</w:t>
            </w:r>
            <w:r/>
          </w:p>
          <w:p>
            <w:pPr>
              <w:rPr>
                <w:rFonts w:hint="eastAsia" w:ascii="宋体" w:hAnsi="宋体" w:cs="宋体"/>
                <w:b/>
                <w:bCs/>
              </w:rPr>
            </w:pPr>
            <w:r>
              <w:rPr>
                <w:rFonts w:hint="eastAsia" w:ascii="宋体" w:hAnsi="宋体" w:cs="宋体"/>
                <w:b/>
                <w:bCs/>
              </w:rPr>
              <w:t xml:space="preserve">抗菌药物送检率</w:t>
            </w:r>
            <w:r/>
          </w:p>
          <w:p>
            <w:pPr>
              <w:ind w:firstLine="480"/>
            </w:pPr>
            <w:r>
              <w:rPr>
                <w:rFonts w:hint="eastAsia"/>
              </w:rPr>
              <w:t xml:space="preserve">具备根据日期段、科室/病区、在院/出院统计抗菌药物送检率功能。</w:t>
            </w:r>
            <w:r/>
          </w:p>
          <w:p>
            <w:pPr>
              <w:ind w:firstLine="480"/>
            </w:pPr>
            <w:r>
              <w:rPr>
                <w:rFonts w:hint="eastAsia"/>
              </w:rPr>
              <w:t xml:space="preserve">具备下钻查看住院患者人数、抗菌药物使用人数、抗菌药物送检人数、抗菌药物送检阳性人数、抗菌药物未送检人数功能。</w:t>
            </w:r>
            <w:r/>
          </w:p>
          <w:p>
            <w:pPr>
              <w:rPr>
                <w:rFonts w:hint="eastAsia" w:ascii="宋体" w:hAnsi="宋体" w:cs="宋体"/>
                <w:b/>
                <w:bCs/>
              </w:rPr>
            </w:pPr>
            <w:r>
              <w:rPr>
                <w:rFonts w:hint="eastAsia" w:ascii="宋体" w:hAnsi="宋体" w:cs="宋体"/>
                <w:b/>
                <w:bCs/>
              </w:rPr>
              <w:t xml:space="preserve">抗菌药物使用目的汇总</w:t>
            </w:r>
            <w:r/>
          </w:p>
          <w:p>
            <w:pPr>
              <w:ind w:firstLine="480"/>
            </w:pPr>
            <w:r>
              <w:rPr>
                <w:rFonts w:hint="eastAsia"/>
              </w:rPr>
              <w:t xml:space="preserve">具备根据抗菌药物用药目的、送检情况，统计抗菌药物使用目的汇总功能。</w:t>
            </w:r>
            <w:r/>
          </w:p>
          <w:p>
            <w:pPr>
              <w:ind w:firstLine="480"/>
            </w:pPr>
            <w:r>
              <w:rPr>
                <w:rFonts w:hint="eastAsia"/>
              </w:rPr>
              <w:t xml:space="preserve">应能按照治疗、预防两种不同用药目的，分类统计使用率、送检率、治疗前送检率、不同级别抗菌药物治疗前送检率等相关数据功能。</w:t>
            </w:r>
            <w:r/>
          </w:p>
          <w:p>
            <w:pPr>
              <w:ind w:firstLine="480"/>
            </w:pPr>
            <w:r>
              <w:rPr>
                <w:rFonts w:hint="eastAsia"/>
              </w:rPr>
              <w:t xml:space="preserve">具备下钻查看住院患者人数、抗菌药物使用人数、抗菌药物预防使用人数、抗菌药物治疗使用人数、抗菌药物治疗使用病原学送检人数、非指向特定病原学送检人数明细功能。</w:t>
            </w:r>
            <w:r/>
          </w:p>
          <w:p>
            <w:pPr>
              <w:rPr>
                <w:rFonts w:hint="eastAsia" w:ascii="宋体" w:hAnsi="宋体" w:cs="宋体"/>
                <w:b/>
                <w:bCs/>
              </w:rPr>
            </w:pPr>
            <w:r>
              <w:rPr>
                <w:rFonts w:hint="eastAsia" w:ascii="宋体" w:hAnsi="宋体" w:cs="宋体"/>
                <w:b/>
                <w:bCs/>
              </w:rPr>
              <w:t xml:space="preserve">抗菌药物治疗前使用抗菌药物分级送检率</w:t>
            </w:r>
            <w:r/>
          </w:p>
          <w:p>
            <w:pPr>
              <w:ind w:firstLine="480"/>
            </w:pPr>
            <w:r>
              <w:rPr>
                <w:rFonts w:hint="eastAsia"/>
              </w:rPr>
              <w:t xml:space="preserve">具备根据日期段、科室/病区、在院/出院，统计不同级别抗菌药物治疗前使用送检率功能。</w:t>
            </w:r>
            <w:r/>
          </w:p>
          <w:p>
            <w:pPr>
              <w:ind w:firstLine="480"/>
            </w:pPr>
            <w:r>
              <w:rPr>
                <w:rFonts w:hint="eastAsia"/>
              </w:rPr>
              <w:t xml:space="preserve">具备按照非限制级、限制级、特殊级抗菌药物统计抗菌药物使用人数、送检人数、送检率等相关数据功能。</w:t>
            </w:r>
            <w:r/>
          </w:p>
          <w:p>
            <w:pPr>
              <w:ind w:firstLine="480"/>
            </w:pPr>
            <w:r>
              <w:rPr>
                <w:rFonts w:hint="eastAsia"/>
              </w:rPr>
              <w:t xml:space="preserve">具备下钻查看住院患者人数、抗菌药物使用人数、治疗使用抗菌药物人数、治疗使用送检人数、治疗使用血培养送检人数明细功能。</w:t>
            </w:r>
            <w:r/>
          </w:p>
          <w:p>
            <w:pPr>
              <w:rPr>
                <w:rFonts w:hint="eastAsia" w:ascii="宋体" w:hAnsi="宋体" w:cs="宋体"/>
                <w:b/>
                <w:bCs/>
              </w:rPr>
            </w:pPr>
            <w:r>
              <w:rPr>
                <w:rFonts w:hint="eastAsia" w:ascii="宋体" w:hAnsi="宋体" w:cs="宋体"/>
                <w:b/>
                <w:bCs/>
              </w:rPr>
              <w:t xml:space="preserve">围手术期预防使用抗菌药物汇总</w:t>
            </w:r>
            <w:r/>
          </w:p>
          <w:p>
            <w:pPr>
              <w:ind w:firstLine="480"/>
            </w:pPr>
            <w:r>
              <w:rPr>
                <w:rFonts w:hint="eastAsia"/>
              </w:rPr>
              <w:t xml:space="preserve">具备根据日期段、科室/病区、出院/出院，统计全院I类切口围手术期预防用药情况功能。</w:t>
            </w:r>
            <w:r/>
          </w:p>
          <w:p>
            <w:pPr>
              <w:ind w:firstLine="480"/>
            </w:pPr>
            <w:r>
              <w:rPr>
                <w:rFonts w:hint="eastAsia"/>
              </w:rPr>
              <w:t xml:space="preserve">具备下钻查看 I 类切口手术例数、I 类切口抗菌药物使用例数、术前 0.5-2 小时给药例数、术后 24 小时停药例数、术后 28小时停药例数功能。</w:t>
            </w:r>
            <w:r/>
          </w:p>
          <w:p>
            <w:pPr>
              <w:rPr>
                <w:rFonts w:hint="eastAsia" w:ascii="宋体" w:hAnsi="宋体" w:cs="宋体"/>
                <w:b/>
                <w:bCs/>
              </w:rPr>
            </w:pPr>
            <w:r>
              <w:rPr>
                <w:rFonts w:hint="eastAsia" w:ascii="宋体" w:hAnsi="宋体" w:cs="宋体"/>
                <w:b/>
                <w:bCs/>
              </w:rPr>
              <w:t xml:space="preserve">围手术期抗菌药物预防自查表</w:t>
            </w:r>
            <w:r/>
          </w:p>
          <w:p>
            <w:pPr>
              <w:ind w:firstLine="480"/>
            </w:pPr>
            <w:r>
              <w:rPr>
                <w:rFonts w:hint="eastAsia"/>
              </w:rPr>
              <w:t xml:space="preserve">具备根据日期段、科室/病区、切口类别，统计全院围手术期抗菌药物使用自查表情况功能，包括：患者基本信息、手术信息、术（前、中、后）使用抗菌药物。</w:t>
            </w:r>
            <w:r/>
          </w:p>
          <w:p>
            <w:pPr>
              <w:rPr>
                <w:rFonts w:hint="eastAsia" w:ascii="宋体" w:hAnsi="宋体" w:cs="宋体"/>
                <w:b/>
                <w:bCs/>
              </w:rPr>
            </w:pPr>
            <w:r>
              <w:rPr>
                <w:rFonts w:hint="eastAsia" w:ascii="宋体" w:hAnsi="宋体" w:cs="宋体"/>
                <w:b/>
                <w:bCs/>
              </w:rPr>
              <w:t xml:space="preserve">医生治疗使用抗菌药物</w:t>
            </w:r>
            <w:r/>
          </w:p>
          <w:p>
            <w:pPr>
              <w:ind w:firstLine="480"/>
            </w:pPr>
            <w:r>
              <w:rPr>
                <w:rFonts w:hint="eastAsia"/>
              </w:rPr>
              <w:t xml:space="preserve">具备根据日期段、科室/病区、在院/出院，统计各个医生治疗使用抗菌药物功能。</w:t>
            </w:r>
            <w:r/>
          </w:p>
          <w:p>
            <w:pPr>
              <w:ind w:firstLine="480"/>
            </w:pPr>
            <w:r>
              <w:rPr>
                <w:rFonts w:hint="eastAsia"/>
              </w:rPr>
              <w:t xml:space="preserve">具备下钻查看医生治疗使用抗菌药物人数、治疗使用抗菌药物送检人数、治疗使用（非限制级、限制级、特殊级）抗菌药物使用人数、治疗使用（非限制级、限制级、特殊级）抗菌药物送检人数功能。</w:t>
            </w:r>
            <w:r/>
          </w:p>
          <w:p>
            <w:pPr>
              <w:rPr>
                <w:rFonts w:hint="eastAsia" w:ascii="宋体" w:hAnsi="宋体" w:cs="宋体"/>
                <w:b/>
                <w:bCs/>
              </w:rPr>
            </w:pPr>
            <w:r>
              <w:rPr>
                <w:rFonts w:hint="eastAsia" w:ascii="宋体" w:hAnsi="宋体" w:cs="宋体"/>
                <w:b/>
                <w:bCs/>
              </w:rPr>
              <w:t xml:space="preserve">抗菌药物综合情况查询</w:t>
            </w:r>
            <w:r/>
          </w:p>
          <w:p>
            <w:pPr>
              <w:ind w:firstLine="480"/>
            </w:pPr>
            <w:r>
              <w:rPr>
                <w:rFonts w:hint="eastAsia"/>
              </w:rPr>
              <w:t xml:space="preserve">具备根据日期段、科室/病区、在院/出院，统计各个患者使用抗菌药物功能，包括是否非限制级、是否限制级、是否特殊级、是否手术、是否检出病原体。</w:t>
            </w:r>
            <w:r/>
          </w:p>
          <w:p>
            <w:pPr>
              <w:rPr>
                <w:rFonts w:hint="eastAsia" w:ascii="宋体" w:hAnsi="宋体" w:cs="宋体"/>
                <w:b/>
                <w:bCs/>
              </w:rPr>
            </w:pPr>
            <w:r>
              <w:rPr>
                <w:rFonts w:hint="eastAsia" w:ascii="宋体" w:hAnsi="宋体" w:cs="宋体"/>
                <w:b/>
                <w:bCs/>
              </w:rPr>
              <w:t xml:space="preserve">重点抗菌药物联用送检率</w:t>
            </w:r>
            <w:r/>
          </w:p>
          <w:p>
            <w:pPr>
              <w:ind w:firstLine="480"/>
            </w:pPr>
            <w:r>
              <w:rPr>
                <w:rFonts w:hint="eastAsia"/>
              </w:rPr>
              <w:t xml:space="preserve">具备根据日期段、科室/病区、在院/出院，统计重点抗菌药物联用送检率情况功能。具备重点抗菌药物支持医院自定义配置功能。</w:t>
            </w:r>
            <w:r/>
          </w:p>
          <w:p>
            <w:pPr>
              <w:ind w:firstLine="480"/>
            </w:pPr>
            <w:r>
              <w:rPr>
                <w:rFonts w:hint="eastAsia"/>
              </w:rPr>
              <w:t xml:space="preserve">具备下钻查看住院患者人数、抗菌药物使用人数、一联用药、二联用药、三联用药、四联及以上用药人数明细功能。</w:t>
            </w:r>
            <w:r/>
          </w:p>
          <w:p>
            <w:pPr>
              <w:rPr>
                <w:rFonts w:hint="eastAsia" w:ascii="宋体" w:hAnsi="宋体" w:cs="宋体"/>
                <w:b/>
                <w:bCs/>
              </w:rPr>
            </w:pPr>
            <w:r>
              <w:rPr>
                <w:rFonts w:hint="eastAsia" w:ascii="宋体" w:hAnsi="宋体" w:cs="宋体"/>
                <w:b/>
                <w:bCs/>
              </w:rPr>
              <w:t xml:space="preserve">抗菌药物治疗前病原学送检率按医生统计</w:t>
            </w:r>
            <w:r/>
          </w:p>
          <w:p>
            <w:pPr>
              <w:ind w:firstLine="480"/>
            </w:pPr>
            <w:r>
              <w:rPr>
                <w:rFonts w:hint="eastAsia"/>
              </w:rPr>
              <w:t xml:space="preserve">具备根据日期段、科室/病区、在院/出院，统计医生抗菌药物治疗前送检情况功能。</w:t>
            </w:r>
            <w:r/>
          </w:p>
          <w:p>
            <w:pPr>
              <w:ind w:firstLine="480"/>
            </w:pPr>
            <w:r>
              <w:rPr>
                <w:rFonts w:hint="eastAsia"/>
              </w:rPr>
              <w:t xml:space="preserve">具备下钻查看抗菌药物、治疗前送检人数、治疗用药人数明细功能。</w:t>
            </w:r>
            <w:r/>
          </w:p>
          <w:p>
            <w:pPr>
              <w:ind w:firstLine="480"/>
            </w:pPr>
            <w:r>
              <w:rPr>
                <w:rFonts w:hint="eastAsia"/>
              </w:rPr>
              <w:t xml:space="preserve">抗菌药物使用明细</w:t>
            </w:r>
            <w:r/>
          </w:p>
          <w:p>
            <w:pPr>
              <w:ind w:firstLine="480"/>
            </w:pPr>
            <w:r>
              <w:rPr>
                <w:rFonts w:hint="eastAsia"/>
              </w:rPr>
              <w:t xml:space="preserve">具备根据日期时间段、科室/病区、在院/出院、姓名/住院号查询抗菌药物患者明细功能。</w:t>
            </w:r>
            <w:r/>
          </w:p>
          <w:p>
            <w:pPr>
              <w:rPr>
                <w:rFonts w:hint="eastAsia" w:ascii="宋体" w:hAnsi="宋体" w:cs="宋体"/>
                <w:b/>
                <w:bCs/>
              </w:rPr>
            </w:pPr>
            <w:r>
              <w:rPr>
                <w:rFonts w:hint="eastAsia" w:ascii="宋体" w:hAnsi="宋体" w:cs="宋体"/>
                <w:b/>
                <w:bCs/>
              </w:rPr>
              <w:t xml:space="preserve">1.2.1.6手卫生依从性调查（PC）</w:t>
            </w:r>
            <w:r/>
          </w:p>
          <w:p>
            <w:pPr>
              <w:ind w:firstLine="480"/>
            </w:pPr>
            <w:r>
              <w:rPr>
                <w:rFonts w:hint="eastAsia"/>
              </w:rPr>
              <w:t xml:space="preserve">具备手卫生调查登记功能，调查内容应包括：调查日期、调查科室/病区、调查类型、调查对象、调查开始时间以及持续时长。</w:t>
            </w:r>
            <w:r/>
          </w:p>
          <w:p>
            <w:pPr>
              <w:ind w:firstLine="480"/>
            </w:pPr>
            <w:r>
              <w:rPr>
                <w:rFonts w:hint="eastAsia"/>
              </w:rPr>
              <w:t xml:space="preserve">具备对调查对象信息进行登记功能。登记内容应包括：登记调查对象每个时机所处的阶段、指征、手卫生措施、结果、存在问题、备注、是否提问、提问是否掌握等。</w:t>
            </w:r>
            <w:r/>
          </w:p>
          <w:p>
            <w:pPr>
              <w:ind w:firstLine="480"/>
            </w:pPr>
            <w:r>
              <w:rPr>
                <w:rFonts w:hint="eastAsia"/>
              </w:rPr>
              <w:t xml:space="preserve">具备调查时机添加、删除功能。</w:t>
            </w:r>
            <w:r/>
          </w:p>
          <w:p>
            <w:pPr>
              <w:ind w:firstLine="480"/>
            </w:pPr>
            <w:r>
              <w:rPr>
                <w:rFonts w:hint="eastAsia"/>
              </w:rPr>
              <w:t xml:space="preserve">具备通过调查时间、调查类型、科室、调查者查询历史手卫生调查登记信息功能。</w:t>
            </w:r>
            <w:r/>
          </w:p>
          <w:p>
            <w:pPr>
              <w:ind w:firstLine="480"/>
            </w:pPr>
            <w:r>
              <w:rPr>
                <w:rFonts w:hint="eastAsia"/>
              </w:rPr>
              <w:t xml:space="preserve">具备通过日期段、科室/病区、调查类型对手卫生依从性进行统计功能。能够按照不同维度进行统计，包括：按科室统计、按月份统计、按岗位统计、按指征统计、按不正确原因统计。</w:t>
            </w:r>
            <w:r/>
          </w:p>
          <w:p>
            <w:pPr>
              <w:ind w:firstLine="480"/>
            </w:pPr>
            <w:r>
              <w:rPr>
                <w:rFonts w:hint="eastAsia"/>
              </w:rPr>
              <w:t xml:space="preserve">具备下钻时机数、调查人数、调查人次数、手卫生次数、正确手卫生次数等数据明细功能。</w:t>
            </w:r>
            <w:r/>
          </w:p>
          <w:p>
            <w:pPr>
              <w:rPr>
                <w:rFonts w:hint="eastAsia" w:ascii="宋体" w:hAnsi="宋体" w:cs="宋体"/>
                <w:b/>
                <w:bCs/>
              </w:rPr>
            </w:pPr>
            <w:r>
              <w:rPr>
                <w:rFonts w:hint="eastAsia" w:ascii="宋体" w:hAnsi="宋体" w:cs="宋体"/>
                <w:b/>
                <w:bCs/>
              </w:rPr>
              <w:t xml:space="preserve">1.2.1.7防控督导</w:t>
            </w:r>
            <w:r/>
          </w:p>
          <w:p>
            <w:pPr>
              <w:ind w:firstLine="480"/>
              <w:rPr>
                <w:b/>
                <w:bCs/>
              </w:rPr>
            </w:pPr>
            <w:r>
              <w:rPr>
                <w:rFonts w:hint="eastAsia"/>
                <w:b/>
                <w:bCs/>
              </w:rPr>
              <w:t xml:space="preserve">（1）患者督导</w:t>
            </w:r>
            <w:r/>
          </w:p>
          <w:p>
            <w:pPr>
              <w:ind w:firstLine="480"/>
            </w:pPr>
            <w:r>
              <w:rPr>
                <w:rFonts w:hint="eastAsia"/>
              </w:rPr>
              <w:t xml:space="preserve">具备患者督导检查内容登记功能。应能记录患者的责任护士，并逐一对检查要素进行登记。</w:t>
            </w:r>
            <w:r/>
          </w:p>
          <w:p>
            <w:pPr>
              <w:ind w:firstLine="480"/>
            </w:pPr>
            <w:r>
              <w:rPr>
                <w:rFonts w:hint="eastAsia"/>
              </w:rPr>
              <w:t xml:space="preserve">具备通过督导时间、患者类型、督导类型、科室/病区，查询已督导的数据功能。根据不同患者类型，展示不同患者督导记录数据。能够查看患者督导内容详情。</w:t>
            </w:r>
            <w:r/>
          </w:p>
          <w:p>
            <w:pPr>
              <w:ind w:firstLine="480"/>
            </w:pPr>
            <w:r>
              <w:rPr>
                <w:rFonts w:hint="eastAsia"/>
              </w:rPr>
              <w:t xml:space="preserve">具备通过日期段、督导类型对患者督导统计功能。能够按不同维度进行统计，包括手术患者督导执行率统计、多耐药患者督导执行率统计、导尿管患者督导执行率统计、中央血管患者督导执行率统计。能对查询结果数据导出、打印及图表展示。</w:t>
            </w:r>
            <w:r/>
          </w:p>
          <w:p>
            <w:pPr>
              <w:ind w:firstLine="480"/>
              <w:rPr>
                <w:b/>
                <w:bCs/>
              </w:rPr>
            </w:pPr>
            <w:r>
              <w:rPr>
                <w:rFonts w:hint="eastAsia"/>
                <w:b/>
                <w:bCs/>
              </w:rPr>
              <w:t xml:space="preserve">（2）科室督导</w:t>
            </w:r>
            <w:r/>
          </w:p>
          <w:p>
            <w:pPr>
              <w:ind w:firstLine="480"/>
            </w:pPr>
            <w:r>
              <w:rPr>
                <w:rFonts w:hint="eastAsia"/>
              </w:rPr>
              <w:t xml:space="preserve">具备通过督导日期段、督导类型、反馈状态查询历史科室督导记录功能。</w:t>
            </w:r>
            <w:r/>
          </w:p>
          <w:p>
            <w:pPr>
              <w:ind w:firstLine="480"/>
            </w:pPr>
            <w:r>
              <w:rPr>
                <w:rFonts w:hint="eastAsia"/>
              </w:rPr>
              <w:t xml:space="preserve">具备对手术室、ICU、临床、医技科、口腔科、内镜科等科室登记科室督导信息功能。</w:t>
            </w:r>
            <w:r/>
          </w:p>
          <w:p>
            <w:pPr>
              <w:ind w:firstLine="480"/>
            </w:pPr>
            <w:r>
              <w:rPr>
                <w:rFonts w:hint="eastAsia"/>
              </w:rPr>
              <w:t xml:space="preserve">具备逐一对检查要素进行登记功能，确定检查内容是否执行，并可登记备注或证据信息。</w:t>
            </w:r>
            <w:r/>
          </w:p>
          <w:p>
            <w:pPr>
              <w:ind w:firstLine="480"/>
            </w:pPr>
            <w:r>
              <w:rPr>
                <w:rFonts w:hint="eastAsia"/>
              </w:rPr>
              <w:t xml:space="preserve">具备登记督导科室的改进反馈信息及存在的问题功能。</w:t>
            </w:r>
            <w:r/>
          </w:p>
          <w:p>
            <w:pPr>
              <w:ind w:firstLine="480"/>
            </w:pPr>
            <w:r>
              <w:rPr>
                <w:rFonts w:hint="eastAsia"/>
              </w:rPr>
              <w:t xml:space="preserve">患者荧光标记 </w:t>
            </w:r>
            <w:r/>
          </w:p>
          <w:p>
            <w:pPr>
              <w:ind w:firstLine="480"/>
            </w:pPr>
            <w:r>
              <w:rPr>
                <w:rFonts w:hint="eastAsia"/>
              </w:rPr>
              <w:t xml:space="preserve">具备院感专职人员新增、修改、删除患者荧光标记信息功能。</w:t>
            </w:r>
            <w:r/>
          </w:p>
          <w:p>
            <w:pPr>
              <w:ind w:firstLine="480"/>
            </w:pPr>
            <w:r>
              <w:rPr>
                <w:rFonts w:hint="eastAsia"/>
              </w:rPr>
              <w:t xml:space="preserve">具备根据督导时间、科室/病区、患者信息查询荧光标记功能。</w:t>
            </w:r>
            <w:r/>
          </w:p>
          <w:p>
            <w:pPr>
              <w:ind w:firstLine="480"/>
            </w:pPr>
            <w:r>
              <w:rPr>
                <w:rFonts w:hint="eastAsia"/>
              </w:rPr>
              <w:t xml:space="preserve">具备根据督导时间、科室/病区、切口类别统计各科室荧光标记完成率、荧光标记点完成率功能。能够查询结果数据导出、打印及图表展示。</w:t>
            </w:r>
            <w:r/>
          </w:p>
          <w:p>
            <w:pPr>
              <w:rPr>
                <w:rFonts w:hint="eastAsia" w:ascii="宋体" w:hAnsi="宋体" w:cs="宋体"/>
                <w:b/>
                <w:bCs/>
              </w:rPr>
            </w:pPr>
            <w:r>
              <w:rPr>
                <w:rFonts w:hint="eastAsia" w:ascii="宋体" w:hAnsi="宋体" w:cs="宋体"/>
                <w:b/>
                <w:bCs/>
              </w:rPr>
              <w:t xml:space="preserve">1.2.1.8病原微生物及细菌耐药性监测</w:t>
            </w:r>
            <w:r/>
          </w:p>
          <w:p>
            <w:pPr>
              <w:rPr>
                <w:rFonts w:hint="eastAsia" w:ascii="宋体" w:hAnsi="宋体" w:cs="宋体"/>
                <w:b/>
                <w:bCs/>
              </w:rPr>
            </w:pPr>
            <w:r>
              <w:rPr>
                <w:rFonts w:hint="eastAsia" w:ascii="宋体" w:hAnsi="宋体" w:cs="宋体"/>
                <w:b/>
                <w:bCs/>
              </w:rPr>
              <w:t xml:space="preserve">病原微生物监测</w:t>
            </w:r>
            <w:r/>
          </w:p>
          <w:p>
            <w:pPr>
              <w:ind w:firstLine="480"/>
            </w:pPr>
            <w:r>
              <w:rPr>
                <w:rFonts w:hint="eastAsia"/>
              </w:rPr>
              <w:t xml:space="preserve">具备根据日期段统计病原体检出情况功能。</w:t>
            </w:r>
            <w:r/>
          </w:p>
          <w:p>
            <w:pPr>
              <w:ind w:firstLine="480"/>
            </w:pPr>
            <w:r>
              <w:rPr>
                <w:rFonts w:hint="eastAsia"/>
              </w:rPr>
              <w:t xml:space="preserve">具备根据日期段、科室/病区、细菌类型、是否医院感染，统计细菌种类数量及构成比功能。</w:t>
            </w:r>
            <w:r/>
          </w:p>
          <w:p>
            <w:pPr>
              <w:ind w:firstLine="480"/>
            </w:pPr>
            <w:r>
              <w:rPr>
                <w:rFonts w:hint="eastAsia"/>
              </w:rPr>
              <w:t xml:space="preserve">具备根据日期段、科室/病区，统计送检科室、送检标本阳性率功能，并能下钻查看送检份数、阳性份数明细。</w:t>
            </w:r>
            <w:r/>
          </w:p>
          <w:p>
            <w:pPr>
              <w:ind w:firstLine="480"/>
            </w:pPr>
            <w:r>
              <w:rPr>
                <w:rFonts w:hint="eastAsia"/>
              </w:rPr>
              <w:t xml:space="preserve">具备根据日期段、科室/病区、是否医院感染，统计查询病原体耐药趋势功能，并能下钻查看药敏试验例数明细。</w:t>
            </w:r>
            <w:r/>
          </w:p>
          <w:p>
            <w:pPr>
              <w:rPr>
                <w:rFonts w:hint="eastAsia" w:ascii="宋体" w:hAnsi="宋体" w:cs="宋体"/>
                <w:b/>
                <w:bCs/>
              </w:rPr>
            </w:pPr>
            <w:r>
              <w:rPr>
                <w:rFonts w:hint="eastAsia" w:ascii="宋体" w:hAnsi="宋体" w:cs="宋体"/>
                <w:b/>
                <w:bCs/>
              </w:rPr>
              <w:t xml:space="preserve">细菌耐药性监测</w:t>
            </w:r>
            <w:r/>
          </w:p>
          <w:p>
            <w:pPr>
              <w:rPr>
                <w:rFonts w:hint="eastAsia" w:ascii="宋体" w:hAnsi="宋体" w:cs="宋体"/>
                <w:b/>
                <w:bCs/>
              </w:rPr>
            </w:pPr>
            <w:r>
              <w:rPr>
                <w:rFonts w:hint="eastAsia" w:ascii="宋体" w:hAnsi="宋体" w:cs="宋体"/>
                <w:b/>
                <w:bCs/>
              </w:rPr>
              <w:t xml:space="preserve">多重耐药预警</w:t>
            </w:r>
            <w:r/>
          </w:p>
          <w:p>
            <w:pPr>
              <w:ind w:firstLine="480"/>
            </w:pPr>
            <w:r>
              <w:rPr>
                <w:rFonts w:hint="eastAsia"/>
              </w:rPr>
              <w:t xml:space="preserve">具备根据日期段、科室/病区、检出日期/送检日期、多耐药菌类型、处理状态、处理方式、是否入院48小时内送检，统计查询检出多耐药菌并进行预警功能。</w:t>
            </w:r>
            <w:r/>
          </w:p>
          <w:p>
            <w:pPr>
              <w:ind w:firstLine="480"/>
            </w:pPr>
            <w:r>
              <w:rPr>
                <w:rFonts w:hint="eastAsia"/>
              </w:rPr>
              <w:t xml:space="preserve">具备通过药敏试验单号查看患者药敏实验数据功能。</w:t>
            </w:r>
            <w:r/>
          </w:p>
          <w:p>
            <w:pPr>
              <w:ind w:firstLine="480"/>
            </w:pPr>
            <w:r>
              <w:rPr>
                <w:rFonts w:hint="eastAsia"/>
              </w:rPr>
              <w:t xml:space="preserve">具备对预警多耐药患者纳入多耐药患者督导清单功能。</w:t>
            </w:r>
            <w:r/>
          </w:p>
          <w:p>
            <w:pPr>
              <w:ind w:firstLine="480"/>
            </w:pPr>
            <w:r>
              <w:rPr>
                <w:rFonts w:hint="eastAsia"/>
              </w:rPr>
              <w:t xml:space="preserve">具备对预警进行标记处理功能，标记内容应包括医院感染、社区感染、定植、污染。</w:t>
            </w:r>
            <w:r/>
          </w:p>
          <w:p>
            <w:pPr>
              <w:rPr>
                <w:rFonts w:hint="eastAsia" w:ascii="宋体" w:hAnsi="宋体" w:cs="宋体"/>
                <w:b/>
                <w:bCs/>
              </w:rPr>
            </w:pPr>
            <w:r>
              <w:rPr>
                <w:rFonts w:hint="eastAsia" w:ascii="宋体" w:hAnsi="宋体" w:cs="宋体"/>
                <w:b/>
                <w:bCs/>
              </w:rPr>
              <w:t xml:space="preserve">多重耐药菌送检率、感染发生率</w:t>
            </w:r>
            <w:r/>
          </w:p>
          <w:p>
            <w:pPr>
              <w:ind w:firstLine="480"/>
            </w:pPr>
            <w:r>
              <w:rPr>
                <w:rFonts w:hint="eastAsia"/>
              </w:rPr>
              <w:t xml:space="preserve">具备根据日期段、科室/病区，统计全院多重耐药菌送检率、感染发生率功能。</w:t>
            </w:r>
            <w:r/>
          </w:p>
          <w:p>
            <w:pPr>
              <w:ind w:firstLine="480"/>
            </w:pPr>
            <w:r>
              <w:rPr>
                <w:rFonts w:hint="eastAsia"/>
              </w:rPr>
              <w:t xml:space="preserve">具备下钻查看住院患者人数、病原体总检出株数、多重耐药菌检出株数、多重耐药菌医院感染人数、多重耐药菌医院感染例次数、多重耐药菌定植例数功能。</w:t>
            </w:r>
            <w:r/>
          </w:p>
          <w:p>
            <w:pPr>
              <w:rPr>
                <w:rFonts w:hint="eastAsia" w:ascii="宋体" w:hAnsi="宋体" w:cs="宋体"/>
                <w:b/>
                <w:bCs/>
              </w:rPr>
            </w:pPr>
            <w:r>
              <w:rPr>
                <w:rFonts w:hint="eastAsia" w:ascii="宋体" w:hAnsi="宋体" w:cs="宋体"/>
                <w:b/>
                <w:bCs/>
              </w:rPr>
              <w:t xml:space="preserve">检出多重耐药菌构成比</w:t>
            </w:r>
            <w:r/>
          </w:p>
          <w:p>
            <w:pPr>
              <w:ind w:firstLine="480"/>
            </w:pPr>
            <w:r>
              <w:rPr>
                <w:rFonts w:hint="eastAsia"/>
              </w:rPr>
              <w:t xml:space="preserve">具备根据日期段、科室/病区、医院感染等统计检出多重耐药菌构成比功能，多重耐药菌检出去重，并能下钻查看多重耐药菌检出数量明细。</w:t>
            </w:r>
            <w:r/>
          </w:p>
          <w:p>
            <w:pPr>
              <w:ind w:firstLine="480"/>
            </w:pPr>
            <w:r>
              <w:rPr>
                <w:rFonts w:hint="eastAsia"/>
              </w:rPr>
              <w:t xml:space="preserve">多重耐药菌耐药趋势</w:t>
            </w:r>
            <w:r/>
          </w:p>
          <w:p>
            <w:pPr>
              <w:ind w:firstLine="480"/>
            </w:pPr>
            <w:r>
              <w:rPr>
                <w:rFonts w:hint="eastAsia"/>
              </w:rPr>
              <w:t xml:space="preserve">具备根据日期段、科室/病区、医院感染统计多重耐药菌耐药趋势情况功能，并可下钻展示试验例数。</w:t>
            </w:r>
            <w:r/>
          </w:p>
          <w:p>
            <w:pPr>
              <w:rPr>
                <w:rFonts w:hint="eastAsia" w:ascii="宋体" w:hAnsi="宋体" w:cs="宋体"/>
                <w:b/>
                <w:bCs/>
              </w:rPr>
            </w:pPr>
            <w:r>
              <w:rPr>
                <w:rFonts w:hint="eastAsia" w:ascii="宋体" w:hAnsi="宋体" w:cs="宋体"/>
                <w:b/>
                <w:bCs/>
              </w:rPr>
              <w:t xml:space="preserve">多重耐药2小时内未下隔离医嘱预警</w:t>
            </w:r>
            <w:r/>
          </w:p>
          <w:p>
            <w:pPr>
              <w:ind w:firstLine="480"/>
            </w:pPr>
            <w:r>
              <w:rPr>
                <w:rFonts w:hint="eastAsia"/>
              </w:rPr>
              <w:t xml:space="preserve">具备通过日期段、科室/病区、送检时间/检出时间、耐药菌类型，统计出所有被检出多种耐药菌感染且2个小时内医生没有下隔离医嘱的患者功能。</w:t>
            </w:r>
            <w:r/>
          </w:p>
          <w:p>
            <w:pPr>
              <w:ind w:firstLine="480"/>
            </w:pPr>
            <w:r>
              <w:rPr>
                <w:rFonts w:hint="eastAsia"/>
              </w:rPr>
              <w:t xml:space="preserve">具备通过药敏试验单号查看患者药敏实验数据功能。</w:t>
            </w:r>
            <w:r/>
          </w:p>
          <w:p>
            <w:pPr>
              <w:ind w:firstLine="480"/>
            </w:pPr>
            <w:r>
              <w:rPr>
                <w:rFonts w:hint="eastAsia"/>
              </w:rPr>
              <w:t xml:space="preserve">具备对预警出来的患者纳入多耐药患者督导清单功能。</w:t>
            </w:r>
            <w:r/>
          </w:p>
          <w:p>
            <w:pPr>
              <w:ind w:firstLine="480"/>
            </w:pPr>
            <w:r>
              <w:rPr>
                <w:rFonts w:hint="eastAsia"/>
              </w:rPr>
              <w:t xml:space="preserve">多重耐药隔离率统计</w:t>
            </w:r>
            <w:r/>
          </w:p>
          <w:p>
            <w:pPr>
              <w:ind w:firstLine="480"/>
            </w:pPr>
            <w:r>
              <w:rPr>
                <w:rFonts w:hint="eastAsia"/>
              </w:rPr>
              <w:t xml:space="preserve">具备通过日期段、科室/病区、送检时间/检出时间，统计多重耐药隔离率功能。</w:t>
            </w:r>
            <w:r/>
          </w:p>
          <w:p>
            <w:pPr>
              <w:rPr>
                <w:rFonts w:hint="eastAsia" w:ascii="宋体" w:hAnsi="宋体" w:cs="宋体"/>
                <w:b/>
                <w:bCs/>
              </w:rPr>
            </w:pPr>
            <w:r>
              <w:rPr>
                <w:rFonts w:hint="eastAsia" w:ascii="宋体" w:hAnsi="宋体" w:cs="宋体"/>
                <w:b/>
                <w:bCs/>
              </w:rPr>
              <w:t xml:space="preserve">多重耐药菌感染发生（例次）率</w:t>
            </w:r>
            <w:r/>
          </w:p>
          <w:p>
            <w:pPr>
              <w:ind w:firstLine="480"/>
            </w:pPr>
            <w:r>
              <w:rPr>
                <w:rFonts w:hint="eastAsia"/>
              </w:rPr>
              <w:t xml:space="preserve">具备通过送检日期段、科室/病区、菌种，统计多重耐药菌感染发生(例次)率功能。</w:t>
            </w:r>
            <w:r/>
          </w:p>
          <w:p>
            <w:pPr>
              <w:rPr>
                <w:rFonts w:hint="eastAsia" w:ascii="宋体" w:hAnsi="宋体" w:cs="宋体"/>
                <w:b/>
                <w:bCs/>
              </w:rPr>
            </w:pPr>
            <w:r>
              <w:rPr>
                <w:rFonts w:hint="eastAsia" w:ascii="宋体" w:hAnsi="宋体" w:cs="宋体"/>
                <w:b/>
                <w:bCs/>
              </w:rPr>
              <w:t xml:space="preserve">1.2.1.9手术部位感染监测</w:t>
            </w:r>
            <w:r/>
          </w:p>
          <w:p>
            <w:pPr>
              <w:rPr>
                <w:rFonts w:hint="eastAsia" w:ascii="宋体" w:hAnsi="宋体" w:cs="宋体"/>
                <w:b/>
                <w:bCs/>
              </w:rPr>
            </w:pPr>
            <w:r>
              <w:rPr>
                <w:rFonts w:hint="eastAsia" w:ascii="宋体" w:hAnsi="宋体" w:cs="宋体"/>
                <w:b/>
                <w:bCs/>
              </w:rPr>
              <w:t xml:space="preserve">手术日报</w:t>
            </w:r>
            <w:r/>
          </w:p>
          <w:p>
            <w:pPr>
              <w:ind w:firstLine="480"/>
            </w:pPr>
            <w:r>
              <w:rPr>
                <w:rFonts w:hint="eastAsia"/>
              </w:rPr>
              <w:t xml:space="preserve">支持与手术麻醉系统或手术管理系统对接，实现根据手术日期段、科室/病区，查询医院每日手术情况功能。</w:t>
            </w:r>
            <w:r/>
          </w:p>
          <w:p>
            <w:pPr>
              <w:ind w:firstLine="480"/>
            </w:pPr>
            <w:r>
              <w:rPr>
                <w:rFonts w:hint="eastAsia"/>
              </w:rPr>
              <w:t xml:space="preserve">具备针对手术患者进行随访信息登记功能，登记患者的联系方式、切口愈合情况以及回访情况说明等。</w:t>
            </w:r>
            <w:r/>
          </w:p>
          <w:p>
            <w:pPr>
              <w:ind w:firstLine="480"/>
            </w:pPr>
            <w:r>
              <w:rPr>
                <w:rFonts w:hint="eastAsia"/>
              </w:rPr>
              <w:t xml:space="preserve">具备选择任一个手术患者纳入手术患者督导范围功能。</w:t>
            </w:r>
            <w:r/>
          </w:p>
          <w:p>
            <w:pPr>
              <w:rPr>
                <w:rFonts w:hint="eastAsia" w:ascii="宋体" w:hAnsi="宋体" w:cs="宋体"/>
                <w:b/>
                <w:bCs/>
              </w:rPr>
            </w:pPr>
            <w:r>
              <w:rPr>
                <w:rFonts w:hint="eastAsia" w:ascii="宋体" w:hAnsi="宋体" w:cs="宋体"/>
                <w:b/>
                <w:bCs/>
              </w:rPr>
              <w:t xml:space="preserve">手术安排查询</w:t>
            </w:r>
            <w:r/>
          </w:p>
          <w:p>
            <w:pPr>
              <w:ind w:firstLine="480"/>
            </w:pPr>
            <w:r>
              <w:rPr>
                <w:rFonts w:hint="eastAsia"/>
              </w:rPr>
              <w:t xml:space="preserve">具备根据手术安排日期段、科室/病区，查询手术安排情况功能，包括：患者基本信息、手术名称、手术地点、手术安排时间、手术等级、切口类别等。</w:t>
            </w:r>
            <w:r/>
          </w:p>
          <w:p>
            <w:pPr>
              <w:rPr>
                <w:rFonts w:hint="eastAsia" w:ascii="宋体" w:hAnsi="宋体" w:cs="宋体"/>
                <w:b/>
                <w:bCs/>
              </w:rPr>
            </w:pPr>
            <w:r>
              <w:rPr>
                <w:rFonts w:hint="eastAsia" w:ascii="宋体" w:hAnsi="宋体" w:cs="宋体"/>
                <w:b/>
                <w:bCs/>
              </w:rPr>
              <w:t xml:space="preserve">手术部位感染发病率</w:t>
            </w:r>
            <w:r/>
          </w:p>
          <w:p>
            <w:pPr>
              <w:ind w:firstLine="480"/>
            </w:pPr>
            <w:r>
              <w:rPr>
                <w:rFonts w:hint="eastAsia"/>
              </w:rPr>
              <w:t xml:space="preserve">具备根据手术日期段、科室/病区、感染部位、切口类别，统计手术部位发病率功能，包括：手术人数、手术例数、手术部位感染发生率%、全院手术部位感染占比%。</w:t>
            </w:r>
            <w:r/>
          </w:p>
          <w:p>
            <w:pPr>
              <w:ind w:firstLine="480"/>
            </w:pPr>
            <w:r>
              <w:rPr>
                <w:rFonts w:hint="eastAsia"/>
              </w:rPr>
              <w:t xml:space="preserve">具备下钻查看手术例数、手术部位感染例数明细数据功能。</w:t>
            </w:r>
            <w:r/>
          </w:p>
          <w:p>
            <w:pPr>
              <w:rPr>
                <w:rFonts w:hint="eastAsia" w:ascii="宋体" w:hAnsi="宋体" w:cs="宋体"/>
                <w:b/>
                <w:bCs/>
              </w:rPr>
            </w:pPr>
            <w:r>
              <w:rPr>
                <w:rFonts w:hint="eastAsia" w:ascii="宋体" w:hAnsi="宋体" w:cs="宋体"/>
                <w:b/>
                <w:bCs/>
              </w:rPr>
              <w:t xml:space="preserve">不同切口类别感染发病率</w:t>
            </w:r>
            <w:r/>
          </w:p>
          <w:p>
            <w:pPr>
              <w:ind w:firstLine="480"/>
            </w:pPr>
            <w:r>
              <w:rPr>
                <w:rFonts w:hint="eastAsia"/>
              </w:rPr>
              <w:t xml:space="preserve">具备根据日期段、科室/病区/月份、感染诊断，统计各不同切口类别的手术例数、手术部位感染例数及手术部位感染例数功能。</w:t>
            </w:r>
            <w:r/>
          </w:p>
          <w:p>
            <w:pPr>
              <w:ind w:firstLine="480"/>
            </w:pPr>
            <w:r>
              <w:rPr>
                <w:rFonts w:hint="eastAsia"/>
              </w:rPr>
              <w:t xml:space="preserve">具备下钻查看手术例数、手术部位感染例数指标值明细功能。</w:t>
            </w:r>
            <w:r/>
          </w:p>
          <w:p>
            <w:pPr>
              <w:ind w:firstLine="480"/>
            </w:pPr>
            <w:r>
              <w:rPr>
                <w:rFonts w:hint="eastAsia"/>
              </w:rPr>
              <w:t xml:space="preserve">NNIS分级手术部位感染发病率</w:t>
            </w:r>
            <w:r/>
          </w:p>
          <w:p>
            <w:pPr>
              <w:ind w:firstLine="480"/>
            </w:pPr>
            <w:r>
              <w:rPr>
                <w:rFonts w:hint="eastAsia"/>
              </w:rPr>
              <w:t xml:space="preserve">具备根据日期段、科室/病区/月份、切口类别，统计各NNIS分级手术部位感染发病率功能。</w:t>
            </w:r>
            <w:r/>
          </w:p>
          <w:p>
            <w:pPr>
              <w:ind w:firstLine="480"/>
            </w:pPr>
            <w:r>
              <w:rPr>
                <w:rFonts w:hint="eastAsia"/>
              </w:rPr>
              <w:t xml:space="preserve">具备下钻查看手术例数、手术部位感染例数、表浅切口感染例数、深部切口感染例数、器官/腔隙感染例数指标值明细功能。</w:t>
            </w:r>
            <w:r/>
          </w:p>
          <w:p>
            <w:pPr>
              <w:rPr>
                <w:rFonts w:hint="eastAsia" w:ascii="宋体" w:hAnsi="宋体" w:cs="宋体"/>
                <w:b/>
                <w:bCs/>
              </w:rPr>
            </w:pPr>
            <w:r>
              <w:rPr>
                <w:rFonts w:hint="eastAsia" w:ascii="宋体" w:hAnsi="宋体" w:cs="宋体"/>
                <w:b/>
                <w:bCs/>
              </w:rPr>
              <w:t xml:space="preserve">手术切口愈合率</w:t>
            </w:r>
            <w:r/>
          </w:p>
          <w:p>
            <w:pPr>
              <w:ind w:firstLine="480"/>
            </w:pPr>
            <w:r>
              <w:rPr>
                <w:rFonts w:hint="eastAsia"/>
              </w:rPr>
              <w:t xml:space="preserve">具备根据日期段、科室/病区、切口类别，统计各科室手术切口愈合率功能。</w:t>
            </w:r>
            <w:r/>
          </w:p>
          <w:p>
            <w:pPr>
              <w:ind w:firstLine="480"/>
            </w:pPr>
            <w:r>
              <w:rPr>
                <w:rFonts w:hint="eastAsia"/>
              </w:rPr>
              <w:t xml:space="preserve">具备下钻查看手术切口总例数、未归档手术例数、手术部位愈合例数指标值明细功能。</w:t>
            </w:r>
            <w:r/>
          </w:p>
          <w:p>
            <w:pPr>
              <w:rPr>
                <w:rFonts w:hint="eastAsia" w:ascii="宋体" w:hAnsi="宋体" w:cs="宋体"/>
                <w:b/>
                <w:bCs/>
              </w:rPr>
            </w:pPr>
            <w:r>
              <w:rPr>
                <w:rFonts w:hint="eastAsia" w:ascii="宋体" w:hAnsi="宋体" w:cs="宋体"/>
                <w:b/>
                <w:bCs/>
              </w:rPr>
              <w:t xml:space="preserve">手术医生感染专率</w:t>
            </w:r>
            <w:r/>
          </w:p>
          <w:p>
            <w:pPr>
              <w:ind w:firstLine="480"/>
            </w:pPr>
            <w:r>
              <w:rPr>
                <w:rFonts w:hint="eastAsia"/>
              </w:rPr>
              <w:t xml:space="preserve">具备根据日期段、科室/病区、切口类别，统计各手术医生感染专率功能，包括医生手术例数、手术部位感染例数、医师感染发病专率、平均危险指数、医师调整感染发病专率功能。</w:t>
            </w:r>
            <w:r/>
          </w:p>
          <w:p>
            <w:pPr>
              <w:ind w:firstLine="480"/>
            </w:pPr>
            <w:r>
              <w:rPr>
                <w:rFonts w:hint="eastAsia"/>
              </w:rPr>
              <w:t xml:space="preserve">具备下钻查看手术例数、手术部位感染例数明细功能。</w:t>
            </w:r>
            <w:r/>
          </w:p>
          <w:p>
            <w:pPr>
              <w:rPr>
                <w:rFonts w:hint="eastAsia" w:ascii="宋体" w:hAnsi="宋体" w:cs="宋体"/>
                <w:b/>
                <w:bCs/>
              </w:rPr>
            </w:pPr>
            <w:r>
              <w:rPr>
                <w:rFonts w:hint="eastAsia" w:ascii="宋体" w:hAnsi="宋体" w:cs="宋体"/>
                <w:b/>
                <w:bCs/>
              </w:rPr>
              <w:t xml:space="preserve">1.2.1.10职业防护</w:t>
            </w:r>
            <w:r/>
          </w:p>
          <w:p>
            <w:pPr>
              <w:rPr>
                <w:rFonts w:hint="eastAsia" w:ascii="宋体" w:hAnsi="宋体" w:cs="宋体"/>
                <w:b/>
                <w:bCs/>
              </w:rPr>
            </w:pPr>
            <w:r>
              <w:rPr>
                <w:rFonts w:hint="eastAsia" w:ascii="宋体" w:hAnsi="宋体" w:cs="宋体"/>
                <w:b/>
                <w:bCs/>
              </w:rPr>
              <w:t xml:space="preserve">职业暴露报卡上报</w:t>
            </w:r>
            <w:r/>
          </w:p>
          <w:p>
            <w:pPr>
              <w:ind w:firstLine="480"/>
            </w:pPr>
            <w:r>
              <w:rPr>
                <w:rFonts w:hint="eastAsia"/>
              </w:rPr>
              <w:t xml:space="preserve">具备登记与上报职业暴露报卡及评估单功能。</w:t>
            </w:r>
            <w:r/>
          </w:p>
          <w:p>
            <w:pPr>
              <w:rPr>
                <w:rFonts w:hint="eastAsia" w:ascii="宋体" w:hAnsi="宋体" w:cs="宋体"/>
                <w:b/>
                <w:bCs/>
              </w:rPr>
            </w:pPr>
            <w:r>
              <w:rPr>
                <w:rFonts w:hint="eastAsia" w:ascii="宋体" w:hAnsi="宋体" w:cs="宋体"/>
                <w:b/>
                <w:bCs/>
              </w:rPr>
              <w:t xml:space="preserve">职业暴露审核</w:t>
            </w:r>
            <w:r/>
          </w:p>
          <w:p>
            <w:pPr>
              <w:ind w:firstLine="480"/>
            </w:pPr>
            <w:r>
              <w:rPr>
                <w:rFonts w:hint="eastAsia"/>
              </w:rPr>
              <w:t xml:space="preserve">具备根据任一日期段查询全院的职业暴露报卡信息功能。</w:t>
            </w:r>
            <w:r/>
          </w:p>
          <w:p>
            <w:pPr>
              <w:ind w:firstLine="480"/>
            </w:pPr>
            <w:r>
              <w:rPr>
                <w:rFonts w:hint="eastAsia"/>
              </w:rPr>
              <w:t xml:space="preserve">具备查看职业暴露报卡内容及历史填报记录功能。</w:t>
            </w:r>
            <w:r/>
          </w:p>
          <w:p>
            <w:pPr>
              <w:ind w:firstLine="480"/>
            </w:pPr>
            <w:r>
              <w:rPr>
                <w:rFonts w:hint="eastAsia"/>
              </w:rPr>
              <w:t xml:space="preserve">具备对院感报卡进行审核功能，能够打印和导出职业暴露填报记录。</w:t>
            </w:r>
            <w:r/>
          </w:p>
          <w:p>
            <w:pPr>
              <w:rPr>
                <w:rFonts w:hint="eastAsia" w:ascii="宋体" w:hAnsi="宋体" w:cs="宋体"/>
                <w:b/>
                <w:bCs/>
              </w:rPr>
            </w:pPr>
            <w:r>
              <w:rPr>
                <w:rFonts w:hint="eastAsia" w:ascii="宋体" w:hAnsi="宋体" w:cs="宋体"/>
                <w:b/>
                <w:bCs/>
              </w:rPr>
              <w:t xml:space="preserve">职业暴露提醒与统计</w:t>
            </w:r>
            <w:r/>
          </w:p>
          <w:p>
            <w:pPr>
              <w:ind w:firstLine="480"/>
            </w:pPr>
            <w:r>
              <w:rPr>
                <w:rFonts w:hint="eastAsia"/>
              </w:rPr>
              <w:t xml:space="preserve">具备职业暴露跟踪提醒标记与查询功能，包括提醒人、提醒日期、提醒状态。</w:t>
            </w:r>
            <w:r/>
          </w:p>
          <w:p>
            <w:pPr>
              <w:ind w:firstLine="480"/>
            </w:pPr>
            <w:r>
              <w:rPr>
                <w:rFonts w:hint="eastAsia"/>
              </w:rPr>
              <w:t xml:space="preserve">具备通过时间、科室/病区查询不同统计条件下职业暴露情况功能，统计条件包括：职业、工龄、接触部位、暴露方式、暴露源、保护措施、关联操作。</w:t>
            </w:r>
            <w:r/>
          </w:p>
          <w:p>
            <w:pPr>
              <w:rPr>
                <w:rFonts w:hint="eastAsia" w:ascii="宋体" w:hAnsi="宋体" w:cs="宋体"/>
                <w:b/>
                <w:bCs/>
              </w:rPr>
            </w:pPr>
            <w:r>
              <w:rPr>
                <w:rFonts w:hint="eastAsia" w:ascii="宋体" w:hAnsi="宋体" w:cs="宋体"/>
                <w:b/>
                <w:bCs/>
              </w:rPr>
              <w:t xml:space="preserve">1.2.1.11手卫生用品领用</w:t>
            </w:r>
            <w:r/>
          </w:p>
          <w:p>
            <w:pPr>
              <w:ind w:firstLine="480"/>
            </w:pPr>
            <w:r>
              <w:rPr>
                <w:rFonts w:hint="eastAsia"/>
              </w:rPr>
              <w:t xml:space="preserve">具备通过日期段、科室/病区，查看全院各科室关于手卫生用品领用数据功能。</w:t>
            </w:r>
            <w:r/>
          </w:p>
          <w:p>
            <w:pPr>
              <w:ind w:firstLine="480"/>
            </w:pPr>
            <w:r>
              <w:rPr>
                <w:rFonts w:hint="eastAsia"/>
              </w:rPr>
              <w:t xml:space="preserve">具备根据科室床日数展示各用品的日使用量功能。</w:t>
            </w:r>
            <w:r/>
          </w:p>
          <w:p>
            <w:pPr>
              <w:ind w:firstLine="480"/>
            </w:pPr>
            <w:r>
              <w:rPr>
                <w:rFonts w:hint="eastAsia"/>
              </w:rPr>
              <w:t xml:space="preserve">具备登记各科室针手卫生用品领用信息功能。</w:t>
            </w:r>
            <w:r/>
          </w:p>
          <w:p>
            <w:pPr>
              <w:ind w:firstLine="480"/>
            </w:pPr>
            <w:r>
              <w:rPr>
                <w:rFonts w:hint="eastAsia"/>
              </w:rPr>
              <w:t xml:space="preserve">具备对用品清单进行配置功能，设置用品的厂商名称、规格系数等。</w:t>
            </w:r>
            <w:r/>
          </w:p>
          <w:p>
            <w:pPr>
              <w:ind w:firstLine="480"/>
            </w:pPr>
            <w:r>
              <w:rPr>
                <w:rFonts w:hint="eastAsia"/>
              </w:rPr>
              <w:t xml:space="preserve">具备根据领用日期、科室/病区、领用人，查看手卫生相关物资领用详情功能，包括：所属科室/病区，用品名称、厂商名称、规格系数、数量、领用日期、领用人。</w:t>
            </w:r>
            <w:r/>
          </w:p>
          <w:p>
            <w:pPr>
              <w:ind w:firstLine="480"/>
            </w:pPr>
            <w:r>
              <w:rPr>
                <w:rFonts w:hint="eastAsia"/>
              </w:rPr>
              <w:t xml:space="preserve">具备维护不同类型的手卫生用品对应的商品名称、厂商、规格信息功能。</w:t>
            </w:r>
            <w:r/>
          </w:p>
          <w:p>
            <w:pPr>
              <w:ind w:firstLine="480"/>
            </w:pPr>
            <w:r>
              <w:rPr>
                <w:rFonts w:hint="eastAsia"/>
              </w:rPr>
              <w:t xml:space="preserve">支持与院内物资管理系统对接，获取手卫生用品数据。</w:t>
            </w:r>
            <w:r/>
          </w:p>
          <w:p>
            <w:pPr>
              <w:rPr>
                <w:rFonts w:hint="eastAsia" w:ascii="宋体" w:hAnsi="宋体" w:cs="宋体"/>
                <w:b/>
                <w:bCs/>
              </w:rPr>
            </w:pPr>
            <w:r>
              <w:rPr>
                <w:rFonts w:hint="eastAsia" w:ascii="宋体" w:hAnsi="宋体" w:cs="宋体"/>
                <w:b/>
                <w:bCs/>
              </w:rPr>
              <w:t xml:space="preserve">1.2.1.12感术行动监测</w:t>
            </w:r>
            <w:r/>
          </w:p>
          <w:p>
            <w:pPr>
              <w:rPr>
                <w:rFonts w:hint="eastAsia" w:ascii="宋体" w:hAnsi="宋体" w:cs="宋体"/>
                <w:b/>
                <w:bCs/>
              </w:rPr>
            </w:pPr>
            <w:r>
              <w:rPr>
                <w:rFonts w:hint="eastAsia" w:ascii="宋体" w:hAnsi="宋体" w:cs="宋体"/>
                <w:b/>
                <w:bCs/>
              </w:rPr>
              <w:t xml:space="preserve">手术部位感染率</w:t>
            </w:r>
            <w:r/>
          </w:p>
          <w:p>
            <w:pPr>
              <w:ind w:firstLine="480"/>
            </w:pPr>
            <w:r>
              <w:rPr>
                <w:rFonts w:hint="eastAsia"/>
              </w:rPr>
              <w:t xml:space="preserve">具备根据手术日期、时间段、科室病区、切口类型等维度对手术部位感染率进行统计的功能。</w:t>
            </w:r>
            <w:r/>
          </w:p>
          <w:p>
            <w:pPr>
              <w:ind w:firstLine="480"/>
            </w:pPr>
            <w:r>
              <w:rPr>
                <w:rFonts w:hint="eastAsia"/>
              </w:rPr>
              <w:t xml:space="preserve">具备下钻手术例次数、手术部位感染例次数等数据功能。</w:t>
            </w:r>
            <w:r/>
          </w:p>
          <w:p>
            <w:pPr>
              <w:rPr>
                <w:rFonts w:hint="eastAsia" w:ascii="宋体" w:hAnsi="宋体" w:cs="宋体"/>
                <w:b/>
                <w:bCs/>
              </w:rPr>
            </w:pPr>
            <w:r>
              <w:rPr>
                <w:rFonts w:hint="eastAsia" w:ascii="宋体" w:hAnsi="宋体" w:cs="宋体"/>
                <w:b/>
                <w:bCs/>
              </w:rPr>
              <w:t xml:space="preserve">Ⅰ类切口手术部位感染率</w:t>
            </w:r>
            <w:r/>
          </w:p>
          <w:p>
            <w:pPr>
              <w:ind w:firstLine="480"/>
            </w:pPr>
            <w:r>
              <w:rPr>
                <w:rFonts w:hint="eastAsia"/>
              </w:rPr>
              <w:t xml:space="preserve">具备根据手术日期、统计方式进行Ⅰ类切口手术部位感染率的统计；支持按照科室病区/手术类别进行统计功能。</w:t>
            </w:r>
            <w:r/>
          </w:p>
          <w:p>
            <w:pPr>
              <w:ind w:firstLine="480"/>
            </w:pPr>
            <w:r>
              <w:rPr>
                <w:rFonts w:hint="eastAsia"/>
              </w:rPr>
              <w:t xml:space="preserve">具备下钻I类切口手术例次数、I类切口手术部位感染例次数等数据功能。</w:t>
            </w:r>
            <w:r/>
          </w:p>
          <w:p>
            <w:pPr>
              <w:rPr>
                <w:rFonts w:hint="eastAsia" w:ascii="宋体" w:hAnsi="宋体" w:cs="宋体"/>
                <w:b/>
                <w:bCs/>
              </w:rPr>
            </w:pPr>
            <w:r>
              <w:rPr>
                <w:rFonts w:hint="eastAsia" w:ascii="宋体" w:hAnsi="宋体" w:cs="宋体"/>
                <w:b/>
                <w:bCs/>
              </w:rPr>
              <w:t xml:space="preserve">术后肺炎发生率</w:t>
            </w:r>
            <w:r/>
          </w:p>
          <w:p>
            <w:pPr>
              <w:ind w:firstLine="480"/>
            </w:pPr>
            <w:r>
              <w:rPr>
                <w:rFonts w:hint="eastAsia"/>
              </w:rPr>
              <w:t xml:space="preserve">具备根据手术日期、科室病区等维度对术后肺炎发生率的进行统计功能。</w:t>
            </w:r>
            <w:r/>
          </w:p>
          <w:p>
            <w:pPr>
              <w:ind w:firstLine="480"/>
            </w:pPr>
            <w:r>
              <w:rPr>
                <w:rFonts w:hint="eastAsia"/>
              </w:rPr>
              <w:t xml:space="preserve">具备下钻手术例次数、术后肺部感染例次数等数据功能。</w:t>
            </w:r>
            <w:r/>
          </w:p>
          <w:p>
            <w:pPr>
              <w:ind w:firstLine="480"/>
            </w:pPr>
            <w:r>
              <w:rPr>
                <w:rFonts w:hint="eastAsia"/>
              </w:rPr>
              <w:t xml:space="preserve">预防性使用抗菌药物术前0.5～1小时给药率</w:t>
            </w:r>
            <w:r/>
          </w:p>
          <w:p>
            <w:pPr>
              <w:ind w:firstLine="480"/>
            </w:pPr>
            <w:r>
              <w:rPr>
                <w:rFonts w:hint="eastAsia"/>
              </w:rPr>
              <w:t xml:space="preserve">具备根据手术日期、统计方式进行预防性使用抗菌药物术前0.5～1小时给药率的统计功能。</w:t>
            </w:r>
            <w:r/>
          </w:p>
          <w:p>
            <w:pPr>
              <w:ind w:firstLine="480"/>
            </w:pPr>
            <w:r>
              <w:rPr>
                <w:rFonts w:hint="eastAsia"/>
              </w:rPr>
              <w:t xml:space="preserve">具备下钻预防使用抗菌药物的手术例次数、预防性使用抗菌药物在术前0.5～1小时的手术例次数等数据功能。</w:t>
            </w:r>
            <w:r/>
          </w:p>
          <w:p>
            <w:pPr>
              <w:rPr>
                <w:rFonts w:hint="eastAsia" w:ascii="宋体" w:hAnsi="宋体" w:cs="宋体"/>
                <w:b/>
                <w:bCs/>
              </w:rPr>
            </w:pPr>
            <w:r>
              <w:rPr>
                <w:rFonts w:hint="eastAsia" w:ascii="宋体" w:hAnsi="宋体" w:cs="宋体"/>
                <w:b/>
                <w:bCs/>
              </w:rPr>
              <w:t xml:space="preserve">Ⅰ类切口手术预防性用药24小时内抗菌药物停药率</w:t>
            </w:r>
            <w:r/>
          </w:p>
          <w:p>
            <w:pPr>
              <w:ind w:firstLine="480"/>
            </w:pPr>
            <w:r>
              <w:rPr>
                <w:rFonts w:hint="eastAsia"/>
              </w:rPr>
              <w:t xml:space="preserve">具备根据手术日期、统计方式进行Ⅰ类切口手术预防性用药24小时内抗菌药物停药率的统计；支持按照科室病区/手术类别进行统计功能。</w:t>
            </w:r>
            <w:r/>
          </w:p>
          <w:p>
            <w:pPr>
              <w:ind w:firstLine="480"/>
            </w:pPr>
            <w:r>
              <w:rPr>
                <w:rFonts w:hint="eastAsia"/>
              </w:rPr>
              <w:t xml:space="preserve">具备下钻Ⅰ类切口手术预防使用抗菌药物的手术例次数、Ⅰ类切口手术预防使用抗菌药物在24小时内停药的手术例次数等数据功能。</w:t>
            </w:r>
            <w:r/>
          </w:p>
          <w:p>
            <w:pPr>
              <w:rPr>
                <w:rFonts w:hint="eastAsia" w:ascii="宋体" w:hAnsi="宋体" w:cs="宋体"/>
                <w:b/>
                <w:bCs/>
              </w:rPr>
            </w:pPr>
            <w:r>
              <w:rPr>
                <w:rFonts w:hint="eastAsia" w:ascii="宋体" w:hAnsi="宋体" w:cs="宋体"/>
                <w:b/>
                <w:bCs/>
              </w:rPr>
              <w:t xml:space="preserve">术前皮肤准备合格率</w:t>
            </w:r>
            <w:r/>
          </w:p>
          <w:p>
            <w:pPr>
              <w:ind w:firstLine="480"/>
            </w:pPr>
            <w:r>
              <w:rPr>
                <w:rFonts w:hint="eastAsia"/>
              </w:rPr>
              <w:t xml:space="preserve">具备根据手术日期、科室病区等维度对术前皮肤准备合格率进行统计的功能。</w:t>
            </w:r>
            <w:r/>
          </w:p>
          <w:p>
            <w:pPr>
              <w:ind w:firstLine="480"/>
            </w:pPr>
            <w:r>
              <w:rPr>
                <w:rFonts w:hint="eastAsia"/>
              </w:rPr>
              <w:t xml:space="preserve">具备下钻手术例次数、去除毛发例次数、去除毛发正确例次数、术前皮肤清洁合格例次数、术前皮肤准备合格例次数等数据功能。</w:t>
            </w:r>
            <w:r/>
          </w:p>
          <w:p>
            <w:pPr>
              <w:rPr>
                <w:rFonts w:hint="eastAsia" w:ascii="宋体" w:hAnsi="宋体" w:cs="宋体"/>
                <w:b/>
                <w:bCs/>
              </w:rPr>
            </w:pPr>
            <w:r>
              <w:rPr>
                <w:rFonts w:hint="eastAsia" w:ascii="宋体" w:hAnsi="宋体" w:cs="宋体"/>
                <w:b/>
                <w:bCs/>
              </w:rPr>
              <w:t xml:space="preserve">1.2.1.13血透监测</w:t>
            </w:r>
            <w:r/>
          </w:p>
          <w:p>
            <w:pPr>
              <w:ind w:firstLine="480"/>
            </w:pPr>
            <w:r>
              <w:rPr>
                <w:rFonts w:hint="eastAsia"/>
              </w:rPr>
              <w:t xml:space="preserve">具备血透患者登记功能。</w:t>
            </w:r>
            <w:r/>
          </w:p>
          <w:p>
            <w:pPr>
              <w:ind w:firstLine="480"/>
            </w:pPr>
            <w:r>
              <w:rPr>
                <w:rFonts w:hint="eastAsia"/>
              </w:rPr>
              <w:t xml:space="preserve">具备血透患者感染预警功能</w:t>
            </w:r>
            <w:r/>
          </w:p>
          <w:p>
            <w:pPr>
              <w:ind w:firstLine="480"/>
            </w:pPr>
            <w:r>
              <w:rPr>
                <w:rFonts w:hint="eastAsia"/>
              </w:rPr>
              <w:t xml:space="preserve">具备血透患者感染事件上报功能。</w:t>
            </w:r>
            <w:r/>
          </w:p>
          <w:p>
            <w:pPr>
              <w:ind w:firstLine="480"/>
            </w:pPr>
            <w:r>
              <w:rPr>
                <w:rFonts w:hint="eastAsia"/>
              </w:rPr>
              <w:t xml:space="preserve">具备血透患者感染上报查询功能。</w:t>
            </w:r>
            <w:r/>
          </w:p>
          <w:p>
            <w:pPr>
              <w:ind w:firstLine="420"/>
              <w:rPr>
                <w:rFonts w:hint="eastAsia" w:ascii="宋体" w:hAnsi="宋体" w:cs="宋体"/>
              </w:rPr>
            </w:pPr>
            <w:r>
              <w:rPr>
                <w:rFonts w:hint="eastAsia" w:ascii="宋体" w:hAnsi="宋体" w:cs="宋体"/>
                <w:lang w:bidi="ar"/>
              </w:rPr>
              <w:t xml:space="preserve">基于企业标签与需求，搭建多维度定向推送规则</w:t>
            </w:r>
            <w:r/>
          </w:p>
          <w:p>
            <w:pPr>
              <w:rPr>
                <w:rFonts w:hint="eastAsia" w:ascii="宋体" w:hAnsi="宋体" w:cs="宋体"/>
                <w:b/>
                <w:bCs/>
              </w:rPr>
            </w:pPr>
            <w:r>
              <w:rPr>
                <w:rFonts w:hint="eastAsia" w:ascii="宋体" w:hAnsi="宋体" w:cs="宋体"/>
                <w:b/>
                <w:bCs/>
              </w:rPr>
              <w:t xml:space="preserve">1.2.2移动医院感染</w:t>
            </w:r>
            <w:r/>
          </w:p>
          <w:p>
            <w:pPr>
              <w:ind w:firstLine="480"/>
            </w:pPr>
            <w:r>
              <w:rPr>
                <w:rFonts w:hint="eastAsia"/>
              </w:rPr>
              <w:t xml:space="preserve">需要提供移动端手卫生、防控督导、职业暴露报告及提醒、感控消息提醒功能，支持数据同步到PC端，为院感管理提供更加全面、完整的解决方案。</w:t>
            </w:r>
            <w:r/>
          </w:p>
          <w:p>
            <w:pPr>
              <w:ind w:firstLine="480"/>
            </w:pPr>
            <w:r>
              <w:rPr>
                <w:rFonts w:hint="eastAsia"/>
                <w:szCs w:val="24"/>
              </w:rPr>
              <w:t xml:space="preserve">移动医院感染管理软件需支持信创要求。（需提供信创产品评估证书截图证明）</w:t>
            </w:r>
            <w:r/>
          </w:p>
          <w:p>
            <w:pPr>
              <w:rPr>
                <w:rFonts w:hint="eastAsia" w:ascii="宋体" w:hAnsi="宋体" w:cs="宋体"/>
                <w:b/>
                <w:bCs/>
              </w:rPr>
            </w:pPr>
            <w:r>
              <w:rPr>
                <w:rFonts w:hint="eastAsia" w:ascii="宋体" w:hAnsi="宋体" w:cs="宋体"/>
                <w:b/>
                <w:bCs/>
              </w:rPr>
              <w:t xml:space="preserve">1.2.2.1移动手卫生调查登记</w:t>
            </w:r>
            <w:r/>
          </w:p>
          <w:p>
            <w:pPr>
              <w:ind w:firstLine="480"/>
              <w:rPr>
                <w:szCs w:val="24"/>
              </w:rPr>
            </w:pPr>
            <w:r>
              <w:rPr>
                <w:rFonts w:hint="eastAsia"/>
                <w:szCs w:val="24"/>
              </w:rPr>
              <w:t xml:space="preserve">具备移动端手卫生调查登记功能，包括：调查对象、阶段选择、时机选择、结果登记。</w:t>
            </w:r>
            <w:r/>
          </w:p>
          <w:p>
            <w:pPr>
              <w:ind w:firstLine="480"/>
              <w:rPr>
                <w:szCs w:val="24"/>
              </w:rPr>
            </w:pPr>
            <w:r>
              <w:rPr>
                <w:rFonts w:hint="eastAsia"/>
                <w:szCs w:val="24"/>
              </w:rPr>
              <w:t xml:space="preserve">具备移动端手卫生调查数据自动同步到PC端功能。</w:t>
            </w:r>
            <w:r/>
          </w:p>
          <w:p>
            <w:pPr>
              <w:ind w:firstLine="480"/>
              <w:rPr>
                <w:szCs w:val="24"/>
              </w:rPr>
            </w:pPr>
            <w:r>
              <w:rPr>
                <w:rFonts w:hint="eastAsia"/>
                <w:szCs w:val="24"/>
              </w:rPr>
              <w:t xml:space="preserve">具备手卫生历史调查登记数据进行查询、修改功能。</w:t>
            </w:r>
            <w:r/>
          </w:p>
          <w:p>
            <w:pPr>
              <w:rPr>
                <w:rFonts w:hint="eastAsia" w:ascii="宋体" w:hAnsi="宋体" w:cs="宋体"/>
                <w:b/>
                <w:bCs/>
              </w:rPr>
            </w:pPr>
            <w:r>
              <w:rPr>
                <w:rFonts w:hint="eastAsia" w:ascii="宋体" w:hAnsi="宋体" w:cs="宋体"/>
                <w:b/>
                <w:bCs/>
              </w:rPr>
              <w:t xml:space="preserve">1.2.2.2移动防控督导</w:t>
            </w:r>
            <w:r/>
          </w:p>
          <w:p>
            <w:pPr>
              <w:ind w:firstLine="480"/>
              <w:rPr>
                <w:szCs w:val="24"/>
              </w:rPr>
            </w:pPr>
            <w:r>
              <w:rPr>
                <w:rFonts w:hint="eastAsia"/>
                <w:szCs w:val="24"/>
              </w:rPr>
              <w:t xml:space="preserve">具备患者督导功能，包含：侵袭性操作患者督导、手术患者督导、多耐药患者督导。</w:t>
            </w:r>
            <w:r/>
          </w:p>
          <w:p>
            <w:pPr>
              <w:ind w:firstLine="480"/>
              <w:rPr>
                <w:szCs w:val="24"/>
              </w:rPr>
            </w:pPr>
            <w:r>
              <w:rPr>
                <w:rFonts w:hint="eastAsia"/>
                <w:szCs w:val="24"/>
              </w:rPr>
              <w:t xml:space="preserve">具备科室督导功能，包含：临床科室、手术室、医技科室、供应室的督导。</w:t>
            </w:r>
            <w:r/>
          </w:p>
          <w:p>
            <w:pPr>
              <w:ind w:firstLine="480"/>
              <w:rPr>
                <w:szCs w:val="24"/>
              </w:rPr>
            </w:pPr>
            <w:r>
              <w:rPr>
                <w:rFonts w:hint="eastAsia"/>
                <w:szCs w:val="24"/>
              </w:rPr>
              <w:t xml:space="preserve">具备对已督导记录的查看修改功能。</w:t>
            </w:r>
            <w:r/>
          </w:p>
          <w:p>
            <w:pPr>
              <w:ind w:firstLine="480"/>
              <w:rPr>
                <w:szCs w:val="24"/>
              </w:rPr>
            </w:pPr>
            <w:r>
              <w:rPr>
                <w:rFonts w:hint="eastAsia"/>
                <w:szCs w:val="24"/>
              </w:rPr>
              <w:t xml:space="preserve">具备移动端督导数据自动同步到PC端功能。</w:t>
            </w:r>
            <w:r/>
          </w:p>
          <w:p>
            <w:pPr>
              <w:ind w:firstLine="480"/>
              <w:rPr>
                <w:szCs w:val="24"/>
              </w:rPr>
            </w:pPr>
            <w:r>
              <w:rPr>
                <w:rFonts w:hint="eastAsia"/>
                <w:szCs w:val="24"/>
              </w:rPr>
              <w:t xml:space="preserve">具备自定义维护督导明细功能。</w:t>
            </w:r>
            <w:r/>
          </w:p>
          <w:p>
            <w:pPr>
              <w:rPr>
                <w:rFonts w:hint="eastAsia" w:ascii="宋体" w:hAnsi="宋体" w:cs="宋体"/>
                <w:b/>
                <w:bCs/>
              </w:rPr>
            </w:pPr>
            <w:r>
              <w:rPr>
                <w:rFonts w:hint="eastAsia" w:ascii="宋体" w:hAnsi="宋体" w:cs="宋体"/>
                <w:b/>
                <w:bCs/>
              </w:rPr>
              <w:t xml:space="preserve">1.2.2.3职业暴露报告及提醒</w:t>
            </w:r>
            <w:r/>
          </w:p>
          <w:p>
            <w:pPr>
              <w:ind w:firstLine="480"/>
              <w:rPr>
                <w:szCs w:val="24"/>
              </w:rPr>
            </w:pPr>
            <w:r>
              <w:rPr>
                <w:rFonts w:hint="eastAsia"/>
                <w:szCs w:val="24"/>
              </w:rPr>
              <w:t xml:space="preserve">具备在移动端填写、修改和查询职业暴露个案登记表功能。</w:t>
            </w:r>
            <w:r/>
          </w:p>
          <w:p>
            <w:pPr>
              <w:ind w:firstLine="480"/>
              <w:rPr>
                <w:szCs w:val="24"/>
              </w:rPr>
            </w:pPr>
            <w:r>
              <w:rPr>
                <w:rFonts w:hint="eastAsia"/>
                <w:szCs w:val="24"/>
              </w:rPr>
              <w:t xml:space="preserve">具备移动端职业暴露数据自动同步到PC端功能。</w:t>
            </w:r>
            <w:r/>
          </w:p>
          <w:p>
            <w:pPr>
              <w:rPr>
                <w:rFonts w:hint="eastAsia" w:ascii="宋体" w:hAnsi="宋体" w:cs="宋体"/>
                <w:b/>
                <w:bCs/>
              </w:rPr>
            </w:pPr>
            <w:r>
              <w:rPr>
                <w:rFonts w:hint="eastAsia" w:ascii="宋体" w:hAnsi="宋体" w:cs="宋体"/>
                <w:b/>
                <w:bCs/>
              </w:rPr>
              <w:t xml:space="preserve">1.2.2.4感控消息</w:t>
            </w:r>
            <w:r/>
          </w:p>
          <w:p>
            <w:pPr>
              <w:ind w:firstLine="480"/>
              <w:rPr>
                <w:szCs w:val="24"/>
              </w:rPr>
            </w:pPr>
            <w:r>
              <w:rPr>
                <w:rFonts w:hint="eastAsia"/>
                <w:szCs w:val="24"/>
              </w:rPr>
              <w:t xml:space="preserve">具备在移动端发送与接收感控消息功能。</w:t>
            </w:r>
            <w:r/>
          </w:p>
          <w:p>
            <w:pPr>
              <w:ind w:firstLine="480"/>
              <w:rPr>
                <w:szCs w:val="24"/>
              </w:rPr>
            </w:pPr>
            <w:r>
              <w:rPr>
                <w:rFonts w:hint="eastAsia"/>
                <w:szCs w:val="24"/>
              </w:rPr>
              <w:t xml:space="preserve">医院感染管理相关业务数据支持展示在院感大屏或者整合到现有的医疗大屏。</w:t>
            </w:r>
            <w:r/>
          </w:p>
          <w:p>
            <w:pPr>
              <w:rPr>
                <w:lang w:eastAsia="zh"/>
              </w:rPr>
            </w:pPr>
            <w:r>
              <w:rPr>
                <w:lang w:eastAsia="zh"/>
              </w:rPr>
            </w:r>
            <w:r/>
          </w:p>
        </w:tc>
      </w:tr>
    </w:tbl>
    <w:p>
      <w:pPr>
        <w:numPr>
          <w:ilvl w:val="0"/>
          <w:numId w:val="6"/>
        </w:numPr>
        <w:ind w:firstLine="480"/>
        <w:spacing w:line="252" w:lineRule="auto"/>
        <w:rPr>
          <w:rFonts w:hint="eastAsia" w:ascii="黑体" w:hAnsi="黑体" w:eastAsia="黑体" w:cs="黑体"/>
          <w:sz w:val="24"/>
          <w:szCs w:val="24"/>
        </w:rPr>
        <w:outlineLvl w:val="2"/>
      </w:pPr>
      <w:r>
        <w:rPr>
          <w:rFonts w:hint="eastAsia" w:ascii="黑体" w:hAnsi="黑体" w:eastAsia="黑体" w:cs="黑体"/>
          <w:sz w:val="24"/>
          <w:szCs w:val="24"/>
        </w:rPr>
        <w:t xml:space="preserve">双向转诊系统升级改造</w:t>
      </w:r>
      <w:r/>
    </w:p>
    <w:tbl>
      <w:tblPr>
        <w:tblStyle w:val="742"/>
        <w:tblpPr w:horzAnchor="page" w:tblpX="1142" w:vertAnchor="text" w:tblpY="256" w:leftFromText="180" w:topFromText="0" w:rightFromText="180" w:bottomFromText="0"/>
        <w:tblW w:w="96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2069"/>
        <w:gridCol w:w="6865"/>
      </w:tblGrid>
      <w:tr>
        <w:trPr/>
        <w:tc>
          <w:tcPr>
            <w:tcW w:w="714" w:type="dxa"/>
            <w:vAlign w:val="center"/>
            <w:textDirection w:val="lrTb"/>
            <w:noWrap w:val="false"/>
          </w:tcPr>
          <w:p>
            <w:pPr>
              <w:jc w:val="center"/>
              <w:widowControl/>
              <w:rPr>
                <w:rFonts w:hint="eastAsia" w:ascii="宋体" w:hAnsi="宋体" w:cs="宋体"/>
                <w:b/>
                <w:bCs/>
                <w:color w:val="000000"/>
                <w:lang w:eastAsia="en-US"/>
              </w:rPr>
            </w:pPr>
            <w:r>
              <w:rPr>
                <w:rFonts w:hint="eastAsia" w:ascii="宋体" w:hAnsi="宋体" w:cs="宋体"/>
                <w:b/>
                <w:bCs/>
                <w:color w:val="000000"/>
              </w:rPr>
              <w:t xml:space="preserve">序号</w:t>
            </w:r>
            <w:r/>
          </w:p>
        </w:tc>
        <w:tc>
          <w:tcPr>
            <w:tcW w:w="2069" w:type="dxa"/>
            <w:vAlign w:val="center"/>
            <w:textDirection w:val="lrTb"/>
            <w:noWrap w:val="false"/>
          </w:tcPr>
          <w:p>
            <w:pPr>
              <w:jc w:val="center"/>
              <w:widowControl/>
              <w:rPr>
                <w:rFonts w:hint="eastAsia" w:ascii="宋体" w:hAnsi="宋体" w:cs="宋体"/>
                <w:b/>
                <w:bCs/>
                <w:color w:val="000000"/>
                <w:lang w:eastAsia="en-US"/>
              </w:rPr>
            </w:pPr>
            <w:r>
              <w:rPr>
                <w:rFonts w:hint="eastAsia" w:ascii="宋体" w:hAnsi="宋体" w:cs="宋体"/>
                <w:b/>
                <w:bCs/>
                <w:color w:val="000000"/>
              </w:rPr>
              <w:t xml:space="preserve">名称</w:t>
            </w:r>
            <w:r/>
          </w:p>
        </w:tc>
        <w:tc>
          <w:tcPr>
            <w:tcW w:w="6865" w:type="dxa"/>
            <w:vAlign w:val="center"/>
            <w:textDirection w:val="lrTb"/>
            <w:noWrap w:val="false"/>
          </w:tcPr>
          <w:p>
            <w:pPr>
              <w:jc w:val="center"/>
              <w:widowControl/>
              <w:rPr>
                <w:rFonts w:hint="eastAsia" w:ascii="宋体" w:hAnsi="宋体" w:cs="宋体"/>
                <w:b/>
                <w:bCs/>
                <w:color w:val="000000"/>
                <w:lang w:eastAsia="en-US"/>
              </w:rPr>
            </w:pPr>
            <w:r>
              <w:rPr>
                <w:rFonts w:hint="eastAsia" w:ascii="宋体" w:hAnsi="宋体" w:cs="宋体"/>
                <w:b/>
                <w:bCs/>
                <w:color w:val="000000"/>
              </w:rPr>
              <w:t xml:space="preserve">功能、性能、配置要求</w:t>
            </w:r>
            <w:r/>
          </w:p>
        </w:tc>
      </w:tr>
      <w:tr>
        <w:trPr/>
        <w:tc>
          <w:tcPr>
            <w:tcW w:w="714" w:type="dxa"/>
            <w:vAlign w:val="center"/>
            <w:textDirection w:val="lrTb"/>
            <w:noWrap w:val="false"/>
          </w:tcPr>
          <w:p>
            <w:pPr>
              <w:jc w:val="right"/>
              <w:widowControl/>
              <w:rPr>
                <w:rFonts w:hint="eastAsia" w:ascii="宋体" w:hAnsi="宋体" w:cs="宋体"/>
                <w:color w:val="000000"/>
                <w:lang w:eastAsia="en-US"/>
              </w:rPr>
            </w:pPr>
            <w:r>
              <w:rPr>
                <w:rFonts w:hint="eastAsia" w:ascii="宋体" w:hAnsi="宋体" w:cs="宋体"/>
                <w:color w:val="000000"/>
              </w:rPr>
              <w:t xml:space="preserve">1</w:t>
            </w:r>
            <w:r/>
          </w:p>
        </w:tc>
        <w:tc>
          <w:tcPr>
            <w:tcW w:w="2069" w:type="dxa"/>
            <w:vAlign w:val="center"/>
            <w:textDirection w:val="lrTb"/>
            <w:noWrap w:val="false"/>
          </w:tcPr>
          <w:p>
            <w:pPr>
              <w:jc w:val="left"/>
              <w:widowControl/>
              <w:rPr>
                <w:rFonts w:hint="eastAsia" w:ascii="宋体" w:hAnsi="宋体" w:cs="宋体"/>
                <w:color w:val="000000"/>
                <w:lang w:eastAsia="en-US"/>
              </w:rPr>
            </w:pPr>
            <w:r>
              <w:rPr>
                <w:rFonts w:hint="eastAsia" w:ascii="宋体" w:hAnsi="宋体" w:cs="宋体"/>
                <w:color w:val="000000"/>
              </w:rPr>
              <w:t xml:space="preserve">非实质性要求</w:t>
            </w:r>
            <w:r/>
          </w:p>
        </w:tc>
        <w:tc>
          <w:tcPr>
            <w:tcW w:w="6865" w:type="dxa"/>
            <w:vAlign w:val="bottom"/>
            <w:textDirection w:val="lrTb"/>
            <w:noWrap w:val="false"/>
          </w:tcPr>
          <w:p>
            <w:pPr>
              <w:rPr>
                <w:rFonts w:hint="eastAsia" w:ascii="宋体" w:hAnsi="宋体" w:cs="宋体"/>
                <w:b/>
                <w:bCs/>
              </w:rPr>
            </w:pPr>
            <w:r>
              <w:rPr>
                <w:rFonts w:hint="eastAsia" w:ascii="宋体" w:hAnsi="宋体" w:cs="宋体"/>
                <w:b/>
                <w:bCs/>
              </w:rPr>
              <w:t xml:space="preserve">1.3双向转诊系统升级改造</w:t>
            </w:r>
            <w:r/>
          </w:p>
          <w:p>
            <w:pPr>
              <w:rPr>
                <w:rFonts w:hint="eastAsia" w:ascii="宋体" w:hAnsi="宋体" w:cs="宋体"/>
                <w:b/>
                <w:bCs/>
                <w:lang w:val="zh-CN"/>
              </w:rPr>
            </w:pPr>
            <w:r>
              <w:rPr>
                <w:rFonts w:hint="eastAsia" w:ascii="宋体" w:hAnsi="宋体" w:cs="宋体"/>
                <w:b/>
                <w:bCs/>
              </w:rPr>
              <w:t xml:space="preserve">1.3.1</w:t>
            </w:r>
            <w:r>
              <w:rPr>
                <w:rFonts w:hint="eastAsia" w:ascii="宋体" w:hAnsi="宋体" w:cs="宋体"/>
                <w:b/>
                <w:bCs/>
                <w:lang w:val="zh-CN"/>
              </w:rPr>
              <w:t xml:space="preserve">双向转诊（PC端）升级</w:t>
            </w:r>
            <w:r/>
          </w:p>
          <w:p>
            <w:pPr>
              <w:rPr>
                <w:rFonts w:hint="eastAsia" w:ascii="宋体" w:hAnsi="宋体" w:cs="宋体"/>
                <w:b/>
                <w:bCs/>
              </w:rPr>
            </w:pPr>
            <w:r>
              <w:rPr>
                <w:rFonts w:hint="eastAsia" w:ascii="宋体" w:hAnsi="宋体" w:cs="宋体"/>
                <w:b/>
                <w:bCs/>
              </w:rPr>
              <w:t xml:space="preserve">1.3.1.1双向转诊申请</w:t>
            </w:r>
            <w:r/>
          </w:p>
          <w:p>
            <w:pPr>
              <w:rPr>
                <w:rFonts w:hint="eastAsia" w:ascii="宋体" w:hAnsi="宋体" w:cs="宋体"/>
                <w:b/>
                <w:bCs/>
              </w:rPr>
            </w:pPr>
            <w:r>
              <w:rPr>
                <w:rFonts w:hint="eastAsia" w:ascii="宋体" w:hAnsi="宋体" w:cs="宋体"/>
                <w:b/>
                <w:bCs/>
              </w:rPr>
              <w:t xml:space="preserve">1.3.1.1.1门诊转诊申请</w:t>
            </w:r>
            <w:r/>
          </w:p>
          <w:p>
            <w:pPr>
              <w:ind w:firstLine="480"/>
            </w:pPr>
            <w:r>
              <w:rPr>
                <w:rFonts w:hint="eastAsia"/>
              </w:rPr>
              <w:t xml:space="preserve">具备在基层医疗机构现有双向转诊系统进行升级的能力，支持</w:t>
            </w:r>
            <w:r>
              <w:t xml:space="preserve">在</w:t>
            </w:r>
            <w:r>
              <w:rPr>
                <w:rFonts w:hint="eastAsia"/>
              </w:rPr>
              <w:t xml:space="preserve">医疗机构信息系统</w:t>
            </w:r>
            <w:r>
              <w:t xml:space="preserve">医生工作站</w:t>
            </w:r>
            <w:r>
              <w:rPr>
                <w:rFonts w:hint="eastAsia"/>
              </w:rPr>
              <w:t xml:space="preserve">发起门诊</w:t>
            </w:r>
            <w:r>
              <w:t xml:space="preserve">转诊</w:t>
            </w:r>
            <w:r>
              <w:rPr>
                <w:rFonts w:hint="eastAsia"/>
              </w:rPr>
              <w:t xml:space="preserve">申请，可上传病历附件资料，可填写转诊方向、转诊原因、转入机构、转入科室、期望转入日期等信息。</w:t>
            </w:r>
            <w:r/>
          </w:p>
          <w:p>
            <w:pPr>
              <w:ind w:firstLine="480"/>
            </w:pPr>
            <w:r>
              <w:rPr>
                <w:rFonts w:hint="eastAsia"/>
              </w:rPr>
              <w:t xml:space="preserve">具备与医生站对接获取所对接系统数据功能，包括：患者姓名、性别、身份证号、住址、主诉、现病史、诊断等。</w:t>
            </w:r>
            <w:r/>
          </w:p>
          <w:p>
            <w:pPr>
              <w:ind w:firstLine="480"/>
            </w:pPr>
            <w:r>
              <w:rPr>
                <w:rFonts w:hint="eastAsia"/>
              </w:rPr>
              <w:t xml:space="preserve">具备与基本公卫系统、家医签约系统、慢病管理系统对接自动获取数据功能，包括：</w:t>
            </w:r>
            <w:r>
              <w:t xml:space="preserve">公</w:t>
            </w:r>
            <w:r>
              <w:rPr>
                <w:rFonts w:hint="eastAsia"/>
              </w:rPr>
              <w:t xml:space="preserve">卫建档信息</w:t>
            </w:r>
            <w:r>
              <w:t xml:space="preserve">、慢病专项</w:t>
            </w:r>
            <w:r>
              <w:rPr>
                <w:rFonts w:hint="eastAsia"/>
              </w:rPr>
              <w:t xml:space="preserve">数据</w:t>
            </w:r>
            <w:r>
              <w:t xml:space="preserve">、签约状态与期限等信息</w:t>
            </w:r>
            <w:r>
              <w:rPr>
                <w:rFonts w:hint="eastAsia"/>
              </w:rPr>
              <w:t xml:space="preserve">，支持在门诊转诊申请单展示该类信息。</w:t>
            </w:r>
            <w:r/>
          </w:p>
          <w:p>
            <w:pPr>
              <w:ind w:firstLine="480"/>
            </w:pPr>
            <w:r>
              <w:rPr>
                <w:rFonts w:hint="eastAsia"/>
              </w:rPr>
              <w:t xml:space="preserve">具备转诊申请单打印功能。</w:t>
            </w:r>
            <w:r/>
          </w:p>
          <w:p>
            <w:pPr>
              <w:ind w:firstLine="480"/>
              <w:rPr>
                <w:rFonts w:hint="eastAsia"/>
              </w:rPr>
            </w:pPr>
            <w:r>
              <w:rPr>
                <w:rFonts w:hint="eastAsia"/>
              </w:rPr>
              <w:t xml:space="preserve">在基层医疗机构不清楚挂区域上级医院科室或者医生号源的时候，需支持由区域上级医院负责转诊服务的人员填写转诊预约申请的内容。</w:t>
            </w:r>
            <w:r>
              <w:rPr>
                <w:rStyle w:val="774"/>
                <w:szCs w:val="24"/>
              </w:rPr>
            </w:r>
            <w:r/>
          </w:p>
          <w:p>
            <w:pPr>
              <w:ind w:firstLine="0"/>
              <w:rPr>
                <w:rStyle w:val="774"/>
              </w:rPr>
            </w:pPr>
            <w:r>
              <w:rPr>
                <w:rFonts w:hint="eastAsia"/>
              </w:rPr>
            </w:r>
            <w:r>
              <w:rPr>
                <w:rFonts w:hint="eastAsia" w:ascii="宋体" w:hAnsi="宋体" w:cs="宋体"/>
                <w:b/>
                <w:bCs/>
              </w:rPr>
              <w:t xml:space="preserve">1.3.1.1.2住院转诊申请</w:t>
            </w:r>
            <w:r/>
          </w:p>
          <w:p>
            <w:pPr>
              <w:ind w:firstLine="480"/>
            </w:pPr>
            <w:r>
              <w:rPr>
                <w:rFonts w:hint="eastAsia"/>
              </w:rPr>
              <w:t xml:space="preserve">具备在现有双向转诊系统进行升级的能力，支持</w:t>
            </w:r>
            <w:r>
              <w:t xml:space="preserve">在</w:t>
            </w:r>
            <w:r>
              <w:rPr>
                <w:rFonts w:hint="eastAsia"/>
              </w:rPr>
              <w:t xml:space="preserve">医疗机构信息系统医生工作站发起住院转诊申请，支持病历附件资料上传，支持填写转诊方向、转诊原因、转入机构、科室等信息。</w:t>
            </w:r>
            <w:r/>
          </w:p>
          <w:p>
            <w:pPr>
              <w:ind w:firstLine="480"/>
            </w:pPr>
            <w:r>
              <w:rPr>
                <w:rFonts w:hint="eastAsia"/>
              </w:rPr>
              <w:t xml:space="preserve">具备与医生站系统对接功能，自动获取所对接系统数据，包括：患者姓名、性别、身份证号、住址、主诉、现病史、诊断。</w:t>
            </w:r>
            <w:r/>
          </w:p>
          <w:p>
            <w:pPr>
              <w:ind w:firstLine="480"/>
            </w:pPr>
            <w:r>
              <w:rPr>
                <w:rFonts w:hint="eastAsia"/>
              </w:rPr>
              <w:t xml:space="preserve">具备与基本公卫系统、家医签约系统、慢病管理系统对接自动获取数据功能，包括：</w:t>
            </w:r>
            <w:r>
              <w:t xml:space="preserve">公</w:t>
            </w:r>
            <w:r>
              <w:rPr>
                <w:rFonts w:hint="eastAsia"/>
              </w:rPr>
              <w:t xml:space="preserve">卫建档信息</w:t>
            </w:r>
            <w:r>
              <w:t xml:space="preserve">、慢病专项</w:t>
            </w:r>
            <w:r>
              <w:rPr>
                <w:rFonts w:hint="eastAsia"/>
              </w:rPr>
              <w:t xml:space="preserve">数据</w:t>
            </w:r>
            <w:r>
              <w:t xml:space="preserve">、签约状态与期限等信息</w:t>
            </w:r>
            <w:r>
              <w:rPr>
                <w:rFonts w:hint="eastAsia"/>
              </w:rPr>
              <w:t xml:space="preserve">，支持在门诊转诊申请单展示该类信息。</w:t>
            </w:r>
            <w:r/>
          </w:p>
          <w:p>
            <w:pPr>
              <w:ind w:firstLine="480"/>
            </w:pPr>
            <w:r>
              <w:rPr>
                <w:rFonts w:hint="eastAsia"/>
              </w:rPr>
              <w:t xml:space="preserve">具备转诊申请单打印功能。</w:t>
            </w:r>
            <w:r/>
          </w:p>
          <w:p>
            <w:pPr>
              <w:rPr>
                <w:rFonts w:hint="eastAsia" w:ascii="宋体" w:hAnsi="宋体" w:cs="宋体"/>
                <w:b/>
                <w:bCs/>
              </w:rPr>
            </w:pPr>
            <w:r>
              <w:rPr>
                <w:rFonts w:hint="eastAsia" w:ascii="宋体" w:hAnsi="宋体" w:cs="宋体"/>
                <w:b/>
                <w:bCs/>
              </w:rPr>
              <w:t xml:space="preserve">1.3.1.1.3转诊预约</w:t>
            </w:r>
            <w:r/>
          </w:p>
          <w:p>
            <w:pPr>
              <w:ind w:firstLine="480"/>
            </w:pPr>
            <w:r>
              <w:rPr>
                <w:rFonts w:hint="eastAsia"/>
              </w:rPr>
              <w:t xml:space="preserve">具备转诊门诊号源预约功能，支持与区域相关医院号源排班系统对接；</w:t>
            </w:r>
            <w:r/>
          </w:p>
          <w:p>
            <w:pPr>
              <w:ind w:firstLine="480"/>
            </w:pPr>
            <w:r>
              <w:rPr>
                <w:rFonts w:hint="eastAsia"/>
              </w:rPr>
              <w:t xml:space="preserve">支持预约转入的机构、转入科室、转入日期和医生信息。</w:t>
            </w:r>
            <w:r/>
          </w:p>
          <w:p>
            <w:pPr>
              <w:rPr>
                <w:rFonts w:hint="eastAsia" w:ascii="宋体" w:hAnsi="宋体" w:cs="宋体"/>
                <w:b/>
                <w:bCs/>
              </w:rPr>
            </w:pPr>
            <w:r>
              <w:rPr>
                <w:rFonts w:hint="eastAsia" w:ascii="宋体" w:hAnsi="宋体" w:cs="宋体"/>
                <w:b/>
                <w:bCs/>
              </w:rPr>
              <w:t xml:space="preserve">1.3.1.1.4转诊列表</w:t>
            </w:r>
            <w:r/>
          </w:p>
          <w:p>
            <w:pPr>
              <w:ind w:firstLine="480"/>
            </w:pPr>
            <w:r>
              <w:rPr>
                <w:rFonts w:hint="eastAsia"/>
              </w:rPr>
              <w:t xml:space="preserve">具备在现有双向转诊系统转诊列表进行升级的能力，支持追踪转诊患者接诊状态，包括：</w:t>
            </w:r>
            <w:r>
              <w:t xml:space="preserve">申请、审核、接诊、回转</w:t>
            </w:r>
            <w:r>
              <w:rPr>
                <w:rFonts w:hint="eastAsia"/>
              </w:rPr>
              <w:t xml:space="preserve">状态，支持查看患者在各转诊状态的详细信息，包括：</w:t>
            </w:r>
            <w:r>
              <w:t xml:space="preserve">公</w:t>
            </w:r>
            <w:r>
              <w:rPr>
                <w:rFonts w:hint="eastAsia"/>
              </w:rPr>
              <w:t xml:space="preserve">卫建档信息</w:t>
            </w:r>
            <w:r>
              <w:t xml:space="preserve">、慢病专项</w:t>
            </w:r>
            <w:r>
              <w:rPr>
                <w:rFonts w:hint="eastAsia"/>
              </w:rPr>
              <w:t xml:space="preserve">数据</w:t>
            </w:r>
            <w:r>
              <w:t xml:space="preserve">、签约状态与期限等信息</w:t>
            </w:r>
            <w:r>
              <w:rPr>
                <w:rFonts w:hint="eastAsia"/>
              </w:rPr>
              <w:t xml:space="preserve">。</w:t>
            </w:r>
            <w:r/>
          </w:p>
          <w:p>
            <w:pPr>
              <w:rPr>
                <w:rFonts w:hint="eastAsia" w:ascii="宋体" w:hAnsi="宋体" w:cs="宋体"/>
                <w:b/>
                <w:bCs/>
              </w:rPr>
            </w:pPr>
            <w:r>
              <w:rPr>
                <w:rFonts w:hint="eastAsia" w:ascii="宋体" w:hAnsi="宋体" w:cs="宋体"/>
                <w:b/>
                <w:bCs/>
              </w:rPr>
              <w:t xml:space="preserve">1.3.1.2社区分配管理</w:t>
            </w:r>
            <w:r/>
          </w:p>
          <w:p>
            <w:pPr>
              <w:rPr>
                <w:rFonts w:hint="eastAsia" w:ascii="宋体" w:hAnsi="宋体" w:cs="宋体"/>
                <w:b/>
                <w:bCs/>
              </w:rPr>
            </w:pPr>
            <w:r>
              <w:rPr>
                <w:rFonts w:hint="eastAsia" w:ascii="宋体" w:hAnsi="宋体" w:cs="宋体"/>
                <w:b/>
                <w:bCs/>
              </w:rPr>
              <w:t xml:space="preserve">1.3.1.2.1转诊分配</w:t>
            </w:r>
            <w:r/>
          </w:p>
          <w:p>
            <w:pPr>
              <w:ind w:firstLine="480"/>
            </w:pPr>
            <w:r>
              <w:rPr>
                <w:rFonts w:hint="eastAsia"/>
              </w:rPr>
              <w:t xml:space="preserve">具备患者分配管理功能，支持为下转至社区的患者统一分配接诊医生，支持查看未分配接诊医生的患者列表，支持查看患者转诊详情，支持查看患者在上级医院的就诊、转诊信息，支持为患者分配接诊医生，支持退转患者，支持</w:t>
            </w:r>
            <w:r>
              <w:t xml:space="preserve">终止</w:t>
            </w:r>
            <w:r>
              <w:rPr>
                <w:rFonts w:hint="eastAsia"/>
              </w:rPr>
              <w:t xml:space="preserve">转诊接诊。</w:t>
            </w:r>
            <w:r/>
          </w:p>
          <w:p>
            <w:pPr>
              <w:ind w:firstLine="480"/>
            </w:pPr>
            <w:r>
              <w:rPr>
                <w:rFonts w:hint="eastAsia"/>
              </w:rPr>
              <w:t xml:space="preserve">具备分配患者信息同步推送功能，支持将分配患者名单自动推送至医生所在的基层机构，支持基层机构医生查询分配给自己的患者列表。</w:t>
            </w:r>
            <w:r/>
          </w:p>
          <w:p>
            <w:pPr>
              <w:ind w:firstLine="480"/>
            </w:pPr>
            <w:r>
              <w:rPr>
                <w:rFonts w:hint="eastAsia"/>
              </w:rPr>
              <w:t xml:space="preserve">具备转诊分配状态</w:t>
            </w:r>
            <w:r>
              <w:t xml:space="preserve">实时推送功能，支持将</w:t>
            </w:r>
            <w:r>
              <w:rPr>
                <w:rFonts w:hint="eastAsia"/>
              </w:rPr>
              <w:t xml:space="preserve">下转患者</w:t>
            </w:r>
            <w:r>
              <w:t xml:space="preserve">未分配</w:t>
            </w:r>
            <w:r>
              <w:rPr>
                <w:rFonts w:hint="eastAsia"/>
              </w:rPr>
              <w:t xml:space="preserve">、</w:t>
            </w:r>
            <w:r>
              <w:t xml:space="preserve">已分配状态实时推送至上级医院信息系统。</w:t>
            </w:r>
            <w:r/>
          </w:p>
          <w:p>
            <w:pPr>
              <w:rPr>
                <w:rFonts w:hint="eastAsia" w:ascii="宋体" w:hAnsi="宋体" w:cs="宋体"/>
                <w:b/>
                <w:bCs/>
              </w:rPr>
            </w:pPr>
            <w:r>
              <w:rPr>
                <w:rFonts w:hint="eastAsia" w:ascii="宋体" w:hAnsi="宋体" w:cs="宋体"/>
                <w:b/>
                <w:bCs/>
              </w:rPr>
              <w:t xml:space="preserve">1.3.1.2.2转诊管理</w:t>
            </w:r>
            <w:r/>
          </w:p>
          <w:p>
            <w:pPr>
              <w:pStyle w:val="749"/>
              <w:ind w:firstLine="480"/>
            </w:pPr>
            <w:r>
              <w:t xml:space="preserve">具备</w:t>
            </w:r>
            <w:r>
              <w:rPr>
                <w:rFonts w:hint="eastAsia"/>
              </w:rPr>
              <w:t xml:space="preserve">医生对已分配的患者进行接管管理</w:t>
            </w:r>
            <w:r>
              <w:t xml:space="preserve">功能</w:t>
            </w:r>
            <w:r>
              <w:rPr>
                <w:rFonts w:hint="eastAsia"/>
              </w:rPr>
              <w:t xml:space="preserve">，支持多种管理方式的填写，包括：</w:t>
            </w:r>
            <w:r>
              <w:t xml:space="preserve">电话随访、上门随访、门诊就诊、住院治疗、转诊治疗，支持多选。</w:t>
            </w:r>
            <w:r>
              <w:rPr>
                <w:rFonts w:hint="eastAsia"/>
              </w:rPr>
              <w:t xml:space="preserve">支持将接诊患者移入已管理患者列表。</w:t>
            </w:r>
            <w:r/>
          </w:p>
          <w:p>
            <w:pPr>
              <w:pStyle w:val="749"/>
              <w:ind w:firstLine="480"/>
            </w:pPr>
            <w:r>
              <w:rPr>
                <w:rFonts w:hint="eastAsia"/>
              </w:rPr>
              <w:t xml:space="preserve">具备医生对已分配的患者进行退转处理</w:t>
            </w:r>
            <w:r>
              <w:t xml:space="preserve">功能</w:t>
            </w:r>
            <w:r>
              <w:rPr>
                <w:rFonts w:hint="eastAsia"/>
              </w:rPr>
              <w:t xml:space="preserve">，支持将患者</w:t>
            </w:r>
            <w:r>
              <w:t xml:space="preserve">退回至</w:t>
            </w:r>
            <w:r>
              <w:rPr>
                <w:rFonts w:hint="eastAsia"/>
              </w:rPr>
              <w:t xml:space="preserve">未分配接诊医生的患者列表</w:t>
            </w:r>
            <w:r>
              <w:t xml:space="preserve">，</w:t>
            </w:r>
            <w:r>
              <w:rPr>
                <w:rFonts w:hint="eastAsia"/>
              </w:rPr>
              <w:t xml:space="preserve">支持由管理员重新对退转患者进行转诊分配操作</w:t>
            </w:r>
            <w:r>
              <w:t xml:space="preserve">。</w:t>
            </w:r>
            <w:r/>
          </w:p>
          <w:p>
            <w:pPr>
              <w:pStyle w:val="749"/>
              <w:ind w:firstLine="480"/>
            </w:pPr>
            <w:r>
              <w:rPr>
                <w:rFonts w:hint="eastAsia"/>
              </w:rPr>
              <w:t xml:space="preserve">具备已</w:t>
            </w:r>
            <w:r>
              <w:t xml:space="preserve">管理</w:t>
            </w:r>
            <w:r>
              <w:rPr>
                <w:rFonts w:hint="eastAsia"/>
              </w:rPr>
              <w:t xml:space="preserve">患者</w:t>
            </w:r>
            <w:r>
              <w:t xml:space="preserve">列表查看功能</w:t>
            </w:r>
            <w:r>
              <w:rPr>
                <w:rFonts w:hint="eastAsia"/>
              </w:rPr>
              <w:t xml:space="preserve">，支持查看</w:t>
            </w:r>
            <w:r>
              <w:t xml:space="preserve">管理机构、管理医生、管理时间、管理方式</w:t>
            </w:r>
            <w:r>
              <w:rPr>
                <w:rFonts w:hint="eastAsia"/>
              </w:rPr>
              <w:t xml:space="preserve">。</w:t>
            </w:r>
            <w:r/>
          </w:p>
          <w:p>
            <w:pPr>
              <w:ind w:firstLine="480"/>
            </w:pPr>
            <w:r>
              <w:rPr>
                <w:rFonts w:hint="eastAsia"/>
              </w:rPr>
              <w:t xml:space="preserve">具备转诊管理状态</w:t>
            </w:r>
            <w:r>
              <w:t xml:space="preserve">实时推送功能，</w:t>
            </w:r>
            <w:r>
              <w:rPr>
                <w:rFonts w:hint="eastAsia"/>
              </w:rPr>
              <w:t xml:space="preserve">支持将下转患者接诊管理状态及管理方式</w:t>
            </w:r>
            <w:r>
              <w:t xml:space="preserve">实时推送至上级医院信息系统。</w:t>
            </w:r>
            <w:r/>
          </w:p>
          <w:p>
            <w:pPr>
              <w:rPr>
                <w:rFonts w:hint="eastAsia" w:ascii="宋体" w:hAnsi="宋体" w:cs="宋体"/>
                <w:b/>
                <w:bCs/>
              </w:rPr>
            </w:pPr>
            <w:r>
              <w:rPr>
                <w:rFonts w:hint="eastAsia" w:ascii="宋体" w:hAnsi="宋体" w:cs="宋体"/>
                <w:b/>
                <w:bCs/>
              </w:rPr>
              <w:t xml:space="preserve">1.3.1.3转诊报表统计</w:t>
            </w:r>
            <w:r/>
          </w:p>
          <w:p>
            <w:pPr>
              <w:rPr>
                <w:rFonts w:hint="eastAsia" w:ascii="宋体" w:hAnsi="宋体" w:cs="宋体"/>
                <w:b/>
                <w:bCs/>
              </w:rPr>
            </w:pPr>
            <w:r>
              <w:rPr>
                <w:rFonts w:hint="eastAsia" w:ascii="宋体" w:hAnsi="宋体" w:cs="宋体"/>
                <w:b/>
                <w:bCs/>
              </w:rPr>
              <w:t xml:space="preserve">1.3.1.3.1转出统计</w:t>
            </w:r>
            <w:r/>
          </w:p>
          <w:p>
            <w:pPr>
              <w:pStyle w:val="749"/>
              <w:ind w:firstLine="480"/>
            </w:pPr>
            <w:r>
              <w:rPr>
                <w:rFonts w:hint="eastAsia"/>
                <w:lang w:bidi="ar"/>
              </w:rPr>
              <w:t xml:space="preserve">具备对本机构转往各</w:t>
            </w:r>
            <w:r>
              <w:rPr>
                <w:rFonts w:hint="eastAsia"/>
              </w:rPr>
              <w:t xml:space="preserve">医疗机构</w:t>
            </w:r>
            <w:r>
              <w:rPr>
                <w:rFonts w:hint="eastAsia"/>
                <w:lang w:bidi="ar"/>
              </w:rPr>
              <w:t xml:space="preserve">的转诊记录进行统计功能，支持统计结果查询和导出，支持查看转诊单详细信息。</w:t>
            </w:r>
            <w:r/>
          </w:p>
          <w:p>
            <w:pPr>
              <w:rPr>
                <w:rFonts w:hint="eastAsia" w:ascii="宋体" w:hAnsi="宋体" w:cs="宋体"/>
                <w:b/>
                <w:bCs/>
              </w:rPr>
            </w:pPr>
            <w:r>
              <w:rPr>
                <w:rFonts w:hint="eastAsia" w:ascii="宋体" w:hAnsi="宋体" w:cs="宋体"/>
                <w:b/>
                <w:bCs/>
              </w:rPr>
              <w:t xml:space="preserve">1.3.1.3.2转入统计</w:t>
            </w:r>
            <w:r/>
          </w:p>
          <w:p>
            <w:pPr>
              <w:pStyle w:val="749"/>
              <w:ind w:firstLine="480"/>
              <w:rPr>
                <w:lang w:bidi="ar"/>
              </w:rPr>
            </w:pPr>
            <w:r>
              <w:rPr>
                <w:rFonts w:hint="eastAsia"/>
                <w:lang w:bidi="ar"/>
              </w:rPr>
              <w:t xml:space="preserve">具备对各</w:t>
            </w:r>
            <w:r>
              <w:rPr>
                <w:rFonts w:hint="eastAsia"/>
              </w:rPr>
              <w:t xml:space="preserve">医疗机构</w:t>
            </w:r>
            <w:r>
              <w:rPr>
                <w:rFonts w:hint="eastAsia"/>
                <w:lang w:bidi="ar"/>
              </w:rPr>
              <w:t xml:space="preserve">转入本机构的转诊记录进行统计功能，支持统计结果查询和导出，支持查看转诊单详细信息。</w:t>
            </w:r>
            <w:r/>
          </w:p>
          <w:p>
            <w:pPr>
              <w:rPr>
                <w:rFonts w:hint="eastAsia" w:ascii="宋体" w:hAnsi="宋体" w:cs="宋体"/>
                <w:b/>
                <w:bCs/>
              </w:rPr>
            </w:pPr>
            <w:r>
              <w:rPr>
                <w:rFonts w:hint="eastAsia" w:ascii="宋体" w:hAnsi="宋体" w:cs="宋体"/>
                <w:b/>
                <w:bCs/>
              </w:rPr>
              <w:t xml:space="preserve">1.3.1.4 PC端转诊对接</w:t>
            </w:r>
            <w:r/>
          </w:p>
          <w:p>
            <w:pPr>
              <w:rPr>
                <w:rFonts w:hint="eastAsia" w:ascii="宋体" w:hAnsi="宋体" w:cs="宋体"/>
                <w:b/>
                <w:bCs/>
              </w:rPr>
            </w:pPr>
            <w:r>
              <w:rPr>
                <w:rFonts w:hint="eastAsia" w:ascii="宋体" w:hAnsi="宋体" w:cs="宋体"/>
                <w:b/>
                <w:bCs/>
              </w:rPr>
              <w:t xml:space="preserve">1.3.1.4.1转诊预约接口</w:t>
            </w:r>
            <w:r/>
          </w:p>
          <w:p>
            <w:pPr>
              <w:pStyle w:val="749"/>
              <w:ind w:firstLine="480"/>
            </w:pPr>
            <w:r>
              <w:rPr>
                <w:rFonts w:hint="eastAsia"/>
              </w:rPr>
              <w:t xml:space="preserve">具备与医疗卫生机构信息系统对接功能，实现医生转诊的时候可以预约号源信息。</w:t>
            </w:r>
            <w:r/>
          </w:p>
          <w:p>
            <w:pPr>
              <w:rPr>
                <w:rFonts w:hint="eastAsia" w:ascii="宋体" w:hAnsi="宋体" w:cs="宋体"/>
                <w:b/>
                <w:bCs/>
              </w:rPr>
            </w:pPr>
            <w:r>
              <w:rPr>
                <w:rFonts w:hint="eastAsia" w:ascii="宋体" w:hAnsi="宋体" w:cs="宋体"/>
                <w:b/>
                <w:bCs/>
              </w:rPr>
              <w:t xml:space="preserve">1.3.1.4.2对接短信平台</w:t>
            </w:r>
            <w:r/>
          </w:p>
          <w:p>
            <w:pPr>
              <w:pStyle w:val="749"/>
              <w:ind w:firstLine="480"/>
            </w:pPr>
            <w:r>
              <w:rPr>
                <w:rFonts w:hint="eastAsia"/>
              </w:rPr>
              <w:t xml:space="preserve">具备与运营商</w:t>
            </w:r>
            <w:r>
              <w:rPr>
                <w:rFonts w:hint="eastAsia"/>
                <w:lang w:bidi="ar"/>
              </w:rPr>
              <w:t xml:space="preserve">提供</w:t>
            </w:r>
            <w:r>
              <w:rPr>
                <w:rFonts w:hint="eastAsia"/>
              </w:rPr>
              <w:t xml:space="preserve">的短信平台对接</w:t>
            </w:r>
            <w:r>
              <w:rPr>
                <w:rStyle w:val="774"/>
                <w:rFonts w:hint="eastAsia"/>
                <w:szCs w:val="24"/>
              </w:rPr>
              <w:t xml:space="preserve">功能</w:t>
            </w:r>
            <w:r>
              <w:rPr>
                <w:rFonts w:hint="eastAsia"/>
              </w:rPr>
              <w:t xml:space="preserve">，支持通过短信发送转诊提醒信息。</w:t>
            </w:r>
            <w:r/>
          </w:p>
          <w:p>
            <w:pPr>
              <w:rPr>
                <w:rFonts w:hint="eastAsia" w:ascii="宋体" w:hAnsi="宋体" w:cs="宋体"/>
                <w:b/>
                <w:bCs/>
              </w:rPr>
            </w:pPr>
            <w:r>
              <w:rPr>
                <w:rFonts w:hint="eastAsia" w:ascii="宋体" w:hAnsi="宋体" w:cs="宋体"/>
                <w:b/>
                <w:bCs/>
              </w:rPr>
              <w:t xml:space="preserve">1.3.1.4.3医院信息系统接口</w:t>
            </w:r>
            <w:r/>
          </w:p>
          <w:p>
            <w:pPr>
              <w:pStyle w:val="749"/>
              <w:ind w:firstLine="480"/>
            </w:pPr>
            <w:r>
              <w:rPr>
                <w:rFonts w:hint="eastAsia"/>
              </w:rPr>
              <w:t xml:space="preserve">具备与上级医院信息系统对接</w:t>
            </w:r>
            <w:r>
              <w:rPr>
                <w:rStyle w:val="774"/>
                <w:rFonts w:hint="eastAsia"/>
                <w:szCs w:val="24"/>
              </w:rPr>
              <w:t xml:space="preserve">功能</w:t>
            </w:r>
            <w:r>
              <w:rPr>
                <w:rFonts w:hint="eastAsia"/>
              </w:rPr>
              <w:t xml:space="preserve">，支持获取</w:t>
            </w:r>
            <w:r>
              <w:t xml:space="preserve">患者就诊</w:t>
            </w:r>
            <w:r>
              <w:rPr>
                <w:rFonts w:hint="eastAsia"/>
              </w:rPr>
              <w:t xml:space="preserve">信息，支持</w:t>
            </w:r>
            <w:r>
              <w:t xml:space="preserve">推送转诊患者信息</w:t>
            </w:r>
            <w:r>
              <w:rPr>
                <w:rFonts w:hint="eastAsia"/>
              </w:rPr>
              <w:t xml:space="preserve">。</w:t>
            </w:r>
            <w:r/>
          </w:p>
          <w:p>
            <w:pPr>
              <w:rPr>
                <w:rFonts w:hint="eastAsia" w:ascii="宋体" w:hAnsi="宋体" w:cs="宋体"/>
                <w:b/>
                <w:bCs/>
              </w:rPr>
            </w:pPr>
            <w:r>
              <w:rPr>
                <w:rFonts w:hint="eastAsia" w:ascii="宋体" w:hAnsi="宋体" w:cs="宋体"/>
                <w:b/>
                <w:bCs/>
              </w:rPr>
              <w:t xml:space="preserve">1.3.1.4.4南京市居民电子健康档案系统接口</w:t>
            </w:r>
            <w:r/>
          </w:p>
          <w:p>
            <w:pPr>
              <w:pStyle w:val="749"/>
              <w:ind w:firstLine="480"/>
            </w:pPr>
            <w:r>
              <w:rPr>
                <w:rFonts w:hint="eastAsia"/>
              </w:rPr>
              <w:t xml:space="preserve">具备与</w:t>
            </w:r>
            <w:r>
              <w:rPr>
                <w:rStyle w:val="774"/>
                <w:szCs w:val="24"/>
              </w:rPr>
              <w:t xml:space="preserve">南京市</w:t>
            </w:r>
            <w:r>
              <w:rPr>
                <w:rStyle w:val="774"/>
                <w:rFonts w:hint="eastAsia"/>
                <w:szCs w:val="24"/>
              </w:rPr>
              <w:t xml:space="preserve">居民电子健康档案系统对接功能，是在发起转诊申请、接诊、接诊分配、接诊管理时能调阅转诊患者的电子健康档案，</w:t>
            </w:r>
            <w:r>
              <w:t xml:space="preserve">支持通过</w:t>
            </w:r>
            <w:r>
              <w:rPr>
                <w:rStyle w:val="774"/>
                <w:rFonts w:hint="eastAsia"/>
                <w:szCs w:val="24"/>
              </w:rPr>
              <w:t xml:space="preserve">患者的电子健康档案</w:t>
            </w:r>
            <w:r>
              <w:rPr>
                <w:rFonts w:hint="eastAsia"/>
              </w:rPr>
              <w:t xml:space="preserve">查看患者</w:t>
            </w:r>
            <w:r>
              <w:t xml:space="preserve">在基层机构信息系统中的历史就诊记录、公卫记录及本次随访记录，支持</w:t>
            </w:r>
            <w:r>
              <w:rPr>
                <w:rFonts w:hint="eastAsia"/>
              </w:rPr>
              <w:t xml:space="preserve">查看</w:t>
            </w:r>
            <w:r>
              <w:t xml:space="preserve">上级医院就诊记录信息。</w:t>
            </w:r>
            <w:r/>
          </w:p>
          <w:p>
            <w:pPr>
              <w:rPr>
                <w:rFonts w:hint="eastAsia" w:ascii="宋体" w:hAnsi="宋体" w:cs="宋体"/>
                <w:b/>
                <w:bCs/>
              </w:rPr>
            </w:pPr>
            <w:r>
              <w:rPr>
                <w:rFonts w:hint="eastAsia" w:ascii="宋体" w:hAnsi="宋体" w:cs="宋体"/>
                <w:b/>
                <w:bCs/>
              </w:rPr>
              <w:t xml:space="preserve">1.3.1.5转诊配置管理</w:t>
            </w:r>
            <w:r/>
          </w:p>
          <w:p>
            <w:pPr>
              <w:rPr>
                <w:rFonts w:hint="eastAsia" w:ascii="宋体" w:hAnsi="宋体" w:cs="宋体"/>
                <w:b/>
                <w:bCs/>
              </w:rPr>
            </w:pPr>
            <w:r>
              <w:rPr>
                <w:rFonts w:hint="eastAsia" w:ascii="宋体" w:hAnsi="宋体" w:cs="宋体"/>
                <w:b/>
                <w:bCs/>
              </w:rPr>
              <w:t xml:space="preserve">1.3.1.5.1转诊机构管理</w:t>
            </w:r>
            <w:r/>
          </w:p>
          <w:p>
            <w:pPr>
              <w:rPr>
                <w:rFonts w:hint="eastAsia" w:ascii="宋体" w:hAnsi="宋体" w:cs="宋体"/>
                <w:b/>
                <w:bCs/>
              </w:rPr>
            </w:pPr>
            <w:r/>
            <w:bookmarkStart w:id="91" w:name="_Hlk209099131"/>
            <w:r>
              <w:rPr>
                <w:rFonts w:hint="eastAsia" w:ascii="宋体" w:hAnsi="宋体" w:cs="宋体"/>
                <w:b/>
                <w:bCs/>
              </w:rPr>
              <w:t xml:space="preserve">1.3.1.5.1.1转诊机构同步</w:t>
            </w:r>
            <w:r/>
          </w:p>
          <w:p>
            <w:pPr>
              <w:pStyle w:val="749"/>
              <w:ind w:firstLine="480"/>
            </w:pPr>
            <w:r>
              <w:rPr>
                <w:rFonts w:hint="eastAsia"/>
              </w:rPr>
              <w:t xml:space="preserve">具备基于平台基础信息库中的机构字典数据一键同步到转诊机构列表功能，供用户选择其是否纳入转诊范围。</w:t>
            </w:r>
            <w:r/>
          </w:p>
          <w:p>
            <w:pPr>
              <w:rPr>
                <w:rFonts w:hint="eastAsia" w:ascii="宋体" w:hAnsi="宋体" w:cs="宋体"/>
                <w:b/>
                <w:bCs/>
              </w:rPr>
            </w:pPr>
            <w:r>
              <w:rPr>
                <w:rFonts w:hint="eastAsia" w:ascii="宋体" w:hAnsi="宋体" w:cs="宋体"/>
                <w:b/>
                <w:bCs/>
              </w:rPr>
              <w:t xml:space="preserve">1.3.1.5.1.2转诊机构列表</w:t>
            </w:r>
            <w:r/>
          </w:p>
          <w:p>
            <w:pPr>
              <w:ind w:firstLine="480"/>
            </w:pPr>
            <w:r>
              <w:rPr>
                <w:rFonts w:hint="eastAsia"/>
              </w:rPr>
              <w:t xml:space="preserve">具备转诊机构列表展示功能，支持通过列表展示参与转诊业务的机构信息，支持条件检索。</w:t>
            </w:r>
            <w:r/>
          </w:p>
          <w:p>
            <w:pPr>
              <w:rPr>
                <w:rFonts w:hint="eastAsia" w:ascii="宋体" w:hAnsi="宋体" w:cs="宋体"/>
                <w:b/>
                <w:bCs/>
              </w:rPr>
            </w:pPr>
            <w:r>
              <w:rPr>
                <w:rFonts w:hint="eastAsia" w:ascii="宋体" w:hAnsi="宋体" w:cs="宋体"/>
                <w:b/>
                <w:bCs/>
              </w:rPr>
              <w:t xml:space="preserve">1.3.1.5.1.3转诊机构维护</w:t>
            </w:r>
            <w:r/>
          </w:p>
          <w:p>
            <w:pPr>
              <w:ind w:firstLine="480"/>
            </w:pPr>
            <w:r>
              <w:rPr>
                <w:rFonts w:hint="eastAsia"/>
              </w:rPr>
              <w:t xml:space="preserve">具备转诊机构维护功能，支持更改机构</w:t>
            </w:r>
            <w:r>
              <w:t xml:space="preserve">启用状态、是否参与转诊业务</w:t>
            </w:r>
            <w:r>
              <w:rPr>
                <w:rFonts w:hint="eastAsia"/>
              </w:rPr>
              <w:t xml:space="preserve">，更改即时生效。</w:t>
            </w:r>
            <w:bookmarkEnd w:id="91"/>
            <w:r/>
            <w:r/>
          </w:p>
          <w:p>
            <w:pPr>
              <w:rPr>
                <w:rFonts w:hint="eastAsia" w:ascii="宋体" w:hAnsi="宋体" w:cs="宋体"/>
                <w:b/>
                <w:bCs/>
              </w:rPr>
            </w:pPr>
            <w:r>
              <w:rPr>
                <w:rFonts w:hint="eastAsia" w:ascii="宋体" w:hAnsi="宋体" w:cs="宋体"/>
                <w:b/>
                <w:bCs/>
              </w:rPr>
              <w:t xml:space="preserve">1.3.1.5.2转诊范围管理</w:t>
            </w:r>
            <w:r/>
          </w:p>
          <w:p>
            <w:pPr>
              <w:rPr>
                <w:rFonts w:hint="eastAsia" w:ascii="宋体" w:hAnsi="宋体" w:cs="宋体"/>
                <w:b/>
                <w:bCs/>
              </w:rPr>
            </w:pPr>
            <w:r/>
            <w:bookmarkStart w:id="92" w:name="_Hlk209099766"/>
            <w:r>
              <w:rPr>
                <w:rFonts w:hint="eastAsia" w:ascii="宋体" w:hAnsi="宋体" w:cs="宋体"/>
                <w:b/>
                <w:bCs/>
              </w:rPr>
              <w:t xml:space="preserve">1.3.1.5.2.1转诊范围配置</w:t>
            </w:r>
            <w:r/>
          </w:p>
          <w:p>
            <w:pPr>
              <w:ind w:firstLine="482"/>
            </w:pPr>
            <w:r>
              <w:rPr>
                <w:rFonts w:hint="eastAsia"/>
                <w:b/>
              </w:rPr>
              <w:t xml:space="preserve">（▲关键技术参数）</w:t>
            </w:r>
            <w:r>
              <w:rPr>
                <w:rFonts w:hint="eastAsia"/>
              </w:rPr>
              <w:t xml:space="preserve">具备转诊机构范围配置功能，支持创建、修改、删除转诊范围，支持多个转诊范围同时存在，支持通过列表展示已创建的转诊范围，支持条件检索。</w:t>
            </w:r>
            <w:r/>
          </w:p>
          <w:p>
            <w:pPr>
              <w:rPr>
                <w:rFonts w:hint="eastAsia" w:ascii="宋体" w:hAnsi="宋体" w:cs="宋体"/>
                <w:b/>
                <w:bCs/>
              </w:rPr>
            </w:pPr>
            <w:r>
              <w:rPr>
                <w:rFonts w:hint="eastAsia" w:ascii="宋体" w:hAnsi="宋体" w:cs="宋体"/>
                <w:b/>
                <w:bCs/>
              </w:rPr>
              <w:t xml:space="preserve">1.3.1.5.2.2成员机构配置</w:t>
            </w:r>
            <w:r/>
          </w:p>
          <w:p>
            <w:pPr>
              <w:ind w:firstLine="480"/>
            </w:pPr>
            <w:r>
              <w:rPr>
                <w:rFonts w:hint="eastAsia"/>
              </w:rPr>
              <w:t xml:space="preserve">具备转诊机构范围成员管理功能，支持为每个转诊范围添加、删除成员机构，支持在平台已注册机构列表中选择成员机构，支持</w:t>
            </w:r>
            <w:r>
              <w:t xml:space="preserve">配置成员机构的类型是牵头单位还是成员单位</w:t>
            </w:r>
            <w:r>
              <w:rPr>
                <w:rFonts w:hint="eastAsia"/>
              </w:rPr>
              <w:t xml:space="preserve">。</w:t>
            </w:r>
            <w:bookmarkEnd w:id="92"/>
            <w:r/>
            <w:r/>
          </w:p>
          <w:p>
            <w:pPr>
              <w:rPr>
                <w:rFonts w:hint="eastAsia" w:ascii="宋体" w:hAnsi="宋体" w:cs="宋体"/>
                <w:b/>
                <w:bCs/>
              </w:rPr>
            </w:pPr>
            <w:r/>
            <w:bookmarkStart w:id="93" w:name="_Hlk209100561"/>
            <w:r>
              <w:rPr>
                <w:rFonts w:hint="eastAsia" w:ascii="宋体" w:hAnsi="宋体" w:cs="宋体"/>
                <w:b/>
                <w:bCs/>
              </w:rPr>
              <w:t xml:space="preserve">1.3.1.5.3转诊流程管理</w:t>
            </w:r>
            <w:bookmarkEnd w:id="93"/>
            <w:r/>
            <w:r/>
          </w:p>
          <w:p>
            <w:pPr>
              <w:rPr>
                <w:rFonts w:hint="eastAsia" w:ascii="宋体" w:hAnsi="宋体" w:cs="宋体"/>
                <w:b/>
                <w:bCs/>
              </w:rPr>
            </w:pPr>
            <w:r>
              <w:rPr>
                <w:rFonts w:hint="eastAsia" w:ascii="宋体" w:hAnsi="宋体" w:cs="宋体"/>
                <w:b/>
                <w:bCs/>
              </w:rPr>
              <w:t xml:space="preserve">1.3.1.5.3.1转诊流程配置</w:t>
            </w:r>
            <w:r/>
          </w:p>
          <w:p>
            <w:pPr>
              <w:ind w:firstLine="482"/>
            </w:pPr>
            <w:r>
              <w:rPr>
                <w:rFonts w:hint="eastAsia"/>
                <w:b/>
              </w:rPr>
              <w:t xml:space="preserve">（▲关键技术参数）</w:t>
            </w:r>
            <w:r>
              <w:rPr>
                <w:rFonts w:hint="eastAsia"/>
              </w:rPr>
              <w:t xml:space="preserve">具备</w:t>
            </w:r>
            <w:r>
              <w:t xml:space="preserve">配置转诊机构/转诊机构范围的流程，</w:t>
            </w:r>
            <w:r>
              <w:rPr>
                <w:rFonts w:hint="eastAsia"/>
              </w:rPr>
              <w:t xml:space="preserve">支持</w:t>
            </w:r>
            <w:r>
              <w:t xml:space="preserve">根据项目的实际需求配置不同转诊范围下不同转诊类型和转诊方向的转入/转出审核流程，支持到单机构的转诊流程配置</w:t>
            </w:r>
            <w:r>
              <w:rPr>
                <w:rFonts w:hint="eastAsia"/>
              </w:rPr>
              <w:t xml:space="preserve">。</w:t>
            </w:r>
            <w:r/>
          </w:p>
          <w:p>
            <w:pPr>
              <w:rPr>
                <w:rFonts w:hint="eastAsia" w:ascii="宋体" w:hAnsi="宋体" w:cs="宋体"/>
                <w:b/>
                <w:bCs/>
              </w:rPr>
            </w:pPr>
            <w:r>
              <w:rPr>
                <w:rFonts w:hint="eastAsia" w:ascii="宋体" w:hAnsi="宋体" w:cs="宋体"/>
                <w:b/>
                <w:bCs/>
              </w:rPr>
              <w:t xml:space="preserve">1.3.1.5.3.2转诊路径配置</w:t>
            </w:r>
            <w:r/>
          </w:p>
          <w:p>
            <w:pPr>
              <w:ind w:firstLine="482"/>
            </w:pPr>
            <w:r>
              <w:rPr>
                <w:rFonts w:hint="eastAsia"/>
                <w:b/>
              </w:rPr>
              <w:t xml:space="preserve">（▲关键技术参数）</w:t>
            </w:r>
            <w:r>
              <w:rPr>
                <w:rFonts w:hint="eastAsia"/>
              </w:rPr>
              <w:t xml:space="preserve">具备为转诊范围配置转诊路径功能，支持自由转诊、定向转诊和逐级转诊三种转诊路径。</w:t>
            </w:r>
            <w:r/>
          </w:p>
          <w:p>
            <w:pPr>
              <w:rPr>
                <w:rFonts w:hint="eastAsia" w:ascii="宋体" w:hAnsi="宋体" w:cs="宋体"/>
                <w:b/>
                <w:bCs/>
              </w:rPr>
            </w:pPr>
            <w:r/>
            <w:bookmarkStart w:id="94" w:name="_Hlk209100637"/>
            <w:r>
              <w:rPr>
                <w:rFonts w:hint="eastAsia" w:ascii="宋体" w:hAnsi="宋体" w:cs="宋体"/>
                <w:b/>
                <w:bCs/>
              </w:rPr>
              <w:t xml:space="preserve">1.3.1.5.4转诊知识库管理</w:t>
            </w:r>
            <w:bookmarkEnd w:id="94"/>
            <w:r/>
            <w:r/>
          </w:p>
          <w:p>
            <w:pPr>
              <w:rPr>
                <w:rFonts w:hint="eastAsia" w:ascii="宋体" w:hAnsi="宋体" w:cs="宋体"/>
                <w:b/>
                <w:bCs/>
              </w:rPr>
            </w:pPr>
            <w:r>
              <w:rPr>
                <w:rFonts w:hint="eastAsia" w:ascii="宋体" w:hAnsi="宋体" w:cs="宋体"/>
                <w:b/>
                <w:bCs/>
              </w:rPr>
              <w:t xml:space="preserve">1.3.1.5.4.1转诊指征配置</w:t>
            </w:r>
            <w:r/>
          </w:p>
          <w:p>
            <w:pPr>
              <w:ind w:firstLine="482"/>
            </w:pPr>
            <w:r>
              <w:rPr>
                <w:rFonts w:hint="eastAsia"/>
                <w:b/>
              </w:rPr>
              <w:t xml:space="preserve">（▲关键技术参数）</w:t>
            </w:r>
            <w:r>
              <w:rPr>
                <w:rFonts w:hint="eastAsia"/>
                <w:lang w:bidi="ar"/>
              </w:rPr>
              <w:t xml:space="preserve">具备转诊的疾病指征配置功能，支持配置疾病分类、诊断名称、医院等级、就诊类型、转诊标准、标准依据、指征所提醒的内容和转诊方向，支持转诊指征进行新增、编辑、删除。</w:t>
            </w:r>
            <w:r/>
          </w:p>
          <w:p>
            <w:pPr>
              <w:rPr>
                <w:rFonts w:hint="eastAsia" w:ascii="宋体" w:hAnsi="宋体" w:cs="宋体"/>
                <w:b/>
                <w:bCs/>
              </w:rPr>
            </w:pPr>
            <w:r>
              <w:rPr>
                <w:rFonts w:hint="eastAsia" w:ascii="宋体" w:hAnsi="宋体" w:cs="宋体"/>
                <w:b/>
                <w:bCs/>
              </w:rPr>
              <w:t xml:space="preserve">1.3.1.5.4.2转诊提醒配置</w:t>
            </w:r>
            <w:r/>
          </w:p>
          <w:p>
            <w:pPr>
              <w:ind w:firstLine="480"/>
            </w:pPr>
            <w:r>
              <w:rPr>
                <w:rFonts w:hint="eastAsia"/>
              </w:rPr>
              <w:t xml:space="preserve">具备转诊提醒消息模板配置功能，支持配置不同场景下、不同用户角色的消息提醒模板，支持配置提醒方式、提醒场景、提醒对象、提醒内容。</w:t>
            </w:r>
            <w:r/>
          </w:p>
          <w:p>
            <w:pPr>
              <w:rPr>
                <w:rFonts w:hint="eastAsia" w:ascii="宋体" w:hAnsi="宋体" w:cs="宋体"/>
                <w:b/>
                <w:bCs/>
              </w:rPr>
            </w:pPr>
            <w:r>
              <w:rPr>
                <w:rFonts w:hint="eastAsia" w:ascii="宋体" w:hAnsi="宋体" w:cs="宋体"/>
                <w:b/>
                <w:bCs/>
              </w:rPr>
              <w:t xml:space="preserve">1.3.1.6医技预约升级</w:t>
            </w:r>
            <w:r/>
          </w:p>
          <w:p>
            <w:pPr>
              <w:ind w:firstLine="480"/>
            </w:pPr>
            <w:r>
              <w:rPr>
                <w:rFonts w:hint="eastAsia"/>
              </w:rPr>
              <w:t xml:space="preserve">具备基层医疗机构信息系统对接上级医院医技预约系统，支持在基层医疗机构为就诊的门诊、住院患者预约上级医院检查检验项目，支持在开具检查检验申请单时选择上级医院检查检验项目，支持在申请单中添加期望时间，支持将申请单推送至上级医院医技预约系统，支持在基层医疗机构信息系统完成缴费、退费。</w:t>
            </w:r>
            <w:r/>
          </w:p>
          <w:p>
            <w:pPr>
              <w:rPr>
                <w:rFonts w:hint="eastAsia" w:ascii="宋体" w:hAnsi="宋体" w:cs="宋体"/>
                <w:b/>
                <w:bCs/>
                <w:lang w:val="zh-CN"/>
              </w:rPr>
            </w:pPr>
            <w:r>
              <w:rPr>
                <w:rFonts w:hint="eastAsia" w:ascii="宋体" w:hAnsi="宋体" w:cs="宋体"/>
                <w:b/>
                <w:bCs/>
              </w:rPr>
              <w:t xml:space="preserve">1.3.2</w:t>
            </w:r>
            <w:r>
              <w:rPr>
                <w:rFonts w:hint="eastAsia" w:ascii="宋体" w:hAnsi="宋体" w:cs="宋体"/>
                <w:b/>
                <w:bCs/>
                <w:lang w:val="zh-CN"/>
              </w:rPr>
              <w:t xml:space="preserve">双向转诊（移动端）</w:t>
            </w:r>
            <w:r/>
          </w:p>
          <w:p>
            <w:pPr>
              <w:rPr>
                <w:rFonts w:hint="eastAsia" w:ascii="宋体" w:hAnsi="宋体" w:cs="宋体"/>
                <w:b/>
                <w:bCs/>
              </w:rPr>
            </w:pPr>
            <w:r>
              <w:rPr>
                <w:rFonts w:hint="eastAsia" w:ascii="宋体" w:hAnsi="宋体" w:cs="宋体"/>
                <w:b/>
                <w:bCs/>
              </w:rPr>
              <w:t xml:space="preserve">1.3.2.1转诊审核</w:t>
            </w:r>
            <w:r/>
          </w:p>
          <w:p>
            <w:pPr>
              <w:rPr>
                <w:rFonts w:hint="eastAsia" w:ascii="宋体" w:hAnsi="宋体" w:cs="宋体"/>
                <w:b/>
                <w:bCs/>
              </w:rPr>
            </w:pPr>
            <w:r>
              <w:rPr>
                <w:rFonts w:hint="eastAsia" w:ascii="宋体" w:hAnsi="宋体" w:cs="宋体"/>
                <w:b/>
                <w:bCs/>
              </w:rPr>
              <w:t xml:space="preserve">1.3.2.1.1转入审核</w:t>
            </w:r>
            <w:r/>
          </w:p>
          <w:p>
            <w:pPr>
              <w:ind w:firstLine="480"/>
            </w:pPr>
            <w:r>
              <w:rPr>
                <w:rFonts w:hint="eastAsia"/>
                <w:lang w:bidi="ar"/>
              </w:rPr>
              <w:t xml:space="preserve">具备对本机构转入申请审核功能，审核通过则进入下一步转诊流程，审核不通过则需要填写拒绝理由。</w:t>
            </w:r>
            <w:r/>
          </w:p>
          <w:p>
            <w:pPr>
              <w:rPr>
                <w:rFonts w:hint="eastAsia" w:ascii="宋体" w:hAnsi="宋体" w:cs="宋体"/>
                <w:b/>
                <w:bCs/>
              </w:rPr>
            </w:pPr>
            <w:r>
              <w:rPr>
                <w:rFonts w:hint="eastAsia" w:ascii="宋体" w:hAnsi="宋体" w:cs="宋体"/>
                <w:b/>
                <w:bCs/>
              </w:rPr>
              <w:t xml:space="preserve">1.3.2.1.2转出审核</w:t>
            </w:r>
            <w:r/>
          </w:p>
          <w:p>
            <w:pPr>
              <w:ind w:firstLine="480"/>
            </w:pPr>
            <w:r>
              <w:rPr>
                <w:rFonts w:hint="eastAsia"/>
                <w:lang w:bidi="ar"/>
              </w:rPr>
              <w:t xml:space="preserve">具备对本机构转出申请审核功能，审核通过则进入下一步转诊流程，审核不通过则需要填写拒绝理由。</w:t>
            </w:r>
            <w:r/>
          </w:p>
          <w:p>
            <w:pPr>
              <w:rPr>
                <w:rFonts w:hint="eastAsia" w:ascii="宋体" w:hAnsi="宋体" w:cs="宋体"/>
                <w:b/>
                <w:bCs/>
              </w:rPr>
            </w:pPr>
            <w:r>
              <w:rPr>
                <w:rFonts w:hint="eastAsia" w:ascii="宋体" w:hAnsi="宋体" w:cs="宋体"/>
                <w:b/>
                <w:bCs/>
              </w:rPr>
              <w:t xml:space="preserve">1.3.2.1.3全区审核</w:t>
            </w:r>
            <w:r/>
          </w:p>
          <w:p>
            <w:pPr>
              <w:ind w:firstLine="480"/>
              <w:rPr>
                <w:lang w:bidi="ar"/>
              </w:rPr>
            </w:pPr>
            <w:r>
              <w:rPr>
                <w:rFonts w:hint="eastAsia"/>
                <w:lang w:bidi="ar"/>
              </w:rPr>
              <w:t xml:space="preserve">具备对区域内所有的转诊单进行审核功能，审核通过则进入下一步转诊流程，审核不通过则需要填写拒绝理由。</w:t>
            </w:r>
            <w:r/>
          </w:p>
          <w:p>
            <w:pPr>
              <w:rPr>
                <w:rFonts w:hint="eastAsia" w:ascii="宋体" w:hAnsi="宋体" w:cs="宋体"/>
                <w:b/>
                <w:bCs/>
              </w:rPr>
            </w:pPr>
            <w:r>
              <w:rPr>
                <w:rFonts w:hint="eastAsia" w:ascii="宋体" w:hAnsi="宋体" w:cs="宋体"/>
                <w:b/>
                <w:bCs/>
              </w:rPr>
              <w:t xml:space="preserve">1.3.2.1.4待审核提醒</w:t>
            </w:r>
            <w:r/>
          </w:p>
          <w:p>
            <w:pPr>
              <w:ind w:firstLine="480"/>
            </w:pPr>
            <w:r>
              <w:rPr>
                <w:rFonts w:hint="eastAsia"/>
              </w:rPr>
              <w:t xml:space="preserve">具备待审核提醒功能，具备向审核人员发送待审核转诊申请提醒</w:t>
            </w:r>
            <w:r>
              <w:t xml:space="preserve">。</w:t>
            </w:r>
            <w:r/>
          </w:p>
          <w:p>
            <w:pPr>
              <w:rPr>
                <w:rFonts w:hint="eastAsia" w:ascii="宋体" w:hAnsi="宋体" w:cs="宋体"/>
                <w:b/>
                <w:bCs/>
              </w:rPr>
            </w:pPr>
            <w:r>
              <w:rPr>
                <w:rFonts w:hint="eastAsia" w:ascii="宋体" w:hAnsi="宋体" w:cs="宋体"/>
                <w:b/>
                <w:bCs/>
              </w:rPr>
              <w:t xml:space="preserve">1.3.2.2分配管理</w:t>
            </w:r>
            <w:r/>
          </w:p>
          <w:p>
            <w:pPr>
              <w:rPr>
                <w:rFonts w:hint="eastAsia" w:ascii="宋体" w:hAnsi="宋体" w:cs="宋体"/>
                <w:b/>
                <w:bCs/>
              </w:rPr>
            </w:pPr>
            <w:r>
              <w:rPr>
                <w:rFonts w:hint="eastAsia" w:ascii="宋体" w:hAnsi="宋体" w:cs="宋体"/>
                <w:b/>
                <w:bCs/>
              </w:rPr>
              <w:t xml:space="preserve">1.3.2.2.1转诊分配</w:t>
            </w:r>
            <w:r/>
          </w:p>
          <w:p>
            <w:pPr>
              <w:ind w:firstLine="480"/>
            </w:pPr>
            <w:r>
              <w:rPr>
                <w:rFonts w:hint="eastAsia"/>
              </w:rPr>
              <w:t xml:space="preserve">具备患者分配管理功能，支持为下转至社区的患者统一分配接诊医生，支持查看未分配接诊医生的患者列表，支持查看患者转诊详情，支持查看患者在上级医院的就诊、转诊信息，支持为患者分配接诊医生，支持退转患者，支持</w:t>
            </w:r>
            <w:r>
              <w:t xml:space="preserve">终止</w:t>
            </w:r>
            <w:r>
              <w:rPr>
                <w:rFonts w:hint="eastAsia"/>
              </w:rPr>
              <w:t xml:space="preserve">转诊接诊。</w:t>
            </w:r>
            <w:r/>
          </w:p>
          <w:p>
            <w:pPr>
              <w:ind w:firstLine="480"/>
            </w:pPr>
            <w:r>
              <w:rPr>
                <w:rFonts w:hint="eastAsia"/>
              </w:rPr>
              <w:t xml:space="preserve">具备分配患者信息同步推送功能，支持将分配患者名单自动推送至医生所在的基层机构，支持基层机构医生查询分配给自己的患者列表。</w:t>
            </w:r>
            <w:r/>
          </w:p>
          <w:p>
            <w:pPr>
              <w:ind w:firstLine="480"/>
            </w:pPr>
            <w:r>
              <w:rPr>
                <w:rFonts w:hint="eastAsia"/>
              </w:rPr>
              <w:t xml:space="preserve">具备转诊分配状态</w:t>
            </w:r>
            <w:r>
              <w:t xml:space="preserve">实时推送功能，支持将</w:t>
            </w:r>
            <w:r>
              <w:rPr>
                <w:rFonts w:hint="eastAsia"/>
              </w:rPr>
              <w:t xml:space="preserve">下转患者</w:t>
            </w:r>
            <w:r>
              <w:t xml:space="preserve">未分配</w:t>
            </w:r>
            <w:r>
              <w:rPr>
                <w:rFonts w:hint="eastAsia"/>
              </w:rPr>
              <w:t xml:space="preserve">、</w:t>
            </w:r>
            <w:r>
              <w:t xml:space="preserve">已分配状态通过"数字江北"消息服务通知对应的基层机构</w:t>
            </w:r>
            <w:r>
              <w:rPr>
                <w:rFonts w:hint="eastAsia"/>
              </w:rPr>
              <w:t xml:space="preserve">医生</w:t>
            </w:r>
            <w:r>
              <w:t xml:space="preserve">。</w:t>
            </w:r>
            <w:r/>
          </w:p>
          <w:p>
            <w:pPr>
              <w:rPr>
                <w:rFonts w:hint="eastAsia" w:ascii="宋体" w:hAnsi="宋体" w:cs="宋体"/>
                <w:b/>
                <w:bCs/>
              </w:rPr>
            </w:pPr>
            <w:r>
              <w:rPr>
                <w:rFonts w:hint="eastAsia" w:ascii="宋体" w:hAnsi="宋体" w:cs="宋体"/>
                <w:b/>
                <w:bCs/>
              </w:rPr>
              <w:t xml:space="preserve">1.3.2.2.2转诊管理</w:t>
            </w:r>
            <w:r/>
          </w:p>
          <w:p>
            <w:pPr>
              <w:pStyle w:val="749"/>
              <w:ind w:firstLine="480"/>
            </w:pPr>
            <w:r>
              <w:t xml:space="preserve">具备</w:t>
            </w:r>
            <w:r>
              <w:rPr>
                <w:rFonts w:hint="eastAsia"/>
              </w:rPr>
              <w:t xml:space="preserve">医生对已分配的患者进行接管管理</w:t>
            </w:r>
            <w:r>
              <w:t xml:space="preserve">功能</w:t>
            </w:r>
            <w:r>
              <w:rPr>
                <w:rFonts w:hint="eastAsia"/>
              </w:rPr>
              <w:t xml:space="preserve">，支持多种管理方式填写，包括：</w:t>
            </w:r>
            <w:r>
              <w:t xml:space="preserve">电话随访、上门随访、门诊就诊、住院治疗、转诊治疗，支持多选。</w:t>
            </w:r>
            <w:r>
              <w:rPr>
                <w:rFonts w:hint="eastAsia"/>
              </w:rPr>
              <w:t xml:space="preserve">支持将接诊患者移入已管理患者列表。</w:t>
            </w:r>
            <w:r/>
          </w:p>
          <w:p>
            <w:pPr>
              <w:pStyle w:val="749"/>
              <w:ind w:firstLine="480"/>
            </w:pPr>
            <w:r>
              <w:rPr>
                <w:rFonts w:hint="eastAsia"/>
              </w:rPr>
              <w:t xml:space="preserve">具备医生对已分配的患者进行退转处理</w:t>
            </w:r>
            <w:r>
              <w:t xml:space="preserve">功能</w:t>
            </w:r>
            <w:r>
              <w:rPr>
                <w:rFonts w:hint="eastAsia"/>
              </w:rPr>
              <w:t xml:space="preserve">，支持将患者</w:t>
            </w:r>
            <w:r>
              <w:t xml:space="preserve">退回至</w:t>
            </w:r>
            <w:r>
              <w:rPr>
                <w:rFonts w:hint="eastAsia"/>
              </w:rPr>
              <w:t xml:space="preserve">未分配接诊医生的患者列表</w:t>
            </w:r>
            <w:r>
              <w:t xml:space="preserve">，</w:t>
            </w:r>
            <w:r>
              <w:rPr>
                <w:rFonts w:hint="eastAsia"/>
              </w:rPr>
              <w:t xml:space="preserve">支持由管理员重新对退转患者进行转诊分配操作</w:t>
            </w:r>
            <w:r>
              <w:t xml:space="preserve">。</w:t>
            </w:r>
            <w:r/>
          </w:p>
          <w:p>
            <w:pPr>
              <w:pStyle w:val="749"/>
              <w:ind w:firstLine="480"/>
            </w:pPr>
            <w:r>
              <w:rPr>
                <w:rFonts w:hint="eastAsia"/>
              </w:rPr>
              <w:t xml:space="preserve">具备已</w:t>
            </w:r>
            <w:r>
              <w:t xml:space="preserve">管理</w:t>
            </w:r>
            <w:r>
              <w:rPr>
                <w:rFonts w:hint="eastAsia"/>
              </w:rPr>
              <w:t xml:space="preserve">患者</w:t>
            </w:r>
            <w:r>
              <w:t xml:space="preserve">列表查看功能</w:t>
            </w:r>
            <w:r>
              <w:rPr>
                <w:rFonts w:hint="eastAsia"/>
              </w:rPr>
              <w:t xml:space="preserve">，支持查看</w:t>
            </w:r>
            <w:r>
              <w:t xml:space="preserve">管理机构、管理医生、管理时间、管理方式</w:t>
            </w:r>
            <w:r>
              <w:rPr>
                <w:rFonts w:hint="eastAsia"/>
              </w:rPr>
              <w:t xml:space="preserve">。</w:t>
            </w:r>
            <w:r/>
          </w:p>
          <w:p>
            <w:pPr>
              <w:ind w:firstLine="480"/>
            </w:pPr>
            <w:r>
              <w:rPr>
                <w:rFonts w:hint="eastAsia"/>
              </w:rPr>
              <w:t xml:space="preserve">具备转诊管理状态</w:t>
            </w:r>
            <w:r>
              <w:t xml:space="preserve">实时推送功能，</w:t>
            </w:r>
            <w:r>
              <w:rPr>
                <w:rFonts w:hint="eastAsia"/>
              </w:rPr>
              <w:t xml:space="preserve">支持将下转患者接诊管理状态及管理方式</w:t>
            </w:r>
            <w:r>
              <w:t xml:space="preserve">实时推送至通过"数字江北"消息服务通知对应的基层机构</w:t>
            </w:r>
            <w:r>
              <w:rPr>
                <w:rFonts w:hint="eastAsia"/>
              </w:rPr>
              <w:t xml:space="preserve">医生</w:t>
            </w:r>
            <w:r>
              <w:t xml:space="preserve">。</w:t>
            </w:r>
            <w:r/>
          </w:p>
          <w:p>
            <w:pPr>
              <w:rPr>
                <w:rFonts w:hint="eastAsia" w:ascii="宋体" w:hAnsi="宋体" w:cs="宋体"/>
                <w:b/>
                <w:bCs/>
              </w:rPr>
            </w:pPr>
            <w:r/>
            <w:bookmarkStart w:id="95" w:name="_Hlk209445584"/>
            <w:r>
              <w:rPr>
                <w:rFonts w:hint="eastAsia" w:ascii="宋体" w:hAnsi="宋体" w:cs="宋体"/>
                <w:b/>
                <w:bCs/>
              </w:rPr>
              <w:t xml:space="preserve">1.3.2.3移动端转诊对接</w:t>
            </w:r>
            <w:r/>
          </w:p>
          <w:p>
            <w:pPr>
              <w:rPr>
                <w:rFonts w:hint="eastAsia" w:ascii="宋体" w:hAnsi="宋体" w:cs="宋体"/>
                <w:b/>
                <w:bCs/>
              </w:rPr>
            </w:pPr>
            <w:r>
              <w:rPr>
                <w:rFonts w:hint="eastAsia" w:ascii="宋体" w:hAnsi="宋体" w:cs="宋体"/>
                <w:b/>
                <w:bCs/>
              </w:rPr>
              <w:t xml:space="preserve">1.3.2.3.1“数字江北”小程序接口</w:t>
            </w:r>
            <w:r/>
          </w:p>
          <w:p>
            <w:pPr>
              <w:ind w:firstLine="480"/>
            </w:pPr>
            <w:r>
              <w:rPr>
                <w:rFonts w:hint="eastAsia"/>
              </w:rPr>
              <w:t xml:space="preserve">具备与</w:t>
            </w:r>
            <w:r>
              <w:t xml:space="preserve">“数字江北”</w:t>
            </w:r>
            <w:r>
              <w:rPr>
                <w:rFonts w:hint="eastAsia"/>
              </w:rPr>
              <w:t xml:space="preserve">微信</w:t>
            </w:r>
            <w:r>
              <w:t xml:space="preserve">小程序</w:t>
            </w:r>
            <w:r>
              <w:rPr>
                <w:rFonts w:hint="eastAsia"/>
              </w:rPr>
              <w:t xml:space="preserve">对接功能，支持通过</w:t>
            </w:r>
            <w:r>
              <w:t xml:space="preserve">微信</w:t>
            </w:r>
            <w:r>
              <w:rPr>
                <w:rFonts w:hint="eastAsia"/>
              </w:rPr>
              <w:t xml:space="preserve">发送转诊提醒信息。</w:t>
            </w:r>
            <w:r/>
          </w:p>
          <w:p>
            <w:pPr>
              <w:rPr>
                <w:rFonts w:hint="eastAsia" w:ascii="宋体" w:hAnsi="宋体" w:cs="宋体"/>
                <w:b/>
                <w:bCs/>
              </w:rPr>
            </w:pPr>
            <w:r>
              <w:rPr>
                <w:rFonts w:hint="eastAsia" w:ascii="宋体" w:hAnsi="宋体" w:cs="宋体"/>
                <w:b/>
                <w:bCs/>
              </w:rPr>
              <w:t xml:space="preserve">1.3.2.3.2上线前安全渗透检查</w:t>
            </w:r>
            <w:r/>
          </w:p>
          <w:p>
            <w:pPr>
              <w:ind w:firstLine="480"/>
              <w:rPr>
                <w:lang w:val="zh-CN"/>
              </w:rPr>
            </w:pPr>
            <w:r>
              <w:rPr>
                <w:rFonts w:hint="eastAsia"/>
              </w:rPr>
              <w:t xml:space="preserve">提供</w:t>
            </w:r>
            <w:r>
              <w:t xml:space="preserve">移动端转诊</w:t>
            </w:r>
            <w:r>
              <w:rPr>
                <w:rFonts w:hint="eastAsia"/>
              </w:rPr>
              <w:t xml:space="preserve">上线前安全渗透检查服务，支持</w:t>
            </w:r>
            <w:r>
              <w:t xml:space="preserve">移动端转诊</w:t>
            </w:r>
            <w:r>
              <w:rPr>
                <w:rFonts w:hint="eastAsia"/>
              </w:rPr>
              <w:t xml:space="preserve">上线对前端</w:t>
            </w:r>
            <w:r>
              <w:rPr>
                <w:rFonts w:hint="eastAsia"/>
                <w:lang w:val="zh-CN"/>
              </w:rPr>
              <w:t xml:space="preserve">、</w:t>
            </w:r>
            <w:r>
              <w:rPr>
                <w:lang w:val="zh-CN"/>
              </w:rPr>
              <w:t xml:space="preserve">后端服务进行全面、系统性的安全检测</w:t>
            </w:r>
            <w:r>
              <w:rPr>
                <w:rFonts w:hint="eastAsia"/>
                <w:lang w:val="zh-CN"/>
              </w:rPr>
              <w:t xml:space="preserve">。</w:t>
            </w:r>
            <w:bookmarkEnd w:id="95"/>
            <w:r/>
            <w:r/>
          </w:p>
          <w:p>
            <w:pPr>
              <w:rPr>
                <w:rFonts w:hint="eastAsia" w:ascii="宋体" w:hAnsi="宋体" w:cs="宋体"/>
                <w:b/>
                <w:bCs/>
                <w:lang w:val="zh-CN"/>
              </w:rPr>
            </w:pPr>
            <w:r>
              <w:rPr>
                <w:rFonts w:hint="eastAsia" w:ascii="宋体" w:hAnsi="宋体" w:cs="宋体"/>
                <w:b/>
                <w:bCs/>
              </w:rPr>
              <w:t xml:space="preserve">1.3.3</w:t>
            </w:r>
            <w:r>
              <w:rPr>
                <w:rFonts w:hint="eastAsia" w:ascii="宋体" w:hAnsi="宋体" w:cs="宋体"/>
                <w:b/>
                <w:bCs/>
                <w:lang w:val="zh-CN"/>
              </w:rPr>
              <w:t xml:space="preserve">双向转诊驾驶舱(大屏端)</w:t>
            </w:r>
            <w:r/>
          </w:p>
          <w:p>
            <w:pPr>
              <w:rPr>
                <w:rFonts w:hint="eastAsia" w:ascii="宋体" w:hAnsi="宋体" w:cs="宋体"/>
                <w:b/>
                <w:bCs/>
              </w:rPr>
            </w:pPr>
            <w:r>
              <w:rPr>
                <w:rFonts w:hint="eastAsia" w:ascii="宋体" w:hAnsi="宋体" w:cs="宋体"/>
                <w:b/>
                <w:bCs/>
              </w:rPr>
              <w:t xml:space="preserve">1.3.3.1双向转诊驾驶舱</w:t>
            </w:r>
            <w:r/>
          </w:p>
          <w:p>
            <w:pPr>
              <w:ind w:firstLine="480"/>
            </w:pPr>
            <w:r>
              <w:rPr>
                <w:rFonts w:hint="eastAsia"/>
              </w:rPr>
              <w:t xml:space="preserve">投标人须保障双向转诊驾驶舱与江北新区现有的监管体系匹配，风格与架构必须统一，并承诺驾驶舱技术架构严格沿用现有监管平台架构，不得另行搭建异构架构；驾驶舱数据接口、交换标准与现有平台完全一致，确保数据口径统一；驾驶舱界面风格严格执行现有平台</w:t>
            </w:r>
            <w:r>
              <w:t xml:space="preserve"> UI 设计规范，保障用户体验一致。</w:t>
            </w:r>
            <w:r/>
          </w:p>
          <w:p>
            <w:pPr>
              <w:ind w:firstLine="482"/>
            </w:pPr>
            <w:r>
              <w:rPr>
                <w:rFonts w:hint="eastAsia"/>
                <w:b/>
              </w:rPr>
              <w:t xml:space="preserve">（▲关键技术参数）</w:t>
            </w:r>
            <w:r>
              <w:rPr>
                <w:rFonts w:hint="eastAsia"/>
              </w:rPr>
              <w:t xml:space="preserve">可视化综管大屏基础配置：支持大屏的尺寸、名称、背景、颜色等配置，并可以选择多种组件，包括图表类、辅助类、交互类、主图类、</w:t>
            </w:r>
            <w:r>
              <w:t xml:space="preserve">3D类、组合类等组件种类功能。可对组件内容进行配置，包括基本属性、主题包、图表属性等内容，可以调整图表的尺寸、位置、角度、透明度、颜色、背景色、边框、文字、内容间距、显示效果等内容。</w:t>
            </w:r>
            <w:r/>
          </w:p>
          <w:p>
            <w:pPr>
              <w:ind w:firstLine="482"/>
            </w:pPr>
            <w:r>
              <w:rPr>
                <w:rFonts w:hint="eastAsia"/>
                <w:b/>
              </w:rPr>
              <w:t xml:space="preserve">（▲关键技术参数）</w:t>
            </w:r>
            <w:r>
              <w:rPr>
                <w:rFonts w:hint="eastAsia"/>
              </w:rPr>
              <w:t xml:space="preserve">视化综管大屏数据配置：需持对组件进行数据配置，可以对数据源进行选择，可同后台数据库直接调用数据模型，支持内部数据库、外部数据库、内部</w:t>
            </w:r>
            <w:r>
              <w:t xml:space="preserve">API、外部API、静态数据、智能分析等模型类型，也可通过模型名称进行搜索引用。可支持数据处理支持单个、多个、逐个、统一的转换方式，支持强制转换开启，以及数据千分位、小数位等配置。支持智能处理模式，可对数据进行加工和补齐。</w:t>
            </w:r>
            <w:r/>
          </w:p>
          <w:p>
            <w:pPr>
              <w:rPr>
                <w:rFonts w:hint="eastAsia" w:ascii="宋体" w:hAnsi="宋体" w:cs="宋体"/>
                <w:b/>
                <w:bCs/>
              </w:rPr>
            </w:pPr>
            <w:r>
              <w:rPr>
                <w:rFonts w:hint="eastAsia" w:ascii="宋体" w:hAnsi="宋体" w:cs="宋体"/>
                <w:b/>
                <w:bCs/>
              </w:rPr>
              <w:t xml:space="preserve">1.3.3.1.1全区转诊驾驶舱</w:t>
            </w:r>
            <w:r/>
          </w:p>
          <w:p>
            <w:pPr>
              <w:ind w:firstLine="482"/>
            </w:pPr>
            <w:r>
              <w:rPr>
                <w:rFonts w:hint="eastAsia"/>
              </w:rPr>
              <w:t xml:space="preserve">具备通过大屏对全区转诊业务开展情况进行监管和分析功能，支持核心指标、转诊人次趋势、机构转诊排名、转诊明细相关指标。</w:t>
            </w:r>
            <w:r/>
          </w:p>
          <w:p>
            <w:pPr>
              <w:ind w:firstLine="482"/>
            </w:pPr>
            <w:r>
              <w:rPr>
                <w:rFonts w:hint="eastAsia"/>
              </w:rPr>
              <w:t xml:space="preserve">1.核心指标</w:t>
            </w:r>
            <w:r/>
          </w:p>
          <w:p>
            <w:pPr>
              <w:ind w:firstLine="482"/>
            </w:pPr>
            <w:r>
              <w:rPr>
                <w:rFonts w:hint="eastAsia"/>
              </w:rPr>
              <w:t xml:space="preserve">具备全区转诊业务开展情况的核心指标统计功能，指标包括：年上转人次、累计上转人次、当年下转人次、累计下转人次。</w:t>
            </w:r>
            <w:r/>
          </w:p>
          <w:p>
            <w:pPr>
              <w:ind w:firstLine="482"/>
            </w:pPr>
            <w:r>
              <w:rPr>
                <w:rFonts w:hint="eastAsia"/>
              </w:rPr>
              <w:t xml:space="preserve">2.转诊人次趋势</w:t>
            </w:r>
            <w:r/>
          </w:p>
          <w:p>
            <w:pPr>
              <w:ind w:firstLine="482"/>
            </w:pPr>
            <w:r>
              <w:rPr>
                <w:rFonts w:hint="eastAsia"/>
              </w:rPr>
              <w:t xml:space="preserve">具备全区转诊人次趋势统计功能，指标包括：门诊上传人次年趋势、门诊下传人次年趋势、住院上传人次年趋势、住院下传人次年趋势。</w:t>
            </w:r>
            <w:r/>
          </w:p>
          <w:p>
            <w:pPr>
              <w:ind w:firstLine="482"/>
            </w:pPr>
            <w:r>
              <w:rPr>
                <w:rFonts w:hint="eastAsia"/>
              </w:rPr>
              <w:t xml:space="preserve">3.机构转诊排名</w:t>
            </w:r>
            <w:r/>
          </w:p>
          <w:p>
            <w:pPr>
              <w:ind w:firstLine="482"/>
            </w:pPr>
            <w:r>
              <w:rPr>
                <w:rFonts w:hint="eastAsia"/>
              </w:rPr>
              <w:t xml:space="preserve">具备全区各机构转诊排名统计功能，指标包括：基层机构上转人次排名、上级机构下转人次排名。</w:t>
            </w:r>
            <w:r/>
          </w:p>
          <w:p>
            <w:pPr>
              <w:ind w:firstLine="482"/>
            </w:pPr>
            <w:r>
              <w:rPr>
                <w:rFonts w:hint="eastAsia"/>
              </w:rPr>
              <w:t xml:space="preserve">4.转诊明细</w:t>
            </w:r>
            <w:r/>
          </w:p>
          <w:p>
            <w:pPr>
              <w:ind w:firstLine="482"/>
            </w:pPr>
            <w:r>
              <w:rPr>
                <w:rFonts w:hint="eastAsia"/>
              </w:rPr>
              <w:t xml:space="preserve">具备全区转诊业务明细统计功能，指标包括：姓名、性别、身份证、转诊方式、转诊机构、转诊科室、转诊原因、转入机构、转入时间。</w:t>
            </w:r>
            <w:r/>
          </w:p>
          <w:p>
            <w:pPr>
              <w:rPr>
                <w:rFonts w:hint="eastAsia" w:ascii="宋体" w:hAnsi="宋体" w:cs="宋体"/>
                <w:b/>
                <w:bCs/>
              </w:rPr>
            </w:pPr>
            <w:r>
              <w:rPr>
                <w:rFonts w:hint="eastAsia" w:ascii="宋体" w:hAnsi="宋体" w:cs="宋体"/>
                <w:b/>
                <w:bCs/>
              </w:rPr>
              <w:t xml:space="preserve">1.3.3.1.2机构转诊驾驶舱</w:t>
            </w:r>
            <w:r/>
          </w:p>
          <w:p>
            <w:pPr>
              <w:ind w:firstLine="482"/>
            </w:pPr>
            <w:r>
              <w:rPr>
                <w:rFonts w:hint="eastAsia"/>
              </w:rPr>
              <w:t xml:space="preserve">具备通过大屏对各机构转诊业务开展情况进行监管和分析功能，支持核心指标、转诊人次趋势、机构转诊排名、转诊明细相关指标。</w:t>
            </w:r>
            <w:r/>
          </w:p>
          <w:p>
            <w:pPr>
              <w:ind w:firstLine="482"/>
            </w:pPr>
            <w:r>
              <w:rPr>
                <w:rFonts w:hint="eastAsia"/>
              </w:rPr>
              <w:t xml:space="preserve">1.核心指标</w:t>
            </w:r>
            <w:r/>
          </w:p>
          <w:p>
            <w:pPr>
              <w:ind w:firstLine="482"/>
            </w:pPr>
            <w:r>
              <w:rPr>
                <w:rFonts w:hint="eastAsia"/>
              </w:rPr>
              <w:t xml:space="preserve">具备各机构转诊业务开展情况的核心指标统计功能，指标包括：年上转人次、累计上转人次、当年下转人次、累计下转人次。</w:t>
            </w:r>
            <w:r/>
          </w:p>
          <w:p>
            <w:pPr>
              <w:ind w:firstLine="482"/>
            </w:pPr>
            <w:r>
              <w:rPr>
                <w:rFonts w:hint="eastAsia"/>
              </w:rPr>
              <w:t xml:space="preserve">2.转诊人次趋势</w:t>
            </w:r>
            <w:r/>
          </w:p>
          <w:p>
            <w:pPr>
              <w:ind w:firstLine="482"/>
            </w:pPr>
            <w:r>
              <w:rPr>
                <w:rFonts w:hint="eastAsia"/>
              </w:rPr>
              <w:t xml:space="preserve">具备各机构转诊人次趋势统计功能，指标包括：门诊上传人次年趋势、门诊下传人次年趋势、住院上传人次年趋势、住院下传人次年趋势。</w:t>
            </w:r>
            <w:r/>
          </w:p>
          <w:p>
            <w:pPr>
              <w:ind w:firstLine="482"/>
            </w:pPr>
            <w:r>
              <w:rPr>
                <w:rFonts w:hint="eastAsia"/>
              </w:rPr>
              <w:t xml:space="preserve">3.科室转诊排名</w:t>
            </w:r>
            <w:r/>
          </w:p>
          <w:p>
            <w:pPr>
              <w:ind w:firstLine="482"/>
            </w:pPr>
            <w:r>
              <w:rPr>
                <w:rFonts w:hint="eastAsia"/>
              </w:rPr>
              <w:t xml:space="preserve">具备各机构科室转诊排名统计功能，指标包括：基层机构上转人次排名、上级机构下转人次排名。</w:t>
            </w:r>
            <w:r/>
          </w:p>
          <w:p>
            <w:pPr>
              <w:ind w:firstLine="482"/>
            </w:pPr>
            <w:r>
              <w:rPr>
                <w:rFonts w:hint="eastAsia"/>
              </w:rPr>
              <w:t xml:space="preserve">4.转诊明细</w:t>
            </w:r>
            <w:r/>
          </w:p>
          <w:p>
            <w:pPr>
              <w:ind w:firstLine="482"/>
            </w:pPr>
            <w:r>
              <w:rPr>
                <w:rFonts w:hint="eastAsia"/>
              </w:rPr>
              <w:t xml:space="preserve">具备各机构转诊明细统计功能，指标包括：姓名、性别、身份证、转诊方式、转诊机构、转诊科室、转诊原因、转入机构、转入时间。</w:t>
            </w:r>
            <w:r/>
          </w:p>
          <w:p>
            <w:pPr>
              <w:ind w:firstLine="420"/>
              <w:rPr>
                <w:lang w:eastAsia="zh"/>
              </w:rPr>
            </w:pPr>
            <w:r>
              <w:rPr>
                <w:lang w:eastAsia="zh"/>
              </w:rPr>
            </w:r>
            <w:r/>
          </w:p>
        </w:tc>
      </w:tr>
    </w:tbl>
    <w:p>
      <w:pPr>
        <w:ind w:firstLine="480"/>
        <w:spacing w:line="252" w:lineRule="auto"/>
        <w:rPr>
          <w:rFonts w:hint="eastAsia" w:ascii="宋体" w:hAnsi="宋体" w:cs="宋体"/>
          <w:b w:val="0"/>
          <w:bCs w:val="0"/>
          <w:sz w:val="24"/>
          <w:szCs w:val="24"/>
          <w:highlight w:val="none"/>
          <w:lang w:eastAsia="zh-CN"/>
        </w:rPr>
      </w:pPr>
      <w:r>
        <w:rPr>
          <w:rFonts w:hint="eastAsia" w:ascii="宋体" w:hAnsi="宋体" w:cs="宋体"/>
          <w:b w:val="0"/>
          <w:bCs w:val="0"/>
          <w:sz w:val="24"/>
          <w:szCs w:val="24"/>
          <w:highlight w:val="none"/>
          <w:lang w:eastAsia="zh-CN"/>
        </w:rPr>
        <w:t xml:space="preserve">二）总体要求</w:t>
      </w:r>
      <w:r/>
    </w:p>
    <w:p>
      <w:pPr>
        <w:ind w:firstLine="480"/>
        <w:spacing w:line="252"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一</w:t>
      </w:r>
      <w:r>
        <w:rPr>
          <w:rFonts w:ascii="宋体" w:hAnsi="宋体" w:cs="宋体"/>
          <w:sz w:val="24"/>
          <w:szCs w:val="24"/>
        </w:rPr>
        <w:t xml:space="preserve">）</w:t>
      </w:r>
      <w:r>
        <w:rPr>
          <w:rFonts w:hint="eastAsia" w:ascii="宋体" w:hAnsi="宋体" w:cs="宋体"/>
          <w:sz w:val="24"/>
          <w:szCs w:val="24"/>
        </w:rPr>
        <w:t xml:space="preserve">投标人需充分考虑本项目建设内容与江北新区现有信息化系统之间的数据互联互通，承诺在项目上线前按主要技术要求中系统对接要求完成智慧审方系统、医院感染管理系统、双向转诊系统与基本公共卫生系统、家医签约系统、基层诊疗系统、全民健康信息平台、区域上级医院的医院管理系统（含his系统与医技系统）和新区“数字江北”小程序的对接工作，并承担以上系统对接可能产生的所有接口以及系统功能改造费用。</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（二）</w:t>
      </w:r>
      <w:r>
        <w:rPr>
          <w:rFonts w:hint="eastAsia" w:ascii="宋体" w:hAnsi="宋体" w:cs="宋体"/>
          <w:bCs/>
          <w:sz w:val="24"/>
          <w:szCs w:val="24"/>
          <w:highlight w:val="none"/>
        </w:rPr>
        <w:t xml:space="preserve">本项目在现有信息系统基础上进行设计，需各相关信息系统的原厂商按业务流程要求完成改造，改造产生的费用包含在本次招标合同总价范围内，不再另行支付，</w:t>
      </w:r>
      <w:r>
        <w:rPr>
          <w:rFonts w:hint="eastAsia" w:ascii="宋体" w:hAnsi="宋体" w:cs="宋体"/>
          <w:bCs/>
          <w:sz w:val="24"/>
          <w:szCs w:val="24"/>
        </w:rPr>
        <w:t xml:space="preserve">具体如下：</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1、区域转诊流程：</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（1）上转流程（基层 → 上级医院）</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1）发起申请：基层医生在PC端或移动</w:t>
      </w:r>
      <w:bookmarkStart w:id="115" w:name="_GoBack"/>
      <w:r/>
      <w:bookmarkEnd w:id="115"/>
      <w:r>
        <w:rPr>
          <w:rFonts w:hint="eastAsia" w:ascii="宋体" w:hAnsi="宋体" w:cs="宋体"/>
          <w:bCs/>
          <w:sz w:val="24"/>
          <w:szCs w:val="24"/>
        </w:rPr>
        <w:t xml:space="preserve">端发起门诊/住院转诊申请，系统自动从HIS获取患者基本信息和诊疗信息，从公卫/签约/慢病系统获取健康档案快照。</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2）审核流程：支持转出审核、转入审核、全区审核三级审核机制（可配置是否需要审核，默认免审）</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3）预约号源：对接转入机构的号源排班系统，同步完成预约挂号</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4）上级接诊：转诊信息推送至上级医院HIS工作站，接诊医生可直接查阅患者资料</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（2）下转流程（上级 → 基层社区）</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1）发起申请：上级医生发起下转申请，同上转流程</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2）审核流程：同上转</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3）社区分配（关键环节）：基层管理员查看未分配患者列表 → 指定接诊医生（支持退转和终止）→ 患者信息自动推送至接诊医生所在机构</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4）基层接管：接诊医生持续跟踪管理，填写管理方式（电话随访/上门随访/门诊就诊/住院治疗/转诊治疗，可多选），管理状态实时推送回上级医院，实现信息闭环</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2、上级医院院内流程：</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（1）在his医生工作站的门诊界面一键进入转诊界面（推荐协同）。</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（2）转诊界面可以调取门诊病历的数据（通过协同接口传参）。</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（3）系统默认转诊至居民档案所在的社区卫生服务中心。</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（4）住院医生工作站的病案首页界面的离院方式包括：</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1）医嘱离院</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2）医嘱转院拟接受医疗机构名称</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3）医嘱转社区卫生服务机构/乡镇卫生院，拟接受医疗机构名称</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4）非医嘱离院</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5）死亡</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6）其他。</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凡是需要进一步治疗的情况，上级医院的医生在选择病案首页的离院方式，全部选择3），选择3）的时候，系统在“拟接受医疗机构名称”显示居民档案所在的社区卫生服务中心</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（5）将居民在上级医院转诊当天的就诊的门诊、住院的数据推送给基层机构（实时采集数据，EHR展示）。</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（6）门诊与住院的居民无档案的居民需要下转，可以手动选择新区的社区卫生服务中心。</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3、医技预约流程：</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1）门诊和住院居民在基层就诊，在基层机构开具检验检查申请单，在基层缴费时，需要基层机构的收费员根据医生的申请项目在医保两定平台中“院外检查申请”直接预约上级医院的检验检查项目，医保两定平台的系统自动审核，居民即可享受按照基层的医保政策报销。</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（2）检验项目：</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1）申请单交过费用以后，将已收费的院外检验项目推送至上级医院的检验医技系统，方便上级医院查询。</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2）支持在基层打印试管条形码，标本送至上级医院以后，检验科室能扫码识别，也支持在上级医院检验科打印条码。</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3）检验报告要推送至基层机构his。</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（3）检查项目：部分上级医院检查项目当天不能检查，申请单开好需要预约检查时间，需要增加预约检查时间功能，将基层机构与上级医院的系统做好对接，减少居民到上级医院再去预约时间的麻烦。</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1）基层机构：将已收费的院外项目推送至上级医院的医技系统，告知上级医院基层开具的项目申请单情况，并注明希望检查的时间段以及居民的联系电话。</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2）上级医院：接受基层推送的申请单以后，医技系统根据基层机构开单需求时间，结合上级医院自己单位各科室开具的申请单，为居民预约正式检查时间，预约检查时间成功要将结果推送至基层机构，并通过消息中心发动短消息给居民，告知预约时间以及注意事项。</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3）可以通过携带身份证或者纸质申请单，居民按照预约时间直接去上级医院检查。</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4）检查结束要将报告与图片等结果推送至基层机构his。</w:t>
      </w:r>
      <w:r/>
    </w:p>
    <w:p>
      <w:pPr>
        <w:ind w:firstLine="480"/>
        <w:spacing w:line="252" w:lineRule="auto"/>
        <w:rPr>
          <w:rFonts w:hint="eastAsia" w:ascii="宋体" w:hAnsi="宋体" w:cs="宋体"/>
          <w:bCs/>
          <w:sz w:val="24"/>
          <w:szCs w:val="24"/>
        </w:rPr>
      </w:pPr>
      <w:r>
        <w:rPr>
          <w:rFonts w:hint="eastAsia" w:ascii="宋体" w:hAnsi="宋体" w:cs="宋体"/>
          <w:bCs/>
          <w:sz w:val="24"/>
          <w:szCs w:val="24"/>
          <w:lang w:eastAsia="zh-CN"/>
        </w:rPr>
        <w:t xml:space="preserve">（三）</w:t>
      </w:r>
      <w:r>
        <w:rPr>
          <w:rFonts w:hint="eastAsia" w:ascii="宋体" w:hAnsi="宋体" w:cs="宋体"/>
          <w:bCs/>
          <w:sz w:val="24"/>
          <w:szCs w:val="24"/>
        </w:rPr>
        <w:t xml:space="preserve">双向转诊、医院感染管理、智慧审方三个系统是面向区域内基层医疗机构使用的，各家机构应有单独的登录账号，同时这三套系统也需要分别设置区域管理员账号，可以看到区域内所有使用本系统的医疗机构的业务数据情况。</w:t>
      </w:r>
      <w:r/>
    </w:p>
    <w:p>
      <w:pPr>
        <w:ind w:firstLine="480"/>
        <w:spacing w:line="252" w:lineRule="auto"/>
        <w:rPr>
          <w:rFonts w:hint="eastAsia" w:ascii="宋体" w:hAnsi="宋体" w:cs="宋体"/>
          <w:bCs/>
          <w:sz w:val="24"/>
          <w:szCs w:val="24"/>
        </w:rPr>
      </w:pPr>
      <w:r>
        <w:rPr>
          <w:rFonts w:hint="eastAsia" w:ascii="宋体" w:hAnsi="宋体" w:cs="宋体"/>
          <w:bCs/>
          <w:sz w:val="24"/>
          <w:szCs w:val="24"/>
          <w:lang w:eastAsia="zh-CN"/>
        </w:rPr>
        <w:t xml:space="preserve">（四）</w:t>
      </w:r>
      <w:r>
        <w:rPr>
          <w:rFonts w:hint="eastAsia" w:ascii="宋体" w:hAnsi="宋体" w:cs="宋体"/>
          <w:bCs/>
          <w:sz w:val="24"/>
          <w:szCs w:val="24"/>
        </w:rPr>
        <w:t xml:space="preserve">双向转诊、医院感染管理、智慧审方三个系统需与新区人事系统对接，用户管理免去基层医疗机构再次维护人员信息，实现用户信息从新区人事系统自动推送功能，相应的用户使用权限可以在这三套系统里分别做设置。</w:t>
      </w:r>
      <w:r/>
    </w:p>
    <w:p>
      <w:pPr>
        <w:ind w:firstLine="480"/>
        <w:spacing w:line="252" w:lineRule="auto"/>
        <w:rPr>
          <w:rFonts w:hint="eastAsia" w:ascii="宋体" w:hAnsi="宋体" w:cs="宋体"/>
          <w:bCs/>
          <w:sz w:val="24"/>
          <w:szCs w:val="24"/>
        </w:rPr>
      </w:pPr>
      <w:r>
        <w:rPr>
          <w:rFonts w:hint="eastAsia" w:ascii="宋体" w:hAnsi="宋体" w:cs="宋体"/>
          <w:bCs/>
          <w:sz w:val="24"/>
          <w:szCs w:val="24"/>
          <w:lang w:eastAsia="zh-CN"/>
        </w:rPr>
        <w:t xml:space="preserve">（五）</w:t>
      </w:r>
      <w:r>
        <w:rPr>
          <w:rFonts w:hint="eastAsia" w:ascii="宋体" w:hAnsi="宋体" w:cs="宋体"/>
          <w:bCs/>
          <w:sz w:val="24"/>
          <w:szCs w:val="24"/>
        </w:rPr>
        <w:t xml:space="preserve">双向转诊、医院感染管理、智慧审方三个系统产生的业务数据都需要向新区卫生健康信息平台实现所有业务数据上传功能。在数据上传过程中出现异常情况，需支持调试和整改，最终实现成功、无误上传。</w:t>
      </w:r>
      <w:r/>
    </w:p>
    <w:p>
      <w:pPr>
        <w:ind w:firstLine="480"/>
        <w:spacing w:line="252" w:lineRule="auto"/>
        <w:rPr>
          <w:rFonts w:hint="eastAsia" w:ascii="宋体" w:hAnsi="宋体" w:cs="宋体"/>
          <w:bCs/>
          <w:sz w:val="24"/>
          <w:szCs w:val="24"/>
          <w:highlight w:val="yellow"/>
        </w:rPr>
      </w:pPr>
      <w:r>
        <w:rPr>
          <w:rFonts w:hint="eastAsia" w:ascii="宋体" w:hAnsi="宋体" w:cs="宋体"/>
          <w:bCs/>
          <w:sz w:val="24"/>
          <w:szCs w:val="24"/>
        </w:rPr>
        <w:t xml:space="preserve">（</w:t>
      </w:r>
      <w:r>
        <w:rPr>
          <w:rFonts w:hint="eastAsia" w:ascii="宋体" w:hAnsi="宋体" w:cs="宋体"/>
          <w:bCs/>
          <w:sz w:val="24"/>
          <w:szCs w:val="24"/>
          <w:lang w:eastAsia="zh-CN"/>
        </w:rPr>
        <w:t xml:space="preserve">六</w:t>
      </w:r>
      <w:r>
        <w:rPr>
          <w:rFonts w:hint="eastAsia" w:ascii="宋体" w:hAnsi="宋体" w:cs="宋体"/>
          <w:bCs/>
          <w:sz w:val="24"/>
          <w:szCs w:val="24"/>
        </w:rPr>
        <w:t xml:space="preserve">）</w:t>
      </w:r>
      <w:r>
        <w:rPr>
          <w:rFonts w:hint="eastAsia" w:ascii="宋体" w:hAnsi="宋体" w:cs="宋体"/>
          <w:bCs/>
          <w:sz w:val="24"/>
          <w:szCs w:val="24"/>
          <w:highlight w:val="none"/>
        </w:rPr>
        <w:t xml:space="preserve">（▲关键技术参数）为实现系统运行监控的精细化、故障排查的高效化，提供“看得见、看得清、数据准、用得上”的运维监控预警服务。需要提供具有以下运维能力的佐证材料。具体如下：</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1）运维监控预警：支持在运维平台中对数据库、业务、中间件、变更日志、服务器、慢接口、异常接口、微服务等主题同屏监控，支持预警指标根据危急程度设置不同的预警方式（电话、短信、钉钉等）。支持对数据库性能监控，支持查看表空间、重做日志、归档日志详情。</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2）运维故障排查：支持在日志平台中对链路、数据库、客户端、中间件、业务的全量日志统一运维管理，支持查看请求链路的全部信息，包含但不限于类名、创建时间、方法名、SQL信息、业务日志等。支持通过排错机制由系统自动识别故障并进行隔离，实现系统自愈。</w:t>
      </w:r>
      <w:r/>
    </w:p>
    <w:p>
      <w:r/>
      <w:r/>
    </w:p>
    <w:p>
      <w:pPr>
        <w:ind w:firstLine="480"/>
        <w:spacing w:line="252"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2"/>
        <w:spacing w:line="252" w:lineRule="auto"/>
        <w:rPr>
          <w:rFonts w:hint="eastAsia" w:ascii="宋体" w:hAnsi="宋体" w:cs="宋体"/>
          <w:bCs/>
          <w:sz w:val="24"/>
          <w:szCs w:val="24"/>
        </w:rPr>
        <w:outlineLvl w:val="2"/>
      </w:pPr>
      <w:r>
        <w:rPr>
          <w:rFonts w:hint="eastAsia" w:ascii="宋体" w:hAnsi="宋体" w:cs="宋体"/>
          <w:b/>
          <w:sz w:val="24"/>
          <w:szCs w:val="24"/>
        </w:rPr>
        <w:t xml:space="preserve">本项均为实质性要求，供应商须完全响应并提供《商务要求响应及偏离表</w:t>
      </w:r>
      <w:r>
        <w:rPr>
          <w:rFonts w:hint="eastAsia" w:ascii="宋体" w:hAnsi="宋体" w:cs="宋体"/>
          <w:b/>
          <w:sz w:val="24"/>
          <w:szCs w:val="24"/>
          <w:lang w:eastAsia="zh-CN"/>
        </w:rPr>
        <w:t xml:space="preserve">》</w:t>
      </w:r>
      <w:r>
        <w:rPr>
          <w:rFonts w:hint="eastAsia" w:ascii="宋体" w:hAnsi="宋体" w:cs="宋体"/>
          <w:b/>
          <w:sz w:val="24"/>
          <w:szCs w:val="24"/>
        </w:rPr>
        <w:t xml:space="preserve">,格式见第六章节。</w:t>
      </w:r>
      <w:r/>
    </w:p>
    <w:p>
      <w:pPr>
        <w:ind w:firstLine="480"/>
        <w:spacing w:line="252"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报价要求</w:t>
      </w:r>
      <w:r/>
    </w:p>
    <w:p>
      <w:pPr>
        <w:ind w:firstLine="480"/>
        <w:spacing w:line="252" w:lineRule="auto"/>
        <w:rPr>
          <w:rFonts w:hint="eastAsia" w:ascii="宋体" w:hAnsi="宋体" w:cs="宋体"/>
          <w:color w:val="000000"/>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rPr>
        <w:t xml:space="preserve">。但不包含举办科技创新活动所需的专家费、场地费、餐费、物料费等费用。</w:t>
      </w:r>
      <w:r/>
    </w:p>
    <w:p>
      <w:pPr>
        <w:ind w:firstLine="480"/>
        <w:spacing w:line="252" w:lineRule="auto"/>
        <w:rPr>
          <w:rFonts w:ascii="宋体" w:hAnsi="宋体" w:cs="宋体"/>
          <w:sz w:val="24"/>
          <w:szCs w:val="24"/>
        </w:rPr>
      </w:pPr>
      <w:r>
        <w:rPr>
          <w:rFonts w:hint="eastAsia" w:ascii="宋体" w:hAnsi="宋体" w:cs="宋体"/>
          <w:color w:val="000000"/>
          <w:sz w:val="24"/>
          <w:szCs w:val="24"/>
        </w:rPr>
        <w:t xml:space="preserve">（2）供应商的任何错漏、优惠、竞争性报价不得作为减轻责任、减少服</w:t>
      </w:r>
      <w:r>
        <w:rPr>
          <w:rFonts w:hint="eastAsia" w:ascii="宋体" w:hAnsi="宋体" w:cs="宋体"/>
          <w:sz w:val="24"/>
          <w:szCs w:val="24"/>
        </w:rPr>
        <w:t xml:space="preserve">务、增加收费、降低服务质量的理由。</w:t>
      </w:r>
      <w:r/>
    </w:p>
    <w:p>
      <w:pPr>
        <w:ind w:firstLine="480"/>
        <w:spacing w:line="252" w:lineRule="auto"/>
        <w:rPr>
          <w:rFonts w:hint="eastAsia" w:ascii="宋体" w:hAnsi="宋体" w:cs="宋体"/>
          <w:sz w:val="24"/>
          <w:szCs w:val="24"/>
        </w:rPr>
      </w:pPr>
      <w:r>
        <w:rPr>
          <w:rFonts w:hint="eastAsia" w:ascii="宋体" w:hAnsi="宋体" w:cs="宋体"/>
          <w:bCs/>
          <w:sz w:val="24"/>
          <w:szCs w:val="24"/>
        </w:rPr>
        <w:t xml:space="preserve">3.人员要求</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（1）项目经理:1人，具有至少5年以上医院信息化工作经验，项目全程驻场服务;</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（2）技术负责人:1人，具有5年以上信息化工作经验，不得兼任其他岗位；</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（3）实施人员:不少2人(不含项目经理、技术负责人)，全员具备2年相关信息化实施工作经验。</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3.售后服务要求</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1）维护期内，本合同项目所有技术和服务发生任何非人为且由供应商方面引起的故障，由供应商负责系统恢复。故障报修的响应时间为即时，7×24小时电话或电子邮件服务，1小时内做出明确响应和安排，2小时内做出故障诊断报告。现场服务到达的时间为4小时，小型故障恢复时间为4个小时，严重故障恢复时间为24小时内，并及时有效的提供解决方案。</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2</w:t>
      </w:r>
      <w:r>
        <w:rPr>
          <w:rFonts w:hint="eastAsia" w:ascii="宋体" w:hAnsi="宋体" w:cs="宋体"/>
          <w:bCs/>
          <w:sz w:val="24"/>
          <w:szCs w:val="24"/>
        </w:rPr>
        <w:t xml:space="preserve">）维护期内，对采购人提出的合理服务要求，供应商必须即时进行电话、邮件及远程网络支持，并在4小时内到场服务。</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3</w:t>
      </w:r>
      <w:r>
        <w:rPr>
          <w:rFonts w:hint="eastAsia" w:ascii="宋体" w:hAnsi="宋体" w:cs="宋体"/>
          <w:bCs/>
          <w:sz w:val="24"/>
          <w:szCs w:val="24"/>
        </w:rPr>
        <w:t xml:space="preserve">）供应商需提供定期回访服务，回访并保障接口稳定运行。</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4</w:t>
      </w:r>
      <w:r>
        <w:rPr>
          <w:rFonts w:hint="eastAsia" w:ascii="宋体" w:hAnsi="宋体" w:cs="宋体"/>
          <w:bCs/>
          <w:sz w:val="24"/>
          <w:szCs w:val="24"/>
        </w:rPr>
        <w:t xml:space="preserve">）服务方式根据故障的复杂程度由供应商提供远程协助或上门保修，上门保修即由供应商派员到系统使用现场进行故障恢复。</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5</w:t>
      </w:r>
      <w:r>
        <w:rPr>
          <w:rFonts w:hint="eastAsia" w:ascii="宋体" w:hAnsi="宋体" w:cs="宋体"/>
          <w:bCs/>
          <w:sz w:val="24"/>
          <w:szCs w:val="24"/>
        </w:rPr>
        <w:t xml:space="preserve">）维护期内，如遇上级政策或制度调整，经供需双方协商一致后，中标供应商可免费配合系统进行相应修改，以确保合规性。免费服务仅限界面字段、表单内容、数据字典及报表格式等双方共同确认的局部微调;若因政策变化导致需要新增功能模块、改变现有业务逻辑或增加系统模块等重大改造，则不属于免费维护范畴，双方应另行协商。</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6</w:t>
      </w:r>
      <w:r>
        <w:rPr>
          <w:rFonts w:hint="eastAsia" w:ascii="宋体" w:hAnsi="宋体" w:cs="宋体"/>
          <w:bCs/>
          <w:sz w:val="24"/>
          <w:szCs w:val="24"/>
        </w:rPr>
        <w:t xml:space="preserve">）产品要求三年免费运维期，运维期自本合同产品通过最终验收开始计算。</w:t>
      </w:r>
      <w:r/>
    </w:p>
    <w:p>
      <w:pPr>
        <w:ind w:firstLine="480"/>
        <w:spacing w:line="252" w:lineRule="auto"/>
      </w:pPr>
      <w:r>
        <w:rPr>
          <w:rFonts w:hint="eastAsia" w:ascii="宋体" w:hAnsi="宋体" w:cs="宋体"/>
          <w:sz w:val="24"/>
          <w:szCs w:val="24"/>
        </w:rPr>
        <w:t xml:space="preserve">4.付款条件</w:t>
      </w:r>
      <w:r/>
    </w:p>
    <w:p>
      <w:pPr>
        <w:ind w:firstLine="480"/>
        <w:spacing w:line="252"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交付时间及地点</w:t>
      </w:r>
      <w:r/>
    </w:p>
    <w:p>
      <w:pPr>
        <w:ind w:firstLine="480"/>
        <w:spacing w:line="252" w:lineRule="auto"/>
        <w:rPr>
          <w:rFonts w:hint="eastAsia" w:ascii="宋体" w:hAnsi="宋体" w:cs="宋体"/>
          <w:sz w:val="24"/>
          <w:szCs w:val="24"/>
        </w:rPr>
      </w:pPr>
      <w:r>
        <w:rPr>
          <w:rFonts w:ascii="宋体" w:hAnsi="宋体" w:cs="宋体"/>
          <w:sz w:val="24"/>
          <w:szCs w:val="24"/>
        </w:rPr>
        <w:t xml:space="preserve">（1）交付时间：</w:t>
      </w:r>
      <w:r>
        <w:rPr>
          <w:rFonts w:hint="eastAsia" w:ascii="宋体" w:hAnsi="宋体" w:cs="宋体"/>
          <w:sz w:val="24"/>
          <w:szCs w:val="24"/>
        </w:rPr>
        <w:t xml:space="preserve">自合同签订之日起一年</w:t>
      </w:r>
      <w:r>
        <w:rPr>
          <w:rFonts w:ascii="宋体" w:hAnsi="宋体" w:cs="宋体"/>
          <w:sz w:val="24"/>
          <w:szCs w:val="24"/>
        </w:rPr>
        <w:t xml:space="preserve">。</w:t>
      </w:r>
      <w:r/>
    </w:p>
    <w:p>
      <w:pPr>
        <w:ind w:firstLine="480"/>
        <w:spacing w:line="252" w:lineRule="auto"/>
        <w:rPr>
          <w:rFonts w:hint="eastAsia" w:ascii="宋体" w:hAnsi="宋体" w:cs="宋体"/>
          <w:bCs/>
          <w:sz w:val="24"/>
          <w:szCs w:val="24"/>
        </w:rPr>
      </w:pPr>
      <w:r>
        <w:rPr>
          <w:rFonts w:ascii="宋体" w:hAnsi="宋体" w:cs="宋体"/>
          <w:bCs/>
          <w:sz w:val="24"/>
          <w:szCs w:val="24"/>
        </w:rPr>
        <w:t xml:space="preserve">（2）交付地点：采购人指定地点</w:t>
      </w:r>
      <w:r>
        <w:rPr>
          <w:rFonts w:hint="eastAsia" w:ascii="宋体" w:hAnsi="宋体" w:cs="宋体"/>
          <w:bCs/>
          <w:sz w:val="24"/>
          <w:szCs w:val="24"/>
        </w:rPr>
        <w:t xml:space="preserve">。</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6.履约保证金</w:t>
      </w:r>
      <w:r/>
    </w:p>
    <w:p>
      <w:pPr>
        <w:ind w:firstLine="480"/>
        <w:spacing w:line="252" w:lineRule="auto"/>
        <w:rPr>
          <w:rFonts w:hint="eastAsia" w:ascii="宋体" w:hAnsi="宋体" w:cs="宋体"/>
          <w:bCs/>
          <w:sz w:val="24"/>
          <w:szCs w:val="24"/>
        </w:rPr>
      </w:pPr>
      <w:r>
        <w:rPr>
          <w:rFonts w:ascii="宋体" w:hAnsi="宋体" w:cs="宋体"/>
          <w:bCs/>
          <w:sz w:val="24"/>
          <w:szCs w:val="24"/>
        </w:rPr>
        <w:t xml:space="preserve">以第三章合同文本</w:t>
      </w:r>
      <w:r>
        <w:rPr>
          <w:rFonts w:hint="eastAsia" w:ascii="宋体" w:hAnsi="宋体" w:cs="宋体"/>
          <w:bCs/>
          <w:sz w:val="24"/>
          <w:szCs w:val="24"/>
        </w:rPr>
        <w:t xml:space="preserve">内容</w:t>
      </w:r>
      <w:r>
        <w:rPr>
          <w:rFonts w:ascii="宋体" w:hAnsi="宋体" w:cs="宋体"/>
          <w:bCs/>
          <w:sz w:val="24"/>
          <w:szCs w:val="24"/>
        </w:rPr>
        <w:t xml:space="preserve">为准。</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7.培训要求</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项目实施阶段提供免费专业化培训，确保相关操作人员、运维管理人员能够正确、熟练、安全地执行系统操作、业务处理及运维管理。</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为提高培训质量，采用线上线下相结合培训方式。实现培训全过程的可管理可追溯可分析。</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线下培训培训教员需具备充分经验，确保参训人员培训后可独立完成系统管理及维护工作。培训教材使用标准中文；教员需具备流利的中文交流及书面表达能力。培训时间及地点需与用户方协商确定。培训内容需覆盖系统功能、日常操作、系统维护等核心模块。</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线上培训提供专业的</w:t>
      </w:r>
      <w:bookmarkStart w:id="96" w:name="OLE_LINK13"/>
      <w:r/>
      <w:bookmarkStart w:id="97" w:name="OLE_LINK7"/>
      <w:r>
        <w:rPr>
          <w:rFonts w:hint="eastAsia" w:ascii="宋体" w:hAnsi="宋体" w:cs="宋体"/>
          <w:bCs/>
          <w:sz w:val="24"/>
          <w:szCs w:val="24"/>
        </w:rPr>
        <w:t xml:space="preserve">数字化培训平台</w:t>
      </w:r>
      <w:bookmarkEnd w:id="96"/>
      <w:r/>
      <w:bookmarkEnd w:id="97"/>
      <w:r>
        <w:rPr>
          <w:rFonts w:hint="eastAsia" w:ascii="宋体" w:hAnsi="宋体" w:cs="宋体"/>
          <w:bCs/>
          <w:sz w:val="24"/>
          <w:szCs w:val="24"/>
        </w:rPr>
        <w:t xml:space="preserve">，内置丰富的培训教材，支持制定培训计划、维护培训对象、创建考试及细则、发布培训任务、培训结果分析等。</w:t>
      </w:r>
      <w:r/>
    </w:p>
    <w:p>
      <w:pPr>
        <w:ind w:firstLine="480"/>
        <w:spacing w:line="252" w:lineRule="auto"/>
        <w:rPr>
          <w:rFonts w:hint="eastAsia" w:ascii="宋体" w:hAnsi="宋体" w:cs="宋体"/>
          <w:bCs/>
          <w:sz w:val="24"/>
          <w:szCs w:val="24"/>
        </w:rPr>
      </w:pPr>
      <w:r/>
      <w:bookmarkStart w:id="98" w:name="OLE_LINK1"/>
      <w:r>
        <w:rPr>
          <w:rFonts w:hint="eastAsia" w:ascii="宋体" w:hAnsi="宋体" w:cs="宋体"/>
          <w:bCs/>
          <w:sz w:val="24"/>
          <w:szCs w:val="24"/>
        </w:rPr>
        <w:t xml:space="preserve">8.其他要求</w:t>
      </w:r>
      <w:bookmarkEnd w:id="98"/>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jc w:val="center"/>
        <w:spacing w:line="252" w:lineRule="auto"/>
        <w:rPr>
          <w:rFonts w:ascii="方正小标宋简体" w:hAnsi="方正小标宋简体" w:eastAsia="方正小标宋简体" w:cs="方正小标宋简体"/>
          <w:color w:val="000000"/>
          <w:sz w:val="36"/>
          <w:szCs w:val="36"/>
        </w:rPr>
      </w:pPr>
      <w:r>
        <w:rPr>
          <w:rFonts w:hint="eastAsia" w:ascii="宋体" w:hAnsi="宋体" w:cs="宋体"/>
          <w:b/>
          <w:bCs/>
          <w:color w:val="0000ff"/>
          <w:sz w:val="24"/>
          <w:szCs w:val="24"/>
        </w:rPr>
        <w:br w:type="page" w:clear="all"/>
      </w:r>
      <w:bookmarkStart w:id="99" w:name="_Toc120614281"/>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评标标准3.1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二、本国产品价格扣除</w:t>
      </w:r>
      <w:r/>
    </w:p>
    <w:p>
      <w:pPr>
        <w:ind w:firstLine="42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1.本</w:t>
      </w:r>
      <w:r>
        <w:rPr>
          <w:rFonts w:hint="eastAsia" w:ascii="宋体" w:hAnsi="宋体" w:eastAsia="宋体" w:cs="Times New Roman"/>
          <w:color w:val="auto"/>
          <w:sz w:val="24"/>
          <w:szCs w:val="24"/>
          <w:highlight w:val="none"/>
          <w:lang w:val="en-US" w:eastAsia="zh-CN"/>
        </w:rPr>
        <w:t xml:space="preserve">项目如</w:t>
      </w:r>
      <w:r>
        <w:rPr>
          <w:rFonts w:hint="eastAsia" w:ascii="宋体" w:hAnsi="宋体"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rPr>
          <w:rFonts w:hint="eastAsia" w:ascii="宋体" w:hAnsi="宋体" w:eastAsia="宋体" w:cs="Times New Roman"/>
          <w:b/>
          <w:bCs/>
          <w:i w:val="0"/>
          <w:iCs w:val="0"/>
          <w:caps w:val="0"/>
          <w:color w:val="auto"/>
          <w:spacing w:val="0"/>
          <w:sz w:val="24"/>
          <w:szCs w:val="24"/>
          <w:highlight w:val="none"/>
          <w:shd w:val="clear" w:color="auto" w:fill="auto"/>
          <w:lang w:eastAsia="zh-CN"/>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需在《声明函》</w:t>
      </w:r>
      <w:r>
        <w:rPr>
          <w:rFonts w:hint="eastAsia" w:ascii="宋体" w:hAnsi="宋体" w:eastAsia="宋体" w:cs="Times New Roman"/>
          <w:color w:val="auto"/>
          <w:sz w:val="24"/>
          <w:szCs w:val="24"/>
          <w:highlight w:val="none"/>
          <w:lang w:val="en-US" w:eastAsia="zh-CN"/>
        </w:rPr>
        <w:t xml:space="preserve">中逐项</w:t>
      </w:r>
      <w:r>
        <w:rPr>
          <w:rFonts w:hint="eastAsia" w:ascii="宋体" w:hAnsi="宋体"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0"/>
        <w:keepLines w:val="0"/>
        <w:keepNext w:val="0"/>
        <w:pageBreakBefore w:val="0"/>
        <w:spacing w:line="240" w:lineRule="auto"/>
        <w:widowControl/>
        <w:rPr>
          <w:rFonts w:hint="eastAsia" w:ascii="宋体" w:hAnsi="宋体" w:cs="宋体"/>
          <w:b/>
          <w:bCs/>
          <w:sz w:val="24"/>
          <w:szCs w:val="24"/>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三、小微企业价格扣除</w:t>
      </w:r>
      <w:r/>
    </w:p>
    <w:p>
      <w:pPr>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对报价给予1</w:t>
      </w:r>
      <w:r>
        <w:rPr>
          <w:rFonts w:hint="eastAsia" w:ascii="宋体" w:hAnsi="宋体"/>
          <w:sz w:val="24"/>
          <w:szCs w:val="24"/>
        </w:rPr>
        <w:t xml:space="preserve">0%</w:t>
      </w:r>
      <w:r>
        <w:rPr>
          <w:rFonts w:hint="eastAsia" w:ascii="宋体" w:hAnsi="宋体" w:cs="宋体"/>
          <w:sz w:val="24"/>
          <w:szCs w:val="24"/>
        </w:rPr>
        <w:t xml:space="preserve">的扣除，用扣除后的价格参与评审。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四、评标标准</w:t>
      </w:r>
      <w:r/>
    </w:p>
    <w:tbl>
      <w:tblPr>
        <w:tblStyle w:val="742"/>
        <w:tblW w:w="989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9"/>
        <w:gridCol w:w="1179"/>
        <w:gridCol w:w="6616"/>
        <w:gridCol w:w="573"/>
        <w:gridCol w:w="860"/>
      </w:tblGrid>
      <w:tr>
        <w:trPr>
          <w:jc w:val="center"/>
          <w:trHeight w:val="369"/>
          <w:tblHeader/>
        </w:trPr>
        <w:tc>
          <w:tcPr>
            <w:tcW w:w="669" w:type="dxa"/>
            <w:textDirection w:val="lrTb"/>
            <w:noWrap w:val="false"/>
          </w:tcPr>
          <w:p>
            <w:pPr>
              <w:jc w:val="center"/>
              <w:spacing w:line="360" w:lineRule="exact"/>
              <w:rPr>
                <w:rFonts w:hint="eastAsia" w:ascii="宋体" w:hAnsi="宋体" w:cs="宋体"/>
                <w:b/>
                <w:bCs/>
                <w:spacing w:val="-2"/>
              </w:rPr>
            </w:pPr>
            <w:r>
              <w:rPr>
                <w:rFonts w:ascii="宋体" w:hAnsi="宋体" w:cs="宋体"/>
                <w:b/>
                <w:bCs/>
                <w:spacing w:val="-2"/>
              </w:rPr>
              <w:t xml:space="preserve">序号</w:t>
            </w:r>
            <w:r/>
          </w:p>
        </w:tc>
        <w:tc>
          <w:tcPr>
            <w:tcW w:w="1179" w:type="dxa"/>
            <w:textDirection w:val="lrTb"/>
            <w:noWrap w:val="false"/>
          </w:tcPr>
          <w:p>
            <w:pPr>
              <w:jc w:val="center"/>
              <w:spacing w:line="360" w:lineRule="exact"/>
              <w:rPr>
                <w:rFonts w:hint="eastAsia" w:ascii="宋体" w:hAnsi="宋体" w:cs="宋体"/>
                <w:b/>
                <w:bCs/>
                <w:spacing w:val="-2"/>
              </w:rPr>
            </w:pPr>
            <w:r>
              <w:rPr>
                <w:rFonts w:ascii="宋体" w:hAnsi="宋体" w:cs="宋体"/>
                <w:b/>
                <w:bCs/>
                <w:spacing w:val="-2"/>
              </w:rPr>
              <w:t xml:space="preserve">评审因素</w:t>
            </w:r>
            <w:r/>
          </w:p>
        </w:tc>
        <w:tc>
          <w:tcPr>
            <w:tcW w:w="6616" w:type="dxa"/>
            <w:textDirection w:val="lrTb"/>
            <w:noWrap w:val="false"/>
          </w:tcPr>
          <w:p>
            <w:pPr>
              <w:jc w:val="center"/>
              <w:spacing w:line="360" w:lineRule="exact"/>
              <w:rPr>
                <w:rFonts w:hint="eastAsia" w:ascii="宋体" w:hAnsi="宋体" w:cs="宋体"/>
                <w:b/>
                <w:bCs/>
                <w:spacing w:val="-2"/>
              </w:rPr>
            </w:pPr>
            <w:r>
              <w:rPr>
                <w:rFonts w:ascii="宋体" w:hAnsi="宋体" w:cs="宋体"/>
                <w:b/>
                <w:bCs/>
                <w:spacing w:val="-2"/>
              </w:rPr>
              <w:t xml:space="preserve">评审细则</w:t>
            </w:r>
            <w:r/>
          </w:p>
        </w:tc>
        <w:tc>
          <w:tcPr>
            <w:tcW w:w="573" w:type="dxa"/>
            <w:textDirection w:val="lrTb"/>
            <w:noWrap w:val="false"/>
          </w:tcPr>
          <w:p>
            <w:pPr>
              <w:jc w:val="center"/>
              <w:spacing w:line="360" w:lineRule="exact"/>
              <w:rPr>
                <w:rFonts w:hint="eastAsia" w:ascii="宋体" w:hAnsi="宋体" w:cs="宋体"/>
                <w:b/>
                <w:bCs/>
                <w:spacing w:val="-2"/>
              </w:rPr>
            </w:pPr>
            <w:r>
              <w:rPr>
                <w:rFonts w:ascii="宋体" w:hAnsi="宋体" w:cs="宋体"/>
                <w:b/>
                <w:bCs/>
                <w:spacing w:val="-2"/>
              </w:rPr>
              <w:t xml:space="preserve">分值</w:t>
            </w:r>
            <w:r/>
          </w:p>
        </w:tc>
        <w:tc>
          <w:tcPr>
            <w:tcW w:w="860" w:type="dxa"/>
            <w:textDirection w:val="lrTb"/>
            <w:noWrap w:val="false"/>
          </w:tcPr>
          <w:p>
            <w:pPr>
              <w:jc w:val="center"/>
              <w:spacing w:line="360" w:lineRule="exact"/>
              <w:rPr>
                <w:rFonts w:hint="eastAsia" w:ascii="宋体" w:hAnsi="宋体" w:cs="宋体"/>
                <w:b/>
                <w:bCs/>
                <w:spacing w:val="-2"/>
              </w:rPr>
            </w:pPr>
            <w:r>
              <w:rPr>
                <w:rFonts w:ascii="宋体" w:hAnsi="宋体" w:cs="宋体"/>
                <w:b/>
                <w:bCs/>
                <w:spacing w:val="-2"/>
              </w:rPr>
              <w:t xml:space="preserve">类型</w:t>
            </w:r>
            <w:r/>
          </w:p>
        </w:tc>
      </w:tr>
      <w:tr>
        <w:trPr>
          <w:jc w:val="center"/>
          <w:trHeight w:val="460"/>
        </w:trPr>
        <w:tc>
          <w:tcPr>
            <w:gridSpan w:val="5"/>
            <w:tcW w:w="9897" w:type="dxa"/>
            <w:textDirection w:val="lrTb"/>
            <w:noWrap w:val="false"/>
          </w:tcPr>
          <w:p>
            <w:pPr>
              <w:spacing w:line="360" w:lineRule="exact"/>
              <w:rPr>
                <w:rFonts w:hint="eastAsia"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Height w:val="1030"/>
        </w:trPr>
        <w:tc>
          <w:tcPr>
            <w:tcW w:w="669" w:type="dxa"/>
            <w:vAlign w:val="center"/>
            <w:textDirection w:val="lrTb"/>
            <w:noWrap w:val="false"/>
          </w:tcPr>
          <w:p>
            <w:pPr>
              <w:jc w:val="center"/>
              <w:spacing w:line="360" w:lineRule="exact"/>
              <w:rPr>
                <w:rFonts w:hint="eastAsia" w:ascii="宋体" w:hAnsi="宋体" w:cs="宋体"/>
              </w:rPr>
            </w:pPr>
            <w:r>
              <w:rPr>
                <w:rFonts w:ascii="宋体" w:hAnsi="宋体" w:cs="宋体"/>
                <w:spacing w:val="-6"/>
              </w:rPr>
              <w:t xml:space="preserve">1</w:t>
            </w:r>
            <w:r>
              <w:rPr>
                <w:rFonts w:ascii="宋体" w:hAnsi="宋体" w:cs="宋体"/>
                <w:spacing w:val="-5"/>
              </w:rPr>
              <w:t xml:space="preserve">.1</w:t>
            </w:r>
            <w:r/>
          </w:p>
        </w:tc>
        <w:tc>
          <w:tcPr>
            <w:tcW w:w="1179" w:type="dxa"/>
            <w:vAlign w:val="center"/>
            <w:textDirection w:val="lrTb"/>
            <w:noWrap w:val="false"/>
          </w:tcPr>
          <w:p>
            <w:pPr>
              <w:jc w:val="center"/>
              <w:spacing w:line="360" w:lineRule="exact"/>
              <w:rPr>
                <w:rFonts w:hint="eastAsia" w:ascii="宋体" w:hAnsi="宋体" w:cs="宋体"/>
              </w:rPr>
            </w:pPr>
            <w:r>
              <w:rPr>
                <w:rFonts w:ascii="宋体" w:hAnsi="宋体" w:cs="宋体"/>
                <w:spacing w:val="-2"/>
              </w:rPr>
              <w:t xml:space="preserve">价格分</w:t>
            </w:r>
            <w:r/>
          </w:p>
        </w:tc>
        <w:tc>
          <w:tcPr>
            <w:tcW w:w="6616" w:type="dxa"/>
            <w:vAlign w:val="center"/>
            <w:textDirection w:val="lrTb"/>
            <w:noWrap w:val="false"/>
          </w:tcPr>
          <w:p>
            <w:pPr>
              <w:jc w:val="left"/>
              <w:spacing w:line="360" w:lineRule="exact"/>
              <w:rPr>
                <w:rFonts w:hint="eastAsia"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式计算：投标报价得分=(评标基准价/投标报价)×10。</w:t>
            </w:r>
            <w:r/>
          </w:p>
        </w:tc>
        <w:tc>
          <w:tcPr>
            <w:tcW w:w="573" w:type="dxa"/>
            <w:vAlign w:val="center"/>
            <w:textDirection w:val="lrTb"/>
            <w:noWrap w:val="false"/>
          </w:tcPr>
          <w:p>
            <w:pPr>
              <w:jc w:val="center"/>
              <w:spacing w:line="360" w:lineRule="exact"/>
              <w:rPr>
                <w:rFonts w:hint="eastAsia" w:ascii="宋体" w:hAnsi="宋体" w:cs="宋体"/>
                <w:spacing w:val="-4"/>
              </w:rPr>
            </w:pPr>
            <w:r>
              <w:rPr>
                <w:rFonts w:hint="eastAsia" w:ascii="宋体" w:hAnsi="宋体" w:cs="宋体"/>
                <w:spacing w:val="-4"/>
              </w:rPr>
              <w:t xml:space="preserve">10</w:t>
            </w:r>
            <w:r/>
          </w:p>
        </w:tc>
        <w:tc>
          <w:tcPr>
            <w:tcW w:w="860" w:type="dxa"/>
            <w:vAlign w:val="center"/>
            <w:textDirection w:val="lrTb"/>
            <w:noWrap w:val="false"/>
          </w:tcPr>
          <w:p>
            <w:pPr>
              <w:jc w:val="center"/>
              <w:spacing w:line="360" w:lineRule="exact"/>
              <w:rPr>
                <w:rFonts w:hint="eastAsia" w:ascii="宋体" w:hAnsi="宋体" w:cs="宋体"/>
                <w:spacing w:val="-4"/>
              </w:rPr>
            </w:pPr>
            <w:r>
              <w:rPr>
                <w:rFonts w:hint="eastAsia" w:ascii="宋体" w:hAnsi="宋体" w:cs="宋体"/>
                <w:spacing w:val="-4"/>
              </w:rPr>
              <w:t xml:space="preserve">价格分</w:t>
            </w:r>
            <w:r/>
          </w:p>
        </w:tc>
      </w:tr>
      <w:tr>
        <w:trPr>
          <w:jc w:val="center"/>
          <w:trHeight w:val="460"/>
        </w:trPr>
        <w:tc>
          <w:tcPr>
            <w:gridSpan w:val="5"/>
            <w:tcW w:w="9897" w:type="dxa"/>
            <w:textDirection w:val="lrTb"/>
            <w:noWrap w:val="false"/>
          </w:tcPr>
          <w:p>
            <w:pPr>
              <w:spacing w:line="360" w:lineRule="exact"/>
              <w:rPr>
                <w:rFonts w:hint="eastAsia" w:ascii="宋体" w:hAnsi="宋体" w:cs="宋体"/>
              </w:rPr>
            </w:pPr>
            <w:r>
              <w:rPr>
                <w:rFonts w:hint="eastAsia" w:ascii="宋体" w:hAnsi="宋体" w:cs="宋体"/>
                <w:b/>
                <w:bCs/>
                <w:spacing w:val="-3"/>
              </w:rPr>
              <w:t xml:space="preserve">2.技术</w:t>
            </w:r>
            <w:r/>
          </w:p>
        </w:tc>
      </w:tr>
      <w:tr>
        <w:trPr>
          <w:jc w:val="center"/>
          <w:trHeight w:val="891"/>
        </w:trPr>
        <w:tc>
          <w:tcPr>
            <w:tcW w:w="669" w:type="dxa"/>
            <w:vAlign w:val="center"/>
            <w:textDirection w:val="lrTb"/>
            <w:noWrap w:val="false"/>
          </w:tcPr>
          <w:p>
            <w:pPr>
              <w:jc w:val="center"/>
              <w:spacing w:line="360" w:lineRule="exact"/>
              <w:rPr>
                <w:rFonts w:hint="eastAsia" w:ascii="宋体" w:hAnsi="宋体" w:cs="宋体"/>
                <w:spacing w:val="-2"/>
              </w:rPr>
            </w:pPr>
            <w:r>
              <w:rPr>
                <w:rFonts w:ascii="宋体" w:hAnsi="宋体" w:cs="宋体"/>
                <w:spacing w:val="-2"/>
              </w:rPr>
              <w:t xml:space="preserve">2.1</w:t>
            </w:r>
            <w:r/>
          </w:p>
        </w:tc>
        <w:tc>
          <w:tcPr>
            <w:tcW w:w="1179" w:type="dxa"/>
            <w:vAlign w:val="center"/>
            <w:textDirection w:val="lrTb"/>
            <w:noWrap w:val="false"/>
          </w:tcPr>
          <w:p>
            <w:pPr>
              <w:jc w:val="left"/>
              <w:spacing w:line="360" w:lineRule="exact"/>
              <w:rPr>
                <w:rFonts w:hint="eastAsia" w:ascii="宋体" w:hAnsi="宋体"/>
              </w:rPr>
            </w:pPr>
            <w:r>
              <w:rPr>
                <w:rFonts w:hint="eastAsia" w:ascii="宋体" w:hAnsi="宋体"/>
              </w:rPr>
              <w:t xml:space="preserve">产品技术参数</w:t>
            </w:r>
            <w:r/>
          </w:p>
        </w:tc>
        <w:tc>
          <w:tcPr>
            <w:tcW w:w="6616" w:type="dxa"/>
            <w:vAlign w:val="center"/>
            <w:textDirection w:val="lrTb"/>
            <w:noWrap w:val="false"/>
          </w:tcPr>
          <w:p>
            <w:pPr>
              <w:spacing w:line="360" w:lineRule="exact"/>
            </w:pPr>
            <w:r>
              <w:rPr>
                <w:rFonts w:hint="eastAsia" w:ascii="宋体" w:hAnsi="宋体" w:cs="宋体"/>
                <w:spacing w:val="-2"/>
              </w:rPr>
              <w:t xml:space="preserve">产品技术参数全部满足招标要求的得满分，打★指标为必须满足项，如有负偏离将作为无效投标，打▲指标为重要指标（共</w:t>
            </w:r>
            <w:r>
              <w:rPr>
                <w:rFonts w:ascii="宋体" w:hAnsi="宋体" w:cs="宋体"/>
                <w:spacing w:val="-2"/>
              </w:rPr>
              <w:t xml:space="preserve">11</w:t>
            </w:r>
            <w:r>
              <w:rPr>
                <w:rFonts w:hint="eastAsia" w:ascii="宋体" w:hAnsi="宋体" w:cs="宋体"/>
                <w:spacing w:val="-2"/>
              </w:rPr>
              <w:t xml:space="preserve">项），有1项负偏离扣1分，其余指标有1项负偏离扣0.</w:t>
            </w:r>
            <w:r>
              <w:rPr>
                <w:rFonts w:ascii="宋体" w:hAnsi="宋体" w:cs="宋体"/>
                <w:spacing w:val="-2"/>
              </w:rPr>
              <w:t xml:space="preserve">5</w:t>
            </w:r>
            <w:r>
              <w:rPr>
                <w:rFonts w:hint="eastAsia" w:ascii="宋体" w:hAnsi="宋体" w:cs="宋体"/>
                <w:spacing w:val="-2"/>
              </w:rPr>
              <w:t xml:space="preserve">分，扣完即止。</w:t>
            </w:r>
            <w:r/>
          </w:p>
        </w:tc>
        <w:tc>
          <w:tcPr>
            <w:tcW w:w="573" w:type="dxa"/>
            <w:vAlign w:val="center"/>
            <w:textDirection w:val="lrTb"/>
            <w:noWrap w:val="false"/>
          </w:tcPr>
          <w:p>
            <w:pPr>
              <w:jc w:val="center"/>
              <w:spacing w:line="360" w:lineRule="exact"/>
              <w:rPr>
                <w:rFonts w:hint="eastAsia" w:ascii="宋体" w:hAnsi="宋体"/>
              </w:rPr>
            </w:pPr>
            <w:r>
              <w:rPr>
                <w:rFonts w:hint="eastAsia" w:ascii="宋体" w:hAnsi="宋体"/>
              </w:rPr>
              <w:t xml:space="preserve">33</w:t>
            </w:r>
            <w:r/>
          </w:p>
        </w:tc>
        <w:tc>
          <w:tcPr>
            <w:tcW w:w="860" w:type="dxa"/>
            <w:vAlign w:val="center"/>
            <w:textDirection w:val="lrTb"/>
            <w:noWrap w:val="false"/>
          </w:tcPr>
          <w:p>
            <w:pPr>
              <w:jc w:val="center"/>
              <w:spacing w:line="360" w:lineRule="exact"/>
              <w:rPr>
                <w:rFonts w:hint="eastAsia"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Height w:val="889"/>
        </w:trPr>
        <w:tc>
          <w:tcPr>
            <w:tcW w:w="669" w:type="dxa"/>
            <w:vAlign w:val="center"/>
            <w:textDirection w:val="lrTb"/>
            <w:noWrap w:val="false"/>
          </w:tcPr>
          <w:p>
            <w:pPr>
              <w:jc w:val="center"/>
              <w:spacing w:line="360" w:lineRule="exact"/>
              <w:rPr>
                <w:rFonts w:hint="eastAsia" w:ascii="宋体" w:hAnsi="宋体" w:cs="宋体"/>
                <w:spacing w:val="-2"/>
              </w:rPr>
            </w:pPr>
            <w:r>
              <w:rPr>
                <w:rFonts w:hint="eastAsia" w:ascii="宋体" w:hAnsi="宋体" w:cs="宋体"/>
                <w:spacing w:val="-2"/>
              </w:rPr>
              <w:t xml:space="preserve">2</w:t>
            </w:r>
            <w:r>
              <w:rPr>
                <w:rFonts w:ascii="宋体" w:hAnsi="宋体" w:cs="宋体"/>
                <w:spacing w:val="-2"/>
              </w:rPr>
              <w:t xml:space="preserve">.2</w:t>
            </w:r>
            <w:r/>
          </w:p>
        </w:tc>
        <w:tc>
          <w:tcPr>
            <w:tcW w:w="1179" w:type="dxa"/>
            <w:vAlign w:val="center"/>
            <w:textDirection w:val="lrTb"/>
            <w:noWrap w:val="false"/>
          </w:tcPr>
          <w:p>
            <w:pPr>
              <w:jc w:val="left"/>
              <w:spacing w:line="360" w:lineRule="exact"/>
              <w:rPr>
                <w:rFonts w:hint="eastAsia" w:ascii="宋体" w:hAnsi="宋体" w:cs="宋体"/>
                <w:spacing w:val="-2"/>
                <w:highlight w:val="yellow"/>
              </w:rPr>
            </w:pPr>
            <w:r>
              <w:rPr>
                <w:rFonts w:hint="eastAsia" w:ascii="宋体" w:hAnsi="宋体"/>
              </w:rPr>
              <w:t xml:space="preserve">需求理解</w:t>
            </w:r>
            <w:r/>
          </w:p>
        </w:tc>
        <w:tc>
          <w:tcPr>
            <w:tcW w:w="6616" w:type="dxa"/>
            <w:vAlign w:val="center"/>
            <w:textDirection w:val="lrTb"/>
            <w:noWrap w:val="false"/>
          </w:tcPr>
          <w:p>
            <w:pPr>
              <w:pStyle w:val="950"/>
              <w:spacing w:line="264" w:lineRule="auto"/>
              <w:rPr>
                <w:rFonts w:hint="eastAsia" w:ascii="宋体" w:hAnsi="宋体" w:cs="宋体"/>
                <w:color w:val="000000"/>
              </w:rPr>
            </w:pPr>
            <w:r>
              <w:rPr>
                <w:rFonts w:ascii="宋体" w:hAnsi="宋体" w:cs="宋体"/>
                <w:color w:val="000000"/>
              </w:rPr>
              <w:t xml:space="preserve">评委根据投标人提供的需求理解材料综合评分，包括：1.</w:t>
            </w:r>
            <w:r>
              <w:rPr>
                <w:rFonts w:hint="eastAsia" w:ascii="宋体" w:hAnsi="宋体" w:cs="宋体"/>
                <w:color w:val="000000"/>
              </w:rPr>
              <w:t xml:space="preserve">项目背景</w:t>
            </w:r>
            <w:r>
              <w:rPr>
                <w:rFonts w:ascii="宋体" w:hAnsi="宋体" w:cs="宋体"/>
                <w:color w:val="000000"/>
              </w:rPr>
              <w:t xml:space="preserve">分析；2.建设目标分析；3.</w:t>
            </w:r>
            <w:r>
              <w:rPr>
                <w:rFonts w:hint="eastAsia" w:ascii="宋体" w:hAnsi="宋体" w:cs="宋体"/>
                <w:color w:val="000000"/>
              </w:rPr>
              <w:t xml:space="preserve">现有信息系统建设情况及运行情况分析</w:t>
            </w:r>
            <w:r>
              <w:rPr>
                <w:rFonts w:ascii="宋体" w:hAnsi="宋体" w:cs="宋体"/>
                <w:color w:val="000000"/>
              </w:rPr>
              <w:t xml:space="preserve">；</w:t>
            </w:r>
            <w:r>
              <w:rPr>
                <w:rFonts w:hint="eastAsia" w:ascii="宋体" w:hAnsi="宋体" w:cs="宋体"/>
                <w:color w:val="000000"/>
              </w:rPr>
              <w:t xml:space="preserve">4.业务需求分析；5</w:t>
            </w:r>
            <w:r>
              <w:rPr>
                <w:rFonts w:ascii="宋体" w:hAnsi="宋体" w:cs="宋体"/>
                <w:color w:val="000000"/>
              </w:rPr>
              <w:t xml:space="preserve">.重点难点分析。以上每项内容逐条阐述。</w:t>
            </w:r>
            <w:r/>
          </w:p>
          <w:p>
            <w:pPr>
              <w:pStyle w:val="950"/>
              <w:spacing w:line="264" w:lineRule="auto"/>
              <w:rPr>
                <w:rFonts w:hint="eastAsia" w:ascii="宋体" w:hAnsi="宋体" w:cs="宋体"/>
                <w:color w:val="000000"/>
              </w:rPr>
            </w:pPr>
            <w:r>
              <w:rPr>
                <w:rFonts w:ascii="宋体" w:hAnsi="宋体" w:cs="宋体"/>
                <w:color w:val="000000"/>
              </w:rPr>
              <w:t xml:space="preserve">（1）以上每项内容完整深刻、针对性强、紧贴采购需求的，得</w:t>
            </w:r>
            <w:r>
              <w:rPr>
                <w:rFonts w:hint="eastAsia" w:ascii="宋体" w:hAnsi="宋体" w:cs="宋体"/>
                <w:color w:val="000000"/>
              </w:rPr>
              <w:t xml:space="preserve">1</w:t>
            </w:r>
            <w:r>
              <w:rPr>
                <w:rFonts w:ascii="宋体" w:hAnsi="宋体" w:cs="宋体"/>
                <w:color w:val="000000"/>
              </w:rPr>
              <w:t xml:space="preserve">分；</w:t>
            </w:r>
            <w:r/>
          </w:p>
          <w:p>
            <w:pPr>
              <w:pStyle w:val="950"/>
              <w:spacing w:line="264" w:lineRule="auto"/>
              <w:rPr>
                <w:rFonts w:hint="eastAsia" w:ascii="宋体" w:hAnsi="宋体" w:cs="宋体"/>
                <w:color w:val="000000"/>
              </w:rPr>
            </w:pPr>
            <w:r>
              <w:rPr>
                <w:rFonts w:ascii="宋体" w:hAnsi="宋体" w:cs="宋体"/>
                <w:color w:val="000000"/>
              </w:rPr>
              <w:t xml:space="preserve">（2）以上每项内容较为完整深刻、针对性较强、能够满足采购需求的，得</w:t>
            </w:r>
            <w:r>
              <w:rPr>
                <w:rFonts w:hint="eastAsia" w:ascii="宋体" w:hAnsi="宋体" w:cs="宋体"/>
                <w:color w:val="000000"/>
              </w:rPr>
              <w:t xml:space="preserve">0.5</w:t>
            </w:r>
            <w:r>
              <w:rPr>
                <w:rFonts w:ascii="宋体" w:hAnsi="宋体" w:cs="宋体"/>
                <w:color w:val="000000"/>
              </w:rPr>
              <w:t xml:space="preserve">分；</w:t>
            </w:r>
            <w:r/>
          </w:p>
          <w:p>
            <w:pPr>
              <w:pStyle w:val="950"/>
              <w:spacing w:line="264" w:lineRule="auto"/>
              <w:rPr>
                <w:rFonts w:hint="eastAsia" w:ascii="宋体" w:hAnsi="宋体"/>
                <w:b/>
                <w:bCs/>
              </w:rPr>
            </w:pPr>
            <w:r>
              <w:rPr>
                <w:rFonts w:ascii="宋体" w:hAnsi="宋体" w:cs="宋体"/>
                <w:color w:val="000000"/>
              </w:rPr>
              <w:t xml:space="preserve">（3）以上每项内容不符合采购需求或未提供需求理解材料的不得分。</w:t>
            </w:r>
            <w:r/>
          </w:p>
        </w:tc>
        <w:tc>
          <w:tcPr>
            <w:tcW w:w="573" w:type="dxa"/>
            <w:vAlign w:val="center"/>
            <w:textDirection w:val="lrTb"/>
            <w:noWrap w:val="false"/>
          </w:tcPr>
          <w:p>
            <w:pPr>
              <w:jc w:val="center"/>
              <w:spacing w:line="360" w:lineRule="exact"/>
              <w:rPr>
                <w:rFonts w:hint="eastAsia" w:ascii="宋体" w:hAnsi="宋体" w:cs="宋体"/>
                <w:highlight w:val="yellow"/>
              </w:rPr>
            </w:pPr>
            <w:r>
              <w:rPr>
                <w:rFonts w:hint="eastAsia" w:ascii="宋体" w:hAnsi="宋体"/>
              </w:rPr>
              <w:t xml:space="preserve">5</w:t>
            </w:r>
            <w:r/>
          </w:p>
        </w:tc>
        <w:tc>
          <w:tcPr>
            <w:tcW w:w="860" w:type="dxa"/>
            <w:vAlign w:val="center"/>
            <w:textDirection w:val="lrTb"/>
            <w:noWrap w:val="false"/>
          </w:tcPr>
          <w:p>
            <w:pPr>
              <w:jc w:val="center"/>
              <w:spacing w:line="360" w:lineRule="exact"/>
              <w:rPr>
                <w:rFonts w:hint="eastAsia"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Height w:val="868"/>
        </w:trPr>
        <w:tc>
          <w:tcPr>
            <w:tcW w:w="669" w:type="dxa"/>
            <w:vAlign w:val="center"/>
            <w:textDirection w:val="lrTb"/>
            <w:noWrap w:val="false"/>
          </w:tcPr>
          <w:p>
            <w:pPr>
              <w:jc w:val="center"/>
              <w:spacing w:line="360" w:lineRule="exact"/>
              <w:rPr>
                <w:rFonts w:hint="eastAsia" w:ascii="宋体" w:hAnsi="宋体" w:cs="宋体"/>
                <w:spacing w:val="-2"/>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rPr>
              <w:t xml:space="preserve">3</w:t>
            </w:r>
            <w:r/>
          </w:p>
        </w:tc>
        <w:tc>
          <w:tcPr>
            <w:tcW w:w="1179" w:type="dxa"/>
            <w:vAlign w:val="center"/>
            <w:textDirection w:val="lrTb"/>
            <w:noWrap w:val="false"/>
          </w:tcPr>
          <w:p>
            <w:pPr>
              <w:contextualSpacing/>
              <w:jc w:val="left"/>
              <w:spacing w:line="360" w:lineRule="exact"/>
              <w:rPr>
                <w:rFonts w:hint="eastAsia" w:ascii="宋体" w:hAnsi="宋体" w:cs="宋体"/>
              </w:rPr>
            </w:pPr>
            <w:r>
              <w:rPr>
                <w:rFonts w:hint="eastAsia" w:ascii="宋体" w:hAnsi="宋体" w:cs="宋体"/>
              </w:rPr>
              <w:t xml:space="preserve">实施方案</w:t>
            </w:r>
            <w:r/>
          </w:p>
        </w:tc>
        <w:tc>
          <w:tcPr>
            <w:tcW w:w="6616" w:type="dxa"/>
            <w:vAlign w:val="center"/>
            <w:textDirection w:val="lrTb"/>
            <w:noWrap w:val="false"/>
          </w:tcPr>
          <w:p>
            <w:pPr>
              <w:jc w:val="left"/>
              <w:spacing w:line="264" w:lineRule="auto"/>
              <w:widowControl/>
              <w:rPr>
                <w:rFonts w:hint="eastAsia" w:ascii="宋体" w:hAnsi="宋体" w:cs="宋体"/>
                <w:color w:val="000000"/>
              </w:rPr>
            </w:pPr>
            <w:r>
              <w:rPr>
                <w:rFonts w:hint="eastAsia" w:ascii="宋体" w:hAnsi="宋体" w:cs="宋体"/>
                <w:color w:val="000000"/>
              </w:rPr>
              <w:t xml:space="preserve">评委根据投标人提供的项目实施方案综合评分，包括：</w:t>
            </w:r>
            <w:r>
              <w:rPr>
                <w:rFonts w:ascii="宋体" w:hAnsi="宋体" w:cs="宋体"/>
                <w:color w:val="000000"/>
              </w:rPr>
              <w:t xml:space="preserve">1.</w:t>
            </w:r>
            <w:r>
              <w:rPr>
                <w:rFonts w:hint="eastAsia" w:ascii="宋体" w:hAnsi="宋体" w:cs="宋体"/>
                <w:color w:val="000000"/>
              </w:rPr>
              <w:t xml:space="preserve">项目组织计划；2.</w:t>
            </w:r>
            <w:r>
              <w:rPr>
                <w:rFonts w:ascii="宋体" w:hAnsi="宋体" w:cs="宋体"/>
                <w:color w:val="000000"/>
              </w:rPr>
              <w:t xml:space="preserve">实施流程；</w:t>
            </w:r>
            <w:r>
              <w:rPr>
                <w:rFonts w:hint="eastAsia" w:ascii="宋体" w:hAnsi="宋体" w:cs="宋体"/>
                <w:color w:val="000000"/>
              </w:rPr>
              <w:t xml:space="preserve">3</w:t>
            </w:r>
            <w:r>
              <w:rPr>
                <w:rFonts w:ascii="宋体" w:hAnsi="宋体" w:cs="宋体"/>
                <w:color w:val="000000"/>
              </w:rPr>
              <w:t xml:space="preserve">.实施进度安排；</w:t>
            </w:r>
            <w:r>
              <w:rPr>
                <w:rFonts w:hint="eastAsia" w:ascii="宋体" w:hAnsi="宋体" w:cs="宋体"/>
                <w:color w:val="000000"/>
              </w:rPr>
              <w:t xml:space="preserve">4</w:t>
            </w:r>
            <w:r>
              <w:rPr>
                <w:rFonts w:ascii="宋体" w:hAnsi="宋体" w:cs="宋体"/>
                <w:color w:val="000000"/>
              </w:rPr>
              <w:t xml:space="preserve">.保障措施；</w:t>
            </w:r>
            <w:r>
              <w:rPr>
                <w:rFonts w:hint="eastAsia" w:ascii="宋体" w:hAnsi="宋体" w:cs="宋体"/>
                <w:color w:val="000000"/>
              </w:rPr>
              <w:t xml:space="preserve">5验收措施</w:t>
            </w:r>
            <w:r>
              <w:rPr>
                <w:rFonts w:ascii="宋体" w:hAnsi="宋体" w:cs="宋体"/>
                <w:color w:val="000000"/>
              </w:rPr>
              <w:t xml:space="preserve">.</w:t>
            </w:r>
            <w:r>
              <w:rPr>
                <w:rFonts w:hint="eastAsia" w:ascii="宋体" w:hAnsi="宋体" w:cs="宋体"/>
                <w:color w:val="000000"/>
              </w:rPr>
              <w:t xml:space="preserve">。以上每项内容逐条阐述。</w:t>
            </w:r>
            <w:r>
              <w:rPr>
                <w:rFonts w:ascii="宋体" w:hAnsi="宋体" w:cs="宋体"/>
                <w:color w:val="000000"/>
              </w:rPr>
              <w:t xml:space="preserve"> </w:t>
            </w:r>
            <w:r/>
          </w:p>
          <w:p>
            <w:pPr>
              <w:pStyle w:val="1001"/>
              <w:ind w:left="0"/>
              <w:spacing w:line="264" w:lineRule="auto"/>
              <w:rPr>
                <w:rFonts w:hint="eastAsia" w:ascii="宋体" w:hAnsi="宋体" w:eastAsia="宋体"/>
                <w:color w:val="000000"/>
                <w:sz w:val="21"/>
              </w:rPr>
            </w:pPr>
            <w:r>
              <w:rPr>
                <w:rFonts w:ascii="宋体" w:hAnsi="宋体" w:eastAsia="宋体"/>
                <w:color w:val="000000"/>
                <w:sz w:val="21"/>
                <w:lang w:val="en-US"/>
              </w:rPr>
              <w:t xml:space="preserve">（1）以上每项内容完整深刻、可行性强、紧贴采购需求的，得</w:t>
            </w:r>
            <w:r>
              <w:rPr>
                <w:rFonts w:hint="eastAsia" w:ascii="宋体" w:hAnsi="宋体" w:eastAsia="宋体"/>
                <w:color w:val="000000"/>
                <w:sz w:val="21"/>
                <w:lang w:val="en-US"/>
              </w:rPr>
              <w:t xml:space="preserve">1</w:t>
            </w:r>
            <w:r>
              <w:rPr>
                <w:rFonts w:ascii="宋体" w:hAnsi="宋体" w:eastAsia="宋体"/>
                <w:color w:val="000000"/>
                <w:sz w:val="21"/>
                <w:lang w:val="en-US"/>
              </w:rPr>
              <w:t xml:space="preserve">分；</w:t>
            </w:r>
            <w:r/>
          </w:p>
          <w:p>
            <w:pPr>
              <w:pStyle w:val="1001"/>
              <w:ind w:left="0"/>
              <w:spacing w:line="264" w:lineRule="auto"/>
              <w:rPr>
                <w:rFonts w:hint="eastAsia" w:ascii="宋体" w:hAnsi="宋体" w:eastAsia="宋体"/>
                <w:color w:val="000000"/>
                <w:sz w:val="21"/>
              </w:rPr>
            </w:pPr>
            <w:r>
              <w:rPr>
                <w:rFonts w:ascii="宋体" w:hAnsi="宋体" w:eastAsia="宋体"/>
                <w:color w:val="000000"/>
                <w:sz w:val="21"/>
                <w:lang w:val="en-US"/>
              </w:rPr>
              <w:t xml:space="preserve">（2）以上每项内容较为完整深刻、可行性较强、能够满足采购需求的，得</w:t>
            </w:r>
            <w:r>
              <w:rPr>
                <w:rFonts w:hint="eastAsia" w:ascii="宋体" w:hAnsi="宋体" w:eastAsia="宋体"/>
                <w:color w:val="000000"/>
                <w:sz w:val="21"/>
                <w:lang w:val="en-US"/>
              </w:rPr>
              <w:t xml:space="preserve">0.5</w:t>
            </w:r>
            <w:r>
              <w:rPr>
                <w:rFonts w:ascii="宋体" w:hAnsi="宋体" w:eastAsia="宋体"/>
                <w:color w:val="000000"/>
                <w:sz w:val="21"/>
                <w:lang w:val="en-US"/>
              </w:rPr>
              <w:t xml:space="preserve">分；</w:t>
            </w:r>
            <w:r/>
          </w:p>
          <w:p>
            <w:pPr>
              <w:spacing w:line="360" w:lineRule="exact"/>
              <w:rPr>
                <w:rFonts w:hint="eastAsia" w:ascii="宋体" w:hAnsi="宋体"/>
                <w:b/>
                <w:bCs/>
              </w:rPr>
            </w:pPr>
            <w:r>
              <w:rPr>
                <w:rFonts w:ascii="宋体" w:hAnsi="宋体"/>
                <w:color w:val="000000"/>
              </w:rPr>
              <w:t xml:space="preserve">（3）以上每项内容不合理可行或未提供方案的不得分。</w:t>
            </w:r>
            <w:r/>
          </w:p>
        </w:tc>
        <w:tc>
          <w:tcPr>
            <w:tcW w:w="573"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5</w:t>
            </w:r>
            <w:r/>
          </w:p>
        </w:tc>
        <w:tc>
          <w:tcPr>
            <w:tcW w:w="860" w:type="dxa"/>
            <w:vAlign w:val="center"/>
            <w:textDirection w:val="lrTb"/>
            <w:noWrap w:val="false"/>
          </w:tcPr>
          <w:p>
            <w:pPr>
              <w:jc w:val="center"/>
              <w:spacing w:line="360" w:lineRule="exact"/>
              <w:rPr>
                <w:rFonts w:hint="eastAsia"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Height w:val="868"/>
        </w:trPr>
        <w:tc>
          <w:tcPr>
            <w:tcW w:w="669" w:type="dxa"/>
            <w:vAlign w:val="center"/>
            <w:textDirection w:val="lrTb"/>
            <w:noWrap w:val="false"/>
          </w:tcPr>
          <w:p>
            <w:pPr>
              <w:jc w:val="center"/>
              <w:spacing w:line="360" w:lineRule="exact"/>
              <w:rPr>
                <w:rFonts w:hint="eastAsia" w:ascii="宋体" w:hAnsi="宋体" w:cs="宋体"/>
                <w:spacing w:val="-2"/>
              </w:rPr>
            </w:pPr>
            <w:r>
              <w:rPr>
                <w:rFonts w:hint="eastAsia" w:ascii="宋体" w:hAnsi="宋体" w:cs="宋体"/>
                <w:spacing w:val="-2"/>
              </w:rPr>
              <w:t xml:space="preserve">2.4</w:t>
            </w:r>
            <w:r/>
          </w:p>
        </w:tc>
        <w:tc>
          <w:tcPr>
            <w:tcW w:w="1179" w:type="dxa"/>
            <w:vAlign w:val="center"/>
            <w:textDirection w:val="lrTb"/>
            <w:noWrap w:val="false"/>
          </w:tcPr>
          <w:p>
            <w:pPr>
              <w:jc w:val="left"/>
              <w:spacing w:line="360" w:lineRule="exact"/>
              <w:rPr>
                <w:rFonts w:hint="eastAsia" w:ascii="宋体" w:hAnsi="宋体" w:cs="宋体"/>
              </w:rPr>
            </w:pPr>
            <w:r>
              <w:rPr>
                <w:rFonts w:hint="eastAsia" w:ascii="宋体" w:hAnsi="宋体"/>
              </w:rPr>
              <w:t xml:space="preserve">培训方案</w:t>
            </w:r>
            <w:r/>
          </w:p>
        </w:tc>
        <w:tc>
          <w:tcPr>
            <w:tcW w:w="6616" w:type="dxa"/>
            <w:vAlign w:val="center"/>
            <w:textDirection w:val="lrTb"/>
            <w:noWrap w:val="false"/>
          </w:tcPr>
          <w:p>
            <w:pPr>
              <w:jc w:val="left"/>
              <w:spacing w:line="264" w:lineRule="auto"/>
              <w:widowControl/>
              <w:rPr>
                <w:rFonts w:hint="eastAsia" w:ascii="宋体" w:hAnsi="宋体" w:cs="宋体"/>
                <w:color w:val="000000"/>
              </w:rPr>
            </w:pPr>
            <w:r>
              <w:rPr>
                <w:rFonts w:hint="eastAsia" w:ascii="宋体" w:hAnsi="宋体" w:cs="宋体"/>
                <w:color w:val="000000"/>
              </w:rPr>
              <w:t xml:space="preserve">评委根据投标人提供的项目培训方案综合评分，包括：</w:t>
            </w:r>
            <w:r>
              <w:rPr>
                <w:rFonts w:ascii="宋体" w:hAnsi="宋体" w:cs="宋体"/>
                <w:color w:val="000000"/>
              </w:rPr>
              <w:t xml:space="preserve">1.</w:t>
            </w:r>
            <w:r>
              <w:rPr>
                <w:rFonts w:hint="eastAsia" w:ascii="宋体" w:hAnsi="宋体" w:cs="宋体"/>
                <w:color w:val="000000"/>
              </w:rPr>
              <w:t xml:space="preserve">培训目标；2.培训计划</w:t>
            </w:r>
            <w:r>
              <w:rPr>
                <w:rFonts w:ascii="宋体" w:hAnsi="宋体" w:cs="宋体"/>
                <w:color w:val="000000"/>
              </w:rPr>
              <w:t xml:space="preserve">；</w:t>
            </w:r>
            <w:r>
              <w:rPr>
                <w:rFonts w:hint="eastAsia" w:ascii="宋体" w:hAnsi="宋体" w:cs="宋体"/>
                <w:color w:val="000000"/>
              </w:rPr>
              <w:t xml:space="preserve">3</w:t>
            </w:r>
            <w:r>
              <w:rPr>
                <w:rFonts w:ascii="宋体" w:hAnsi="宋体" w:cs="宋体"/>
                <w:color w:val="000000"/>
              </w:rPr>
              <w:t xml:space="preserve">.</w:t>
            </w:r>
            <w:r>
              <w:rPr>
                <w:rFonts w:hint="eastAsia" w:ascii="宋体" w:hAnsi="宋体" w:cs="宋体"/>
                <w:color w:val="000000"/>
              </w:rPr>
              <w:t xml:space="preserve">培训内容</w:t>
            </w:r>
            <w:r>
              <w:rPr>
                <w:rFonts w:ascii="宋体" w:hAnsi="宋体" w:cs="宋体"/>
                <w:color w:val="000000"/>
              </w:rPr>
              <w:t xml:space="preserve">；</w:t>
            </w:r>
            <w:r>
              <w:rPr>
                <w:rFonts w:hint="eastAsia" w:ascii="宋体" w:hAnsi="宋体" w:cs="宋体"/>
                <w:color w:val="000000"/>
              </w:rPr>
              <w:t xml:space="preserve">4</w:t>
            </w:r>
            <w:r>
              <w:rPr>
                <w:rFonts w:ascii="宋体" w:hAnsi="宋体" w:cs="宋体"/>
                <w:color w:val="000000"/>
              </w:rPr>
              <w:t xml:space="preserve">.</w:t>
            </w:r>
            <w:r>
              <w:rPr>
                <w:rFonts w:hint="eastAsia" w:ascii="宋体" w:hAnsi="宋体" w:cs="宋体"/>
                <w:color w:val="000000"/>
              </w:rPr>
              <w:t xml:space="preserve">培训师资力量</w:t>
            </w:r>
            <w:r>
              <w:rPr>
                <w:rFonts w:ascii="宋体" w:hAnsi="宋体" w:cs="宋体"/>
                <w:color w:val="000000"/>
              </w:rPr>
              <w:t xml:space="preserve">；</w:t>
            </w:r>
            <w:r>
              <w:rPr>
                <w:rFonts w:hint="eastAsia" w:ascii="宋体" w:hAnsi="宋体" w:cs="宋体"/>
                <w:color w:val="000000"/>
              </w:rPr>
              <w:t xml:space="preserve">5数字化培训平台。以上每项内容逐条阐述。</w:t>
            </w:r>
            <w:r>
              <w:rPr>
                <w:rFonts w:ascii="宋体" w:hAnsi="宋体" w:cs="宋体"/>
                <w:color w:val="000000"/>
              </w:rPr>
              <w:t xml:space="preserve"> </w:t>
            </w:r>
            <w:r/>
          </w:p>
          <w:p>
            <w:pPr>
              <w:pStyle w:val="1001"/>
              <w:ind w:left="0"/>
              <w:spacing w:line="264" w:lineRule="auto"/>
              <w:rPr>
                <w:rFonts w:hint="eastAsia" w:ascii="宋体" w:hAnsi="宋体" w:eastAsia="宋体"/>
                <w:color w:val="000000"/>
                <w:sz w:val="21"/>
              </w:rPr>
            </w:pPr>
            <w:r>
              <w:rPr>
                <w:rFonts w:ascii="宋体" w:hAnsi="宋体" w:eastAsia="宋体"/>
                <w:color w:val="000000"/>
                <w:sz w:val="21"/>
                <w:lang w:val="en-US"/>
              </w:rPr>
              <w:t xml:space="preserve">（1）以上每项内容完整深刻、可行性强、紧贴采购需求的，得</w:t>
            </w:r>
            <w:r>
              <w:rPr>
                <w:rFonts w:hint="eastAsia" w:ascii="宋体" w:hAnsi="宋体" w:eastAsia="宋体"/>
                <w:color w:val="000000"/>
                <w:sz w:val="21"/>
                <w:lang w:val="en-US"/>
              </w:rPr>
              <w:t xml:space="preserve">1</w:t>
            </w:r>
            <w:r>
              <w:rPr>
                <w:rFonts w:ascii="宋体" w:hAnsi="宋体" w:eastAsia="宋体"/>
                <w:color w:val="000000"/>
                <w:sz w:val="21"/>
                <w:lang w:val="en-US"/>
              </w:rPr>
              <w:t xml:space="preserve">分；</w:t>
            </w:r>
            <w:r/>
          </w:p>
          <w:p>
            <w:pPr>
              <w:pStyle w:val="1001"/>
              <w:ind w:left="0"/>
              <w:spacing w:line="264" w:lineRule="auto"/>
              <w:rPr>
                <w:rFonts w:hint="eastAsia" w:ascii="宋体" w:hAnsi="宋体" w:eastAsia="宋体"/>
                <w:color w:val="000000"/>
                <w:sz w:val="21"/>
              </w:rPr>
            </w:pPr>
            <w:r>
              <w:rPr>
                <w:rFonts w:ascii="宋体" w:hAnsi="宋体" w:eastAsia="宋体"/>
                <w:color w:val="000000"/>
                <w:sz w:val="21"/>
                <w:lang w:val="en-US"/>
              </w:rPr>
              <w:t xml:space="preserve">（2）以上每项内容较为完整深刻、可行性较强、能够满足采购需求的，得</w:t>
            </w:r>
            <w:r>
              <w:rPr>
                <w:rFonts w:hint="eastAsia" w:ascii="宋体" w:hAnsi="宋体" w:eastAsia="宋体"/>
                <w:color w:val="000000"/>
                <w:sz w:val="21"/>
                <w:lang w:val="en-US"/>
              </w:rPr>
              <w:t xml:space="preserve">0.5</w:t>
            </w:r>
            <w:r>
              <w:rPr>
                <w:rFonts w:ascii="宋体" w:hAnsi="宋体" w:eastAsia="宋体"/>
                <w:color w:val="000000"/>
                <w:sz w:val="21"/>
                <w:lang w:val="en-US"/>
              </w:rPr>
              <w:t xml:space="preserve">分；</w:t>
            </w:r>
            <w:r/>
          </w:p>
          <w:p>
            <w:pPr>
              <w:spacing w:line="360" w:lineRule="exact"/>
              <w:rPr>
                <w:rFonts w:hint="eastAsia" w:ascii="宋体" w:hAnsi="宋体" w:cs="宋体"/>
                <w:b/>
                <w:bCs/>
              </w:rPr>
            </w:pPr>
            <w:r>
              <w:rPr>
                <w:rFonts w:ascii="宋体" w:hAnsi="宋体"/>
                <w:color w:val="000000"/>
              </w:rPr>
              <w:t xml:space="preserve">（3）以上每项内容不合理可行或未提供方案的不得分。</w:t>
            </w:r>
            <w:r/>
          </w:p>
        </w:tc>
        <w:tc>
          <w:tcPr>
            <w:tcW w:w="573"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5</w:t>
            </w:r>
            <w:r/>
          </w:p>
        </w:tc>
        <w:tc>
          <w:tcPr>
            <w:tcW w:w="860"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Height w:val="1333"/>
        </w:trPr>
        <w:tc>
          <w:tcPr>
            <w:tcW w:w="669" w:type="dxa"/>
            <w:vAlign w:val="center"/>
            <w:textDirection w:val="lrTb"/>
            <w:noWrap w:val="false"/>
          </w:tcPr>
          <w:p>
            <w:pPr>
              <w:jc w:val="center"/>
              <w:spacing w:line="360" w:lineRule="exact"/>
              <w:rPr>
                <w:rFonts w:hint="eastAsia" w:ascii="宋体" w:hAnsi="宋体" w:cs="宋体"/>
                <w:spacing w:val="-2"/>
              </w:rPr>
            </w:pPr>
            <w:r>
              <w:rPr>
                <w:rFonts w:hint="eastAsia" w:ascii="宋体" w:hAnsi="宋体" w:cs="宋体"/>
                <w:spacing w:val="-2"/>
              </w:rPr>
              <w:t xml:space="preserve">2.5</w:t>
            </w:r>
            <w:r/>
          </w:p>
        </w:tc>
        <w:tc>
          <w:tcPr>
            <w:tcW w:w="1179" w:type="dxa"/>
            <w:vAlign w:val="center"/>
            <w:textDirection w:val="lrTb"/>
            <w:noWrap w:val="false"/>
          </w:tcPr>
          <w:p>
            <w:pPr>
              <w:jc w:val="left"/>
              <w:spacing w:line="360" w:lineRule="exact"/>
              <w:rPr>
                <w:rFonts w:hint="eastAsia" w:ascii="宋体" w:hAnsi="宋体"/>
              </w:rPr>
            </w:pPr>
            <w:r>
              <w:rPr>
                <w:rFonts w:hint="eastAsia" w:ascii="宋体" w:hAnsi="宋体"/>
              </w:rPr>
              <w:t xml:space="preserve">售后服务方案</w:t>
            </w:r>
            <w:r/>
          </w:p>
        </w:tc>
        <w:tc>
          <w:tcPr>
            <w:tcW w:w="6616" w:type="dxa"/>
            <w:vAlign w:val="center"/>
            <w:textDirection w:val="lrTb"/>
            <w:noWrap w:val="false"/>
          </w:tcPr>
          <w:p>
            <w:pPr>
              <w:jc w:val="left"/>
              <w:spacing w:line="264" w:lineRule="auto"/>
              <w:widowControl/>
              <w:rPr>
                <w:rFonts w:hint="eastAsia" w:ascii="宋体" w:hAnsi="宋体" w:cs="宋体"/>
                <w:color w:val="000000"/>
              </w:rPr>
            </w:pPr>
            <w:r>
              <w:rPr>
                <w:rFonts w:hint="eastAsia" w:ascii="宋体" w:hAnsi="宋体" w:cs="宋体"/>
                <w:color w:val="000000"/>
              </w:rPr>
              <w:t xml:space="preserve">评委根据投标人提供的售后服务方案综合评分，包括：</w:t>
            </w:r>
            <w:r>
              <w:rPr>
                <w:rFonts w:ascii="宋体" w:hAnsi="宋体" w:cs="宋体"/>
                <w:color w:val="000000"/>
              </w:rPr>
              <w:t xml:space="preserve">1.</w:t>
            </w:r>
            <w:r>
              <w:rPr>
                <w:rFonts w:hint="eastAsia" w:ascii="宋体" w:hAnsi="宋体" w:cs="宋体"/>
                <w:color w:val="000000"/>
              </w:rPr>
              <w:t xml:space="preserve">服务体系；2.服务管理制度</w:t>
            </w:r>
            <w:r>
              <w:rPr>
                <w:rFonts w:ascii="宋体" w:hAnsi="宋体" w:cs="宋体"/>
                <w:color w:val="000000"/>
              </w:rPr>
              <w:t xml:space="preserve">；</w:t>
            </w:r>
            <w:r>
              <w:rPr>
                <w:rFonts w:hint="eastAsia" w:ascii="宋体" w:hAnsi="宋体" w:cs="宋体"/>
                <w:color w:val="000000"/>
              </w:rPr>
              <w:t xml:space="preserve">3</w:t>
            </w:r>
            <w:r>
              <w:rPr>
                <w:rFonts w:ascii="宋体" w:hAnsi="宋体" w:cs="宋体"/>
                <w:color w:val="000000"/>
              </w:rPr>
              <w:t xml:space="preserve">.</w:t>
            </w:r>
            <w:r>
              <w:rPr>
                <w:rFonts w:hint="eastAsia" w:ascii="宋体" w:hAnsi="宋体" w:cs="宋体"/>
                <w:color w:val="000000"/>
              </w:rPr>
              <w:t xml:space="preserve">服务保障措施</w:t>
            </w:r>
            <w:r>
              <w:rPr>
                <w:rFonts w:ascii="宋体" w:hAnsi="宋体" w:cs="宋体"/>
                <w:color w:val="000000"/>
              </w:rPr>
              <w:t xml:space="preserve">；</w:t>
            </w:r>
            <w:r>
              <w:rPr>
                <w:rFonts w:hint="eastAsia" w:ascii="宋体" w:hAnsi="宋体" w:cs="宋体"/>
                <w:color w:val="000000"/>
              </w:rPr>
              <w:t xml:space="preserve">4</w:t>
            </w:r>
            <w:r>
              <w:rPr>
                <w:rFonts w:ascii="宋体" w:hAnsi="宋体" w:cs="宋体"/>
                <w:color w:val="000000"/>
              </w:rPr>
              <w:t xml:space="preserve">.</w:t>
            </w:r>
            <w:r>
              <w:rPr>
                <w:rFonts w:hint="eastAsia" w:ascii="宋体" w:hAnsi="宋体" w:cs="宋体"/>
                <w:color w:val="000000"/>
              </w:rPr>
              <w:t xml:space="preserve">应急响应措施</w:t>
            </w:r>
            <w:r>
              <w:rPr>
                <w:rFonts w:ascii="宋体" w:hAnsi="宋体" w:cs="宋体"/>
                <w:color w:val="000000"/>
              </w:rPr>
              <w:t xml:space="preserve">；</w:t>
            </w:r>
            <w:r>
              <w:rPr>
                <w:rFonts w:hint="eastAsia" w:ascii="宋体" w:hAnsi="宋体" w:cs="宋体"/>
                <w:color w:val="000000"/>
              </w:rPr>
              <w:t xml:space="preserve">5.运维监控预警服务。以上每项内容逐条阐述。</w:t>
            </w:r>
            <w:r>
              <w:rPr>
                <w:rFonts w:ascii="宋体" w:hAnsi="宋体" w:cs="宋体"/>
                <w:color w:val="000000"/>
              </w:rPr>
              <w:t xml:space="preserve"> </w:t>
            </w:r>
            <w:r/>
          </w:p>
          <w:p>
            <w:pPr>
              <w:pStyle w:val="1001"/>
              <w:ind w:left="0"/>
              <w:spacing w:line="264" w:lineRule="auto"/>
              <w:rPr>
                <w:rFonts w:hint="eastAsia" w:ascii="宋体" w:hAnsi="宋体" w:eastAsia="宋体"/>
                <w:color w:val="000000"/>
                <w:sz w:val="21"/>
              </w:rPr>
            </w:pPr>
            <w:r>
              <w:rPr>
                <w:rFonts w:ascii="宋体" w:hAnsi="宋体" w:eastAsia="宋体"/>
                <w:color w:val="000000"/>
                <w:sz w:val="21"/>
                <w:lang w:val="en-US"/>
              </w:rPr>
              <w:t xml:space="preserve">（1）以上每项内容完整深刻、可行性强、紧贴采购需求的，得</w:t>
            </w:r>
            <w:r>
              <w:rPr>
                <w:rFonts w:hint="eastAsia" w:ascii="宋体" w:hAnsi="宋体" w:eastAsia="宋体"/>
                <w:color w:val="000000"/>
                <w:sz w:val="21"/>
                <w:lang w:val="en-US"/>
              </w:rPr>
              <w:t xml:space="preserve">1</w:t>
            </w:r>
            <w:r>
              <w:rPr>
                <w:rFonts w:ascii="宋体" w:hAnsi="宋体" w:eastAsia="宋体"/>
                <w:color w:val="000000"/>
                <w:sz w:val="21"/>
                <w:lang w:val="en-US"/>
              </w:rPr>
              <w:t xml:space="preserve">分；</w:t>
            </w:r>
            <w:r/>
          </w:p>
          <w:p>
            <w:pPr>
              <w:pStyle w:val="1001"/>
              <w:ind w:left="0"/>
              <w:spacing w:line="264" w:lineRule="auto"/>
              <w:rPr>
                <w:rFonts w:hint="eastAsia" w:ascii="宋体" w:hAnsi="宋体" w:eastAsia="宋体"/>
                <w:color w:val="000000"/>
                <w:sz w:val="21"/>
              </w:rPr>
            </w:pPr>
            <w:r>
              <w:rPr>
                <w:rFonts w:ascii="宋体" w:hAnsi="宋体" w:eastAsia="宋体"/>
                <w:color w:val="000000"/>
                <w:sz w:val="21"/>
                <w:lang w:val="en-US"/>
              </w:rPr>
              <w:t xml:space="preserve">（2）以上每项内容较为完整深刻、可行性较强、能够满足采购需求的，得</w:t>
            </w:r>
            <w:r>
              <w:rPr>
                <w:rFonts w:hint="eastAsia" w:ascii="宋体" w:hAnsi="宋体" w:eastAsia="宋体"/>
                <w:color w:val="000000"/>
                <w:sz w:val="21"/>
                <w:lang w:val="en-US"/>
              </w:rPr>
              <w:t xml:space="preserve">0.5</w:t>
            </w:r>
            <w:r>
              <w:rPr>
                <w:rFonts w:ascii="宋体" w:hAnsi="宋体" w:eastAsia="宋体"/>
                <w:color w:val="000000"/>
                <w:sz w:val="21"/>
                <w:lang w:val="en-US"/>
              </w:rPr>
              <w:t xml:space="preserve">分；</w:t>
            </w:r>
            <w:r/>
          </w:p>
          <w:p>
            <w:pPr>
              <w:spacing w:line="360" w:lineRule="exact"/>
              <w:rPr>
                <w:rFonts w:hint="eastAsia" w:ascii="宋体" w:hAnsi="宋体"/>
                <w:color w:val="000000"/>
              </w:rPr>
            </w:pPr>
            <w:r>
              <w:rPr>
                <w:rFonts w:ascii="宋体" w:hAnsi="宋体"/>
                <w:color w:val="000000"/>
              </w:rPr>
              <w:t xml:space="preserve">（3）以上每项内容不合理可行或未提供方案的不得分。</w:t>
            </w:r>
            <w:r/>
          </w:p>
        </w:tc>
        <w:tc>
          <w:tcPr>
            <w:tcW w:w="573"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5</w:t>
            </w:r>
            <w:r/>
          </w:p>
        </w:tc>
        <w:tc>
          <w:tcPr>
            <w:tcW w:w="860" w:type="dxa"/>
            <w:vAlign w:val="center"/>
            <w:textDirection w:val="lrTb"/>
            <w:noWrap w:val="false"/>
          </w:tcPr>
          <w:p>
            <w:pPr>
              <w:jc w:val="center"/>
              <w:spacing w:line="360" w:lineRule="exact"/>
              <w:rPr>
                <w:rFonts w:hint="eastAsia" w:ascii="宋体" w:hAnsi="宋体" w:cs="宋体"/>
                <w:spacing w:val="-6"/>
              </w:rPr>
            </w:pPr>
            <w:r>
              <w:rPr>
                <w:rFonts w:hint="eastAsia" w:ascii="宋体" w:hAnsi="宋体" w:cs="宋体"/>
                <w:spacing w:val="-6"/>
              </w:rPr>
              <w:t xml:space="preserve">主观分</w:t>
            </w:r>
            <w:r/>
          </w:p>
        </w:tc>
      </w:tr>
      <w:tr>
        <w:trPr>
          <w:jc w:val="center"/>
          <w:trHeight w:val="1333"/>
        </w:trPr>
        <w:tc>
          <w:tcPr>
            <w:tcW w:w="669" w:type="dxa"/>
            <w:vAlign w:val="center"/>
            <w:textDirection w:val="lrTb"/>
            <w:noWrap w:val="false"/>
          </w:tcPr>
          <w:p>
            <w:pPr>
              <w:jc w:val="center"/>
              <w:spacing w:line="360" w:lineRule="exact"/>
              <w:rPr>
                <w:rFonts w:hint="eastAsia" w:ascii="宋体" w:hAnsi="宋体" w:cs="宋体"/>
                <w:spacing w:val="-2"/>
              </w:rPr>
            </w:pPr>
            <w:r>
              <w:rPr>
                <w:rFonts w:hint="eastAsia" w:ascii="宋体" w:hAnsi="宋体" w:cs="宋体"/>
                <w:spacing w:val="-2"/>
              </w:rPr>
              <w:t xml:space="preserve">2.6</w:t>
            </w:r>
            <w:r/>
          </w:p>
        </w:tc>
        <w:tc>
          <w:tcPr>
            <w:tcW w:w="1179" w:type="dxa"/>
            <w:vAlign w:val="center"/>
            <w:textDirection w:val="lrTb"/>
            <w:noWrap w:val="false"/>
          </w:tcPr>
          <w:p>
            <w:pPr>
              <w:jc w:val="left"/>
              <w:spacing w:line="360" w:lineRule="exact"/>
              <w:rPr>
                <w:rFonts w:hint="eastAsia" w:ascii="宋体" w:hAnsi="宋体"/>
              </w:rPr>
            </w:pPr>
            <w:r>
              <w:rPr>
                <w:rFonts w:hint="eastAsia" w:ascii="宋体" w:hAnsi="宋体"/>
              </w:rPr>
              <w:t xml:space="preserve">服务承诺函</w:t>
            </w:r>
            <w:r/>
          </w:p>
        </w:tc>
        <w:tc>
          <w:tcPr>
            <w:tcW w:w="6616" w:type="dxa"/>
            <w:vAlign w:val="center"/>
            <w:textDirection w:val="lrTb"/>
            <w:noWrap w:val="false"/>
          </w:tcPr>
          <w:p>
            <w:pPr>
              <w:jc w:val="left"/>
              <w:spacing w:line="360" w:lineRule="exact"/>
              <w:rPr>
                <w:rFonts w:hint="eastAsia" w:ascii="宋体" w:hAnsi="宋体"/>
                <w:color w:val="000000"/>
              </w:rPr>
            </w:pPr>
            <w:r>
              <w:rPr>
                <w:rFonts w:hint="eastAsia" w:ascii="宋体" w:hAnsi="宋体"/>
                <w:color w:val="000000"/>
              </w:rPr>
              <w:t xml:space="preserve">投标人需提供针对以下工作要求的承诺函（加盖公章）并承担全部费用，未提供承诺函或未加盖公章的本项不得分：</w:t>
            </w:r>
            <w:r>
              <w:rPr>
                <w:rFonts w:hint="eastAsia" w:ascii="宋体" w:hAnsi="宋体"/>
                <w:color w:val="000000"/>
              </w:rPr>
              <w:br/>
            </w:r>
            <w:r>
              <w:rPr>
                <w:rFonts w:hint="eastAsia" w:ascii="宋体" w:hAnsi="宋体"/>
                <w:color w:val="000000"/>
              </w:rPr>
              <w:t xml:space="preserve">1、投标人需充分考虑本项目建设内容与江北新区现有信息化系统之间的数据互联互通，承诺在项目上线前按主要技术要求中系统对接要求完成区域审方、区域院感管理、双向转诊系统与基本公共卫生系统、基层诊疗系统、全民健康信息平台、江北新区医院院内系统的对接工作，并承担以上系统对接可能产生的所有接口以及系统功能改造费用。投标人需满足国产化适配要求。（3分）</w:t>
            </w:r>
            <w:r>
              <w:rPr>
                <w:rFonts w:hint="eastAsia" w:ascii="宋体" w:hAnsi="宋体"/>
                <w:color w:val="000000"/>
              </w:rPr>
              <w:br/>
            </w:r>
            <w:r>
              <w:rPr>
                <w:rFonts w:hint="eastAsia" w:ascii="宋体" w:hAnsi="宋体"/>
                <w:color w:val="000000"/>
              </w:rPr>
              <w:t xml:space="preserve">2、投标人须保障双向转诊驾驶舱与江北新区现有的监管体系匹配，风格与架构必须统一，并承诺驾驶舱技术架构严格沿用现有监管平台架构，不得另行搭建异构架构；驾驶舱数据接口、交换标准与现有平台完全一致，确保数据口径统一；驾驶舱界面风格严格执行现有平台 UI 设计规范，保障用户体验一致。（3分）</w:t>
            </w:r>
            <w:r>
              <w:rPr>
                <w:rFonts w:hint="eastAsia" w:ascii="宋体" w:hAnsi="宋体"/>
                <w:color w:val="000000"/>
              </w:rPr>
              <w:br/>
            </w:r>
            <w:r>
              <w:rPr>
                <w:rFonts w:hint="eastAsia" w:ascii="宋体" w:hAnsi="宋体"/>
                <w:color w:val="000000"/>
              </w:rPr>
              <w:t xml:space="preserve">3、投标人须在投标文件中提供正式承诺函。项目正式启动实施前，甲方有权要求中标人搭建与生产环境配置一致的测试环境，用于系统功能测试，测试环境的搭建等相关成本由中标人承担。测试用例由甲乙双方共同确认，核心功能存在3个及以上缺陷的，视为测试不通过。</w:t>
            </w:r>
            <w:r>
              <w:rPr>
                <w:rFonts w:hint="eastAsia" w:ascii="宋体" w:hAnsi="宋体"/>
                <w:color w:val="000000"/>
              </w:rPr>
              <w:br/>
            </w:r>
            <w:r>
              <w:rPr>
                <w:rFonts w:hint="eastAsia" w:ascii="宋体" w:hAnsi="宋体"/>
                <w:color w:val="000000"/>
              </w:rPr>
              <w:t xml:space="preserve">项目测试未达到招标技术要求的，甲方有权向中标人出具书面违约通知，中标人须自收到通知之日起10日内完成全部整改并重新提交测试。若10日整改期内复测仍未达到招标文件技术标准，视为严重违约，甲方有权单方解除合同，并由中标人承担甲方全部损失。（3分）</w:t>
            </w:r>
            <w:r/>
          </w:p>
        </w:tc>
        <w:tc>
          <w:tcPr>
            <w:tcW w:w="573" w:type="dxa"/>
            <w:vAlign w:val="center"/>
            <w:textDirection w:val="lrTb"/>
            <w:noWrap w:val="false"/>
          </w:tcPr>
          <w:p>
            <w:pPr>
              <w:jc w:val="center"/>
              <w:spacing w:line="360" w:lineRule="exact"/>
              <w:rPr>
                <w:rFonts w:hint="eastAsia" w:ascii="宋体" w:hAnsi="宋体" w:cs="宋体"/>
              </w:rPr>
            </w:pPr>
            <w:r>
              <w:rPr>
                <w:rFonts w:hint="eastAsia" w:ascii="宋体" w:hAnsi="宋体" w:cs="宋体"/>
              </w:rPr>
            </w:r>
            <w:r/>
          </w:p>
          <w:p>
            <w:pPr>
              <w:pStyle w:val="743"/>
              <w:rPr>
                <w:rFonts w:hint="eastAsia" w:cs="宋体"/>
              </w:rPr>
            </w:pPr>
            <w:r>
              <w:rPr>
                <w:rFonts w:hint="eastAsia" w:cs="宋体"/>
              </w:rPr>
            </w:r>
            <w:r/>
          </w:p>
          <w:p>
            <w:r>
              <w:rPr>
                <w:rFonts w:hint="eastAsia"/>
              </w:rPr>
              <w:t xml:space="preserve">  9</w:t>
            </w:r>
            <w:r/>
          </w:p>
        </w:tc>
        <w:tc>
          <w:tcPr>
            <w:tcW w:w="860" w:type="dxa"/>
            <w:vAlign w:val="center"/>
            <w:textDirection w:val="lrTb"/>
            <w:noWrap w:val="false"/>
          </w:tcPr>
          <w:p>
            <w:pPr>
              <w:jc w:val="center"/>
              <w:spacing w:line="360" w:lineRule="exact"/>
              <w:rPr>
                <w:rFonts w:hint="eastAsia" w:ascii="宋体" w:hAnsi="宋体" w:cs="宋体"/>
                <w:spacing w:val="-6"/>
              </w:rPr>
            </w:pPr>
            <w:r>
              <w:rPr>
                <w:rFonts w:hint="eastAsia" w:ascii="宋体" w:hAnsi="宋体" w:cs="宋体"/>
                <w:spacing w:val="-6"/>
              </w:rPr>
            </w:r>
            <w:r/>
          </w:p>
          <w:p>
            <w:pPr>
              <w:pStyle w:val="743"/>
              <w:ind w:firstLine="396"/>
              <w:rPr>
                <w:rFonts w:hint="eastAsia" w:cs="宋体"/>
                <w:spacing w:val="-6"/>
              </w:rPr>
            </w:pPr>
            <w:r>
              <w:rPr>
                <w:rFonts w:hint="eastAsia" w:cs="宋体"/>
                <w:spacing w:val="-6"/>
              </w:rPr>
            </w:r>
            <w:r/>
          </w:p>
          <w:p>
            <w:r>
              <w:rPr>
                <w:rFonts w:hint="eastAsia" w:ascii="宋体" w:hAnsi="宋体" w:cs="宋体"/>
                <w:spacing w:val="-6"/>
              </w:rPr>
              <w:t xml:space="preserve">客观分</w:t>
            </w:r>
            <w:r/>
          </w:p>
        </w:tc>
      </w:tr>
      <w:tr>
        <w:trPr>
          <w:jc w:val="center"/>
          <w:trHeight w:val="455"/>
        </w:trPr>
        <w:tc>
          <w:tcPr>
            <w:gridSpan w:val="5"/>
            <w:tcW w:w="9897" w:type="dxa"/>
            <w:vAlign w:val="center"/>
            <w:textDirection w:val="lrTb"/>
            <w:noWrap w:val="false"/>
          </w:tcPr>
          <w:p>
            <w:pPr>
              <w:spacing w:line="360" w:lineRule="exact"/>
              <w:rPr>
                <w:rFonts w:hint="eastAsia" w:ascii="宋体" w:hAnsi="宋体" w:cs="宋体"/>
              </w:rPr>
            </w:pPr>
            <w:r>
              <w:rPr>
                <w:rFonts w:hint="eastAsia" w:ascii="宋体" w:hAnsi="宋体" w:cs="宋体"/>
                <w:b/>
                <w:bCs/>
                <w:spacing w:val="-3"/>
              </w:rPr>
              <w:t xml:space="preserve">3.业绩</w:t>
            </w:r>
            <w:r/>
          </w:p>
        </w:tc>
      </w:tr>
      <w:tr>
        <w:trPr>
          <w:jc w:val="center"/>
          <w:trHeight w:val="1201"/>
        </w:trPr>
        <w:tc>
          <w:tcPr>
            <w:tcW w:w="669" w:type="dxa"/>
            <w:vAlign w:val="center"/>
            <w:textDirection w:val="lrTb"/>
            <w:noWrap w:val="false"/>
          </w:tcPr>
          <w:p>
            <w:pPr>
              <w:jc w:val="center"/>
              <w:spacing w:line="360" w:lineRule="exact"/>
              <w:rPr>
                <w:rFonts w:hint="eastAsia" w:ascii="宋体" w:hAnsi="宋体" w:cs="宋体"/>
                <w:spacing w:val="-2"/>
              </w:rPr>
            </w:pPr>
            <w:r>
              <w:rPr>
                <w:rFonts w:ascii="宋体" w:hAnsi="宋体" w:cs="宋体"/>
                <w:spacing w:val="-2"/>
              </w:rPr>
              <w:t xml:space="preserve">3.1</w:t>
            </w:r>
            <w:r/>
          </w:p>
        </w:tc>
        <w:tc>
          <w:tcPr>
            <w:tcW w:w="1179" w:type="dxa"/>
            <w:vAlign w:val="center"/>
            <w:textDirection w:val="lrTb"/>
            <w:noWrap w:val="false"/>
          </w:tcPr>
          <w:p>
            <w:pPr>
              <w:spacing w:line="360" w:lineRule="exact"/>
              <w:rPr>
                <w:rFonts w:hint="eastAsia" w:ascii="宋体" w:hAnsi="宋体" w:cs="宋体"/>
                <w:spacing w:val="-2"/>
              </w:rPr>
            </w:pPr>
            <w:r>
              <w:rPr>
                <w:rFonts w:hint="eastAsia" w:ascii="宋体" w:hAnsi="宋体" w:cs="宋体"/>
                <w:spacing w:val="-1"/>
              </w:rPr>
              <w:t xml:space="preserve">投标人业绩</w:t>
            </w:r>
            <w:r/>
          </w:p>
        </w:tc>
        <w:tc>
          <w:tcPr>
            <w:tcW w:w="6616" w:type="dxa"/>
            <w:vAlign w:val="center"/>
            <w:textDirection w:val="lrTb"/>
            <w:noWrap w:val="false"/>
          </w:tcPr>
          <w:p>
            <w:pPr>
              <w:pStyle w:val="1001"/>
              <w:ind w:left="0"/>
              <w:jc w:val="left"/>
              <w:spacing w:line="264" w:lineRule="auto"/>
              <w:rPr>
                <w:rFonts w:ascii="宋体" w:hAnsi="宋体"/>
              </w:rPr>
            </w:pPr>
            <w:r>
              <w:rPr>
                <w:rFonts w:hint="eastAsia" w:ascii="宋体" w:hAnsi="宋体" w:eastAsia="宋体"/>
                <w:color w:val="000000"/>
                <w:sz w:val="21"/>
                <w:lang w:val="en-US"/>
              </w:rPr>
              <w:t xml:space="preserve">投标人提供自2023年8月1日以来类似项目业绩案例，建设内容至少包含“双向转诊、“院感”、“审方”中的任意两个系统模块，每提供1个案例得2分，最多4分，不提供不得分。（时间以合同签订时间为准，提供有效合同，合同页须清晰可见相应内容）</w:t>
            </w:r>
            <w:r>
              <w:rPr>
                <w:rFonts w:hint="eastAsia"/>
                <w:sz w:val="24"/>
                <w:szCs w:val="24"/>
              </w:rPr>
              <w:br/>
            </w:r>
            <w:r/>
          </w:p>
        </w:tc>
        <w:tc>
          <w:tcPr>
            <w:tcW w:w="573"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4</w:t>
            </w:r>
            <w:r/>
          </w:p>
        </w:tc>
        <w:tc>
          <w:tcPr>
            <w:tcW w:w="860"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269"/>
        </w:trPr>
        <w:tc>
          <w:tcPr>
            <w:gridSpan w:val="5"/>
            <w:tcW w:w="9897" w:type="dxa"/>
            <w:textDirection w:val="lrTb"/>
            <w:noWrap w:val="false"/>
          </w:tcPr>
          <w:p>
            <w:pPr>
              <w:spacing w:line="360" w:lineRule="exact"/>
              <w:rPr>
                <w:rFonts w:hint="eastAsia" w:ascii="宋体" w:hAnsi="宋体" w:cs="宋体"/>
              </w:rPr>
            </w:pPr>
            <w:r>
              <w:rPr>
                <w:rFonts w:hint="eastAsia" w:ascii="宋体" w:hAnsi="宋体" w:cs="宋体"/>
                <w:b/>
                <w:bCs/>
                <w:spacing w:val="-3"/>
              </w:rPr>
              <w:t xml:space="preserve">4.履约能力</w:t>
            </w:r>
            <w:r/>
          </w:p>
        </w:tc>
      </w:tr>
      <w:tr>
        <w:trPr>
          <w:jc w:val="center"/>
          <w:trHeight w:val="611"/>
        </w:trPr>
        <w:tc>
          <w:tcPr>
            <w:tcW w:w="669" w:type="dxa"/>
            <w:vAlign w:val="center"/>
            <w:textDirection w:val="lrTb"/>
            <w:noWrap w:val="false"/>
          </w:tcPr>
          <w:p>
            <w:pPr>
              <w:jc w:val="center"/>
              <w:spacing w:line="360" w:lineRule="exact"/>
              <w:rPr>
                <w:rFonts w:hint="eastAsia" w:ascii="宋体" w:hAnsi="宋体" w:cs="宋体"/>
                <w:spacing w:val="-2"/>
              </w:rPr>
            </w:pPr>
            <w:r>
              <w:rPr>
                <w:rFonts w:hint="eastAsia" w:ascii="宋体" w:hAnsi="宋体" w:cs="宋体"/>
                <w:spacing w:val="-2"/>
              </w:rPr>
              <w:t xml:space="preserve">4</w:t>
            </w:r>
            <w:r>
              <w:rPr>
                <w:rFonts w:ascii="宋体" w:hAnsi="宋体" w:cs="宋体"/>
                <w:spacing w:val="-2"/>
              </w:rPr>
              <w:t xml:space="preserve">.</w:t>
            </w:r>
            <w:r>
              <w:rPr>
                <w:rFonts w:hint="eastAsia" w:ascii="宋体" w:hAnsi="宋体" w:cs="宋体"/>
                <w:spacing w:val="-2"/>
              </w:rPr>
              <w:t xml:space="preserve">1</w:t>
            </w:r>
            <w:r/>
          </w:p>
        </w:tc>
        <w:tc>
          <w:tcPr>
            <w:tcW w:w="1179" w:type="dxa"/>
            <w:vAlign w:val="center"/>
            <w:textDirection w:val="lrTb"/>
            <w:noWrap w:val="false"/>
          </w:tcPr>
          <w:p>
            <w:pPr>
              <w:jc w:val="left"/>
              <w:spacing w:line="360" w:lineRule="exact"/>
              <w:rPr>
                <w:rFonts w:hint="eastAsia" w:ascii="宋体" w:hAnsi="宋体" w:cs="宋体"/>
              </w:rPr>
            </w:pPr>
            <w:r>
              <w:rPr>
                <w:rFonts w:hint="eastAsia" w:ascii="宋体" w:hAnsi="宋体" w:cs="宋体"/>
              </w:rPr>
              <w:t xml:space="preserve">项目团队人员</w:t>
            </w:r>
            <w:r/>
          </w:p>
        </w:tc>
        <w:tc>
          <w:tcPr>
            <w:tcW w:w="6616" w:type="dxa"/>
            <w:vAlign w:val="center"/>
            <w:textDirection w:val="lrTb"/>
            <w:noWrap w:val="false"/>
          </w:tcPr>
          <w:p>
            <w:pPr>
              <w:jc w:val="left"/>
              <w:spacing w:line="360" w:lineRule="exact"/>
              <w:rPr>
                <w:rFonts w:hint="eastAsia" w:ascii="宋体" w:hAnsi="宋体" w:cs="宋体"/>
              </w:rPr>
            </w:pPr>
            <w:r>
              <w:rPr>
                <w:rFonts w:hint="eastAsia" w:ascii="宋体" w:hAnsi="宋体" w:cs="宋体"/>
              </w:rPr>
              <w:t xml:space="preserve">投标人拟派本项目实施团队人员需具备以下专业技术资格证书：</w:t>
            </w:r>
            <w:r/>
          </w:p>
          <w:p>
            <w:pPr>
              <w:jc w:val="left"/>
              <w:spacing w:line="360" w:lineRule="exact"/>
              <w:rPr>
                <w:rFonts w:hint="eastAsia" w:ascii="宋体" w:hAnsi="宋体" w:cs="宋体"/>
              </w:rPr>
            </w:pPr>
            <w:r>
              <w:rPr>
                <w:rFonts w:hint="eastAsia" w:ascii="宋体" w:hAnsi="宋体" w:cs="宋体"/>
              </w:rPr>
              <w:t xml:space="preserve">1.项目总体设计师（1人，与团队其他人员不可重复）：</w:t>
            </w:r>
            <w:r/>
          </w:p>
          <w:p>
            <w:pPr>
              <w:jc w:val="left"/>
              <w:spacing w:line="360" w:lineRule="exact"/>
              <w:rPr>
                <w:rFonts w:hint="eastAsia" w:ascii="宋体" w:hAnsi="宋体" w:cs="宋体"/>
              </w:rPr>
            </w:pPr>
            <w:r>
              <w:rPr>
                <w:rFonts w:hint="eastAsia" w:ascii="宋体" w:hAnsi="宋体" w:cs="宋体"/>
              </w:rPr>
              <w:t xml:space="preserve">需同时具备系统架构设计师证书、软件设计师证书，得2分；</w:t>
            </w:r>
            <w:r/>
          </w:p>
          <w:p>
            <w:pPr>
              <w:jc w:val="left"/>
              <w:spacing w:line="360" w:lineRule="exact"/>
              <w:rPr>
                <w:rFonts w:hint="eastAsia" w:ascii="宋体" w:hAnsi="宋体" w:cs="宋体"/>
              </w:rPr>
            </w:pPr>
            <w:r>
              <w:rPr>
                <w:rFonts w:hint="eastAsia" w:ascii="宋体" w:hAnsi="宋体" w:cs="宋体"/>
              </w:rPr>
              <w:t xml:space="preserve">2.项目经理（1人，与团队其他人员不可重复）</w:t>
            </w:r>
            <w:r/>
          </w:p>
          <w:p>
            <w:pPr>
              <w:jc w:val="left"/>
              <w:spacing w:line="360" w:lineRule="exact"/>
              <w:rPr>
                <w:rFonts w:hint="eastAsia" w:ascii="宋体" w:hAnsi="宋体" w:cs="宋体"/>
              </w:rPr>
            </w:pPr>
            <w:r>
              <w:rPr>
                <w:rFonts w:hint="eastAsia" w:ascii="宋体" w:hAnsi="宋体" w:cs="宋体"/>
              </w:rPr>
              <w:t xml:space="preserve">需同时具备系统集成项目管理工程师证书或信息系统项目管理师证书，得2分；</w:t>
            </w:r>
            <w:r/>
          </w:p>
          <w:p>
            <w:pPr>
              <w:jc w:val="left"/>
              <w:spacing w:line="360" w:lineRule="exact"/>
              <w:rPr>
                <w:rFonts w:hint="eastAsia" w:ascii="宋体" w:hAnsi="宋体" w:cs="宋体"/>
              </w:rPr>
            </w:pPr>
            <w:r>
              <w:rPr>
                <w:rFonts w:hint="eastAsia" w:ascii="宋体" w:hAnsi="宋体" w:cs="宋体"/>
              </w:rPr>
              <w:t xml:space="preserve">3.拟投入本项目的团队成员(不含技术负责人、项目经理)具有软件设计师证书、信息系统项目管理师证书、系统分析师证书、中级药学资格证书。评分时，按不重复证书类别计：同一成员持多类证书可累计计分；不同成员持同类证书仅按</w:t>
            </w:r>
            <w:r>
              <w:rPr>
                <w:rFonts w:hint="eastAsia" w:ascii="宋体" w:hAnsi="宋体" w:cs="宋体"/>
                <w:lang w:eastAsia="zh-CN"/>
              </w:rPr>
              <w:t xml:space="preserve">一</w:t>
            </w:r>
            <w:r>
              <w:rPr>
                <w:rFonts w:hint="eastAsia" w:ascii="宋体" w:hAnsi="宋体" w:cs="宋体"/>
              </w:rPr>
              <w:t xml:space="preserve">类计算。四类证书每覆盖一类得 1 分，满分4分。</w:t>
            </w:r>
            <w:r/>
          </w:p>
          <w:p>
            <w:pPr>
              <w:jc w:val="left"/>
              <w:spacing w:line="360" w:lineRule="exact"/>
              <w:rPr>
                <w:rFonts w:hint="eastAsia" w:ascii="宋体" w:hAnsi="宋体" w:cs="宋体"/>
              </w:rPr>
            </w:pPr>
            <w:r>
              <w:rPr>
                <w:rFonts w:hint="eastAsia" w:ascii="宋体" w:hAnsi="宋体" w:cs="宋体"/>
              </w:rPr>
              <w:t xml:space="preserve">说明：</w:t>
            </w:r>
            <w:r/>
          </w:p>
          <w:p>
            <w:pPr>
              <w:jc w:val="left"/>
              <w:spacing w:line="360" w:lineRule="exact"/>
              <w:rPr>
                <w:rFonts w:hint="eastAsia" w:ascii="宋体" w:hAnsi="宋体" w:cs="宋体"/>
              </w:rPr>
            </w:pPr>
            <w:r>
              <w:rPr>
                <w:rFonts w:hint="eastAsia" w:ascii="宋体" w:hAnsi="宋体" w:cs="宋体"/>
              </w:rPr>
              <w:t xml:space="preserve">注:投标文件中需提供以上人员证书原件扫描件和本企业在开标前6个月内任意一个月为该员工缴纳社保的证明材料，并加盖公章。人员证书须由国家行政主管部门颁发，如人力资源和社会保障部、工业和信息化部、国家卫生健康委员会等，否则不予认可。</w:t>
            </w:r>
            <w:r/>
          </w:p>
        </w:tc>
        <w:tc>
          <w:tcPr>
            <w:tcW w:w="573" w:type="dxa"/>
            <w:vAlign w:val="center"/>
            <w:textDirection w:val="lrTb"/>
            <w:noWrap w:val="false"/>
          </w:tcPr>
          <w:p>
            <w:pPr>
              <w:jc w:val="center"/>
              <w:spacing w:line="360" w:lineRule="exact"/>
              <w:rPr>
                <w:rFonts w:hint="eastAsia" w:ascii="宋体" w:hAnsi="宋体" w:cs="宋体"/>
              </w:rPr>
            </w:pPr>
            <w:r>
              <w:rPr>
                <w:rFonts w:hint="eastAsia" w:ascii="宋体" w:hAnsi="宋体" w:cs="宋体"/>
              </w:rPr>
            </w:r>
            <w:r/>
          </w:p>
          <w:p>
            <w:pPr>
              <w:jc w:val="center"/>
              <w:spacing w:line="360" w:lineRule="exact"/>
              <w:rPr>
                <w:rFonts w:hint="eastAsia" w:ascii="宋体" w:hAnsi="宋体" w:cs="宋体"/>
              </w:rPr>
            </w:pPr>
            <w:r>
              <w:rPr>
                <w:rFonts w:hint="eastAsia" w:ascii="宋体" w:hAnsi="宋体" w:cs="宋体"/>
              </w:rPr>
            </w:r>
            <w:r/>
          </w:p>
          <w:p>
            <w:pPr>
              <w:jc w:val="center"/>
              <w:spacing w:line="360" w:lineRule="exact"/>
              <w:rPr>
                <w:rFonts w:hint="eastAsia" w:ascii="宋体" w:hAnsi="宋体" w:cs="宋体"/>
              </w:rPr>
            </w:pPr>
            <w:r>
              <w:rPr>
                <w:rFonts w:hint="eastAsia" w:ascii="宋体" w:hAnsi="宋体" w:cs="宋体"/>
              </w:rPr>
            </w:r>
            <w:r/>
          </w:p>
          <w:p>
            <w:pPr>
              <w:jc w:val="center"/>
              <w:spacing w:line="360" w:lineRule="exact"/>
              <w:rPr>
                <w:rFonts w:hint="eastAsia" w:ascii="宋体" w:hAnsi="宋体" w:cs="宋体"/>
              </w:rPr>
            </w:pPr>
            <w:r>
              <w:rPr>
                <w:rFonts w:hint="eastAsia" w:ascii="宋体" w:hAnsi="宋体" w:cs="宋体"/>
              </w:rPr>
            </w:r>
            <w:r/>
          </w:p>
          <w:p>
            <w:pPr>
              <w:jc w:val="center"/>
              <w:spacing w:line="360" w:lineRule="exact"/>
              <w:rPr>
                <w:rFonts w:hint="eastAsia" w:ascii="宋体" w:hAnsi="宋体" w:cs="宋体"/>
              </w:rPr>
            </w:pPr>
            <w:r>
              <w:rPr>
                <w:rFonts w:hint="eastAsia" w:ascii="宋体" w:hAnsi="宋体" w:cs="宋体"/>
              </w:rPr>
            </w:r>
            <w:r/>
          </w:p>
          <w:p>
            <w:pPr>
              <w:jc w:val="center"/>
              <w:spacing w:line="360" w:lineRule="exact"/>
              <w:rPr>
                <w:rFonts w:hint="eastAsia" w:ascii="宋体" w:hAnsi="宋体" w:cs="宋体"/>
              </w:rPr>
            </w:pPr>
            <w:r>
              <w:rPr>
                <w:rFonts w:hint="eastAsia" w:ascii="宋体" w:hAnsi="宋体" w:cs="宋体"/>
              </w:rPr>
            </w:r>
            <w:r/>
          </w:p>
          <w:p>
            <w:pPr>
              <w:jc w:val="center"/>
              <w:spacing w:line="360" w:lineRule="exact"/>
              <w:rPr>
                <w:rFonts w:hint="eastAsia" w:ascii="宋体" w:hAnsi="宋体" w:cs="宋体"/>
              </w:rPr>
            </w:pPr>
            <w:r>
              <w:rPr>
                <w:rFonts w:hint="eastAsia" w:ascii="宋体" w:hAnsi="宋体" w:cs="宋体"/>
              </w:rPr>
            </w:r>
            <w:r/>
          </w:p>
          <w:p>
            <w:pPr>
              <w:jc w:val="center"/>
              <w:spacing w:line="360" w:lineRule="exact"/>
              <w:rPr>
                <w:rFonts w:hint="eastAsia" w:ascii="宋体" w:hAnsi="宋体" w:cs="宋体"/>
              </w:rPr>
            </w:pPr>
            <w:r>
              <w:rPr>
                <w:rFonts w:ascii="宋体" w:hAnsi="宋体" w:cs="宋体"/>
              </w:rPr>
              <w:t xml:space="preserve">8</w:t>
            </w:r>
            <w:r/>
          </w:p>
        </w:tc>
        <w:tc>
          <w:tcPr>
            <w:tcW w:w="860" w:type="dxa"/>
            <w:vAlign w:val="center"/>
            <w:textDirection w:val="lrTb"/>
            <w:noWrap w:val="false"/>
          </w:tcPr>
          <w:p>
            <w:pPr>
              <w:jc w:val="center"/>
              <w:spacing w:line="360" w:lineRule="exact"/>
              <w:rPr>
                <w:rFonts w:hint="eastAsia" w:ascii="宋体" w:hAnsi="宋体" w:cs="宋体"/>
                <w:spacing w:val="-6"/>
              </w:rPr>
            </w:pPr>
            <w:r>
              <w:rPr>
                <w:rFonts w:hint="eastAsia" w:ascii="宋体" w:hAnsi="宋体" w:cs="宋体"/>
                <w:spacing w:val="-6"/>
              </w:rPr>
            </w:r>
            <w:r/>
          </w:p>
          <w:p>
            <w:pPr>
              <w:jc w:val="center"/>
              <w:spacing w:line="360" w:lineRule="exact"/>
              <w:rPr>
                <w:rFonts w:hint="eastAsia" w:ascii="宋体" w:hAnsi="宋体" w:cs="宋体"/>
                <w:spacing w:val="-6"/>
              </w:rPr>
            </w:pPr>
            <w:r>
              <w:rPr>
                <w:rFonts w:hint="eastAsia" w:ascii="宋体" w:hAnsi="宋体" w:cs="宋体"/>
                <w:spacing w:val="-6"/>
              </w:rPr>
            </w:r>
            <w:r/>
          </w:p>
          <w:p>
            <w:pPr>
              <w:jc w:val="center"/>
              <w:spacing w:line="360" w:lineRule="exact"/>
              <w:rPr>
                <w:rFonts w:hint="eastAsia" w:ascii="宋体" w:hAnsi="宋体" w:cs="宋体"/>
                <w:spacing w:val="-6"/>
              </w:rPr>
            </w:pPr>
            <w:r>
              <w:rPr>
                <w:rFonts w:hint="eastAsia" w:ascii="宋体" w:hAnsi="宋体" w:cs="宋体"/>
                <w:spacing w:val="-6"/>
              </w:rPr>
            </w:r>
            <w:r/>
          </w:p>
          <w:p>
            <w:pPr>
              <w:jc w:val="center"/>
              <w:spacing w:line="360" w:lineRule="exact"/>
              <w:rPr>
                <w:rFonts w:hint="eastAsia" w:ascii="宋体" w:hAnsi="宋体" w:cs="宋体"/>
                <w:spacing w:val="-6"/>
              </w:rPr>
            </w:pPr>
            <w:r>
              <w:rPr>
                <w:rFonts w:hint="eastAsia" w:ascii="宋体" w:hAnsi="宋体" w:cs="宋体"/>
                <w:spacing w:val="-6"/>
              </w:rPr>
            </w:r>
            <w:r/>
          </w:p>
          <w:p>
            <w:pPr>
              <w:jc w:val="center"/>
              <w:spacing w:line="360" w:lineRule="exact"/>
              <w:rPr>
                <w:rFonts w:hint="eastAsia" w:ascii="宋体" w:hAnsi="宋体" w:cs="宋体"/>
                <w:spacing w:val="-6"/>
              </w:rPr>
            </w:pPr>
            <w:r>
              <w:rPr>
                <w:rFonts w:hint="eastAsia" w:ascii="宋体" w:hAnsi="宋体" w:cs="宋体"/>
                <w:spacing w:val="-6"/>
              </w:rPr>
            </w:r>
            <w:r/>
          </w:p>
          <w:p>
            <w:pPr>
              <w:jc w:val="center"/>
              <w:spacing w:line="360" w:lineRule="exact"/>
              <w:rPr>
                <w:rFonts w:hint="eastAsia" w:ascii="宋体" w:hAnsi="宋体" w:cs="宋体"/>
                <w:spacing w:val="-6"/>
              </w:rPr>
            </w:pPr>
            <w:r>
              <w:rPr>
                <w:rFonts w:hint="eastAsia" w:ascii="宋体" w:hAnsi="宋体" w:cs="宋体"/>
                <w:spacing w:val="-6"/>
              </w:rPr>
            </w:r>
            <w:r/>
          </w:p>
          <w:p>
            <w:pPr>
              <w:jc w:val="center"/>
              <w:spacing w:line="360" w:lineRule="exact"/>
              <w:rPr>
                <w:rFonts w:hint="eastAsia" w:ascii="宋体" w:hAnsi="宋体" w:cs="宋体"/>
                <w:spacing w:val="-6"/>
              </w:rPr>
            </w:pPr>
            <w:r>
              <w:rPr>
                <w:rFonts w:hint="eastAsia" w:ascii="宋体" w:hAnsi="宋体" w:cs="宋体"/>
                <w:spacing w:val="-6"/>
              </w:rPr>
            </w:r>
            <w:r/>
          </w:p>
          <w:p>
            <w:pPr>
              <w:jc w:val="center"/>
              <w:spacing w:line="360" w:lineRule="exact"/>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760"/>
        </w:trPr>
        <w:tc>
          <w:tcPr>
            <w:tcW w:w="669" w:type="dxa"/>
            <w:vAlign w:val="center"/>
            <w:textDirection w:val="lrTb"/>
            <w:noWrap w:val="false"/>
          </w:tcPr>
          <w:p>
            <w:pPr>
              <w:jc w:val="center"/>
              <w:spacing w:line="360" w:lineRule="exact"/>
              <w:rPr>
                <w:rFonts w:hint="eastAsia" w:ascii="宋体" w:hAnsi="宋体" w:cs="宋体"/>
                <w:spacing w:val="-3"/>
              </w:rPr>
            </w:pPr>
            <w:r>
              <w:rPr>
                <w:rFonts w:hint="eastAsia" w:ascii="宋体" w:hAnsi="宋体" w:cs="宋体"/>
                <w:spacing w:val="-3"/>
              </w:rPr>
              <w:t xml:space="preserve">4.2</w:t>
            </w:r>
            <w:r/>
          </w:p>
        </w:tc>
        <w:tc>
          <w:tcPr>
            <w:tcW w:w="1179" w:type="dxa"/>
            <w:vAlign w:val="center"/>
            <w:textDirection w:val="lrTb"/>
            <w:noWrap w:val="false"/>
          </w:tcPr>
          <w:p>
            <w:pPr>
              <w:jc w:val="left"/>
              <w:spacing w:line="360" w:lineRule="exact"/>
              <w:rPr>
                <w:rFonts w:hint="eastAsia" w:ascii="宋体" w:hAnsi="宋体" w:cs="宋体"/>
              </w:rPr>
            </w:pPr>
            <w:r>
              <w:rPr>
                <w:rFonts w:hint="eastAsia" w:ascii="宋体" w:hAnsi="宋体" w:cs="宋体"/>
              </w:rPr>
              <w:t xml:space="preserve">软件著作权</w:t>
            </w:r>
            <w:r/>
          </w:p>
        </w:tc>
        <w:tc>
          <w:tcPr>
            <w:tcW w:w="6616" w:type="dxa"/>
            <w:vAlign w:val="center"/>
            <w:textDirection w:val="lrTb"/>
            <w:noWrap w:val="false"/>
          </w:tcPr>
          <w:p>
            <w:pPr>
              <w:jc w:val="left"/>
              <w:spacing w:line="360" w:lineRule="exact"/>
              <w:rPr>
                <w:rFonts w:hint="eastAsia" w:ascii="宋体" w:hAnsi="宋体" w:cs="宋体"/>
              </w:rPr>
            </w:pPr>
            <w:r>
              <w:rPr>
                <w:rFonts w:hint="eastAsia" w:ascii="宋体" w:hAnsi="宋体"/>
              </w:rPr>
              <w:t xml:space="preserve">投标人提供以下和项目建设内容相关的计算机软件著作权登记证书：</w:t>
            </w:r>
            <w:r>
              <w:rPr>
                <w:rFonts w:hint="eastAsia" w:ascii="宋体" w:hAnsi="宋体"/>
              </w:rPr>
              <w:br/>
            </w:r>
            <w:r>
              <w:rPr>
                <w:rFonts w:hint="eastAsia" w:ascii="宋体" w:hAnsi="宋体"/>
              </w:rPr>
              <w:t xml:space="preserve">（1）“双向转诊类”；（2）“合理用药智慧审方类”；（3）“医院感染管理类”；（4）“移动医院感染类”，每提供一类证书得1分，本项最高得4分。</w:t>
            </w:r>
            <w:r>
              <w:rPr>
                <w:rFonts w:hint="eastAsia" w:ascii="宋体" w:hAnsi="宋体"/>
              </w:rPr>
              <w:br/>
            </w:r>
            <w:r>
              <w:rPr>
                <w:rFonts w:hint="eastAsia" w:ascii="宋体" w:hAnsi="宋体"/>
              </w:rPr>
              <w:t xml:space="preserve">注：如著作权名称与上述关键字段不完全一致的，经评标委员会认定为同一产品的予以得分。含相同关键字段的软件著作权不重复计数，著作权获得时间需在本项目招标文件发布之前。投标文件中须提供计算机软件著作权登记证书扫描件，不提供不得分。</w:t>
            </w:r>
            <w:r/>
          </w:p>
        </w:tc>
        <w:tc>
          <w:tcPr>
            <w:tcW w:w="573"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4</w:t>
            </w:r>
            <w:r/>
          </w:p>
        </w:tc>
        <w:tc>
          <w:tcPr>
            <w:tcW w:w="860"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t xml:space="preserve"> </w:t>
            </w:r>
            <w:r/>
          </w:p>
        </w:tc>
      </w:tr>
      <w:tr>
        <w:trPr>
          <w:jc w:val="center"/>
          <w:trHeight w:val="760"/>
        </w:trPr>
        <w:tc>
          <w:tcPr>
            <w:tcW w:w="669" w:type="dxa"/>
            <w:vAlign w:val="center"/>
            <w:textDirection w:val="lrTb"/>
            <w:noWrap w:val="false"/>
          </w:tcPr>
          <w:p>
            <w:pPr>
              <w:jc w:val="center"/>
              <w:spacing w:line="360" w:lineRule="exact"/>
              <w:rPr>
                <w:rFonts w:hint="eastAsia" w:ascii="宋体" w:hAnsi="宋体" w:cs="宋体"/>
                <w:spacing w:val="-3"/>
              </w:rPr>
            </w:pPr>
            <w:r>
              <w:rPr>
                <w:rFonts w:hint="eastAsia" w:ascii="宋体" w:hAnsi="宋体" w:cs="宋体"/>
                <w:spacing w:val="-3"/>
              </w:rPr>
              <w:t xml:space="preserve">4.3</w:t>
            </w:r>
            <w:r/>
          </w:p>
        </w:tc>
        <w:tc>
          <w:tcPr>
            <w:tcW w:w="1179" w:type="dxa"/>
            <w:vAlign w:val="center"/>
            <w:textDirection w:val="lrTb"/>
            <w:noWrap w:val="false"/>
          </w:tcPr>
          <w:p>
            <w:pPr>
              <w:jc w:val="left"/>
              <w:spacing w:line="360" w:lineRule="exact"/>
              <w:rPr>
                <w:rFonts w:hint="eastAsia" w:ascii="宋体" w:hAnsi="宋体" w:cs="宋体"/>
              </w:rPr>
            </w:pPr>
            <w:r>
              <w:rPr>
                <w:rFonts w:hint="eastAsia" w:ascii="宋体" w:hAnsi="宋体" w:cs="宋体"/>
              </w:rPr>
              <w:t xml:space="preserve">标准编制经验</w:t>
            </w:r>
            <w:r/>
          </w:p>
        </w:tc>
        <w:tc>
          <w:tcPr>
            <w:tcW w:w="6616" w:type="dxa"/>
            <w:vAlign w:val="center"/>
            <w:textDirection w:val="lrTb"/>
            <w:noWrap w:val="false"/>
          </w:tcPr>
          <w:p>
            <w:pPr>
              <w:jc w:val="left"/>
              <w:spacing w:line="360" w:lineRule="exact"/>
              <w:rPr>
                <w:rFonts w:hint="eastAsia" w:ascii="宋体" w:hAnsi="宋体"/>
              </w:rPr>
            </w:pPr>
            <w:r>
              <w:rPr>
                <w:rFonts w:hint="eastAsia" w:ascii="宋体" w:hAnsi="宋体"/>
              </w:rPr>
              <w:t xml:space="preserve">投标人具备参与国家级信息主管单位指导编写的医疗卫生信创标准或指南的经验。须提供参与编制的证明材料。提供得3分，不提供不得分。</w:t>
            </w:r>
            <w:r/>
          </w:p>
        </w:tc>
        <w:tc>
          <w:tcPr>
            <w:tcW w:w="573"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3</w:t>
            </w:r>
            <w:r/>
          </w:p>
        </w:tc>
        <w:tc>
          <w:tcPr>
            <w:tcW w:w="860" w:type="dxa"/>
            <w:vAlign w:val="center"/>
            <w:textDirection w:val="lrTb"/>
            <w:noWrap w:val="false"/>
          </w:tcPr>
          <w:p>
            <w:pPr>
              <w:jc w:val="center"/>
              <w:spacing w:line="360" w:lineRule="exact"/>
              <w:rPr>
                <w:rFonts w:hint="eastAsia" w:ascii="宋体" w:hAnsi="宋体" w:cs="宋体"/>
                <w:spacing w:val="-6"/>
              </w:rPr>
            </w:pPr>
            <w:r>
              <w:rPr>
                <w:rFonts w:hint="eastAsia" w:ascii="宋体" w:hAnsi="宋体" w:cs="宋体"/>
                <w:spacing w:val="-6"/>
              </w:rPr>
              <w:t xml:space="preserve">客观分</w:t>
            </w:r>
            <w:r/>
          </w:p>
        </w:tc>
      </w:tr>
      <w:tr>
        <w:trPr>
          <w:jc w:val="center"/>
          <w:trHeight w:val="760"/>
        </w:trPr>
        <w:tc>
          <w:tcPr>
            <w:tcW w:w="669" w:type="dxa"/>
            <w:vAlign w:val="center"/>
            <w:textDirection w:val="lrTb"/>
            <w:noWrap w:val="false"/>
          </w:tcPr>
          <w:p>
            <w:pPr>
              <w:jc w:val="center"/>
              <w:spacing w:line="360" w:lineRule="exact"/>
              <w:rPr>
                <w:rFonts w:hint="eastAsia" w:ascii="宋体" w:hAnsi="宋体" w:cs="宋体"/>
                <w:spacing w:val="-3"/>
              </w:rPr>
            </w:pPr>
            <w:r>
              <w:rPr>
                <w:rFonts w:hint="eastAsia" w:ascii="宋体" w:hAnsi="宋体" w:cs="宋体"/>
                <w:spacing w:val="-3"/>
              </w:rPr>
              <w:t xml:space="preserve">4.4</w:t>
            </w:r>
            <w:r/>
          </w:p>
        </w:tc>
        <w:tc>
          <w:tcPr>
            <w:tcW w:w="1179" w:type="dxa"/>
            <w:vAlign w:val="center"/>
            <w:textDirection w:val="lrTb"/>
            <w:noWrap w:val="false"/>
          </w:tcPr>
          <w:p>
            <w:pPr>
              <w:jc w:val="left"/>
              <w:spacing w:line="360" w:lineRule="exact"/>
              <w:rPr>
                <w:rFonts w:hint="eastAsia" w:ascii="宋体" w:hAnsi="宋体" w:cs="宋体"/>
              </w:rPr>
            </w:pPr>
            <w:r>
              <w:rPr>
                <w:rFonts w:hint="eastAsia" w:ascii="宋体" w:hAnsi="宋体" w:cs="宋体"/>
              </w:rPr>
              <w:t xml:space="preserve">履约能力</w:t>
            </w:r>
            <w:r/>
          </w:p>
        </w:tc>
        <w:tc>
          <w:tcPr>
            <w:tcW w:w="6616" w:type="dxa"/>
            <w:vAlign w:val="center"/>
            <w:textDirection w:val="lrTb"/>
            <w:noWrap w:val="false"/>
          </w:tcPr>
          <w:p>
            <w:pPr>
              <w:jc w:val="left"/>
              <w:spacing w:line="360" w:lineRule="exact"/>
              <w:rPr>
                <w:rFonts w:hint="eastAsia" w:ascii="宋体" w:hAnsi="宋体"/>
              </w:rPr>
            </w:pPr>
            <w:r>
              <w:rPr>
                <w:rFonts w:hint="eastAsia" w:ascii="宋体" w:hAnsi="宋体"/>
              </w:rPr>
              <w:t xml:space="preserve">投标人具有以下证书：</w:t>
            </w:r>
            <w:r/>
          </w:p>
          <w:p>
            <w:pPr>
              <w:jc w:val="left"/>
              <w:spacing w:line="360" w:lineRule="exact"/>
              <w:rPr>
                <w:rFonts w:hint="eastAsia" w:ascii="宋体" w:hAnsi="宋体"/>
              </w:rPr>
            </w:pPr>
            <w:r>
              <w:rPr>
                <w:rFonts w:hint="eastAsia" w:ascii="宋体" w:hAnsi="宋体"/>
              </w:rPr>
              <w:t xml:space="preserve">（</w:t>
            </w:r>
            <w:r>
              <w:rPr>
                <w:rFonts w:ascii="宋体" w:hAnsi="宋体"/>
              </w:rPr>
              <w:t xml:space="preserve">1</w:t>
            </w:r>
            <w:r>
              <w:rPr>
                <w:rFonts w:hint="eastAsia" w:ascii="宋体" w:hAnsi="宋体"/>
              </w:rPr>
              <w:t xml:space="preserve">）投标人具有ITSS信息技术服务运行维护标准符合性证书壹级的得</w:t>
            </w:r>
            <w:r>
              <w:rPr>
                <w:rFonts w:ascii="宋体" w:hAnsi="宋体"/>
              </w:rPr>
              <w:t xml:space="preserve">3</w:t>
            </w:r>
            <w:r>
              <w:rPr>
                <w:rFonts w:hint="eastAsia" w:ascii="宋体" w:hAnsi="宋体"/>
              </w:rPr>
              <w:t xml:space="preserve">分，贰级得1分，其它得0</w:t>
            </w:r>
            <w:r>
              <w:rPr>
                <w:rFonts w:ascii="宋体" w:hAnsi="宋体"/>
              </w:rPr>
              <w:t xml:space="preserve">.5</w:t>
            </w:r>
            <w:r>
              <w:rPr>
                <w:rFonts w:hint="eastAsia" w:ascii="宋体" w:hAnsi="宋体"/>
              </w:rPr>
              <w:t xml:space="preserve">分，需提供证书复印件，不提供不得分。</w:t>
            </w:r>
            <w:r/>
          </w:p>
          <w:p>
            <w:pPr>
              <w:jc w:val="left"/>
              <w:spacing w:line="360" w:lineRule="exact"/>
              <w:rPr>
                <w:rFonts w:hint="eastAsia" w:ascii="宋体" w:hAnsi="宋体"/>
              </w:rPr>
            </w:pPr>
            <w:r>
              <w:rPr>
                <w:rFonts w:hint="eastAsia" w:ascii="宋体" w:hAnsi="宋体"/>
              </w:rPr>
              <w:t xml:space="preserve">（</w:t>
            </w:r>
            <w:r>
              <w:rPr>
                <w:rFonts w:ascii="宋体" w:hAnsi="宋体"/>
              </w:rPr>
              <w:t xml:space="preserve">2</w:t>
            </w:r>
            <w:r>
              <w:rPr>
                <w:rFonts w:hint="eastAsia" w:ascii="宋体" w:hAnsi="宋体"/>
              </w:rPr>
              <w:t xml:space="preserve">）投标人具有CCRC信息安全服务资质认证证书，认证范围包括信息系统安全集成服务资质，提供一级、二级证书得</w:t>
            </w:r>
            <w:r>
              <w:rPr>
                <w:rFonts w:ascii="宋体" w:hAnsi="宋体"/>
              </w:rPr>
              <w:t xml:space="preserve">3</w:t>
            </w:r>
            <w:r>
              <w:rPr>
                <w:rFonts w:hint="eastAsia" w:ascii="宋体" w:hAnsi="宋体"/>
              </w:rPr>
              <w:t xml:space="preserve">分，三级得1分，不提供不得分。</w:t>
            </w:r>
            <w:r/>
          </w:p>
          <w:p>
            <w:pPr>
              <w:jc w:val="left"/>
              <w:spacing w:line="360" w:lineRule="exact"/>
              <w:rPr>
                <w:rFonts w:hint="eastAsia" w:ascii="宋体" w:hAnsi="宋体"/>
              </w:rPr>
            </w:pPr>
            <w:r>
              <w:rPr>
                <w:rFonts w:hint="eastAsia" w:ascii="宋体" w:hAnsi="宋体"/>
              </w:rPr>
              <w:t xml:space="preserve">（</w:t>
            </w:r>
            <w:r>
              <w:rPr>
                <w:rFonts w:ascii="宋体" w:hAnsi="宋体"/>
              </w:rPr>
              <w:t xml:space="preserve">3</w:t>
            </w:r>
            <w:r>
              <w:rPr>
                <w:rFonts w:hint="eastAsia" w:ascii="宋体" w:hAnsi="宋体"/>
              </w:rPr>
              <w:t xml:space="preserve">）投标人符合T/SIA011-2024《信息系统服务商交付能力评估要求》，能力等级达到一级得</w:t>
            </w:r>
            <w:r>
              <w:rPr>
                <w:rFonts w:ascii="宋体" w:hAnsi="宋体"/>
              </w:rPr>
              <w:t xml:space="preserve">3</w:t>
            </w:r>
            <w:r>
              <w:rPr>
                <w:rFonts w:hint="eastAsia" w:ascii="宋体" w:hAnsi="宋体"/>
              </w:rPr>
              <w:t xml:space="preserve">分，其他不得分。</w:t>
            </w:r>
            <w:r/>
          </w:p>
        </w:tc>
        <w:tc>
          <w:tcPr>
            <w:tcW w:w="573" w:type="dxa"/>
            <w:vAlign w:val="center"/>
            <w:textDirection w:val="lrTb"/>
            <w:noWrap w:val="false"/>
          </w:tcPr>
          <w:p>
            <w:pPr>
              <w:jc w:val="center"/>
              <w:spacing w:line="360" w:lineRule="exact"/>
              <w:rPr>
                <w:rFonts w:hint="eastAsia" w:ascii="宋体" w:hAnsi="宋体" w:cs="宋体"/>
              </w:rPr>
            </w:pPr>
            <w:r>
              <w:rPr>
                <w:rFonts w:ascii="宋体" w:hAnsi="宋体" w:cs="宋体"/>
              </w:rPr>
              <w:t xml:space="preserve">9</w:t>
            </w:r>
            <w:r/>
          </w:p>
        </w:tc>
        <w:tc>
          <w:tcPr>
            <w:tcW w:w="860" w:type="dxa"/>
            <w:vAlign w:val="center"/>
            <w:textDirection w:val="lrTb"/>
            <w:noWrap w:val="false"/>
          </w:tcPr>
          <w:p>
            <w:pPr>
              <w:jc w:val="center"/>
              <w:spacing w:line="360" w:lineRule="exact"/>
              <w:rPr>
                <w:rFonts w:hint="eastAsia" w:ascii="宋体" w:hAnsi="宋体" w:cs="宋体"/>
                <w:spacing w:val="-6"/>
              </w:rPr>
            </w:pPr>
            <w:r>
              <w:rPr>
                <w:rFonts w:hint="eastAsia" w:ascii="宋体" w:hAnsi="宋体" w:cs="宋体"/>
                <w:spacing w:val="-6"/>
              </w:rPr>
              <w:t xml:space="preserve">客观分</w:t>
            </w:r>
            <w:r/>
          </w:p>
        </w:tc>
      </w:tr>
      <w:tr>
        <w:trPr>
          <w:jc w:val="center"/>
          <w:trHeight w:val="464"/>
        </w:trPr>
        <w:tc>
          <w:tcPr>
            <w:tcW w:w="669" w:type="dxa"/>
            <w:vAlign w:val="center"/>
            <w:textDirection w:val="lrTb"/>
            <w:noWrap w:val="false"/>
          </w:tcPr>
          <w:p>
            <w:pPr>
              <w:jc w:val="center"/>
              <w:spacing w:line="360" w:lineRule="exact"/>
              <w:rPr>
                <w:rFonts w:hint="eastAsia" w:ascii="宋体" w:hAnsi="宋体" w:cs="宋体"/>
                <w:color w:val="ff0000"/>
              </w:rPr>
            </w:pPr>
            <w:r>
              <w:rPr>
                <w:rFonts w:ascii="宋体" w:hAnsi="宋体" w:cs="宋体"/>
                <w:spacing w:val="-3"/>
              </w:rPr>
              <w:t xml:space="preserve">合</w:t>
            </w:r>
            <w:r>
              <w:rPr>
                <w:rFonts w:ascii="宋体" w:hAnsi="宋体" w:cs="宋体"/>
                <w:spacing w:val="-2"/>
              </w:rPr>
              <w:t xml:space="preserve">计</w:t>
            </w:r>
            <w:r/>
          </w:p>
        </w:tc>
        <w:tc>
          <w:tcPr>
            <w:gridSpan w:val="2"/>
            <w:tcW w:w="7795" w:type="dxa"/>
            <w:vAlign w:val="center"/>
            <w:textDirection w:val="lrTb"/>
            <w:noWrap w:val="false"/>
          </w:tcPr>
          <w:p>
            <w:pPr>
              <w:spacing w:line="360" w:lineRule="exact"/>
              <w:rPr>
                <w:rFonts w:hint="eastAsia" w:ascii="宋体" w:hAnsi="宋体" w:cs="宋体"/>
                <w:color w:val="ff0000"/>
                <w:spacing w:val="-2"/>
              </w:rPr>
            </w:pPr>
            <w:r>
              <w:rPr>
                <w:rFonts w:hint="eastAsia" w:ascii="宋体" w:hAnsi="宋体" w:cs="宋体"/>
                <w:color w:val="ff0000"/>
                <w:spacing w:val="-2"/>
              </w:rPr>
            </w:r>
            <w:r/>
          </w:p>
        </w:tc>
        <w:tc>
          <w:tcPr>
            <w:gridSpan w:val="2"/>
            <w:tcW w:w="1433" w:type="dxa"/>
            <w:vAlign w:val="center"/>
            <w:textDirection w:val="lrTb"/>
            <w:noWrap w:val="false"/>
          </w:tcPr>
          <w:p>
            <w:pPr>
              <w:jc w:val="center"/>
              <w:spacing w:line="360" w:lineRule="exact"/>
              <w:rPr>
                <w:rFonts w:hint="eastAsia" w:ascii="宋体" w:hAnsi="宋体" w:cs="宋体"/>
              </w:rPr>
            </w:pPr>
            <w:r>
              <w:rPr>
                <w:rFonts w:ascii="宋体" w:hAnsi="宋体" w:cs="宋体"/>
                <w:spacing w:val="-11"/>
              </w:rPr>
              <w:t xml:space="preserve">100分</w:t>
            </w:r>
            <w:r/>
          </w:p>
        </w:tc>
      </w:tr>
    </w:tbl>
    <w:p>
      <w:pPr>
        <w:pStyle w:val="992"/>
        <w:rPr>
          <w:rFonts w:hint="eastAsia"/>
        </w:rPr>
      </w:pPr>
      <w:r>
        <w:rPr>
          <w:rFonts w:hint="eastAsia"/>
        </w:rPr>
      </w:r>
      <w:r/>
    </w:p>
    <w:p>
      <w:r/>
      <w:r/>
    </w:p>
    <w:p>
      <w:pPr>
        <w:jc w:val="center"/>
        <w:spacing w:line="264" w:lineRule="auto"/>
        <w:rPr>
          <w:rFonts w:ascii="方正小标宋简体" w:hAnsi="方正小标宋简体" w:eastAsia="方正小标宋简体" w:cs="方正小标宋简体"/>
          <w:color w:val="000000"/>
          <w:sz w:val="36"/>
          <w:szCs w:val="36"/>
        </w:rPr>
      </w:pPr>
      <w:r>
        <w:rPr>
          <w:rFonts w:hint="eastAsia" w:ascii="宋体" w:hAnsi="宋体" w:cs="宋体"/>
          <w:b/>
          <w:bCs/>
          <w:color w:val="0000ff"/>
          <w:sz w:val="24"/>
          <w:szCs w:val="24"/>
        </w:rPr>
        <w:br w:type="page" w:clear="all"/>
      </w:r>
      <w:r>
        <w:rPr>
          <w:rFonts w:hint="eastAsia" w:ascii="方正小标宋简体" w:hAnsi="方正小标宋简体" w:eastAsia="方正小标宋简体" w:cs="方正小标宋简体"/>
          <w:color w:val="000000"/>
          <w:sz w:val="36"/>
          <w:szCs w:val="36"/>
        </w:rPr>
        <w:t xml:space="preserve">第六章  投标</w:t>
      </w:r>
      <w:bookmarkEnd w:id="87"/>
      <w:r/>
      <w:bookmarkEnd w:id="88"/>
      <w:r/>
      <w:bookmarkEnd w:id="99"/>
      <w:r>
        <w:rPr>
          <w:rFonts w:hint="eastAsia" w:ascii="方正小标宋简体" w:hAnsi="方正小标宋简体" w:eastAsia="方正小标宋简体" w:cs="方正小标宋简体"/>
          <w:color w:val="000000"/>
          <w:sz w:val="36"/>
          <w:szCs w:val="36"/>
        </w:rPr>
        <w:t xml:space="preserve">文件格式</w:t>
      </w:r>
      <w:r/>
    </w:p>
    <w:p>
      <w:pPr>
        <w:jc w:val="center"/>
        <w:rPr>
          <w:rFonts w:hint="eastAsia" w:ascii="宋体" w:hAnsi="宋体"/>
          <w:b/>
          <w:sz w:val="72"/>
        </w:rPr>
      </w:pPr>
      <w:r/>
      <w:bookmarkStart w:id="100" w:name="_Hlt26671244"/>
      <w:r/>
      <w:bookmarkEnd w:id="100"/>
      <w:r/>
      <w:bookmarkStart w:id="101" w:name="_Hlt26955039"/>
      <w:r/>
      <w:bookmarkEnd w:id="101"/>
      <w:r/>
      <w:bookmarkStart w:id="102" w:name="_Toc49090576"/>
      <w:r/>
      <w:bookmarkStart w:id="103" w:name="_Toc26554094"/>
      <w:r/>
      <w:bookmarkStart w:id="104" w:name="_Toc12061428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ind w:firstLine="723"/>
        <w:spacing w:line="600" w:lineRule="exact"/>
        <w:rPr>
          <w:rFonts w:hint="eastAsia" w:ascii="宋体" w:hAnsi="宋体" w:cs="宋体"/>
          <w:sz w:val="28"/>
          <w:szCs w:val="28"/>
          <w:highlight w:val="none"/>
        </w:rPr>
      </w:pPr>
      <w:r>
        <w:rPr>
          <w:rFonts w:ascii="宋体" w:hAnsi="宋体"/>
          <w:b/>
          <w:sz w:val="36"/>
          <w:u w:val="single"/>
        </w:rPr>
        <w:br w:type="page" w:clear="all"/>
      </w:r>
      <w:bookmarkEnd w:id="46"/>
      <w:r/>
      <w:bookmarkEnd w:id="47"/>
      <w:r/>
      <w:bookmarkEnd w:id="102"/>
      <w:r/>
      <w:bookmarkEnd w:id="103"/>
      <w:r/>
      <w:bookmarkEnd w:id="104"/>
      <w:r>
        <w:rPr>
          <w:rFonts w:hint="eastAsia" w:ascii="宋体" w:hAnsi="宋体" w:cs="宋体"/>
          <w:sz w:val="28"/>
          <w:szCs w:val="28"/>
          <w:highlight w:val="none"/>
        </w:rPr>
        <w:t xml:space="preserve">一、信用承诺函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五</w:t>
      </w:r>
      <w:r>
        <w:rPr>
          <w:rFonts w:hint="eastAsia" w:ascii="宋体" w:hAnsi="宋体" w:cs="宋体"/>
          <w:sz w:val="28"/>
          <w:szCs w:val="28"/>
          <w:highlight w:val="none"/>
        </w:rPr>
        <w:t xml:space="preserve">、投标分项报价表（如有）</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六</w:t>
      </w:r>
      <w:r>
        <w:rPr>
          <w:rFonts w:hint="eastAsia" w:ascii="宋体" w:hAnsi="宋体" w:cs="宋体"/>
          <w:sz w:val="28"/>
          <w:szCs w:val="28"/>
          <w:highlight w:val="none"/>
        </w:rPr>
        <w:t xml:space="preserve">、技术要求响应及偏离表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七</w:t>
      </w:r>
      <w:r>
        <w:rPr>
          <w:rFonts w:hint="eastAsia" w:ascii="宋体" w:hAnsi="宋体" w:cs="宋体"/>
          <w:sz w:val="28"/>
          <w:szCs w:val="28"/>
          <w:highlight w:val="none"/>
        </w:rPr>
        <w:t xml:space="preserve">、商务要求响应及偏离表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八</w:t>
      </w:r>
      <w:r>
        <w:rPr>
          <w:rFonts w:hint="eastAsia" w:ascii="宋体" w:hAnsi="宋体" w:cs="宋体"/>
          <w:sz w:val="28"/>
          <w:szCs w:val="28"/>
          <w:highlight w:val="none"/>
        </w:rPr>
        <w:t xml:space="preserve">、中小企业声明函（如有）</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、残疾人福利性单位声明函（如有）</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十、联合体协议（如有）</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w:t>
      </w:r>
      <w:r>
        <w:rPr>
          <w:rFonts w:hint="eastAsia" w:ascii="宋体" w:hAnsi="宋体" w:cs="宋体"/>
          <w:sz w:val="28"/>
          <w:szCs w:val="28"/>
          <w:highlight w:val="none"/>
          <w:lang w:val="en-US" w:eastAsia="zh-CN"/>
        </w:rPr>
        <w:t xml:space="preserve">一</w:t>
      </w:r>
      <w:r>
        <w:rPr>
          <w:rFonts w:hint="eastAsia" w:ascii="宋体" w:hAnsi="宋体" w:cs="宋体"/>
          <w:sz w:val="28"/>
          <w:szCs w:val="28"/>
          <w:highlight w:val="none"/>
        </w:rPr>
        <w:t xml:space="preserve">、关于符合本国产品标准的声明函（如有）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十二、分包情况说明及分包意向协议（如有）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pStyle w:val="1004"/>
        <w:rPr>
          <w:rFonts w:ascii="宋体" w:hAnsi="宋体"/>
          <w:sz w:val="24"/>
          <w:highlight w:val="none"/>
        </w:rPr>
      </w:pPr>
      <w:r>
        <w:rPr>
          <w:rFonts w:ascii="宋体" w:hAnsi="宋体"/>
          <w:sz w:val="24"/>
          <w:highlight w:val="none"/>
        </w:rPr>
      </w:r>
      <w:r/>
    </w:p>
    <w:p>
      <w:pPr>
        <w:pStyle w:val="1004"/>
        <w:rPr>
          <w:rFonts w:ascii="宋体" w:hAnsi="宋体"/>
          <w:sz w:val="24"/>
          <w:highlight w:val="none"/>
        </w:rPr>
      </w:pPr>
      <w:r>
        <w:rPr>
          <w:rFonts w:ascii="宋体" w:hAnsi="宋体"/>
          <w:sz w:val="24"/>
          <w:highlight w:val="none"/>
        </w:rPr>
      </w:r>
      <w:r/>
    </w:p>
    <w:p>
      <w:pPr>
        <w:pStyle w:val="1004"/>
        <w:rPr>
          <w:rFonts w:ascii="宋体" w:hAnsi="宋体"/>
          <w:sz w:val="24"/>
          <w:highlight w:val="none"/>
        </w:rPr>
      </w:pPr>
      <w:r>
        <w:rPr>
          <w:rFonts w:ascii="宋体" w:hAnsi="宋体"/>
          <w:sz w:val="24"/>
          <w:highlight w:val="none"/>
        </w:rPr>
      </w:r>
      <w:r/>
    </w:p>
    <w:p>
      <w:pPr>
        <w:pStyle w:val="1004"/>
        <w:rPr>
          <w:rFonts w:ascii="宋体" w:hAnsi="宋体"/>
          <w:sz w:val="24"/>
          <w:highlight w:val="none"/>
        </w:rPr>
      </w:pPr>
      <w:r>
        <w:rPr>
          <w:rFonts w:ascii="宋体" w:hAnsi="宋体"/>
          <w:sz w:val="24"/>
          <w:highlight w:val="none"/>
        </w:rPr>
      </w:r>
      <w:r/>
    </w:p>
    <w:p>
      <w:pPr>
        <w:pStyle w:val="1004"/>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jc w:val="left"/>
        <w:spacing w:line="360" w:lineRule="auto"/>
        <w:rPr>
          <w:rFonts w:hint="eastAsia" w:ascii="黑体" w:hAnsi="黑体" w:eastAsia="黑体" w:cs="Times New Roman"/>
          <w:i w:val="0"/>
          <w:sz w:val="32"/>
          <w:szCs w:val="32"/>
          <w:highlight w:val="none"/>
          <w:u w:val="none"/>
          <w:lang w:val="en-US" w:eastAsia="zh-CN"/>
        </w:rPr>
      </w:pPr>
      <w:r/>
      <w:bookmarkStart w:id="105" w:name="_Toc120614284"/>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1041"/>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rPr>
          <w:sz w:val="24"/>
          <w:szCs w:val="24"/>
          <w:highlight w:val="none"/>
        </w:rPr>
      </w:pPr>
      <w:r>
        <w:rPr>
          <w:sz w:val="24"/>
          <w:szCs w:val="24"/>
          <w:highlight w:val="none"/>
        </w:rPr>
      </w:r>
      <w:r/>
    </w:p>
    <w:p>
      <w:pPr>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1013"/>
        <w:ind w:firstLine="480"/>
        <w:spacing w:line="420" w:lineRule="exact"/>
        <w:rPr>
          <w:rFonts w:hint="eastAsia"/>
          <w:sz w:val="24"/>
          <w:szCs w:val="24"/>
          <w:highlight w:val="none"/>
        </w:rPr>
      </w:pPr>
      <w:r>
        <w:rPr>
          <w:rFonts w:hint="eastAsia"/>
          <w:sz w:val="24"/>
          <w:szCs w:val="24"/>
          <w:highlight w:val="none"/>
        </w:rPr>
      </w:r>
      <w:r/>
    </w:p>
    <w:p>
      <w:pPr>
        <w:pStyle w:val="1013"/>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1013"/>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1013"/>
        <w:ind w:firstLine="480"/>
        <w:spacing w:line="480" w:lineRule="exact"/>
        <w:rPr>
          <w:rFonts w:hint="default"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1013"/>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p>
    <w:p>
      <w:pPr>
        <w:pStyle w:val="1013"/>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1013"/>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1013"/>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1013"/>
        <w:ind w:firstLine="480"/>
        <w:spacing w:line="480" w:lineRule="exact"/>
        <w:rPr>
          <w:rFonts w:hint="default"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746"/>
        <w:ind w:firstLine="0"/>
        <w:rPr>
          <w:rFonts w:hint="eastAsia"/>
          <w:highlight w:val="none"/>
        </w:rPr>
      </w:pPr>
      <w:r>
        <w:rPr>
          <w:rFonts w:hint="eastAsia"/>
          <w:highlight w:val="none"/>
        </w:rPr>
      </w:r>
      <w:r/>
    </w:p>
    <w:p>
      <w:pPr>
        <w:pStyle w:val="1013"/>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1013"/>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1013"/>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1013"/>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1013"/>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1013"/>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1013"/>
        <w:ind w:firstLine="480"/>
        <w:spacing w:line="480" w:lineRule="exact"/>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1015"/>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p>
    <w:p>
      <w:pPr>
        <w:pStyle w:val="1015"/>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pStyle w:val="1015"/>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p>
    <w:p>
      <w:pPr>
        <w:pStyle w:val="1015"/>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1015"/>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1015"/>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1015"/>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1015"/>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我方将根据招标文件的规定，严格履行合同的责任和义务,并保证在招标文件规定的时间完成项目，交付贵方验收、使用。</w:t>
      </w:r>
      <w:r/>
    </w:p>
    <w:p>
      <w:pPr>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p>
    <w:p>
      <w:pPr>
        <w:pStyle w:val="743"/>
        <w:rPr>
          <w:rFonts w:hint="default"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p>
    <w:p>
      <w:pPr>
        <w:pStyle w:val="1015"/>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p>
    <w:p>
      <w:pPr>
        <w:pStyle w:val="1015"/>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p>
    <w:p>
      <w:pPr>
        <w:pStyle w:val="1015"/>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p>
    <w:p>
      <w:pPr>
        <w:pStyle w:val="1015"/>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p>
    <w:p>
      <w:pPr>
        <w:pStyle w:val="1015"/>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p>
    <w:p>
      <w:pPr>
        <w:pStyle w:val="1015"/>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p>
    <w:p>
      <w:pPr>
        <w:pStyle w:val="1015"/>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p>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p>
    <w:p>
      <w:pPr>
        <w:pStyle w:val="1015"/>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p>
    <w:p>
      <w:pPr>
        <w:pStyle w:val="1015"/>
        <w:ind w:left="420"/>
        <w:spacing w:before="0" w:after="0" w:line="420" w:lineRule="exact"/>
        <w:rPr>
          <w:rFonts w:hint="eastAsia" w:ascii="宋体" w:hAnsi="宋体"/>
          <w:szCs w:val="21"/>
          <w:highlight w:val="none"/>
        </w:rPr>
      </w:pPr>
      <w:r>
        <w:rPr>
          <w:rFonts w:hint="eastAsia" w:ascii="宋体" w:hAnsi="宋体"/>
          <w:szCs w:val="21"/>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p>
    <w:p>
      <w:pPr>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p>
    <w:p>
      <w:pPr>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p>
    <w:p>
      <w:pPr>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p>
    <w:tbl>
      <w:tblPr>
        <w:tblStyle w:val="742"/>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投标总报价</w:t>
            </w:r>
            <w:r/>
          </w:p>
        </w:tc>
      </w:tr>
      <w:tr>
        <w:trPr>
          <w:cantSplit/>
          <w:trHeight w:val="780"/>
        </w:trPr>
        <w:tc>
          <w:tcPr>
            <w:tcW w:w="9748" w:type="dxa"/>
            <w:vAlign w:val="center"/>
            <w:textDirection w:val="lrTb"/>
            <w:noWrap w:val="false"/>
          </w:tcPr>
          <w:p>
            <w:pPr>
              <w:pStyle w:val="1015"/>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p>
        </w:tc>
      </w:tr>
    </w:tbl>
    <w:p>
      <w:pPr>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p>
    <w:p>
      <w:pPr>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743"/>
        <w:rPr>
          <w:rFonts w:hint="eastAsia"/>
          <w:highlight w:val="none"/>
        </w:rPr>
      </w:pPr>
      <w:r>
        <w:rPr>
          <w:rFonts w:hint="eastAsia"/>
          <w:highlight w:val="none"/>
        </w:rPr>
      </w:r>
      <w:r/>
    </w:p>
    <w:p>
      <w:pPr>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743"/>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743"/>
        <w:rPr>
          <w:rFonts w:hint="eastAsia"/>
          <w:highlight w:val="none"/>
          <w:lang w:val="en-US" w:eastAsia="zh-CN"/>
        </w:rPr>
      </w:pPr>
      <w:r>
        <w:rPr>
          <w:rFonts w:hint="eastAsia"/>
          <w:highlight w:val="none"/>
          <w:lang w:val="en-US" w:eastAsia="zh-CN"/>
        </w:rPr>
      </w:r>
      <w:r/>
    </w:p>
    <w:p>
      <w:pPr>
        <w:pStyle w:val="1001"/>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1001"/>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1001"/>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106" w:name="OLE_LINK3"/>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106"/>
      <w:r/>
      <w:r/>
    </w:p>
    <w:tbl>
      <w:tblPr>
        <w:tblStyle w:val="742"/>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p>
        </w:tc>
        <w:tc>
          <w:tcPr>
            <w:tcW w:w="1240" w:type="dxa"/>
            <w:vAlign w:val="center"/>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p>
        </w:tc>
        <w:tc>
          <w:tcPr>
            <w:tcW w:w="826" w:type="dxa"/>
            <w:vAlign w:val="center"/>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p>
        </w:tc>
      </w:tr>
    </w:tbl>
    <w:p>
      <w:pPr>
        <w:keepLines w:val="0"/>
        <w:keepNext w:val="0"/>
        <w:pageBreakBefore w:val="0"/>
        <w:spacing w:line="360" w:lineRule="auto"/>
        <w:rPr>
          <w:rFonts w:hint="default" w:ascii="宋体" w:hAnsi="宋体" w:eastAsia="宋体" w:cs="Times New Roman"/>
          <w:sz w:val="24"/>
          <w:highlight w:val="none"/>
          <w:lang w:val="en-US" w:eastAsia="zh-CN"/>
        </w:rPr>
      </w:pPr>
      <w:r>
        <w:rPr>
          <w:rFonts w:hint="default" w:ascii="宋体" w:hAnsi="宋体" w:eastAsia="宋体" w:cs="Times New Roman"/>
          <w:sz w:val="24"/>
          <w:highlight w:val="none"/>
          <w:lang w:val="en-US" w:eastAsia="zh-CN"/>
        </w:rPr>
      </w:r>
      <w:r/>
    </w:p>
    <w:p>
      <w:pPr>
        <w:pStyle w:val="766"/>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备注： </w:t>
      </w:r>
      <w:r/>
    </w:p>
    <w:p>
      <w:pPr>
        <w:pStyle w:val="76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p>
    <w:p>
      <w:pPr>
        <w:pStyle w:val="76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766"/>
        <w:ind w:firstLine="480"/>
        <w:jc w:val="both"/>
        <w:keepLines w:val="0"/>
        <w:keepNext w:val="0"/>
        <w:pageBreakBefore w:val="0"/>
        <w:spacing w:before="0" w:beforeAutospacing="0" w:after="0" w:afterAutospacing="0" w:line="360" w:lineRule="auto"/>
        <w:widowControl/>
        <w:rPr>
          <w:rFonts w:hint="eastAsia"/>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p>
    <w:p>
      <w:pPr>
        <w:pStyle w:val="766"/>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Cs/>
          <w:color w:val="auto"/>
          <w:sz w:val="32"/>
          <w:szCs w:val="32"/>
          <w:highlight w:val="none"/>
          <w:lang w:eastAsia="zh-CN"/>
        </w:rPr>
        <w:br w:type="page" w:clear="all"/>
      </w:r>
      <w:bookmarkEnd w:id="105"/>
      <w:r>
        <w:rPr>
          <w:rFonts w:hint="eastAsia" w:ascii="黑体" w:hAnsi="黑体" w:eastAsia="黑体" w:cs="Times New Roman"/>
          <w:iCs/>
          <w:color w:val="auto"/>
          <w:sz w:val="32"/>
          <w:szCs w:val="32"/>
          <w:highlight w:val="none"/>
          <w:lang w:val="en-US" w:eastAsia="zh-CN"/>
        </w:rPr>
        <w:t xml:space="preserve">六</w:t>
      </w:r>
      <w:r>
        <w:rPr>
          <w:rFonts w:hint="eastAsia" w:ascii="黑体" w:hAnsi="黑体" w:eastAsia="黑体" w:cs="Times New Roman"/>
          <w:i w:val="0"/>
          <w:iCs/>
          <w:color w:val="auto"/>
          <w:sz w:val="32"/>
          <w:szCs w:val="32"/>
          <w:highlight w:val="none"/>
          <w:u w:val="none"/>
          <w:lang w:val="en-US" w:eastAsia="zh-CN"/>
        </w:rPr>
        <w:t xml:space="preserve">、技术要求响应及偏离表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left"/>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p>
    <w:tbl>
      <w:tblPr>
        <w:tblStyle w:val="7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70"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highlight w:val="none"/>
              </w:rPr>
            </w:pPr>
            <w:r>
              <w:rPr>
                <w:highlight w:val="none"/>
              </w:rPr>
            </w:r>
            <w:r/>
          </w:p>
          <w:p>
            <w:pPr>
              <w:pStyle w:val="743"/>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766"/>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pStyle w:val="766"/>
        <w:ind w:firstLine="480"/>
        <w:jc w:val="both"/>
        <w:spacing w:before="0" w:beforeAutospacing="0" w:after="0" w:afterAutospacing="0" w:line="360" w:lineRule="auto"/>
        <w:rPr>
          <w:highlight w:val="none"/>
        </w:rPr>
      </w:pPr>
      <w:r>
        <w:rPr>
          <w:highlight w:val="none"/>
        </w:rPr>
        <w:t xml:space="preserve">备注： </w:t>
      </w:r>
      <w:r/>
    </w:p>
    <w:p>
      <w:pPr>
        <w:pStyle w:val="766"/>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p>
    <w:p>
      <w:pPr>
        <w:pStyle w:val="766"/>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p>
    <w:p>
      <w:pPr>
        <w:pStyle w:val="766"/>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t xml:space="preserve">七、商务要求响应及偏离表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7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rPr>
                <w:rFonts w:hint="eastAsia" w:ascii="宋体" w:hAnsi="宋体"/>
                <w:color w:val="auto"/>
                <w:sz w:val="24"/>
                <w:szCs w:val="24"/>
                <w:highlight w:val="none"/>
              </w:rPr>
            </w:pPr>
            <w:r/>
            <w:bookmarkStart w:id="107" w:name="_Hlt26671343"/>
            <w:r/>
            <w:bookmarkEnd w:id="107"/>
            <w:r/>
            <w:bookmarkStart w:id="108" w:name="_Hlt24879081"/>
            <w:r/>
            <w:bookmarkEnd w:id="108"/>
            <w:r/>
            <w:bookmarkStart w:id="109" w:name="_Hlt26955056"/>
            <w:r/>
            <w:bookmarkEnd w:id="109"/>
            <w:r/>
            <w:bookmarkStart w:id="110" w:name="_Hlt26609391"/>
            <w:r/>
            <w:bookmarkEnd w:id="110"/>
            <w:r/>
            <w:bookmarkStart w:id="111" w:name="_Hlt26955064"/>
            <w:r/>
            <w:bookmarkEnd w:id="111"/>
            <w:r/>
            <w:bookmarkStart w:id="112" w:name="_Hlt26782999"/>
            <w:r/>
            <w:bookmarkEnd w:id="112"/>
            <w:r/>
            <w:bookmarkStart w:id="113" w:name="_Hlt26580838"/>
            <w:r/>
            <w:bookmarkEnd w:id="113"/>
            <w:r/>
            <w:bookmarkStart w:id="114" w:name="_Hlt26671372"/>
            <w:r/>
            <w:bookmarkEnd w:id="114"/>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81"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8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8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8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8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8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8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8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highlight w:val="none"/>
              </w:rPr>
            </w:pPr>
            <w:r>
              <w:rPr>
                <w:highlight w:val="none"/>
              </w:rPr>
            </w:r>
            <w:r/>
          </w:p>
          <w:p>
            <w:pPr>
              <w:pStyle w:val="743"/>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8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66"/>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766"/>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b/>
          <w:bCs/>
          <w:color w:val="auto"/>
          <w:highlight w:val="none"/>
          <w:lang w:val="en-US" w:eastAsia="zh-CN"/>
        </w:rPr>
        <w:t xml:space="preserve">投标人须对招标文件商务要求中的实质性要求（打“★”内容）做出明确响应，否则视为无效投标。</w:t>
      </w:r>
      <w:r/>
    </w:p>
    <w:p>
      <w:pPr>
        <w:pStyle w:val="766"/>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color w:val="000000"/>
          <w:highlight w:val="none"/>
        </w:rPr>
      </w:pPr>
      <w:r>
        <w:rPr>
          <w:color w:val="000000"/>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0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01"/>
        <w:rPr>
          <w:rFonts w:hint="eastAsia"/>
          <w:color w:val="000000"/>
          <w:highlight w:val="none"/>
        </w:rPr>
      </w:pPr>
      <w:r>
        <w:rPr>
          <w:rFonts w:hint="eastAsia"/>
          <w:color w:val="000000"/>
          <w:highlight w:val="none"/>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八、中小企业声明函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w:t>
      </w:r>
      <w:r>
        <w:rPr>
          <w:rFonts w:hint="eastAsia" w:ascii="宋体" w:hAnsi="宋体"/>
          <w:sz w:val="24"/>
          <w:szCs w:val="24"/>
          <w:highlight w:val="none"/>
          <w:u w:val="none"/>
          <w:lang w:eastAsia="zh-CN"/>
        </w:rPr>
        <w:t xml:space="preserve">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pStyle w:val="1001"/>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60" w:lineRule="auto"/>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60" w:lineRule="auto"/>
        <w:widowControl w:val="off"/>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hint="default"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p>
    <w:p>
      <w:pPr>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bCs/>
          <w:sz w:val="24"/>
          <w:szCs w:val="24"/>
          <w:highlight w:val="none"/>
          <w:lang w:eastAsia="zh-CN"/>
        </w:rPr>
        <w:br w:type="page" w:clear="all"/>
      </w: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val="0"/>
          <w:sz w:val="32"/>
          <w:szCs w:val="32"/>
          <w:highlight w:val="none"/>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1001"/>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spacing w:line="480" w:lineRule="exact"/>
        <w:rPr>
          <w:rFonts w:ascii="宋体" w:hAnsi="宋体"/>
          <w:sz w:val="24"/>
          <w:highlight w:val="none"/>
        </w:rPr>
      </w:pPr>
      <w:r>
        <w:rPr>
          <w:rFonts w:ascii="宋体" w:hAnsi="宋体"/>
          <w:sz w:val="24"/>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p>
    <w:p>
      <w:pPr>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p>
    <w:p>
      <w:pPr>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p>
    <w:p>
      <w:pPr>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p>
    <w:p>
      <w:pPr>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p>
    <w:p>
      <w:pPr>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p>
    <w:p>
      <w:pPr>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p>
    <w:p>
      <w:pPr>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p>
    <w:p>
      <w:pPr>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highlight w:val="none"/>
          <w:lang w:val="en-US" w:eastAsia="zh-CN"/>
        </w:rPr>
        <w:t xml:space="preserve">.</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p>
    <w:p>
      <w:pPr>
        <w:pStyle w:val="743"/>
        <w:rPr>
          <w:rFonts w:hint="eastAsia" w:ascii="宋体" w:hAnsi="宋体" w:eastAsia="宋体" w:cs="Times New Roman"/>
          <w:sz w:val="24"/>
          <w:highlight w:val="none"/>
        </w:rPr>
      </w:pPr>
      <w:r>
        <w:rPr>
          <w:rFonts w:hint="eastAsia" w:ascii="宋体" w:hAnsi="宋体" w:eastAsia="宋体" w:cs="Times New Roman"/>
          <w:sz w:val="24"/>
          <w:highlight w:val="none"/>
        </w:rPr>
      </w:r>
      <w:r/>
    </w:p>
    <w:p>
      <w:pPr>
        <w:rPr>
          <w:rFonts w:hint="eastAsia"/>
          <w:highlight w:val="none"/>
        </w:rPr>
      </w:pPr>
      <w:r>
        <w:rPr>
          <w:rFonts w:hint="eastAsia"/>
          <w:highlight w:val="none"/>
        </w:rPr>
      </w:r>
      <w:r/>
    </w:p>
    <w:p>
      <w:pPr>
        <w:pStyle w:val="1001"/>
        <w:rPr>
          <w:rFonts w:hint="eastAsia"/>
          <w:highlight w:val="none"/>
        </w:rPr>
      </w:pPr>
      <w:r>
        <w:rPr>
          <w:rFonts w:hint="eastAsia"/>
          <w:highlight w:val="none"/>
        </w:rPr>
      </w:r>
      <w:r/>
    </w:p>
    <w:p>
      <w:pPr>
        <w:numPr>
          <w:ilvl w:val="0"/>
          <w:numId w:val="0"/>
        </w:numPr>
        <w:jc w:val="left"/>
        <w:spacing w:line="360" w:lineRule="auto"/>
        <w:rPr>
          <w:rFonts w:hint="eastAsia" w:ascii="宋体" w:hAnsi="宋体" w:eastAsia="宋体" w:cs="Times New Roman"/>
          <w:sz w:val="24"/>
          <w:highlight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p>
    <w:p>
      <w:pPr>
        <w:pStyle w:val="766"/>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66"/>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772"/>
          <w:rFonts w:hint="eastAsia"/>
          <w:i w:val="0"/>
          <w:highlight w:val="none"/>
          <w:u w:val="single"/>
          <w:shd w:val="clear" w:color="auto" w:fill="ffffff"/>
        </w:rPr>
        <w:t xml:space="preserve">（产品名称1）</w:t>
      </w:r>
      <w:r>
        <w:rPr>
          <w:rStyle w:val="772"/>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772"/>
          <w:rFonts w:hint="eastAsia"/>
          <w:i w:val="0"/>
          <w:highlight w:val="none"/>
          <w:u w:val="single"/>
          <w:shd w:val="clear" w:color="auto" w:fill="ffffff"/>
        </w:rPr>
        <w:t xml:space="preserve">（厂名）</w:t>
      </w:r>
      <w:r>
        <w:rPr>
          <w:rStyle w:val="772"/>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772"/>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72"/>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772"/>
          <w:rFonts w:hint="eastAsia"/>
          <w:i/>
          <w:strike w:val="0"/>
          <w:highlight w:val="none"/>
          <w:u w:val="single"/>
          <w:shd w:val="clear" w:color="auto" w:fill="ffffff"/>
        </w:rPr>
        <w:t xml:space="preserve">（规定比例）</w:t>
      </w:r>
      <w:r>
        <w:rPr>
          <w:rStyle w:val="772"/>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772"/>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772"/>
          <w:rFonts w:hint="eastAsia"/>
          <w:i/>
          <w:strike w:val="0"/>
          <w:highlight w:val="none"/>
          <w:u w:val="single"/>
          <w:shd w:val="clear" w:color="auto" w:fill="ffffff"/>
        </w:rPr>
        <w:t xml:space="preserve">（关键组件）</w:t>
      </w:r>
      <w:r>
        <w:rPr>
          <w:rStyle w:val="772"/>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772"/>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772"/>
          <w:rFonts w:hint="eastAsia"/>
          <w:i/>
          <w:strike w:val="0"/>
          <w:highlight w:val="none"/>
          <w:u w:val="single"/>
          <w:shd w:val="clear" w:color="auto" w:fill="ffffff"/>
        </w:rPr>
        <w:t xml:space="preserve">（关键工序）</w:t>
      </w:r>
      <w:r>
        <w:rPr>
          <w:rStyle w:val="772"/>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p>
    <w:p>
      <w:pPr>
        <w:pStyle w:val="766"/>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772"/>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772"/>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772"/>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72"/>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772"/>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772"/>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772"/>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772"/>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772"/>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p>
    <w:p>
      <w:pPr>
        <w:pStyle w:val="766"/>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p>
    <w:p>
      <w:pPr>
        <w:pStyle w:val="766"/>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766"/>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p>
    <w:p>
      <w:pPr>
        <w:pStyle w:val="766"/>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p>
    <w:p>
      <w:pPr>
        <w:pStyle w:val="766"/>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p>
    <w:p>
      <w:pPr>
        <w:pStyle w:val="766"/>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p>
    <w:p>
      <w:pPr>
        <w:pStyle w:val="766"/>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p>
    <w:p>
      <w:pPr>
        <w:pStyle w:val="766"/>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p>
    <w:p>
      <w:pPr>
        <w:pStyle w:val="766"/>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p>
    <w:p>
      <w:pPr>
        <w:pStyle w:val="766"/>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5.该产品的关键工序要求实施前，“关键工序”栏可不填。</w:t>
      </w:r>
      <w:r/>
    </w:p>
    <w:p>
      <w:pPr>
        <w:jc w:val="left"/>
        <w:keepLines w:val="0"/>
        <w:keepNext w:val="0"/>
        <w:pageBreakBefore w:val="0"/>
        <w:spacing w:line="360" w:lineRule="auto"/>
        <w:widowControl/>
        <w:rPr>
          <w:rFonts w:hint="default"/>
          <w:highlight w:val="none"/>
          <w:lang w:val="en-US"/>
        </w:rPr>
        <w:outlineLvl w:val="9"/>
      </w:pPr>
      <w:r>
        <w:rPr>
          <w:highlight w:val="none"/>
        </w:rPr>
        <w:br w:type="page" w:clear="all"/>
      </w:r>
      <w:r>
        <w:rPr>
          <w:rFonts w:hint="eastAsia" w:ascii="黑体" w:hAnsi="黑体" w:eastAsia="黑体" w:cs="Times New Roman"/>
          <w:i w:val="0"/>
          <w:iCs/>
          <w:sz w:val="32"/>
          <w:szCs w:val="32"/>
          <w:highlight w:val="none"/>
          <w:u w:val="none"/>
          <w:lang w:val="en-US" w:eastAsia="zh-CN"/>
        </w:rPr>
        <w:t xml:space="preserve">十二、分包情况说明及分包意向协议</w:t>
      </w:r>
      <w:r/>
    </w:p>
    <w:p>
      <w:pPr>
        <w:jc w:val="center"/>
        <w:keepLines w:val="0"/>
        <w:keepNext w:val="0"/>
        <w:widowControl/>
        <w:rPr>
          <w:highlight w:val="none"/>
        </w:rPr>
        <w:suppressLineNumbers w:val="0"/>
      </w:pPr>
      <w:r>
        <w:rPr>
          <w:rFonts w:hint="default" w:ascii="宋体" w:hAnsi="宋体" w:eastAsia="宋体" w:cs="宋体"/>
          <w:b/>
          <w:bCs/>
          <w:color w:val="000000"/>
          <w:sz w:val="36"/>
          <w:szCs w:val="36"/>
          <w:highlight w:val="none"/>
          <w:lang w:val="en-US" w:eastAsia="zh-CN" w:bidi="ar"/>
        </w:rPr>
        <w:t xml:space="preserve">分包情况说明</w:t>
      </w:r>
      <w:r/>
    </w:p>
    <w:p>
      <w:pPr>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hint="default" w:ascii="宋体" w:hAnsi="宋体" w:eastAsia="宋体" w:cs="宋体"/>
          <w:b/>
          <w:bCs/>
          <w:color w:val="000000"/>
          <w:sz w:val="24"/>
          <w:szCs w:val="24"/>
          <w:highlight w:val="none"/>
          <w:lang w:val="en-US" w:eastAsia="zh-CN" w:bidi="ar"/>
        </w:rPr>
        <w:t xml:space="preserve">（采购人名称）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hint="default"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hint="default"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7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p>
        </w:tc>
        <w:tc>
          <w:tcPr>
            <w:tcW w:w="1543" w:type="dxa"/>
            <w:vAlign w:val="center"/>
            <w:textDirection w:val="lrTb"/>
            <w:noWrap w:val="false"/>
          </w:tcPr>
          <w:p>
            <w:pPr>
              <w:jc w:val="center"/>
              <w:keepLines w:val="0"/>
              <w:keepNext w:val="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p>
        </w:tc>
        <w:tc>
          <w:tcPr>
            <w:tcW w:w="1543" w:type="dxa"/>
            <w:vAlign w:val="center"/>
            <w:textDirection w:val="lrTb"/>
            <w:noWrap w:val="false"/>
          </w:tcPr>
          <w:p>
            <w:pPr>
              <w:jc w:val="center"/>
              <w:keepLines w:val="0"/>
              <w:keepNext w:val="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p>
        </w:tc>
        <w:tc>
          <w:tcPr>
            <w:tcW w:w="1596" w:type="dxa"/>
            <w:vAlign w:val="center"/>
            <w:textDirection w:val="lrTb"/>
            <w:noWrap w:val="false"/>
          </w:tcPr>
          <w:p>
            <w:pPr>
              <w:jc w:val="center"/>
              <w:keepLines w:val="0"/>
              <w:keepNext w:val="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p>
        </w:tc>
        <w:tc>
          <w:tcPr>
            <w:tcW w:w="1811" w:type="dxa"/>
            <w:vAlign w:val="center"/>
            <w:textDirection w:val="lrTb"/>
            <w:noWrap w:val="false"/>
          </w:tcPr>
          <w:p>
            <w:pPr>
              <w:jc w:val="center"/>
              <w:keepLines w:val="0"/>
              <w:keepNext w:val="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p>
        </w:tc>
        <w:tc>
          <w:tcPr>
            <w:tcW w:w="1586" w:type="dxa"/>
            <w:vAlign w:val="center"/>
            <w:textDirection w:val="lrTb"/>
            <w:noWrap w:val="false"/>
          </w:tcPr>
          <w:p>
            <w:pPr>
              <w:jc w:val="center"/>
              <w:keepLines w:val="0"/>
              <w:keepNext w:val="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p>
        </w:tc>
        <w:tc>
          <w:tcPr>
            <w:tcW w:w="1287" w:type="dxa"/>
            <w:vAlign w:val="center"/>
            <w:textDirection w:val="lrTb"/>
            <w:noWrap w:val="false"/>
          </w:tcPr>
          <w:p>
            <w:pPr>
              <w:jc w:val="center"/>
              <w:keepLines w:val="0"/>
              <w:keepNext w:val="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p>
        </w:tc>
      </w:tr>
      <w:tr>
        <w:trPr>
          <w:trHeight w:val="488"/>
        </w:trPr>
        <w:tc>
          <w:tcPr>
            <w:tcW w:w="596" w:type="dxa"/>
            <w:vAlign w:val="center"/>
            <w:textDirection w:val="lrTb"/>
            <w:noWrap w:val="false"/>
          </w:tcPr>
          <w:p>
            <w:pPr>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jc w:val="center"/>
              <w:keepLines w:val="0"/>
              <w:keepNext w:val="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w:t>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p>
        </w:tc>
        <w:tc>
          <w:tcPr>
            <w:tcW w:w="158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r>
    </w:tbl>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hint="default" w:ascii="Times New Roman" w:hAnsi="Times New Roman" w:eastAsia="宋体" w:cs="Times New Roman"/>
          <w:color w:val="000000"/>
          <w:sz w:val="24"/>
          <w:szCs w:val="24"/>
          <w:highlight w:val="none"/>
          <w:lang w:val="en-US" w:eastAsia="zh-CN" w:bidi="ar"/>
        </w:rPr>
        <w:t xml:space="preserve">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hint="default"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p>
    <w:p>
      <w:pPr>
        <w:ind w:firstLine="480"/>
        <w:jc w:val="left"/>
        <w:widowControl/>
        <w:rPr>
          <w:rFonts w:hint="eastAsia"/>
          <w:highlight w:val="none"/>
          <w:lang w:val="en-US" w:eastAsia="zh-CN"/>
        </w:rPr>
      </w:pPr>
      <w:r>
        <w:rPr>
          <w:rFonts w:hint="default"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p>
    <w:p>
      <w:pPr>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hint="default"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hint="default"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hint="default"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hint="default"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hint="default"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hint="default"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hint="default"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hint="default"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hint="default"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hint="default" w:ascii="Times New Roman" w:hAnsi="Times New Roman" w:eastAsia="宋体" w:cs="Times New Roman"/>
          <w:color w:val="000000"/>
          <w:sz w:val="24"/>
          <w:szCs w:val="24"/>
          <w:highlight w:val="none"/>
          <w:lang w:val="en-US" w:eastAsia="zh-CN" w:bidi="ar"/>
        </w:rPr>
        <w:t xml:space="preserve"> </w:t>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hint="default"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hint="default"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hint="default"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hint="default"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hint="default"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hint="default"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p>
    <w:p>
      <w:pPr>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p>
    <w:p>
      <w:pPr>
        <w:numPr>
          <w:ilvl w:val="0"/>
          <w:numId w:val="7"/>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rPr>
          <w:highlight w:val="none"/>
        </w:rPr>
      </w:pPr>
      <w:r>
        <w:rPr>
          <w:highlight w:val="none"/>
        </w:rPr>
      </w:r>
      <w:r/>
    </w:p>
    <w:p>
      <w:pPr>
        <w:ind w:firstLine="480"/>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96"/>
        <w:rFonts w:hint="eastAsia" w:ascii="宋体" w:hAnsi="宋体"/>
      </w:rPr>
      <w:framePr w:wrap="around" w:vAnchor="text" w:hAnchor="margin" w:xAlign="center" w:y="1"/>
    </w:pPr>
    <w:r>
      <w:rPr>
        <w:rFonts w:ascii="宋体" w:hAnsi="宋体"/>
      </w:rPr>
      <w:fldChar w:fldCharType="begin"/>
    </w:r>
    <w:r>
      <w:rPr>
        <w:rStyle w:val="996"/>
        <w:rFonts w:ascii="宋体" w:hAnsi="宋体"/>
      </w:rPr>
      <w:instrText xml:space="preserve">PAGE  </w:instrText>
    </w:r>
    <w:r>
      <w:rPr>
        <w:rFonts w:ascii="宋体" w:hAnsi="宋体"/>
      </w:rPr>
      <w:fldChar w:fldCharType="separate"/>
    </w:r>
    <w:r>
      <w:rPr>
        <w:rStyle w:val="996"/>
        <w:rFonts w:ascii="宋体" w:hAnsi="宋体"/>
      </w:rPr>
      <w:t xml:space="preserve">29</w:t>
    </w:r>
    <w:r>
      <w:rPr>
        <w:rFonts w:ascii="宋体" w:hAnsi="宋体"/>
      </w:rPr>
      <w:fldChar w:fldCharType="end"/>
    </w:r>
    <w:r/>
  </w:p>
  <w:p>
    <w:pPr>
      <w:pStyle w:val="97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96"/>
      </w:rPr>
      <w:framePr w:wrap="around" w:vAnchor="text" w:hAnchor="margin" w:xAlign="center" w:y="1"/>
    </w:pPr>
    <w:r>
      <w:fldChar w:fldCharType="begin"/>
    </w:r>
    <w:r>
      <w:rPr>
        <w:rStyle w:val="996"/>
      </w:rPr>
      <w:instrText xml:space="preserve">PAGE  </w:instrText>
    </w:r>
    <w:r>
      <w:fldChar w:fldCharType="separate"/>
    </w:r>
    <w:r>
      <w:rPr>
        <w:rStyle w:val="996"/>
      </w:rPr>
      <w:t xml:space="preserve">1</w:t>
    </w:r>
    <w:r>
      <w:fldChar w:fldCharType="end"/>
    </w:r>
    <w:r/>
  </w:p>
  <w:p>
    <w:pPr>
      <w:pStyle w:val="9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1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0"/>
      <w:isLgl w:val="false"/>
      <w:suff w:val="nothing"/>
      <w:lvlText w:val=""/>
      <w:lvlJc w:val="left"/>
      <w:pPr>
        <w:ind w:left="0" w:firstLine="0"/>
      </w:pPr>
      <w:rPr>
        <w:rFonts w:hint="eastAsia"/>
      </w:rPr>
    </w:lvl>
    <w:lvl w:ilvl="6">
      <w:start w:val="1"/>
      <w:numFmt w:val="decimal"/>
      <w:pStyle w:val="931"/>
      <w:isLgl w:val="false"/>
      <w:suff w:val="nothing"/>
      <w:lvlText w:val=""/>
      <w:lvlJc w:val="left"/>
      <w:pPr>
        <w:ind w:left="0" w:firstLine="0"/>
      </w:pPr>
      <w:rPr>
        <w:rFonts w:hint="eastAsia"/>
      </w:rPr>
    </w:lvl>
    <w:lvl w:ilvl="7">
      <w:start w:val="1"/>
      <w:numFmt w:val="decimal"/>
      <w:pStyle w:val="932"/>
      <w:isLgl w:val="false"/>
      <w:suff w:val="nothing"/>
      <w:lvlText w:val=""/>
      <w:lvlJc w:val="left"/>
      <w:pPr>
        <w:ind w:left="0" w:firstLine="0"/>
      </w:pPr>
      <w:rPr>
        <w:rFonts w:hint="eastAsia"/>
      </w:rPr>
    </w:lvl>
    <w:lvl w:ilvl="8">
      <w:start w:val="1"/>
      <w:numFmt w:val="decimal"/>
      <w:pStyle w:val="933"/>
      <w:isLgl w:val="false"/>
      <w:suff w:val="nothing"/>
      <w:lvlText w:val=""/>
      <w:lvlJc w:val="left"/>
      <w:pPr>
        <w:ind w:left="0" w:firstLine="0"/>
      </w:pPr>
      <w:rPr>
        <w:rFonts w:hint="eastAsia"/>
      </w:rPr>
    </w:lvl>
  </w:abstractNum>
  <w:abstractNum w:abstractNumId="4">
    <w:multiLevelType w:val="hybridMultilevel"/>
    <w:lvl w:ilvl="0">
      <w:start w:val="1"/>
      <w:numFmt w:val="decimal"/>
      <w:pStyle w:val="102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pStyle w:val="1049"/>
      <w:isLgl w:val="false"/>
      <w:suff w:val="tab"/>
      <w:lvlText w:val="%1."/>
      <w:lvlJc w:val="left"/>
      <w:pPr>
        <w:ind w:left="902" w:hanging="420"/>
      </w:p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5"/>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741"/>
    <w:link w:val="732"/>
    <w:uiPriority w:val="9"/>
    <w:rPr>
      <w:rFonts w:ascii="Arial" w:hAnsi="Arial" w:eastAsia="Arial" w:cs="Arial"/>
      <w:sz w:val="40"/>
      <w:szCs w:val="40"/>
    </w:rPr>
  </w:style>
  <w:style w:type="character" w:styleId="695">
    <w:name w:val="Heading 2 Char"/>
    <w:basedOn w:val="741"/>
    <w:link w:val="733"/>
    <w:uiPriority w:val="9"/>
    <w:rPr>
      <w:rFonts w:ascii="Arial" w:hAnsi="Arial" w:eastAsia="Arial" w:cs="Arial"/>
      <w:sz w:val="34"/>
    </w:rPr>
  </w:style>
  <w:style w:type="character" w:styleId="696">
    <w:name w:val="Heading 3 Char"/>
    <w:basedOn w:val="741"/>
    <w:link w:val="734"/>
    <w:uiPriority w:val="9"/>
    <w:rPr>
      <w:rFonts w:ascii="Arial" w:hAnsi="Arial" w:eastAsia="Arial" w:cs="Arial"/>
      <w:sz w:val="30"/>
      <w:szCs w:val="30"/>
    </w:rPr>
  </w:style>
  <w:style w:type="character" w:styleId="697">
    <w:name w:val="Heading 4 Char"/>
    <w:basedOn w:val="741"/>
    <w:link w:val="735"/>
    <w:uiPriority w:val="9"/>
    <w:rPr>
      <w:rFonts w:ascii="Arial" w:hAnsi="Arial" w:eastAsia="Arial" w:cs="Arial"/>
      <w:b/>
      <w:bCs/>
      <w:sz w:val="26"/>
      <w:szCs w:val="26"/>
    </w:rPr>
  </w:style>
  <w:style w:type="character" w:styleId="698">
    <w:name w:val="Heading 5 Char"/>
    <w:basedOn w:val="741"/>
    <w:link w:val="736"/>
    <w:uiPriority w:val="9"/>
    <w:rPr>
      <w:rFonts w:ascii="Arial" w:hAnsi="Arial" w:eastAsia="Arial" w:cs="Arial"/>
      <w:b/>
      <w:bCs/>
      <w:sz w:val="24"/>
      <w:szCs w:val="24"/>
    </w:rPr>
  </w:style>
  <w:style w:type="character" w:styleId="699">
    <w:name w:val="Heading 6 Char"/>
    <w:basedOn w:val="741"/>
    <w:link w:val="737"/>
    <w:uiPriority w:val="9"/>
    <w:rPr>
      <w:rFonts w:ascii="Arial" w:hAnsi="Arial" w:eastAsia="Arial" w:cs="Arial"/>
      <w:b/>
      <w:bCs/>
      <w:sz w:val="22"/>
      <w:szCs w:val="22"/>
    </w:rPr>
  </w:style>
  <w:style w:type="character" w:styleId="700">
    <w:name w:val="Heading 7 Char"/>
    <w:basedOn w:val="741"/>
    <w:link w:val="738"/>
    <w:uiPriority w:val="9"/>
    <w:rPr>
      <w:rFonts w:ascii="Arial" w:hAnsi="Arial" w:eastAsia="Arial" w:cs="Arial"/>
      <w:b/>
      <w:bCs/>
      <w:i/>
      <w:iCs/>
      <w:sz w:val="22"/>
      <w:szCs w:val="22"/>
    </w:rPr>
  </w:style>
  <w:style w:type="character" w:styleId="701">
    <w:name w:val="Heading 8 Char"/>
    <w:basedOn w:val="741"/>
    <w:link w:val="739"/>
    <w:uiPriority w:val="9"/>
    <w:rPr>
      <w:rFonts w:ascii="Arial" w:hAnsi="Arial" w:eastAsia="Arial" w:cs="Arial"/>
      <w:i/>
      <w:iCs/>
      <w:sz w:val="22"/>
      <w:szCs w:val="22"/>
    </w:rPr>
  </w:style>
  <w:style w:type="character" w:styleId="702">
    <w:name w:val="Heading 9 Char"/>
    <w:basedOn w:val="741"/>
    <w:link w:val="740"/>
    <w:uiPriority w:val="9"/>
    <w:rPr>
      <w:rFonts w:ascii="Arial" w:hAnsi="Arial" w:eastAsia="Arial" w:cs="Arial"/>
      <w:i/>
      <w:iCs/>
      <w:sz w:val="21"/>
      <w:szCs w:val="21"/>
    </w:rPr>
  </w:style>
  <w:style w:type="character" w:styleId="703">
    <w:name w:val="Title Char"/>
    <w:basedOn w:val="741"/>
    <w:link w:val="767"/>
    <w:uiPriority w:val="10"/>
    <w:rPr>
      <w:sz w:val="48"/>
      <w:szCs w:val="48"/>
    </w:rPr>
  </w:style>
  <w:style w:type="character" w:styleId="704">
    <w:name w:val="Subtitle Char"/>
    <w:basedOn w:val="741"/>
    <w:link w:val="760"/>
    <w:uiPriority w:val="11"/>
    <w:rPr>
      <w:sz w:val="24"/>
      <w:szCs w:val="24"/>
    </w:rPr>
  </w:style>
  <w:style w:type="character" w:styleId="705">
    <w:name w:val="Quote Char"/>
    <w:link w:val="790"/>
    <w:uiPriority w:val="29"/>
    <w:rPr>
      <w:i/>
    </w:rPr>
  </w:style>
  <w:style w:type="character" w:styleId="706">
    <w:name w:val="Intense Quote Char"/>
    <w:link w:val="792"/>
    <w:uiPriority w:val="30"/>
    <w:rPr>
      <w:i/>
    </w:rPr>
  </w:style>
  <w:style w:type="character" w:styleId="707">
    <w:name w:val="Header Char"/>
    <w:basedOn w:val="741"/>
    <w:link w:val="757"/>
    <w:uiPriority w:val="99"/>
  </w:style>
  <w:style w:type="character" w:styleId="708">
    <w:name w:val="Caption Char"/>
    <w:basedOn w:val="748"/>
    <w:link w:val="756"/>
    <w:uiPriority w:val="99"/>
  </w:style>
  <w:style w:type="table" w:styleId="709">
    <w:name w:val="Plain Table 1"/>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7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7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2"/>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3"/>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4"/>
    <w:basedOn w:val="7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name w:val="Grid Table 5 Dark"/>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9">
    <w:name w:val="Grid Table 6 Colorful"/>
    <w:basedOn w:val="7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0">
    <w:name w:val="Grid Table 7 Colorful"/>
    <w:basedOn w:val="7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List Table 1 Light"/>
    <w:basedOn w:val="7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2">
    <w:name w:val="List Table 2"/>
    <w:basedOn w:val="7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3">
    <w:name w:val="List Table 3"/>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4"/>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5 Dark"/>
    <w:basedOn w:val="7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6">
    <w:name w:val="List Table 6 Colorful"/>
    <w:basedOn w:val="7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7">
    <w:name w:val="List Table 7 Colorful"/>
    <w:basedOn w:val="7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8">
    <w:name w:val="Footnote Text Char"/>
    <w:link w:val="761"/>
    <w:uiPriority w:val="99"/>
    <w:rPr>
      <w:sz w:val="18"/>
    </w:rPr>
  </w:style>
  <w:style w:type="character" w:styleId="729">
    <w:name w:val="Endnote Text Char"/>
    <w:link w:val="754"/>
    <w:uiPriority w:val="99"/>
    <w:rPr>
      <w:sz w:val="20"/>
    </w:rPr>
  </w:style>
  <w:style w:type="paragraph" w:styleId="730">
    <w:name w:val="TOC Heading"/>
    <w:uiPriority w:val="39"/>
    <w:unhideWhenUsed/>
  </w:style>
  <w:style w:type="paragraph" w:styleId="731" w:default="1">
    <w:name w:val="Normal"/>
    <w:next w:val="743"/>
    <w:uiPriority w:val="0"/>
    <w:qFormat/>
    <w:pPr>
      <w:jc w:val="both"/>
      <w:widowControl w:val="off"/>
    </w:pPr>
    <w:rPr>
      <w:rFonts w:ascii="Times New Roman" w:hAnsi="Times New Roman" w:eastAsia="宋体" w:cs="Times New Roman"/>
      <w:sz w:val="21"/>
      <w:szCs w:val="21"/>
      <w:lang w:val="en-US" w:eastAsia="zh-CN" w:bidi="ar-SA"/>
    </w:rPr>
  </w:style>
  <w:style w:type="paragraph" w:styleId="732">
    <w:name w:val="Heading 1"/>
    <w:basedOn w:val="731"/>
    <w:next w:val="731"/>
    <w:link w:val="777"/>
    <w:uiPriority w:val="9"/>
    <w:qFormat/>
    <w:pPr>
      <w:keepLines/>
      <w:keepNext/>
      <w:spacing w:before="480" w:after="200"/>
      <w:outlineLvl w:val="0"/>
    </w:pPr>
    <w:rPr>
      <w:rFonts w:ascii="Arial" w:hAnsi="Arial" w:eastAsia="Arial" w:cs="Arial"/>
      <w:sz w:val="40"/>
      <w:szCs w:val="40"/>
    </w:rPr>
  </w:style>
  <w:style w:type="paragraph" w:styleId="733">
    <w:name w:val="Heading 2"/>
    <w:basedOn w:val="731"/>
    <w:next w:val="731"/>
    <w:link w:val="778"/>
    <w:uiPriority w:val="9"/>
    <w:unhideWhenUsed/>
    <w:qFormat/>
    <w:pPr>
      <w:keepLines/>
      <w:keepNext/>
      <w:spacing w:before="360" w:after="200"/>
      <w:outlineLvl w:val="1"/>
    </w:pPr>
    <w:rPr>
      <w:rFonts w:ascii="Arial" w:hAnsi="Arial" w:eastAsia="Arial" w:cs="Arial"/>
      <w:sz w:val="34"/>
    </w:rPr>
  </w:style>
  <w:style w:type="paragraph" w:styleId="734">
    <w:name w:val="Heading 3"/>
    <w:basedOn w:val="731"/>
    <w:next w:val="746"/>
    <w:link w:val="779"/>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31"/>
    <w:next w:val="746"/>
    <w:link w:val="780"/>
    <w:uiPriority w:val="9"/>
    <w:unhideWhenUsed/>
    <w:qFormat/>
    <w:pPr>
      <w:keepLines/>
      <w:keepNext/>
      <w:spacing w:before="320" w:after="200"/>
      <w:outlineLvl w:val="3"/>
    </w:pPr>
    <w:rPr>
      <w:rFonts w:ascii="Arial" w:hAnsi="Arial" w:eastAsia="Arial" w:cs="Arial"/>
      <w:b/>
      <w:bCs/>
      <w:sz w:val="26"/>
      <w:szCs w:val="26"/>
    </w:rPr>
  </w:style>
  <w:style w:type="paragraph" w:styleId="736">
    <w:name w:val="Heading 5"/>
    <w:basedOn w:val="731"/>
    <w:next w:val="746"/>
    <w:link w:val="781"/>
    <w:uiPriority w:val="9"/>
    <w:unhideWhenUsed/>
    <w:qFormat/>
    <w:pPr>
      <w:keepLines/>
      <w:keepNext/>
      <w:spacing w:before="320" w:after="200"/>
      <w:outlineLvl w:val="4"/>
    </w:pPr>
    <w:rPr>
      <w:rFonts w:ascii="Arial" w:hAnsi="Arial" w:eastAsia="Arial" w:cs="Arial"/>
      <w:b/>
      <w:bCs/>
      <w:sz w:val="24"/>
      <w:szCs w:val="24"/>
    </w:rPr>
  </w:style>
  <w:style w:type="paragraph" w:styleId="737">
    <w:name w:val="Heading 6"/>
    <w:basedOn w:val="731"/>
    <w:next w:val="731"/>
    <w:link w:val="782"/>
    <w:uiPriority w:val="9"/>
    <w:unhideWhenUsed/>
    <w:qFormat/>
    <w:pPr>
      <w:keepLines/>
      <w:keepNext/>
      <w:spacing w:before="320" w:after="200"/>
      <w:outlineLvl w:val="5"/>
    </w:pPr>
    <w:rPr>
      <w:rFonts w:ascii="Arial" w:hAnsi="Arial" w:eastAsia="Arial" w:cs="Arial"/>
      <w:b/>
      <w:bCs/>
      <w:sz w:val="22"/>
      <w:szCs w:val="22"/>
    </w:rPr>
  </w:style>
  <w:style w:type="paragraph" w:styleId="738">
    <w:name w:val="Heading 7"/>
    <w:basedOn w:val="731"/>
    <w:next w:val="731"/>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Heading 8"/>
    <w:basedOn w:val="731"/>
    <w:next w:val="731"/>
    <w:link w:val="784"/>
    <w:uiPriority w:val="9"/>
    <w:unhideWhenUsed/>
    <w:qFormat/>
    <w:pPr>
      <w:keepLines/>
      <w:keepNext/>
      <w:spacing w:before="320" w:after="200"/>
      <w:outlineLvl w:val="7"/>
    </w:pPr>
    <w:rPr>
      <w:rFonts w:ascii="Arial" w:hAnsi="Arial" w:eastAsia="Arial" w:cs="Arial"/>
      <w:i/>
      <w:iCs/>
      <w:sz w:val="22"/>
      <w:szCs w:val="22"/>
    </w:rPr>
  </w:style>
  <w:style w:type="paragraph" w:styleId="740">
    <w:name w:val="Heading 9"/>
    <w:basedOn w:val="731"/>
    <w:next w:val="731"/>
    <w:link w:val="785"/>
    <w:uiPriority w:val="9"/>
    <w:unhideWhenUsed/>
    <w:qFormat/>
    <w:pPr>
      <w:keepLines/>
      <w:keepNext/>
      <w:spacing w:before="320" w:after="200"/>
      <w:outlineLvl w:val="8"/>
    </w:pPr>
    <w:rPr>
      <w:rFonts w:ascii="Arial" w:hAnsi="Arial" w:eastAsia="Arial" w:cs="Arial"/>
      <w:i/>
      <w:iCs/>
    </w:rPr>
  </w:style>
  <w:style w:type="character" w:styleId="741" w:default="1">
    <w:name w:val="Default Paragraph Font"/>
    <w:uiPriority w:val="1"/>
    <w:semiHidden/>
    <w:unhideWhenUsed/>
    <w:qFormat/>
  </w:style>
  <w:style w:type="table" w:styleId="742" w:default="1">
    <w:name w:val="Normal Table"/>
    <w:uiPriority w:val="99"/>
    <w:semiHidden/>
    <w:unhideWhenUsed/>
    <w:qFormat/>
    <w:tblPr>
      <w:tblCellMar>
        <w:left w:w="108" w:type="dxa"/>
        <w:top w:w="0" w:type="dxa"/>
        <w:right w:w="108" w:type="dxa"/>
        <w:bottom w:w="0" w:type="dxa"/>
      </w:tblCellMar>
    </w:tblPr>
  </w:style>
  <w:style w:type="paragraph" w:styleId="743">
    <w:name w:val="Body Text First Indent 2"/>
    <w:basedOn w:val="744"/>
    <w:next w:val="731"/>
    <w:uiPriority w:val="0"/>
    <w:qFormat/>
    <w:pPr>
      <w:ind w:firstLine="420"/>
      <w:spacing w:line="360" w:lineRule="auto"/>
    </w:pPr>
    <w:rPr>
      <w:rFonts w:ascii="宋体" w:hAnsi="宋体" w:eastAsia="宋体"/>
      <w:sz w:val="21"/>
      <w:szCs w:val="20"/>
    </w:rPr>
  </w:style>
  <w:style w:type="paragraph" w:styleId="744">
    <w:name w:val="Body Text Indent"/>
    <w:basedOn w:val="731"/>
    <w:next w:val="745"/>
    <w:uiPriority w:val="0"/>
    <w:qFormat/>
    <w:pPr>
      <w:ind w:firstLine="645"/>
    </w:pPr>
    <w:rPr>
      <w:rFonts w:ascii="楷体_GB2312" w:eastAsia="楷体_GB2312"/>
      <w:sz w:val="32"/>
      <w:szCs w:val="32"/>
    </w:rPr>
  </w:style>
  <w:style w:type="paragraph" w:styleId="745">
    <w:name w:val="envelope return"/>
    <w:basedOn w:val="731"/>
    <w:uiPriority w:val="0"/>
    <w:qFormat/>
    <w:rPr>
      <w:rFonts w:ascii="Arial" w:hAnsi="Arial" w:cs="宋体"/>
    </w:rPr>
  </w:style>
  <w:style w:type="paragraph" w:styleId="746">
    <w:name w:val="Normal Indent"/>
    <w:basedOn w:val="731"/>
    <w:uiPriority w:val="0"/>
    <w:qFormat/>
    <w:pPr>
      <w:ind w:firstLine="420"/>
    </w:pPr>
  </w:style>
  <w:style w:type="paragraph" w:styleId="747">
    <w:name w:val="toc 7"/>
    <w:basedOn w:val="731"/>
    <w:next w:val="731"/>
    <w:uiPriority w:val="39"/>
    <w:unhideWhenUsed/>
    <w:qFormat/>
    <w:pPr>
      <w:ind w:left="1701"/>
      <w:spacing w:after="57"/>
    </w:pPr>
  </w:style>
  <w:style w:type="paragraph" w:styleId="748">
    <w:name w:val="Caption"/>
    <w:basedOn w:val="731"/>
    <w:next w:val="731"/>
    <w:uiPriority w:val="35"/>
    <w:semiHidden/>
    <w:unhideWhenUsed/>
    <w:qFormat/>
    <w:pPr>
      <w:spacing w:line="276" w:lineRule="auto"/>
    </w:pPr>
    <w:rPr>
      <w:b/>
      <w:bCs/>
      <w:color w:val="4f81bd"/>
      <w:sz w:val="18"/>
      <w:szCs w:val="18"/>
    </w:rPr>
  </w:style>
  <w:style w:type="paragraph" w:styleId="749">
    <w:name w:val="annotation text"/>
    <w:basedOn w:val="731"/>
    <w:link w:val="1053"/>
    <w:uiPriority w:val="99"/>
    <w:semiHidden/>
    <w:unhideWhenUsed/>
    <w:qFormat/>
    <w:pPr>
      <w:jc w:val="left"/>
    </w:pPr>
  </w:style>
  <w:style w:type="paragraph" w:styleId="750">
    <w:name w:val="toc 5"/>
    <w:basedOn w:val="731"/>
    <w:next w:val="731"/>
    <w:uiPriority w:val="39"/>
    <w:unhideWhenUsed/>
    <w:qFormat/>
    <w:pPr>
      <w:ind w:left="1134"/>
      <w:spacing w:after="57"/>
    </w:pPr>
  </w:style>
  <w:style w:type="paragraph" w:styleId="751">
    <w:name w:val="toc 3"/>
    <w:basedOn w:val="731"/>
    <w:next w:val="731"/>
    <w:uiPriority w:val="39"/>
    <w:unhideWhenUsed/>
    <w:qFormat/>
    <w:pPr>
      <w:ind w:left="567"/>
      <w:spacing w:after="57"/>
    </w:pPr>
  </w:style>
  <w:style w:type="paragraph" w:styleId="752">
    <w:name w:val="Plain Text"/>
    <w:basedOn w:val="731"/>
    <w:uiPriority w:val="0"/>
    <w:qFormat/>
    <w:rPr>
      <w:rFonts w:ascii="宋体" w:hAnsi="Courier New" w:cs="Courier New"/>
    </w:rPr>
  </w:style>
  <w:style w:type="paragraph" w:styleId="753">
    <w:name w:val="toc 8"/>
    <w:basedOn w:val="731"/>
    <w:next w:val="731"/>
    <w:uiPriority w:val="39"/>
    <w:unhideWhenUsed/>
    <w:qFormat/>
    <w:pPr>
      <w:ind w:left="1984"/>
      <w:spacing w:after="57"/>
    </w:pPr>
  </w:style>
  <w:style w:type="paragraph" w:styleId="754">
    <w:name w:val="endnote text"/>
    <w:basedOn w:val="731"/>
    <w:link w:val="923"/>
    <w:uiPriority w:val="99"/>
    <w:semiHidden/>
    <w:unhideWhenUsed/>
    <w:qFormat/>
    <w:rPr>
      <w:sz w:val="20"/>
    </w:rPr>
  </w:style>
  <w:style w:type="paragraph" w:styleId="755">
    <w:name w:val="Balloon Text"/>
    <w:basedOn w:val="731"/>
    <w:link w:val="1055"/>
    <w:uiPriority w:val="99"/>
    <w:semiHidden/>
    <w:unhideWhenUsed/>
    <w:qFormat/>
    <w:rPr>
      <w:sz w:val="18"/>
      <w:szCs w:val="18"/>
    </w:rPr>
  </w:style>
  <w:style w:type="paragraph" w:styleId="756">
    <w:name w:val="Footer"/>
    <w:basedOn w:val="731"/>
    <w:link w:val="796"/>
    <w:uiPriority w:val="99"/>
    <w:unhideWhenUsed/>
    <w:qFormat/>
    <w:pPr>
      <w:tabs>
        <w:tab w:val="center" w:pos="7143" w:leader="none"/>
        <w:tab w:val="right" w:pos="14287" w:leader="none"/>
      </w:tabs>
    </w:pPr>
  </w:style>
  <w:style w:type="paragraph" w:styleId="757">
    <w:name w:val="Header"/>
    <w:basedOn w:val="731"/>
    <w:link w:val="794"/>
    <w:uiPriority w:val="99"/>
    <w:unhideWhenUsed/>
    <w:qFormat/>
    <w:pPr>
      <w:tabs>
        <w:tab w:val="center" w:pos="7143" w:leader="none"/>
        <w:tab w:val="right" w:pos="14287" w:leader="none"/>
      </w:tabs>
    </w:pPr>
  </w:style>
  <w:style w:type="paragraph" w:styleId="758">
    <w:name w:val="toc 1"/>
    <w:basedOn w:val="731"/>
    <w:next w:val="731"/>
    <w:uiPriority w:val="39"/>
    <w:unhideWhenUsed/>
    <w:qFormat/>
    <w:pPr>
      <w:spacing w:after="57"/>
    </w:pPr>
  </w:style>
  <w:style w:type="paragraph" w:styleId="759">
    <w:name w:val="toc 4"/>
    <w:basedOn w:val="731"/>
    <w:next w:val="731"/>
    <w:uiPriority w:val="39"/>
    <w:unhideWhenUsed/>
    <w:qFormat/>
    <w:pPr>
      <w:ind w:left="850"/>
      <w:spacing w:after="57"/>
    </w:pPr>
  </w:style>
  <w:style w:type="paragraph" w:styleId="760">
    <w:name w:val="Subtitle"/>
    <w:basedOn w:val="731"/>
    <w:next w:val="731"/>
    <w:link w:val="789"/>
    <w:uiPriority w:val="11"/>
    <w:qFormat/>
    <w:pPr>
      <w:spacing w:before="200" w:after="200"/>
    </w:pPr>
    <w:rPr>
      <w:sz w:val="24"/>
      <w:szCs w:val="24"/>
    </w:rPr>
  </w:style>
  <w:style w:type="paragraph" w:styleId="761">
    <w:name w:val="footnote text"/>
    <w:basedOn w:val="731"/>
    <w:link w:val="922"/>
    <w:uiPriority w:val="99"/>
    <w:semiHidden/>
    <w:unhideWhenUsed/>
    <w:qFormat/>
    <w:pPr>
      <w:spacing w:after="40"/>
    </w:pPr>
    <w:rPr>
      <w:sz w:val="18"/>
    </w:rPr>
  </w:style>
  <w:style w:type="paragraph" w:styleId="762">
    <w:name w:val="toc 6"/>
    <w:basedOn w:val="731"/>
    <w:next w:val="731"/>
    <w:uiPriority w:val="39"/>
    <w:unhideWhenUsed/>
    <w:qFormat/>
    <w:pPr>
      <w:ind w:left="1417"/>
      <w:spacing w:after="57"/>
    </w:pPr>
  </w:style>
  <w:style w:type="paragraph" w:styleId="763">
    <w:name w:val="table of figures"/>
    <w:basedOn w:val="731"/>
    <w:next w:val="731"/>
    <w:uiPriority w:val="99"/>
    <w:unhideWhenUsed/>
    <w:qFormat/>
  </w:style>
  <w:style w:type="paragraph" w:styleId="764">
    <w:name w:val="toc 2"/>
    <w:basedOn w:val="731"/>
    <w:next w:val="731"/>
    <w:uiPriority w:val="39"/>
    <w:unhideWhenUsed/>
    <w:qFormat/>
    <w:pPr>
      <w:ind w:left="283"/>
      <w:spacing w:after="57"/>
    </w:pPr>
  </w:style>
  <w:style w:type="paragraph" w:styleId="765">
    <w:name w:val="toc 9"/>
    <w:basedOn w:val="731"/>
    <w:next w:val="731"/>
    <w:uiPriority w:val="39"/>
    <w:unhideWhenUsed/>
    <w:qFormat/>
    <w:pPr>
      <w:ind w:left="2268"/>
      <w:spacing w:after="57"/>
    </w:pPr>
  </w:style>
  <w:style w:type="paragraph" w:styleId="766">
    <w:name w:val="Normal (Web)"/>
    <w:basedOn w:val="731"/>
    <w:uiPriority w:val="99"/>
    <w:qFormat/>
    <w:pPr>
      <w:jc w:val="left"/>
      <w:spacing w:before="100" w:beforeAutospacing="1" w:after="100" w:afterAutospacing="1"/>
      <w:widowControl/>
    </w:pPr>
    <w:rPr>
      <w:rFonts w:ascii="宋体" w:hAnsi="宋体" w:cs="宋体"/>
      <w:sz w:val="24"/>
      <w:szCs w:val="24"/>
    </w:rPr>
  </w:style>
  <w:style w:type="paragraph" w:styleId="767">
    <w:name w:val="Title"/>
    <w:basedOn w:val="731"/>
    <w:next w:val="731"/>
    <w:link w:val="788"/>
    <w:uiPriority w:val="10"/>
    <w:qFormat/>
    <w:pPr>
      <w:contextualSpacing/>
      <w:spacing w:before="300" w:after="200"/>
    </w:pPr>
    <w:rPr>
      <w:sz w:val="48"/>
      <w:szCs w:val="48"/>
    </w:rPr>
  </w:style>
  <w:style w:type="paragraph" w:styleId="768">
    <w:name w:val="annotation subject"/>
    <w:basedOn w:val="749"/>
    <w:next w:val="749"/>
    <w:link w:val="1054"/>
    <w:uiPriority w:val="99"/>
    <w:semiHidden/>
    <w:unhideWhenUsed/>
    <w:qFormat/>
    <w:rPr>
      <w:b/>
      <w:bCs/>
    </w:rPr>
  </w:style>
  <w:style w:type="table" w:styleId="7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page number"/>
    <w:uiPriority w:val="0"/>
    <w:qFormat/>
  </w:style>
  <w:style w:type="character" w:styleId="772">
    <w:name w:val="Emphasis"/>
    <w:uiPriority w:val="0"/>
    <w:qFormat/>
    <w:rPr>
      <w:i/>
    </w:rPr>
  </w:style>
  <w:style w:type="character" w:styleId="773">
    <w:name w:val="Hyperlink"/>
    <w:uiPriority w:val="99"/>
    <w:unhideWhenUsed/>
    <w:qFormat/>
    <w:rPr>
      <w:color w:val="0000ff"/>
      <w:u w:val="single"/>
    </w:rPr>
  </w:style>
  <w:style w:type="character" w:styleId="774">
    <w:name w:val="annotation reference"/>
    <w:uiPriority w:val="99"/>
    <w:qFormat/>
    <w:rPr>
      <w:sz w:val="21"/>
      <w:szCs w:val="21"/>
    </w:rPr>
  </w:style>
  <w:style w:type="character" w:styleId="775">
    <w:name w:val="footnote reference"/>
    <w:uiPriority w:val="99"/>
    <w:unhideWhenUsed/>
    <w:qFormat/>
    <w:rPr>
      <w:vertAlign w:val="superscript"/>
    </w:rPr>
  </w:style>
  <w:style w:type="paragraph" w:styleId="776" w:customStyle="1">
    <w:name w:val="标题 21"/>
    <w:basedOn w:val="731"/>
    <w:next w:val="731"/>
    <w:link w:val="937"/>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777" w:customStyle="1">
    <w:name w:val="标题 1 字符"/>
    <w:link w:val="732"/>
    <w:uiPriority w:val="9"/>
    <w:qFormat/>
    <w:rPr>
      <w:rFonts w:ascii="Arial" w:hAnsi="Arial" w:eastAsia="Arial" w:cs="Arial"/>
      <w:sz w:val="40"/>
      <w:szCs w:val="40"/>
    </w:rPr>
  </w:style>
  <w:style w:type="character" w:styleId="778" w:customStyle="1">
    <w:name w:val="标题 2 字符"/>
    <w:link w:val="733"/>
    <w:uiPriority w:val="9"/>
    <w:qFormat/>
    <w:rPr>
      <w:rFonts w:ascii="Arial" w:hAnsi="Arial" w:eastAsia="Arial" w:cs="Arial"/>
      <w:sz w:val="34"/>
    </w:rPr>
  </w:style>
  <w:style w:type="character" w:styleId="779" w:customStyle="1">
    <w:name w:val="标题 3 字符"/>
    <w:link w:val="734"/>
    <w:uiPriority w:val="9"/>
    <w:qFormat/>
    <w:rPr>
      <w:rFonts w:ascii="Arial" w:hAnsi="Arial" w:eastAsia="Arial" w:cs="Arial"/>
      <w:sz w:val="30"/>
      <w:szCs w:val="30"/>
    </w:rPr>
  </w:style>
  <w:style w:type="character" w:styleId="780" w:customStyle="1">
    <w:name w:val="标题 4 字符"/>
    <w:link w:val="735"/>
    <w:uiPriority w:val="9"/>
    <w:qFormat/>
    <w:rPr>
      <w:rFonts w:ascii="Arial" w:hAnsi="Arial" w:eastAsia="Arial" w:cs="Arial"/>
      <w:b/>
      <w:bCs/>
      <w:sz w:val="26"/>
      <w:szCs w:val="26"/>
    </w:rPr>
  </w:style>
  <w:style w:type="character" w:styleId="781" w:customStyle="1">
    <w:name w:val="标题 5 字符"/>
    <w:link w:val="736"/>
    <w:uiPriority w:val="9"/>
    <w:qFormat/>
    <w:rPr>
      <w:rFonts w:ascii="Arial" w:hAnsi="Arial" w:eastAsia="Arial" w:cs="Arial"/>
      <w:b/>
      <w:bCs/>
      <w:sz w:val="24"/>
      <w:szCs w:val="24"/>
    </w:rPr>
  </w:style>
  <w:style w:type="character" w:styleId="782" w:customStyle="1">
    <w:name w:val="标题 6 字符"/>
    <w:link w:val="737"/>
    <w:uiPriority w:val="9"/>
    <w:qFormat/>
    <w:rPr>
      <w:rFonts w:ascii="Arial" w:hAnsi="Arial" w:eastAsia="Arial" w:cs="Arial"/>
      <w:b/>
      <w:bCs/>
      <w:sz w:val="22"/>
      <w:szCs w:val="22"/>
    </w:rPr>
  </w:style>
  <w:style w:type="character" w:styleId="783" w:customStyle="1">
    <w:name w:val="标题 7 字符"/>
    <w:link w:val="738"/>
    <w:uiPriority w:val="9"/>
    <w:qFormat/>
    <w:rPr>
      <w:rFonts w:ascii="Arial" w:hAnsi="Arial" w:eastAsia="Arial" w:cs="Arial"/>
      <w:b/>
      <w:bCs/>
      <w:i/>
      <w:iCs/>
      <w:sz w:val="22"/>
      <w:szCs w:val="22"/>
    </w:rPr>
  </w:style>
  <w:style w:type="character" w:styleId="784" w:customStyle="1">
    <w:name w:val="标题 8 字符"/>
    <w:link w:val="739"/>
    <w:uiPriority w:val="9"/>
    <w:qFormat/>
    <w:rPr>
      <w:rFonts w:ascii="Arial" w:hAnsi="Arial" w:eastAsia="Arial" w:cs="Arial"/>
      <w:i/>
      <w:iCs/>
      <w:sz w:val="22"/>
      <w:szCs w:val="22"/>
    </w:rPr>
  </w:style>
  <w:style w:type="character" w:styleId="785" w:customStyle="1">
    <w:name w:val="标题 9 字符"/>
    <w:link w:val="740"/>
    <w:uiPriority w:val="9"/>
    <w:qFormat/>
    <w:rPr>
      <w:rFonts w:ascii="Arial" w:hAnsi="Arial" w:eastAsia="Arial" w:cs="Arial"/>
      <w:i/>
      <w:iCs/>
      <w:sz w:val="21"/>
      <w:szCs w:val="21"/>
    </w:rPr>
  </w:style>
  <w:style w:type="paragraph" w:styleId="786">
    <w:name w:val="List Paragraph"/>
    <w:basedOn w:val="731"/>
    <w:uiPriority w:val="34"/>
    <w:qFormat/>
    <w:pPr>
      <w:contextualSpacing/>
      <w:ind w:left="720"/>
    </w:pPr>
  </w:style>
  <w:style w:type="paragraph" w:styleId="787">
    <w:name w:val="No Spacing"/>
    <w:uiPriority w:val="1"/>
    <w:qFormat/>
    <w:rPr>
      <w:rFonts w:ascii="Times New Roman" w:hAnsi="Times New Roman" w:eastAsia="宋体" w:cs="Times New Roman"/>
      <w:lang w:val="en-US" w:eastAsia="zh-CN" w:bidi="ar-SA"/>
    </w:rPr>
  </w:style>
  <w:style w:type="character" w:styleId="788" w:customStyle="1">
    <w:name w:val="标题 字符"/>
    <w:link w:val="767"/>
    <w:uiPriority w:val="10"/>
    <w:qFormat/>
    <w:rPr>
      <w:sz w:val="48"/>
      <w:szCs w:val="48"/>
    </w:rPr>
  </w:style>
  <w:style w:type="character" w:styleId="789" w:customStyle="1">
    <w:name w:val="副标题 字符"/>
    <w:link w:val="760"/>
    <w:uiPriority w:val="11"/>
    <w:qFormat/>
    <w:rPr>
      <w:sz w:val="24"/>
      <w:szCs w:val="24"/>
    </w:rPr>
  </w:style>
  <w:style w:type="paragraph" w:styleId="790">
    <w:name w:val="Quote"/>
    <w:basedOn w:val="731"/>
    <w:next w:val="731"/>
    <w:link w:val="791"/>
    <w:uiPriority w:val="29"/>
    <w:qFormat/>
    <w:pPr>
      <w:ind w:left="720" w:right="720"/>
    </w:pPr>
    <w:rPr>
      <w:i/>
    </w:rPr>
  </w:style>
  <w:style w:type="character" w:styleId="791" w:customStyle="1">
    <w:name w:val="引用 字符"/>
    <w:link w:val="790"/>
    <w:uiPriority w:val="29"/>
    <w:rPr>
      <w:i/>
    </w:rPr>
  </w:style>
  <w:style w:type="paragraph" w:styleId="792">
    <w:name w:val="Intense Quote"/>
    <w:basedOn w:val="731"/>
    <w:next w:val="731"/>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明显引用 字符"/>
    <w:link w:val="792"/>
    <w:uiPriority w:val="30"/>
    <w:qFormat/>
    <w:rPr>
      <w:i/>
    </w:rPr>
  </w:style>
  <w:style w:type="character" w:styleId="794" w:customStyle="1">
    <w:name w:val="页眉 字符"/>
    <w:link w:val="757"/>
    <w:uiPriority w:val="99"/>
    <w:qFormat/>
  </w:style>
  <w:style w:type="character" w:styleId="795" w:customStyle="1">
    <w:name w:val="Footer Char"/>
    <w:uiPriority w:val="99"/>
  </w:style>
  <w:style w:type="character" w:styleId="796" w:customStyle="1">
    <w:name w:val="页脚 字符"/>
    <w:link w:val="756"/>
    <w:uiPriority w:val="99"/>
    <w:qFormat/>
  </w:style>
  <w:style w:type="table" w:styleId="79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0" w:customStyle="1">
    <w:name w:val="无格式表格 31"/>
    <w:uiPriority w:val="99"/>
    <w:qFormat/>
    <w:tblPr>
      <w:tblCellMar>
        <w:left w:w="0" w:type="dxa"/>
        <w:top w:w="0" w:type="dxa"/>
        <w:right w:w="0" w:type="dxa"/>
        <w:bottom w:w="0" w:type="dxa"/>
      </w:tblCellMar>
    </w:tblPr>
  </w:style>
  <w:style w:type="table" w:styleId="801" w:customStyle="1">
    <w:name w:val="无格式表格 41"/>
    <w:uiPriority w:val="99"/>
    <w:qFormat/>
    <w:tblPr>
      <w:tblCellMar>
        <w:left w:w="0" w:type="dxa"/>
        <w:top w:w="0" w:type="dxa"/>
        <w:right w:w="0" w:type="dxa"/>
        <w:bottom w:w="0" w:type="dxa"/>
      </w:tblCellMar>
    </w:tblPr>
  </w:style>
  <w:style w:type="table" w:styleId="802" w:customStyle="1">
    <w:name w:val="无格式表格 51"/>
    <w:uiPriority w:val="99"/>
    <w:qFormat/>
    <w:tblPr>
      <w:tblCellMar>
        <w:left w:w="0" w:type="dxa"/>
        <w:top w:w="0" w:type="dxa"/>
        <w:right w:w="0" w:type="dxa"/>
        <w:bottom w:w="0" w:type="dxa"/>
      </w:tblCellMar>
    </w:tblPr>
  </w:style>
  <w:style w:type="table" w:styleId="80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2" w:customStyle="1">
    <w:name w:val="清单表 1 浅色1"/>
    <w:uiPriority w:val="99"/>
    <w:qFormat/>
    <w:tblPr>
      <w:tblCellMar>
        <w:left w:w="0" w:type="dxa"/>
        <w:top w:w="0" w:type="dxa"/>
        <w:right w:w="0" w:type="dxa"/>
        <w:bottom w:w="0" w:type="dxa"/>
      </w:tblCellMar>
    </w:tblPr>
  </w:style>
  <w:style w:type="table" w:styleId="853" w:customStyle="1">
    <w:name w:val="List Table 1 Light - Accent 1"/>
    <w:uiPriority w:val="99"/>
    <w:qFormat/>
    <w:tblPr>
      <w:tblCellMar>
        <w:left w:w="0" w:type="dxa"/>
        <w:top w:w="0" w:type="dxa"/>
        <w:right w:w="0" w:type="dxa"/>
        <w:bottom w:w="0" w:type="dxa"/>
      </w:tblCellMar>
    </w:tblPr>
  </w:style>
  <w:style w:type="table" w:styleId="854" w:customStyle="1">
    <w:name w:val="List Table 1 Light - Accent 2"/>
    <w:uiPriority w:val="99"/>
    <w:qFormat/>
    <w:tblPr>
      <w:tblCellMar>
        <w:left w:w="0" w:type="dxa"/>
        <w:top w:w="0" w:type="dxa"/>
        <w:right w:w="0" w:type="dxa"/>
        <w:bottom w:w="0" w:type="dxa"/>
      </w:tblCellMar>
    </w:tblPr>
  </w:style>
  <w:style w:type="table" w:styleId="855" w:customStyle="1">
    <w:name w:val="List Table 1 Light - Accent 3"/>
    <w:uiPriority w:val="99"/>
    <w:qFormat/>
    <w:tblPr>
      <w:tblCellMar>
        <w:left w:w="0" w:type="dxa"/>
        <w:top w:w="0" w:type="dxa"/>
        <w:right w:w="0" w:type="dxa"/>
        <w:bottom w:w="0" w:type="dxa"/>
      </w:tblCellMar>
    </w:tblPr>
  </w:style>
  <w:style w:type="table" w:styleId="856" w:customStyle="1">
    <w:name w:val="List Table 1 Light - Accent 4"/>
    <w:uiPriority w:val="99"/>
    <w:qFormat/>
    <w:tblPr>
      <w:tblCellMar>
        <w:left w:w="0" w:type="dxa"/>
        <w:top w:w="0" w:type="dxa"/>
        <w:right w:w="0" w:type="dxa"/>
        <w:bottom w:w="0" w:type="dxa"/>
      </w:tblCellMar>
    </w:tblPr>
  </w:style>
  <w:style w:type="table" w:styleId="857" w:customStyle="1">
    <w:name w:val="List Table 1 Light - Accent 5"/>
    <w:uiPriority w:val="99"/>
    <w:qFormat/>
    <w:tblPr>
      <w:tblCellMar>
        <w:left w:w="0" w:type="dxa"/>
        <w:top w:w="0" w:type="dxa"/>
        <w:right w:w="0" w:type="dxa"/>
        <w:bottom w:w="0" w:type="dxa"/>
      </w:tblCellMar>
    </w:tblPr>
  </w:style>
  <w:style w:type="table" w:styleId="858" w:customStyle="1">
    <w:name w:val="List Table 1 Light - Accent 6"/>
    <w:uiPriority w:val="99"/>
    <w:qFormat/>
    <w:tblPr>
      <w:tblCellMar>
        <w:left w:w="0" w:type="dxa"/>
        <w:top w:w="0" w:type="dxa"/>
        <w:right w:w="0" w:type="dxa"/>
        <w:bottom w:w="0" w:type="dxa"/>
      </w:tblCellMar>
    </w:tblPr>
  </w:style>
  <w:style w:type="table" w:styleId="85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1" w:customStyle="1">
    <w:name w:val="Lined - Accent"/>
    <w:uiPriority w:val="99"/>
    <w:qFormat/>
    <w:rPr>
      <w:color w:val="404040"/>
    </w:rPr>
    <w:tblPr>
      <w:tblCellMar>
        <w:left w:w="0" w:type="dxa"/>
        <w:top w:w="0" w:type="dxa"/>
        <w:right w:w="0" w:type="dxa"/>
        <w:bottom w:w="0" w:type="dxa"/>
      </w:tblCellMar>
    </w:tblPr>
  </w:style>
  <w:style w:type="table" w:styleId="902" w:customStyle="1">
    <w:name w:val="Lined - Accent 1"/>
    <w:uiPriority w:val="99"/>
    <w:qFormat/>
    <w:rPr>
      <w:color w:val="404040"/>
    </w:rPr>
    <w:tblPr>
      <w:tblCellMar>
        <w:left w:w="0" w:type="dxa"/>
        <w:top w:w="0" w:type="dxa"/>
        <w:right w:w="0" w:type="dxa"/>
        <w:bottom w:w="0" w:type="dxa"/>
      </w:tblCellMar>
    </w:tblPr>
  </w:style>
  <w:style w:type="table" w:styleId="903" w:customStyle="1">
    <w:name w:val="Lined - Accent 2"/>
    <w:uiPriority w:val="99"/>
    <w:qFormat/>
    <w:rPr>
      <w:color w:val="404040"/>
    </w:rPr>
    <w:tblPr>
      <w:tblCellMar>
        <w:left w:w="0" w:type="dxa"/>
        <w:top w:w="0" w:type="dxa"/>
        <w:right w:w="0" w:type="dxa"/>
        <w:bottom w:w="0" w:type="dxa"/>
      </w:tblCellMar>
    </w:tblPr>
  </w:style>
  <w:style w:type="table" w:styleId="904" w:customStyle="1">
    <w:name w:val="Lined - Accent 3"/>
    <w:uiPriority w:val="99"/>
    <w:qFormat/>
    <w:rPr>
      <w:color w:val="404040"/>
    </w:rPr>
    <w:tblPr>
      <w:tblCellMar>
        <w:left w:w="0" w:type="dxa"/>
        <w:top w:w="0" w:type="dxa"/>
        <w:right w:w="0" w:type="dxa"/>
        <w:bottom w:w="0" w:type="dxa"/>
      </w:tblCellMar>
    </w:tblPr>
  </w:style>
  <w:style w:type="table" w:styleId="905" w:customStyle="1">
    <w:name w:val="Lined - Accent 4"/>
    <w:uiPriority w:val="99"/>
    <w:qFormat/>
    <w:rPr>
      <w:color w:val="404040"/>
    </w:rPr>
    <w:tblPr>
      <w:tblCellMar>
        <w:left w:w="0" w:type="dxa"/>
        <w:top w:w="0" w:type="dxa"/>
        <w:right w:w="0" w:type="dxa"/>
        <w:bottom w:w="0" w:type="dxa"/>
      </w:tblCellMar>
    </w:tblPr>
  </w:style>
  <w:style w:type="table" w:styleId="906" w:customStyle="1">
    <w:name w:val="Lined - Accent 5"/>
    <w:uiPriority w:val="99"/>
    <w:qFormat/>
    <w:rPr>
      <w:color w:val="404040"/>
    </w:rPr>
    <w:tblPr>
      <w:tblCellMar>
        <w:left w:w="0" w:type="dxa"/>
        <w:top w:w="0" w:type="dxa"/>
        <w:right w:w="0" w:type="dxa"/>
        <w:bottom w:w="0" w:type="dxa"/>
      </w:tblCellMar>
    </w:tblPr>
  </w:style>
  <w:style w:type="table" w:styleId="907" w:customStyle="1">
    <w:name w:val="Lined - Accent 6"/>
    <w:uiPriority w:val="99"/>
    <w:qFormat/>
    <w:rPr>
      <w:color w:val="404040"/>
    </w:rPr>
    <w:tblPr>
      <w:tblCellMar>
        <w:left w:w="0" w:type="dxa"/>
        <w:top w:w="0" w:type="dxa"/>
        <w:right w:w="0" w:type="dxa"/>
        <w:bottom w:w="0" w:type="dxa"/>
      </w:tblCellMar>
    </w:tblPr>
  </w:style>
  <w:style w:type="table" w:styleId="90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2" w:customStyle="1">
    <w:name w:val="脚注文本 字符"/>
    <w:link w:val="761"/>
    <w:uiPriority w:val="99"/>
    <w:qFormat/>
    <w:rPr>
      <w:sz w:val="18"/>
    </w:rPr>
  </w:style>
  <w:style w:type="character" w:styleId="923" w:customStyle="1">
    <w:name w:val="尾注文本 字符"/>
    <w:link w:val="754"/>
    <w:uiPriority w:val="99"/>
    <w:qFormat/>
    <w:rPr>
      <w:sz w:val="20"/>
    </w:rPr>
  </w:style>
  <w:style w:type="paragraph" w:styleId="924" w:customStyle="1">
    <w:name w:val="TOC 标题1"/>
    <w:uiPriority w:val="39"/>
    <w:unhideWhenUsed/>
    <w:qFormat/>
    <w:rPr>
      <w:rFonts w:ascii="Times New Roman" w:hAnsi="Times New Roman" w:eastAsia="宋体" w:cs="Times New Roman"/>
      <w:lang w:val="en-US" w:eastAsia="zh-CN" w:bidi="ar-SA"/>
    </w:rPr>
  </w:style>
  <w:style w:type="paragraph" w:styleId="925" w:customStyle="1">
    <w:name w:val="标题 11"/>
    <w:basedOn w:val="731"/>
    <w:next w:val="731"/>
    <w:link w:val="936"/>
    <w:uiPriority w:val="0"/>
    <w:qFormat/>
    <w:pPr>
      <w:jc w:val="center"/>
      <w:keepNext/>
      <w:outlineLvl w:val="0"/>
    </w:pPr>
    <w:rPr>
      <w:rFonts w:ascii="楷体_GB2312" w:eastAsia="楷体_GB2312"/>
      <w:sz w:val="28"/>
      <w:szCs w:val="28"/>
    </w:rPr>
  </w:style>
  <w:style w:type="paragraph" w:styleId="926" w:customStyle="1">
    <w:name w:val="标题 31"/>
    <w:basedOn w:val="731"/>
    <w:next w:val="927"/>
    <w:link w:val="939"/>
    <w:uiPriority w:val="0"/>
    <w:qFormat/>
    <w:pPr>
      <w:keepLines/>
      <w:keepNext/>
      <w:spacing w:before="260" w:after="260" w:line="416" w:lineRule="auto"/>
      <w:outlineLvl w:val="2"/>
    </w:pPr>
    <w:rPr>
      <w:b/>
      <w:bCs/>
      <w:sz w:val="32"/>
      <w:szCs w:val="32"/>
    </w:rPr>
  </w:style>
  <w:style w:type="paragraph" w:styleId="927" w:customStyle="1">
    <w:name w:val="正文缩进1"/>
    <w:basedOn w:val="731"/>
    <w:link w:val="938"/>
    <w:uiPriority w:val="0"/>
    <w:qFormat/>
    <w:pPr>
      <w:ind w:firstLine="420"/>
    </w:pPr>
  </w:style>
  <w:style w:type="paragraph" w:styleId="928" w:customStyle="1">
    <w:name w:val="标题 41"/>
    <w:basedOn w:val="731"/>
    <w:next w:val="927"/>
    <w:link w:val="940"/>
    <w:uiPriority w:val="0"/>
    <w:qFormat/>
    <w:pPr>
      <w:keepLines/>
      <w:keepNext/>
      <w:spacing w:before="280" w:after="290" w:line="376" w:lineRule="auto"/>
      <w:outlineLvl w:val="3"/>
    </w:pPr>
    <w:rPr>
      <w:rFonts w:ascii="Arial" w:hAnsi="Arial" w:eastAsia="黑体" w:cs="Arial"/>
      <w:b/>
      <w:bCs/>
      <w:sz w:val="28"/>
      <w:szCs w:val="28"/>
    </w:rPr>
  </w:style>
  <w:style w:type="paragraph" w:styleId="929" w:customStyle="1">
    <w:name w:val="标题 51"/>
    <w:basedOn w:val="731"/>
    <w:next w:val="927"/>
    <w:link w:val="941"/>
    <w:uiPriority w:val="0"/>
    <w:qFormat/>
    <w:pPr>
      <w:keepNext/>
      <w:outlineLvl w:val="4"/>
    </w:pPr>
    <w:rPr>
      <w:rFonts w:ascii="宋体"/>
      <w:color w:val="000000"/>
      <w:sz w:val="28"/>
      <w:szCs w:val="28"/>
    </w:rPr>
  </w:style>
  <w:style w:type="paragraph" w:styleId="930" w:customStyle="1">
    <w:name w:val="标题 61"/>
    <w:basedOn w:val="731"/>
    <w:next w:val="731"/>
    <w:link w:val="94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1" w:customStyle="1">
    <w:name w:val="标题 71"/>
    <w:basedOn w:val="731"/>
    <w:next w:val="731"/>
    <w:link w:val="943"/>
    <w:uiPriority w:val="0"/>
    <w:qFormat/>
    <w:pPr>
      <w:numPr>
        <w:ilvl w:val="6"/>
        <w:numId w:val="1"/>
      </w:numPr>
      <w:keepLines/>
      <w:keepNext/>
      <w:spacing w:before="240" w:after="64" w:line="320" w:lineRule="auto"/>
      <w:outlineLvl w:val="6"/>
    </w:pPr>
    <w:rPr>
      <w:b/>
      <w:bCs/>
      <w:sz w:val="24"/>
      <w:szCs w:val="24"/>
    </w:rPr>
  </w:style>
  <w:style w:type="paragraph" w:styleId="932" w:customStyle="1">
    <w:name w:val="标题 81"/>
    <w:basedOn w:val="731"/>
    <w:next w:val="731"/>
    <w:link w:val="94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3" w:customStyle="1">
    <w:name w:val="标题 91"/>
    <w:basedOn w:val="731"/>
    <w:next w:val="731"/>
    <w:link w:val="945"/>
    <w:uiPriority w:val="0"/>
    <w:qFormat/>
    <w:pPr>
      <w:numPr>
        <w:ilvl w:val="8"/>
        <w:numId w:val="1"/>
      </w:numPr>
      <w:keepLines/>
      <w:keepNext/>
      <w:spacing w:before="240" w:after="64" w:line="320" w:lineRule="auto"/>
      <w:outlineLvl w:val="8"/>
    </w:pPr>
    <w:rPr>
      <w:rFonts w:ascii="Arial" w:hAnsi="Arial" w:eastAsia="黑体"/>
    </w:rPr>
  </w:style>
  <w:style w:type="character" w:styleId="934" w:customStyle="1">
    <w:name w:val="默认段落字体1"/>
    <w:uiPriority w:val="1"/>
    <w:unhideWhenUsed/>
    <w:qFormat/>
  </w:style>
  <w:style w:type="table" w:styleId="935" w:customStyle="1">
    <w:name w:val="普通表格11"/>
    <w:uiPriority w:val="99"/>
    <w:unhideWhenUsed/>
    <w:qFormat/>
    <w:tblPr>
      <w:tblCellMar>
        <w:left w:w="0" w:type="dxa"/>
        <w:top w:w="0" w:type="dxa"/>
        <w:right w:w="0" w:type="dxa"/>
        <w:bottom w:w="0" w:type="dxa"/>
      </w:tblCellMar>
    </w:tblPr>
  </w:style>
  <w:style w:type="character" w:styleId="936" w:customStyle="1">
    <w:name w:val="标题 1 Char"/>
    <w:link w:val="925"/>
    <w:uiPriority w:val="0"/>
    <w:qFormat/>
    <w:rPr>
      <w:rFonts w:ascii="楷体_GB2312" w:hAnsi="Times New Roman" w:eastAsia="楷体_GB2312" w:cs="Times New Roman"/>
      <w:sz w:val="28"/>
      <w:szCs w:val="28"/>
    </w:rPr>
  </w:style>
  <w:style w:type="character" w:styleId="937" w:customStyle="1">
    <w:name w:val="标题 2 Char"/>
    <w:link w:val="776"/>
    <w:uiPriority w:val="0"/>
    <w:qFormat/>
    <w:rPr>
      <w:rFonts w:ascii="Arial" w:hAnsi="Arial" w:eastAsia="幼圆" w:cs="Arial"/>
      <w:b/>
      <w:bCs/>
      <w:sz w:val="44"/>
      <w:szCs w:val="44"/>
    </w:rPr>
  </w:style>
  <w:style w:type="character" w:styleId="938" w:customStyle="1">
    <w:name w:val="正文缩进 Char"/>
    <w:link w:val="927"/>
    <w:uiPriority w:val="0"/>
    <w:qFormat/>
    <w:rPr>
      <w:rFonts w:ascii="Times New Roman" w:hAnsi="Times New Roman" w:eastAsia="宋体" w:cs="Times New Roman"/>
      <w:szCs w:val="21"/>
    </w:rPr>
  </w:style>
  <w:style w:type="character" w:styleId="939" w:customStyle="1">
    <w:name w:val="标题 3 Char"/>
    <w:link w:val="926"/>
    <w:uiPriority w:val="0"/>
    <w:qFormat/>
    <w:rPr>
      <w:rFonts w:ascii="Times New Roman" w:hAnsi="Times New Roman" w:eastAsia="宋体" w:cs="Times New Roman"/>
      <w:b/>
      <w:bCs/>
      <w:sz w:val="32"/>
      <w:szCs w:val="32"/>
    </w:rPr>
  </w:style>
  <w:style w:type="character" w:styleId="940" w:customStyle="1">
    <w:name w:val="标题 4 Char"/>
    <w:link w:val="928"/>
    <w:uiPriority w:val="0"/>
    <w:qFormat/>
    <w:rPr>
      <w:rFonts w:ascii="Arial" w:hAnsi="Arial" w:eastAsia="黑体" w:cs="Arial"/>
      <w:b/>
      <w:bCs/>
      <w:sz w:val="28"/>
      <w:szCs w:val="28"/>
    </w:rPr>
  </w:style>
  <w:style w:type="character" w:styleId="941" w:customStyle="1">
    <w:name w:val="标题 5 Char"/>
    <w:link w:val="929"/>
    <w:uiPriority w:val="0"/>
    <w:qFormat/>
    <w:rPr>
      <w:rFonts w:ascii="宋体" w:hAnsi="Times New Roman" w:eastAsia="宋体" w:cs="Times New Roman"/>
      <w:color w:val="000000"/>
      <w:sz w:val="28"/>
      <w:szCs w:val="28"/>
    </w:rPr>
  </w:style>
  <w:style w:type="character" w:styleId="942" w:customStyle="1">
    <w:name w:val="标题 6 Char"/>
    <w:link w:val="930"/>
    <w:uiPriority w:val="0"/>
    <w:qFormat/>
    <w:rPr>
      <w:rFonts w:ascii="Arial" w:hAnsi="Arial" w:eastAsia="黑体" w:cs="Times New Roman"/>
      <w:b/>
      <w:bCs/>
      <w:sz w:val="24"/>
      <w:szCs w:val="24"/>
    </w:rPr>
  </w:style>
  <w:style w:type="character" w:styleId="943" w:customStyle="1">
    <w:name w:val="标题 7 Char"/>
    <w:link w:val="931"/>
    <w:uiPriority w:val="0"/>
    <w:qFormat/>
    <w:rPr>
      <w:rFonts w:ascii="Times New Roman" w:hAnsi="Times New Roman" w:eastAsia="宋体" w:cs="Times New Roman"/>
      <w:b/>
      <w:bCs/>
      <w:sz w:val="24"/>
      <w:szCs w:val="24"/>
    </w:rPr>
  </w:style>
  <w:style w:type="character" w:styleId="944" w:customStyle="1">
    <w:name w:val="标题 8 Char"/>
    <w:link w:val="932"/>
    <w:uiPriority w:val="0"/>
    <w:qFormat/>
    <w:rPr>
      <w:rFonts w:ascii="Arial" w:hAnsi="Arial" w:eastAsia="黑体" w:cs="Times New Roman"/>
      <w:sz w:val="24"/>
      <w:szCs w:val="24"/>
    </w:rPr>
  </w:style>
  <w:style w:type="character" w:styleId="945" w:customStyle="1">
    <w:name w:val="标题 9 Char"/>
    <w:link w:val="933"/>
    <w:uiPriority w:val="0"/>
    <w:qFormat/>
    <w:rPr>
      <w:rFonts w:ascii="Arial" w:hAnsi="Arial" w:eastAsia="黑体" w:cs="Times New Roman"/>
      <w:szCs w:val="21"/>
    </w:rPr>
  </w:style>
  <w:style w:type="paragraph" w:styleId="946" w:customStyle="1">
    <w:name w:val="列表 31"/>
    <w:basedOn w:val="731"/>
    <w:uiPriority w:val="0"/>
    <w:qFormat/>
    <w:pPr>
      <w:ind w:left="100" w:hanging="200"/>
    </w:pPr>
  </w:style>
  <w:style w:type="paragraph" w:styleId="947" w:customStyle="1">
    <w:name w:val="目录 71"/>
    <w:basedOn w:val="731"/>
    <w:next w:val="731"/>
    <w:uiPriority w:val="0"/>
    <w:semiHidden/>
    <w:qFormat/>
    <w:pPr>
      <w:ind w:left="1260"/>
      <w:jc w:val="left"/>
    </w:pPr>
  </w:style>
  <w:style w:type="paragraph" w:styleId="948" w:customStyle="1">
    <w:name w:val="文档结构图1"/>
    <w:basedOn w:val="731"/>
    <w:link w:val="949"/>
    <w:uiPriority w:val="0"/>
    <w:semiHidden/>
    <w:qFormat/>
    <w:pPr>
      <w:shd w:val="clear" w:color="auto" w:fill="000080"/>
    </w:pPr>
  </w:style>
  <w:style w:type="character" w:styleId="949" w:customStyle="1">
    <w:name w:val="文档结构图 Char"/>
    <w:link w:val="948"/>
    <w:uiPriority w:val="0"/>
    <w:semiHidden/>
    <w:qFormat/>
    <w:rPr>
      <w:rFonts w:ascii="Times New Roman" w:hAnsi="Times New Roman" w:eastAsia="宋体" w:cs="Times New Roman"/>
      <w:szCs w:val="21"/>
      <w:shd w:val="clear" w:color="auto" w:fill="000080"/>
    </w:rPr>
  </w:style>
  <w:style w:type="paragraph" w:styleId="950" w:customStyle="1">
    <w:name w:val="批注文字1"/>
    <w:basedOn w:val="731"/>
    <w:link w:val="951"/>
    <w:uiPriority w:val="0"/>
    <w:semiHidden/>
    <w:qFormat/>
    <w:pPr>
      <w:jc w:val="left"/>
    </w:pPr>
  </w:style>
  <w:style w:type="character" w:styleId="951" w:customStyle="1">
    <w:name w:val="批注文字 Char"/>
    <w:link w:val="950"/>
    <w:uiPriority w:val="0"/>
    <w:semiHidden/>
    <w:qFormat/>
    <w:rPr>
      <w:rFonts w:ascii="Times New Roman" w:hAnsi="Times New Roman" w:eastAsia="宋体" w:cs="Times New Roman"/>
      <w:szCs w:val="21"/>
    </w:rPr>
  </w:style>
  <w:style w:type="paragraph" w:styleId="952" w:customStyle="1">
    <w:name w:val="正文文本 31"/>
    <w:basedOn w:val="731"/>
    <w:link w:val="953"/>
    <w:uiPriority w:val="0"/>
    <w:qFormat/>
    <w:rPr>
      <w:rFonts w:ascii="仿宋_GB2312" w:hAnsi="Arial" w:eastAsia="仿宋_GB2312"/>
      <w:sz w:val="32"/>
      <w:szCs w:val="32"/>
    </w:rPr>
  </w:style>
  <w:style w:type="character" w:styleId="953" w:customStyle="1">
    <w:name w:val="正文文本 3 Char"/>
    <w:link w:val="952"/>
    <w:uiPriority w:val="0"/>
    <w:qFormat/>
    <w:rPr>
      <w:rFonts w:ascii="仿宋_GB2312" w:hAnsi="Arial" w:eastAsia="仿宋_GB2312" w:cs="Times New Roman"/>
      <w:sz w:val="32"/>
      <w:szCs w:val="32"/>
    </w:rPr>
  </w:style>
  <w:style w:type="paragraph" w:styleId="954" w:customStyle="1">
    <w:name w:val="正文文本11"/>
    <w:basedOn w:val="731"/>
    <w:link w:val="955"/>
    <w:uiPriority w:val="0"/>
    <w:qFormat/>
    <w:rPr>
      <w:rFonts w:ascii="楷体_GB2312" w:hAnsi="Arial" w:eastAsia="楷体_GB2312"/>
      <w:sz w:val="28"/>
      <w:szCs w:val="28"/>
    </w:rPr>
  </w:style>
  <w:style w:type="character" w:styleId="955" w:customStyle="1">
    <w:name w:val="正文文本 Char"/>
    <w:link w:val="954"/>
    <w:uiPriority w:val="0"/>
    <w:qFormat/>
    <w:rPr>
      <w:rFonts w:ascii="楷体_GB2312" w:hAnsi="Arial" w:eastAsia="楷体_GB2312" w:cs="Times New Roman"/>
      <w:sz w:val="28"/>
      <w:szCs w:val="28"/>
    </w:rPr>
  </w:style>
  <w:style w:type="paragraph" w:styleId="956" w:customStyle="1">
    <w:name w:val="正文文本缩进11"/>
    <w:basedOn w:val="731"/>
    <w:next w:val="957"/>
    <w:link w:val="958"/>
    <w:uiPriority w:val="0"/>
    <w:qFormat/>
    <w:pPr>
      <w:ind w:firstLine="645"/>
    </w:pPr>
    <w:rPr>
      <w:rFonts w:ascii="楷体_GB2312" w:eastAsia="楷体_GB2312"/>
      <w:sz w:val="32"/>
      <w:szCs w:val="32"/>
    </w:rPr>
  </w:style>
  <w:style w:type="paragraph" w:styleId="957" w:customStyle="1">
    <w:name w:val="寄信人地址1"/>
    <w:basedOn w:val="731"/>
    <w:uiPriority w:val="0"/>
    <w:qFormat/>
    <w:rPr>
      <w:rFonts w:ascii="Arial" w:hAnsi="Arial" w:cs="宋体"/>
    </w:rPr>
  </w:style>
  <w:style w:type="character" w:styleId="958" w:customStyle="1">
    <w:name w:val="正文文本缩进 Char"/>
    <w:link w:val="956"/>
    <w:uiPriority w:val="0"/>
    <w:qFormat/>
    <w:rPr>
      <w:rFonts w:ascii="楷体_GB2312" w:hAnsi="Times New Roman" w:eastAsia="楷体_GB2312" w:cs="Times New Roman"/>
      <w:sz w:val="32"/>
      <w:szCs w:val="32"/>
    </w:rPr>
  </w:style>
  <w:style w:type="paragraph" w:styleId="959" w:customStyle="1">
    <w:name w:val="列表 21"/>
    <w:basedOn w:val="731"/>
    <w:uiPriority w:val="0"/>
    <w:qFormat/>
    <w:pPr>
      <w:ind w:left="100" w:hanging="200"/>
    </w:pPr>
  </w:style>
  <w:style w:type="paragraph" w:styleId="960" w:customStyle="1">
    <w:name w:val="目录 51"/>
    <w:basedOn w:val="731"/>
    <w:next w:val="731"/>
    <w:uiPriority w:val="0"/>
    <w:semiHidden/>
    <w:qFormat/>
    <w:pPr>
      <w:ind w:left="840"/>
      <w:jc w:val="left"/>
    </w:pPr>
  </w:style>
  <w:style w:type="paragraph" w:styleId="961" w:customStyle="1">
    <w:name w:val="目录 31"/>
    <w:basedOn w:val="731"/>
    <w:next w:val="731"/>
    <w:uiPriority w:val="0"/>
    <w:semiHidden/>
    <w:qFormat/>
    <w:pPr>
      <w:ind w:left="420"/>
      <w:jc w:val="left"/>
    </w:pPr>
    <w:rPr>
      <w:i/>
      <w:iCs/>
      <w:szCs w:val="24"/>
    </w:rPr>
  </w:style>
  <w:style w:type="paragraph" w:styleId="962" w:customStyle="1">
    <w:name w:val="纯文本11"/>
    <w:basedOn w:val="731"/>
    <w:link w:val="963"/>
    <w:uiPriority w:val="0"/>
    <w:qFormat/>
    <w:rPr>
      <w:rFonts w:ascii="宋体" w:hAnsi="Courier New" w:cs="Courier New"/>
    </w:rPr>
  </w:style>
  <w:style w:type="character" w:styleId="963" w:customStyle="1">
    <w:name w:val="纯文本 Char"/>
    <w:link w:val="962"/>
    <w:uiPriority w:val="0"/>
    <w:qFormat/>
    <w:rPr>
      <w:rFonts w:ascii="宋体" w:hAnsi="Courier New" w:eastAsia="宋体" w:cs="Courier New"/>
      <w:szCs w:val="21"/>
    </w:rPr>
  </w:style>
  <w:style w:type="paragraph" w:styleId="964" w:customStyle="1">
    <w:name w:val="目录 81"/>
    <w:basedOn w:val="731"/>
    <w:next w:val="731"/>
    <w:uiPriority w:val="0"/>
    <w:semiHidden/>
    <w:qFormat/>
    <w:pPr>
      <w:ind w:left="1470"/>
      <w:jc w:val="left"/>
    </w:pPr>
  </w:style>
  <w:style w:type="paragraph" w:styleId="965" w:customStyle="1">
    <w:name w:val="日期1"/>
    <w:basedOn w:val="731"/>
    <w:next w:val="731"/>
    <w:link w:val="966"/>
    <w:uiPriority w:val="0"/>
    <w:qFormat/>
    <w:rPr>
      <w:sz w:val="24"/>
      <w:szCs w:val="24"/>
    </w:rPr>
  </w:style>
  <w:style w:type="character" w:styleId="966" w:customStyle="1">
    <w:name w:val="日期 Char"/>
    <w:link w:val="965"/>
    <w:uiPriority w:val="0"/>
    <w:qFormat/>
    <w:rPr>
      <w:rFonts w:ascii="Times New Roman" w:hAnsi="Times New Roman" w:eastAsia="宋体" w:cs="Times New Roman"/>
      <w:sz w:val="24"/>
      <w:szCs w:val="24"/>
    </w:rPr>
  </w:style>
  <w:style w:type="paragraph" w:styleId="967" w:customStyle="1">
    <w:name w:val="正文文本缩进 21"/>
    <w:basedOn w:val="731"/>
    <w:link w:val="968"/>
    <w:uiPriority w:val="0"/>
    <w:qFormat/>
    <w:pPr>
      <w:ind w:left="630" w:firstLine="645"/>
    </w:pPr>
    <w:rPr>
      <w:rFonts w:ascii="Arial" w:hAnsi="Arial" w:eastAsia="仿宋_GB2312" w:cs="Arial"/>
      <w:sz w:val="32"/>
      <w:szCs w:val="32"/>
    </w:rPr>
  </w:style>
  <w:style w:type="character" w:styleId="968" w:customStyle="1">
    <w:name w:val="正文文本缩进 2 Char"/>
    <w:link w:val="967"/>
    <w:uiPriority w:val="0"/>
    <w:qFormat/>
    <w:rPr>
      <w:rFonts w:ascii="Arial" w:hAnsi="Arial" w:eastAsia="仿宋_GB2312" w:cs="Arial"/>
      <w:sz w:val="32"/>
      <w:szCs w:val="32"/>
    </w:rPr>
  </w:style>
  <w:style w:type="paragraph" w:styleId="969" w:customStyle="1">
    <w:name w:val="批注框文本1"/>
    <w:basedOn w:val="731"/>
    <w:link w:val="970"/>
    <w:uiPriority w:val="0"/>
    <w:semiHidden/>
    <w:qFormat/>
    <w:rPr>
      <w:sz w:val="18"/>
      <w:szCs w:val="18"/>
    </w:rPr>
  </w:style>
  <w:style w:type="character" w:styleId="970" w:customStyle="1">
    <w:name w:val="批注框文本 Char"/>
    <w:link w:val="969"/>
    <w:uiPriority w:val="0"/>
    <w:semiHidden/>
    <w:qFormat/>
    <w:rPr>
      <w:rFonts w:ascii="Times New Roman" w:hAnsi="Times New Roman" w:eastAsia="宋体" w:cs="Times New Roman"/>
      <w:sz w:val="18"/>
      <w:szCs w:val="18"/>
    </w:rPr>
  </w:style>
  <w:style w:type="paragraph" w:styleId="971" w:customStyle="1">
    <w:name w:val="页脚1"/>
    <w:basedOn w:val="731"/>
    <w:link w:val="972"/>
    <w:uiPriority w:val="0"/>
    <w:qFormat/>
    <w:pPr>
      <w:jc w:val="left"/>
      <w:tabs>
        <w:tab w:val="center" w:pos="4153" w:leader="none"/>
        <w:tab w:val="right" w:pos="8306" w:leader="none"/>
      </w:tabs>
    </w:pPr>
    <w:rPr>
      <w:sz w:val="18"/>
      <w:szCs w:val="18"/>
    </w:rPr>
  </w:style>
  <w:style w:type="character" w:styleId="972" w:customStyle="1">
    <w:name w:val="页脚 Char"/>
    <w:link w:val="971"/>
    <w:uiPriority w:val="0"/>
    <w:qFormat/>
    <w:rPr>
      <w:rFonts w:ascii="Times New Roman" w:hAnsi="Times New Roman" w:eastAsia="宋体" w:cs="Times New Roman"/>
      <w:sz w:val="18"/>
      <w:szCs w:val="18"/>
    </w:rPr>
  </w:style>
  <w:style w:type="paragraph" w:styleId="973" w:customStyle="1">
    <w:name w:val="页眉1"/>
    <w:basedOn w:val="731"/>
    <w:link w:val="974"/>
    <w:uiPriority w:val="0"/>
    <w:qFormat/>
    <w:pPr>
      <w:jc w:val="center"/>
      <w:tabs>
        <w:tab w:val="center" w:pos="4153" w:leader="none"/>
        <w:tab w:val="right" w:pos="8306" w:leader="none"/>
      </w:tabs>
      <w:pBdr>
        <w:bottom w:val="single" w:color="000000" w:sz="6" w:space="1"/>
      </w:pBdr>
    </w:pPr>
    <w:rPr>
      <w:sz w:val="18"/>
      <w:szCs w:val="18"/>
    </w:rPr>
  </w:style>
  <w:style w:type="character" w:styleId="974" w:customStyle="1">
    <w:name w:val="页眉 Char"/>
    <w:link w:val="973"/>
    <w:uiPriority w:val="0"/>
    <w:qFormat/>
    <w:rPr>
      <w:rFonts w:ascii="Times New Roman" w:hAnsi="Times New Roman" w:eastAsia="宋体" w:cs="Times New Roman"/>
      <w:sz w:val="18"/>
      <w:szCs w:val="18"/>
    </w:rPr>
  </w:style>
  <w:style w:type="paragraph" w:styleId="975" w:customStyle="1">
    <w:name w:val="目录 11"/>
    <w:basedOn w:val="731"/>
    <w:next w:val="731"/>
    <w:uiPriority w:val="0"/>
    <w:semiHidden/>
    <w:qFormat/>
    <w:pPr>
      <w:jc w:val="left"/>
      <w:spacing w:before="120" w:after="120" w:line="400" w:lineRule="exact"/>
      <w:tabs>
        <w:tab w:val="right" w:pos="8720" w:leader="dot"/>
      </w:tabs>
    </w:pPr>
    <w:rPr>
      <w:rFonts w:ascii="宋体" w:hAnsi="宋体"/>
      <w:caps/>
      <w:sz w:val="24"/>
      <w:szCs w:val="24"/>
    </w:rPr>
  </w:style>
  <w:style w:type="paragraph" w:styleId="976" w:customStyle="1">
    <w:name w:val="目录 41"/>
    <w:basedOn w:val="731"/>
    <w:next w:val="731"/>
    <w:uiPriority w:val="0"/>
    <w:semiHidden/>
    <w:qFormat/>
    <w:pPr>
      <w:ind w:left="630"/>
      <w:jc w:val="left"/>
    </w:pPr>
  </w:style>
  <w:style w:type="paragraph" w:styleId="977" w:customStyle="1">
    <w:name w:val="列表1"/>
    <w:basedOn w:val="731"/>
    <w:uiPriority w:val="0"/>
    <w:qFormat/>
    <w:pPr>
      <w:ind w:left="200" w:hanging="200"/>
    </w:pPr>
  </w:style>
  <w:style w:type="paragraph" w:styleId="978" w:customStyle="1">
    <w:name w:val="目录 61"/>
    <w:basedOn w:val="731"/>
    <w:next w:val="731"/>
    <w:uiPriority w:val="0"/>
    <w:semiHidden/>
    <w:qFormat/>
    <w:pPr>
      <w:ind w:left="1050"/>
      <w:jc w:val="left"/>
    </w:pPr>
  </w:style>
  <w:style w:type="paragraph" w:styleId="979" w:customStyle="1">
    <w:name w:val="正文文本缩进 31"/>
    <w:basedOn w:val="731"/>
    <w:link w:val="980"/>
    <w:uiPriority w:val="0"/>
    <w:qFormat/>
    <w:pPr>
      <w:ind w:left="645" w:firstLine="645"/>
    </w:pPr>
    <w:rPr>
      <w:rFonts w:ascii="Arial" w:hAnsi="Arial" w:eastAsia="仿宋_GB2312" w:cs="Arial"/>
      <w:color w:val="ffff00"/>
      <w:sz w:val="32"/>
      <w:szCs w:val="32"/>
    </w:rPr>
  </w:style>
  <w:style w:type="character" w:styleId="980" w:customStyle="1">
    <w:name w:val="正文文本缩进 3 Char"/>
    <w:link w:val="979"/>
    <w:uiPriority w:val="0"/>
    <w:qFormat/>
    <w:rPr>
      <w:rFonts w:ascii="Arial" w:hAnsi="Arial" w:eastAsia="仿宋_GB2312" w:cs="Arial"/>
      <w:color w:val="ffff00"/>
      <w:sz w:val="32"/>
      <w:szCs w:val="32"/>
    </w:rPr>
  </w:style>
  <w:style w:type="paragraph" w:styleId="981" w:customStyle="1">
    <w:name w:val="图表目录1"/>
    <w:basedOn w:val="731"/>
    <w:next w:val="731"/>
    <w:uiPriority w:val="0"/>
    <w:semiHidden/>
    <w:qFormat/>
    <w:pPr>
      <w:ind w:left="840" w:hanging="420"/>
    </w:pPr>
  </w:style>
  <w:style w:type="paragraph" w:styleId="982" w:customStyle="1">
    <w:name w:val="目录 21"/>
    <w:basedOn w:val="731"/>
    <w:next w:val="731"/>
    <w:uiPriority w:val="0"/>
    <w:semiHidden/>
    <w:qFormat/>
    <w:pPr>
      <w:ind w:left="210"/>
      <w:jc w:val="left"/>
    </w:pPr>
    <w:rPr>
      <w:smallCaps/>
      <w:szCs w:val="24"/>
    </w:rPr>
  </w:style>
  <w:style w:type="paragraph" w:styleId="983" w:customStyle="1">
    <w:name w:val="目录 91"/>
    <w:basedOn w:val="731"/>
    <w:next w:val="731"/>
    <w:uiPriority w:val="0"/>
    <w:semiHidden/>
    <w:qFormat/>
    <w:pPr>
      <w:ind w:left="1680"/>
      <w:jc w:val="left"/>
    </w:pPr>
  </w:style>
  <w:style w:type="paragraph" w:styleId="984" w:customStyle="1">
    <w:name w:val="正文文本 21"/>
    <w:basedOn w:val="731"/>
    <w:link w:val="985"/>
    <w:uiPriority w:val="0"/>
    <w:qFormat/>
    <w:pPr>
      <w:jc w:val="center"/>
      <w:widowControl/>
    </w:pPr>
    <w:rPr>
      <w:rFonts w:ascii="楷体_GB2312" w:eastAsia="楷体_GB2312"/>
      <w:sz w:val="28"/>
      <w:szCs w:val="28"/>
    </w:rPr>
  </w:style>
  <w:style w:type="character" w:styleId="985" w:customStyle="1">
    <w:name w:val="正文文本 2 Char"/>
    <w:link w:val="984"/>
    <w:uiPriority w:val="0"/>
    <w:qFormat/>
    <w:rPr>
      <w:rFonts w:ascii="楷体_GB2312" w:hAnsi="Times New Roman" w:eastAsia="楷体_GB2312" w:cs="Times New Roman"/>
      <w:sz w:val="28"/>
      <w:szCs w:val="28"/>
    </w:rPr>
  </w:style>
  <w:style w:type="paragraph" w:styleId="986" w:customStyle="1">
    <w:name w:val="普通(网站)1"/>
    <w:basedOn w:val="731"/>
    <w:uiPriority w:val="99"/>
    <w:qFormat/>
    <w:pPr>
      <w:jc w:val="left"/>
      <w:spacing w:before="100" w:beforeAutospacing="1" w:after="100" w:afterAutospacing="1"/>
      <w:widowControl/>
    </w:pPr>
    <w:rPr>
      <w:rFonts w:ascii="宋体" w:hAnsi="宋体" w:cs="宋体"/>
      <w:sz w:val="24"/>
      <w:szCs w:val="24"/>
    </w:rPr>
  </w:style>
  <w:style w:type="paragraph" w:styleId="987" w:customStyle="1">
    <w:name w:val="索引 11"/>
    <w:basedOn w:val="731"/>
    <w:next w:val="731"/>
    <w:uiPriority w:val="0"/>
    <w:semiHidden/>
    <w:qFormat/>
    <w:pPr>
      <w:spacing w:line="240" w:lineRule="atLeast"/>
    </w:pPr>
    <w:rPr>
      <w:b/>
      <w:bCs/>
    </w:rPr>
  </w:style>
  <w:style w:type="paragraph" w:styleId="988" w:customStyle="1">
    <w:name w:val="批注主题1"/>
    <w:basedOn w:val="950"/>
    <w:next w:val="950"/>
    <w:link w:val="989"/>
    <w:uiPriority w:val="0"/>
    <w:semiHidden/>
    <w:qFormat/>
    <w:rPr>
      <w:b/>
      <w:bCs/>
    </w:rPr>
  </w:style>
  <w:style w:type="character" w:styleId="989" w:customStyle="1">
    <w:name w:val="批注主题 Char"/>
    <w:link w:val="988"/>
    <w:uiPriority w:val="0"/>
    <w:semiHidden/>
    <w:qFormat/>
    <w:rPr>
      <w:rFonts w:ascii="Times New Roman" w:hAnsi="Times New Roman" w:eastAsia="宋体" w:cs="Times New Roman"/>
      <w:b/>
      <w:bCs/>
      <w:szCs w:val="21"/>
    </w:rPr>
  </w:style>
  <w:style w:type="paragraph" w:styleId="990" w:customStyle="1">
    <w:name w:val="正文首行缩进1"/>
    <w:basedOn w:val="731"/>
    <w:link w:val="991"/>
    <w:uiPriority w:val="0"/>
    <w:qFormat/>
    <w:pPr>
      <w:ind w:firstLine="200"/>
      <w:spacing w:line="360" w:lineRule="auto"/>
    </w:pPr>
    <w:rPr>
      <w:rFonts w:ascii="仿宋_GB2312" w:eastAsia="仿宋_GB2312"/>
      <w:sz w:val="30"/>
      <w:szCs w:val="30"/>
    </w:rPr>
  </w:style>
  <w:style w:type="character" w:styleId="991" w:customStyle="1">
    <w:name w:val="正文首行缩进 Char"/>
    <w:link w:val="990"/>
    <w:uiPriority w:val="0"/>
    <w:qFormat/>
    <w:rPr>
      <w:rFonts w:ascii="仿宋_GB2312" w:hAnsi="Times New Roman" w:eastAsia="仿宋_GB2312" w:cs="Times New Roman"/>
      <w:sz w:val="30"/>
      <w:szCs w:val="30"/>
    </w:rPr>
  </w:style>
  <w:style w:type="paragraph" w:styleId="992" w:customStyle="1">
    <w:name w:val="正文首行缩进 211"/>
    <w:basedOn w:val="956"/>
    <w:next w:val="731"/>
    <w:link w:val="993"/>
    <w:uiPriority w:val="0"/>
    <w:qFormat/>
    <w:pPr>
      <w:ind w:firstLine="420"/>
      <w:spacing w:line="360" w:lineRule="auto"/>
    </w:pPr>
    <w:rPr>
      <w:rFonts w:ascii="宋体" w:hAnsi="宋体" w:eastAsia="宋体"/>
      <w:sz w:val="21"/>
      <w:szCs w:val="20"/>
    </w:rPr>
  </w:style>
  <w:style w:type="character" w:styleId="993" w:customStyle="1">
    <w:name w:val="正文首行缩进 2 Char"/>
    <w:link w:val="992"/>
    <w:uiPriority w:val="0"/>
    <w:qFormat/>
    <w:rPr>
      <w:rFonts w:ascii="宋体" w:hAnsi="宋体" w:eastAsia="宋体" w:cs="Times New Roman"/>
      <w:sz w:val="32"/>
      <w:szCs w:val="20"/>
    </w:rPr>
  </w:style>
  <w:style w:type="table" w:styleId="994" w:customStyle="1">
    <w:name w:val="网格型11"/>
    <w:basedOn w:val="935"/>
    <w:uiPriority w:val="0"/>
    <w:qFormat/>
    <w:pPr>
      <w:jc w:val="both"/>
      <w:widowControl w:val="off"/>
    </w:pPr>
    <w:tblPr/>
  </w:style>
  <w:style w:type="character" w:styleId="995" w:customStyle="1">
    <w:name w:val="要点1"/>
    <w:uiPriority w:val="0"/>
    <w:qFormat/>
    <w:rPr>
      <w:b/>
      <w:bCs/>
    </w:rPr>
  </w:style>
  <w:style w:type="character" w:styleId="996" w:customStyle="1">
    <w:name w:val="页码1"/>
    <w:uiPriority w:val="0"/>
    <w:qFormat/>
  </w:style>
  <w:style w:type="character" w:styleId="997" w:customStyle="1">
    <w:name w:val="已访问的超链接1"/>
    <w:uiPriority w:val="0"/>
    <w:qFormat/>
    <w:rPr>
      <w:color w:val="800080"/>
      <w:u w:val="single"/>
    </w:rPr>
  </w:style>
  <w:style w:type="character" w:styleId="998" w:customStyle="1">
    <w:name w:val="强调1"/>
    <w:uiPriority w:val="0"/>
    <w:qFormat/>
    <w:rPr>
      <w:i/>
    </w:rPr>
  </w:style>
  <w:style w:type="character" w:styleId="999" w:customStyle="1">
    <w:name w:val="超链接1"/>
    <w:uiPriority w:val="0"/>
    <w:qFormat/>
    <w:rPr>
      <w:color w:val="0000ff"/>
      <w:u w:val="single"/>
    </w:rPr>
  </w:style>
  <w:style w:type="character" w:styleId="1000" w:customStyle="1">
    <w:name w:val="批注引用1"/>
    <w:uiPriority w:val="0"/>
    <w:semiHidden/>
    <w:qFormat/>
    <w:rPr>
      <w:sz w:val="21"/>
      <w:szCs w:val="21"/>
    </w:rPr>
  </w:style>
  <w:style w:type="paragraph" w:styleId="1001" w:customStyle="1">
    <w:name w:val="索引 41"/>
    <w:basedOn w:val="731"/>
    <w:next w:val="731"/>
    <w:uiPriority w:val="0"/>
    <w:semiHidden/>
    <w:qFormat/>
    <w:pPr>
      <w:ind w:left="1260"/>
    </w:pPr>
    <w:rPr>
      <w:rFonts w:ascii="Calibri" w:hAnsi="Calibri" w:eastAsia="Calibri" w:cs="宋体"/>
      <w:sz w:val="20"/>
      <w:lang w:val="zh-CN"/>
    </w:rPr>
  </w:style>
  <w:style w:type="paragraph" w:styleId="1002" w:customStyle="1">
    <w:name w:val="正文文本缩进1"/>
    <w:basedOn w:val="731"/>
    <w:next w:val="1003"/>
    <w:uiPriority w:val="0"/>
    <w:unhideWhenUsed/>
    <w:qFormat/>
    <w:pPr>
      <w:ind w:left="420"/>
      <w:spacing w:after="120"/>
    </w:pPr>
  </w:style>
  <w:style w:type="paragraph" w:styleId="1003" w:customStyle="1">
    <w:name w:val="正文首行缩进 21"/>
    <w:basedOn w:val="1002"/>
    <w:uiPriority w:val="0"/>
    <w:qFormat/>
    <w:pPr>
      <w:ind w:left="0" w:firstLine="420"/>
      <w:spacing w:after="0" w:line="360" w:lineRule="auto"/>
    </w:pPr>
    <w:rPr>
      <w:rFonts w:ascii="宋体" w:hAnsi="宋体"/>
      <w:sz w:val="20"/>
      <w:szCs w:val="20"/>
      <w:lang w:eastAsia="en-US"/>
    </w:rPr>
  </w:style>
  <w:style w:type="paragraph" w:styleId="1004" w:customStyle="1">
    <w:name w:val="正文文本12"/>
    <w:basedOn w:val="731"/>
    <w:uiPriority w:val="1"/>
    <w:qFormat/>
    <w:pPr>
      <w:ind w:left="120"/>
    </w:pPr>
    <w:rPr>
      <w:rFonts w:ascii="宋体" w:hAnsi="宋体" w:cs="宋体"/>
      <w:lang w:val="zh-CN" w:bidi="zh-CN"/>
    </w:rPr>
  </w:style>
  <w:style w:type="character" w:styleId="1005" w:customStyle="1">
    <w:name w:val="font5 Char"/>
    <w:uiPriority w:val="0"/>
    <w:qFormat/>
    <w:rPr>
      <w:rFonts w:ascii="宋体" w:hAnsi="宋体" w:eastAsia="宋体"/>
      <w:sz w:val="28"/>
      <w:szCs w:val="28"/>
      <w:lang w:val="en-US" w:eastAsia="zh-CN" w:bidi="ar-SA"/>
    </w:rPr>
  </w:style>
  <w:style w:type="character" w:styleId="1006" w:customStyle="1">
    <w:name w:val="二级目录 Char"/>
    <w:link w:val="1007"/>
    <w:uiPriority w:val="0"/>
    <w:qFormat/>
    <w:rPr>
      <w:b/>
      <w:sz w:val="30"/>
      <w:szCs w:val="28"/>
    </w:rPr>
  </w:style>
  <w:style w:type="paragraph" w:styleId="1007" w:customStyle="1">
    <w:name w:val="二级目录"/>
    <w:next w:val="731"/>
    <w:link w:val="1006"/>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8" w:customStyle="1">
    <w:name w:val="列出段落 Char"/>
    <w:link w:val="1009"/>
    <w:uiPriority w:val="0"/>
    <w:qFormat/>
    <w:rPr>
      <w:rFonts w:ascii="Calibri" w:hAnsi="Calibri"/>
      <w:sz w:val="24"/>
      <w:szCs w:val="24"/>
      <w:lang w:eastAsia="en-US" w:bidi="en-US"/>
    </w:rPr>
  </w:style>
  <w:style w:type="paragraph" w:styleId="1009" w:customStyle="1">
    <w:name w:val="列出段落1"/>
    <w:basedOn w:val="731"/>
    <w:link w:val="1008"/>
    <w:uiPriority w:val="0"/>
    <w:qFormat/>
    <w:pPr>
      <w:contextualSpacing/>
      <w:ind w:left="720"/>
      <w:jc w:val="left"/>
      <w:widowControl/>
    </w:pPr>
    <w:rPr>
      <w:rFonts w:ascii="Calibri" w:hAnsi="Calibri"/>
      <w:sz w:val="24"/>
      <w:szCs w:val="24"/>
      <w:lang w:eastAsia="en-US" w:bidi="en-US"/>
    </w:rPr>
  </w:style>
  <w:style w:type="paragraph" w:styleId="1010" w:customStyle="1">
    <w:name w:val="Body Text(ch)"/>
    <w:basedOn w:val="731"/>
    <w:next w:val="954"/>
    <w:uiPriority w:val="0"/>
    <w:qFormat/>
    <w:pPr>
      <w:spacing w:after="120"/>
    </w:pPr>
    <w:rPr>
      <w:rFonts w:ascii="宋体" w:hAnsi="Arial"/>
      <w:bCs/>
      <w:iCs/>
      <w:szCs w:val="24"/>
    </w:rPr>
  </w:style>
  <w:style w:type="paragraph" w:styleId="1011" w:customStyle="1">
    <w:name w:val="xl27"/>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2" w:customStyle="1">
    <w:name w:val="xl26"/>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3" w:customStyle="1">
    <w:name w:val="Char"/>
    <w:basedOn w:val="731"/>
    <w:uiPriority w:val="0"/>
    <w:qFormat/>
    <w:pPr>
      <w:ind w:firstLine="200"/>
      <w:tabs>
        <w:tab w:val="left" w:pos="360" w:leader="none"/>
      </w:tabs>
    </w:pPr>
    <w:rPr>
      <w:sz w:val="28"/>
      <w:szCs w:val="30"/>
    </w:rPr>
  </w:style>
  <w:style w:type="paragraph" w:styleId="1014" w:customStyle="1">
    <w:name w:val="Char1"/>
    <w:basedOn w:val="948"/>
    <w:uiPriority w:val="0"/>
    <w:qFormat/>
    <w:rPr>
      <w:rFonts w:ascii="Tahoma" w:hAnsi="Tahoma"/>
      <w:sz w:val="24"/>
      <w:szCs w:val="24"/>
    </w:rPr>
  </w:style>
  <w:style w:type="paragraph" w:styleId="1015" w:customStyle="1">
    <w:name w:val="普通正文"/>
    <w:basedOn w:val="731"/>
    <w:uiPriority w:val="0"/>
    <w:qFormat/>
    <w:pPr>
      <w:ind w:firstLine="480"/>
      <w:jc w:val="left"/>
      <w:spacing w:before="120" w:after="120" w:line="360" w:lineRule="auto"/>
    </w:pPr>
    <w:rPr>
      <w:rFonts w:ascii="Arial" w:hAnsi="Arial"/>
      <w:sz w:val="24"/>
      <w:szCs w:val="24"/>
    </w:rPr>
  </w:style>
  <w:style w:type="paragraph" w:styleId="1016" w:customStyle="1">
    <w:name w:val="table_lines"/>
    <w:basedOn w:val="731"/>
    <w:uiPriority w:val="0"/>
    <w:qFormat/>
    <w:pPr>
      <w:jc w:val="left"/>
      <w:widowControl/>
    </w:pPr>
    <w:rPr>
      <w:sz w:val="20"/>
      <w:szCs w:val="20"/>
      <w:lang w:val="de-DE" w:eastAsia="de-DE"/>
    </w:rPr>
  </w:style>
  <w:style w:type="paragraph" w:styleId="101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18" w:customStyle="1">
    <w:name w:val="font7"/>
    <w:basedOn w:val="731"/>
    <w:uiPriority w:val="0"/>
    <w:qFormat/>
    <w:pPr>
      <w:jc w:val="left"/>
      <w:spacing w:before="100" w:beforeAutospacing="1" w:after="100" w:afterAutospacing="1"/>
      <w:widowControl/>
    </w:pPr>
    <w:rPr>
      <w:rFonts w:hint="eastAsia" w:ascii="宋体" w:hAnsi="宋体"/>
      <w:sz w:val="18"/>
      <w:szCs w:val="18"/>
    </w:rPr>
  </w:style>
  <w:style w:type="paragraph" w:styleId="1019" w:customStyle="1">
    <w:name w:val="Char Char Char Char"/>
    <w:basedOn w:val="948"/>
    <w:uiPriority w:val="0"/>
    <w:qFormat/>
    <w:pPr>
      <w:spacing w:line="360" w:lineRule="auto"/>
    </w:pPr>
    <w:rPr>
      <w:rFonts w:ascii="Tahoma" w:hAnsi="Tahoma"/>
      <w:sz w:val="24"/>
      <w:szCs w:val="24"/>
    </w:rPr>
  </w:style>
  <w:style w:type="paragraph" w:styleId="1020" w:customStyle="1">
    <w:name w:val="列出段落2"/>
    <w:basedOn w:val="731"/>
    <w:uiPriority w:val="0"/>
    <w:qFormat/>
    <w:pPr>
      <w:contextualSpacing/>
      <w:ind w:left="720"/>
      <w:jc w:val="left"/>
      <w:widowControl/>
    </w:pPr>
    <w:rPr>
      <w:rFonts w:ascii="Calibri" w:hAnsi="Calibri"/>
      <w:sz w:val="24"/>
      <w:szCs w:val="24"/>
      <w:lang w:eastAsia="en-US" w:bidi="en-US"/>
    </w:rPr>
  </w:style>
  <w:style w:type="paragraph" w:styleId="1021" w:customStyle="1">
    <w:name w:val="4"/>
    <w:basedOn w:val="731"/>
    <w:next w:val="979"/>
    <w:uiPriority w:val="0"/>
    <w:qFormat/>
    <w:pPr>
      <w:ind w:firstLine="420"/>
      <w:spacing w:line="360" w:lineRule="auto"/>
    </w:pPr>
    <w:rPr>
      <w:color w:val="ff0000"/>
      <w:sz w:val="24"/>
      <w:szCs w:val="24"/>
    </w:rPr>
  </w:style>
  <w:style w:type="paragraph" w:styleId="1022" w:customStyle="1">
    <w:name w:val="普通 (Web)"/>
    <w:basedOn w:val="731"/>
    <w:uiPriority w:val="0"/>
    <w:qFormat/>
    <w:pPr>
      <w:jc w:val="left"/>
      <w:spacing w:before="100" w:beforeAutospacing="1" w:after="100" w:afterAutospacing="1"/>
      <w:widowControl/>
    </w:pPr>
    <w:rPr>
      <w:rFonts w:ascii="宋体" w:hAnsi="宋体"/>
      <w:sz w:val="24"/>
      <w:szCs w:val="24"/>
    </w:rPr>
  </w:style>
  <w:style w:type="paragraph" w:styleId="1023" w:customStyle="1">
    <w:name w:val="Char Char Char Char Char Char Char Char Char Char"/>
    <w:basedOn w:val="731"/>
    <w:uiPriority w:val="0"/>
    <w:qFormat/>
    <w:pPr>
      <w:spacing w:line="360" w:lineRule="auto"/>
    </w:pPr>
    <w:rPr>
      <w:sz w:val="24"/>
      <w:szCs w:val="20"/>
    </w:rPr>
  </w:style>
  <w:style w:type="paragraph" w:styleId="1024" w:customStyle="1">
    <w:name w:val="样式1"/>
    <w:basedOn w:val="731"/>
    <w:uiPriority w:val="0"/>
    <w:qFormat/>
    <w:pPr>
      <w:numPr>
        <w:ilvl w:val="0"/>
        <w:numId w:val="3"/>
      </w:numPr>
    </w:pPr>
    <w:rPr>
      <w:rFonts w:ascii="宋体" w:hAnsi="宋体"/>
    </w:rPr>
  </w:style>
  <w:style w:type="paragraph" w:styleId="1025" w:customStyle="1">
    <w:name w:val="font6"/>
    <w:basedOn w:val="731"/>
    <w:uiPriority w:val="0"/>
    <w:qFormat/>
    <w:pPr>
      <w:jc w:val="left"/>
      <w:spacing w:before="100" w:beforeAutospacing="1" w:after="100" w:afterAutospacing="1"/>
      <w:widowControl/>
    </w:pPr>
    <w:rPr>
      <w:rFonts w:hint="eastAsia" w:ascii="宋体" w:hAnsi="宋体"/>
      <w:sz w:val="28"/>
      <w:szCs w:val="28"/>
      <w:u w:val="single"/>
    </w:rPr>
  </w:style>
  <w:style w:type="paragraph" w:styleId="1026" w:customStyle="1">
    <w:name w:val="xl25"/>
    <w:basedOn w:val="73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7" w:customStyle="1">
    <w:name w:val="图标"/>
    <w:basedOn w:val="731"/>
    <w:next w:val="73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8" w:customStyle="1">
    <w:name w:val="标题3"/>
    <w:basedOn w:val="731"/>
    <w:next w:val="731"/>
    <w:uiPriority w:val="0"/>
    <w:qFormat/>
    <w:pPr>
      <w:ind w:firstLine="624"/>
      <w:spacing w:line="590" w:lineRule="atLeast"/>
    </w:pPr>
    <w:rPr>
      <w:rFonts w:ascii="方正黑体_GBK" w:eastAsia="方正黑体_GBK"/>
      <w:sz w:val="32"/>
      <w:szCs w:val="32"/>
    </w:rPr>
  </w:style>
  <w:style w:type="paragraph" w:styleId="1029" w:customStyle="1">
    <w:name w:val="xl24"/>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0" w:customStyle="1">
    <w:name w:val="xl29"/>
    <w:basedOn w:val="73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1" w:customStyle="1">
    <w:name w:val="Char Char Char Char Char Char Char Char"/>
    <w:basedOn w:val="731"/>
    <w:uiPriority w:val="0"/>
    <w:qFormat/>
    <w:pPr>
      <w:jc w:val="left"/>
      <w:spacing w:after="160" w:line="240" w:lineRule="exact"/>
      <w:widowControl/>
    </w:pPr>
    <w:rPr>
      <w:rFonts w:ascii="Verdana" w:hAnsi="Verdana"/>
      <w:sz w:val="20"/>
      <w:szCs w:val="20"/>
      <w:lang w:eastAsia="en-US"/>
    </w:rPr>
  </w:style>
  <w:style w:type="paragraph" w:styleId="1032" w:customStyle="1">
    <w:name w:val="xl28"/>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3" w:customStyle="1">
    <w:name w:val="Char Char Char Char Char Char Char Char1"/>
    <w:basedOn w:val="731"/>
    <w:uiPriority w:val="0"/>
    <w:qFormat/>
    <w:pPr>
      <w:jc w:val="left"/>
      <w:spacing w:after="160" w:line="240" w:lineRule="exact"/>
      <w:widowControl/>
    </w:pPr>
    <w:rPr>
      <w:rFonts w:ascii="Verdana" w:hAnsi="Verdana"/>
      <w:sz w:val="20"/>
      <w:szCs w:val="20"/>
      <w:lang w:eastAsia="en-US"/>
    </w:rPr>
  </w:style>
  <w:style w:type="paragraph" w:styleId="1034" w:customStyle="1">
    <w:name w:val="xl30"/>
    <w:basedOn w:val="731"/>
    <w:uiPriority w:val="0"/>
    <w:qFormat/>
    <w:pPr>
      <w:jc w:val="center"/>
      <w:spacing w:before="100" w:beforeAutospacing="1" w:after="100" w:afterAutospacing="1"/>
      <w:widowControl/>
    </w:pPr>
    <w:rPr>
      <w:rFonts w:ascii="宋体" w:hAnsi="宋体"/>
      <w:b/>
      <w:bCs/>
      <w:sz w:val="36"/>
      <w:szCs w:val="36"/>
    </w:rPr>
  </w:style>
  <w:style w:type="paragraph" w:styleId="1035" w:customStyle="1">
    <w:name w:val="Char Char Char Char1"/>
    <w:basedOn w:val="948"/>
    <w:uiPriority w:val="0"/>
    <w:qFormat/>
    <w:pPr>
      <w:spacing w:line="360" w:lineRule="auto"/>
    </w:pPr>
    <w:rPr>
      <w:rFonts w:ascii="Tahoma" w:hAnsi="Tahoma"/>
      <w:sz w:val="24"/>
      <w:szCs w:val="24"/>
    </w:rPr>
  </w:style>
  <w:style w:type="paragraph" w:styleId="1036" w:customStyle="1">
    <w:name w:val="table_1stline"/>
    <w:basedOn w:val="731"/>
    <w:uiPriority w:val="0"/>
    <w:qFormat/>
    <w:pPr>
      <w:jc w:val="left"/>
      <w:spacing w:before="120"/>
      <w:widowControl/>
    </w:pPr>
    <w:rPr>
      <w:bCs/>
      <w:sz w:val="20"/>
      <w:szCs w:val="20"/>
      <w:lang w:val="de-DE" w:eastAsia="de-DE"/>
    </w:rPr>
  </w:style>
  <w:style w:type="paragraph" w:styleId="1037" w:customStyle="1">
    <w:name w:val="font5"/>
    <w:basedOn w:val="731"/>
    <w:uiPriority w:val="0"/>
    <w:qFormat/>
    <w:pPr>
      <w:jc w:val="left"/>
      <w:spacing w:before="100" w:beforeAutospacing="1" w:after="100" w:afterAutospacing="1"/>
      <w:widowControl/>
    </w:pPr>
    <w:rPr>
      <w:rFonts w:hint="eastAsia" w:ascii="宋体" w:hAnsi="宋体"/>
      <w:sz w:val="28"/>
      <w:szCs w:val="28"/>
    </w:rPr>
  </w:style>
  <w:style w:type="paragraph" w:styleId="1038" w:customStyle="1">
    <w:name w:val="标题1"/>
    <w:basedOn w:val="731"/>
    <w:next w:val="73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9" w:customStyle="1">
    <w:name w:val="修订1"/>
    <w:uiPriority w:val="99"/>
    <w:semiHidden/>
    <w:qFormat/>
    <w:rPr>
      <w:rFonts w:ascii="Times New Roman" w:hAnsi="Times New Roman" w:eastAsia="宋体" w:cs="Times New Roman"/>
      <w:sz w:val="21"/>
      <w:szCs w:val="21"/>
      <w:lang w:val="en-US" w:eastAsia="zh-CN" w:bidi="ar-SA"/>
    </w:rPr>
  </w:style>
  <w:style w:type="paragraph" w:styleId="104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41" w:customStyle="1">
    <w:name w:val="正文文本 211"/>
    <w:basedOn w:val="731"/>
    <w:uiPriority w:val="99"/>
    <w:qFormat/>
    <w:pPr>
      <w:jc w:val="center"/>
    </w:pPr>
    <w:rPr>
      <w:b/>
      <w:bCs/>
      <w:sz w:val="20"/>
      <w:szCs w:val="20"/>
    </w:rPr>
  </w:style>
  <w:style w:type="table" w:styleId="1042" w:customStyle="1">
    <w:name w:val="Table Normal"/>
    <w:uiPriority w:val="0"/>
    <w:qFormat/>
    <w:tblPr>
      <w:tblCellMar>
        <w:left w:w="0" w:type="dxa"/>
        <w:top w:w="0" w:type="dxa"/>
        <w:right w:w="0" w:type="dxa"/>
        <w:bottom w:w="0" w:type="dxa"/>
      </w:tblCellMar>
    </w:tblPr>
  </w:style>
  <w:style w:type="paragraph" w:styleId="1043" w:customStyle="1">
    <w:name w:val="正文文本1"/>
    <w:basedOn w:val="731"/>
    <w:next w:val="731"/>
    <w:uiPriority w:val="0"/>
    <w:semiHidden/>
    <w:qFormat/>
    <w:rPr>
      <w:rFonts w:ascii="Arial" w:hAnsi="Arial" w:eastAsia="Arial" w:cs="Arial"/>
      <w:lang w:eastAsia="en-US"/>
    </w:rPr>
  </w:style>
  <w:style w:type="paragraph" w:styleId="1044" w:customStyle="1">
    <w:name w:val="纯文本1"/>
    <w:basedOn w:val="731"/>
    <w:uiPriority w:val="0"/>
    <w:qFormat/>
    <w:rPr>
      <w:rFonts w:ascii="宋体" w:hAnsi="Courier New" w:cs="Courier New"/>
    </w:rPr>
  </w:style>
  <w:style w:type="table" w:styleId="1045" w:customStyle="1">
    <w:name w:val="网格型1"/>
    <w:basedOn w:val="1046"/>
    <w:uiPriority w:val="0"/>
    <w:qFormat/>
    <w:pPr>
      <w:jc w:val="both"/>
      <w:widowControl w:val="off"/>
    </w:pPr>
    <w:tblPr/>
  </w:style>
  <w:style w:type="table" w:styleId="1046" w:customStyle="1">
    <w:name w:val="普通表格1"/>
    <w:uiPriority w:val="99"/>
    <w:unhideWhenUsed/>
    <w:qFormat/>
    <w:tblPr>
      <w:tblCellMar>
        <w:left w:w="0" w:type="dxa"/>
        <w:top w:w="0" w:type="dxa"/>
        <w:right w:w="0" w:type="dxa"/>
        <w:bottom w:w="0" w:type="dxa"/>
      </w:tblCellMar>
    </w:tblPr>
  </w:style>
  <w:style w:type="paragraph" w:styleId="1047" w:customStyle="1">
    <w:name w:val="Table Paragraph"/>
    <w:basedOn w:val="731"/>
    <w:uiPriority w:val="1"/>
    <w:qFormat/>
    <w:pPr>
      <w:jc w:val="left"/>
    </w:pPr>
    <w:rPr>
      <w:rFonts w:ascii="宋体" w:hAnsi="宋体" w:cs="宋体"/>
      <w:sz w:val="22"/>
      <w:szCs w:val="22"/>
      <w:lang w:val="zh-CN" w:bidi="zh-CN"/>
    </w:rPr>
  </w:style>
  <w:style w:type="character" w:styleId="1048" w:customStyle="1">
    <w:name w:val="15"/>
    <w:uiPriority w:val="0"/>
    <w:qFormat/>
    <w:rPr>
      <w:rFonts w:ascii="Times New Roman" w:hAnsi="Times New Roman" w:cs="Times New Roman"/>
    </w:rPr>
  </w:style>
  <w:style w:type="paragraph" w:styleId="1049" w:customStyle="1">
    <w:name w:val="缩进编号"/>
    <w:basedOn w:val="1009"/>
    <w:uiPriority w:val="0"/>
    <w:qFormat/>
    <w:pPr>
      <w:numPr>
        <w:ilvl w:val="0"/>
        <w:numId w:val="4"/>
      </w:numPr>
      <w:ind w:firstLine="0"/>
      <w:jc w:val="both"/>
      <w:spacing w:line="360" w:lineRule="auto"/>
      <w:widowControl w:val="off"/>
    </w:pPr>
    <w:rPr>
      <w:rFonts w:ascii="宋体" w:hAnsi="宋体"/>
      <w:szCs w:val="21"/>
      <w:lang w:eastAsia="zh-CN" w:bidi="ar-SA"/>
    </w:rPr>
  </w:style>
  <w:style w:type="paragraph" w:styleId="1050" w:customStyle="1">
    <w:name w:val="正文首行缩进 212"/>
    <w:basedOn w:val="1051"/>
    <w:next w:val="731"/>
    <w:uiPriority w:val="0"/>
    <w:qFormat/>
    <w:pPr>
      <w:ind w:firstLine="420"/>
      <w:spacing w:line="360" w:lineRule="auto"/>
    </w:pPr>
    <w:rPr>
      <w:rFonts w:ascii="宋体" w:hAnsi="宋体" w:eastAsia="宋体"/>
      <w:sz w:val="21"/>
      <w:szCs w:val="20"/>
    </w:rPr>
  </w:style>
  <w:style w:type="paragraph" w:styleId="1051" w:customStyle="1">
    <w:name w:val="正文文本缩进12"/>
    <w:basedOn w:val="731"/>
    <w:next w:val="1052"/>
    <w:uiPriority w:val="0"/>
    <w:qFormat/>
    <w:pPr>
      <w:ind w:firstLine="645"/>
    </w:pPr>
    <w:rPr>
      <w:rFonts w:ascii="楷体_GB2312" w:eastAsia="楷体_GB2312"/>
      <w:sz w:val="32"/>
      <w:szCs w:val="32"/>
    </w:rPr>
  </w:style>
  <w:style w:type="paragraph" w:styleId="1052" w:customStyle="1">
    <w:name w:val="寄信人地址111"/>
    <w:basedOn w:val="731"/>
    <w:uiPriority w:val="0"/>
    <w:qFormat/>
    <w:rPr>
      <w:rFonts w:ascii="Arial" w:hAnsi="Arial" w:cs="宋体"/>
    </w:rPr>
  </w:style>
  <w:style w:type="character" w:styleId="1053" w:customStyle="1">
    <w:name w:val="批注文字 字符"/>
    <w:link w:val="749"/>
    <w:uiPriority w:val="99"/>
    <w:semiHidden/>
    <w:qFormat/>
    <w:rPr>
      <w:sz w:val="21"/>
      <w:szCs w:val="21"/>
    </w:rPr>
  </w:style>
  <w:style w:type="character" w:styleId="1054" w:customStyle="1">
    <w:name w:val="批注主题 字符"/>
    <w:link w:val="768"/>
    <w:uiPriority w:val="99"/>
    <w:semiHidden/>
    <w:qFormat/>
    <w:rPr>
      <w:b/>
      <w:bCs/>
      <w:sz w:val="21"/>
      <w:szCs w:val="21"/>
    </w:rPr>
  </w:style>
  <w:style w:type="character" w:styleId="1055" w:customStyle="1">
    <w:name w:val="批注框文本 字符"/>
    <w:link w:val="755"/>
    <w:uiPriority w:val="99"/>
    <w:semiHidden/>
    <w:qFormat/>
    <w:rPr>
      <w:sz w:val="18"/>
      <w:szCs w:val="18"/>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班潇文</cp:lastModifiedBy>
  <cp:revision>28</cp:revision>
  <dcterms:created xsi:type="dcterms:W3CDTF">2023-03-16T02:16:00Z</dcterms:created>
  <dcterms:modified xsi:type="dcterms:W3CDTF">2026-08-21T01:18:59Z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eyJoZGlkIjoiY2VmYTUwYmVkZjg4MDBlMmQ5YmYxODIzY2U4MWY0ODAiLCJ1c2VySWQiOiI0NDk3OTEzMTUifQ==</vt:lpwstr>
  </property>
  <property fmtid="{D5CDD505-2E9C-101B-9397-08002B2CF9AE}" pid="3" name="KSOProductBuildVer">
    <vt:lpwstr>2052-12.1.0.28043</vt:lpwstr>
  </property>
  <property fmtid="{D5CDD505-2E9C-101B-9397-08002B2CF9AE}" pid="4" name="ICV">
    <vt:lpwstr>EF1F84BC98AA416FBCB396B40225CAFB_13</vt:lpwstr>
  </property>
</Properties>
</file>