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both"/>
        <w:spacing w:before="75" w:beforeAutospacing="0" w:after="75" w:afterAutospacing="0"/>
        <w:widowControl/>
        <w:rPr>
          <w:rStyle w:val="890"/>
          <w:rFonts w:ascii="宋体" w:hAnsi="宋体" w:cs="宋体"/>
          <w:color w:val="auto"/>
          <w:sz w:val="72"/>
          <w:szCs w:val="72"/>
          <w:highlight w:val="none"/>
        </w:rPr>
      </w:pPr>
      <w:r>
        <w:rPr>
          <w:color w:val="auto"/>
          <w:sz w:val="72"/>
          <w:highlight w:val="none"/>
        </w:rPr>
      </w:r>
      <w:r/>
    </w:p>
    <w:p>
      <w:pPr>
        <w:pStyle w:val="921"/>
        <w:jc w:val="center"/>
        <w:spacing w:before="75" w:beforeAutospacing="0" w:after="75" w:afterAutospacing="0"/>
        <w:widowControl/>
        <w:rPr>
          <w:rStyle w:val="890"/>
          <w:rFonts w:ascii="宋体" w:hAnsi="宋体" w:cs="宋体"/>
          <w:color w:val="auto"/>
          <w:sz w:val="72"/>
          <w:szCs w:val="72"/>
          <w:highlight w:val="none"/>
        </w:rPr>
      </w:pPr>
      <w:r>
        <w:rPr>
          <w:rStyle w:val="890"/>
          <w:rFonts w:hint="eastAsia" w:ascii="宋体" w:hAnsi="宋体" w:cs="宋体"/>
          <w:color w:val="auto"/>
          <w:sz w:val="72"/>
          <w:szCs w:val="72"/>
          <w:highlight w:val="none"/>
        </w:rPr>
        <w:t xml:space="preserve">苏州市</w:t>
      </w:r>
      <w:r>
        <w:rPr>
          <w:rStyle w:val="890"/>
          <w:rFonts w:hint="eastAsia" w:ascii="宋体" w:hAnsi="宋体" w:cs="宋体"/>
          <w:color w:val="auto"/>
          <w:sz w:val="72"/>
          <w:szCs w:val="72"/>
          <w:highlight w:val="none"/>
          <w:lang w:val="en-US" w:eastAsia="zh-CN"/>
        </w:rPr>
        <w:t xml:space="preserve">姑苏</w:t>
      </w:r>
      <w:r>
        <w:rPr>
          <w:rStyle w:val="890"/>
          <w:rFonts w:hint="eastAsia" w:ascii="宋体" w:hAnsi="宋体" w:cs="宋体"/>
          <w:color w:val="auto"/>
          <w:sz w:val="72"/>
          <w:szCs w:val="72"/>
          <w:highlight w:val="none"/>
        </w:rPr>
        <w:t xml:space="preserve">区政府采购</w:t>
      </w:r>
      <w:r/>
    </w:p>
    <w:p>
      <w:pPr>
        <w:pStyle w:val="921"/>
        <w:jc w:val="center"/>
        <w:spacing w:before="75" w:beforeAutospacing="0" w:after="75" w:afterAutospacing="0"/>
        <w:widowControl/>
        <w:rPr>
          <w:rStyle w:val="890"/>
          <w:rFonts w:ascii="宋体" w:hAnsi="宋体" w:cs="宋体"/>
          <w:color w:val="auto"/>
          <w:sz w:val="72"/>
          <w:szCs w:val="72"/>
          <w:highlight w:val="none"/>
        </w:rPr>
      </w:pPr>
      <w:r>
        <w:rPr>
          <w:rStyle w:val="890"/>
          <w:rFonts w:hint="eastAsia" w:ascii="宋体" w:hAnsi="宋体" w:cs="宋体"/>
          <w:color w:val="auto"/>
          <w:sz w:val="72"/>
          <w:szCs w:val="72"/>
          <w:highlight w:val="none"/>
          <w:lang w:val="en-US" w:eastAsia="zh-CN"/>
        </w:rPr>
        <w:t xml:space="preserve">服务</w:t>
      </w:r>
      <w:r>
        <w:rPr>
          <w:rStyle w:val="890"/>
          <w:rFonts w:hint="eastAsia" w:ascii="宋体" w:hAnsi="宋体" w:cs="宋体"/>
          <w:color w:val="auto"/>
          <w:sz w:val="72"/>
          <w:szCs w:val="72"/>
          <w:highlight w:val="none"/>
        </w:rPr>
        <w:t xml:space="preserve">类公开招标项目</w:t>
      </w:r>
      <w:r/>
    </w:p>
    <w:p>
      <w:pPr>
        <w:pStyle w:val="921"/>
        <w:ind w:firstLine="1446"/>
        <w:jc w:val="center"/>
        <w:spacing w:before="75" w:beforeAutospacing="0" w:after="75" w:afterAutospacing="0"/>
        <w:widowControl/>
        <w:rPr>
          <w:rFonts w:ascii="宋体" w:hAnsi="宋体" w:cs="宋体"/>
          <w:b/>
          <w:color w:val="auto"/>
          <w:sz w:val="72"/>
          <w:szCs w:val="72"/>
          <w:highlight w:val="none"/>
        </w:rPr>
      </w:pPr>
      <w:r>
        <w:rPr>
          <w:rFonts w:ascii="宋体" w:hAnsi="宋体" w:cs="宋体"/>
          <w:b/>
          <w:color w:val="auto"/>
          <w:sz w:val="72"/>
          <w:szCs w:val="72"/>
          <w:highlight w:val="none"/>
        </w:rPr>
      </w:r>
      <w:r/>
    </w:p>
    <w:p>
      <w:pPr>
        <w:pStyle w:val="921"/>
        <w:ind w:firstLine="1446"/>
        <w:jc w:val="center"/>
        <w:spacing w:before="75" w:beforeAutospacing="0" w:after="75" w:afterAutospacing="0"/>
        <w:widowControl/>
        <w:rPr>
          <w:rFonts w:ascii="宋体" w:hAnsi="宋体" w:cs="宋体"/>
          <w:b/>
          <w:color w:val="auto"/>
          <w:sz w:val="72"/>
          <w:szCs w:val="72"/>
          <w:highlight w:val="none"/>
        </w:rPr>
      </w:pPr>
      <w:r>
        <w:rPr>
          <w:rFonts w:ascii="宋体" w:hAnsi="宋体" w:cs="宋体"/>
          <w:b/>
          <w:color w:val="auto"/>
          <w:sz w:val="72"/>
          <w:szCs w:val="72"/>
          <w:highlight w:val="none"/>
        </w:rPr>
      </w:r>
      <w:r/>
    </w:p>
    <w:p>
      <w:pPr>
        <w:pStyle w:val="921"/>
        <w:jc w:val="both"/>
        <w:spacing w:before="75" w:beforeAutospacing="0" w:after="75" w:afterAutospacing="0"/>
        <w:widowControl/>
        <w:rPr>
          <w:rStyle w:val="890"/>
          <w:rFonts w:ascii="宋体" w:hAnsi="宋体" w:cs="宋体"/>
          <w:color w:val="auto"/>
          <w:sz w:val="72"/>
          <w:szCs w:val="72"/>
          <w:highlight w:val="none"/>
        </w:rPr>
      </w:pPr>
      <w:r>
        <w:rPr>
          <w:rFonts w:ascii="宋体" w:hAnsi="宋体" w:cs="宋体"/>
          <w:color w:val="auto"/>
          <w:sz w:val="72"/>
          <w:szCs w:val="72"/>
          <w:highlight w:val="none"/>
        </w:rPr>
      </w:r>
      <w:r/>
    </w:p>
    <w:p>
      <w:pPr>
        <w:pStyle w:val="921"/>
        <w:spacing w:before="75" w:beforeAutospacing="0" w:after="75" w:afterAutospacing="0"/>
        <w:widowControl/>
        <w:rPr>
          <w:rFonts w:ascii="宋体" w:hAnsi="宋体" w:cs="宋体"/>
          <w:color w:val="auto"/>
          <w:highlight w:val="none"/>
        </w:rPr>
      </w:pPr>
      <w:r>
        <w:rPr>
          <w:rFonts w:ascii="宋体" w:hAnsi="宋体" w:cs="宋体"/>
          <w:color w:val="auto"/>
          <w:highlight w:val="none"/>
        </w:rPr>
      </w:r>
      <w:r/>
    </w:p>
    <w:p>
      <w:pPr>
        <w:pStyle w:val="921"/>
        <w:ind w:firstLine="602"/>
        <w:spacing w:before="75" w:beforeAutospacing="0" w:after="75" w:afterAutospacing="0" w:line="480" w:lineRule="auto"/>
        <w:widowControl/>
        <w:rPr>
          <w:rStyle w:val="890"/>
          <w:rFonts w:ascii="宋体" w:hAnsi="宋体" w:cs="宋体"/>
          <w:color w:val="auto"/>
          <w:sz w:val="30"/>
          <w:szCs w:val="30"/>
          <w:highlight w:val="none"/>
        </w:rPr>
      </w:pPr>
      <w:r>
        <w:rPr>
          <w:rStyle w:val="890"/>
          <w:rFonts w:hint="eastAsia" w:ascii="宋体" w:hAnsi="宋体" w:cs="宋体"/>
          <w:color w:val="auto"/>
          <w:sz w:val="30"/>
          <w:szCs w:val="30"/>
          <w:highlight w:val="none"/>
        </w:rPr>
        <w:t xml:space="preserve">项目编号：</w:t>
      </w:r>
      <w:r>
        <w:rPr>
          <w:rStyle w:val="890"/>
          <w:rFonts w:hint="eastAsia" w:ascii="宋体" w:hAnsi="宋体" w:cs="宋体"/>
          <w:color w:val="auto"/>
          <w:sz w:val="30"/>
          <w:szCs w:val="30"/>
          <w:highlight w:val="none"/>
          <w:u w:val="single"/>
          <w:lang w:eastAsia="zh-CN"/>
        </w:rPr>
        <w:t xml:space="preserve">JSZC-320508-SZDX-G2026-0009</w:t>
      </w:r>
      <w:r/>
    </w:p>
    <w:p>
      <w:pPr>
        <w:pStyle w:val="921"/>
        <w:ind w:firstLine="602"/>
        <w:spacing w:before="75" w:beforeAutospacing="0" w:after="75" w:afterAutospacing="0" w:line="480" w:lineRule="auto"/>
        <w:widowControl/>
        <w:rPr>
          <w:rStyle w:val="890"/>
          <w:rFonts w:ascii="宋体" w:hAnsi="宋体" w:cs="宋体"/>
          <w:color w:val="auto"/>
          <w:sz w:val="30"/>
          <w:szCs w:val="30"/>
          <w:highlight w:val="none"/>
        </w:rPr>
      </w:pPr>
      <w:r>
        <w:rPr>
          <w:rStyle w:val="890"/>
          <w:rFonts w:hint="eastAsia" w:ascii="宋体" w:hAnsi="宋体" w:cs="宋体"/>
          <w:color w:val="auto"/>
          <w:sz w:val="30"/>
          <w:szCs w:val="30"/>
          <w:highlight w:val="none"/>
        </w:rPr>
        <w:t xml:space="preserve">项目名称：</w:t>
      </w:r>
      <w:r>
        <w:rPr>
          <w:rStyle w:val="890"/>
          <w:rFonts w:hint="eastAsia" w:ascii="宋体" w:hAnsi="宋体" w:cs="宋体"/>
          <w:color w:val="auto"/>
          <w:sz w:val="30"/>
          <w:szCs w:val="30"/>
          <w:highlight w:val="none"/>
          <w:u w:val="single"/>
          <w:lang w:eastAsia="zh-CN"/>
        </w:rPr>
        <w:t xml:space="preserve">观前街区管理辅助服务项目</w:t>
      </w:r>
      <w:r/>
    </w:p>
    <w:p>
      <w:pPr>
        <w:pStyle w:val="921"/>
        <w:ind w:firstLine="602"/>
        <w:spacing w:before="75" w:beforeAutospacing="0" w:after="75" w:afterAutospacing="0" w:line="480" w:lineRule="auto"/>
        <w:widowControl/>
        <w:rPr>
          <w:rStyle w:val="890"/>
          <w:rFonts w:ascii="宋体" w:hAnsi="宋体" w:cs="宋体"/>
          <w:color w:val="auto"/>
          <w:sz w:val="30"/>
          <w:szCs w:val="30"/>
          <w:highlight w:val="none"/>
        </w:rPr>
      </w:pPr>
      <w:r>
        <w:rPr>
          <w:rStyle w:val="890"/>
          <w:rFonts w:hint="eastAsia" w:ascii="宋体" w:hAnsi="宋体" w:cs="宋体"/>
          <w:color w:val="auto"/>
          <w:sz w:val="30"/>
          <w:szCs w:val="30"/>
          <w:highlight w:val="none"/>
        </w:rPr>
        <w:t xml:space="preserve">采 购 人：</w:t>
      </w:r>
      <w:r>
        <w:rPr>
          <w:rStyle w:val="890"/>
          <w:rFonts w:hint="eastAsia" w:ascii="宋体" w:hAnsi="宋体" w:cs="宋体"/>
          <w:color w:val="auto"/>
          <w:sz w:val="30"/>
          <w:szCs w:val="30"/>
          <w:highlight w:val="none"/>
          <w:u w:val="single"/>
          <w:lang w:eastAsia="zh-CN"/>
        </w:rPr>
        <w:t xml:space="preserve">苏州市姑苏区人民政府平江街道办事处</w:t>
      </w:r>
      <w:r/>
    </w:p>
    <w:p>
      <w:pPr>
        <w:pStyle w:val="921"/>
        <w:ind w:firstLine="602"/>
        <w:spacing w:before="75" w:beforeAutospacing="0" w:after="75" w:afterAutospacing="0" w:line="480" w:lineRule="auto"/>
        <w:widowControl/>
        <w:rPr>
          <w:rStyle w:val="890"/>
          <w:rFonts w:ascii="宋体" w:hAnsi="宋体" w:cs="宋体"/>
          <w:color w:val="auto"/>
          <w:sz w:val="30"/>
          <w:szCs w:val="30"/>
          <w:highlight w:val="none"/>
        </w:rPr>
      </w:pPr>
      <w:r>
        <w:rPr>
          <w:rStyle w:val="890"/>
          <w:rFonts w:hint="eastAsia" w:ascii="宋体" w:hAnsi="宋体" w:cs="宋体"/>
          <w:color w:val="auto"/>
          <w:sz w:val="30"/>
          <w:szCs w:val="30"/>
          <w:highlight w:val="none"/>
        </w:rPr>
        <w:t xml:space="preserve">采购代理机构：</w:t>
      </w:r>
      <w:r>
        <w:rPr>
          <w:rStyle w:val="890"/>
          <w:rFonts w:hint="eastAsia" w:ascii="宋体" w:hAnsi="宋体" w:cs="宋体"/>
          <w:color w:val="auto"/>
          <w:sz w:val="30"/>
          <w:szCs w:val="30"/>
          <w:highlight w:val="none"/>
          <w:u w:val="single"/>
        </w:rPr>
        <w:t xml:space="preserve">鼎信工程咨询（苏州）有限公司</w:t>
      </w:r>
      <w:r/>
    </w:p>
    <w:p>
      <w:pPr>
        <w:pStyle w:val="921"/>
        <w:ind w:firstLine="602"/>
        <w:spacing w:before="75" w:beforeAutospacing="0" w:after="75" w:afterAutospacing="0" w:line="480" w:lineRule="auto"/>
        <w:widowControl/>
        <w:rPr>
          <w:rStyle w:val="890"/>
          <w:rFonts w:ascii="宋体" w:hAnsi="宋体" w:cs="宋体"/>
          <w:color w:val="auto"/>
          <w:sz w:val="30"/>
          <w:szCs w:val="30"/>
          <w:highlight w:val="none"/>
        </w:rPr>
      </w:pPr>
      <w:r>
        <w:rPr>
          <w:rStyle w:val="890"/>
          <w:rFonts w:hint="eastAsia" w:ascii="宋体" w:hAnsi="宋体" w:cs="宋体"/>
          <w:color w:val="auto"/>
          <w:sz w:val="30"/>
          <w:szCs w:val="30"/>
          <w:highlight w:val="none"/>
        </w:rPr>
        <w:t xml:space="preserve">项目类别：</w:t>
      </w:r>
      <w:r>
        <w:rPr>
          <w:rStyle w:val="890"/>
          <w:rFonts w:hint="eastAsia" w:ascii="宋体" w:hAnsi="宋体" w:cs="宋体"/>
          <w:color w:val="auto"/>
          <w:sz w:val="30"/>
          <w:szCs w:val="30"/>
          <w:highlight w:val="none"/>
          <w:u w:val="single"/>
          <w:lang w:val="en-US" w:eastAsia="zh-CN"/>
        </w:rPr>
        <w:t xml:space="preserve">服务类</w:t>
      </w:r>
      <w:r/>
    </w:p>
    <w:p>
      <w:pPr>
        <w:pStyle w:val="921"/>
        <w:spacing w:before="75" w:beforeAutospacing="0" w:after="75" w:afterAutospacing="0"/>
        <w:widowControl/>
        <w:rPr>
          <w:rStyle w:val="890"/>
          <w:rFonts w:ascii="宋体" w:hAnsi="宋体" w:cs="宋体"/>
          <w:b w:val="0"/>
          <w:color w:val="auto"/>
          <w:highlight w:val="none"/>
        </w:rPr>
      </w:pPr>
      <w:r>
        <w:rPr>
          <w:rFonts w:hint="eastAsia" w:ascii="宋体" w:hAnsi="宋体" w:cs="宋体"/>
          <w:color w:val="auto"/>
          <w:highlight w:val="none"/>
        </w:rPr>
        <w:t xml:space="preserve"> </w:t>
      </w:r>
      <w:r/>
    </w:p>
    <w:p>
      <w:pPr>
        <w:pStyle w:val="921"/>
        <w:ind w:firstLine="562"/>
        <w:jc w:val="center"/>
        <w:spacing w:before="75" w:beforeAutospacing="0" w:after="75" w:afterAutospacing="0"/>
        <w:widowControl/>
        <w:rPr>
          <w:rStyle w:val="890"/>
          <w:rFonts w:ascii="宋体" w:hAnsi="宋体" w:cs="宋体"/>
          <w:color w:val="auto"/>
          <w:sz w:val="28"/>
          <w:szCs w:val="28"/>
          <w:highlight w:val="none"/>
        </w:rPr>
      </w:pPr>
      <w:r>
        <w:rPr>
          <w:rFonts w:ascii="宋体" w:hAnsi="宋体" w:cs="宋体"/>
          <w:color w:val="auto"/>
          <w:sz w:val="28"/>
          <w:szCs w:val="28"/>
          <w:highlight w:val="none"/>
        </w:rPr>
      </w:r>
      <w:r/>
    </w:p>
    <w:p>
      <w:pPr>
        <w:pStyle w:val="921"/>
        <w:jc w:val="both"/>
        <w:spacing w:before="75" w:beforeAutospacing="0" w:after="75" w:afterAutospacing="0"/>
        <w:widowControl/>
        <w:rPr>
          <w:rStyle w:val="890"/>
          <w:rFonts w:ascii="宋体" w:hAnsi="宋体" w:cs="宋体"/>
          <w:color w:val="auto"/>
          <w:sz w:val="28"/>
          <w:szCs w:val="28"/>
          <w:highlight w:val="none"/>
        </w:rPr>
      </w:pPr>
      <w:r>
        <w:rPr>
          <w:rFonts w:ascii="宋体" w:hAnsi="宋体" w:cs="宋体"/>
          <w:color w:val="auto"/>
          <w:sz w:val="28"/>
          <w:szCs w:val="28"/>
          <w:highlight w:val="none"/>
        </w:rPr>
      </w:r>
      <w:r/>
    </w:p>
    <w:p>
      <w:pPr>
        <w:ind w:firstLine="562"/>
        <w:jc w:val="center"/>
        <w:spacing w:line="360" w:lineRule="auto"/>
        <w:rPr>
          <w:rFonts w:ascii="宋体" w:hAnsi="宋体" w:cs="宋体"/>
          <w:color w:val="auto"/>
          <w:sz w:val="30"/>
          <w:szCs w:val="30"/>
          <w:highlight w:val="none"/>
        </w:rPr>
      </w:pPr>
      <w:r>
        <w:rPr>
          <w:rStyle w:val="890"/>
          <w:rFonts w:hint="eastAsia" w:ascii="宋体" w:hAnsi="宋体" w:cs="宋体"/>
          <w:color w:val="auto"/>
          <w:sz w:val="28"/>
          <w:szCs w:val="28"/>
          <w:highlight w:val="none"/>
        </w:rPr>
        <w:t xml:space="preserve">202</w:t>
      </w:r>
      <w:r>
        <w:rPr>
          <w:rStyle w:val="890"/>
          <w:rFonts w:hint="eastAsia" w:ascii="宋体" w:hAnsi="宋体" w:cs="宋体"/>
          <w:color w:val="auto"/>
          <w:sz w:val="28"/>
          <w:szCs w:val="28"/>
          <w:highlight w:val="none"/>
          <w:lang w:val="en-US" w:eastAsia="zh-CN"/>
        </w:rPr>
        <w:t xml:space="preserve">6</w:t>
      </w:r>
      <w:r>
        <w:rPr>
          <w:rStyle w:val="890"/>
          <w:rFonts w:hint="eastAsia" w:ascii="宋体" w:hAnsi="宋体" w:cs="宋体"/>
          <w:color w:val="auto"/>
          <w:sz w:val="28"/>
          <w:szCs w:val="28"/>
          <w:highlight w:val="none"/>
        </w:rPr>
        <w:t xml:space="preserve">年</w:t>
      </w:r>
      <w:r>
        <w:rPr>
          <w:rStyle w:val="890"/>
          <w:rFonts w:hint="eastAsia" w:ascii="宋体" w:hAnsi="宋体" w:cs="宋体"/>
          <w:color w:val="auto"/>
          <w:sz w:val="28"/>
          <w:szCs w:val="28"/>
          <w:highlight w:val="none"/>
          <w:lang w:val="en-US" w:eastAsia="zh-CN"/>
        </w:rPr>
        <w:t xml:space="preserve">8</w:t>
      </w:r>
      <w:r>
        <w:rPr>
          <w:rStyle w:val="890"/>
          <w:rFonts w:hint="eastAsia" w:ascii="宋体" w:hAnsi="宋体" w:cs="宋体"/>
          <w:color w:val="auto"/>
          <w:sz w:val="28"/>
          <w:szCs w:val="28"/>
          <w:highlight w:val="none"/>
        </w:rPr>
        <w:t xml:space="preserve">月</w:t>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ind w:firstLine="723"/>
        <w:jc w:val="center"/>
        <w:spacing w:line="360" w:lineRule="auto"/>
        <w:rPr>
          <w:rFonts w:ascii="宋体" w:hAnsi="宋体" w:cs="宋体"/>
          <w:b/>
          <w:bCs/>
          <w:color w:val="auto"/>
          <w:sz w:val="36"/>
          <w:szCs w:val="36"/>
          <w:highlight w:val="none"/>
        </w:rPr>
      </w:pPr>
      <w:r>
        <w:rPr>
          <w:rFonts w:hint="eastAsia" w:ascii="宋体" w:hAnsi="宋体" w:cs="宋体"/>
          <w:b/>
          <w:color w:val="auto"/>
          <w:sz w:val="36"/>
          <w:highlight w:val="none"/>
        </w:rPr>
        <w:t xml:space="preserve">投标须知前附表</w:t>
      </w:r>
      <w:r/>
    </w:p>
    <w:tbl>
      <w:tblPr>
        <w:tblStyle w:val="704"/>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序号</w:t>
            </w:r>
            <w:r/>
          </w:p>
        </w:tc>
        <w:tc>
          <w:tcPr>
            <w:tcW w:w="8041" w:type="dxa"/>
            <w:vAlign w:val="center"/>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内容</w:t>
            </w:r>
            <w:r/>
          </w:p>
        </w:tc>
      </w:tr>
      <w:tr>
        <w:trPr>
          <w:jc w:val="center"/>
        </w:trPr>
        <w:tc>
          <w:tcPr>
            <w:tcW w:w="993" w:type="dxa"/>
            <w:vAlign w:val="center"/>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w:t>
            </w:r>
            <w:r/>
          </w:p>
        </w:tc>
        <w:tc>
          <w:tcPr>
            <w:tcW w:w="8041" w:type="dxa"/>
            <w:vAlign w:val="center"/>
            <w:textDirection w:val="lrTb"/>
            <w:noWrap w:val="false"/>
          </w:tcPr>
          <w:p>
            <w:pPr>
              <w:spacing w:line="360" w:lineRule="auto"/>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 xml:space="preserve">项目编号：</w:t>
            </w:r>
            <w:r>
              <w:rPr>
                <w:rFonts w:hint="eastAsia" w:ascii="宋体" w:hAnsi="宋体" w:cs="宋体"/>
                <w:color w:val="auto"/>
                <w:sz w:val="24"/>
                <w:szCs w:val="22"/>
                <w:highlight w:val="none"/>
                <w:lang w:eastAsia="zh-CN"/>
              </w:rPr>
              <w:t xml:space="preserve">JSZC-320508-SZDX-G2026-0009</w:t>
            </w:r>
            <w:r/>
          </w:p>
        </w:tc>
      </w:tr>
      <w:tr>
        <w:trPr>
          <w:jc w:val="center"/>
        </w:trPr>
        <w:tc>
          <w:tcPr>
            <w:tcW w:w="993" w:type="dxa"/>
            <w:vAlign w:val="center"/>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w:t>
            </w:r>
            <w:r/>
          </w:p>
        </w:tc>
        <w:tc>
          <w:tcPr>
            <w:tcW w:w="8041" w:type="dxa"/>
            <w:vAlign w:val="center"/>
            <w:textDirection w:val="lrTb"/>
            <w:noWrap w:val="false"/>
          </w:tcPr>
          <w:p>
            <w:pPr>
              <w:spacing w:line="360" w:lineRule="auto"/>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 xml:space="preserve">项目名称：</w:t>
            </w:r>
            <w:r>
              <w:rPr>
                <w:rFonts w:hint="eastAsia" w:ascii="宋体" w:hAnsi="宋体" w:cs="宋体"/>
                <w:color w:val="auto"/>
                <w:sz w:val="24"/>
                <w:szCs w:val="22"/>
                <w:highlight w:val="none"/>
                <w:lang w:eastAsia="zh-CN"/>
              </w:rPr>
              <w:t xml:space="preserve">观前街区管理辅助服务项目</w:t>
            </w:r>
            <w:r/>
          </w:p>
        </w:tc>
      </w:tr>
      <w:tr>
        <w:trPr>
          <w:jc w:val="center"/>
        </w:trPr>
        <w:tc>
          <w:tcPr>
            <w:tcW w:w="993" w:type="dxa"/>
            <w:vAlign w:val="center"/>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w:t>
            </w:r>
            <w:r/>
          </w:p>
        </w:tc>
        <w:tc>
          <w:tcPr>
            <w:tcW w:w="8041" w:type="dxa"/>
            <w:vAlign w:val="center"/>
            <w:textDirection w:val="lrTb"/>
            <w:noWrap w:val="false"/>
          </w:tcPr>
          <w:p>
            <w:pPr>
              <w:spacing w:line="360" w:lineRule="auto"/>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lang w:val="zh-CN"/>
              </w:rPr>
              <w:t xml:space="preserve">预算金额：</w:t>
            </w:r>
            <w:r>
              <w:rPr>
                <w:rFonts w:hint="eastAsia" w:ascii="宋体" w:hAnsi="宋体" w:cs="宋体"/>
                <w:color w:val="auto"/>
                <w:sz w:val="24"/>
                <w:szCs w:val="22"/>
                <w:highlight w:val="none"/>
                <w:lang w:eastAsia="zh-CN"/>
              </w:rPr>
              <w:t xml:space="preserve">人民币贰佰玖拾万元整（￥2900000.00）</w:t>
            </w:r>
            <w:r/>
          </w:p>
        </w:tc>
      </w:tr>
      <w:tr>
        <w:trPr>
          <w:jc w:val="center"/>
        </w:trPr>
        <w:tc>
          <w:tcPr>
            <w:tcW w:w="993" w:type="dxa"/>
            <w:vAlign w:val="center"/>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4</w:t>
            </w:r>
            <w:r/>
          </w:p>
        </w:tc>
        <w:tc>
          <w:tcPr>
            <w:tcW w:w="8041" w:type="dxa"/>
            <w:vAlign w:val="center"/>
            <w:textDirection w:val="lrTb"/>
            <w:noWrap w:val="false"/>
          </w:tcPr>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采购人：</w:t>
            </w:r>
            <w:r>
              <w:rPr>
                <w:rFonts w:hint="eastAsia" w:ascii="宋体" w:hAnsi="宋体" w:cs="宋体"/>
                <w:color w:val="auto"/>
                <w:sz w:val="24"/>
                <w:szCs w:val="22"/>
                <w:highlight w:val="none"/>
                <w:lang w:eastAsia="zh-CN"/>
              </w:rPr>
              <w:t xml:space="preserve">苏州市姑苏区人民政府平江街道办事处</w:t>
            </w:r>
            <w:r>
              <w:rPr>
                <w:rFonts w:hint="eastAsia" w:ascii="宋体" w:hAnsi="宋体" w:cs="宋体"/>
                <w:color w:val="auto"/>
                <w:sz w:val="24"/>
                <w:szCs w:val="22"/>
                <w:highlight w:val="none"/>
              </w:rPr>
              <w:t xml:space="preserve"> </w:t>
            </w:r>
            <w:r/>
          </w:p>
          <w:p>
            <w:pPr>
              <w:spacing w:line="36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联系地址：苏州市人民路1719号</w:t>
            </w:r>
            <w:r/>
          </w:p>
          <w:p>
            <w:pPr>
              <w:spacing w:line="36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联系人:王晓宇</w:t>
            </w:r>
            <w:r/>
          </w:p>
          <w:p>
            <w:pPr>
              <w:spacing w:line="36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联系电话:</w:t>
            </w:r>
            <w:r>
              <w:rPr>
                <w:rFonts w:hint="eastAsia" w:ascii="宋体" w:hAnsi="宋体" w:eastAsia="宋体" w:cs="宋体"/>
                <w:color w:val="auto"/>
                <w:sz w:val="24"/>
                <w:szCs w:val="22"/>
                <w:highlight w:val="none"/>
                <w:lang w:eastAsia="zh-CN"/>
              </w:rPr>
              <w:t xml:space="preserve">0512-67704955</w:t>
            </w:r>
            <w:r>
              <w:rPr>
                <w:rFonts w:hint="eastAsia" w:ascii="宋体" w:hAnsi="宋体" w:eastAsia="宋体" w:cs="宋体"/>
                <w:color w:val="auto"/>
                <w:sz w:val="24"/>
                <w:szCs w:val="22"/>
                <w:highlight w:val="none"/>
                <w:lang w:eastAsia="zh-CN"/>
              </w:rPr>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8041" w:type="dxa"/>
            <w:vAlign w:val="center"/>
            <w:textDirection w:val="lrTb"/>
            <w:noWrap w:val="false"/>
          </w:tcPr>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招标代理机构：鼎信工程咨询（苏州）有限公司</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地址：苏州市吴中区枫津南路18号南都广场1607</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联系人：陈倩倩</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联系电话：0512-66233886</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8041" w:type="dxa"/>
            <w:vAlign w:val="center"/>
            <w:textDirection w:val="lrTb"/>
            <w:noWrap w:val="false"/>
          </w:tcPr>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lang w:val="zh-CN"/>
              </w:rPr>
              <w:t xml:space="preserve">投标有效期：提交投标文件截止之日起</w:t>
            </w:r>
            <w:r>
              <w:rPr>
                <w:rFonts w:hint="eastAsia" w:ascii="宋体" w:hAnsi="宋体" w:cs="宋体"/>
                <w:color w:val="auto"/>
                <w:sz w:val="24"/>
                <w:szCs w:val="22"/>
                <w:highlight w:val="none"/>
                <w:lang w:val="en-US" w:eastAsia="zh-CN"/>
              </w:rPr>
              <w:t xml:space="preserve">60</w:t>
            </w:r>
            <w:r>
              <w:rPr>
                <w:rFonts w:hint="eastAsia" w:ascii="宋体" w:hAnsi="宋体" w:cs="宋体"/>
                <w:color w:val="auto"/>
                <w:sz w:val="24"/>
                <w:szCs w:val="22"/>
                <w:highlight w:val="none"/>
                <w:lang w:val="zh-CN"/>
              </w:rPr>
              <w:t xml:space="preserve">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8041" w:type="dxa"/>
            <w:vAlign w:val="center"/>
            <w:textDirection w:val="lrTb"/>
            <w:noWrap w:val="false"/>
          </w:tcPr>
          <w:p>
            <w:pPr>
              <w:spacing w:line="400" w:lineRule="exact"/>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电子投标文件制作要求：电子投标文件</w:t>
            </w:r>
            <w:r>
              <w:rPr>
                <w:rFonts w:hint="eastAsia" w:ascii="宋体" w:hAnsi="宋体" w:eastAsia="宋体" w:cs="宋体"/>
                <w:b/>
                <w:bCs/>
                <w:color w:val="auto"/>
                <w:sz w:val="24"/>
                <w:highlight w:val="none"/>
              </w:rPr>
              <w:t xml:space="preserve">制作</w:t>
            </w:r>
            <w:r>
              <w:rPr>
                <w:rFonts w:hint="eastAsia" w:ascii="宋体" w:hAnsi="宋体" w:eastAsia="宋体" w:cs="宋体"/>
                <w:b/>
                <w:bCs/>
                <w:color w:val="auto"/>
                <w:sz w:val="24"/>
                <w:highlight w:val="none"/>
                <w:lang w:val="zh-CN"/>
              </w:rPr>
              <w:t xml:space="preserve">要求</w:t>
            </w:r>
            <w:r/>
          </w:p>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w:t>
            </w:r>
            <w:r>
              <w:rPr>
                <w:rFonts w:hint="eastAsia" w:ascii="宋体" w:hAnsi="宋体" w:eastAsia="宋体" w:cs="宋体"/>
                <w:b/>
                <w:bCs/>
                <w:color w:val="auto"/>
                <w:sz w:val="24"/>
                <w:highlight w:val="none"/>
              </w:rPr>
              <w:t xml:space="preserve">系统中下载招标文件后，点击“客户端下载地址”，下载投标文件客户端，查看客户端使用说明。</w:t>
            </w:r>
            <w:r/>
          </w:p>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（2）将下载的采购文件导入投标文件客户端，按照使用说明完成投标文件的编制和加盖电子签章。</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（3）导出制作完成的投标文件，上传至苏采云系统。</w:t>
            </w:r>
            <w:r/>
          </w:p>
          <w:p>
            <w:pPr>
              <w:pStyle w:val="709"/>
              <w:rPr>
                <w:rFonts w:hint="default" w:eastAsia="宋体"/>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注：项目评标结束后所有供应商须向采购代理机构提交</w:t>
            </w:r>
            <w:r>
              <w:rPr>
                <w:rFonts w:hint="eastAsia" w:ascii="宋体" w:hAnsi="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bidi="ar-SA"/>
              </w:rPr>
              <w:t xml:space="preserve">文件纸质版，份数为</w:t>
            </w: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份（一正</w:t>
            </w: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副）。纸质响应文件与上传的电子</w:t>
            </w:r>
            <w:r>
              <w:rPr>
                <w:rFonts w:hint="eastAsia" w:ascii="宋体" w:hAnsi="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bidi="ar-SA"/>
              </w:rPr>
              <w:t xml:space="preserve">文件一致，用于存档备案。（邮寄地址苏州市吴中区枫津南路18号南都广场1607，联系人：陈倩倩，联系电话：0512-66233886）</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W w:w="8041" w:type="dxa"/>
            <w:vAlign w:val="center"/>
            <w:textDirection w:val="lrTb"/>
            <w:noWrap w:val="false"/>
          </w:tcPr>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截止时间：</w:t>
            </w:r>
            <w:r>
              <w:rPr>
                <w:rFonts w:hint="eastAsia" w:ascii="宋体" w:hAnsi="宋体" w:cs="宋体"/>
                <w:color w:val="auto"/>
                <w:sz w:val="24"/>
                <w:szCs w:val="22"/>
                <w:highlight w:val="none"/>
                <w:lang w:eastAsia="zh-CN"/>
              </w:rPr>
              <w:t xml:space="preserve">2026年</w:t>
            </w:r>
            <w:r>
              <w:rPr>
                <w:rFonts w:hint="eastAsia" w:ascii="宋体" w:hAnsi="宋体" w:cs="宋体"/>
                <w:color w:val="auto"/>
                <w:sz w:val="24"/>
                <w:szCs w:val="22"/>
                <w:highlight w:val="none"/>
                <w:lang w:val="en-US" w:eastAsia="zh-CN"/>
              </w:rPr>
              <w:t xml:space="preserve">9</w:t>
            </w:r>
            <w:r>
              <w:rPr>
                <w:rFonts w:hint="eastAsia" w:ascii="宋体" w:hAnsi="宋体" w:cs="宋体"/>
                <w:color w:val="auto"/>
                <w:sz w:val="24"/>
                <w:szCs w:val="22"/>
                <w:highlight w:val="none"/>
                <w:lang w:eastAsia="zh-CN"/>
              </w:rPr>
              <w:t xml:space="preserve">月3日9:30</w:t>
            </w:r>
            <w:r>
              <w:rPr>
                <w:rFonts w:hint="eastAsia" w:ascii="宋体" w:hAnsi="宋体" w:cs="宋体"/>
                <w:color w:val="auto"/>
                <w:sz w:val="24"/>
                <w:szCs w:val="22"/>
                <w:highlight w:val="none"/>
              </w:rPr>
              <w:t xml:space="preserve">整（北京时间）</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投标时间：</w:t>
            </w:r>
            <w:r>
              <w:rPr>
                <w:rFonts w:hint="eastAsia" w:ascii="宋体" w:hAnsi="宋体" w:cs="宋体"/>
                <w:color w:val="auto"/>
                <w:sz w:val="24"/>
                <w:szCs w:val="22"/>
                <w:highlight w:val="none"/>
                <w:lang w:eastAsia="zh-CN"/>
              </w:rPr>
              <w:t xml:space="preserve">2026年</w:t>
            </w:r>
            <w:r>
              <w:rPr>
                <w:rFonts w:hint="eastAsia" w:ascii="宋体" w:hAnsi="宋体" w:cs="宋体"/>
                <w:color w:val="auto"/>
                <w:sz w:val="24"/>
                <w:szCs w:val="22"/>
                <w:highlight w:val="none"/>
                <w:lang w:val="en-US" w:eastAsia="zh-CN"/>
              </w:rPr>
              <w:t xml:space="preserve">9</w:t>
            </w:r>
            <w:r>
              <w:rPr>
                <w:rFonts w:hint="eastAsia" w:ascii="宋体" w:hAnsi="宋体" w:cs="宋体"/>
                <w:color w:val="auto"/>
                <w:sz w:val="24"/>
                <w:szCs w:val="22"/>
                <w:highlight w:val="none"/>
                <w:lang w:eastAsia="zh-CN"/>
              </w:rPr>
              <w:t xml:space="preserve">月3日9:30</w:t>
            </w:r>
            <w:r>
              <w:rPr>
                <w:rFonts w:hint="eastAsia" w:ascii="宋体" w:hAnsi="宋体" w:cs="宋体"/>
                <w:color w:val="auto"/>
                <w:sz w:val="24"/>
                <w:szCs w:val="22"/>
                <w:highlight w:val="none"/>
              </w:rPr>
              <w:t xml:space="preserve">整（北京时间）</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开标地点：“苏采云”政府采购交易系统网上开标大厅。</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本项目为不见面开标项目，开启阶段投标单位在【供应商解密】环节必须使用 CA证书解密电子投标文件，如在系统规定的解密时间内未能完成解密的视为放弃参与本项目。“苏采云”系统（网址：http://jszfcg.jsczt.cn/）</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8041" w:type="dxa"/>
            <w:vAlign w:val="center"/>
            <w:textDirection w:val="lrTb"/>
            <w:noWrap w:val="false"/>
          </w:tcPr>
          <w:p>
            <w:pPr>
              <w:spacing w:line="360" w:lineRule="auto"/>
              <w:rPr>
                <w:rFonts w:hint="eastAsia" w:ascii="宋体" w:hAnsi="宋体" w:cs="宋体"/>
                <w:color w:val="auto"/>
                <w:sz w:val="24"/>
                <w:szCs w:val="22"/>
                <w:highlight w:val="none"/>
                <w:lang w:val="en-US" w:eastAsia="zh-CN"/>
              </w:rPr>
            </w:pPr>
            <w:r>
              <w:rPr>
                <w:rFonts w:hint="eastAsia" w:ascii="宋体" w:hAnsi="宋体" w:cs="宋体"/>
                <w:color w:val="auto"/>
                <w:sz w:val="24"/>
                <w:szCs w:val="22"/>
                <w:highlight w:val="none"/>
              </w:rPr>
              <w:t xml:space="preserve">中标</w:t>
            </w:r>
            <w:r>
              <w:rPr>
                <w:rFonts w:hint="eastAsia" w:ascii="宋体" w:hAnsi="宋体" w:cs="宋体"/>
                <w:color w:val="auto"/>
                <w:sz w:val="24"/>
                <w:szCs w:val="22"/>
                <w:highlight w:val="none"/>
                <w:lang w:val="zh-CN"/>
              </w:rPr>
              <w:t xml:space="preserve">服务费：</w:t>
            </w:r>
            <w:r>
              <w:rPr>
                <w:rFonts w:hint="eastAsia" w:ascii="宋体" w:hAnsi="宋体" w:cs="宋体"/>
                <w:color w:val="auto"/>
                <w:sz w:val="24"/>
                <w:highlight w:val="none"/>
              </w:rPr>
              <w:t xml:space="preserve">根据</w:t>
            </w:r>
            <w:r>
              <w:rPr>
                <w:rFonts w:hint="eastAsia" w:ascii="宋体" w:hAnsi="宋体" w:cs="宋体"/>
                <w:bCs/>
                <w:color w:val="auto"/>
                <w:sz w:val="24"/>
                <w:highlight w:val="none"/>
              </w:rPr>
              <w:t xml:space="preserve">【2020年苏州市级政府采购代理服务收费公告信息表（第十二批）】</w:t>
            </w:r>
            <w:r>
              <w:rPr>
                <w:rFonts w:hint="eastAsia" w:ascii="宋体" w:hAnsi="宋体" w:cs="宋体"/>
                <w:color w:val="auto"/>
                <w:sz w:val="24"/>
                <w:highlight w:val="none"/>
              </w:rPr>
              <w:t xml:space="preserve">的规定</w:t>
            </w:r>
            <w:r>
              <w:rPr>
                <w:rFonts w:hint="eastAsia" w:ascii="宋体" w:hAnsi="宋体" w:cs="宋体"/>
                <w:color w:val="auto"/>
                <w:sz w:val="24"/>
                <w:szCs w:val="22"/>
                <w:highlight w:val="none"/>
              </w:rPr>
              <w:t xml:space="preserve">收取中标服务费。按照招标预算100万元以内1.5%、100～500万元以1.1%、500~1000万元以0.8%，1000万元~5000万元以0.5%，差额定率累进法计算</w:t>
            </w:r>
            <w:r>
              <w:rPr>
                <w:rFonts w:hint="eastAsia" w:ascii="宋体" w:hAnsi="宋体" w:cs="宋体"/>
                <w:color w:val="auto"/>
                <w:sz w:val="24"/>
                <w:szCs w:val="22"/>
                <w:highlight w:val="none"/>
                <w:lang w:val="en-US" w:eastAsia="zh-CN"/>
              </w:rPr>
              <w:t xml:space="preserve">后，代理服务费按60%计取并取整</w:t>
            </w:r>
            <w:r>
              <w:rPr>
                <w:rFonts w:hint="eastAsia" w:ascii="宋体" w:hAnsi="宋体" w:cs="宋体"/>
                <w:color w:val="auto"/>
                <w:sz w:val="24"/>
                <w:szCs w:val="22"/>
                <w:highlight w:val="none"/>
              </w:rPr>
              <w:t xml:space="preserve">。</w:t>
            </w:r>
            <w:r>
              <w:rPr>
                <w:rFonts w:hint="eastAsia" w:ascii="宋体" w:hAnsi="宋体" w:eastAsia="宋体" w:cs="宋体"/>
                <w:color w:val="auto"/>
                <w:sz w:val="24"/>
                <w:highlight w:val="none"/>
              </w:rPr>
              <w:t xml:space="preserve">本项目代理服务费</w:t>
            </w:r>
            <w:r>
              <w:rPr>
                <w:rFonts w:hint="eastAsia" w:ascii="宋体" w:hAnsi="宋体" w:eastAsia="宋体" w:cs="宋体"/>
                <w:color w:val="auto"/>
                <w:sz w:val="24"/>
                <w:highlight w:val="none"/>
                <w:lang w:val="en-US" w:eastAsia="zh-CN"/>
              </w:rPr>
              <w:t xml:space="preserve">由</w:t>
            </w:r>
            <w:r>
              <w:rPr>
                <w:rFonts w:hint="eastAsia" w:ascii="宋体" w:hAnsi="宋体" w:cs="宋体"/>
                <w:b/>
                <w:bCs/>
                <w:color w:val="auto"/>
                <w:sz w:val="24"/>
                <w:highlight w:val="none"/>
                <w:lang w:val="en-US" w:eastAsia="zh-CN"/>
              </w:rPr>
              <w:t xml:space="preserve">甲方</w:t>
            </w:r>
            <w:r>
              <w:rPr>
                <w:rFonts w:hint="eastAsia" w:ascii="宋体" w:hAnsi="宋体" w:eastAsia="宋体" w:cs="宋体"/>
                <w:b/>
                <w:bCs/>
                <w:color w:val="auto"/>
                <w:sz w:val="24"/>
                <w:highlight w:val="none"/>
                <w:lang w:val="en-US" w:eastAsia="zh-CN"/>
              </w:rPr>
              <w:t xml:space="preserve">支付</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2"/>
                <w:highlight w:val="none"/>
                <w:lang w:val="en-US" w:eastAsia="zh-CN"/>
              </w:rPr>
              <w:t xml:space="preserve">服务费金额为21540.00。</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账户名称：鼎信工程咨询（苏州）有限公司 </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开户银行：中国农业银行股份有限公司苏州吴中开发区支行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2"/>
                <w:highlight w:val="none"/>
              </w:rPr>
              <w:t xml:space="preserve">账号：10541201040081556</w:t>
            </w: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2"/>
                <w:highlight w:val="none"/>
              </w:rPr>
            </w:r>
            <w:r>
              <w:rPr>
                <w:rFonts w:hint="eastAsia" w:ascii="宋体" w:hAnsi="宋体" w:cs="宋体"/>
                <w:color w:val="auto"/>
                <w:sz w:val="24"/>
                <w:szCs w:val="22"/>
                <w:highlight w:val="none"/>
              </w:rPr>
              <w:t xml:space="preserve">专家评审费：本项目专家评审费由采购人根据苏州市专家评审费标准的通知支付，金额为500元/人。</w:t>
            </w: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2"/>
                <w:highlight w:val="none"/>
              </w:rPr>
            </w:r>
            <w:r>
              <w:rPr>
                <w:rFonts w:hint="eastAsia" w:ascii="宋体" w:hAnsi="宋体" w:cs="宋体"/>
                <w:color w:val="auto"/>
                <w:sz w:val="24"/>
                <w:szCs w:val="22"/>
                <w:highlight w:val="none"/>
              </w:rPr>
              <w:t xml:space="preserve">本项目采购预算不包括本项目代理服务费及专家评审费。</w:t>
            </w:r>
            <w:r>
              <w:rPr>
                <w:rFonts w:hint="eastAsia" w:ascii="宋体" w:hAnsi="宋体" w:cs="宋体"/>
                <w:color w:val="auto"/>
                <w:sz w:val="24"/>
                <w:szCs w:val="22"/>
                <w:highlight w:val="none"/>
              </w:rPr>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W w:w="8041" w:type="dxa"/>
            <w:vAlign w:val="center"/>
            <w:textDirection w:val="lrTb"/>
            <w:noWrap w:val="false"/>
          </w:tcPr>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评标方法：综合评分法</w:t>
            </w:r>
            <w:r/>
          </w:p>
        </w:tc>
      </w:tr>
    </w:tbl>
    <w:p>
      <w:pPr>
        <w:rPr>
          <w:rFonts w:hint="eastAsia"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ind w:firstLine="1044"/>
        <w:jc w:val="center"/>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1044"/>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pStyle w:val="915"/>
        <w:ind w:firstLine="720"/>
        <w:spacing w:after="312" w:line="480" w:lineRule="auto"/>
        <w:tabs>
          <w:tab w:val="right" w:pos="8302" w:leader="dot"/>
        </w:tabs>
        <w:rPr>
          <w:rFonts w:ascii="宋体" w:hAnsi="宋体" w:eastAsia="宋体" w:cs="宋体"/>
          <w:color w:val="auto"/>
          <w:sz w:val="36"/>
          <w:szCs w:val="24"/>
          <w:highlight w:val="none"/>
        </w:rPr>
        <w:outlineLvl w:val="0"/>
      </w:pPr>
      <w:r>
        <w:rPr>
          <w:rFonts w:hint="eastAsia" w:ascii="宋体" w:hAnsi="宋体" w:eastAsia="宋体" w:cs="宋体"/>
          <w:color w:val="auto"/>
          <w:sz w:val="36"/>
          <w:szCs w:val="24"/>
          <w:highlight w:val="none"/>
        </w:rPr>
        <w:t xml:space="preserve">第一章  投标邀请函</w:t>
      </w:r>
      <w:r/>
    </w:p>
    <w:p>
      <w:pPr>
        <w:pStyle w:val="915"/>
        <w:ind w:firstLine="720"/>
        <w:spacing w:after="312" w:line="480" w:lineRule="auto"/>
        <w:tabs>
          <w:tab w:val="right" w:pos="8302" w:leader="dot"/>
        </w:tabs>
        <w:rPr>
          <w:rFonts w:ascii="宋体" w:hAnsi="宋体" w:eastAsia="宋体" w:cs="宋体"/>
          <w:color w:val="auto"/>
          <w:sz w:val="36"/>
          <w:szCs w:val="24"/>
          <w:highlight w:val="none"/>
        </w:rPr>
        <w:outlineLvl w:val="0"/>
      </w:pPr>
      <w:r>
        <w:rPr>
          <w:rFonts w:hint="eastAsia" w:ascii="宋体" w:hAnsi="宋体" w:eastAsia="宋体" w:cs="宋体"/>
          <w:color w:val="auto"/>
          <w:sz w:val="36"/>
          <w:szCs w:val="24"/>
          <w:highlight w:val="none"/>
        </w:rPr>
        <w:t xml:space="preserve">第二章  投标人须知</w:t>
      </w:r>
      <w:r/>
    </w:p>
    <w:p>
      <w:pPr>
        <w:pStyle w:val="915"/>
        <w:ind w:firstLine="720"/>
        <w:spacing w:after="312" w:line="480" w:lineRule="auto"/>
        <w:tabs>
          <w:tab w:val="right" w:pos="8302" w:leader="dot"/>
        </w:tabs>
        <w:rPr>
          <w:rFonts w:ascii="宋体" w:hAnsi="宋体" w:eastAsia="宋体" w:cs="宋体"/>
          <w:color w:val="auto"/>
          <w:sz w:val="36"/>
          <w:szCs w:val="24"/>
          <w:highlight w:val="none"/>
        </w:rPr>
        <w:outlineLvl w:val="0"/>
      </w:pPr>
      <w:r>
        <w:rPr>
          <w:rFonts w:hint="eastAsia" w:ascii="宋体" w:hAnsi="宋体" w:eastAsia="宋体" w:cs="宋体"/>
          <w:color w:val="auto"/>
          <w:sz w:val="36"/>
          <w:szCs w:val="24"/>
          <w:highlight w:val="none"/>
        </w:rPr>
        <w:t xml:space="preserve">第三章  投标文件格式</w:t>
      </w:r>
      <w:r/>
    </w:p>
    <w:p>
      <w:pPr>
        <w:pStyle w:val="915"/>
        <w:ind w:firstLine="720"/>
        <w:spacing w:after="312" w:line="480" w:lineRule="auto"/>
        <w:tabs>
          <w:tab w:val="right" w:pos="8302" w:leader="dot"/>
        </w:tabs>
        <w:rPr>
          <w:rFonts w:ascii="宋体" w:hAnsi="宋体" w:eastAsia="宋体" w:cs="宋体"/>
          <w:color w:val="auto"/>
          <w:sz w:val="36"/>
          <w:szCs w:val="24"/>
          <w:highlight w:val="none"/>
        </w:rPr>
        <w:outlineLvl w:val="0"/>
      </w:pPr>
      <w:r>
        <w:rPr>
          <w:rFonts w:hint="eastAsia" w:ascii="宋体" w:hAnsi="宋体" w:eastAsia="宋体" w:cs="宋体"/>
          <w:color w:val="auto"/>
          <w:sz w:val="36"/>
          <w:szCs w:val="24"/>
          <w:highlight w:val="none"/>
        </w:rPr>
        <w:t xml:space="preserve">第四章  招标书</w:t>
      </w:r>
      <w:r/>
    </w:p>
    <w:p>
      <w:pPr>
        <w:pStyle w:val="915"/>
        <w:ind w:firstLine="720"/>
        <w:spacing w:after="312" w:line="480" w:lineRule="auto"/>
        <w:tabs>
          <w:tab w:val="right" w:pos="8302" w:leader="dot"/>
        </w:tabs>
        <w:rPr>
          <w:rFonts w:ascii="宋体" w:hAnsi="宋体" w:eastAsia="宋体" w:cs="宋体"/>
          <w:color w:val="auto"/>
          <w:sz w:val="36"/>
          <w:szCs w:val="24"/>
          <w:highlight w:val="none"/>
        </w:rPr>
        <w:outlineLvl w:val="0"/>
      </w:pPr>
      <w:r>
        <w:rPr>
          <w:rFonts w:hint="eastAsia" w:ascii="宋体" w:hAnsi="宋体" w:eastAsia="宋体" w:cs="宋体"/>
          <w:color w:val="auto"/>
          <w:sz w:val="36"/>
          <w:szCs w:val="24"/>
          <w:highlight w:val="none"/>
        </w:rPr>
        <w:t xml:space="preserve">第五章  合同文本</w:t>
      </w:r>
      <w:r/>
    </w:p>
    <w:p>
      <w:pPr>
        <w:pStyle w:val="915"/>
        <w:ind w:firstLine="720"/>
        <w:spacing w:after="312" w:line="480" w:lineRule="auto"/>
        <w:tabs>
          <w:tab w:val="right" w:pos="8302" w:leader="dot"/>
        </w:tabs>
        <w:rPr>
          <w:rFonts w:ascii="宋体" w:hAnsi="宋体" w:cs="宋体"/>
          <w:color w:val="auto"/>
          <w:sz w:val="36"/>
          <w:highlight w:val="none"/>
        </w:rPr>
        <w:outlineLvl w:val="0"/>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cs="宋体"/>
          <w:color w:val="auto"/>
          <w:sz w:val="36"/>
          <w:highlight w:val="none"/>
        </w:rPr>
      </w:pPr>
      <w:r>
        <w:rPr>
          <w:rFonts w:hint="eastAsia" w:ascii="宋体" w:hAnsi="宋体" w:cs="宋体"/>
          <w:color w:val="auto"/>
          <w:sz w:val="36"/>
          <w:highlight w:val="none"/>
        </w:rPr>
        <w:br w:type="page" w:clear="all"/>
      </w:r>
      <w:r/>
    </w:p>
    <w:p>
      <w:pPr>
        <w:pStyle w:val="921"/>
        <w:ind w:firstLine="720"/>
        <w:jc w:val="center"/>
        <w:spacing w:before="75" w:beforeAutospacing="0" w:after="75" w:afterAutospacing="0" w:line="360" w:lineRule="auto"/>
        <w:widowControl/>
        <w:rPr>
          <w:rFonts w:ascii="宋体" w:hAnsi="宋体" w:cs="宋体"/>
          <w:color w:val="auto"/>
          <w:highlight w:val="none"/>
        </w:rPr>
        <w:outlineLvl w:val="0"/>
      </w:pPr>
      <w:r>
        <w:rPr>
          <w:rFonts w:hint="eastAsia" w:ascii="宋体" w:hAnsi="宋体" w:cs="宋体"/>
          <w:color w:val="auto"/>
          <w:sz w:val="36"/>
          <w:highlight w:val="none"/>
        </w:rPr>
        <w:t xml:space="preserve">第一章  投标邀请函</w:t>
      </w:r>
      <w:r/>
    </w:p>
    <w:p>
      <w:pPr>
        <w:ind w:firstLine="480"/>
        <w:spacing w:line="360" w:lineRule="auto"/>
        <w:rPr>
          <w:rFonts w:ascii="宋体" w:hAnsi="宋体"/>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2"/>
          <w:highlight w:val="none"/>
        </w:rPr>
        <w:t xml:space="preserve">项目概况</w:t>
      </w:r>
      <w:r/>
    </w:p>
    <w:p>
      <w:pPr>
        <w:ind w:firstLine="480"/>
        <w:spacing w:line="360" w:lineRule="auto"/>
        <w:rPr>
          <w:rFonts w:ascii="宋体" w:hAnsi="宋体"/>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2"/>
          <w:highlight w:val="none"/>
          <w:u w:val="single"/>
          <w:lang w:eastAsia="zh-CN"/>
        </w:rPr>
        <w:t xml:space="preserve">观前街区管理辅助服务项目</w:t>
      </w:r>
      <w:r>
        <w:rPr>
          <w:rFonts w:hint="eastAsia" w:ascii="宋体" w:hAnsi="宋体"/>
          <w:color w:val="auto"/>
          <w:sz w:val="24"/>
          <w:szCs w:val="22"/>
          <w:highlight w:val="none"/>
        </w:rPr>
        <w:t xml:space="preserve">采购项目的潜在供应商应在</w:t>
      </w:r>
      <w:r>
        <w:rPr>
          <w:rFonts w:hint="eastAsia" w:ascii="宋体" w:hAnsi="宋体" w:cs="宋体"/>
          <w:color w:val="auto"/>
          <w:sz w:val="24"/>
          <w:highlight w:val="none"/>
          <w:u w:val="single"/>
        </w:rPr>
        <w:t xml:space="preserve">苏采云”政府采购交易系统（以下简称苏采云系统”）</w:t>
      </w:r>
      <w:r>
        <w:rPr>
          <w:rFonts w:hint="eastAsia" w:ascii="宋体" w:hAnsi="宋体"/>
          <w:color w:val="auto"/>
          <w:sz w:val="24"/>
          <w:szCs w:val="22"/>
          <w:highlight w:val="none"/>
        </w:rPr>
        <w:t xml:space="preserve">获取采购文件，并于</w:t>
      </w:r>
      <w:r>
        <w:rPr>
          <w:rFonts w:hint="eastAsia" w:ascii="宋体" w:hAnsi="宋体"/>
          <w:color w:val="auto"/>
          <w:sz w:val="24"/>
          <w:szCs w:val="22"/>
          <w:highlight w:val="none"/>
          <w:u w:val="single"/>
          <w:lang w:eastAsia="zh-CN"/>
        </w:rPr>
        <w:t xml:space="preserve">2026年</w:t>
      </w:r>
      <w:r>
        <w:rPr>
          <w:rFonts w:hint="eastAsia" w:ascii="宋体" w:hAnsi="宋体"/>
          <w:color w:val="auto"/>
          <w:sz w:val="24"/>
          <w:szCs w:val="22"/>
          <w:highlight w:val="none"/>
          <w:u w:val="single"/>
          <w:lang w:val="en-US" w:eastAsia="zh-CN"/>
        </w:rPr>
        <w:t xml:space="preserve">9</w:t>
      </w:r>
      <w:r>
        <w:rPr>
          <w:rFonts w:hint="eastAsia" w:ascii="宋体" w:hAnsi="宋体"/>
          <w:color w:val="auto"/>
          <w:sz w:val="24"/>
          <w:szCs w:val="22"/>
          <w:highlight w:val="none"/>
          <w:u w:val="single"/>
          <w:lang w:eastAsia="zh-CN"/>
        </w:rPr>
        <w:t xml:space="preserve">月3日9:30</w:t>
      </w:r>
      <w:r>
        <w:rPr>
          <w:rFonts w:hint="eastAsia" w:ascii="宋体" w:hAnsi="宋体"/>
          <w:color w:val="auto"/>
          <w:sz w:val="24"/>
          <w:szCs w:val="22"/>
          <w:highlight w:val="none"/>
        </w:rPr>
        <w:t xml:space="preserve">（北京时间）前提交投标文件。</w:t>
      </w:r>
      <w:r/>
    </w:p>
    <w:p>
      <w:pPr>
        <w:ind w:firstLine="480"/>
        <w:keepLines w:val="0"/>
        <w:keepNext w:val="0"/>
        <w:pageBreakBefore w:val="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一、项目基本情况：</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JSZC-320508-SZDX-G2026-0009</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观前街区管理辅助服务项目</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采购方式：</w:t>
      </w:r>
      <w:r>
        <w:rPr>
          <w:rFonts w:hint="eastAsia" w:ascii="宋体" w:hAnsi="宋体" w:cs="宋体"/>
          <w:color w:val="auto"/>
          <w:sz w:val="24"/>
          <w:szCs w:val="24"/>
          <w:highlight w:val="none"/>
          <w:lang w:val="en-US" w:eastAsia="zh-CN"/>
        </w:rPr>
        <w:t xml:space="preserve">公开招标</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采购预算：</w:t>
      </w:r>
      <w:bookmarkStart w:id="0" w:name="_Toc35393630"/>
      <w:r/>
      <w:bookmarkStart w:id="1" w:name="_Toc28359090"/>
      <w:r/>
      <w:bookmarkStart w:id="2" w:name="_Toc35393799"/>
      <w:r/>
      <w:bookmarkStart w:id="3" w:name="_Toc28359013"/>
      <w:r>
        <w:rPr>
          <w:rFonts w:hint="eastAsia" w:ascii="宋体" w:hAnsi="宋体" w:cs="宋体"/>
          <w:color w:val="auto"/>
          <w:sz w:val="24"/>
          <w:szCs w:val="24"/>
          <w:highlight w:val="none"/>
          <w:lang w:eastAsia="zh-CN"/>
        </w:rPr>
        <w:t xml:space="preserve">人民币贰佰玖拾万元整（￥2900000.00）</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人民币贰佰玖拾万元整（￥2900000.00）</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详见招标文件</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合同履约期限：</w:t>
      </w:r>
      <w:r>
        <w:rPr>
          <w:rFonts w:hint="eastAsia" w:ascii="宋体" w:hAnsi="宋体" w:cs="宋体"/>
          <w:color w:val="auto"/>
          <w:sz w:val="24"/>
          <w:szCs w:val="24"/>
          <w:highlight w:val="none"/>
          <w:lang w:eastAsia="zh-CN"/>
        </w:rPr>
        <w:t xml:space="preserve">一年（具体时间以甲方为准）</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本项目不接受联合体。</w:t>
      </w:r>
      <w:r/>
    </w:p>
    <w:p>
      <w:pPr>
        <w:ind w:firstLine="480"/>
        <w:keepLines w:val="0"/>
        <w:keepNext w:val="0"/>
        <w:pageBreakBefore w:val="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二、申请人的资格要求：</w:t>
      </w:r>
      <w:bookmarkEnd w:id="0"/>
      <w:r/>
      <w:bookmarkEnd w:id="1"/>
      <w:r/>
      <w:bookmarkEnd w:id="2"/>
      <w:r/>
      <w:bookmarkEnd w:id="3"/>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2"/>
      </w:pPr>
      <w:r/>
      <w:bookmarkStart w:id="4" w:name="_Toc35393789"/>
      <w:r/>
      <w:bookmarkStart w:id="5" w:name="_Toc28359001"/>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满足《中华人民共和国政府采购法》第二十二条规定；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（1）具有独立承担民事责任的能力；</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（2）具有良好的商业信誉和健全的财务会计制度；</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（3）具有履行合同所必需的设备和专业技术能力；</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（4）有依法缴纳税收和社会保障资金的良好记录；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（5）参加政府采购活动前三年内，在经营活动中没有重大违法记录；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（6）法律、行政法规规定的其他条件；</w:t>
      </w:r>
      <w:r/>
    </w:p>
    <w:p>
      <w:pPr>
        <w:ind w:left="0" w:right="0" w:firstLine="480"/>
        <w:jc w:val="both"/>
        <w:keepLines w:val="0"/>
        <w:keepNext w:val="0"/>
        <w:pageBreakBefore w:val="0"/>
        <w:spacing w:before="210" w:after="160" w:line="360" w:lineRule="auto"/>
        <w:widowControl/>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落实政府采购政策需满足的资格要求：</w:t>
      </w:r>
      <w:r>
        <w:rPr>
          <w:rFonts w:hint="eastAsia" w:ascii="宋体" w:hAnsi="宋体" w:eastAsia="宋体" w:cs="宋体"/>
          <w:b w:val="0"/>
          <w:bCs/>
          <w:color w:val="auto"/>
          <w:sz w:val="24"/>
          <w:highlight w:val="none"/>
        </w:rPr>
        <w:t xml:space="preserve">根据《政府采购促进中小企业发展管理办法》的相关规定，本项目专门面向中小企业，所属行业为</w:t>
      </w:r>
      <w:r>
        <w:rPr>
          <w:rFonts w:hint="eastAsia" w:ascii="宋体" w:hAnsi="宋体" w:cs="宋体"/>
          <w:b/>
          <w:bCs w:val="0"/>
          <w:color w:val="auto"/>
          <w:sz w:val="24"/>
          <w:highlight w:val="none"/>
          <w:lang w:eastAsia="zh-CN"/>
        </w:rPr>
        <w:t xml:space="preserve">其他未列明行业</w:t>
      </w:r>
      <w:r>
        <w:rPr>
          <w:rFonts w:hint="eastAsia" w:ascii="宋体" w:hAnsi="宋体" w:eastAsia="宋体" w:cs="宋体"/>
          <w:b w:val="0"/>
          <w:bCs/>
          <w:color w:val="auto"/>
          <w:sz w:val="24"/>
          <w:highlight w:val="none"/>
        </w:rPr>
        <w:t xml:space="preserve">，供应商应为中小微企业、监狱企业、残疾人福利性单位。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本项目的特定资格要求：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（1）未被“信用中国”网站（www.creditchina.gov.cn）列入失信被执行人、重大税收违法案件当事人名单、政府采购严重失信行为记录名单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三、</w:t>
      </w:r>
      <w:bookmarkEnd w:id="4"/>
      <w:r/>
      <w:bookmarkEnd w:id="5"/>
      <w:r/>
      <w:bookmarkStart w:id="6" w:name="_Toc35393801"/>
      <w:r/>
      <w:bookmarkStart w:id="7" w:name="_Toc28359015"/>
      <w:r/>
      <w:bookmarkStart w:id="8" w:name="_Toc28359092"/>
      <w:r/>
      <w:bookmarkStart w:id="9" w:name="_Toc35393632"/>
      <w:r>
        <w:rPr>
          <w:rFonts w:hint="eastAsia" w:ascii="宋体" w:hAnsi="宋体" w:cs="宋体"/>
          <w:color w:val="auto"/>
          <w:sz w:val="24"/>
          <w:szCs w:val="24"/>
          <w:highlight w:val="none"/>
        </w:rPr>
        <w:t xml:space="preserve">获取招标文件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时间：自公告发布之日起5个工作日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地点：“苏采云”系统（网址：http://jszfcg.jsczt.cn/）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方式：网上获取 </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售价：0.00元 </w:t>
      </w:r>
      <w:r/>
    </w:p>
    <w:p>
      <w:pPr>
        <w:ind w:firstLine="480"/>
        <w:keepLines w:val="0"/>
        <w:keepNext w:val="0"/>
        <w:pageBreakBefore w:val="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文件提交</w:t>
      </w:r>
      <w:bookmarkEnd w:id="6"/>
      <w:r/>
      <w:bookmarkEnd w:id="7"/>
      <w:r/>
      <w:bookmarkEnd w:id="8"/>
      <w:r/>
      <w:bookmarkEnd w:id="9"/>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lang w:eastAsia="zh-CN"/>
        </w:rPr>
        <w:t xml:space="preserve">月3日</w:t>
      </w:r>
      <w:r>
        <w:rPr>
          <w:rFonts w:ascii="宋体" w:hAnsi="宋体" w:cs="宋体"/>
          <w:color w:val="auto"/>
          <w:sz w:val="24"/>
          <w:szCs w:val="24"/>
          <w:highlight w:val="none"/>
          <w:u w:val="single"/>
        </w:rPr>
        <w:t xml:space="preserve">9</w:t>
      </w:r>
      <w:r>
        <w:rPr>
          <w:rFonts w:hint="eastAsia" w:ascii="宋体" w:hAnsi="宋体" w:cs="宋体"/>
          <w:color w:val="auto"/>
          <w:sz w:val="24"/>
          <w:szCs w:val="24"/>
          <w:highlight w:val="none"/>
          <w:u w:val="single"/>
        </w:rPr>
        <w:t xml:space="preserve">点30分（北京时间）</w:t>
      </w:r>
      <w:r/>
    </w:p>
    <w:p>
      <w:pPr>
        <w:ind w:firstLine="480"/>
        <w:keepLines w:val="0"/>
        <w:keepNext w:val="0"/>
        <w:pageBreakBefore w:val="0"/>
        <w:spacing w:line="360" w:lineRule="auto"/>
        <w:rPr>
          <w:rFonts w:hint="eastAsia" w:ascii="宋体" w:hAnsi="宋体" w:cs="宋体"/>
          <w:color w:val="auto"/>
          <w:sz w:val="24"/>
          <w:szCs w:val="24"/>
          <w:highlight w:val="none"/>
        </w:rPr>
      </w:pPr>
      <w:r/>
      <w:bookmarkStart w:id="10" w:name="_Toc28359094"/>
      <w:r/>
      <w:bookmarkStart w:id="11" w:name="_Toc35393634"/>
      <w:r/>
      <w:bookmarkStart w:id="12" w:name="_Toc35393803"/>
      <w:r/>
      <w:bookmarkStart w:id="13" w:name="_Toc28359017"/>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地点：</w:t>
      </w:r>
      <w:r>
        <w:rPr>
          <w:rFonts w:hint="eastAsia" w:ascii="宋体" w:hAnsi="宋体" w:cs="宋体"/>
          <w:b/>
          <w:bCs/>
          <w:color w:val="auto"/>
          <w:sz w:val="24"/>
          <w:szCs w:val="24"/>
          <w:highlight w:val="none"/>
        </w:rPr>
        <w:t xml:space="preserve">“苏采云”系统（网址：http://jszfcg.jsczt.cn/）</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五、开启</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lang w:eastAsia="zh-CN"/>
        </w:rPr>
        <w:t xml:space="preserve">月3日</w:t>
      </w:r>
      <w:r>
        <w:rPr>
          <w:rFonts w:ascii="宋体" w:hAnsi="宋体" w:cs="宋体"/>
          <w:color w:val="auto"/>
          <w:sz w:val="24"/>
          <w:szCs w:val="24"/>
          <w:highlight w:val="none"/>
          <w:u w:val="single"/>
        </w:rPr>
        <w:t xml:space="preserve">9</w:t>
      </w:r>
      <w:r>
        <w:rPr>
          <w:rFonts w:hint="eastAsia" w:ascii="宋体" w:hAnsi="宋体" w:cs="宋体"/>
          <w:color w:val="auto"/>
          <w:sz w:val="24"/>
          <w:szCs w:val="24"/>
          <w:highlight w:val="none"/>
          <w:u w:val="single"/>
        </w:rPr>
        <w:t xml:space="preserve">点30分（北京时间）</w:t>
      </w:r>
      <w:r/>
    </w:p>
    <w:p>
      <w:pPr>
        <w:ind w:firstLine="480"/>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地点：</w:t>
      </w:r>
      <w:r>
        <w:rPr>
          <w:rFonts w:hint="eastAsia" w:ascii="宋体" w:hAnsi="宋体" w:cs="宋体"/>
          <w:b/>
          <w:bCs/>
          <w:color w:val="auto"/>
          <w:sz w:val="24"/>
          <w:szCs w:val="24"/>
          <w:highlight w:val="none"/>
        </w:rPr>
        <w:t xml:space="preserve">“苏采云”系统（网址：http://jszfcg.jsczt.cn/）</w:t>
      </w:r>
      <w:r/>
    </w:p>
    <w:p>
      <w:pPr>
        <w:ind w:firstLine="480"/>
        <w:keepLines w:val="0"/>
        <w:keepNext w:val="0"/>
        <w:pageBreakBefore w:val="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六、公告期限</w:t>
      </w:r>
      <w:bookmarkEnd w:id="10"/>
      <w:r/>
      <w:bookmarkEnd w:id="11"/>
      <w:r/>
      <w:bookmarkEnd w:id="12"/>
      <w:r/>
      <w:bookmarkEnd w:id="13"/>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w:t>
      </w:r>
      <w:r/>
    </w:p>
    <w:p>
      <w:pPr>
        <w:ind w:firstLine="482"/>
        <w:keepLines w:val="0"/>
        <w:keepNext w:val="0"/>
        <w:pageBreakBefore w:val="0"/>
        <w:spacing w:line="360" w:lineRule="auto"/>
        <w:rPr>
          <w:rFonts w:ascii="宋体" w:hAnsi="宋体" w:cs="宋体"/>
          <w:b/>
          <w:color w:val="auto"/>
          <w:sz w:val="24"/>
          <w:highlight w:val="none"/>
        </w:rPr>
        <w:outlineLvl w:val="1"/>
      </w:pPr>
      <w:r>
        <w:rPr>
          <w:rFonts w:hint="eastAsia" w:ascii="宋体" w:hAnsi="宋体" w:cs="宋体"/>
          <w:color w:val="auto"/>
          <w:sz w:val="24"/>
          <w:szCs w:val="24"/>
          <w:highlight w:val="none"/>
        </w:rPr>
        <w:t xml:space="preserve">七</w:t>
      </w:r>
      <w:r>
        <w:rPr>
          <w:rFonts w:hint="eastAsia" w:ascii="宋体" w:hAnsi="宋体" w:cs="宋体"/>
          <w:color w:val="auto"/>
          <w:sz w:val="24"/>
          <w:szCs w:val="24"/>
          <w:highlight w:val="none"/>
          <w:lang w:eastAsia="zh-CN"/>
        </w:rPr>
        <w:t xml:space="preserve">、</w:t>
      </w:r>
      <w:bookmarkStart w:id="14" w:name="_Toc35393804"/>
      <w:r/>
      <w:bookmarkStart w:id="15" w:name="_Toc35393635"/>
      <w:r>
        <w:rPr>
          <w:rFonts w:hint="eastAsia" w:ascii="宋体" w:hAnsi="宋体" w:cs="宋体"/>
          <w:b/>
          <w:color w:val="auto"/>
          <w:sz w:val="24"/>
          <w:highlight w:val="none"/>
        </w:rPr>
        <w:t xml:space="preserve">其他补充事宜</w:t>
      </w:r>
      <w:bookmarkEnd w:id="14"/>
      <w:r/>
      <w:bookmarkEnd w:id="15"/>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本公告同时在江苏政府采购网、苏州市政府采购网发布。</w:t>
      </w:r>
      <w:r>
        <w:rPr>
          <w:rFonts w:hint="eastAsia" w:ascii="宋体" w:hAnsi="宋体" w:cs="宋体"/>
          <w:color w:val="auto"/>
          <w:sz w:val="24"/>
          <w:highlight w:val="none"/>
        </w:rPr>
      </w:r>
      <w:r/>
    </w:p>
    <w:p>
      <w:pPr>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highlight w:val="none"/>
        </w:rPr>
        <w:t xml:space="preserve">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本项目获取采购文件截止日期之后仍可以下载采购文件，但截止日期之后下载的采购文件，视为非有效方式且不作为供应商权益受到损害的证明材料和依据。</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本项目支持政府采购合同信用融资。</w:t>
      </w:r>
      <w:r/>
    </w:p>
    <w:p>
      <w:pPr>
        <w:ind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5.苏州市姑苏区政府采购管理监督电话：0512-68728409。</w:t>
      </w:r>
      <w:r/>
    </w:p>
    <w:p>
      <w:pPr>
        <w:ind w:firstLine="482"/>
        <w:jc w:val="left"/>
        <w:keepLines w:val="0"/>
        <w:keepNext w:val="0"/>
        <w:pageBreakBefore w:val="0"/>
        <w:spacing w:line="360" w:lineRule="auto"/>
        <w:widowControl/>
        <w:rPr>
          <w:rFonts w:ascii="宋体" w:hAnsi="宋体" w:cs="宋体"/>
          <w:b/>
          <w:color w:val="auto"/>
          <w:sz w:val="24"/>
          <w:highlight w:val="none"/>
        </w:rPr>
        <w:outlineLvl w:val="1"/>
      </w:pPr>
      <w:r>
        <w:rPr>
          <w:rFonts w:hint="eastAsia" w:ascii="宋体" w:hAnsi="宋体" w:cs="宋体"/>
          <w:b/>
          <w:color w:val="auto"/>
          <w:sz w:val="24"/>
          <w:highlight w:val="none"/>
          <w:lang w:val="en-US" w:eastAsia="zh-CN"/>
        </w:rPr>
        <w:t xml:space="preserve">八</w:t>
      </w:r>
      <w:r>
        <w:rPr>
          <w:rFonts w:hint="eastAsia" w:ascii="宋体" w:hAnsi="宋体" w:cs="宋体"/>
          <w:b/>
          <w:color w:val="auto"/>
          <w:sz w:val="24"/>
          <w:highlight w:val="none"/>
        </w:rPr>
        <w:t xml:space="preserve">、采购项目联系人及联系方式：</w:t>
      </w:r>
      <w:r/>
    </w:p>
    <w:p>
      <w:pPr>
        <w:ind w:firstLine="480"/>
        <w:jc w:val="left"/>
        <w:keepLines w:val="0"/>
        <w:keepNext w:val="0"/>
        <w:pageBreakBefore w:val="0"/>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苏州市姑苏区人民政府平江街道办事处</w:t>
      </w:r>
      <w:r>
        <w:rPr>
          <w:rFonts w:hint="eastAsia" w:ascii="宋体" w:hAnsi="宋体" w:cs="宋体"/>
          <w:color w:val="auto"/>
          <w:sz w:val="24"/>
          <w:highlight w:val="none"/>
        </w:rPr>
        <w:t xml:space="preserve"> </w:t>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联系地址：苏州市人民路1719号</w:t>
      </w:r>
      <w:r/>
    </w:p>
    <w:p>
      <w:pPr>
        <w:ind w:firstLine="66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联系人:王晓宇</w:t>
      </w:r>
      <w:r/>
    </w:p>
    <w:p>
      <w:pPr>
        <w:ind w:firstLine="66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联系电话:0512-67704955</w:t>
      </w:r>
      <w:r/>
    </w:p>
    <w:p>
      <w:pPr>
        <w:ind w:firstLine="480"/>
        <w:keepLines w:val="0"/>
        <w:keepNext w:val="0"/>
        <w:pageBreakBefore w:val="0"/>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2.采购代理机构信息</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名称：鼎信工程咨询（苏州）有限公司</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地址：苏州市吴中区枫津南路18号南都广场1607</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联系方式：0512-66233886</w:t>
      </w:r>
      <w:r/>
    </w:p>
    <w:p>
      <w:pPr>
        <w:ind w:firstLine="480"/>
        <w:keepLines w:val="0"/>
        <w:keepNext w:val="0"/>
        <w:pageBreakBefore w:val="0"/>
        <w:spacing w:line="360" w:lineRule="auto"/>
        <w:rPr>
          <w:rFonts w:ascii="宋体" w:hAnsi="宋体" w:cs="宋体"/>
          <w:color w:val="auto"/>
          <w:sz w:val="24"/>
          <w:highlight w:val="none"/>
        </w:rPr>
        <w:outlineLvl w:val="2"/>
      </w:pPr>
      <w:r/>
      <w:bookmarkStart w:id="16" w:name="_Toc28359098"/>
      <w:r/>
      <w:bookmarkStart w:id="17" w:name="_Toc28359021"/>
      <w:r/>
      <w:bookmarkStart w:id="18" w:name="_Toc35393808"/>
      <w:r/>
      <w:bookmarkStart w:id="19" w:name="_Toc35393639"/>
      <w:r>
        <w:rPr>
          <w:rFonts w:hint="eastAsia" w:ascii="宋体" w:hAnsi="宋体" w:cs="宋体"/>
          <w:color w:val="auto"/>
          <w:sz w:val="24"/>
          <w:highlight w:val="none"/>
        </w:rPr>
        <w:t xml:space="preserve">3.项目联系方式</w:t>
      </w:r>
      <w:bookmarkEnd w:id="16"/>
      <w:r/>
      <w:bookmarkEnd w:id="17"/>
      <w:r/>
      <w:bookmarkEnd w:id="18"/>
      <w:r/>
      <w:bookmarkEnd w:id="19"/>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项目联系人：陈倩倩    电话：0512-66233886</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21"/>
        <w:jc w:val="center"/>
        <w:spacing w:before="75" w:beforeAutospacing="0" w:after="75" w:afterAutospacing="0"/>
        <w:widowControl/>
        <w:rPr>
          <w:rFonts w:ascii="宋体" w:hAnsi="宋体" w:cs="宋体"/>
          <w:color w:val="auto"/>
          <w:sz w:val="36"/>
          <w:szCs w:val="36"/>
          <w:highlight w:val="none"/>
        </w:rPr>
        <w:outlineLvl w:val="0"/>
      </w:pPr>
      <w:r>
        <w:rPr>
          <w:rFonts w:hint="eastAsia" w:ascii="宋体" w:hAnsi="宋体" w:cs="宋体"/>
          <w:bCs/>
          <w:color w:val="auto"/>
          <w:sz w:val="36"/>
          <w:szCs w:val="36"/>
          <w:highlight w:val="none"/>
        </w:rPr>
        <w:t xml:space="preserve">第二章  投标人须知</w:t>
      </w:r>
      <w:r/>
    </w:p>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lang w:val="zh-CN"/>
        </w:rPr>
        <w:t xml:space="preserve">一、说明和释义</w:t>
      </w:r>
      <w:r/>
    </w:p>
    <w:p>
      <w:pPr>
        <w:ind w:firstLine="482"/>
        <w:spacing w:line="360" w:lineRule="auto"/>
        <w:rPr>
          <w:rFonts w:ascii="宋体" w:hAnsi="宋体" w:cs="宋体"/>
          <w:b/>
          <w:bCs/>
          <w:color w:val="auto"/>
          <w:sz w:val="24"/>
          <w:highlight w:val="none"/>
        </w:rPr>
        <w:outlineLvl w:val="2"/>
      </w:pPr>
      <w:r>
        <w:rPr>
          <w:rFonts w:hint="eastAsia" w:ascii="宋体" w:hAnsi="宋体" w:cs="宋体"/>
          <w:b/>
          <w:bCs/>
          <w:color w:val="auto"/>
          <w:sz w:val="24"/>
          <w:highlight w:val="none"/>
          <w:lang w:val="zh-CN"/>
        </w:rPr>
        <w:t xml:space="preserve">1. 说明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1.1本招标文件仅适用于</w:t>
      </w:r>
      <w:r>
        <w:rPr>
          <w:rFonts w:hint="eastAsia" w:ascii="宋体" w:hAnsi="宋体" w:cs="宋体"/>
          <w:color w:val="auto"/>
          <w:sz w:val="24"/>
          <w:highlight w:val="none"/>
          <w:u w:val="single"/>
          <w:lang w:val="zh-CN"/>
        </w:rPr>
        <w:t xml:space="preserve">鼎信工程咨询（苏州）有限公司</w:t>
      </w:r>
      <w:r>
        <w:rPr>
          <w:rFonts w:hint="eastAsia" w:ascii="宋体" w:hAnsi="宋体" w:cs="宋体"/>
          <w:color w:val="auto"/>
          <w:sz w:val="24"/>
          <w:highlight w:val="none"/>
          <w:lang w:val="zh-CN"/>
        </w:rPr>
        <w:t xml:space="preserve">组织的采购活动。</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1.2本次采购活动及因本次采购产生的合同受中国法律制约和保护。</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1.3本招标文件的解释权属于</w:t>
      </w:r>
      <w:r>
        <w:rPr>
          <w:rFonts w:hint="eastAsia" w:ascii="宋体" w:hAnsi="宋体" w:cs="宋体"/>
          <w:color w:val="auto"/>
          <w:sz w:val="24"/>
          <w:highlight w:val="none"/>
          <w:u w:val="single"/>
          <w:lang w:val="zh-CN"/>
        </w:rPr>
        <w:t xml:space="preserve">鼎信工程咨询（苏州）有限公司</w:t>
      </w:r>
      <w:r>
        <w:rPr>
          <w:rFonts w:hint="eastAsia" w:ascii="宋体" w:hAnsi="宋体" w:cs="宋体"/>
          <w:color w:val="auto"/>
          <w:sz w:val="24"/>
          <w:highlight w:val="none"/>
          <w:lang w:val="zh-CN"/>
        </w:rPr>
        <w:t xml:space="preserve">。</w:t>
      </w:r>
      <w:r/>
    </w:p>
    <w:p>
      <w:pPr>
        <w:ind w:firstLine="482"/>
        <w:spacing w:line="360" w:lineRule="auto"/>
        <w:rPr>
          <w:rFonts w:ascii="宋体" w:hAnsi="宋体" w:cs="宋体"/>
          <w:b/>
          <w:bCs/>
          <w:color w:val="auto"/>
          <w:sz w:val="24"/>
          <w:highlight w:val="none"/>
        </w:rPr>
        <w:outlineLvl w:val="2"/>
      </w:pPr>
      <w:r>
        <w:rPr>
          <w:rFonts w:hint="eastAsia" w:ascii="宋体" w:hAnsi="宋体" w:cs="宋体"/>
          <w:b/>
          <w:bCs/>
          <w:color w:val="auto"/>
          <w:sz w:val="24"/>
          <w:highlight w:val="none"/>
          <w:lang w:val="zh-CN"/>
        </w:rPr>
        <w:t xml:space="preserve">2. 词语释义</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2.1采购人（甲方）：依法进行政府采购的国家机关、事业单位、团体组织。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2.2采购代理机构：</w:t>
      </w:r>
      <w:r>
        <w:rPr>
          <w:rFonts w:hint="eastAsia" w:ascii="宋体" w:hAnsi="宋体" w:cs="宋体"/>
          <w:color w:val="auto"/>
          <w:sz w:val="24"/>
          <w:highlight w:val="none"/>
        </w:rPr>
        <w:t xml:space="preserve">依法接受采购人委托，从事货物、工程和服务等政府采购代理业务的社会中介机构。</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2.3投标人（供应商）：响应招标、参加投标竞争的法人、非法人组织或者自然人。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潜在投标人（供应商）：以招标文件规定的方式获取本项目招标文件的法人、非法人组织或者自然人。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2.4响应：投标人根据采购代理机构或采购代理机构发布的招标文件，编制投标文件并按规定投标的行为。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服务：系指本次招标文件规定乙方应承担的</w:t>
      </w:r>
      <w:r>
        <w:rPr>
          <w:rFonts w:hint="eastAsia" w:ascii="宋体" w:hAnsi="宋体" w:cs="宋体"/>
          <w:color w:val="auto"/>
          <w:sz w:val="24"/>
          <w:highlight w:val="none"/>
        </w:rPr>
        <w:t xml:space="preserve">与提供货物和服务有关的辅助服务及合同中规定乙方应承担的其它义务。</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知识产权：指专利权、商标权、著作权等无形财产专有权的统称。</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天：日历日。</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服务（</w:t>
      </w:r>
      <w:r>
        <w:rPr>
          <w:rFonts w:hint="eastAsia" w:ascii="宋体" w:hAnsi="宋体" w:cs="宋体"/>
          <w:color w:val="auto"/>
          <w:sz w:val="24"/>
          <w:highlight w:val="none"/>
        </w:rPr>
        <w:t xml:space="preserve">交货</w:t>
      </w:r>
      <w:r>
        <w:rPr>
          <w:rFonts w:hint="eastAsia" w:ascii="宋体" w:hAnsi="宋体" w:cs="宋体"/>
          <w:color w:val="auto"/>
          <w:sz w:val="24"/>
          <w:highlight w:val="none"/>
          <w:lang w:val="zh-CN"/>
        </w:rPr>
        <w:t xml:space="preserve">）地点：合同中明确约定的</w:t>
      </w:r>
      <w:r>
        <w:rPr>
          <w:rFonts w:hint="eastAsia" w:ascii="宋体" w:hAnsi="宋体" w:cs="宋体"/>
          <w:color w:val="auto"/>
          <w:sz w:val="24"/>
          <w:highlight w:val="none"/>
        </w:rPr>
        <w:t xml:space="preserve">服务（交货）的项目所在地。</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11</w:t>
      </w:r>
      <w:r>
        <w:rPr>
          <w:rFonts w:hint="eastAsia" w:ascii="宋体" w:hAnsi="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不可抗力：不能预见、不能避免并且不能克服的客观情况。</w:t>
      </w:r>
      <w:r/>
    </w:p>
    <w:p>
      <w:pPr>
        <w:ind w:firstLine="48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2.13实质响应：</w:t>
      </w:r>
      <w:r>
        <w:rPr>
          <w:rFonts w:hint="eastAsia" w:ascii="宋体" w:hAnsi="宋体" w:cs="宋体"/>
          <w:color w:val="auto"/>
          <w:sz w:val="24"/>
          <w:highlight w:val="none"/>
          <w:lang w:val="zh-CN"/>
        </w:rPr>
        <w:t xml:space="preserve">满足有关本项目服务的具体要求，包括服务内容、履行期限、履行地点和方式、违约责任和解决争议方法等要求。</w:t>
      </w:r>
      <w:r/>
    </w:p>
    <w:p>
      <w:pPr>
        <w:pStyle w:val="737"/>
        <w:ind w:firstLine="48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2.15书面形式：指书面文字、合同书、信件和传真等可以有形地表现所载内容的形式。</w:t>
      </w:r>
      <w:r/>
    </w:p>
    <w:p>
      <w:pPr>
        <w:ind w:firstLine="48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2.16小微企业：</w:t>
      </w:r>
      <w:r>
        <w:rPr>
          <w:rFonts w:hint="eastAsia" w:ascii="宋体" w:hAnsi="宋体" w:cs="宋体"/>
          <w:color w:val="auto"/>
          <w:sz w:val="24"/>
          <w:highlight w:val="none"/>
          <w:lang w:val="zh-CN"/>
        </w:rPr>
        <w:t xml:space="preserve">小型企业且提供自有服务的，视同为小型企业。微型企业且提供自有服务的，视同为微型企业。</w:t>
      </w:r>
      <w:r/>
    </w:p>
    <w:p>
      <w:pPr>
        <w:ind w:firstLine="482"/>
        <w:spacing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二、投标人（供应商）</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3. 供应商资格要求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3.1供应商应当具备下列一般条件：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3.1.1具有独立承担民事责任的能力；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3.1.2具有良好的商业信誉和健全的财务会计制度；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3.1.3具有履行合同所必需的设备和专业技术能力；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3.1.4有依法缴纳税收和社会保障资金的良好记录；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3.1.5参加政府采购活动前三年内，在经营活动中没有重大违法记录；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3.1.6法律、行政法规规定的其他条件；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4、投标人代表</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4.1指全权代表投标人参加投标活动并签署投标文件的人，如果投标人代表不是法定代表人，须持有《授权委托书》（详见统一格式）。</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5、投标费用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5.1无论投标过程中的做法和结果如何，投标人自行承担所有与参加投标有关的全部费用。</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6、联合体投标</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本采购项目</w:t>
      </w:r>
      <w:r>
        <w:rPr>
          <w:rFonts w:hint="eastAsia" w:ascii="宋体" w:hAnsi="宋体" w:cs="宋体"/>
          <w:bCs/>
          <w:color w:val="auto"/>
          <w:sz w:val="24"/>
          <w:highlight w:val="none"/>
        </w:rPr>
        <w:t xml:space="preserve">不</w:t>
      </w:r>
      <w:r>
        <w:rPr>
          <w:rFonts w:hint="eastAsia" w:ascii="宋体" w:hAnsi="宋体" w:cs="宋体"/>
          <w:bCs/>
          <w:color w:val="auto"/>
          <w:sz w:val="24"/>
          <w:highlight w:val="none"/>
          <w:lang w:val="zh-CN"/>
        </w:rPr>
        <w:t xml:space="preserve">接受联合体投标。</w:t>
      </w:r>
      <w:r/>
    </w:p>
    <w:p>
      <w:pPr>
        <w:ind w:firstLine="482"/>
        <w:spacing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三、招标文件的说明</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7、</w:t>
      </w:r>
      <w:r>
        <w:rPr>
          <w:rFonts w:hint="eastAsia" w:ascii="宋体" w:hAnsi="宋体" w:cs="宋体"/>
          <w:b/>
          <w:bCs/>
          <w:color w:val="auto"/>
          <w:sz w:val="24"/>
          <w:highlight w:val="none"/>
        </w:rPr>
        <w:t xml:space="preserve">招标</w:t>
      </w:r>
      <w:r>
        <w:rPr>
          <w:rFonts w:hint="eastAsia" w:ascii="宋体" w:hAnsi="宋体" w:cs="宋体"/>
          <w:b/>
          <w:bCs/>
          <w:color w:val="auto"/>
          <w:sz w:val="24"/>
          <w:highlight w:val="none"/>
          <w:lang w:val="zh-CN"/>
        </w:rPr>
        <w:t xml:space="preserve">文件</w:t>
      </w:r>
      <w:r/>
    </w:p>
    <w:p>
      <w:pPr>
        <w:ind w:firstLine="480"/>
        <w:spacing w:line="360" w:lineRule="auto"/>
        <w:rPr>
          <w:rFonts w:ascii="宋体" w:hAnsi="宋体" w:cs="宋体"/>
          <w:bCs/>
          <w:color w:val="auto"/>
          <w:sz w:val="24"/>
          <w:highlight w:val="none"/>
          <w:lang w:val="zh-CN"/>
        </w:rPr>
      </w:pPr>
      <w:r>
        <w:rPr>
          <w:rFonts w:hint="eastAsia" w:ascii="宋体" w:hAnsi="宋体" w:cs="宋体"/>
          <w:color w:val="auto"/>
          <w:sz w:val="24"/>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8、招标文件的澄清和修改</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江苏政府采购网、苏州市政府采购网</w:t>
      </w:r>
      <w:r>
        <w:rPr>
          <w:rFonts w:hint="eastAsia" w:ascii="宋体" w:hAnsi="宋体" w:cs="宋体"/>
          <w:bCs/>
          <w:color w:val="auto"/>
          <w:sz w:val="24"/>
          <w:highlight w:val="none"/>
        </w:rPr>
        <w:t xml:space="preserve">对外进行发布。澄清或者修改的内容为招标文件的组成部分。</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江苏政府采购网、苏州市政府采购网</w:t>
      </w:r>
      <w:r>
        <w:rPr>
          <w:rFonts w:hint="eastAsia" w:ascii="宋体" w:hAnsi="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ascii="宋体" w:hAnsi="宋体" w:cs="宋体"/>
          <w:color w:val="auto"/>
          <w:sz w:val="24"/>
          <w:szCs w:val="22"/>
          <w:highlight w:val="none"/>
        </w:rPr>
        <w:outlineLvl w:val="0"/>
      </w:pPr>
      <w:r>
        <w:rPr>
          <w:rFonts w:hint="eastAsia" w:ascii="宋体" w:hAnsi="宋体" w:cs="宋体"/>
          <w:bCs/>
          <w:color w:val="auto"/>
          <w:sz w:val="24"/>
          <w:highlight w:val="none"/>
        </w:rPr>
        <w:t xml:space="preserve">8.3</w:t>
      </w:r>
      <w:r>
        <w:rPr>
          <w:rFonts w:hint="eastAsia" w:ascii="宋体" w:hAnsi="宋体" w:cs="宋体"/>
          <w:color w:val="auto"/>
          <w:sz w:val="24"/>
          <w:szCs w:val="22"/>
          <w:highlight w:val="none"/>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8.4招标文件的澄清、修改、补充等内容均以网上发布的内容为准。</w:t>
      </w:r>
      <w:r/>
    </w:p>
    <w:p>
      <w:pPr>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9、勘察现场（本项目不涉及此条）</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2"/>
        <w:spacing w:line="360" w:lineRule="auto"/>
        <w:rPr>
          <w:rFonts w:ascii="宋体" w:hAnsi="宋体" w:cs="宋体"/>
          <w:b/>
          <w:color w:val="auto"/>
          <w:sz w:val="24"/>
          <w:highlight w:val="none"/>
          <w:lang w:val="zh-CN"/>
        </w:rPr>
      </w:pPr>
      <w:r>
        <w:rPr>
          <w:rFonts w:hint="eastAsia" w:ascii="宋体" w:hAnsi="宋体" w:cs="宋体"/>
          <w:b/>
          <w:bCs/>
          <w:color w:val="auto"/>
          <w:sz w:val="24"/>
          <w:highlight w:val="none"/>
          <w:lang w:val="zh-CN"/>
        </w:rPr>
        <w:t xml:space="preserve">10、质疑</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w:t>
      </w:r>
      <w:r>
        <w:rPr>
          <w:rFonts w:hint="eastAsia" w:ascii="宋体" w:hAnsi="宋体" w:cs="宋体"/>
          <w:color w:val="auto"/>
          <w:sz w:val="24"/>
          <w:highlight w:val="none"/>
        </w:rPr>
        <w:t xml:space="preserve">1供应商</w:t>
      </w:r>
      <w:r>
        <w:rPr>
          <w:rFonts w:hint="eastAsia" w:ascii="宋体" w:hAnsi="宋体" w:cs="宋体"/>
          <w:color w:val="auto"/>
          <w:sz w:val="24"/>
          <w:highlight w:val="none"/>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cs="宋体"/>
          <w:bCs/>
          <w:color w:val="auto"/>
          <w:sz w:val="24"/>
          <w:highlight w:val="none"/>
        </w:rPr>
        <w:t xml:space="preserve">（即《投标供应商确认函》）</w:t>
      </w:r>
      <w:r>
        <w:rPr>
          <w:rFonts w:hint="eastAsia" w:ascii="宋体" w:hAnsi="宋体" w:cs="宋体"/>
          <w:color w:val="auto"/>
          <w:sz w:val="24"/>
          <w:highlight w:val="none"/>
          <w:lang w:val="zh-CN"/>
        </w:rPr>
        <w:t xml:space="preserve">与质疑函一起递交，否则不予受理。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10.3本次招标文件要求供应商在法定质疑期内一次性提出针对同一采购程序环节的质疑。</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10.4供应商提出质疑应当提交质疑函和必要的证明材料，质疑函应当包括下列内容：</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（1）供应商的姓名或者名称（以营业执照副本复印件为准）、地址、邮编、联系人及联系电话；</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（2）质疑项目的名称、编号；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（3）具体、明确的质疑事项和与质疑事项相关的请求；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（4）事实依据；</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（5）必要的法律依据；</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（6）提出质疑的日期。</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bCs/>
          <w:color w:val="auto"/>
          <w:sz w:val="24"/>
          <w:highlight w:val="none"/>
        </w:rPr>
        <w:t xml:space="preserve">供应商《投标供应商确认函》</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10.5</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接收质疑函的方式：书面形式（当场送达或邮寄方式）。</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质疑联系人：</w:t>
      </w:r>
      <w:r>
        <w:rPr>
          <w:rFonts w:hint="eastAsia" w:ascii="宋体" w:hAnsi="宋体" w:cs="宋体"/>
          <w:color w:val="auto"/>
          <w:sz w:val="24"/>
          <w:highlight w:val="none"/>
          <w:u w:val="single"/>
        </w:rPr>
        <w:t xml:space="preserve">陈倩倩</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rPr>
          <w:rFonts w:hint="eastAsia" w:ascii="宋体" w:hAnsi="宋体" w:cs="宋体"/>
          <w:color w:val="auto"/>
          <w:sz w:val="24"/>
          <w:highlight w:val="none"/>
          <w:u w:val="single"/>
          <w:lang w:val="zh-CN"/>
        </w:rPr>
        <w:t xml:space="preserve">0512-66233886</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通讯地址：</w:t>
      </w:r>
      <w:r>
        <w:rPr>
          <w:rFonts w:hint="eastAsia" w:ascii="宋体" w:hAnsi="宋体" w:cs="宋体"/>
          <w:color w:val="auto"/>
          <w:sz w:val="24"/>
          <w:highlight w:val="none"/>
          <w:u w:val="single"/>
          <w:lang w:val="zh-CN"/>
        </w:rPr>
        <w:t xml:space="preserve">苏州市吴中区枫津南路18号南都广场1607</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四、投标文件说明</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11、提示与要求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11.2无论是否递交投标文件，投标人都应将招标文件及相关的所有通知、文件等视为保密文件。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12、投标文件计量单位和使用文字</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12.1投标文件中所使用的计量单位，除招标文件中有特殊要求外，均应使用中华人民共和国法定计量单位。</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13. 投标文件的组成（</w:t>
      </w:r>
      <w:r>
        <w:rPr>
          <w:rFonts w:hint="eastAsia" w:ascii="宋体" w:hAnsi="宋体" w:cs="宋体"/>
          <w:b/>
          <w:color w:val="auto"/>
          <w:sz w:val="24"/>
          <w:highlight w:val="none"/>
        </w:rPr>
        <w:t xml:space="preserve">部分</w:t>
      </w:r>
      <w:r>
        <w:rPr>
          <w:rFonts w:hint="eastAsia" w:ascii="宋体" w:hAnsi="宋体" w:cs="宋体"/>
          <w:b/>
          <w:color w:val="auto"/>
          <w:sz w:val="24"/>
          <w:highlight w:val="none"/>
          <w:lang w:val="zh-CN"/>
        </w:rPr>
        <w:t xml:space="preserve">文件格式参见第三章）</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13.1</w:t>
      </w:r>
      <w:r>
        <w:rPr>
          <w:rFonts w:hint="eastAsia" w:ascii="宋体" w:hAnsi="宋体" w:cs="宋体"/>
          <w:b/>
          <w:color w:val="auto"/>
          <w:sz w:val="24"/>
          <w:highlight w:val="none"/>
        </w:rPr>
        <w:t xml:space="preserve">封面</w:t>
      </w:r>
      <w:r>
        <w:rPr>
          <w:rFonts w:hint="eastAsia" w:ascii="宋体" w:hAnsi="宋体" w:cs="宋体"/>
          <w:b/>
          <w:color w:val="auto"/>
          <w:sz w:val="24"/>
          <w:highlight w:val="none"/>
          <w:lang w:val="zh-CN"/>
        </w:rPr>
        <w:t xml:space="preserve">：</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13.2开标一览表(统一格式,用于唱标)；</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13.3公开分项报价</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13.4资格审查文件（资格审查文件中不可出现价格内容）</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13.4.</w:t>
      </w:r>
      <w:r>
        <w:rPr>
          <w:rFonts w:hint="eastAsia" w:ascii="宋体" w:hAnsi="宋体" w:cs="宋体"/>
          <w:bCs/>
          <w:color w:val="auto"/>
          <w:sz w:val="24"/>
          <w:highlight w:val="none"/>
          <w:lang w:val="en-US" w:eastAsia="zh-CN"/>
        </w:rPr>
        <w:t xml:space="preserve">1</w:t>
      </w:r>
      <w:r>
        <w:rPr>
          <w:rFonts w:hint="eastAsia" w:ascii="宋体" w:hAnsi="宋体" w:cs="宋体"/>
          <w:color w:val="auto"/>
          <w:sz w:val="24"/>
          <w:highlight w:val="none"/>
        </w:rPr>
        <w:t xml:space="preserve">具有独立承担民事责任的能力证明。包括法人或者其他组织的营业执照等证明文件，自然人的身份证明；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参加政府采购活动前三年内，在经营活动中没有重大违法记录的书面声明函；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13.4.</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投标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ind w:firstLine="48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13.4.6</w:t>
      </w:r>
      <w:r>
        <w:rPr>
          <w:rFonts w:hint="eastAsia" w:ascii="宋体" w:hAnsi="宋体" w:eastAsia="宋体" w:cs="宋体"/>
          <w:color w:val="auto"/>
          <w:sz w:val="24"/>
          <w:highlight w:val="none"/>
        </w:rPr>
        <w:t xml:space="preserve">法律、行政法规规定的其他条件；</w:t>
      </w:r>
      <w:r/>
    </w:p>
    <w:p>
      <w:pPr>
        <w:ind w:firstLine="480"/>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13.4.7未被“信用中国”网站（www.creditchina.gov.cn）列入失信被执行人、重大税收违法案件当事人名单、政府采购严重失信行为记录名单；</w:t>
      </w:r>
      <w:r/>
    </w:p>
    <w:p>
      <w:pPr>
        <w:ind w:firstLine="480"/>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13.4.8单位负责人为同一人或者存在直接控股、管理关系的不同供应商（包含法定代表人为同一个人的两个及两个以上法人，母公司、全资子公司及其控股公司），不得参加同一合同项下的政府采购活动。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13.4.9</w:t>
      </w:r>
      <w:r>
        <w:rPr>
          <w:rFonts w:ascii="宋体" w:hAnsi="宋体" w:eastAsia="宋体" w:cs="宋体"/>
          <w:color w:val="auto"/>
          <w:sz w:val="24"/>
          <w:highlight w:val="none"/>
        </w:rPr>
        <w:t xml:space="preserve">落实政府采购政策需满足的资格要求：</w:t>
      </w:r>
      <w:r>
        <w:rPr>
          <w:rFonts w:hint="eastAsia" w:ascii="宋体" w:hAnsi="宋体" w:eastAsia="宋体" w:cs="宋体"/>
          <w:b w:val="0"/>
          <w:bCs/>
          <w:color w:val="auto"/>
          <w:sz w:val="24"/>
          <w:highlight w:val="none"/>
        </w:rPr>
        <w:t xml:space="preserve">根据《政府采购促进中小企业发展管理办法》的相关规定，本项目专门面向中小企业，所属行业为</w:t>
      </w:r>
      <w:r>
        <w:rPr>
          <w:rFonts w:hint="eastAsia" w:ascii="宋体" w:hAnsi="宋体" w:cs="宋体"/>
          <w:b/>
          <w:bCs w:val="0"/>
          <w:color w:val="auto"/>
          <w:sz w:val="24"/>
          <w:highlight w:val="none"/>
          <w:lang w:eastAsia="zh-CN"/>
        </w:rPr>
        <w:t xml:space="preserve">其他未列明行业</w:t>
      </w:r>
      <w:r>
        <w:rPr>
          <w:rFonts w:hint="eastAsia" w:ascii="宋体" w:hAnsi="宋体" w:eastAsia="宋体" w:cs="宋体"/>
          <w:b w:val="0"/>
          <w:bCs/>
          <w:color w:val="auto"/>
          <w:sz w:val="24"/>
          <w:highlight w:val="none"/>
        </w:rPr>
        <w:t xml:space="preserve">，供应商应为中小微企业、监狱企业、残疾人福利性单位。</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13.5符合性审查文件（符合性审查文件中不可出现价格内容）</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13.5.1</w:t>
      </w:r>
      <w:r>
        <w:rPr>
          <w:rFonts w:hint="eastAsia" w:ascii="宋体" w:hAnsi="宋体" w:cs="宋体"/>
          <w:color w:val="auto"/>
          <w:sz w:val="24"/>
          <w:szCs w:val="24"/>
          <w:highlight w:val="none"/>
          <w:lang w:val="en-US" w:eastAsia="zh-CN"/>
        </w:rPr>
        <w:t xml:space="preserve">报价符合性审查（</w:t>
      </w:r>
      <w:r>
        <w:rPr>
          <w:rFonts w:hint="eastAsia" w:ascii="宋体" w:hAnsi="宋体" w:eastAsia="宋体" w:cs="宋体"/>
          <w:i w:val="0"/>
          <w:iCs w:val="0"/>
          <w:caps w:val="0"/>
          <w:color w:val="auto"/>
          <w:spacing w:val="0"/>
          <w:sz w:val="24"/>
          <w:szCs w:val="24"/>
          <w:highlight w:val="none"/>
          <w:shd w:val="clear" w:color="auto"/>
        </w:rPr>
        <w:t xml:space="preserve">属于投标（响应）报价低于采购项目最高限价45%的，即投标（响应）报价</w:t>
      </w:r>
      <w:r>
        <w:rPr>
          <w:rFonts w:hint="eastAsia" w:ascii="宋体" w:hAnsi="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rPr>
        <w:t xml:space="preserve">采购项目最高限价×45%，供应商可随投标（响应）文件一并提交相关书面说明及必要的证明材料。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color w:val="auto"/>
          <w:sz w:val="24"/>
          <w:szCs w:val="24"/>
          <w:highlight w:val="none"/>
          <w:lang w:val="en-US" w:eastAsia="zh-CN"/>
        </w:rPr>
        <w:t xml:space="preserve">13.5.2</w:t>
      </w:r>
      <w:r>
        <w:rPr>
          <w:rFonts w:hint="eastAsia" w:ascii="宋体" w:hAnsi="宋体" w:cs="宋体"/>
          <w:bCs/>
          <w:color w:val="auto"/>
          <w:sz w:val="24"/>
          <w:highlight w:val="none"/>
        </w:rPr>
        <w:t xml:space="preserve">投标函；</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13.5.</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关于资格文件的声明函；</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13.5.</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投标单位法定代表人身份证扫描件；</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13.5.</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投标单位代理人身份证扫描件及授权委托书（若有）；</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6</w:t>
      </w:r>
      <w:r>
        <w:rPr>
          <w:rFonts w:hint="eastAsia" w:ascii="宋体" w:hAnsi="宋体" w:cs="宋体"/>
          <w:bCs/>
          <w:color w:val="auto"/>
          <w:sz w:val="24"/>
          <w:highlight w:val="none"/>
        </w:rPr>
        <w:t xml:space="preserve">投标单位情况表</w:t>
      </w:r>
      <w:r>
        <w:rPr>
          <w:rFonts w:hint="eastAsia" w:ascii="宋体" w:hAnsi="宋体" w:cs="宋体"/>
          <w:color w:val="auto"/>
          <w:sz w:val="24"/>
          <w:highlight w:val="none"/>
        </w:rPr>
        <w:t xml:space="preserve">；</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7</w:t>
      </w:r>
      <w:r>
        <w:rPr>
          <w:rFonts w:hint="eastAsia" w:ascii="宋体" w:hAnsi="宋体"/>
          <w:bCs/>
          <w:color w:val="auto"/>
          <w:sz w:val="24"/>
          <w:highlight w:val="none"/>
        </w:rPr>
        <w:t xml:space="preserve">技术</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偏离表、商务条款偏离表</w:t>
      </w:r>
      <w:r>
        <w:rPr>
          <w:rFonts w:hint="eastAsia" w:ascii="宋体" w:hAnsi="宋体" w:cs="宋体"/>
          <w:color w:val="auto"/>
          <w:sz w:val="24"/>
          <w:highlight w:val="none"/>
        </w:rPr>
        <w:t xml:space="preserve">；</w:t>
      </w:r>
      <w:r/>
    </w:p>
    <w:p>
      <w:pPr>
        <w:ind w:firstLine="480"/>
        <w:spacing w:line="360" w:lineRule="auto"/>
        <w:tabs>
          <w:tab w:val="left" w:pos="8930" w:leader="none"/>
          <w:tab w:val="left" w:pos="9306" w:leader="none"/>
        </w:tabs>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13.5.8其他符合性要求（如有）；</w:t>
      </w:r>
      <w:r/>
    </w:p>
    <w:p>
      <w:pPr>
        <w:ind w:firstLine="482"/>
        <w:spacing w:line="360" w:lineRule="auto"/>
        <w:tabs>
          <w:tab w:val="left" w:pos="8930" w:leader="none"/>
          <w:tab w:val="left" w:pos="9306" w:leader="none"/>
        </w:tabs>
        <w:rPr>
          <w:rFonts w:ascii="宋体" w:hAnsi="宋体" w:cs="宋体"/>
          <w:b/>
          <w:bCs/>
          <w:color w:val="auto"/>
          <w:sz w:val="24"/>
          <w:highlight w:val="none"/>
        </w:rPr>
      </w:pPr>
      <w:r>
        <w:rPr>
          <w:rFonts w:hint="eastAsia" w:ascii="宋体" w:hAnsi="宋体" w:cs="宋体"/>
          <w:b/>
          <w:bCs/>
          <w:color w:val="auto"/>
          <w:sz w:val="24"/>
          <w:highlight w:val="none"/>
        </w:rPr>
        <w:t xml:space="preserve">13.6综合评标文件：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13.6.1评分标准中所涉及到的各项方案及其他材料、证明等。</w:t>
      </w:r>
      <w:r/>
    </w:p>
    <w:p>
      <w:pPr>
        <w:ind w:firstLine="480"/>
        <w:spacing w:line="360" w:lineRule="auto"/>
        <w:tabs>
          <w:tab w:val="left" w:pos="8930" w:leader="none"/>
          <w:tab w:val="left" w:pos="9306"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13.</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《中小企业声明函》或残疾人福利性单位声明函</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省级以上监狱管理局、戒毒管理局（含新疆生产建设兵团）出具的属于监狱企业的证明文件；</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13.6.3</w:t>
      </w:r>
      <w:r>
        <w:rPr>
          <w:rFonts w:hint="eastAsia" w:ascii="宋体" w:hAnsi="宋体" w:cs="宋体"/>
          <w:color w:val="auto"/>
          <w:sz w:val="24"/>
          <w:szCs w:val="24"/>
          <w:highlight w:val="none"/>
          <w:lang w:val="en-US" w:eastAsia="zh-CN"/>
        </w:rPr>
        <w:t xml:space="preserve">关于符合本国产品标准的声明函。</w:t>
      </w:r>
      <w:r/>
    </w:p>
    <w:p>
      <w:pPr>
        <w:pStyle w:val="929"/>
        <w:ind w:firstLine="482"/>
        <w:spacing w:line="360" w:lineRule="auto"/>
        <w:rPr>
          <w:rFonts w:ascii="宋体" w:hAnsi="宋体" w:cs="宋体"/>
          <w:b/>
          <w:bCs/>
          <w:color w:val="auto"/>
          <w:sz w:val="24"/>
          <w:highlight w:val="none"/>
          <w:lang w:val="en-US"/>
        </w:rPr>
      </w:pPr>
      <w:r>
        <w:rPr>
          <w:rFonts w:hint="eastAsia" w:ascii="宋体" w:hAnsi="宋体" w:cs="宋体"/>
          <w:b/>
          <w:bCs/>
          <w:color w:val="auto"/>
          <w:sz w:val="24"/>
          <w:highlight w:val="none"/>
          <w:lang w:val="en-US"/>
        </w:rPr>
        <w:t xml:space="preserve">注：（1）以上13.4.1-</w:t>
      </w:r>
      <w:r>
        <w:rPr>
          <w:rFonts w:hint="eastAsia" w:ascii="宋体" w:hAnsi="宋体" w:cs="宋体"/>
          <w:b/>
          <w:bCs/>
          <w:color w:val="auto"/>
          <w:sz w:val="24"/>
          <w:highlight w:val="none"/>
        </w:rPr>
        <w:t xml:space="preserve">13.</w:t>
      </w:r>
      <w:r>
        <w:rPr>
          <w:rFonts w:hint="eastAsia" w:ascii="宋体" w:hAnsi="宋体" w:cs="宋体"/>
          <w:b/>
          <w:bCs/>
          <w:color w:val="auto"/>
          <w:sz w:val="24"/>
          <w:highlight w:val="none"/>
          <w:lang w:val="en-US"/>
        </w:rPr>
        <w:t xml:space="preserve">4</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lang w:val="en-US"/>
        </w:rPr>
        <w:t xml:space="preserve">为资格审查要求提供的材料，是作为对供应商资格审查、质疑身份认定的依据，投标人必须提供并加盖电子公章。否则，投标文件将被认定为不符合资格审查要求。</w:t>
      </w:r>
      <w:r/>
    </w:p>
    <w:p>
      <w:pPr>
        <w:pStyle w:val="929"/>
        <w:ind w:firstLine="482"/>
        <w:spacing w:line="360" w:lineRule="auto"/>
        <w:rPr>
          <w:rFonts w:ascii="宋体" w:hAnsi="宋体" w:cs="宋体"/>
          <w:b/>
          <w:bCs/>
          <w:color w:val="auto"/>
          <w:sz w:val="24"/>
          <w:highlight w:val="none"/>
          <w:lang w:val="en-US"/>
        </w:rPr>
      </w:pPr>
      <w:r>
        <w:rPr>
          <w:rFonts w:hint="eastAsia" w:ascii="宋体" w:hAnsi="宋体" w:cs="宋体"/>
          <w:b/>
          <w:bCs/>
          <w:color w:val="auto"/>
          <w:sz w:val="24"/>
          <w:highlight w:val="none"/>
          <w:lang w:val="en-US"/>
        </w:rPr>
        <w:t xml:space="preserve">（2）以上13.5.1-13.5.</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lang w:val="en-US"/>
        </w:rPr>
        <w:t xml:space="preserve">为符合性审查须提供的资料，供应商必须提供并加盖电子公章。否则，投标文件将被认定为未实质性响应。</w:t>
      </w:r>
      <w:r/>
    </w:p>
    <w:p>
      <w:pPr>
        <w:pStyle w:val="929"/>
        <w:ind w:firstLine="482"/>
        <w:spacing w:line="360" w:lineRule="auto"/>
        <w:rPr>
          <w:rFonts w:ascii="宋体" w:hAnsi="宋体" w:cs="宋体"/>
          <w:b/>
          <w:bCs/>
          <w:color w:val="auto"/>
          <w:sz w:val="24"/>
          <w:highlight w:val="none"/>
          <w:lang w:val="en-US"/>
        </w:rPr>
      </w:pPr>
      <w:r>
        <w:rPr>
          <w:rFonts w:hint="eastAsia" w:ascii="宋体" w:hAnsi="宋体" w:cs="宋体"/>
          <w:b/>
          <w:bCs/>
          <w:color w:val="auto"/>
          <w:sz w:val="24"/>
          <w:highlight w:val="none"/>
          <w:lang w:val="en-US"/>
        </w:rPr>
        <w:t xml:space="preserve">（3）制作电子投标文件时必须与投标文件制作软件目录一一对应，将相关资料上传至相应模块。</w:t>
      </w:r>
      <w:r/>
    </w:p>
    <w:p>
      <w:pPr>
        <w:pStyle w:val="929"/>
        <w:ind w:firstLine="482"/>
        <w:spacing w:line="360" w:lineRule="auto"/>
        <w:rPr>
          <w:rFonts w:ascii="宋体" w:hAnsi="宋体" w:cs="宋体"/>
          <w:b/>
          <w:bCs/>
          <w:color w:val="auto"/>
          <w:sz w:val="24"/>
          <w:highlight w:val="none"/>
          <w:lang w:val="en-US"/>
        </w:rPr>
      </w:pPr>
      <w:r>
        <w:rPr>
          <w:rFonts w:hint="eastAsia" w:ascii="宋体" w:hAnsi="宋体" w:cs="宋体"/>
          <w:b/>
          <w:bCs/>
          <w:color w:val="auto"/>
          <w:sz w:val="24"/>
          <w:highlight w:val="none"/>
          <w:lang w:val="en-US"/>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（5）</w:t>
      </w:r>
      <w:r>
        <w:rPr>
          <w:rFonts w:hint="eastAsia" w:ascii="宋体" w:hAnsi="宋体" w:cs="宋体"/>
          <w:bCs/>
          <w:color w:val="auto"/>
          <w:sz w:val="24"/>
          <w:highlight w:val="none"/>
        </w:rPr>
        <w:t xml:space="preserve">本项目采用电子招投标形式，请供应商按照《苏采云系统供应商操作手册》进行制作、上传电子投标文件。</w:t>
      </w:r>
      <w:r>
        <w:rPr>
          <w:rFonts w:hint="eastAsia" w:ascii="宋体" w:hAnsi="宋体" w:cs="宋体"/>
          <w:b/>
          <w:bCs/>
          <w:color w:val="auto"/>
          <w:sz w:val="24"/>
          <w:highlight w:val="none"/>
        </w:rPr>
        <w:t xml:space="preserve">电子投标文件制作完成后请于投标文件递交截止时间前成功上传至“苏采云”系统，否则视为放弃参加该采购项目。</w:t>
      </w:r>
      <w:r>
        <w:rPr>
          <w:rFonts w:hint="eastAsia" w:ascii="宋体" w:hAnsi="宋体" w:cs="宋体"/>
          <w:bCs/>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s="宋体"/>
          <w:color w:val="auto"/>
          <w:sz w:val="24"/>
          <w:szCs w:val="22"/>
          <w:highlight w:val="none"/>
        </w:rPr>
        <w:outlineLvl w:val="0"/>
      </w:pPr>
      <w:r>
        <w:rPr>
          <w:rFonts w:hint="eastAsia" w:ascii="宋体" w:hAnsi="宋体" w:cs="宋体"/>
          <w:color w:val="auto"/>
          <w:sz w:val="24"/>
          <w:szCs w:val="22"/>
          <w:highlight w:val="none"/>
        </w:rPr>
        <w:t xml:space="preserve">（6）如投标（响应）文件制作机器码信息一致，视为不同投标供应商使用同一台电脑编制投标（响应）文件，投标（响应）无效。</w:t>
      </w:r>
      <w:r/>
    </w:p>
    <w:p>
      <w:pPr>
        <w:ind w:firstLine="480"/>
        <w:spacing w:line="360" w:lineRule="auto"/>
        <w:rPr>
          <w:rFonts w:hint="eastAsia" w:eastAsia="宋体"/>
          <w:color w:val="auto"/>
          <w:highlight w:val="none"/>
          <w:lang w:eastAsia="zh-CN"/>
        </w:rPr>
        <w:outlineLvl w:val="0"/>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cs="宋体"/>
          <w:color w:val="auto"/>
          <w:sz w:val="24"/>
          <w:szCs w:val="22"/>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项目评标结束后所有供应商须向采购代理机构提交</w:t>
      </w:r>
      <w:r>
        <w:rPr>
          <w:rFonts w:hint="eastAsia" w:ascii="宋体" w:hAnsi="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bidi="ar-SA"/>
        </w:rPr>
        <w:t xml:space="preserve">文件纸质版，份数为</w:t>
      </w: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份（一正</w:t>
      </w: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副）。纸质响应文件与上传的电子</w:t>
      </w:r>
      <w:r>
        <w:rPr>
          <w:rFonts w:hint="eastAsia" w:ascii="宋体" w:hAnsi="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bidi="ar-SA"/>
        </w:rPr>
        <w:t xml:space="preserve">文件一致，用于存档备案。（邮寄地址苏州市吴中区枫津南路18号南都广场1607，联系人：陈倩倩，联系电话：0512-66233886）</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14、投标文件编制要求 </w:t>
      </w:r>
      <w:r/>
    </w:p>
    <w:p>
      <w:pPr>
        <w:ind w:firstLine="480"/>
        <w:spacing w:line="360" w:lineRule="auto"/>
        <w:rPr>
          <w:rFonts w:ascii="宋体" w:hAnsi="宋体" w:cs="宋体"/>
          <w:color w:val="auto"/>
          <w:sz w:val="24"/>
          <w:szCs w:val="22"/>
          <w:highlight w:val="none"/>
        </w:rPr>
        <w:outlineLvl w:val="0"/>
      </w:pPr>
      <w:r>
        <w:rPr>
          <w:rFonts w:hint="eastAsia" w:ascii="宋体" w:hAnsi="宋体" w:cs="宋体"/>
          <w:color w:val="auto"/>
          <w:sz w:val="24"/>
          <w:szCs w:val="22"/>
          <w:highlight w:val="none"/>
          <w:lang w:val="zh-CN"/>
        </w:rPr>
        <w:t xml:space="preserve">14.1本项目采用电子招投标形式，请供应商按照《苏采云系统供应商操作手册》进行制作、上传电子投标文件。</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14.2《开标一览表》为在开标仪式上唱标的内容，要求按格式填写，统一规范，不得自行增减内容。</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14.3</w:t>
      </w:r>
      <w:r>
        <w:rPr>
          <w:rFonts w:hint="eastAsia" w:ascii="宋体" w:hAnsi="宋体" w:cs="宋体"/>
          <w:b/>
          <w:bCs/>
          <w:color w:val="auto"/>
          <w:sz w:val="24"/>
          <w:highlight w:val="none"/>
          <w:lang w:val="en-US"/>
        </w:rPr>
        <w:t xml:space="preserve">电子投标文件制作完成后请于投标文件网上提交截止时间前成功上传至“苏采云”系统，否则视为放弃参加该采购项目。</w:t>
      </w:r>
      <w:bookmarkStart w:id="20" w:name="_Toc31150"/>
      <w:r/>
      <w:bookmarkStart w:id="21" w:name="_Toc25608"/>
      <w:r>
        <w:rPr>
          <w:rFonts w:hint="eastAsia" w:ascii="宋体" w:hAnsi="宋体" w:cs="宋体"/>
          <w:color w:val="auto"/>
          <w:sz w:val="24"/>
          <w:szCs w:val="22"/>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ind w:firstLine="482"/>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14.4 投标报价（编制）要求的说明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.1除非合同中另有规定，投标人对《</w:t>
      </w:r>
      <w:r>
        <w:rPr>
          <w:rFonts w:hint="eastAsia" w:ascii="宋体" w:hAnsi="宋体" w:cs="宋体"/>
          <w:color w:val="auto"/>
          <w:sz w:val="24"/>
          <w:highlight w:val="none"/>
        </w:rPr>
        <w:t xml:space="preserve">开标一览表</w:t>
      </w:r>
      <w:r>
        <w:rPr>
          <w:rFonts w:hint="eastAsia" w:ascii="宋体" w:hAnsi="宋体" w:cs="宋体"/>
          <w:color w:val="auto"/>
          <w:sz w:val="24"/>
          <w:highlight w:val="none"/>
          <w:lang w:val="zh-CN"/>
        </w:rPr>
        <w:t xml:space="preserve">》 中的全部内容的报价应包括但不限于材料费、机械费、水电费、管理费、利润、措施费、运输费、安装费、仓储费、保险、调试、验收、利润、税金、政策性文件规定及本项目包含的所有风险、责任等各项应有费用。同时，除非合同条款中另有规定，否则，投标人所报价格在合同实施期间不因市场变化因素而变动。</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.2投标人应按《公开分项报价》中的全部内容计算单价和总价。《公开分项报价》中的每一单项均应计算并填写单价和总价，并由法定代表人或代理人签署。</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.3投标人应对招标文件内所要采购的全部内容进行报价，只投其中部分内容者，其标书将被拒绝。但如果招标文件要求分标段投标的，则各标段应分别计算填写单价和总价。</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两个</w:t>
      </w:r>
      <w:r>
        <w:rPr>
          <w:rFonts w:hint="eastAsia" w:ascii="宋体" w:hAnsi="宋体" w:cs="宋体"/>
          <w:b/>
          <w:bCs/>
          <w:color w:val="auto"/>
          <w:sz w:val="24"/>
          <w:highlight w:val="none"/>
        </w:rPr>
        <w:t xml:space="preserve">标段</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.4 一项投标内容只允许一个报价，采购代理机构不接受任何有选择性的投标报价。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.5投标文件报价中的单价和总价全部采用人民币表示，除非合同的特殊条款另有规定。</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.6最低的投标报价或最高的折扣比例是中标的重要条件，但不是中标的唯一条件。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15、投标文件的签署</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投标文件每一页均应加盖供应商电子签章。</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16、投标保证金</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本项目不收取投标保证金。</w:t>
      </w:r>
      <w:r/>
    </w:p>
    <w:p>
      <w:pPr>
        <w:ind w:firstLine="482"/>
        <w:spacing w:line="360" w:lineRule="auto"/>
        <w:rPr>
          <w:rFonts w:ascii="宋体" w:hAnsi="宋体" w:cs="宋体"/>
          <w:b/>
          <w:color w:val="auto"/>
          <w:sz w:val="24"/>
          <w:highlight w:val="none"/>
        </w:rPr>
      </w:pPr>
      <w:r>
        <w:rPr>
          <w:rFonts w:hint="eastAsia" w:ascii="宋体" w:hAnsi="宋体" w:cs="宋体"/>
          <w:b/>
          <w:bCs/>
          <w:color w:val="auto"/>
          <w:sz w:val="24"/>
          <w:highlight w:val="none"/>
          <w:lang w:val="zh-CN"/>
        </w:rPr>
        <w:t xml:space="preserve">17、投标文件的有效期</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17.1自投标截止时间之日起</w:t>
      </w:r>
      <w:r>
        <w:rPr>
          <w:rFonts w:hint="eastAsia" w:ascii="宋体" w:hAnsi="宋体" w:cs="宋体"/>
          <w:color w:val="auto"/>
          <w:sz w:val="24"/>
          <w:highlight w:val="none"/>
          <w:u w:val="single"/>
          <w:lang w:val="en-US" w:eastAsia="zh-CN"/>
        </w:rPr>
        <w:t xml:space="preserve">60</w:t>
      </w:r>
      <w:r>
        <w:rPr>
          <w:rFonts w:hint="eastAsia" w:ascii="宋体" w:hAnsi="宋体" w:cs="宋体"/>
          <w:color w:val="auto"/>
          <w:sz w:val="24"/>
          <w:highlight w:val="none"/>
          <w:lang w:val="zh-CN"/>
        </w:rPr>
        <w:t xml:space="preserve">天，投标书应保持有效。有效期短于这个规定期限的投标，将被拒绝。</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17.2在特殊情况下，采购代理机构可与投标人协商延长投标书的有效期。这种要求和答复都应以书面、传真的形式进行。</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五、</w:t>
      </w:r>
      <w:r>
        <w:rPr>
          <w:rFonts w:hint="eastAsia" w:ascii="宋体" w:hAnsi="宋体" w:cs="宋体"/>
          <w:b/>
          <w:color w:val="auto"/>
          <w:sz w:val="24"/>
          <w:highlight w:val="none"/>
        </w:rPr>
        <w:t xml:space="preserve">投标文件的递交、补充、修改和撤回</w:t>
      </w:r>
      <w:r/>
    </w:p>
    <w:p>
      <w:pPr>
        <w:pStyle w:val="929"/>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rPr>
        <w:t xml:space="preserve">18、</w:t>
      </w:r>
      <w:r>
        <w:rPr>
          <w:rFonts w:hint="eastAsia" w:ascii="宋体" w:hAnsi="宋体" w:cs="宋体"/>
          <w:b/>
          <w:color w:val="auto"/>
          <w:sz w:val="24"/>
          <w:highlight w:val="none"/>
        </w:rPr>
        <w:t xml:space="preserve">投标文件的递交</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18</w:t>
      </w:r>
      <w:r>
        <w:rPr>
          <w:rFonts w:hint="eastAsia" w:ascii="宋体" w:hAnsi="宋体" w:cs="宋体"/>
          <w:color w:val="auto"/>
          <w:sz w:val="24"/>
          <w:highlight w:val="none"/>
        </w:rPr>
        <w:t xml:space="preserve">.1投标人应当在在投标截止时间前制作并上传电子投标文件。</w:t>
      </w:r>
      <w:r/>
    </w:p>
    <w:p>
      <w:pPr>
        <w:pStyle w:val="914"/>
        <w:ind w:firstLine="480"/>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18.2投标人通过</w:t>
      </w:r>
      <w:r>
        <w:rPr>
          <w:rFonts w:hint="eastAsia" w:ascii="宋体" w:hAnsi="宋体" w:eastAsia="宋体" w:cs="宋体"/>
          <w:b/>
          <w:bCs/>
          <w:color w:val="auto"/>
          <w:szCs w:val="24"/>
          <w:highlight w:val="none"/>
        </w:rPr>
        <w:t xml:space="preserve">“苏采云”系统不见面开标大厅在线参与开标活动。（具体操作详见《苏采云系统供应商操作手册》，网址链接https://czju.suzhou.gov.cn/zfcg/html/content/20231220161910031.shtml）</w:t>
      </w:r>
      <w:r/>
    </w:p>
    <w:p>
      <w:pPr>
        <w:pStyle w:val="929"/>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rPr>
        <w:t xml:space="preserve">19、</w:t>
      </w:r>
      <w:r>
        <w:rPr>
          <w:rFonts w:hint="eastAsia" w:ascii="宋体" w:hAnsi="宋体" w:cs="宋体"/>
          <w:b/>
          <w:color w:val="auto"/>
          <w:sz w:val="24"/>
          <w:highlight w:val="none"/>
        </w:rPr>
        <w:t xml:space="preserve">投标截止时间</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19</w:t>
      </w:r>
      <w:r>
        <w:rPr>
          <w:rFonts w:hint="eastAsia" w:ascii="宋体" w:hAnsi="宋体" w:cs="宋体"/>
          <w:color w:val="auto"/>
          <w:sz w:val="24"/>
          <w:highlight w:val="none"/>
        </w:rPr>
        <w:t xml:space="preserve">.1投标人应当在招标文件要求投标文件网上提交截止时间前，将投标文件完成提交（上传）。逾期提交（上传）的投标文件，采购人和采购代理机构拒绝接收。</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19</w:t>
      </w:r>
      <w:r>
        <w:rPr>
          <w:rFonts w:hint="eastAsia" w:ascii="宋体" w:hAnsi="宋体" w:cs="宋体"/>
          <w:color w:val="auto"/>
          <w:sz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19</w:t>
      </w:r>
      <w:r>
        <w:rPr>
          <w:rFonts w:hint="eastAsia" w:ascii="宋体" w:hAnsi="宋体" w:cs="宋体"/>
          <w:color w:val="auto"/>
          <w:sz w:val="24"/>
          <w:highlight w:val="none"/>
        </w:rPr>
        <w:t xml:space="preserve">.3在投标截止时间</w:t>
      </w:r>
      <w:r>
        <w:rPr>
          <w:rFonts w:hint="eastAsia" w:ascii="宋体" w:hAnsi="宋体" w:cs="宋体"/>
          <w:color w:val="auto"/>
          <w:sz w:val="24"/>
          <w:highlight w:val="none"/>
          <w:lang w:val="en-US"/>
        </w:rPr>
        <w:t xml:space="preserve">投标单位少于三家的</w:t>
      </w:r>
      <w:r>
        <w:rPr>
          <w:rFonts w:hint="eastAsia" w:ascii="宋体" w:hAnsi="宋体" w:cs="宋体"/>
          <w:color w:val="auto"/>
          <w:sz w:val="24"/>
          <w:highlight w:val="none"/>
        </w:rPr>
        <w:t xml:space="preserve">，采购代理机构有权宣布本次招标失败。</w:t>
      </w:r>
      <w:r/>
    </w:p>
    <w:p>
      <w:pPr>
        <w:pStyle w:val="929"/>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rPr>
        <w:t xml:space="preserve">20</w:t>
      </w:r>
      <w:r>
        <w:rPr>
          <w:rFonts w:hint="eastAsia" w:ascii="宋体" w:hAnsi="宋体" w:cs="宋体"/>
          <w:b/>
          <w:color w:val="auto"/>
          <w:sz w:val="24"/>
          <w:highlight w:val="none"/>
        </w:rPr>
        <w:t xml:space="preserve">.投标文件的补充、修改和撤回</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20</w:t>
      </w:r>
      <w:r>
        <w:rPr>
          <w:rFonts w:hint="eastAsia" w:ascii="宋体" w:hAnsi="宋体" w:cs="宋体"/>
          <w:color w:val="auto"/>
          <w:sz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20</w:t>
      </w:r>
      <w:r>
        <w:rPr>
          <w:rFonts w:hint="eastAsia" w:ascii="宋体" w:hAnsi="宋体" w:cs="宋体"/>
          <w:color w:val="auto"/>
          <w:sz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六、开标和评标 </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21</w:t>
      </w:r>
      <w:r>
        <w:rPr>
          <w:rFonts w:hint="eastAsia" w:ascii="宋体" w:hAnsi="宋体" w:cs="宋体"/>
          <w:b/>
          <w:bCs/>
          <w:color w:val="auto"/>
          <w:sz w:val="24"/>
          <w:highlight w:val="none"/>
          <w:lang w:val="zh-CN"/>
        </w:rPr>
        <w:t xml:space="preserve">、开标</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21.1</w:t>
      </w:r>
      <w:r>
        <w:rPr>
          <w:rFonts w:hint="eastAsia" w:ascii="宋体" w:hAnsi="宋体" w:cs="宋体"/>
          <w:color w:val="auto"/>
          <w:sz w:val="24"/>
          <w:highlight w:val="none"/>
        </w:rPr>
        <w:t xml:space="preserve">开标由采购代理机构</w:t>
      </w:r>
      <w:r>
        <w:rPr>
          <w:rFonts w:hint="eastAsia" w:ascii="宋体" w:hAnsi="宋体" w:cs="宋体"/>
          <w:color w:val="auto"/>
          <w:sz w:val="24"/>
          <w:highlight w:val="none"/>
          <w:lang w:val="en-US"/>
        </w:rPr>
        <w:t xml:space="preserve">在线</w:t>
      </w:r>
      <w:r>
        <w:rPr>
          <w:rFonts w:hint="eastAsia" w:ascii="宋体" w:hAnsi="宋体" w:cs="宋体"/>
          <w:color w:val="auto"/>
          <w:sz w:val="24"/>
          <w:highlight w:val="none"/>
        </w:rPr>
        <w:t xml:space="preserve">主持，邀请投标人</w:t>
      </w:r>
      <w:r>
        <w:rPr>
          <w:rFonts w:hint="eastAsia" w:ascii="宋体" w:hAnsi="宋体" w:cs="宋体"/>
          <w:color w:val="auto"/>
          <w:sz w:val="24"/>
          <w:highlight w:val="none"/>
          <w:lang w:val="en-US"/>
        </w:rPr>
        <w:t xml:space="preserve">在线</w:t>
      </w:r>
      <w:r>
        <w:rPr>
          <w:rFonts w:hint="eastAsia" w:ascii="宋体" w:hAnsi="宋体" w:cs="宋体"/>
          <w:color w:val="auto"/>
          <w:sz w:val="24"/>
          <w:highlight w:val="none"/>
        </w:rPr>
        <w:t xml:space="preserve">参加。投标人应当按照《苏采云系统供应商操作手册》规定，</w:t>
      </w:r>
      <w:r>
        <w:rPr>
          <w:rFonts w:hint="eastAsia" w:ascii="宋体" w:hAnsi="宋体" w:cs="宋体"/>
          <w:b/>
          <w:color w:val="auto"/>
          <w:sz w:val="24"/>
          <w:highlight w:val="none"/>
        </w:rPr>
        <w:t xml:space="preserve">参加开标活动和在“苏采云”系统规定的时间内对投标文件进行解密</w:t>
      </w:r>
      <w:r>
        <w:rPr>
          <w:rFonts w:hint="eastAsia" w:ascii="宋体" w:hAnsi="宋体" w:cs="宋体"/>
          <w:color w:val="auto"/>
          <w:sz w:val="24"/>
          <w:highlight w:val="none"/>
        </w:rPr>
        <w:t xml:space="preserve">。评标委员会成员不得参加开标活动。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21.3</w:t>
      </w:r>
      <w:r>
        <w:rPr>
          <w:rFonts w:hint="eastAsia" w:ascii="宋体" w:hAnsi="宋体" w:cs="宋体"/>
          <w:color w:val="auto"/>
          <w:sz w:val="24"/>
          <w:highlight w:val="none"/>
          <w:lang w:val="zh-CN"/>
        </w:rPr>
        <w:t xml:space="preserve">投标人代表未参加开标的，视同认可开标结果。</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2</w:t>
      </w:r>
      <w:r>
        <w:rPr>
          <w:rFonts w:hint="eastAsia" w:ascii="宋体" w:hAnsi="宋体" w:cs="宋体"/>
          <w:b/>
          <w:color w:val="auto"/>
          <w:sz w:val="24"/>
          <w:highlight w:val="none"/>
          <w:lang w:val="zh-CN"/>
        </w:rPr>
        <w:t xml:space="preserve">、资格审查</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2</w:t>
      </w:r>
      <w:r>
        <w:rPr>
          <w:rFonts w:hint="eastAsia" w:ascii="宋体" w:hAnsi="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.2.1查询时间：投标文件递交截止时间。</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.2.2查询渠道：</w:t>
      </w:r>
      <w:r>
        <w:rPr>
          <w:rFonts w:hint="eastAsia" w:ascii="宋体" w:hAnsi="宋体" w:cs="宋体"/>
          <w:bCs/>
          <w:color w:val="auto"/>
          <w:sz w:val="24"/>
          <w:highlight w:val="none"/>
        </w:rPr>
        <w:t xml:space="preserve">采购代理机构会在接收投标文件截止时间后，在中国政府采购网（www.ccgp.gov.cn）、信用中国（www.creditchina.gov.cn）、信用江苏（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Style w:val="891"/>
          <w:rFonts w:hint="eastAsia" w:ascii="宋体" w:hAnsi="宋体" w:cs="宋体"/>
          <w:bCs/>
          <w:color w:val="auto"/>
          <w:sz w:val="24"/>
          <w:highlight w:val="none"/>
        </w:rPr>
        <w:t xml:space="preserve">www.jscredit.gov.cn</w:t>
      </w:r>
      <w:r>
        <w:rPr>
          <w:rStyle w:val="891"/>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）、诚信苏州（www.szcredit.gov.cn）的网站输入供应商全称或统一社会信用代码查询信用记录，并将查询结果递交评审小组</w:t>
      </w: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22.4单位负责人为同一人或者存在直接控股、管理关系的不同供应商，不得参与同一合同项下的投标活动。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22.5本项目通过上述资格审查的合格投标人不足三家的，不得评标。</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、评标委员会</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.1评标委员会（以下简称评委会）成员依法组建；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.2评标委员会将对符合资格的投标人的投标文件进行符合性审查，以确定其是否满足招标文件的实质性要求。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.3评委会组负责具体的评标事务，并独立履行以下职责：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.3.1审查、评价投标文件是否符合招标文件的商务、技术等实质性要求；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.3.2要求投标人对投标文件有关事项作出澄清或者说明；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.3.3对投标文件进行比较和评价；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.3.4</w:t>
      </w:r>
      <w:r>
        <w:rPr>
          <w:rFonts w:hint="eastAsia" w:ascii="宋体" w:hAnsi="宋体" w:cs="宋体"/>
          <w:color w:val="auto"/>
          <w:sz w:val="24"/>
          <w:highlight w:val="none"/>
        </w:rPr>
        <w:t xml:space="preserve">签署评标报告、推荐中标候选人并根据采购方委托从中</w:t>
      </w:r>
      <w:r>
        <w:rPr>
          <w:rFonts w:hint="eastAsia" w:ascii="宋体" w:hAnsi="宋体" w:cs="宋体"/>
          <w:color w:val="auto"/>
          <w:sz w:val="24"/>
          <w:highlight w:val="none"/>
          <w:lang w:val="zh-CN"/>
        </w:rPr>
        <w:t xml:space="preserve">确定中标人；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.3.5向采购人、采购代理机构或者有关部门报告评标中发现的违法行为。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.4评委会成员应当履行下列义务：</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.4.1遵纪守法，客观、公正、廉洁地履行职责；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.4.2按照招标文件规定的评标办法和评标标准进行评标，对评审意见承担个人责任；</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.4.3对评标过程和结果，以及投标人的商业秘密保密；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（一）招标公告刊登的媒体名称、开标日期和地点；</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（二）投标人名单和评标委员会成员名单；</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（三）评标方法和标准；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（四）开标记录和评标情况及说明，包括无效投标人名单及原因；</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.4.5配合招标采购人答复投标人提出的质疑；</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.4.6配合有关部门的投诉处理工作。</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4</w:t>
      </w:r>
      <w:r>
        <w:rPr>
          <w:rFonts w:hint="eastAsia" w:ascii="宋体" w:hAnsi="宋体" w:cs="宋体"/>
          <w:b/>
          <w:bCs/>
          <w:color w:val="auto"/>
          <w:sz w:val="24"/>
          <w:highlight w:val="none"/>
          <w:lang w:val="zh-CN"/>
        </w:rPr>
        <w:t xml:space="preserve">、保密要求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.1评标将在严格保密的情况下进行。</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.2有关人员应当遵守评标工作纪律，不得泄露评标文件、评标情况和评标中获悉的国家秘密、商业秘密。</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zh-CN"/>
        </w:rPr>
        <w:t xml:space="preserve">、对投标文件初审</w:t>
      </w:r>
      <w:r/>
    </w:p>
    <w:p>
      <w:pPr>
        <w:spacing w:line="360" w:lineRule="auto"/>
        <w:rPr>
          <w:rFonts w:ascii="宋体" w:hAnsi="宋体" w:cs="宋体"/>
          <w:color w:val="auto"/>
          <w:sz w:val="24"/>
          <w:highlight w:val="none"/>
          <w:lang w:val="zh-CN"/>
        </w:rPr>
      </w:pPr>
      <w:r>
        <w:rPr>
          <w:rFonts w:hint="eastAsia" w:ascii="宋体" w:hAnsi="宋体" w:cs="宋体"/>
          <w:bCs/>
          <w:color w:val="auto"/>
          <w:sz w:val="24"/>
          <w:highlight w:val="none"/>
          <w:lang w:val="zh-CN"/>
        </w:rPr>
        <w:t xml:space="preserve">    </w:t>
      </w: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评委会将对资格符合的投标文件进行符合性审查。即依据招标文件规定，从投标文件的有效性、完整性和对招标文件的响应程度进行审查，以确定是否对招标文件的实质性要求作出响应。投标人存在下列情况之一的，投标无效：</w:t>
      </w:r>
      <w:r/>
    </w:p>
    <w:p>
      <w:pPr>
        <w:ind w:firstLine="480"/>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（一）投标文件未按招标文件要求签署、盖章的；</w:t>
      </w:r>
      <w:r/>
    </w:p>
    <w:p>
      <w:pPr>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（二）不具备招标文件中规定的资格要求的；</w:t>
      </w:r>
      <w:r/>
    </w:p>
    <w:p>
      <w:pPr>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（四）投标文件含有采购人不能接受的附加条件的；</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（五）法律、法规和招标文件规定的其他无效情形。</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val="zh-CN"/>
        </w:rPr>
        <w:t xml:space="preserve">）在“苏采云”系统中出现供应商“机器码一致”情形的</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.2实质性响应的投标应该是与招标文件要求的条款相符。不得限制合同中买方的权利或投标人的义务，也不得对其他实质性响应的投标人的竞争地位产生不公正影响。</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.3对于投标文件中含义不明确、同类问题表述不一致或者有明显文字和计算错误的内容，评标委员会应当以书面形式要求投标人作出必要的澄清、说明或者补正。</w:t>
      </w:r>
      <w:r/>
    </w:p>
    <w:p>
      <w:pPr>
        <w:pStyle w:val="929"/>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rPr>
        <w:t xml:space="preserve">5</w:t>
      </w:r>
      <w:r>
        <w:rPr>
          <w:rFonts w:hint="eastAsia" w:ascii="宋体" w:hAnsi="宋体" w:cs="宋体"/>
          <w:color w:val="auto"/>
          <w:sz w:val="24"/>
          <w:highlight w:val="none"/>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29"/>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highlight w:val="none"/>
        </w:rPr>
        <w:t xml:space="preserve">供应商应随时保持系统在线，如因供应商自身原因未在规定时间内提交澄清确认资料的，导致的不利后果由供应商自行承担。</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.5投标文件报价出现前后不一致的，除招标文件另有规定外，按照下列规定修正：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.5.1投标文件中开标一览表（报价表）内容与投标文件中相应内容不一致的，以开标一览表（报价表）为准；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.5.2大写金额和小写金额不一致的，以大写金额为准；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.5.3单价金额小数点或者百分比有明显错位的，以开标一览表的总价为准，并修改单价；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.5.4总价金额与按单价汇总金额不一致的，以单价金额计算结果为准。</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5</w:t>
      </w:r>
      <w:r>
        <w:rPr>
          <w:rFonts w:hint="eastAsia" w:ascii="宋体" w:hAnsi="宋体" w:cs="宋体"/>
          <w:b/>
          <w:color w:val="auto"/>
          <w:sz w:val="24"/>
          <w:highlight w:val="none"/>
          <w:lang w:val="zh-CN"/>
        </w:rPr>
        <w:t xml:space="preserve">.6</w:t>
      </w:r>
      <w:r>
        <w:rPr>
          <w:rFonts w:hint="eastAsia" w:ascii="宋体" w:hAnsi="宋体" w:eastAsia="宋体" w:cs="宋体"/>
          <w:b/>
          <w:color w:val="auto"/>
          <w:sz w:val="24"/>
          <w:highlight w:val="none"/>
          <w:lang w:val="zh-CN"/>
        </w:rPr>
        <w:t xml:space="preserve">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w:t>
      </w:r>
      <w:r>
        <w:rPr>
          <w:rFonts w:hint="eastAsia" w:ascii="宋体" w:hAnsi="宋体" w:cs="宋体"/>
          <w:b/>
          <w:bCs/>
          <w:color w:val="auto"/>
          <w:sz w:val="24"/>
          <w:szCs w:val="22"/>
          <w:highlight w:val="none"/>
          <w:lang w:val="en-US" w:eastAsia="zh-CN"/>
        </w:rPr>
        <w:t xml:space="preserve">＜</w:t>
      </w:r>
      <w:r>
        <w:rPr>
          <w:rFonts w:hint="eastAsia" w:ascii="宋体" w:hAnsi="宋体" w:eastAsia="宋体" w:cs="宋体"/>
          <w:b/>
          <w:bCs/>
          <w:color w:val="auto"/>
          <w:sz w:val="24"/>
          <w:szCs w:val="22"/>
          <w:highlight w:val="none"/>
          <w:lang w:val="en-US" w:eastAsia="zh-CN"/>
        </w:rPr>
        <w:t xml:space="preserve">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w:t>
      </w:r>
      <w:r>
        <w:rPr>
          <w:rFonts w:hint="eastAsia" w:ascii="宋体" w:hAnsi="宋体" w:cs="宋体"/>
          <w:b/>
          <w:bCs/>
          <w:color w:val="auto"/>
          <w:sz w:val="24"/>
          <w:szCs w:val="22"/>
          <w:highlight w:val="none"/>
          <w:lang w:val="en-US" w:eastAsia="zh-CN"/>
        </w:rPr>
        <w:t xml:space="preserve">＜</w:t>
      </w:r>
      <w:r>
        <w:rPr>
          <w:rFonts w:hint="eastAsia" w:ascii="宋体" w:hAnsi="宋体" w:eastAsia="宋体" w:cs="宋体"/>
          <w:b/>
          <w:bCs/>
          <w:color w:val="auto"/>
          <w:sz w:val="24"/>
          <w:szCs w:val="22"/>
          <w:highlight w:val="none"/>
          <w:lang w:val="en-US" w:eastAsia="zh-CN"/>
        </w:rPr>
        <w:t xml:space="preserve">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w:t>
      </w:r>
      <w:r>
        <w:rPr>
          <w:rFonts w:hint="eastAsia" w:ascii="宋体" w:hAnsi="宋体" w:cs="宋体"/>
          <w:b/>
          <w:bCs/>
          <w:color w:val="auto"/>
          <w:sz w:val="24"/>
          <w:szCs w:val="22"/>
          <w:highlight w:val="none"/>
          <w:lang w:val="en-US" w:eastAsia="zh-CN"/>
        </w:rPr>
        <w:t xml:space="preserve">＜</w:t>
      </w:r>
      <w:r>
        <w:rPr>
          <w:rFonts w:hint="eastAsia" w:ascii="宋体" w:hAnsi="宋体" w:eastAsia="宋体" w:cs="宋体"/>
          <w:b/>
          <w:bCs/>
          <w:color w:val="auto"/>
          <w:sz w:val="24"/>
          <w:szCs w:val="22"/>
          <w:highlight w:val="none"/>
          <w:lang w:val="en-US" w:eastAsia="zh-CN"/>
        </w:rPr>
        <w:t xml:space="preserve">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keepLines w:val="0"/>
        <w:keepNext w:val="0"/>
        <w:pageBreakBefore w:val="0"/>
        <w:spacing w:before="210" w:after="160" w:line="360" w:lineRule="auto"/>
        <w:widowControl/>
        <w:rPr>
          <w:rFonts w:hint="eastAsia" w:ascii="宋体" w:hAnsi="宋体" w:eastAsia="宋体" w:cs="宋体"/>
          <w:b/>
          <w:bCs/>
          <w:color w:val="auto"/>
          <w:sz w:val="24"/>
          <w:szCs w:val="2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9"/>
        <w:ind w:firstLine="482"/>
        <w:keepLines w:val="0"/>
        <w:keepNext w:val="0"/>
        <w:pageBreakBefore w:val="0"/>
        <w:spacing w:line="360" w:lineRule="auto"/>
        <w:widowControl/>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9"/>
        <w:ind w:firstLine="482"/>
        <w:keepLines w:val="0"/>
        <w:keepNext w:val="0"/>
        <w:pageBreakBefore w:val="0"/>
        <w:spacing w:line="360" w:lineRule="auto"/>
        <w:widowControl/>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ascii="宋体" w:hAnsi="宋体" w:cs="宋体"/>
          <w:color w:val="auto"/>
          <w:sz w:val="24"/>
          <w:highlight w:val="none"/>
          <w:lang w:val="zh-CN"/>
        </w:rPr>
      </w:pPr>
      <w:r>
        <w:rPr>
          <w:rFonts w:hint="eastAsia" w:ascii="宋体" w:hAnsi="宋体" w:eastAsia="宋体" w:cs="宋体"/>
          <w:b/>
          <w:bCs/>
          <w:color w:val="auto"/>
          <w:sz w:val="24"/>
          <w:szCs w:val="22"/>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.7除上述情形外，对投标文件的判定，只依据投标文件本身，不依靠开标后的任何外来证明。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.9对不同文字文本投标文件的解释发生异议的，以中文文本为准；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val="zh-CN"/>
        </w:rPr>
        <w:t xml:space="preserve">、废标</w:t>
      </w:r>
      <w:r/>
    </w:p>
    <w:p>
      <w:pPr>
        <w:ind w:firstLine="482"/>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 在招标过程中，出现下列情况之一的，应予废标：</w:t>
      </w:r>
      <w:r/>
    </w:p>
    <w:p>
      <w:pPr>
        <w:ind w:firstLine="482"/>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.1.1符合专业条件的供应商或者对招标文件作实质响应的供应商不足三家的； </w:t>
      </w:r>
      <w:r/>
    </w:p>
    <w:p>
      <w:pPr>
        <w:ind w:firstLine="482"/>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.1.2出现影响采购公正的违法、违规行为的； </w:t>
      </w:r>
      <w:r/>
    </w:p>
    <w:p>
      <w:pPr>
        <w:ind w:firstLine="482"/>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.1.3投标人的报价均超过了采购预算或者最高限价，采购人不能支付的； </w:t>
      </w:r>
      <w:r/>
    </w:p>
    <w:p>
      <w:pPr>
        <w:ind w:firstLine="482"/>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.1.4因重大变故，采购任务取消的； </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26.1.5在“苏采云”系统中出现供应商“机器码一致”情形的。</w:t>
      </w:r>
      <w:r/>
    </w:p>
    <w:p>
      <w:pPr>
        <w:ind w:firstLine="480"/>
        <w:spacing w:line="360" w:lineRule="auto"/>
        <w:tabs>
          <w:tab w:val="left" w:pos="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.2 废标后，采购代理机构将发布废标公告。</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7</w:t>
      </w:r>
      <w:r>
        <w:rPr>
          <w:rFonts w:hint="eastAsia" w:ascii="宋体" w:hAnsi="宋体" w:cs="宋体"/>
          <w:b/>
          <w:bCs/>
          <w:color w:val="auto"/>
          <w:sz w:val="24"/>
          <w:highlight w:val="none"/>
          <w:lang w:val="zh-CN"/>
        </w:rPr>
        <w:t xml:space="preserve">、投标文件的评价和比较</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.1评标委员会将仅对按</w:t>
      </w:r>
      <w:r>
        <w:rPr>
          <w:rFonts w:hint="eastAsia" w:ascii="宋体" w:hAnsi="宋体" w:cs="宋体"/>
          <w:color w:val="auto"/>
          <w:sz w:val="24"/>
          <w:highlight w:val="none"/>
        </w:rPr>
        <w:t xml:space="preserve">招标</w:t>
      </w:r>
      <w:r>
        <w:rPr>
          <w:rFonts w:hint="eastAsia" w:ascii="宋体" w:hAnsi="宋体" w:cs="宋体"/>
          <w:color w:val="auto"/>
          <w:sz w:val="24"/>
          <w:highlight w:val="none"/>
          <w:lang w:val="zh-CN"/>
        </w:rPr>
        <w:t xml:space="preserve">文件有关规定确定为实质上响应招标文件要求的投标文件进行评价和比较。</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.2采用综合评分法，评委会严格按照招标文件的规定要求、条件、评分标准，对投标人所提供货物或服务的先进性、可靠性、售后服务承诺、质量保证承诺等实质性响应内容进行比较评价。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.3 最低的投标报价或最高的折扣比例是中标的重要条件，但不是唯一条件。</w:t>
      </w:r>
      <w:r/>
    </w:p>
    <w:p>
      <w:pPr>
        <w:ind w:firstLine="482"/>
        <w:spacing w:line="360" w:lineRule="auto"/>
        <w:tabs>
          <w:tab w:val="left" w:pos="567" w:leader="none"/>
        </w:tabs>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七、确定中标原则：</w:t>
      </w:r>
      <w:r/>
    </w:p>
    <w:p>
      <w:pPr>
        <w:ind w:firstLine="480"/>
        <w:spacing w:line="360" w:lineRule="auto"/>
        <w:tabs>
          <w:tab w:val="left" w:pos="567" w:leader="none"/>
        </w:tabs>
        <w:rPr>
          <w:rFonts w:ascii="宋体" w:hAnsi="宋体" w:cs="宋体"/>
          <w:color w:val="auto"/>
          <w:sz w:val="24"/>
          <w:highlight w:val="none"/>
          <w:lang w:val="zh-CN"/>
        </w:rPr>
      </w:pPr>
      <w:r>
        <w:rPr>
          <w:rFonts w:hint="eastAsia" w:ascii="宋体" w:hAnsi="宋体" w:cs="宋体"/>
          <w:color w:val="auto"/>
          <w:sz w:val="24"/>
          <w:highlight w:val="none"/>
        </w:rPr>
        <w:t xml:space="preserve">28.1</w:t>
      </w:r>
      <w:r>
        <w:rPr>
          <w:rFonts w:hint="eastAsia" w:ascii="宋体" w:hAnsi="宋体" w:cs="宋体"/>
          <w:color w:val="auto"/>
          <w:sz w:val="24"/>
          <w:highlight w:val="none"/>
          <w:lang w:val="zh-CN"/>
        </w:rPr>
        <w:t xml:space="preserve">本次评标采用综合评分法</w:t>
      </w:r>
      <w:r/>
    </w:p>
    <w:p>
      <w:pPr>
        <w:ind w:firstLine="480"/>
        <w:spacing w:line="360" w:lineRule="auto"/>
        <w:tabs>
          <w:tab w:val="left" w:pos="567" w:leader="none"/>
        </w:tabs>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p>
    <w:p>
      <w:pPr>
        <w:ind w:firstLine="482"/>
        <w:spacing w:line="360" w:lineRule="auto"/>
        <w:tabs>
          <w:tab w:val="left" w:pos="567"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八、发出中标通知书</w:t>
      </w:r>
      <w:r/>
    </w:p>
    <w:p>
      <w:pPr>
        <w:pStyle w:val="929"/>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rPr>
        <w:t xml:space="preserve">9</w:t>
      </w:r>
      <w:r>
        <w:rPr>
          <w:rFonts w:hint="eastAsia" w:ascii="宋体" w:hAnsi="宋体" w:cs="宋体"/>
          <w:color w:val="auto"/>
          <w:sz w:val="24"/>
          <w:highlight w:val="none"/>
        </w:rPr>
        <w:t xml:space="preserve">.1确定出中标人后，采购代理机构在法定时间内向中标人发出中标通知书。</w:t>
      </w:r>
      <w:r>
        <w:rPr>
          <w:rFonts w:hint="eastAsia" w:ascii="宋体" w:hAnsi="宋体" w:cs="宋体"/>
          <w:b/>
          <w:color w:val="auto"/>
          <w:sz w:val="24"/>
          <w:highlight w:val="none"/>
        </w:rPr>
        <w:t xml:space="preserve">请中标人在中标结果公告届满之日起30日内,使用CA证书登录“苏采云”系统及时下载中标通知书。</w:t>
      </w:r>
      <w:r>
        <w:rPr>
          <w:rFonts w:hint="eastAsia" w:ascii="宋体" w:hAnsi="宋体" w:cs="宋体"/>
          <w:color w:val="auto"/>
          <w:sz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ascii="宋体" w:hAnsi="宋体" w:cs="宋体"/>
          <w:color w:val="auto"/>
          <w:sz w:val="24"/>
          <w:highlight w:val="none"/>
          <w:lang w:val="zh-CN"/>
        </w:rPr>
      </w:pPr>
      <w:r>
        <w:rPr>
          <w:rFonts w:hint="eastAsia" w:ascii="宋体" w:hAnsi="宋体" w:cs="宋体"/>
          <w:color w:val="auto"/>
          <w:sz w:val="24"/>
          <w:highlight w:val="none"/>
        </w:rPr>
        <w:t xml:space="preserve">29</w:t>
      </w:r>
      <w:r>
        <w:rPr>
          <w:rFonts w:hint="eastAsia" w:ascii="宋体" w:hAnsi="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ascii="宋体" w:hAnsi="宋体" w:cs="宋体"/>
          <w:color w:val="auto"/>
          <w:sz w:val="24"/>
          <w:szCs w:val="22"/>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zh-CN"/>
        </w:rPr>
        <w:t xml:space="preserve">.3</w:t>
      </w:r>
      <w:r>
        <w:rPr>
          <w:rFonts w:hint="eastAsia" w:ascii="宋体" w:hAnsi="宋体" w:cs="宋体"/>
          <w:color w:val="auto"/>
          <w:sz w:val="24"/>
          <w:szCs w:val="22"/>
          <w:highlight w:val="none"/>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2"/>
        <w:spacing w:line="360" w:lineRule="auto"/>
        <w:tabs>
          <w:tab w:val="left" w:pos="567"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九、中标单位的确认</w:t>
      </w:r>
      <w:r/>
    </w:p>
    <w:p>
      <w:pPr>
        <w:ind w:firstLine="480"/>
        <w:spacing w:line="360" w:lineRule="auto"/>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zh-CN"/>
        </w:rPr>
        <w:t xml:space="preserve">、告知招标结果</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31</w:t>
      </w:r>
      <w:r>
        <w:rPr>
          <w:rFonts w:hint="eastAsia" w:ascii="宋体" w:hAnsi="宋体" w:cs="宋体"/>
          <w:color w:val="auto"/>
          <w:sz w:val="24"/>
          <w:highlight w:val="none"/>
          <w:lang w:val="zh-CN"/>
        </w:rPr>
        <w:t xml:space="preserve">.1 对未通过资格审查的投标人，告知其未通过的原因。</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31</w:t>
      </w:r>
      <w:r>
        <w:rPr>
          <w:rFonts w:hint="eastAsia" w:ascii="宋体" w:hAnsi="宋体" w:cs="宋体"/>
          <w:color w:val="auto"/>
          <w:sz w:val="24"/>
          <w:highlight w:val="none"/>
          <w:lang w:val="zh-CN"/>
        </w:rPr>
        <w:t xml:space="preserve">.2 在发放中标通知书的同时，</w:t>
      </w:r>
      <w:r>
        <w:rPr>
          <w:rFonts w:hint="eastAsia" w:ascii="宋体" w:hAnsi="宋体" w:cs="宋体"/>
          <w:color w:val="auto"/>
          <w:sz w:val="24"/>
          <w:szCs w:val="22"/>
          <w:highlight w:val="none"/>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十</w:t>
      </w:r>
      <w:r>
        <w:rPr>
          <w:rFonts w:hint="eastAsia" w:ascii="宋体" w:hAnsi="宋体" w:cs="宋体"/>
          <w:b/>
          <w:color w:val="auto"/>
          <w:sz w:val="24"/>
          <w:highlight w:val="none"/>
        </w:rPr>
        <w:t xml:space="preserve">一</w:t>
      </w:r>
      <w:r>
        <w:rPr>
          <w:rFonts w:hint="eastAsia" w:ascii="宋体" w:hAnsi="宋体" w:cs="宋体"/>
          <w:b/>
          <w:color w:val="auto"/>
          <w:sz w:val="24"/>
          <w:highlight w:val="none"/>
          <w:lang w:val="zh-CN"/>
        </w:rPr>
        <w:t xml:space="preserve">、签订合同</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32</w:t>
      </w:r>
      <w:r>
        <w:rPr>
          <w:rFonts w:hint="eastAsia" w:ascii="宋体" w:hAnsi="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32</w:t>
      </w:r>
      <w:r>
        <w:rPr>
          <w:rFonts w:hint="eastAsia" w:ascii="宋体" w:hAnsi="宋体" w:cs="宋体"/>
          <w:color w:val="auto"/>
          <w:sz w:val="24"/>
          <w:highlight w:val="none"/>
          <w:lang w:val="zh-CN"/>
        </w:rPr>
        <w:t xml:space="preserve">.2招标文件、中标供应商的投标文件及其澄清文件等，均为签订合同的依据。</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32.</w:t>
      </w:r>
      <w:r>
        <w:rPr>
          <w:rFonts w:hint="eastAsia" w:ascii="宋体" w:hAnsi="宋体" w:cs="宋体"/>
          <w:color w:val="auto"/>
          <w:sz w:val="24"/>
          <w:highlight w:val="none"/>
          <w:lang w:val="zh-CN"/>
        </w:rPr>
        <w:t xml:space="preserve">3中标人无正当理由不得拒绝签订政府采购合同。</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十</w:t>
      </w:r>
      <w:r>
        <w:rPr>
          <w:rFonts w:hint="eastAsia" w:ascii="宋体" w:hAnsi="宋体" w:cs="宋体"/>
          <w:b/>
          <w:color w:val="auto"/>
          <w:sz w:val="24"/>
          <w:highlight w:val="none"/>
        </w:rPr>
        <w:t xml:space="preserve">二</w:t>
      </w:r>
      <w:r>
        <w:rPr>
          <w:rFonts w:hint="eastAsia" w:ascii="宋体" w:hAnsi="宋体" w:cs="宋体"/>
          <w:b/>
          <w:color w:val="auto"/>
          <w:sz w:val="24"/>
          <w:highlight w:val="none"/>
          <w:lang w:val="zh-CN"/>
        </w:rPr>
        <w:t xml:space="preserve">、其他事项</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33.1</w:t>
      </w:r>
      <w:r>
        <w:rPr>
          <w:rFonts w:hint="eastAsia" w:ascii="宋体" w:hAnsi="宋体" w:cs="宋体"/>
          <w:b/>
          <w:bCs/>
          <w:color w:val="auto"/>
          <w:sz w:val="24"/>
          <w:highlight w:val="none"/>
          <w:lang w:val="zh-CN"/>
        </w:rPr>
        <w:t xml:space="preserve">中标服务费</w:t>
      </w:r>
      <w:r/>
    </w:p>
    <w:p>
      <w:pPr>
        <w:ind w:firstLine="482"/>
        <w:spacing w:line="360" w:lineRule="auto"/>
        <w:rPr>
          <w:rFonts w:ascii="宋体" w:hAnsi="宋体" w:eastAsia="宋体" w:cs="宋体"/>
          <w:color w:val="auto"/>
          <w:sz w:val="24"/>
          <w:szCs w:val="24"/>
          <w:highlight w:val="none"/>
        </w:rPr>
      </w:pPr>
      <w:r>
        <w:rPr>
          <w:rFonts w:hint="eastAsia" w:ascii="宋体" w:hAnsi="宋体" w:cs="宋体"/>
          <w:color w:val="auto"/>
          <w:sz w:val="24"/>
          <w:highlight w:val="none"/>
        </w:rPr>
        <w:t xml:space="preserve">根据</w:t>
      </w:r>
      <w:r>
        <w:rPr>
          <w:rFonts w:hint="eastAsia" w:ascii="宋体" w:hAnsi="宋体" w:cs="宋体"/>
          <w:bCs/>
          <w:color w:val="auto"/>
          <w:sz w:val="24"/>
          <w:highlight w:val="none"/>
        </w:rPr>
        <w:t xml:space="preserve">【2020年苏州市级政府采购代理服务收费公告信息表（第十二批）】</w:t>
      </w:r>
      <w:r>
        <w:rPr>
          <w:rFonts w:hint="eastAsia" w:ascii="宋体" w:hAnsi="宋体" w:cs="宋体"/>
          <w:color w:val="auto"/>
          <w:sz w:val="24"/>
          <w:highlight w:val="none"/>
        </w:rPr>
        <w:t xml:space="preserve">的规定</w:t>
      </w:r>
      <w:r>
        <w:rPr>
          <w:rFonts w:hint="eastAsia" w:ascii="宋体" w:hAnsi="宋体" w:cs="宋体"/>
          <w:color w:val="auto"/>
          <w:sz w:val="24"/>
          <w:szCs w:val="22"/>
          <w:highlight w:val="none"/>
        </w:rPr>
        <w:t xml:space="preserve">收取中标服务费。按照招标预算100万元以内1.5%、100～500万元以1.1%、500~1000万元以0.8%，1000万元~5000万元以0.5%，差额定率累进法计算</w:t>
      </w:r>
      <w:r>
        <w:rPr>
          <w:rFonts w:hint="eastAsia" w:ascii="宋体" w:hAnsi="宋体" w:cs="宋体"/>
          <w:color w:val="auto"/>
          <w:sz w:val="24"/>
          <w:szCs w:val="22"/>
          <w:highlight w:val="none"/>
          <w:lang w:val="en-US" w:eastAsia="zh-CN"/>
        </w:rPr>
        <w:t xml:space="preserve">后，代理服务费按60%计取并取整</w:t>
      </w:r>
      <w:r>
        <w:rPr>
          <w:rFonts w:hint="eastAsia" w:ascii="宋体" w:hAnsi="宋体" w:cs="宋体"/>
          <w:color w:val="auto"/>
          <w:sz w:val="24"/>
          <w:szCs w:val="22"/>
          <w:highlight w:val="none"/>
        </w:rPr>
        <w:t xml:space="preserve">。</w:t>
      </w:r>
      <w:r>
        <w:rPr>
          <w:rFonts w:hint="eastAsia" w:ascii="宋体" w:hAnsi="宋体" w:eastAsia="宋体" w:cs="宋体"/>
          <w:color w:val="auto"/>
          <w:sz w:val="24"/>
          <w:highlight w:val="none"/>
        </w:rPr>
        <w:t xml:space="preserve">本项目代理服务费</w:t>
      </w:r>
      <w:r>
        <w:rPr>
          <w:rFonts w:hint="eastAsia" w:ascii="宋体" w:hAnsi="宋体" w:eastAsia="宋体" w:cs="宋体"/>
          <w:color w:val="auto"/>
          <w:sz w:val="24"/>
          <w:highlight w:val="none"/>
          <w:lang w:val="en-US" w:eastAsia="zh-CN"/>
        </w:rPr>
        <w:t xml:space="preserve">由</w:t>
      </w:r>
      <w:r>
        <w:rPr>
          <w:rFonts w:hint="eastAsia" w:ascii="宋体" w:hAnsi="宋体" w:cs="宋体"/>
          <w:b/>
          <w:bCs/>
          <w:color w:val="auto"/>
          <w:sz w:val="24"/>
          <w:highlight w:val="none"/>
          <w:lang w:val="en-US" w:eastAsia="zh-CN"/>
        </w:rPr>
        <w:t xml:space="preserve">甲方</w:t>
      </w:r>
      <w:r>
        <w:rPr>
          <w:rFonts w:hint="eastAsia" w:ascii="宋体" w:hAnsi="宋体" w:eastAsia="宋体" w:cs="宋体"/>
          <w:b/>
          <w:bCs/>
          <w:color w:val="auto"/>
          <w:sz w:val="24"/>
          <w:highlight w:val="none"/>
          <w:lang w:val="en-US" w:eastAsia="zh-CN"/>
        </w:rPr>
        <w:t xml:space="preserve">支付</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2"/>
          <w:highlight w:val="none"/>
          <w:lang w:val="en-US" w:eastAsia="zh-CN"/>
        </w:rPr>
        <w:t xml:space="preserve">服务费金额为21540.00。</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账户名称：鼎信工程咨询（苏州）有限公司 </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开户银行：中国农业银行股份有限公司苏州吴中开发区支行 </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账号：10541201040081556</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33.2</w:t>
      </w:r>
      <w:r>
        <w:rPr>
          <w:rFonts w:hint="eastAsia" w:ascii="宋体" w:hAnsi="宋体" w:cs="宋体"/>
          <w:b/>
          <w:bCs/>
          <w:color w:val="auto"/>
          <w:sz w:val="24"/>
          <w:highlight w:val="none"/>
          <w:lang w:val="zh-CN"/>
        </w:rPr>
        <w:t xml:space="preserve">监督和公证</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33</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2.1</w:t>
      </w:r>
      <w:r>
        <w:rPr>
          <w:rFonts w:hint="eastAsia" w:ascii="宋体" w:hAnsi="宋体" w:cs="宋体"/>
          <w:color w:val="auto"/>
          <w:sz w:val="24"/>
          <w:highlight w:val="none"/>
          <w:lang w:val="zh-CN"/>
        </w:rPr>
        <w:t xml:space="preserve">政府有关监督部门将对招投标全过程进行监督。</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33.3</w:t>
      </w:r>
      <w:r>
        <w:rPr>
          <w:rFonts w:hint="eastAsia" w:ascii="宋体" w:hAnsi="宋体" w:cs="宋体"/>
          <w:b/>
          <w:bCs/>
          <w:color w:val="auto"/>
          <w:sz w:val="24"/>
          <w:highlight w:val="none"/>
          <w:lang w:val="zh-CN"/>
        </w:rPr>
        <w:t xml:space="preserve">未尽事宜</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lang w:val="zh-CN"/>
        </w:rPr>
        <w:t xml:space="preserve">按《中华人民共和国政府采购法》及其他有关政府采购的法律法规的规定执行。</w:t>
      </w:r>
      <w:r>
        <w:rPr>
          <w:rFonts w:hint="eastAsia" w:ascii="宋体" w:hAnsi="宋体" w:cs="宋体"/>
          <w:color w:val="auto"/>
          <w:sz w:val="36"/>
          <w:szCs w:val="36"/>
          <w:highlight w:val="none"/>
        </w:rPr>
        <w:br w:type="page" w:clear="all"/>
      </w:r>
      <w:r/>
    </w:p>
    <w:p>
      <w:pPr>
        <w:ind w:firstLine="720"/>
        <w:jc w:val="center"/>
        <w:rPr>
          <w:rFonts w:ascii="宋体" w:hAnsi="宋体" w:cs="宋体"/>
          <w:color w:val="auto"/>
          <w:sz w:val="36"/>
          <w:szCs w:val="36"/>
          <w:highlight w:val="none"/>
        </w:rPr>
        <w:outlineLvl w:val="0"/>
      </w:pPr>
      <w:r>
        <w:rPr>
          <w:rFonts w:hint="eastAsia" w:ascii="宋体" w:hAnsi="宋体" w:cs="宋体"/>
          <w:color w:val="auto"/>
          <w:sz w:val="36"/>
          <w:szCs w:val="36"/>
          <w:highlight w:val="none"/>
        </w:rPr>
        <w:t xml:space="preserve">第三章 投标文件格式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1、（投标方）法定代表人授权委托</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授权委托书</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本授权书声明： </w:t>
      </w:r>
      <w:r>
        <w:rPr>
          <w:rFonts w:hint="eastAsia" w:ascii="宋体" w:hAnsi="宋体" w:cs="宋体"/>
          <w:color w:val="auto"/>
          <w:sz w:val="24"/>
          <w:highlight w:val="none"/>
          <w:u w:val="single"/>
        </w:rPr>
        <w:t xml:space="preserve">  （供应商名称）   </w:t>
      </w:r>
      <w:r>
        <w:rPr>
          <w:rFonts w:hint="eastAsia" w:ascii="宋体" w:hAnsi="宋体" w:cs="宋体"/>
          <w:color w:val="auto"/>
          <w:sz w:val="24"/>
          <w:highlight w:val="none"/>
        </w:rPr>
        <w:t xml:space="preserve">授权 </w:t>
      </w:r>
      <w:r>
        <w:rPr>
          <w:rFonts w:hint="eastAsia" w:ascii="宋体" w:hAnsi="宋体" w:cs="宋体"/>
          <w:color w:val="auto"/>
          <w:sz w:val="24"/>
          <w:highlight w:val="none"/>
          <w:u w:val="single"/>
        </w:rPr>
        <w:t xml:space="preserve"> （被授权人的姓名）</w:t>
      </w:r>
      <w:r>
        <w:rPr>
          <w:rFonts w:hint="eastAsia" w:ascii="宋体" w:hAnsi="宋体" w:cs="宋体"/>
          <w:color w:val="auto"/>
          <w:sz w:val="24"/>
          <w:highlight w:val="none"/>
        </w:rPr>
        <w:t xml:space="preserve">为我方授权代表（即代理人），参加</w:t>
      </w:r>
      <w:r>
        <w:rPr>
          <w:rFonts w:hint="eastAsia" w:ascii="宋体" w:hAnsi="宋体" w:cs="宋体"/>
          <w:color w:val="auto"/>
          <w:sz w:val="24"/>
          <w:highlight w:val="none"/>
          <w:u w:val="single"/>
        </w:rPr>
        <w:t xml:space="preserve">鼎信工程咨询（苏州）有限公司</w:t>
      </w:r>
      <w:r>
        <w:rPr>
          <w:rFonts w:hint="eastAsia" w:ascii="宋体" w:hAnsi="宋体" w:cs="宋体"/>
          <w:color w:val="auto"/>
          <w:sz w:val="24"/>
          <w:highlight w:val="none"/>
        </w:rPr>
        <w:t xml:space="preserve">组织实施的编号为</w:t>
      </w:r>
      <w:r>
        <w:rPr>
          <w:rFonts w:hint="eastAsia" w:ascii="宋体" w:hAnsi="宋体" w:cs="宋体"/>
          <w:color w:val="auto"/>
          <w:sz w:val="24"/>
          <w:highlight w:val="none"/>
          <w:u w:val="single"/>
        </w:rPr>
        <w:t xml:space="preserve">   （项目编号</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的招标活动。代理人在开标、评标、合同签订及处理有关事宜所作出的全部意思表示（包括签署的全部文件），我司均予以承认并由我司承担相应法律后果。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本授权委托书有效期自委托书作出之日起至本项目合同履行完毕之日止。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代理人无转委托权。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被授权人身份证号码：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被授权人联系电话：</w:t>
      </w:r>
      <w:r>
        <w:rPr>
          <w:rFonts w:hint="eastAsia" w:ascii="宋体" w:hAnsi="宋体" w:cs="宋体"/>
          <w:color w:val="auto"/>
          <w:sz w:val="24"/>
          <w:highlight w:val="none"/>
          <w:u w:val="single"/>
        </w:rPr>
        <w:t xml:space="preserve">（手机）                </w:t>
      </w:r>
      <w:r>
        <w:rPr>
          <w:rFonts w:hint="eastAsia" w:ascii="宋体" w:hAnsi="宋体" w:cs="宋体"/>
          <w:color w:val="auto"/>
          <w:sz w:val="24"/>
          <w:highlight w:val="none"/>
        </w:rPr>
        <w:t xml:space="preserve">。          </w:t>
      </w:r>
      <w:r/>
    </w:p>
    <w:p>
      <w:pPr>
        <w:ind w:right="63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供应商名称：（加盖CA电子公章）                                    </w:t>
      </w:r>
      <w:r/>
    </w:p>
    <w:p>
      <w:pPr>
        <w:ind w:right="63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right="630"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jc w:val="left"/>
        <w:widowControl/>
        <w:rPr>
          <w:rFonts w:ascii="宋体" w:hAnsi="宋体" w:cs="宋体"/>
          <w:b/>
          <w:color w:val="auto"/>
          <w:sz w:val="24"/>
          <w:highlight w:val="none"/>
        </w:rPr>
      </w:pPr>
      <w:r>
        <w:rPr>
          <w:rFonts w:hint="eastAsia" w:ascii="宋体" w:hAnsi="宋体" w:cs="宋体"/>
          <w:b/>
          <w:color w:val="auto"/>
          <w:sz w:val="24"/>
          <w:highlight w:val="none"/>
        </w:rPr>
        <w:t xml:space="preserve">备注：供应商如有授权委托，必须提供该法人授权委托书及法人和代理人的身份证，否则响应无效；</w:t>
      </w:r>
      <w:r/>
    </w:p>
    <w:p>
      <w:pPr>
        <w:pStyle w:val="726"/>
        <w:ind w:firstLine="482"/>
        <w:jc w:val="both"/>
        <w:spacing w:before="0" w:beforeAutospacing="0" w:after="0" w:afterAutospacing="0" w:line="360" w:lineRule="auto"/>
        <w:rPr>
          <w:rFonts w:cs="宋体"/>
          <w:color w:val="auto"/>
          <w:highlight w:val="none"/>
        </w:rPr>
      </w:pPr>
      <w:r>
        <w:rPr>
          <w:rFonts w:hint="eastAsia" w:cs="宋体"/>
          <w:b/>
          <w:color w:val="auto"/>
          <w:highlight w:val="none"/>
        </w:rPr>
        <w:t xml:space="preserve">供应商无授权委托的情况下，必须提供法定代表人身份证，否则响应无效。</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2、投标函</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投标函</w:t>
      </w:r>
      <w:r/>
    </w:p>
    <w:p>
      <w:pPr>
        <w:pStyle w:val="928"/>
        <w:ind w:right="-290"/>
        <w:spacing w:line="400" w:lineRule="exact"/>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号招标文件，经仔细阅读和研究，我们决定参加投标。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1、我们愿意按照招标文件的一切要求，提供以上项目的所有内容，我们的投标</w:t>
      </w:r>
      <w:r>
        <w:rPr>
          <w:rFonts w:hint="eastAsia" w:ascii="宋体" w:hAnsi="宋体" w:cs="宋体"/>
          <w:bCs/>
          <w:color w:val="auto"/>
          <w:sz w:val="24"/>
          <w:highlight w:val="none"/>
        </w:rPr>
        <w:t xml:space="preserve">价格包括但</w:t>
      </w:r>
      <w:r>
        <w:rPr>
          <w:rFonts w:hint="eastAsia" w:ascii="宋体" w:hAnsi="宋体" w:cs="宋体"/>
          <w:color w:val="auto"/>
          <w:sz w:val="24"/>
          <w:highlight w:val="none"/>
          <w:lang w:val="zh-CN"/>
        </w:rPr>
        <w:t xml:space="preserve">不限于材料费、机械费、水电费、管理费、利润、措施费、运输费、安装费、仓储费、保险、调试、验收、利润、税金、政策性文件规定及本项目包含的所有风险、责任等各项应有费用</w:t>
      </w:r>
      <w:r>
        <w:rPr>
          <w:rFonts w:hint="eastAsia" w:ascii="宋体" w:hAnsi="宋体" w:cs="宋体"/>
          <w:bCs/>
          <w:color w:val="auto"/>
          <w:sz w:val="24"/>
          <w:highlight w:val="none"/>
        </w:rPr>
        <w:t xml:space="preserve">。</w:t>
      </w:r>
      <w:r/>
    </w:p>
    <w:p>
      <w:pPr>
        <w:pStyle w:val="925"/>
        <w:ind w:firstLine="480"/>
        <w:spacing w:line="360" w:lineRule="auto"/>
        <w:rPr>
          <w:rFonts w:hAnsi="宋体" w:cs="宋体"/>
          <w:color w:val="auto"/>
          <w:sz w:val="24"/>
          <w:highlight w:val="none"/>
        </w:rPr>
      </w:pPr>
      <w:r>
        <w:rPr>
          <w:rFonts w:hint="eastAsia" w:hAnsi="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925"/>
        <w:ind w:left="120" w:firstLine="480"/>
        <w:spacing w:line="360" w:lineRule="auto"/>
        <w:rPr>
          <w:rFonts w:hAnsi="宋体" w:cs="宋体"/>
          <w:color w:val="auto"/>
          <w:sz w:val="24"/>
          <w:highlight w:val="none"/>
        </w:rPr>
      </w:pPr>
      <w:r>
        <w:rPr>
          <w:rFonts w:hint="eastAsia" w:hAnsi="宋体" w:cs="宋体"/>
          <w:color w:val="auto"/>
          <w:sz w:val="24"/>
          <w:highlight w:val="none"/>
        </w:rPr>
        <w:t xml:space="preserve">3、我们同意按招标文件规定，本投标书的有效期限为自提交投标文件截止</w:t>
      </w:r>
      <w:r>
        <w:rPr>
          <w:rFonts w:hint="eastAsia" w:hAnsi="宋体" w:cs="宋体"/>
          <w:color w:val="auto"/>
          <w:sz w:val="24"/>
          <w:highlight w:val="none"/>
          <w:u w:val="single"/>
          <w:lang w:val="en-US" w:eastAsia="zh-CN"/>
        </w:rPr>
        <w:t xml:space="preserve">   </w:t>
      </w:r>
      <w:r>
        <w:rPr>
          <w:rFonts w:hint="eastAsia" w:hAnsi="宋体" w:cs="宋体"/>
          <w:color w:val="auto"/>
          <w:sz w:val="24"/>
          <w:highlight w:val="none"/>
        </w:rPr>
        <w:t xml:space="preserve">日起如果我们在开标后规定的投标有效期内撤回投标。</w:t>
      </w:r>
      <w:r/>
    </w:p>
    <w:p>
      <w:pPr>
        <w:pStyle w:val="925"/>
        <w:ind w:firstLine="480"/>
        <w:spacing w:line="360" w:lineRule="auto"/>
        <w:rPr>
          <w:rFonts w:hAnsi="宋体" w:cs="宋体"/>
          <w:color w:val="auto"/>
          <w:sz w:val="24"/>
          <w:highlight w:val="none"/>
        </w:rPr>
      </w:pPr>
      <w:r>
        <w:rPr>
          <w:rFonts w:hint="eastAsia" w:hAnsi="宋体" w:cs="宋体"/>
          <w:color w:val="auto"/>
          <w:sz w:val="24"/>
          <w:highlight w:val="none"/>
        </w:rPr>
        <w:t xml:space="preserve">4、我们愿意提供招标方在招标文件中要求的所有资料。</w:t>
      </w:r>
      <w:r/>
    </w:p>
    <w:p>
      <w:pPr>
        <w:pStyle w:val="925"/>
        <w:ind w:firstLine="480"/>
        <w:spacing w:line="360" w:lineRule="auto"/>
        <w:rPr>
          <w:rFonts w:hAnsi="宋体" w:cs="宋体"/>
          <w:color w:val="auto"/>
          <w:sz w:val="24"/>
          <w:highlight w:val="none"/>
        </w:rPr>
      </w:pPr>
      <w:r>
        <w:rPr>
          <w:rFonts w:hint="eastAsia" w:hAnsi="宋体" w:cs="宋体"/>
          <w:color w:val="auto"/>
          <w:sz w:val="24"/>
          <w:highlight w:val="none"/>
        </w:rPr>
        <w:t xml:space="preserve">5、我们认为你们有权决定中标者，还认为你们有权接受或拒绝所有的投标者。</w:t>
      </w:r>
      <w:r/>
    </w:p>
    <w:p>
      <w:pPr>
        <w:pStyle w:val="925"/>
        <w:ind w:firstLine="480"/>
        <w:spacing w:line="360" w:lineRule="auto"/>
        <w:rPr>
          <w:rFonts w:hAnsi="宋体" w:cs="宋体"/>
          <w:color w:val="auto"/>
          <w:sz w:val="24"/>
          <w:highlight w:val="none"/>
        </w:rPr>
      </w:pPr>
      <w:r>
        <w:rPr>
          <w:rFonts w:hint="eastAsia" w:hAnsi="宋体" w:cs="宋体"/>
          <w:color w:val="auto"/>
          <w:sz w:val="24"/>
          <w:highlight w:val="none"/>
        </w:rPr>
        <w:t xml:space="preserve">6、我们承诺人员上岗按国家规定执行。</w:t>
      </w:r>
      <w:r/>
    </w:p>
    <w:p>
      <w:pPr>
        <w:pStyle w:val="925"/>
        <w:ind w:firstLine="480"/>
        <w:spacing w:line="360" w:lineRule="auto"/>
        <w:rPr>
          <w:rFonts w:hAnsi="宋体" w:cs="宋体"/>
          <w:color w:val="auto"/>
          <w:sz w:val="24"/>
          <w:highlight w:val="none"/>
        </w:rPr>
      </w:pPr>
      <w:r>
        <w:rPr>
          <w:rFonts w:hint="eastAsia" w:hAnsi="宋体" w:cs="宋体"/>
          <w:color w:val="auto"/>
          <w:sz w:val="24"/>
          <w:highlight w:val="none"/>
        </w:rPr>
        <w:t xml:space="preserve">7、我们愿意遵守招标文件中所列的收费标准。</w:t>
      </w:r>
      <w:r/>
    </w:p>
    <w:p>
      <w:pPr>
        <w:pStyle w:val="925"/>
        <w:ind w:firstLine="480"/>
        <w:spacing w:line="360" w:lineRule="auto"/>
        <w:rPr>
          <w:rFonts w:hAnsi="宋体" w:cs="宋体"/>
          <w:color w:val="auto"/>
          <w:sz w:val="24"/>
          <w:highlight w:val="none"/>
        </w:rPr>
      </w:pPr>
      <w:r>
        <w:rPr>
          <w:rFonts w:hint="eastAsia" w:hAnsi="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925"/>
        <w:ind w:firstLine="480"/>
        <w:spacing w:line="360" w:lineRule="auto"/>
        <w:rPr>
          <w:rFonts w:hAnsi="宋体" w:cs="宋体"/>
          <w:color w:val="auto"/>
          <w:sz w:val="24"/>
          <w:highlight w:val="none"/>
        </w:rPr>
      </w:pPr>
      <w:r>
        <w:rPr>
          <w:rFonts w:hint="eastAsia" w:hAnsi="宋体" w:cs="宋体"/>
          <w:color w:val="auto"/>
          <w:sz w:val="24"/>
          <w:highlight w:val="none"/>
        </w:rPr>
        <w:t xml:space="preserve">9、如果我们中标，我们愿意在签订合同时按招标文件规定的标准向招标代理机构支付中标服务费；</w:t>
      </w:r>
      <w:r/>
    </w:p>
    <w:p>
      <w:pPr>
        <w:pStyle w:val="928"/>
        <w:ind w:right="-290"/>
        <w:spacing w:line="400" w:lineRule="exact"/>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    所有有关标书的函电，请按下列地址联系：</w:t>
      </w:r>
      <w:r/>
    </w:p>
    <w:p>
      <w:pPr>
        <w:pStyle w:val="928"/>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单位：</w:t>
      </w:r>
      <w:r/>
    </w:p>
    <w:p>
      <w:pPr>
        <w:pStyle w:val="928"/>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联系人：</w:t>
      </w:r>
      <w:r/>
    </w:p>
    <w:p>
      <w:pPr>
        <w:pStyle w:val="928"/>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地址：</w:t>
      </w:r>
      <w:r/>
    </w:p>
    <w:p>
      <w:pPr>
        <w:pStyle w:val="928"/>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邮政编码：</w:t>
      </w:r>
      <w:r/>
    </w:p>
    <w:p>
      <w:pPr>
        <w:pStyle w:val="928"/>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联系电话：</w:t>
      </w:r>
      <w:r/>
    </w:p>
    <w:p>
      <w:pPr>
        <w:pStyle w:val="928"/>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传真：        邮箱：                                     </w:t>
      </w:r>
      <w:r/>
    </w:p>
    <w:p>
      <w:pPr>
        <w:pStyle w:val="928"/>
        <w:ind w:right="-290"/>
        <w:spacing w:line="400" w:lineRule="exact"/>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投标人：（加盖CA电子公章）</w:t>
      </w:r>
      <w:r/>
    </w:p>
    <w:p>
      <w:pPr>
        <w:pStyle w:val="928"/>
        <w:ind w:right="-290"/>
        <w:jc w:val="left"/>
        <w:spacing w:line="400" w:lineRule="exact"/>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法定代表人或被授权人：（签字或盖章）</w:t>
      </w:r>
      <w:r/>
    </w:p>
    <w:p>
      <w:pPr>
        <w:pStyle w:val="928"/>
        <w:ind w:right="-290"/>
        <w:spacing w:line="400" w:lineRule="exact"/>
        <w:tabs>
          <w:tab w:val="left" w:pos="9000" w:leader="none"/>
        </w:tabs>
        <w:rPr>
          <w:rFonts w:hint="eastAsia" w:ascii="宋体" w:hAnsi="宋体" w:cs="宋体"/>
          <w:bCs/>
          <w:color w:val="auto"/>
          <w:sz w:val="24"/>
          <w:highlight w:val="none"/>
        </w:rPr>
      </w:pPr>
      <w:r>
        <w:rPr>
          <w:rFonts w:hint="eastAsia" w:hAnsi="宋体" w:eastAsia="宋体" w:cs="宋体"/>
          <w:color w:val="auto"/>
          <w:sz w:val="24"/>
          <w:szCs w:val="24"/>
          <w:highlight w:val="none"/>
        </w:rPr>
        <w:t xml:space="preserve">日期：        年     月     日</w:t>
      </w:r>
      <w:r>
        <w:rPr>
          <w:rFonts w:hint="eastAsia" w:ascii="宋体" w:hAnsi="宋体" w:cs="宋体"/>
          <w:bCs/>
          <w:color w:val="auto"/>
          <w:sz w:val="24"/>
          <w:highlight w:val="none"/>
        </w:rPr>
        <w:br w:type="page" w:clear="all"/>
      </w:r>
      <w:r/>
    </w:p>
    <w:p>
      <w:pPr>
        <w:spacing w:line="360" w:lineRule="auto"/>
        <w:rPr>
          <w:rFonts w:ascii="宋体" w:hAnsi="宋体" w:cs="宋体"/>
          <w:b/>
          <w:bCs/>
          <w:color w:val="auto"/>
          <w:sz w:val="24"/>
          <w:highlight w:val="none"/>
        </w:rPr>
        <w:outlineLvl w:val="1"/>
      </w:pPr>
      <w:r>
        <w:rPr>
          <w:rFonts w:hint="eastAsia" w:ascii="宋体" w:hAnsi="宋体" w:cs="宋体"/>
          <w:bCs/>
          <w:color w:val="auto"/>
          <w:sz w:val="24"/>
          <w:highlight w:val="none"/>
        </w:rPr>
        <w:t xml:space="preserve">3、开标一览表：</w:t>
      </w:r>
      <w:r>
        <w:rPr>
          <w:rFonts w:hint="eastAsia" w:ascii="宋体" w:hAnsi="宋体" w:cs="宋体"/>
          <w:b/>
          <w:color w:val="auto"/>
          <w:sz w:val="24"/>
          <w:highlight w:val="none"/>
        </w:rPr>
        <w:t xml:space="preserve">按投标系统内统一格式</w:t>
      </w:r>
      <w:r/>
    </w:p>
    <w:p>
      <w:pPr>
        <w:pStyle w:val="713"/>
        <w:rPr>
          <w:rFonts w:hAnsi="宋体" w:cs="宋体"/>
          <w:color w:val="auto"/>
          <w:sz w:val="24"/>
          <w:highlight w:val="none"/>
        </w:rPr>
        <w:outlineLvl w:val="1"/>
      </w:pPr>
      <w:r>
        <w:rPr>
          <w:rFonts w:hint="eastAsia" w:hAnsi="宋体" w:cs="宋体"/>
          <w:bCs/>
          <w:color w:val="auto"/>
          <w:sz w:val="24"/>
          <w:highlight w:val="none"/>
        </w:rPr>
        <w:t xml:space="preserve">4、公开分项报价</w:t>
      </w:r>
      <w:r/>
    </w:p>
    <w:p>
      <w:pPr>
        <w:pStyle w:val="926"/>
        <w:jc w:val="center"/>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公开分项报价</w:t>
      </w:r>
      <w:r/>
    </w:p>
    <w:tbl>
      <w:tblPr>
        <w:tblStyle w:val="704"/>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26"/>
        <w:gridCol w:w="1925"/>
        <w:gridCol w:w="1926"/>
        <w:gridCol w:w="1925"/>
        <w:gridCol w:w="1926"/>
      </w:tblGrid>
      <w:tr>
        <w:trPr>
          <w:jc w:val="center"/>
          <w:trHeight w:val="534"/>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38"/>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70"/>
        </w:trPr>
        <w:tc>
          <w:tcPr>
            <w:gridSpan w:val="5"/>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合计 </w:t>
            </w:r>
            <w:r/>
          </w:p>
        </w:tc>
      </w:tr>
    </w:tbl>
    <w:p>
      <w:pPr>
        <w:pStyle w:val="928"/>
        <w:ind w:right="-290"/>
        <w:spacing w:line="400" w:lineRule="exact"/>
        <w:tabs>
          <w:tab w:val="left" w:pos="9000"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928"/>
        <w:ind w:right="-290"/>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投标人：</w:t>
      </w:r>
      <w:r>
        <w:rPr>
          <w:rFonts w:hint="eastAsia" w:hAnsi="宋体" w:eastAsia="宋体" w:cs="宋体"/>
          <w:color w:val="auto"/>
          <w:sz w:val="24"/>
          <w:szCs w:val="24"/>
          <w:highlight w:val="none"/>
        </w:rPr>
        <w:t xml:space="preserve">（加盖CA电子公章）</w:t>
      </w:r>
      <w:r/>
    </w:p>
    <w:p>
      <w:pPr>
        <w:pStyle w:val="928"/>
        <w:ind w:right="-290"/>
        <w:jc w:val="left"/>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法定代表人或被授权人：（签字或盖章）</w:t>
      </w:r>
      <w:r/>
    </w:p>
    <w:p>
      <w:pPr>
        <w:pStyle w:val="930"/>
        <w:ind w:right="-290"/>
        <w:spacing w:line="400" w:lineRule="exact"/>
        <w:widowControl w:val="off"/>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br w:type="page" w:clear="all"/>
      </w:r>
      <w:r/>
    </w:p>
    <w:p>
      <w:pPr>
        <w:spacing w:line="360" w:lineRule="auto"/>
        <w:rPr>
          <w:rFonts w:ascii="宋体" w:hAnsi="宋体"/>
          <w:bCs/>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bCs/>
          <w:color w:val="auto"/>
          <w:sz w:val="24"/>
          <w:highlight w:val="none"/>
        </w:rPr>
        <w:t xml:space="preserve">技术</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偏离表</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技术</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偏离表</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p>
        </w:tc>
        <w:tc>
          <w:tcPr>
            <w:tcW w:w="180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项目内容</w:t>
            </w:r>
            <w:r/>
          </w:p>
        </w:tc>
        <w:tc>
          <w:tcPr>
            <w:tcW w:w="162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招标要求</w:t>
            </w:r>
            <w:r/>
          </w:p>
        </w:tc>
        <w:tc>
          <w:tcPr>
            <w:tcW w:w="144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投标要求</w:t>
            </w:r>
            <w:r/>
          </w:p>
        </w:tc>
        <w:tc>
          <w:tcPr>
            <w:tcW w:w="169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偏离/响应</w:t>
            </w:r>
            <w:r/>
          </w:p>
        </w:tc>
        <w:tc>
          <w:tcPr>
            <w:tcW w:w="175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说明</w:t>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828"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80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2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40"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699"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5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jc w:val="cente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注：投标人应对照招标文件技术要求，逐条说明所提供服务已对招标文件的技术规格做出了实质性的响应，并申明与技术要求条文的偏差和例外。未在上表中说明的，将被认为完全响应招标文件的规定。</w:t>
      </w:r>
      <w:r/>
    </w:p>
    <w:p>
      <w:pPr>
        <w:pStyle w:val="929"/>
        <w:ind w:firstLine="420"/>
        <w:rPr>
          <w:color w:val="auto"/>
          <w:highlight w:val="none"/>
        </w:rPr>
      </w:pPr>
      <w:r>
        <w:rPr>
          <w:color w:val="auto"/>
          <w:highlight w:val="none"/>
        </w:rPr>
      </w:r>
      <w:r/>
    </w:p>
    <w:p>
      <w:pPr>
        <w:pStyle w:val="928"/>
        <w:ind w:right="-290"/>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投标人：（单位盖章）</w:t>
      </w:r>
      <w:r/>
    </w:p>
    <w:p>
      <w:pPr>
        <w:pStyle w:val="92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28"/>
        <w:ind w:right="-290"/>
        <w:spacing w:line="400" w:lineRule="exact"/>
        <w:tabs>
          <w:tab w:val="left" w:pos="9000" w:leader="none"/>
        </w:tabs>
        <w:rPr>
          <w:rFonts w:hAnsi="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Cs/>
          <w:color w:val="auto"/>
          <w:sz w:val="24"/>
          <w:highlight w:val="none"/>
        </w:rPr>
      </w:pPr>
      <w:r>
        <w:rPr>
          <w:rFonts w:ascii="宋体" w:hAnsi="宋体"/>
          <w:b/>
          <w:bCs/>
          <w:color w:val="auto"/>
          <w:sz w:val="24"/>
          <w:highlight w:val="none"/>
        </w:rPr>
        <w:br w:type="page" w:clear="all"/>
      </w:r>
      <w:r>
        <w:rPr>
          <w:rFonts w:hint="eastAsia" w:ascii="宋体" w:hAnsi="宋体"/>
          <w:b w:val="0"/>
          <w:bCs w:val="0"/>
          <w:color w:val="auto"/>
          <w:sz w:val="24"/>
          <w:highlight w:val="none"/>
          <w:lang w:val="en-US" w:eastAsia="zh-CN"/>
        </w:rPr>
        <w:t xml:space="preserve">6、</w:t>
      </w:r>
      <w:r>
        <w:rPr>
          <w:rFonts w:hint="eastAsia" w:ascii="宋体" w:hAnsi="宋体"/>
          <w:bCs/>
          <w:color w:val="auto"/>
          <w:sz w:val="24"/>
          <w:highlight w:val="none"/>
        </w:rPr>
        <w:t xml:space="preserve">商务条款偏离表</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商务条款偏离表</w:t>
      </w:r>
      <w:r/>
    </w:p>
    <w:tbl>
      <w:tblPr>
        <w:tblStyle w:val="70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招标要求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交货地点</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lang w:val="zh-CN"/>
              </w:rPr>
              <w:t xml:space="preserve">售后服务承诺</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注：投标人的投标文件（除技术要求部分）与招标文件规定的有偏离的，应在此表中说明。未在上表中说明的，将被认为完全响应招标文件的规定。</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928"/>
        <w:ind w:right="-290"/>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投标人：（单位盖章）</w:t>
      </w:r>
      <w:r/>
    </w:p>
    <w:p>
      <w:pPr>
        <w:pStyle w:val="92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28"/>
        <w:ind w:right="-290"/>
        <w:spacing w:line="400" w:lineRule="exact"/>
        <w:tabs>
          <w:tab w:val="left" w:pos="9000" w:leader="none"/>
        </w:tabs>
        <w:rPr>
          <w:rFonts w:hAnsi="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ascii="宋体" w:hAnsi="宋体" w:cs="宋体"/>
          <w:b/>
          <w:bCs/>
          <w:color w:val="auto"/>
          <w:sz w:val="24"/>
          <w:highlight w:val="none"/>
        </w:rPr>
        <w:outlineLvl w:val="1"/>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w:t>
      </w:r>
      <w:r>
        <w:rPr>
          <w:rFonts w:hint="eastAsia" w:ascii="宋体" w:hAnsi="宋体"/>
          <w:bCs/>
          <w:color w:val="auto"/>
          <w:sz w:val="24"/>
          <w:highlight w:val="none"/>
        </w:rPr>
        <w:t xml:space="preserve">人员配备一览表</w:t>
      </w:r>
      <w:r/>
    </w:p>
    <w:p>
      <w:pPr>
        <w:jc w:val="center"/>
        <w:spacing w:line="360" w:lineRule="auto"/>
        <w:rPr>
          <w:rFonts w:ascii="宋体" w:hAnsi="宋体" w:cs="宋体"/>
          <w:bCs/>
          <w:color w:val="auto"/>
          <w:sz w:val="24"/>
          <w:highlight w:val="none"/>
        </w:rPr>
      </w:pPr>
      <w:r>
        <w:rPr>
          <w:rFonts w:hint="eastAsia" w:ascii="宋体" w:hAnsi="宋体"/>
          <w:bCs/>
          <w:color w:val="auto"/>
          <w:sz w:val="24"/>
          <w:highlight w:val="none"/>
        </w:rPr>
        <w:t xml:space="preserve">人员配备一览表</w:t>
      </w:r>
      <w:r/>
    </w:p>
    <w:tbl>
      <w:tblPr>
        <w:tblStyle w:val="704"/>
        <w:tblW w:w="939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基本要求</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r>
        <w:trPr>
          <w:trHeight w:val="567"/>
        </w:trPr>
        <w:tc>
          <w:tcPr>
            <w:tcBorders>
              <w:top w:val="single" w:color="auto" w:sz="4" w:space="0"/>
              <w:bottom w:val="single" w:color="auto" w:sz="4" w:space="0"/>
              <w:right w:val="single" w:color="auto" w:sz="4" w:space="0"/>
            </w:tcBorders>
            <w:tcW w:w="861" w:type="dxa"/>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tcBorders>
            <w:tcW w:w="1506"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r>
        <w:trPr>
          <w:trHeight w:val="567"/>
        </w:trPr>
        <w:tc>
          <w:tcPr>
            <w:tcBorders>
              <w:top w:val="single" w:color="auto" w:sz="4" w:space="0"/>
              <w:bottom w:val="single" w:color="auto" w:sz="4" w:space="0"/>
              <w:right w:val="single" w:color="auto" w:sz="4" w:space="0"/>
            </w:tcBorders>
            <w:tcW w:w="861" w:type="dxa"/>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tcBorders>
            <w:tcW w:w="1506" w:type="dxa"/>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928"/>
        <w:ind w:right="-290"/>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投标人：</w:t>
      </w:r>
      <w:r>
        <w:rPr>
          <w:rFonts w:hint="eastAsia" w:hAnsi="宋体" w:eastAsia="宋体" w:cs="宋体"/>
          <w:color w:val="auto"/>
          <w:sz w:val="24"/>
          <w:szCs w:val="24"/>
          <w:highlight w:val="none"/>
        </w:rPr>
        <w:t xml:space="preserve">（加盖CA电子公章）</w:t>
      </w:r>
      <w:r/>
    </w:p>
    <w:p>
      <w:pPr>
        <w:pStyle w:val="928"/>
        <w:ind w:right="-290"/>
        <w:jc w:val="left"/>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法定代表人或被授权人：（签字或盖章）</w:t>
      </w:r>
      <w:r/>
    </w:p>
    <w:p>
      <w:pPr>
        <w:pStyle w:val="930"/>
        <w:ind w:right="-290"/>
        <w:spacing w:line="400" w:lineRule="exact"/>
        <w:widowControl w:val="off"/>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br w:type="page" w:clear="all"/>
      </w:r>
      <w:r/>
    </w:p>
    <w:p>
      <w:pPr>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服务方案</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服务方案</w:t>
      </w:r>
      <w:r/>
    </w:p>
    <w:tbl>
      <w:tblPr>
        <w:tblStyle w:val="704"/>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提示：</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1、投标人（响应单位）应针对本次招标（采购）项目特点及区域的具体情况编写拟采取的服务方案。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2、投标人（响应单位）可根据自身情况编写，本页不够可另加页附后。</w:t>
            </w:r>
            <w:r/>
          </w:p>
        </w:tc>
      </w:tr>
      <w:tr>
        <w:trPr>
          <w:trHeight w:val="9707"/>
        </w:trPr>
        <w:tc>
          <w:tcPr>
            <w:tcW w:w="9628"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投标人（（加盖CA电子公章））：</w:t>
            </w:r>
            <w:r>
              <w:rPr>
                <w:rFonts w:hint="eastAsia" w:ascii="宋体" w:hAnsi="宋体" w:cs="宋体"/>
                <w:color w:val="auto"/>
                <w:sz w:val="24"/>
                <w:highlight w:val="none"/>
                <w:u w:val="single"/>
              </w:rPr>
              <w:t xml:space="preserve">                              </w:t>
            </w:r>
            <w:r/>
          </w:p>
        </w:tc>
      </w:tr>
    </w:tbl>
    <w:p>
      <w:pPr>
        <w:pStyle w:val="912"/>
        <w:spacing w:line="360" w:lineRule="auto"/>
        <w:tabs>
          <w:tab w:val="left" w:pos="8930" w:leader="none"/>
          <w:tab w:val="left" w:pos="9306" w:leader="none"/>
        </w:tabs>
        <w:rPr>
          <w:rFonts w:hAnsi="宋体" w:eastAsia="宋体" w:cs="宋体"/>
          <w:bCs/>
          <w:color w:val="auto"/>
          <w:sz w:val="24"/>
          <w:highlight w:val="none"/>
        </w:rPr>
      </w:pPr>
      <w:r>
        <w:rPr>
          <w:rFonts w:hAnsi="宋体" w:eastAsia="宋体" w:cs="宋体"/>
          <w:bCs/>
          <w:color w:val="auto"/>
          <w:sz w:val="24"/>
          <w:highlight w:val="none"/>
        </w:rPr>
      </w:r>
      <w:r/>
    </w:p>
    <w:p>
      <w:pPr>
        <w:rPr>
          <w:rStyle w:val="904"/>
          <w:rFonts w:hint="eastAsia" w:hAnsi="宋体" w:eastAsia="宋体" w:cs="宋体"/>
          <w:color w:val="auto"/>
          <w:sz w:val="24"/>
          <w:highlight w:val="none"/>
        </w:rPr>
      </w:pPr>
      <w:r>
        <w:rPr>
          <w:rStyle w:val="904"/>
          <w:rFonts w:hint="eastAsia" w:hAnsi="宋体" w:eastAsia="宋体" w:cs="宋体"/>
          <w:color w:val="auto"/>
          <w:sz w:val="24"/>
          <w:highlight w:val="none"/>
        </w:rPr>
        <w:br w:type="page" w:clear="all"/>
      </w:r>
      <w:r/>
    </w:p>
    <w:p>
      <w:pPr>
        <w:pStyle w:val="924"/>
        <w:spacing w:line="360" w:lineRule="auto"/>
        <w:tabs>
          <w:tab w:val="left" w:pos="8930" w:leader="none"/>
          <w:tab w:val="left" w:pos="9306" w:leader="none"/>
        </w:tabs>
        <w:rPr>
          <w:rStyle w:val="904"/>
          <w:rFonts w:hAnsi="宋体" w:eastAsia="宋体" w:cs="宋体"/>
          <w:color w:val="auto"/>
          <w:sz w:val="24"/>
          <w:highlight w:val="none"/>
        </w:rPr>
        <w:outlineLvl w:val="1"/>
      </w:pPr>
      <w:r>
        <w:rPr>
          <w:rStyle w:val="904"/>
          <w:rFonts w:hint="eastAsia" w:hAnsi="宋体" w:eastAsia="宋体" w:cs="宋体"/>
          <w:color w:val="auto"/>
          <w:sz w:val="24"/>
          <w:highlight w:val="none"/>
          <w:lang w:val="en-US" w:eastAsia="zh-CN"/>
        </w:rPr>
        <w:t xml:space="preserve">9</w:t>
      </w:r>
      <w:r>
        <w:rPr>
          <w:rStyle w:val="904"/>
          <w:rFonts w:hint="eastAsia" w:hAnsi="宋体" w:eastAsia="宋体" w:cs="宋体"/>
          <w:color w:val="auto"/>
          <w:sz w:val="24"/>
          <w:highlight w:val="none"/>
        </w:rPr>
        <w:t xml:space="preserve">、参加政府采购活动前三年内，在经营活动中没有重大违法记录声明</w:t>
      </w:r>
      <w:r/>
    </w:p>
    <w:p>
      <w:pPr>
        <w:pStyle w:val="924"/>
        <w:spacing w:line="360" w:lineRule="auto"/>
        <w:tabs>
          <w:tab w:val="left" w:pos="8930" w:leader="none"/>
          <w:tab w:val="left" w:pos="9306" w:leader="none"/>
        </w:tabs>
        <w:rPr>
          <w:rStyle w:val="904"/>
          <w:rFonts w:hAnsi="宋体" w:eastAsia="宋体" w:cs="宋体"/>
          <w:color w:val="auto"/>
          <w:sz w:val="24"/>
          <w:highlight w:val="none"/>
        </w:rPr>
      </w:pPr>
      <w:r>
        <w:rPr>
          <w:rFonts w:hAnsi="宋体" w:eastAsia="宋体" w:cs="宋体"/>
          <w:color w:val="auto"/>
          <w:sz w:val="24"/>
          <w:highlight w:val="none"/>
        </w:rPr>
      </w:r>
      <w:r/>
    </w:p>
    <w:p>
      <w:pPr>
        <w:pStyle w:val="924"/>
        <w:spacing w:line="360" w:lineRule="auto"/>
        <w:tabs>
          <w:tab w:val="left" w:pos="8930" w:leader="none"/>
          <w:tab w:val="left" w:pos="9306" w:leader="none"/>
        </w:tabs>
        <w:rPr>
          <w:rStyle w:val="904"/>
          <w:rFonts w:hAnsi="宋体" w:eastAsia="宋体" w:cs="宋体"/>
          <w:color w:val="auto"/>
          <w:sz w:val="24"/>
          <w:highlight w:val="none"/>
        </w:rPr>
      </w:pPr>
      <w:r>
        <w:rPr>
          <w:rStyle w:val="904"/>
          <w:rFonts w:hint="eastAsia" w:hAnsi="宋体" w:eastAsia="宋体" w:cs="宋体"/>
          <w:color w:val="auto"/>
          <w:sz w:val="24"/>
          <w:highlight w:val="none"/>
          <w:u w:val="single"/>
        </w:rPr>
        <w:t xml:space="preserve">鼎信工程咨询（苏州）有限公司</w:t>
      </w:r>
      <w:r>
        <w:rPr>
          <w:rStyle w:val="904"/>
          <w:rFonts w:hint="eastAsia" w:hAnsi="宋体" w:eastAsia="宋体" w:cs="宋体"/>
          <w:color w:val="auto"/>
          <w:sz w:val="24"/>
          <w:highlight w:val="none"/>
        </w:rPr>
        <w:t xml:space="preserve">：</w:t>
      </w:r>
      <w:r/>
    </w:p>
    <w:p>
      <w:pPr>
        <w:pStyle w:val="924"/>
        <w:ind w:firstLine="480"/>
        <w:spacing w:line="360" w:lineRule="auto"/>
        <w:widowControl/>
        <w:tabs>
          <w:tab w:val="left" w:pos="8930" w:leader="none"/>
          <w:tab w:val="left" w:pos="9306" w:leader="none"/>
        </w:tabs>
        <w:rPr>
          <w:rStyle w:val="904"/>
          <w:rFonts w:hAnsi="宋体" w:eastAsia="宋体" w:cs="宋体"/>
          <w:color w:val="auto"/>
          <w:sz w:val="24"/>
          <w:highlight w:val="none"/>
        </w:rPr>
      </w:pPr>
      <w:r>
        <w:rPr>
          <w:rStyle w:val="904"/>
          <w:rFonts w:hint="eastAsia" w:hAnsi="宋体" w:eastAsia="宋体" w:cs="宋体"/>
          <w:color w:val="auto"/>
          <w:sz w:val="24"/>
          <w:highlight w:val="none"/>
        </w:rPr>
        <w:t xml:space="preserve">我单位</w:t>
      </w:r>
      <w:r>
        <w:rPr>
          <w:rStyle w:val="904"/>
          <w:rFonts w:hint="eastAsia" w:hAnsi="宋体" w:eastAsia="宋体" w:cs="宋体"/>
          <w:color w:val="auto"/>
          <w:sz w:val="24"/>
          <w:highlight w:val="none"/>
          <w:u w:val="single"/>
        </w:rPr>
        <w:t xml:space="preserve">              </w:t>
      </w:r>
      <w:r>
        <w:rPr>
          <w:rStyle w:val="904"/>
          <w:rFonts w:hint="eastAsia" w:hAnsi="宋体" w:eastAsia="宋体" w:cs="宋体"/>
          <w:color w:val="auto"/>
          <w:sz w:val="24"/>
          <w:highlight w:val="none"/>
        </w:rPr>
        <w:t xml:space="preserve">(供应商名称)在参加政府采购活动前三年内，没有重大违法记录，特此声明。</w:t>
      </w:r>
      <w:r/>
    </w:p>
    <w:p>
      <w:pPr>
        <w:ind w:firstLine="480"/>
        <w:spacing w:line="360" w:lineRule="auto"/>
        <w:rPr>
          <w:rFonts w:ascii="宋体" w:hAnsi="宋体" w:cs="宋体"/>
          <w:color w:val="auto"/>
          <w:sz w:val="24"/>
          <w:highlight w:val="none"/>
        </w:rPr>
      </w:pPr>
      <w:r>
        <w:rPr>
          <w:rStyle w:val="904"/>
          <w:rFonts w:hint="eastAsia" w:ascii="宋体" w:hAnsi="宋体" w:cs="宋体"/>
          <w:color w:val="auto"/>
          <w:sz w:val="24"/>
          <w:highlight w:val="none"/>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ascii="宋体" w:hAnsi="宋体" w:cs="宋体"/>
          <w:color w:val="auto"/>
          <w:sz w:val="24"/>
          <w:highlight w:val="none"/>
        </w:rPr>
      </w:pPr>
      <w:r>
        <w:rPr>
          <w:rFonts w:ascii="宋体" w:hAnsi="宋体" w:cs="宋体"/>
          <w:color w:val="auto"/>
          <w:sz w:val="24"/>
          <w:highlight w:val="none"/>
        </w:rPr>
      </w:r>
      <w:r/>
    </w:p>
    <w:p>
      <w:pPr>
        <w:pStyle w:val="928"/>
        <w:ind w:right="-290"/>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投标人：</w:t>
      </w:r>
      <w:r>
        <w:rPr>
          <w:rFonts w:hint="eastAsia" w:hAnsi="宋体" w:eastAsia="宋体" w:cs="宋体"/>
          <w:color w:val="auto"/>
          <w:sz w:val="24"/>
          <w:szCs w:val="24"/>
          <w:highlight w:val="none"/>
        </w:rPr>
        <w:t xml:space="preserve">（加盖CA电子公章）</w:t>
      </w:r>
      <w:r/>
    </w:p>
    <w:p>
      <w:pPr>
        <w:pStyle w:val="928"/>
        <w:ind w:right="-290"/>
        <w:jc w:val="left"/>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法定代表人或被授权人：（签字或盖章）</w:t>
      </w:r>
      <w:r/>
    </w:p>
    <w:p>
      <w:pPr>
        <w:pStyle w:val="930"/>
        <w:ind w:right="-290"/>
        <w:spacing w:line="400" w:lineRule="exact"/>
        <w:widowControl w:val="off"/>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12"/>
        <w:spacing w:line="360" w:lineRule="auto"/>
        <w:tabs>
          <w:tab w:val="left" w:pos="8930" w:leader="none"/>
          <w:tab w:val="left" w:pos="9306" w:leader="none"/>
        </w:tabs>
        <w:rPr>
          <w:rFonts w:hAnsi="宋体" w:eastAsia="宋体" w:cs="宋体"/>
          <w:bCs/>
          <w:color w:val="auto"/>
          <w:sz w:val="24"/>
          <w:highlight w:val="none"/>
        </w:rPr>
      </w:pPr>
      <w:r>
        <w:rPr>
          <w:rFonts w:hAnsi="宋体" w:eastAsia="宋体" w:cs="宋体"/>
          <w:bCs/>
          <w:color w:val="auto"/>
          <w:sz w:val="24"/>
          <w:highlight w:val="none"/>
        </w:rPr>
      </w:r>
      <w:r/>
    </w:p>
    <w:p>
      <w:pPr>
        <w:pStyle w:val="912"/>
        <w:spacing w:line="360" w:lineRule="auto"/>
        <w:tabs>
          <w:tab w:val="left" w:pos="8930" w:leader="none"/>
          <w:tab w:val="left" w:pos="9306" w:leader="none"/>
        </w:tabs>
        <w:rPr>
          <w:rFonts w:hAnsi="宋体" w:eastAsia="宋体" w:cs="宋体"/>
          <w:color w:val="auto"/>
          <w:sz w:val="24"/>
          <w:highlight w:val="none"/>
        </w:rPr>
        <w:outlineLvl w:val="1"/>
      </w:pPr>
      <w:r>
        <w:rPr>
          <w:rFonts w:hint="eastAsia" w:hAnsi="宋体" w:eastAsia="宋体" w:cs="宋体"/>
          <w:bCs/>
          <w:color w:val="auto"/>
          <w:sz w:val="24"/>
          <w:highlight w:val="none"/>
        </w:rPr>
        <w:br w:type="page" w:clear="all"/>
      </w:r>
      <w:r>
        <w:rPr>
          <w:rFonts w:hint="eastAsia" w:hAnsi="宋体" w:eastAsia="宋体" w:cs="宋体"/>
          <w:bCs/>
          <w:color w:val="auto"/>
          <w:sz w:val="24"/>
          <w:highlight w:val="none"/>
          <w:lang w:val="en-US" w:eastAsia="zh-CN"/>
        </w:rPr>
        <w:t xml:space="preserve">10</w:t>
      </w:r>
      <w:r>
        <w:rPr>
          <w:rFonts w:hint="eastAsia" w:hAnsi="宋体" w:eastAsia="宋体" w:cs="宋体"/>
          <w:color w:val="auto"/>
          <w:sz w:val="24"/>
          <w:highlight w:val="none"/>
        </w:rPr>
        <w:t xml:space="preserve">、资格证明文件</w:t>
      </w:r>
      <w:r/>
    </w:p>
    <w:p>
      <w:pPr>
        <w:pStyle w:val="914"/>
        <w:ind w:firstLine="480"/>
        <w:spacing w:before="156" w:after="156" w:line="360" w:lineRule="auto"/>
        <w:tabs>
          <w:tab w:val="left" w:pos="8930" w:leader="none"/>
          <w:tab w:val="left" w:pos="9306" w:leader="none"/>
        </w:tabs>
        <w:rPr>
          <w:rFonts w:ascii="宋体" w:hAnsi="宋体" w:eastAsia="宋体" w:cs="宋体"/>
          <w:color w:val="auto"/>
          <w:highlight w:val="none"/>
        </w:rPr>
        <w:outlineLvl w:val="2"/>
      </w:pPr>
      <w:r>
        <w:rPr>
          <w:rFonts w:hint="eastAsia" w:ascii="宋体" w:hAnsi="宋体" w:eastAsia="宋体" w:cs="宋体"/>
          <w:color w:val="auto"/>
          <w:highlight w:val="none"/>
        </w:rPr>
        <w:t xml:space="preserve">（1）关于资格文件的声明函</w:t>
      </w:r>
      <w:r/>
    </w:p>
    <w:p>
      <w:pPr>
        <w:pStyle w:val="914"/>
        <w:ind w:firstLine="480"/>
        <w:jc w:val="center"/>
        <w:spacing w:before="156" w:after="156" w:line="360" w:lineRule="auto"/>
        <w:tabs>
          <w:tab w:val="left" w:pos="8930" w:leader="none"/>
          <w:tab w:val="left" w:pos="9306" w:leader="none"/>
        </w:tabs>
        <w:rPr>
          <w:rFonts w:ascii="宋体" w:hAnsi="宋体" w:eastAsia="宋体" w:cs="宋体"/>
          <w:color w:val="auto"/>
          <w:highlight w:val="none"/>
        </w:rPr>
        <w:outlineLvl w:val="2"/>
      </w:pPr>
      <w:r>
        <w:rPr>
          <w:rFonts w:hint="eastAsia" w:ascii="宋体" w:hAnsi="宋体" w:eastAsia="宋体" w:cs="宋体"/>
          <w:color w:val="auto"/>
          <w:highlight w:val="none"/>
        </w:rPr>
        <w:t xml:space="preserve">关于资格文件的声明函</w:t>
      </w:r>
      <w:r/>
    </w:p>
    <w:p>
      <w:pPr>
        <w:pStyle w:val="914"/>
        <w:ind w:firstLine="480"/>
        <w:spacing w:before="156" w:after="156" w:line="360" w:lineRule="auto"/>
        <w:tabs>
          <w:tab w:val="left" w:pos="8930" w:leader="none"/>
          <w:tab w:val="left" w:pos="9306" w:leader="none"/>
        </w:tabs>
        <w:rPr>
          <w:rFonts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14"/>
        <w:ind w:firstLine="480"/>
        <w:spacing w:before="156" w:after="156" w:line="360" w:lineRule="auto"/>
        <w:tabs>
          <w:tab w:val="left" w:pos="8930" w:leader="none"/>
          <w:tab w:val="left" w:pos="9306" w:leader="none"/>
        </w:tabs>
        <w:rPr>
          <w:rFonts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本公司愿就由贵公司组织实施的项目编号为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914"/>
        <w:ind w:firstLine="480"/>
        <w:spacing w:before="156" w:after="156" w:line="360" w:lineRule="auto"/>
        <w:tabs>
          <w:tab w:val="left" w:pos="8930" w:leader="none"/>
          <w:tab w:val="left" w:pos="9306" w:leader="none"/>
        </w:tabs>
        <w:rPr>
          <w:rFonts w:ascii="宋体" w:hAnsi="宋体" w:eastAsia="宋体" w:cs="宋体"/>
          <w:color w:val="auto"/>
          <w:highlight w:val="none"/>
        </w:rPr>
      </w:pPr>
      <w:r>
        <w:rPr>
          <w:rFonts w:ascii="宋体" w:hAnsi="宋体" w:eastAsia="宋体" w:cs="宋体"/>
          <w:color w:val="auto"/>
          <w:highlight w:val="none"/>
        </w:rPr>
      </w:r>
      <w:r/>
    </w:p>
    <w:p>
      <w:pPr>
        <w:pStyle w:val="928"/>
        <w:ind w:right="-290"/>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投标人：</w:t>
      </w:r>
      <w:r>
        <w:rPr>
          <w:rFonts w:hint="eastAsia" w:hAnsi="宋体" w:eastAsia="宋体" w:cs="宋体"/>
          <w:color w:val="auto"/>
          <w:sz w:val="24"/>
          <w:szCs w:val="24"/>
          <w:highlight w:val="none"/>
        </w:rPr>
        <w:t xml:space="preserve">（加盖CA电子公章）</w:t>
      </w:r>
      <w:r/>
    </w:p>
    <w:p>
      <w:pPr>
        <w:pStyle w:val="928"/>
        <w:ind w:right="-290"/>
        <w:jc w:val="left"/>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法定代表人或被授权人：（签字或盖章）</w:t>
      </w:r>
      <w:r/>
    </w:p>
    <w:p>
      <w:pPr>
        <w:pStyle w:val="930"/>
        <w:ind w:right="-290"/>
        <w:spacing w:line="400" w:lineRule="exact"/>
        <w:widowControl w:val="off"/>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ind w:left="479"/>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14"/>
        <w:ind w:firstLine="480"/>
        <w:spacing w:before="156" w:after="156" w:line="360" w:lineRule="auto"/>
        <w:tabs>
          <w:tab w:val="left" w:pos="8505" w:leader="none"/>
          <w:tab w:val="left" w:pos="9306" w:leader="none"/>
        </w:tabs>
        <w:rPr>
          <w:rFonts w:ascii="宋体" w:hAnsi="宋体" w:eastAsia="宋体" w:cs="宋体"/>
          <w:color w:val="auto"/>
          <w:highlight w:val="none"/>
        </w:rPr>
        <w:outlineLvl w:val="2"/>
      </w:pPr>
      <w:r>
        <w:rPr>
          <w:rFonts w:hint="eastAsia" w:ascii="宋体" w:hAnsi="宋体" w:eastAsia="宋体" w:cs="宋体"/>
          <w:color w:val="auto"/>
          <w:highlight w:val="none"/>
        </w:rPr>
        <w:t xml:space="preserve">（2）投标单位情况表</w:t>
      </w:r>
      <w:r/>
    </w:p>
    <w:p>
      <w:pPr>
        <w:ind w:firstLine="480"/>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投标单位情况表</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单位名称（加盖CA电子公章）</w:t>
      </w:r>
      <w:r/>
    </w:p>
    <w:tbl>
      <w:tblPr>
        <w:tblStyle w:val="704"/>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jc w:val="both"/>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80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c>
          <w:tcPr>
            <w:tcW w:w="216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gridSpan w:val="2"/>
            <w:tcW w:w="256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jc w:val="both"/>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80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c>
          <w:tcPr>
            <w:tcW w:w="216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gridSpan w:val="2"/>
            <w:tcW w:w="2560" w:type="dxa"/>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Pr>
        <w:tc>
          <w:tcPr>
            <w:tcW w:w="2953" w:type="dxa"/>
            <w:textDirection w:val="lrTb"/>
            <w:noWrap w:val="false"/>
          </w:tcPr>
          <w:p>
            <w:pPr>
              <w:jc w:val="both"/>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jc w:val="both"/>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职工人数</w:t>
            </w:r>
            <w:r/>
          </w:p>
        </w:tc>
        <w:tc>
          <w:tcPr>
            <w:tcW w:w="180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c>
          <w:tcPr>
            <w:gridSpan w:val="2"/>
            <w:tcW w:w="360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其中：有中高级以上职称的人数</w:t>
            </w:r>
            <w:r/>
          </w:p>
        </w:tc>
        <w:tc>
          <w:tcPr>
            <w:tcW w:w="11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jc w:val="both"/>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资产总计</w:t>
            </w:r>
            <w:r/>
          </w:p>
        </w:tc>
        <w:tc>
          <w:tcPr>
            <w:tcW w:w="1800" w:type="dxa"/>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c>
          <w:tcPr>
            <w:tcW w:w="216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净资产</w:t>
            </w:r>
            <w:r/>
          </w:p>
        </w:tc>
        <w:tc>
          <w:tcPr>
            <w:gridSpan w:val="2"/>
            <w:tcW w:w="2560" w:type="dxa"/>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Pr>
        <w:tc>
          <w:tcPr>
            <w:tcW w:w="2953" w:type="dxa"/>
            <w:vAlign w:val="center"/>
            <w:textDirection w:val="lrTb"/>
            <w:noWrap w:val="false"/>
          </w:tcPr>
          <w:p>
            <w:pPr>
              <w:jc w:val="both"/>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销售收入</w:t>
            </w:r>
            <w:r/>
          </w:p>
        </w:tc>
        <w:tc>
          <w:tcPr>
            <w:gridSpan w:val="2"/>
            <w:tcW w:w="256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  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       万元</w:t>
            </w:r>
            <w:r/>
          </w:p>
        </w:tc>
      </w:tr>
      <w:tr>
        <w:trPr>
          <w:cantSplit/>
          <w:jc w:val="center"/>
        </w:trPr>
        <w:tc>
          <w:tcPr>
            <w:tcW w:w="2953" w:type="dxa"/>
            <w:textDirection w:val="lrTb"/>
            <w:noWrap w:val="false"/>
          </w:tcPr>
          <w:p>
            <w:pPr>
              <w:jc w:val="both"/>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实现利润</w:t>
            </w:r>
            <w:r/>
          </w:p>
        </w:tc>
        <w:tc>
          <w:tcPr>
            <w:gridSpan w:val="4"/>
            <w:tcW w:w="652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    万元</w:t>
            </w:r>
            <w:r/>
          </w:p>
        </w:tc>
      </w:tr>
      <w:tr>
        <w:trPr>
          <w:cantSplit/>
          <w:jc w:val="center"/>
        </w:trPr>
        <w:tc>
          <w:tcPr>
            <w:tcW w:w="2953" w:type="dxa"/>
            <w:vAlign w:val="center"/>
            <w:textDirection w:val="lrTb"/>
            <w:noWrap w:val="false"/>
          </w:tcPr>
          <w:p>
            <w:pPr>
              <w:jc w:val="both"/>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其中：</w:t>
            </w:r>
            <w:r/>
          </w:p>
        </w:tc>
        <w:tc>
          <w:tcPr>
            <w:gridSpan w:val="2"/>
            <w:tcW w:w="256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自有面积     平方米</w:t>
            </w:r>
            <w:r/>
          </w:p>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近三年来完成或正在履行的重大合同情况</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最近2年内在经营过程中受到何种奖励或处分</w:t>
            </w:r>
            <w:r/>
          </w:p>
        </w:tc>
        <w:tc>
          <w:tcPr>
            <w:gridSpan w:val="4"/>
            <w:tcW w:w="652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（包括财政、工商、税务、物价、技监部门稽查情况和结果）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最近3年内有无因售假、售劣或是其他原因被消费者投诉或起诉的情况及说明</w:t>
            </w:r>
            <w:r/>
          </w:p>
        </w:tc>
        <w:tc>
          <w:tcPr>
            <w:gridSpan w:val="4"/>
            <w:tcW w:w="652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（包括解决方式和结果）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最近3年内主要负责人有无经济犯罪被司法机关追究的情意及说明</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获得技术认证的工程师及简介</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bl>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jc w:val="left"/>
        <w:spacing w:line="360" w:lineRule="auto"/>
        <w:tabs>
          <w:tab w:val="left" w:pos="8930" w:leader="none"/>
          <w:tab w:val="left" w:pos="9306" w:leader="none"/>
        </w:tabs>
        <w:rPr>
          <w:rFonts w:ascii="宋体" w:hAnsi="宋体" w:cs="宋体"/>
          <w:bCs/>
          <w:color w:val="auto"/>
          <w:sz w:val="24"/>
          <w:highlight w:val="none"/>
        </w:rPr>
        <w:outlineLvl w:val="1"/>
      </w:pP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、中小企业声明函（格式）</w:t>
      </w:r>
      <w:r/>
    </w:p>
    <w:p>
      <w:pPr>
        <w:jc w:val="center"/>
        <w:spacing w:line="360" w:lineRule="auto"/>
        <w:tabs>
          <w:tab w:val="left" w:pos="8930" w:leader="none"/>
          <w:tab w:val="left" w:pos="9306" w:leader="none"/>
        </w:tabs>
        <w:rPr>
          <w:rFonts w:ascii="宋体" w:hAnsi="宋体" w:cs="宋体"/>
          <w:color w:val="auto"/>
          <w:sz w:val="24"/>
          <w:highlight w:val="none"/>
        </w:rPr>
        <w:outlineLvl w:val="2"/>
      </w:pPr>
      <w:r>
        <w:rPr>
          <w:rFonts w:hint="eastAsia" w:ascii="宋体" w:hAnsi="宋体" w:cs="宋体"/>
          <w:color w:val="auto"/>
          <w:sz w:val="24"/>
          <w:highlight w:val="none"/>
        </w:rPr>
        <w:t xml:space="preserve">中小企业声明函（货物）</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 企业发展管理办法》（财库﹝2020﹞46 号）的规定，本公司 （联合体）参加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（单位名称）的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1"/>
        </w:num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（标的名称），属于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（招标文件中明确的所属行业） 行业；制造商为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（企业名称），从业人员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 型企业、微型企业）； </w:t>
      </w:r>
      <w:r/>
    </w:p>
    <w:p>
      <w:pPr>
        <w:numPr>
          <w:ilvl w:val="0"/>
          <w:numId w:val="1"/>
        </w:num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（标的名称），属于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（招标文件中明确的所属行业）行业；制造商为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（企业名称），从业人员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 企业、微型企业）；</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center"/>
        <w:spacing w:line="360" w:lineRule="auto"/>
        <w:tabs>
          <w:tab w:val="left" w:pos="8930" w:leader="none"/>
          <w:tab w:val="left" w:pos="9306" w:leader="none"/>
        </w:tabs>
        <w:rPr>
          <w:rFonts w:ascii="宋体" w:hAnsi="宋体" w:cs="宋体"/>
          <w:color w:val="auto"/>
          <w:sz w:val="24"/>
          <w:highlight w:val="none"/>
        </w:rPr>
        <w:outlineLvl w:val="2"/>
      </w:pPr>
      <w:r>
        <w:rPr>
          <w:rFonts w:hint="eastAsia" w:ascii="宋体" w:hAnsi="宋体" w:cs="宋体"/>
          <w:color w:val="auto"/>
          <w:sz w:val="24"/>
          <w:highlight w:val="none"/>
        </w:rPr>
        <w:t xml:space="preserve">                                    企业名称（加盖CA电子公章）： </w:t>
      </w:r>
      <w:r/>
    </w:p>
    <w:p>
      <w:pPr>
        <w:ind w:firstLine="480"/>
        <w:jc w:val="center"/>
        <w:spacing w:line="360" w:lineRule="auto"/>
        <w:tabs>
          <w:tab w:val="left" w:pos="8930" w:leader="none"/>
          <w:tab w:val="left" w:pos="9306" w:leader="none"/>
        </w:tabs>
        <w:rPr>
          <w:rFonts w:ascii="宋体" w:hAnsi="宋体" w:cs="宋体"/>
          <w:color w:val="auto"/>
          <w:sz w:val="24"/>
          <w:highlight w:val="none"/>
        </w:rPr>
        <w:outlineLvl w:val="2"/>
      </w:pPr>
      <w:r>
        <w:rPr>
          <w:rFonts w:hint="eastAsia" w:ascii="宋体" w:hAnsi="宋体" w:cs="宋体"/>
          <w:color w:val="auto"/>
          <w:sz w:val="24"/>
          <w:highlight w:val="none"/>
        </w:rPr>
        <w:t xml:space="preserve">                         日 期： </w:t>
      </w:r>
      <w:r/>
    </w:p>
    <w:p>
      <w:pPr>
        <w:rPr>
          <w:rFonts w:ascii="宋体" w:hAnsi="宋体" w:cs="宋体"/>
          <w:color w:val="auto"/>
          <w:highlight w:val="none"/>
        </w:rPr>
      </w:pPr>
      <w:r>
        <w:rPr>
          <w:rFonts w:ascii="宋体" w:hAnsi="宋体" w:cs="宋体"/>
          <w:color w:val="auto"/>
          <w:highlight w:val="none"/>
        </w:rPr>
      </w:r>
      <w:r/>
    </w:p>
    <w:p>
      <w:pPr>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注：从业人员、营业收入、资产总额填报上一年度数据，无上一年度数据的新成立企业可不填报。</w:t>
      </w:r>
      <w:r/>
    </w:p>
    <w:p>
      <w:pPr>
        <w:rPr>
          <w:rFonts w:hAnsi="宋体" w:cs="宋体"/>
          <w:color w:val="auto"/>
          <w:highlight w:val="none"/>
        </w:rPr>
      </w:pPr>
      <w:r>
        <w:rPr>
          <w:rFonts w:hAnsi="宋体" w:cs="宋体"/>
          <w:color w:val="auto"/>
          <w:highlight w:val="none"/>
        </w:rPr>
        <w:br w:type="page" w:clear="all"/>
      </w:r>
      <w:r/>
    </w:p>
    <w:p>
      <w:pPr>
        <w:rPr>
          <w:color w:val="auto"/>
          <w:highlight w:val="none"/>
        </w:rPr>
      </w:pPr>
      <w:r>
        <w:rPr>
          <w:color w:val="auto"/>
          <w:highlight w:val="none"/>
        </w:rPr>
      </w:r>
      <w:r/>
    </w:p>
    <w:p>
      <w:pPr>
        <w:jc w:val="center"/>
        <w:spacing w:line="360" w:lineRule="auto"/>
        <w:tabs>
          <w:tab w:val="left" w:pos="8930" w:leader="none"/>
          <w:tab w:val="left" w:pos="9306" w:leader="none"/>
        </w:tabs>
        <w:rPr>
          <w:rFonts w:ascii="宋体" w:hAnsi="宋体" w:cs="宋体"/>
          <w:color w:val="auto"/>
          <w:sz w:val="24"/>
          <w:highlight w:val="none"/>
        </w:rPr>
        <w:outlineLvl w:val="2"/>
      </w:pPr>
      <w:r>
        <w:rPr>
          <w:rFonts w:hint="eastAsia" w:ascii="宋体" w:hAnsi="宋体" w:cs="宋体"/>
          <w:color w:val="auto"/>
          <w:sz w:val="24"/>
          <w:highlight w:val="none"/>
        </w:rPr>
        <w:t xml:space="preserve">中小企业声明函（工程、服务）</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（单位名称）的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（标的名称），属于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（招标文件中明确的所属行业）；承建（承接）企业为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（企业名称），从业人员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（标的名称），属于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（招标文件中明确的所属行业）；承建（承接）企业为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（企业名称），从业人员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 ……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日 期： </w:t>
      </w:r>
      <w:r/>
    </w:p>
    <w:p>
      <w:pPr>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注：从业人员、营业收入、资产总额填报上一年度数据，无上一年度数据的新成立企业可不填报。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spacing w:line="360" w:lineRule="auto"/>
        <w:tabs>
          <w:tab w:val="left" w:pos="8930" w:leader="none"/>
          <w:tab w:val="left" w:pos="9306" w:leader="none"/>
        </w:tabs>
        <w:rPr>
          <w:rFonts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、投标（响应）保证承诺书（参考格式）</w:t>
      </w:r>
      <w:r/>
    </w:p>
    <w:p>
      <w:pP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投标（响应）保证承诺书</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     （项目名称和采购编号）</w:t>
      </w:r>
      <w:r>
        <w:rPr>
          <w:rFonts w:hint="eastAsia" w:ascii="宋体" w:hAnsi="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支付本招标文件公布的预算金额（或最高限价）的2%作为违约赔偿金（数量不确定的单价采购须约定具体金额）。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3、中标（成交）后不按本招标文件规定向采购人提交履约保证金；</w:t>
      </w:r>
      <w:r/>
      <w:r>
        <w:rPr>
          <w:rFonts w:hint="eastAsia" w:ascii="宋体" w:hAnsi="宋体" w:cs="宋体"/>
          <w:color w:val="auto"/>
          <w:sz w:val="24"/>
          <w:highlight w:val="none"/>
        </w:rPr>
      </w:r>
      <w:r/>
      <w:r>
        <w:rPr>
          <w:rFonts w:ascii="宋体" w:hAnsi="宋体" w:cs="宋体"/>
          <w:color w:val="auto"/>
          <w:sz w:val="24"/>
          <w:highlight w:val="none"/>
        </w:rP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投标（响应）人：（加盖CA电子公章）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地址：</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电话：                   </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传真：</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电子邮件：                    </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邮编：</w:t>
      </w:r>
      <w:r/>
    </w:p>
    <w:p>
      <w:pPr>
        <w:spacing w:line="360" w:lineRule="auto"/>
        <w:tabs>
          <w:tab w:val="left" w:pos="8930" w:leader="none"/>
          <w:tab w:val="left" w:pos="9306" w:leader="none"/>
        </w:tabs>
        <w:rPr>
          <w:rFonts w:ascii="宋体" w:hAnsi="宋体" w:cs="宋体"/>
          <w:color w:val="auto"/>
          <w:sz w:val="24"/>
          <w:highlight w:val="none"/>
          <w:u w:val="single"/>
        </w:rPr>
      </w:pPr>
      <w:r>
        <w:rPr>
          <w:rFonts w:hint="eastAsia" w:ascii="宋体" w:hAnsi="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日期：</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spacing w:line="360" w:lineRule="auto"/>
        <w:rPr>
          <w:rFonts w:ascii="宋体" w:hAnsi="宋体" w:cs="宋体"/>
          <w:color w:val="auto"/>
          <w:sz w:val="24"/>
          <w:highlight w:val="none"/>
        </w:rPr>
        <w:outlineLvl w:val="1"/>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、残疾人福利性单位声明函</w:t>
      </w:r>
      <w:r/>
    </w:p>
    <w:p>
      <w:pPr>
        <w:jc w:val="left"/>
        <w:spacing w:line="480" w:lineRule="atLeast"/>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供应商：（加盖CA电子公章）</w:t>
      </w:r>
      <w:r/>
    </w:p>
    <w:p>
      <w:pPr>
        <w:spacing w:line="360" w:lineRule="auto"/>
        <w:rPr>
          <w:rFonts w:ascii="宋体" w:hAnsi="宋体" w:eastAsia="宋体" w:cs="宋体"/>
          <w:color w:val="auto"/>
          <w:highlight w:val="none"/>
        </w:rPr>
      </w:pPr>
      <w:r>
        <w:rPr>
          <w:rFonts w:hint="eastAsia" w:ascii="宋体" w:hAnsi="宋体" w:cs="宋体"/>
          <w:color w:val="auto"/>
          <w:sz w:val="24"/>
          <w:highlight w:val="none"/>
        </w:rPr>
        <w:t xml:space="preserve">日期：          年  月  日</w:t>
      </w:r>
      <w:r/>
    </w:p>
    <w:p>
      <w:pPr>
        <w:rPr>
          <w:rFonts w:hint="eastAsia"/>
          <w:b/>
          <w:bCs/>
          <w:color w:val="auto"/>
          <w:sz w:val="24"/>
          <w:highlight w:val="none"/>
          <w:lang w:val="en-US" w:eastAsia="zh-CN"/>
        </w:rPr>
      </w:pPr>
      <w:r>
        <w:rPr>
          <w:rFonts w:hint="eastAsia"/>
          <w:b/>
          <w:bCs/>
          <w:color w:val="auto"/>
          <w:sz w:val="24"/>
          <w:highlight w:val="none"/>
          <w:lang w:val="en-US" w:eastAsia="zh-CN"/>
        </w:rPr>
        <w:br w:type="page" w:clear="all"/>
      </w:r>
      <w:r/>
    </w:p>
    <w:p>
      <w:pPr>
        <w:jc w:val="left"/>
        <w:spacing w:line="360" w:lineRule="auto"/>
        <w:rPr>
          <w:b/>
          <w:bCs/>
          <w:color w:val="auto"/>
          <w:sz w:val="24"/>
          <w:highlight w:val="none"/>
        </w:rPr>
      </w:pPr>
      <w:r>
        <w:rPr>
          <w:rFonts w:hint="eastAsia"/>
          <w:b/>
          <w:bCs/>
          <w:color w:val="auto"/>
          <w:sz w:val="24"/>
          <w:highlight w:val="none"/>
          <w:lang w:val="en-US" w:eastAsia="zh-CN"/>
        </w:rPr>
        <w:t xml:space="preserve">14、</w:t>
      </w:r>
      <w:r>
        <w:rPr>
          <w:rFonts w:hint="eastAsia"/>
          <w:b/>
          <w:bCs/>
          <w:color w:val="auto"/>
          <w:sz w:val="24"/>
          <w:highlight w:val="none"/>
        </w:rPr>
        <w:t xml:space="preserve">政府采购合同信用融资政策告知函</w:t>
      </w:r>
      <w:r/>
    </w:p>
    <w:p>
      <w:pPr>
        <w:ind w:firstLine="482"/>
        <w:jc w:val="center"/>
        <w:spacing w:line="360" w:lineRule="auto"/>
        <w:rPr>
          <w:b/>
          <w:bCs/>
          <w:color w:val="auto"/>
          <w:sz w:val="24"/>
          <w:highlight w:val="none"/>
        </w:rPr>
      </w:pPr>
      <w:r>
        <w:rPr>
          <w:b/>
          <w:bCs/>
          <w:color w:val="auto"/>
          <w:sz w:val="24"/>
          <w:highlight w:val="none"/>
        </w:rPr>
      </w:r>
      <w:r/>
    </w:p>
    <w:p>
      <w:pPr>
        <w:ind w:firstLine="482"/>
        <w:jc w:val="center"/>
        <w:spacing w:line="360" w:lineRule="auto"/>
        <w:rPr>
          <w:b/>
          <w:bCs/>
          <w:color w:val="auto"/>
          <w:sz w:val="24"/>
          <w:highlight w:val="none"/>
        </w:rPr>
      </w:pPr>
      <w:r>
        <w:rPr>
          <w:rFonts w:hint="eastAsia"/>
          <w:b/>
          <w:bCs/>
          <w:color w:val="auto"/>
          <w:sz w:val="24"/>
          <w:highlight w:val="none"/>
        </w:rPr>
        <w:t xml:space="preserve">政府采购合同信用融资政策告知函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各政府采购供应商: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欢迎贵公司参加苏州市政府采购活动!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供应商：（加盖CA电子公章）</w:t>
      </w:r>
      <w:r/>
    </w:p>
    <w:p>
      <w:pPr>
        <w:spacing w:line="360" w:lineRule="auto"/>
        <w:rPr>
          <w:rFonts w:ascii="宋体" w:hAnsi="宋体" w:eastAsia="宋体" w:cs="宋体"/>
          <w:color w:val="auto"/>
          <w:highlight w:val="none"/>
        </w:rPr>
      </w:pPr>
      <w:r>
        <w:rPr>
          <w:rFonts w:hint="eastAsia" w:ascii="宋体" w:hAnsi="宋体" w:cs="宋体"/>
          <w:color w:val="auto"/>
          <w:sz w:val="24"/>
          <w:highlight w:val="none"/>
        </w:rPr>
        <w:t xml:space="preserve">日期：          年  月  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726"/>
        <w:ind w:left="0" w:right="0" w:firstLine="0"/>
        <w:jc w:val="left"/>
        <w:keepLines w:val="0"/>
        <w:keepNext w:val="0"/>
        <w:spacing w:before="30" w:beforeAutospacing="0" w:after="30" w:afterAutospacing="0"/>
        <w:shd w:val="clear" w:color="auto" w:fill="ffffff"/>
        <w:widowControl/>
        <w:rPr>
          <w:rFonts w:hint="default" w:ascii="宋体" w:hAnsi="宋体" w:eastAsia="宋体" w:cs="宋体"/>
          <w:i w:val="0"/>
          <w:iCs w:val="0"/>
          <w:caps w:val="0"/>
          <w:color w:val="auto"/>
          <w:spacing w:val="0"/>
          <w:sz w:val="24"/>
          <w:szCs w:val="24"/>
          <w:highlight w:val="none"/>
          <w:lang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1</w:t>
      </w:r>
      <w:r>
        <w:rPr>
          <w:rFonts w:hint="eastAsia" w:cs="宋体"/>
          <w:i w:val="0"/>
          <w:iCs w:val="0"/>
          <w:caps w:val="0"/>
          <w:color w:val="auto"/>
          <w:spacing w:val="0"/>
          <w:sz w:val="24"/>
          <w:szCs w:val="24"/>
          <w:highlight w:val="none"/>
          <w:shd w:val="clear" w:color="auto"/>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w:t>
      </w: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72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26"/>
        <w:ind w:left="0" w:right="0" w:firstLine="48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726"/>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726"/>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7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7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7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26"/>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32"/>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26"/>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26"/>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26"/>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26"/>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726"/>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br w:type="page" w:clear="all"/>
      </w:r>
      <w:r/>
    </w:p>
    <w:p>
      <w:pPr>
        <w:ind w:left="0"/>
        <w:jc w:val="left"/>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70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22" w:name="OLE_LINK21"/>
      <w:r/>
      <w:bookmarkStart w:id="23" w:name="OLE_LINK24"/>
      <w:r/>
      <w:bookmarkStart w:id="24" w:name="OLE_LINK23"/>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w:t>
      </w:r>
      <w:r>
        <w:rPr>
          <w:rFonts w:hint="eastAsia" w:ascii="宋体" w:hAnsi="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lang w:val="zh-CN"/>
        </w:rPr>
        <w:t xml:space="preserve">须知”第</w:t>
      </w: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5</w:t>
      </w:r>
      <w:r>
        <w:rPr>
          <w:rFonts w:hint="eastAsia" w:ascii="宋体" w:hAnsi="宋体" w:cs="宋体"/>
          <w:b/>
          <w:color w:val="auto"/>
          <w:sz w:val="24"/>
          <w:highlight w:val="none"/>
          <w:lang w:val="zh-CN"/>
        </w:rPr>
        <w:t xml:space="preserve">.6</w:t>
      </w:r>
      <w:r>
        <w:rPr>
          <w:rFonts w:hint="eastAsia" w:ascii="宋体" w:hAnsi="宋体" w:eastAsia="宋体" w:cs="宋体"/>
          <w:b/>
          <w:color w:val="auto"/>
          <w:sz w:val="24"/>
          <w:szCs w:val="24"/>
          <w:highlight w:val="none"/>
          <w:lang w:val="zh-CN"/>
        </w:rPr>
        <w:t xml:space="preserve">条要求。投标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22"/>
      <w:r/>
      <w:bookmarkEnd w:id="23"/>
      <w:r/>
      <w:bookmarkEnd w:id="24"/>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Style w:val="890"/>
          <w:rFonts w:hint="eastAsia" w:ascii="宋体" w:hAnsi="宋体" w:cs="宋体"/>
          <w:b w:val="0"/>
          <w:bCs/>
          <w:color w:val="auto"/>
          <w:sz w:val="36"/>
          <w:szCs w:val="36"/>
          <w:highlight w:val="none"/>
        </w:rPr>
      </w:pPr>
      <w:r>
        <w:rPr>
          <w:rStyle w:val="890"/>
          <w:rFonts w:hint="eastAsia" w:ascii="宋体" w:hAnsi="宋体" w:cs="宋体"/>
          <w:b w:val="0"/>
          <w:bCs/>
          <w:color w:val="auto"/>
          <w:sz w:val="36"/>
          <w:szCs w:val="36"/>
          <w:highlight w:val="none"/>
        </w:rPr>
        <w:br w:type="page" w:clear="all"/>
      </w:r>
      <w:r/>
    </w:p>
    <w:p>
      <w:pPr>
        <w:pStyle w:val="921"/>
        <w:ind w:firstLine="720"/>
        <w:jc w:val="center"/>
        <w:spacing w:before="75" w:beforeAutospacing="0" w:after="75" w:afterAutospacing="0"/>
        <w:widowControl/>
        <w:rPr>
          <w:rStyle w:val="890"/>
          <w:rFonts w:ascii="宋体" w:hAnsi="宋体" w:cs="宋体"/>
          <w:b w:val="0"/>
          <w:bCs/>
          <w:color w:val="auto"/>
          <w:sz w:val="36"/>
          <w:szCs w:val="36"/>
          <w:highlight w:val="none"/>
        </w:rPr>
        <w:outlineLvl w:val="0"/>
      </w:pPr>
      <w:r>
        <w:rPr>
          <w:rStyle w:val="890"/>
          <w:rFonts w:hint="eastAsia" w:ascii="宋体" w:hAnsi="宋体" w:cs="宋体"/>
          <w:b w:val="0"/>
          <w:bCs/>
          <w:color w:val="auto"/>
          <w:sz w:val="36"/>
          <w:szCs w:val="36"/>
          <w:highlight w:val="none"/>
        </w:rPr>
        <w:t xml:space="preserve">第四章 招标书</w:t>
      </w:r>
      <w:r/>
    </w:p>
    <w:p>
      <w:pPr>
        <w:pStyle w:val="919"/>
        <w:spacing w:line="360" w:lineRule="auto"/>
        <w:rPr>
          <w:rFonts w:ascii="宋体" w:hAnsi="宋体" w:cs="宋体"/>
          <w:color w:val="auto"/>
          <w:highlight w:val="none"/>
        </w:rPr>
      </w:pPr>
      <w:r>
        <w:rPr>
          <w:rFonts w:hint="eastAsia" w:ascii="宋体" w:hAnsi="宋体" w:cs="宋体"/>
          <w:bCs/>
          <w:color w:val="auto"/>
          <w:highlight w:val="none"/>
        </w:rPr>
        <w:t xml:space="preserve">鼎信工程咨询（苏州）有限公司</w:t>
      </w:r>
      <w:r>
        <w:rPr>
          <w:rFonts w:hint="eastAsia" w:ascii="宋体" w:hAnsi="宋体" w:cs="宋体"/>
          <w:color w:val="auto"/>
          <w:highlight w:val="none"/>
        </w:rPr>
        <w:t xml:space="preserve">受</w:t>
      </w:r>
      <w:r>
        <w:rPr>
          <w:rFonts w:hint="eastAsia" w:ascii="宋体" w:hAnsi="宋体" w:cs="宋体"/>
          <w:bCs/>
          <w:color w:val="auto"/>
          <w:highlight w:val="none"/>
          <w:lang w:eastAsia="zh-CN"/>
        </w:rPr>
        <w:t xml:space="preserve">苏州市姑苏区人民政府平江街道办事处</w:t>
      </w:r>
      <w:r>
        <w:rPr>
          <w:rFonts w:hint="eastAsia" w:ascii="宋体" w:hAnsi="宋体" w:cs="宋体"/>
          <w:color w:val="auto"/>
          <w:highlight w:val="none"/>
        </w:rPr>
        <w:t xml:space="preserve">的委托，就</w:t>
      </w:r>
      <w:r>
        <w:rPr>
          <w:rFonts w:hint="eastAsia" w:ascii="宋体" w:hAnsi="宋体" w:cs="宋体"/>
          <w:bCs/>
          <w:color w:val="auto"/>
          <w:highlight w:val="none"/>
          <w:lang w:eastAsia="zh-CN"/>
        </w:rPr>
        <w:t xml:space="preserve">观前街区管理辅助服务项目</w:t>
      </w:r>
      <w:r>
        <w:rPr>
          <w:rFonts w:hint="eastAsia" w:ascii="宋体" w:hAnsi="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一、项目编号：</w:t>
      </w:r>
      <w:r>
        <w:rPr>
          <w:rFonts w:hint="eastAsia" w:ascii="宋体" w:hAnsi="宋体" w:cs="宋体"/>
          <w:color w:val="auto"/>
          <w:sz w:val="24"/>
          <w:highlight w:val="none"/>
          <w:lang w:eastAsia="zh-CN"/>
        </w:rPr>
        <w:t xml:space="preserve">JSZC-320508-SZDX-G2026-0009</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二、招标项目名称：</w:t>
      </w:r>
      <w:r>
        <w:rPr>
          <w:rFonts w:hint="eastAsia" w:ascii="宋体" w:hAnsi="宋体" w:cs="宋体"/>
          <w:bCs/>
          <w:color w:val="auto"/>
          <w:sz w:val="24"/>
          <w:highlight w:val="none"/>
          <w:lang w:eastAsia="zh-CN"/>
        </w:rPr>
        <w:t xml:space="preserve">观前街区管理辅助服务项目</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三、招标项目内容：</w:t>
      </w:r>
      <w:bookmarkStart w:id="25" w:name="_Toc5922"/>
      <w:r/>
      <w:bookmarkEnd w:id="2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（一）项目概况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为姑苏区平江街道观前街区各项管理工作提供事务性辅助支撑，仅对区域内公共安全、交通秩序、公共设施运维、商业经营规范等管理事项开展辅助服务工作。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（二）服务范围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东至临顿路西侧非机动车道、西至人民路东侧人行道、南至干将东路北侧人行道、北至旧学前（因果巷）南侧人行道，服务区域面积近60万平方米。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（三）人员配置要求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本项目全年365天、24小时不间断为观前街区管理工作提供辅助支撑服务，配置服务人员不少于80人（男女不限），为街区120个管理工作点位提供辅助服务：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提供辅助服务的街区管理工作服务点位：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早班45个点位的服务时间：7:00-12:00、18:00-23:00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中班51个点位的服务时间：12:00-18:00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晚班16个点位的服务时间：23:00-次日7:00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公共设施安全巡查服务点位8个：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服务时间：7:00-12:00、18:00-23:00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以上合计120个服务点位，项目辅助服务人员最低配置不低于80人。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（四）工作要求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1、对日常巡查提供的辅助服务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①服务人员执行24小时不间断全域巡视，对重点区域、高峰时段、特殊天气加密巡查频次，协助采购单位的街区管理人员进行排查、记录、上报安全隐患，完整留存巡查台账与检查记录，不独立处置隐患问题；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②协助采购单位的街区管理人员承接市民诉求、游客问路咨询，并做好信息登记与转达工作；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③遇突发事件第一时间向公安机关及采购单位街区管理人员上报，仅可依法采取自我保护、现场警戒、保护事发现场、留存影像证据等辅助动作，全程不参与行政执法处置；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④发现占用消防通道的占道经营、流动摊贩，仅进行善意劝导、拍照留证并第一时间报送街道综合执法部门及采购单位的街区管理人员，由执法人员依法处置；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⑤服务人员需掌握基础消防常识与灭火器操作方法，每日协助采购单位的街区管理人员对公共区域消防设施、室外附属设施进行外观检查、台账登记，协助开展设施维保，定期核对消防器材有效期及完好状态，仅做检查记录，不开展消防监督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2、应急处置辅助工作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①由承接单位编制突发事件辅助处置预案，组建应急响应小组保持常态化待命；发生险情后工作人员仅开展现场警戒、人员疏散引导等先期辅助动作，立即报警并上报采购方，最终处置由职能部门实施；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协助采购单位的街区管理人员维护街区公共秩序，设立24小时值守求助报备电话；接到群众反映问题后派员协助采购单位的街区管理人员到场核实、记录并上报；协助采购单位的街区管理人员对非机动车乱停放、车辆未上锁行为仅做口头温馨提示，发现损毁交通设施、涉嫌盗抢车辆等违法行为立即报警取证，无强制制止、扣押等权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3、大型活动保障辅助工作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根据采购方统一部署，协助采购单位的街区管理人员完成街区大型商业活动、政务会议、公务接待等现场事务性辅助工作，按需调配人员做好人流引导、点位值守、秩序辅助等工作。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4、人员基本从业要求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（1）全体服务人员遵纪守法，恪守行业从业准则，依法依规开展所有辅助性事务；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（2）坚守岗位职责，文明执勤、礼貌服务，严格服从采购方及现场管理人员调度指挥；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（3）熟练掌握苏州方言，顺畅完成本地市民及外地游客的咨询沟通。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5、项目服务期限：自实际进场提供辅助服务当日起计算，服务有效期为1年。</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四、其他要求</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1、本项目配备的所有服务人员按规定缴纳社会保险及人身意外险（符合国家标准），若工作人员在服务期间内出现的工伤及其他意外事故，均由响应单位自行负责，采购人不承担任何责任。</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因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4、采购单位有权检查监督成交单位管理服务质量，对不称职的工作人员有权要求中标单位在一周内更换，直至人选合格为止。</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5、采购单位为成交单位提供必要的值班用房，衣服放置箱、固定电话一部、饮水机一台，承担中标单位在服务期间发生的正常水、电费用（故意浪费除外）。</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3、采购单位提供服务人员必要的更衣及工具存放用场所，并承担在服务期间发生的正常水电费。</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4、成交单位应承担以下责任：</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（1）成交单位遵守采购单位现场的一切规章制度，文明上岗；</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（2）成交单位负责管理所有成交单位的工作人员；</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（3）成交单位应经常对员工进行岗位职责和安全教育，加强岗位责任考核。因管理不当、违规操作发生设备损坏、被盗等安全事故对采购人造成一定损失的，中标单位需承担相应的赔偿责任。</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（4）因成交单位管理不善，造成其工作范围内的设施、设备等损坏的，采购人有权要求成交单位负责赔偿损失，情节严重的可终止合同甚至诉诸法律；</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（5）成交单位若利用职务之便，收取甚至索要客商好处的，经采购人落实后成交单位罚款不少于1万元，情节严重的可终止合同甚至诉诸法律。</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5、所有人员需审核、备案无刑事犯罪记录、无传染性疾病、拥有相应岗位资质证书，所有员工培训，员工的人身、财产、安全由成交单位自行负责；</w:t>
      </w:r>
      <w:r/>
    </w:p>
    <w:p>
      <w:pPr>
        <w:ind w:firstLine="480"/>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6、服务时间：</w:t>
      </w:r>
      <w:r>
        <w:rPr>
          <w:rFonts w:hint="eastAsia" w:ascii="宋体" w:hAnsi="宋体"/>
          <w:color w:val="auto"/>
          <w:sz w:val="24"/>
          <w:highlight w:val="none"/>
          <w:lang w:val="en-US" w:eastAsia="zh-CN"/>
        </w:rPr>
        <w:t xml:space="preserve">一年（具体时间以甲方为准）</w:t>
      </w:r>
      <w:r/>
    </w:p>
    <w:p>
      <w:pPr>
        <w:ind w:firstLine="480"/>
        <w:spacing w:line="360" w:lineRule="auto"/>
        <w:tabs>
          <w:tab w:val="left" w:pos="753"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7、验收标准：符合采购文件规定的要求，由采购单位组织人员考核验收。</w:t>
      </w:r>
      <w:r/>
    </w:p>
    <w:p>
      <w:pPr>
        <w:ind w:firstLine="480"/>
        <w:spacing w:line="360" w:lineRule="auto"/>
        <w:tabs>
          <w:tab w:val="left" w:pos="753"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（1）按照</w:t>
      </w:r>
      <w:r>
        <w:rPr>
          <w:rFonts w:hint="eastAsia" w:ascii="宋体" w:hAnsi="宋体" w:cs="Times New Roman"/>
          <w:color w:val="auto"/>
          <w:sz w:val="24"/>
          <w:szCs w:val="24"/>
          <w:highlight w:val="none"/>
          <w:lang w:val="en-US" w:eastAsia="zh-CN"/>
        </w:rPr>
        <w:t xml:space="preserve">招标</w:t>
      </w:r>
      <w:r>
        <w:rPr>
          <w:rFonts w:hint="eastAsia" w:ascii="宋体" w:hAnsi="宋体" w:eastAsia="宋体" w:cs="Times New Roman"/>
          <w:color w:val="auto"/>
          <w:sz w:val="24"/>
          <w:szCs w:val="24"/>
          <w:highlight w:val="none"/>
          <w:lang w:val="en-US" w:eastAsia="zh-CN"/>
        </w:rPr>
        <w:t xml:space="preserve">文件要求和考核标准，供应商需要配合采购人在履约期内进行考核验收。</w:t>
      </w:r>
      <w:r/>
    </w:p>
    <w:p>
      <w:pPr>
        <w:ind w:firstLine="480"/>
        <w:spacing w:line="360" w:lineRule="auto"/>
        <w:tabs>
          <w:tab w:val="left" w:pos="753"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（2）根据考核结果进行相应扣款，不符合采购要求的，采购方有权终止合同，一切损失由成交方承担。</w:t>
      </w:r>
      <w:r/>
    </w:p>
    <w:p>
      <w:pPr>
        <w:spacing w:line="360" w:lineRule="auto"/>
        <w:tabs>
          <w:tab w:val="left" w:pos="753"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五、综合说明：</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响应报价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政策性条款例外）。</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2、供应商必须说明其是否响应采购文件中提出的全部服务内容与要求，如果以其中某些条款不响应时，应在文件中逐条列出，未列出的视同响应。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、响应单位提供的</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文件内容须真实、准确、有效，</w:t>
      </w:r>
      <w:r>
        <w:rPr>
          <w:rFonts w:ascii="宋体" w:hAnsi="宋体"/>
          <w:color w:val="auto"/>
          <w:sz w:val="24"/>
          <w:highlight w:val="none"/>
        </w:rPr>
        <w:t xml:space="preserve">如提供的参数虚假或对采购文件所要求说明的情况故意隐瞒或虚报，</w:t>
      </w:r>
      <w:r>
        <w:rPr>
          <w:rFonts w:hint="eastAsia" w:ascii="宋体" w:hAnsi="宋体"/>
          <w:color w:val="auto"/>
          <w:sz w:val="24"/>
          <w:highlight w:val="none"/>
        </w:rPr>
        <w:t xml:space="preserve">按《中华人民共和国政府采购法》第七十七条的相关办法处理。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、根据苏州市财政局《关于贯彻执行绿色采购、促进残疾人就业和支持监狱企业发展有关政策的通知》（苏财购〔2019〕10号）规定：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1、关于节能环保产品政府采购要求：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2、进一步明确政府采购促进残疾人就业政策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2.1本次招标中，投标单位如为残疾人福利性单位，则视同小型、微型企业。向残疾人福利性单位采购的金额，计入面向中小企业采购的统计数据。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2.3中标、成交供应商为残疾人福利性单位的，采购人或者其委托的采购代理机构应当随中标、成交结果同时公告其《残疾人福利性单位声明函》，接受社会监督。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3、进一步明确政府采购支持监狱企业发展政策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3.1在本次招标中，投标单位如为监狱企业，则视同小型、微型企业。向监狱企业采购的金额，计入面向中小企业采购的统计数据。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、根据苏州市财政局《关于进一步做好政府采购正常贯彻执行工作的通知》（苏财购（2017）10号）文件规定：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1、关于政府采购促进中小企业发展政策要求：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1.1不同行业的中小微企业划分标准以工信部、国家统计局、国家发改委、财政部《关于印发中小企业划型标准规定的通知》（工信部联企业〔2011〕300号）为准。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1.2小微企业提供中型企业制造或使用中型企业注册商标的货物的，视同为中型企业。小微企业提供大型企业制造或使用大型企业注册商标的货物的，视同为大型企业。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bookmarkStart w:id="26" w:name="_Toc28359028"/>
      <w:r>
        <w:rPr>
          <w:rFonts w:hint="eastAsia" w:ascii="宋体" w:hAnsi="宋体" w:eastAsia="宋体" w:cs="宋体"/>
          <w:color w:val="auto"/>
          <w:sz w:val="24"/>
          <w:szCs w:val="24"/>
          <w:highlight w:val="none"/>
        </w:rPr>
        <w:t xml:space="preserve">中小微企业在投标（响应）文件中，签署《中小企业声明函》，并根据工信部联企业〔2011〕300号通知，未在投标（响应）文件中提供《中小企业声明函》的，不享受促进中小微企业发展的相关政府采购政策。</w:t>
      </w:r>
      <w:bookmarkEnd w:id="2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1.4根据《关于印发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苏州市政府采购促进中小企业发展实施意见&gt;的通知》（苏财购〔2022〕16号）相关要求，本项目为专门面向中小企业采购的项目，不再执行价格评审优惠的扶持政策。</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本项目所属行业为</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eastAsia="zh-CN"/>
        </w:rPr>
        <w:t xml:space="preserve">其他未列明行业</w:t>
      </w:r>
      <w:r>
        <w:rPr>
          <w:rFonts w:hint="eastAsia" w:ascii="宋体" w:hAnsi="宋体" w:eastAsia="宋体" w:cs="宋体"/>
          <w:b/>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1.1采购代理机构会在接收投标文件截止时间后，在中国政府采购网（www.ccgp.gov.cn）、信用中国（www.creditchina.gov.cn）、信用江苏（</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"http://www.jscredit.gov.cn/"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www.jscredit.gov.cn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pStyle w:val="928"/>
        <w:ind w:right="-290"/>
        <w:spacing w:line="400" w:lineRule="exact"/>
        <w:tabs>
          <w:tab w:val="left" w:pos="9000" w:leader="none"/>
        </w:tabs>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、凡涉及招标文件的补充说明和修改，均以</w:t>
      </w:r>
      <w:r>
        <w:rPr>
          <w:rFonts w:hint="eastAsia" w:ascii="宋体" w:hAnsi="宋体" w:eastAsia="宋体" w:cs="宋体"/>
          <w:bCs/>
          <w:color w:val="auto"/>
          <w:sz w:val="24"/>
          <w:szCs w:val="24"/>
          <w:highlight w:val="none"/>
        </w:rPr>
        <w:t xml:space="preserve">江苏政府采购网、苏州政府采购网</w:t>
      </w:r>
      <w:r>
        <w:rPr>
          <w:rFonts w:hint="eastAsia" w:ascii="宋体" w:hAnsi="宋体" w:eastAsia="宋体" w:cs="宋体"/>
          <w:color w:val="auto"/>
          <w:sz w:val="24"/>
          <w:szCs w:val="24"/>
          <w:highlight w:val="none"/>
        </w:rPr>
        <w:t xml:space="preserve">发布的文件为准。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ascii="宋体" w:hAnsi="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ascii="宋体" w:hAnsi="宋体" w:cs="宋体"/>
          <w:b/>
          <w:bCs/>
          <w:color w:val="auto"/>
          <w:sz w:val="24"/>
          <w:highlight w:val="none"/>
        </w:rPr>
      </w:r>
      <w:r/>
    </w:p>
    <w:p>
      <w:pPr>
        <w:pStyle w:val="915"/>
        <w:ind w:firstLine="720"/>
        <w:jc w:val="center"/>
        <w:spacing w:after="312" w:line="360" w:lineRule="auto"/>
        <w:tabs>
          <w:tab w:val="right" w:pos="8302" w:leader="dot"/>
        </w:tabs>
        <w:rPr>
          <w:rFonts w:hint="eastAsia" w:ascii="宋体" w:hAnsi="宋体" w:eastAsia="宋体" w:cs="宋体"/>
          <w:color w:val="auto"/>
          <w:sz w:val="24"/>
          <w:szCs w:val="24"/>
          <w:highlight w:val="none"/>
        </w:rPr>
        <w:outlineLvl w:val="0"/>
      </w:pPr>
      <w:r>
        <w:rPr>
          <w:rStyle w:val="890"/>
          <w:rFonts w:hint="eastAsia" w:ascii="宋体" w:hAnsi="宋体" w:cs="宋体"/>
          <w:b w:val="0"/>
          <w:bCs/>
          <w:color w:val="auto"/>
          <w:sz w:val="36"/>
          <w:szCs w:val="36"/>
          <w:highlight w:val="none"/>
        </w:rPr>
        <w:t xml:space="preserve">第五章  合同文本</w:t>
      </w:r>
      <w:r/>
    </w:p>
    <w:p>
      <w:pPr>
        <w:ind w:firstLine="482"/>
        <w:spacing w:line="360" w:lineRule="auto"/>
        <w:rPr>
          <w:b/>
          <w:color w:val="auto"/>
          <w:sz w:val="24"/>
          <w:highlight w:val="none"/>
        </w:rPr>
      </w:pPr>
      <w:r>
        <w:rPr>
          <w:rFonts w:hint="eastAsia"/>
          <w:b/>
          <w:color w:val="auto"/>
          <w:sz w:val="24"/>
          <w:highlight w:val="none"/>
        </w:rPr>
        <w:t xml:space="preserve">甲方（</w:t>
      </w:r>
      <w:r>
        <w:rPr>
          <w:b/>
          <w:color w:val="auto"/>
          <w:sz w:val="24"/>
          <w:highlight w:val="none"/>
        </w:rPr>
        <w:t xml:space="preserve"> </w:t>
      </w:r>
      <w:r>
        <w:rPr>
          <w:rFonts w:hint="eastAsia"/>
          <w:b/>
          <w:color w:val="auto"/>
          <w:sz w:val="24"/>
          <w:highlight w:val="none"/>
        </w:rPr>
        <w:t xml:space="preserve">采购人）：</w:t>
      </w:r>
      <w:r>
        <w:rPr>
          <w:b/>
          <w:color w:val="auto"/>
          <w:sz w:val="24"/>
          <w:highlight w:val="none"/>
        </w:rPr>
        <w:t xml:space="preserve"> </w:t>
      </w:r>
      <w:r/>
    </w:p>
    <w:p>
      <w:pPr>
        <w:ind w:firstLine="480"/>
        <w:spacing w:line="360" w:lineRule="auto"/>
        <w:tabs>
          <w:tab w:val="left" w:pos="3600" w:leader="none"/>
        </w:tabs>
        <w:rPr>
          <w:color w:val="auto"/>
          <w:sz w:val="24"/>
          <w:highlight w:val="none"/>
        </w:rPr>
      </w:pPr>
      <w:r>
        <w:rPr>
          <w:rFonts w:hint="eastAsia"/>
          <w:color w:val="auto"/>
          <w:sz w:val="24"/>
          <w:highlight w:val="none"/>
        </w:rPr>
        <w:t xml:space="preserve">联系人：</w:t>
      </w:r>
      <w:r>
        <w:rPr>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联系电话：</w:t>
      </w:r>
      <w:r/>
    </w:p>
    <w:p>
      <w:pPr>
        <w:ind w:firstLine="480"/>
        <w:spacing w:line="360" w:lineRule="auto"/>
        <w:tabs>
          <w:tab w:val="left" w:pos="3600" w:leader="none"/>
        </w:tabs>
        <w:rPr>
          <w:color w:val="auto"/>
          <w:sz w:val="24"/>
          <w:highlight w:val="none"/>
        </w:rPr>
      </w:pPr>
      <w:r>
        <w:rPr>
          <w:rFonts w:hint="eastAsia"/>
          <w:color w:val="auto"/>
          <w:sz w:val="24"/>
          <w:highlight w:val="none"/>
        </w:rPr>
        <w:t xml:space="preserve">地址：</w:t>
      </w:r>
      <w:r>
        <w:rPr>
          <w:color w:val="auto"/>
          <w:sz w:val="24"/>
          <w:highlight w:val="none"/>
        </w:rPr>
        <w:t xml:space="preserve"> </w:t>
      </w:r>
      <w:r/>
    </w:p>
    <w:p>
      <w:pPr>
        <w:ind w:firstLine="480"/>
        <w:spacing w:line="360" w:lineRule="auto"/>
        <w:rPr>
          <w:color w:val="auto"/>
          <w:sz w:val="24"/>
          <w:highlight w:val="none"/>
        </w:rPr>
      </w:pPr>
      <w:r>
        <w:rPr>
          <w:color w:val="auto"/>
          <w:sz w:val="24"/>
          <w:highlight w:val="none"/>
        </w:rPr>
      </w:r>
      <w:r/>
    </w:p>
    <w:p>
      <w:pPr>
        <w:ind w:firstLine="482"/>
        <w:spacing w:line="360" w:lineRule="auto"/>
        <w:rPr>
          <w:b/>
          <w:color w:val="auto"/>
          <w:sz w:val="24"/>
          <w:highlight w:val="none"/>
        </w:rPr>
      </w:pPr>
      <w:r>
        <w:rPr>
          <w:rFonts w:hint="eastAsia"/>
          <w:b/>
          <w:color w:val="auto"/>
          <w:sz w:val="24"/>
          <w:highlight w:val="none"/>
        </w:rPr>
        <w:t xml:space="preserve">乙方（成交供应商）：</w:t>
      </w:r>
      <w:r>
        <w:rPr>
          <w:b/>
          <w:color w:val="auto"/>
          <w:sz w:val="24"/>
          <w:highlight w:val="none"/>
        </w:rPr>
        <w:t xml:space="preserve"> </w:t>
      </w:r>
      <w:r/>
    </w:p>
    <w:p>
      <w:pPr>
        <w:ind w:firstLine="480"/>
        <w:spacing w:line="360" w:lineRule="auto"/>
        <w:tabs>
          <w:tab w:val="left" w:pos="3600" w:leader="none"/>
        </w:tabs>
        <w:rPr>
          <w:color w:val="auto"/>
          <w:sz w:val="24"/>
          <w:highlight w:val="none"/>
        </w:rPr>
      </w:pPr>
      <w:r>
        <w:rPr>
          <w:rFonts w:hint="eastAsia"/>
          <w:color w:val="auto"/>
          <w:sz w:val="24"/>
          <w:highlight w:val="none"/>
        </w:rPr>
        <w:t xml:space="preserve">联系人：</w:t>
      </w:r>
      <w:r/>
    </w:p>
    <w:p>
      <w:pPr>
        <w:ind w:firstLine="480"/>
        <w:spacing w:line="360" w:lineRule="auto"/>
        <w:tabs>
          <w:tab w:val="left" w:pos="3600" w:leader="none"/>
        </w:tabs>
        <w:rPr>
          <w:color w:val="auto"/>
          <w:sz w:val="24"/>
          <w:highlight w:val="none"/>
        </w:rPr>
      </w:pPr>
      <w:r>
        <w:rPr>
          <w:rFonts w:hint="eastAsia"/>
          <w:color w:val="auto"/>
          <w:sz w:val="24"/>
          <w:highlight w:val="none"/>
        </w:rPr>
        <w:t xml:space="preserve">联系电话：</w:t>
      </w:r>
      <w:r/>
    </w:p>
    <w:p>
      <w:pPr>
        <w:ind w:firstLine="480"/>
        <w:spacing w:line="360" w:lineRule="auto"/>
        <w:tabs>
          <w:tab w:val="left" w:pos="3600" w:leader="none"/>
        </w:tabs>
        <w:rPr>
          <w:color w:val="auto"/>
          <w:sz w:val="24"/>
          <w:highlight w:val="none"/>
        </w:rPr>
      </w:pPr>
      <w:r>
        <w:rPr>
          <w:rFonts w:hint="eastAsia"/>
          <w:color w:val="auto"/>
          <w:sz w:val="24"/>
          <w:highlight w:val="none"/>
        </w:rPr>
        <w:t xml:space="preserve">地址：</w:t>
      </w:r>
      <w:r>
        <w:rPr>
          <w:color w:val="auto"/>
          <w:sz w:val="24"/>
          <w:highlight w:val="none"/>
        </w:rPr>
        <w:t xml:space="preserve">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政府采购计划，依据甲方委托鼎信工程咨询（苏州）有限公司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进行本项目政府采购</w:t>
      </w:r>
      <w:r>
        <w:rPr>
          <w:rFonts w:hint="eastAsia" w:ascii="宋体" w:hAnsi="宋体" w:eastAsia="宋体" w:cs="宋体"/>
          <w:color w:val="auto"/>
          <w:sz w:val="24"/>
          <w:szCs w:val="24"/>
          <w:highlight w:val="none"/>
          <w:u w:val="single"/>
        </w:rPr>
        <w:t xml:space="preserve">（项目标号：        号）</w:t>
      </w:r>
      <w:r>
        <w:rPr>
          <w:rFonts w:hint="eastAsia" w:ascii="宋体" w:hAnsi="宋体" w:eastAsia="宋体" w:cs="宋体"/>
          <w:color w:val="auto"/>
          <w:sz w:val="24"/>
          <w:szCs w:val="24"/>
          <w:highlight w:val="none"/>
        </w:rPr>
        <w:t xml:space="preserve">的采购结果，确定乙方为本次成交供应商，现依照采购文件、乙方的投标（响应）文件及相关文件的内容，签订本合同书。</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观前街区管理辅助服务项目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项目标号：</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项目内容、项目要求：</w:t>
      </w:r>
      <w:bookmarkStart w:id="27" w:name="_Hlk108791253"/>
      <w:r>
        <w:rPr>
          <w:rFonts w:hint="eastAsia" w:ascii="宋体" w:hAnsi="宋体" w:eastAsia="宋体" w:cs="宋体"/>
          <w:color w:val="auto"/>
          <w:sz w:val="24"/>
          <w:szCs w:val="24"/>
          <w:highlight w:val="none"/>
        </w:rPr>
        <w:t xml:space="preserve">详见采购文件</w:t>
      </w:r>
      <w:bookmarkEnd w:id="27"/>
      <w:r>
        <w:rPr>
          <w:rFonts w:hint="eastAsia" w:ascii="宋体" w:hAnsi="宋体" w:eastAsia="宋体" w:cs="宋体"/>
          <w:color w:val="auto"/>
          <w:sz w:val="24"/>
          <w:szCs w:val="24"/>
          <w:highlight w:val="none"/>
        </w:rPr>
        <w:t xml:space="preserve">。</w:t>
      </w:r>
      <w:r>
        <w:rPr>
          <w:rFonts w:hint="eastAsia" w:ascii="宋体" w:hAnsi="宋体" w:eastAsia="宋体" w:cs="宋体"/>
          <w:b w:val="0"/>
          <w:bCs w:val="0"/>
          <w:i w:val="0"/>
          <w:iCs w:val="0"/>
          <w:caps w:val="0"/>
          <w:color w:val="auto"/>
          <w:spacing w:val="0"/>
          <w:sz w:val="24"/>
          <w:szCs w:val="24"/>
          <w:highlight w:val="none"/>
          <w:shd w:val="clear" w:color="auto" w:fill="auto"/>
        </w:rPr>
        <w:t xml:space="preserve">服务内容具体包括但不限于：</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（1）观前地区非机动车规范停放及步行区域车辆进出管理；</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（2）督促区域内经营户落实市容环卫责任；</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（3）制止低俗直播、兜售、乞讨、无证摊贩、违规遛宠等影响公共秩序的行为；</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（4）检查公共设施、绿化损坏情况，制止违规装修、搭建、开挖及违规广告设施；</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（5）规范区域内各类活动，制止未经审批的活动；</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（6）巡逻发现并报告经营及生产安全隐患，配合做好安全保障；</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（7）配合公安等部门做好维稳及重大治安问题报告处置；</w:t>
      </w:r>
      <w:r/>
    </w:p>
    <w:p>
      <w:pPr>
        <w:ind w:firstLine="480"/>
        <w:jc w:val="left"/>
        <w:spacing w:line="360" w:lineRule="auto"/>
        <w:rPr>
          <w:rFonts w:hint="eastAsia" w:ascii="宋体" w:hAnsi="宋体" w:eastAsia="宋体" w:cs="宋体"/>
          <w:b w:val="0"/>
          <w:bCs w:val="0"/>
          <w:i w:val="0"/>
          <w:iCs w:val="0"/>
          <w:caps w:val="0"/>
          <w:color w:val="auto"/>
          <w:spacing w:val="0"/>
          <w:sz w:val="24"/>
          <w:szCs w:val="24"/>
          <w:highlight w:val="none"/>
          <w:shd w:val="clear" w:color="auto"/>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（8）为商户、市民、游客提供问询指引、便民协助等辅助服务；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（9）上级交办的其他临时性、应急性任务。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下列文件为本合同不可分割部分：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    （2）乙方的投标响应文件；      （3）</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（4）乙方在投标过程中所作的其它承诺、声明、书面澄清等。</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二、服务期限：</w:t>
      </w:r>
      <w:r>
        <w:rPr>
          <w:rFonts w:hint="eastAsia" w:ascii="宋体" w:hAnsi="宋体" w:eastAsia="宋体" w:cs="宋体"/>
          <w:color w:val="auto"/>
          <w:sz w:val="24"/>
          <w:szCs w:val="24"/>
          <w:highlight w:val="none"/>
        </w:rPr>
        <w:t xml:space="preserve">一年。（</w:t>
      </w:r>
      <w:r>
        <w:rPr>
          <w:rFonts w:hint="eastAsia" w:ascii="宋体" w:hAnsi="宋体" w:cs="宋体"/>
          <w:color w:val="auto"/>
          <w:sz w:val="24"/>
          <w:szCs w:val="24"/>
          <w:highlight w:val="none"/>
          <w:lang w:val="en-US" w:eastAsia="zh-CN"/>
        </w:rPr>
        <w:t xml:space="preserve">    年  月   日-    年   月   日</w:t>
      </w:r>
      <w:r>
        <w:rPr>
          <w:rFonts w:hint="eastAsia" w:ascii="宋体" w:hAnsi="宋体" w:eastAsia="宋体" w:cs="宋体"/>
          <w:color w:val="auto"/>
          <w:sz w:val="24"/>
          <w:szCs w:val="24"/>
          <w:highlight w:val="none"/>
        </w:rPr>
        <w:t xml:space="preserve">）</w:t>
      </w:r>
      <w:r/>
    </w:p>
    <w:p>
      <w:pPr>
        <w:ind w:right="10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合同价款和</w:t>
      </w:r>
      <w:r>
        <w:rPr>
          <w:rFonts w:hint="eastAsia" w:ascii="宋体" w:hAnsi="宋体" w:eastAsia="宋体" w:cs="宋体"/>
          <w:b/>
          <w:bCs/>
          <w:color w:val="auto"/>
          <w:sz w:val="24"/>
          <w:szCs w:val="24"/>
          <w:highlight w:val="none"/>
        </w:rPr>
        <w:t xml:space="preserve">付款方式</w:t>
      </w:r>
      <w:r/>
    </w:p>
    <w:p>
      <w:pPr>
        <w:ind w:right="105" w:firstLine="481"/>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（一）合同价款：本合同总价款为     元（大写：   整），该价款不含税，含税价为     元（大写：   整），乙方按收到含税款项金额开具发票。</w:t>
      </w:r>
      <w:r/>
    </w:p>
    <w:p>
      <w:pPr>
        <w:ind w:right="105" w:firstLine="481"/>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(二）付款方式：</w:t>
      </w:r>
      <w:r/>
    </w:p>
    <w:p>
      <w:pPr>
        <w:ind w:right="105"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1、费用结算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（1）签订合同后10个工作日内支付合同金额30%的预付款，后续服务费按季度支付。每季度首月，甲方根据上一季度各月考核结果的汇总情况核算应付金额，于该月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日前支付上一季度服务费。合同尾款（即最后一季度服务费）在年度服务期满且最终考核结果确定后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日内付清。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（2）支付方式：数字货币。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（3）确因甲方工作需要，甲方需要乙方完成一些突击工作，可另行协商。如：安排人员临时加班。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（4）在签订合同时，乙方明确表示无需预付款或者主动要求降低预付款比例的，甲方可不适用上述关于预付款的规定。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、支付方式：本次货款以数字人民币形式支付。乙方账户信息如下：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开户名称：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数字人民币账户（数币钱包ID）：</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4、本项目采购代理服务费、审计费由甲方支付。</w:t>
      </w:r>
      <w:r/>
    </w:p>
    <w:p>
      <w:pPr>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四、服务人员管理与行为规范</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1、人员素质与配置要求</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（1）乙方配备的全部服务人员须经甲方审核、备案，均须无刑事犯罪记录、无传染性疾病，且具备相应岗位资质证书。</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（2）乙方应保持服务团队相对稳定，一个月内服务人员的变动人数不得超过三名。核心岗位人员的变更须提前书面报甲方同意。</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（3）服务人员上岗须着装规范、仪容端庄。服务期间不得闲聊、抽烟、玩手机或从事与工作无关的事项。未经批准不得擅自进入商户及商场，临时离岗须有人顶替并报备。</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（4）乙方应对服务人员进行岗位职责、安全教育和法律法规培训，培训记录须存档备查。服务人员应严格执行交接班制度，确保服务连续性，交接班流程须报甲方备案。</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2、服务过程行为禁止性规定</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服务人员不得有下列行为：</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（1）迟到、早退、窜岗、脱岗；</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（2）工作态度消极、弄虚作假或不服从甲方合理调度安排；</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（3）因工作不负责造成甲方或他人经济损失，或保管不当导致装备损坏、丢失；</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（4）监守自盗、吃拿卡要，或为违法行为提供便利；</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（5）其他违反职业操守或甲方现场规章制度的行为。</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3、考核评分机制</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（1）甲方每月对乙方服务质量进行考核评分，考核方式包括日常巡查、随机抽查、定期检查与专项检查。每月考核结果由甲方书面通报乙方。</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（3）考核结果运用：</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 月度考核得分90分以上（含90分）的，支付当月全额服务费；低于90分的，每扣1分，从当月服务费中扣除200元。月度累计扣款总额不超过当月服务费的3%。</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 年度考核平均分低于85分的，视为乙方年度履约不合格。</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 乙方对考核结果有异议的，可在收到通报后3个工作日内书面申请复核，甲方应在5个工作日内书面答复。</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4、严重违约处理</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（1）服务人员有下列情形之一的，甲方有权要求乙方在7个工作日内予以调换，乙方不得拒绝，且应确保调换期间服务不受影响：</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 月度考核中发生违纪失职行为三次以上的；</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 不服从指挥、态度恶劣，情节较重，或遇突发事件临阵畏缩、玩忽职守造成损失；</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 监守自盗或为违法行为提供便利；</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 连续旷工3天或年度累计旷工达7天；</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 因故意或重大过失给甲方或第三方造成重大人身、财产损失；</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⑥ 吃拿卡要或参与违法活动，经查证属实；</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⑦ 其他严重违反合同约定或甲方规章制度的行为。</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（2）因乙方服务人员履职不当引发重大舆情、安全事故或群体性事件的，视为乙方根本违约，甲方有权单方解除合同，并要求乙方赔偿全部损失。</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5、奖励机制</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服务人员有下列表现的，甲方可给予每次不低于200元的奖励，具体金额由甲方研究确定：</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（1）被新闻媒体正面报道或受上级表彰；</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（2）见义勇为、扭获犯罪嫌疑人并经公安机关确认；</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（3）现场制止违法犯罪、抓获乱倒垃圾或乱涂乱贴人员；</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（4）主动作为，及时发现并消除重大安全隐患；</w:t>
      </w:r>
      <w:r/>
    </w:p>
    <w:p>
      <w:pPr>
        <w:ind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（5）获得市民游客书面感谢或锦旗；</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（6）其他突出表现或特殊贡献。</w:t>
      </w:r>
      <w:r/>
    </w:p>
    <w:p>
      <w:pPr>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五、乙方应承担以下责任：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1、乙方遵守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现场的一切规章制度，文明上岗；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2、乙方负责管理所有乙方的工作人员，乙方应经常对</w:t>
      </w:r>
      <w:r>
        <w:rPr>
          <w:rFonts w:hint="eastAsia" w:ascii="宋体" w:hAnsi="宋体" w:eastAsia="宋体" w:cs="宋体"/>
          <w:color w:val="auto"/>
          <w:sz w:val="24"/>
          <w:szCs w:val="24"/>
          <w:highlight w:val="none"/>
          <w:lang w:val="en-US" w:eastAsia="zh-CN"/>
        </w:rPr>
        <w:t xml:space="preserve">工作人员</w:t>
      </w:r>
      <w:r>
        <w:rPr>
          <w:rFonts w:hint="eastAsia" w:ascii="宋体" w:hAnsi="宋体" w:eastAsia="宋体" w:cs="宋体"/>
          <w:color w:val="auto"/>
          <w:sz w:val="24"/>
          <w:szCs w:val="24"/>
          <w:highlight w:val="none"/>
        </w:rPr>
        <w:t xml:space="preserve">进行岗位职责和安全教育，加强岗位责任考核。因</w:t>
      </w:r>
      <w:r>
        <w:rPr>
          <w:rFonts w:hint="eastAsia" w:ascii="宋体" w:hAnsi="宋体" w:eastAsia="宋体" w:cs="宋体"/>
          <w:color w:val="auto"/>
          <w:sz w:val="24"/>
          <w:szCs w:val="24"/>
          <w:highlight w:val="none"/>
          <w:lang w:val="en-US" w:eastAsia="zh-CN"/>
        </w:rPr>
        <w:t xml:space="preserve">服务人员</w:t>
      </w:r>
      <w:r>
        <w:rPr>
          <w:rFonts w:hint="eastAsia" w:ascii="宋体" w:hAnsi="宋体" w:eastAsia="宋体" w:cs="宋体"/>
          <w:color w:val="auto"/>
          <w:sz w:val="24"/>
          <w:szCs w:val="24"/>
          <w:highlight w:val="none"/>
        </w:rPr>
        <w:t xml:space="preserve">不当、违规操作发生设备损坏、被盗等安全事故对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造成一定损失的，乙方需承担相应的赔偿责任。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3、因乙方</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不善，造成其</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范围内的设施、设备等损坏的，甲方有权要求乙方负责赔偿损失，情节严重的可终止合同甚至诉诸法律；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4、乙方承担服务期间乙方相关人员的安全责任，若发生人身伤害等工伤事故，责任由乙方自负，与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无涉；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5、乙方若利用职务之便，收取甚至索要客商好处的，经甲方落实后，乙方应当向甲方支付不少于1万元的违约金，情节严重的可终止合同甚至诉诸法律。</w:t>
      </w:r>
      <w:r/>
    </w:p>
    <w:p>
      <w:pPr>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六、合同的生效</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本合同在双方签字盖章，并经合同备案后生效。</w:t>
      </w:r>
      <w:r/>
    </w:p>
    <w:p>
      <w:pPr>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2.在合同生效后，甲方无故要求取消此次服务的，应向乙方偿付合同总价款的5%作为违约金，违约金不足以补偿损失的，乙方有权要求甲方补足。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3.乙方不能提供服务从而影响甲方按期正常使用的，应向甲方偿付合同总价款5%的违约金，违约金不足以补偿损失的，甲方有权要求乙方补足。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5.合同一方因不可抗力不能履行合同的，应及时通知对方，以减轻可能给对方造成的损失，并应当在合理期限内提供证明。</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6、甲方延迟付款的，应每天按延迟支付金额的0.04%支付违约金，延迟付款金额超过30天，乙方有权解除合同。</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7、因乙方责任导致舆情产生，乙方应承担全部责任，包括但不限于：</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1）对受害者进行赔偿；</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2）公开道歉，消除负面影响；</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3）支付甲方因应对舆情而产生的合理费用。</w:t>
      </w:r>
      <w:r/>
    </w:p>
    <w:p>
      <w:pPr>
        <w:pStyle w:val="709"/>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rPr>
        <w:t xml:space="preserve">8、月度考核连续两个月低于80分的，或年度考核平均分低于85分的，甲方有权单方解除合同，并追究乙方违约责任。</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八、合同的解除和转让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1.有下列情形之一，合同一方可以解除合同：因不可抗力致使不能实现合同目的；因合同一方违约导致合同不能履行，另一方有权解除合同。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w:t>
      </w:r>
      <w:r>
        <w:rPr>
          <w:rFonts w:hint="eastAsia" w:ascii="宋体" w:hAnsi="宋体" w:eastAsia="宋体" w:cs="宋体"/>
          <w:color w:val="auto"/>
          <w:sz w:val="24"/>
          <w:szCs w:val="24"/>
          <w:highlight w:val="none"/>
          <w:lang w:val="en-US" w:eastAsia="zh-CN"/>
        </w:rPr>
        <w:t xml:space="preserve">解除</w:t>
      </w:r>
      <w:r>
        <w:rPr>
          <w:rFonts w:hint="eastAsia" w:ascii="宋体" w:hAnsi="宋体" w:eastAsia="宋体" w:cs="宋体"/>
          <w:color w:val="auto"/>
          <w:sz w:val="24"/>
          <w:szCs w:val="24"/>
          <w:highlight w:val="none"/>
        </w:rPr>
        <w:t xml:space="preserve">通知到达对方时解除。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3.合同的部分和全部都不得转让。</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九、争议处理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合同履行过程中发生争议的，双方可以通过友好协商或调解解决；不愿协商、调解或者协商、调解不成的，可向项目所在地法院提起诉讼。</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bCs/>
          <w:color w:val="auto"/>
          <w:sz w:val="24"/>
          <w:szCs w:val="24"/>
          <w:highlight w:val="none"/>
        </w:rPr>
        <w:t xml:space="preserve">六份，甲乙双方各执贰份、招标公司执一份，财政执一份</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本合同未尽事宜应按《中华人民共和国民法典》以及其他相关法律、法规之规定解释。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法定代表人（授权代表）：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                                         帐户：</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left="0"/>
        <w:jc w:val="cente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考核标准</w:t>
      </w:r>
      <w:r/>
    </w:p>
    <w:tbl>
      <w:tblPr>
        <w:tblStyle w:val="704"/>
        <w:tblW w:w="8950" w:type="dxa"/>
        <w:tblInd w:w="-24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1"/>
        <w:gridCol w:w="6359"/>
        <w:gridCol w:w="833"/>
        <w:gridCol w:w="917"/>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打分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24小时不间断性巡视，重点部位、重点时间以及特殊情况加强</w:t>
            </w:r>
            <w:r>
              <w:rPr>
                <w:rFonts w:hint="eastAsia" w:ascii="宋体" w:hAnsi="宋体" w:eastAsia="宋体" w:cs="宋体"/>
                <w:i w:val="0"/>
                <w:iCs w:val="0"/>
                <w:color w:val="auto"/>
                <w:sz w:val="24"/>
                <w:szCs w:val="24"/>
                <w:highlight w:val="none"/>
                <w:u w:val="none"/>
                <w:lang w:val="en-US" w:eastAsia="zh-CN"/>
              </w:rPr>
              <w:t xml:space="preserve">辅助</w:t>
            </w:r>
            <w:r>
              <w:rPr>
                <w:rFonts w:hint="eastAsia" w:ascii="宋体" w:hAnsi="宋体" w:eastAsia="宋体" w:cs="宋体"/>
                <w:i w:val="0"/>
                <w:iCs w:val="0"/>
                <w:color w:val="auto"/>
                <w:sz w:val="24"/>
                <w:szCs w:val="24"/>
                <w:highlight w:val="none"/>
                <w:u w:val="none"/>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及时发现和辅助处理不安全隐患；接受市民投诉和求助；</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在遇到突发事件时，及时报告警方与管理处，必要时采取正当防卫，防止事态扩大，协助保护现场和证据</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保障消防安全、治安稳定、制止消防通道占道摊位</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做到地面无垃圾、无污迹、无污水；玻璃无污迹；各种管道、设施表面目视无尘；墙角、墙面无尘、无蛛网；公共卫生间设施表面光洁、无异味；停车场干净无杂物</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熟悉了解所有消防设施器材，懂防火、灭火知识，能熟练使用灭火器材扑救火灾，每天检查记录公共部位的设施，确保完好，协助做好室外设施的设备日常维护</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定期检查器材完好程度和有效期限；发生火警，能冷静处置，按预案进行火灾报警、人员疏散、组织扑救、抢救物资等工作</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制定紧急事故处理预案，有紧急事件救护组织，并始终处于紧急事故反应状态；</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出现突发事件，在第一时间作出反应，采取初步措施后报警和报告相关部门，制定突发事件、紧急情况处置预案和具体应对措施</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设有求助与报警电话，24小时有人值守；接到报警信号，确认后管理处应立即派人赶往现场查看，予以恰当的紧急处理；涉及人身安全处，设有明显标志并有防护措施</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协助有关部门维持正常秩序，防止不安全事件发生；交通、车辆管理有较为完善的车辆管理制度；维持公共秩序，发现车辆未上锁及乱停乱放进行忠告或纠正，发现偷盗车辆、破坏交通设施等现象及时制止；</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t xml:space="preserve">大型活动保障辅助服务</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及时安排辅助人员，以保证正常业务的开展</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35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keepLines w:val="0"/>
              <w:keepNext w:val="0"/>
              <w:pageBreakBefore w:val="0"/>
              <w:spacing w:line="360" w:lineRule="auto"/>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rPr>
            </w:r>
            <w:r/>
          </w:p>
        </w:tc>
      </w:tr>
    </w:tbl>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注：（1）以上扣分标准内容未尽事宜可</w:t>
      </w:r>
      <w:r>
        <w:rPr>
          <w:rFonts w:hint="eastAsia" w:ascii="宋体" w:hAnsi="宋体" w:eastAsia="宋体" w:cs="宋体"/>
          <w:b/>
          <w:bCs/>
          <w:color w:val="auto"/>
          <w:sz w:val="24"/>
          <w:szCs w:val="24"/>
          <w:highlight w:val="none"/>
          <w:lang w:val="en-US" w:eastAsia="zh-CN"/>
        </w:rPr>
        <w:t xml:space="preserve">根据甲方要求</w:t>
      </w:r>
      <w:r>
        <w:rPr>
          <w:rFonts w:hint="eastAsia" w:ascii="宋体" w:hAnsi="宋体" w:eastAsia="宋体" w:cs="宋体"/>
          <w:b/>
          <w:bCs/>
          <w:color w:val="auto"/>
          <w:sz w:val="24"/>
          <w:szCs w:val="24"/>
          <w:highlight w:val="none"/>
        </w:rPr>
        <w:t xml:space="preserve">另行补充</w:t>
      </w:r>
      <w:r>
        <w:rPr>
          <w:rFonts w:hint="eastAsia" w:ascii="宋体" w:hAnsi="宋体" w:eastAsia="宋体" w:cs="宋体"/>
          <w:b/>
          <w:bCs/>
          <w:color w:val="auto"/>
          <w:sz w:val="24"/>
          <w:szCs w:val="24"/>
          <w:highlight w:val="none"/>
          <w:lang w:val="en-US" w:eastAsia="zh-CN"/>
        </w:rPr>
        <w:t xml:space="preserve">调整</w:t>
      </w:r>
      <w:r>
        <w:rPr>
          <w:rFonts w:hint="eastAsia" w:ascii="宋体" w:hAnsi="宋体" w:eastAsia="宋体" w:cs="宋体"/>
          <w:b/>
          <w:bCs/>
          <w:color w:val="auto"/>
          <w:sz w:val="24"/>
          <w:szCs w:val="24"/>
          <w:highlight w:val="none"/>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（2）扣分标准：考核满分为100分，90分以上（含90分），支付合同约定的全额服务费，90分以下，每扣一分200元；扣款总额不应超过合同总额的3%。</w:t>
      </w:r>
      <w:r/>
    </w:p>
    <w:p>
      <w:pPr>
        <w:rPr>
          <w:rFonts w:hint="eastAsia"/>
          <w:color w:val="auto"/>
          <w:highlight w:val="none"/>
        </w:rPr>
      </w:pPr>
      <w:r>
        <w:rPr>
          <w:rFonts w:hint="eastAsia"/>
          <w:color w:val="auto"/>
          <w:highlight w:val="none"/>
        </w:rPr>
        <w:br w:type="page" w:clear="all"/>
      </w:r>
      <w:r/>
    </w:p>
    <w:p>
      <w:pPr>
        <w:pStyle w:val="915"/>
        <w:jc w:val="center"/>
        <w:spacing w:after="312" w:line="360" w:lineRule="auto"/>
        <w:tabs>
          <w:tab w:val="right" w:pos="8302" w:leader="dot"/>
        </w:tabs>
        <w:rPr>
          <w:rFonts w:ascii="宋体" w:hAnsi="宋体" w:eastAsia="宋体" w:cs="宋体"/>
          <w:b/>
          <w:color w:val="auto"/>
          <w:sz w:val="32"/>
          <w:szCs w:val="32"/>
          <w:highlight w:val="none"/>
        </w:rPr>
        <w:outlineLvl w:val="0"/>
      </w:pPr>
      <w:r>
        <w:rPr>
          <w:rStyle w:val="890"/>
          <w:rFonts w:hint="eastAsia" w:ascii="宋体" w:hAnsi="宋体" w:cs="宋体"/>
          <w:color w:val="auto"/>
          <w:sz w:val="32"/>
          <w:szCs w:val="32"/>
          <w:highlight w:val="none"/>
        </w:rPr>
        <w:t xml:space="preserve">第六章  评标办法及评分标准</w:t>
      </w:r>
      <w:r/>
    </w:p>
    <w:p>
      <w:pPr>
        <w:spacing w:line="360" w:lineRule="auto"/>
        <w:rPr>
          <w:rFonts w:ascii="宋体" w:hAnsi="宋体" w:cs="宋体"/>
          <w:bCs/>
          <w:color w:val="auto"/>
          <w:sz w:val="24"/>
          <w:highlight w:val="none"/>
        </w:rPr>
        <w:outlineLvl w:val="1"/>
      </w:pPr>
      <w:r/>
      <w:bookmarkStart w:id="28" w:name="_Toc163571923"/>
      <w:r/>
      <w:bookmarkStart w:id="29" w:name="_Toc179806444"/>
      <w:r>
        <w:rPr>
          <w:rFonts w:hint="eastAsia" w:ascii="宋体" w:hAnsi="宋体" w:cs="宋体"/>
          <w:bCs/>
          <w:color w:val="auto"/>
          <w:sz w:val="24"/>
          <w:highlight w:val="none"/>
        </w:rPr>
        <w:t xml:space="preserve">一、评标办法</w:t>
      </w:r>
      <w:bookmarkEnd w:id="28"/>
      <w:r/>
      <w:bookmarkEnd w:id="29"/>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rPr>
        <w:t xml:space="preserve">方法为综合评分法。即在最大限度地满足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文件实质性要求前提下，按照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文件中规定的各项因素进行综合评审后，以评审总得分最高的供应商作为成交供应商的评审方法。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综合评分的主要因素为：综合实力、业绩、技术、财务状况、信誉、服务、对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文件的响应程度，以及相应的比重或者数值等。</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、针对小型、微型企业的价格评审办法：</w:t>
      </w:r>
      <w:r/>
    </w:p>
    <w:p>
      <w:pPr>
        <w:ind w:firstLine="480"/>
        <w:spacing w:line="360" w:lineRule="auto"/>
        <w:rPr>
          <w:rFonts w:hint="eastAsia" w:ascii="宋体" w:hAnsi="宋体" w:eastAsia="宋体" w:cs="宋体"/>
          <w:b/>
          <w:bCs/>
          <w:color w:val="auto"/>
          <w:spacing w:val="1"/>
          <w:sz w:val="24"/>
          <w:szCs w:val="24"/>
          <w:highlight w:val="none"/>
        </w:rPr>
      </w:pPr>
      <w:r>
        <w:rPr>
          <w:rFonts w:hint="eastAsia" w:ascii="宋体" w:hAnsi="宋体" w:cs="宋体"/>
          <w:color w:val="auto"/>
          <w:sz w:val="24"/>
          <w:highlight w:val="none"/>
        </w:rPr>
        <w:t xml:space="preserve">根据《政府采购促进中小企业发展管理办法》、《关于做好政府采购支持企业发展有关事项的通知》（苏财购〔2020〕52号）、《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0%的扣除，残疾人企业和监狱企业的，其价格在评审时给予</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0%的扣除，用扣除后的价格参与评审，如扣除后的价格为最低价的，则作为评审基准价，如中标价格则以实际投标报价为准。残疾人企业和监狱企业属于小型、微型企业的，不重复享受政策。</w:t>
      </w:r>
      <w:r/>
    </w:p>
    <w:p>
      <w:pPr>
        <w:ind w:firstLine="486"/>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lang w:val="en-US" w:eastAsia="zh-CN"/>
        </w:rPr>
        <w:t xml:space="preserve">注：</w:t>
      </w:r>
      <w:r>
        <w:rPr>
          <w:rFonts w:hint="eastAsia" w:ascii="宋体" w:hAnsi="宋体" w:eastAsia="宋体" w:cs="宋体"/>
          <w:b/>
          <w:bCs/>
          <w:color w:val="auto"/>
          <w:spacing w:val="1"/>
          <w:sz w:val="24"/>
          <w:szCs w:val="24"/>
          <w:highlight w:val="none"/>
        </w:rPr>
        <w:t xml:space="preserve">评审中出现下列情形之一的，评审委员会应当启动异常低价投标(响应)审查程序:</w:t>
      </w:r>
      <w:r/>
    </w:p>
    <w:p>
      <w:pPr>
        <w:ind w:firstLine="484"/>
        <w:jc w:val="left"/>
        <w:spacing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全部通过符合性审查供应商投标（响应）报价平均值×50%； </w:t>
      </w:r>
      <w:r/>
    </w:p>
    <w:p>
      <w:pPr>
        <w:ind w:firstLine="484"/>
        <w:jc w:val="left"/>
        <w:spacing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通过符合性审查的次低报价供应商投标（响应）报价×50%； </w:t>
      </w:r>
      <w:r/>
    </w:p>
    <w:p>
      <w:pPr>
        <w:ind w:firstLine="484"/>
        <w:jc w:val="left"/>
        <w:spacing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3.投标（响应）报价低于采购项目最高限价45%的，即投标（响应）报价</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采购项目最高限价×45%；</w:t>
      </w:r>
      <w:r/>
    </w:p>
    <w:p>
      <w:pPr>
        <w:ind w:firstLine="484"/>
        <w:spacing w:after="120" w:line="360" w:lineRule="auto"/>
        <w:tabs>
          <w:tab w:val="left" w:pos="143"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4.评审委员会基于专业判断，认为供应商报价过低，有可能影响产品质量或者不能诚信履约的其他情形。</w:t>
      </w:r>
      <w:r/>
    </w:p>
    <w:p>
      <w:pPr>
        <w:ind w:firstLine="484"/>
        <w:spacing w:after="120" w:line="360" w:lineRule="auto"/>
        <w:tabs>
          <w:tab w:val="left" w:pos="143"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相关法律法规对供应商报价有规定的，从其规定。</w:t>
      </w:r>
      <w:r/>
    </w:p>
    <w:p>
      <w:pPr>
        <w:ind w:firstLine="484"/>
        <w:spacing w:after="120" w:line="360" w:lineRule="auto"/>
        <w:tabs>
          <w:tab w:val="left" w:pos="143"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4"/>
        <w:spacing w:after="120" w:line="360" w:lineRule="auto"/>
        <w:tabs>
          <w:tab w:val="left" w:pos="143"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4"/>
        <w:spacing w:after="120" w:line="360" w:lineRule="auto"/>
        <w:tabs>
          <w:tab w:val="left" w:pos="143"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4"/>
        <w:spacing w:after="120" w:line="360" w:lineRule="auto"/>
        <w:tabs>
          <w:tab w:val="left" w:pos="143"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4"/>
        <w:spacing w:after="120" w:line="360" w:lineRule="auto"/>
        <w:tabs>
          <w:tab w:val="left" w:pos="143"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4"/>
        <w:spacing w:after="120" w:line="360" w:lineRule="auto"/>
        <w:tabs>
          <w:tab w:val="left" w:pos="14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auto"/>
          <w:sz w:val="24"/>
          <w:szCs w:val="24"/>
          <w:highlight w:val="none"/>
        </w:rPr>
        <w:t xml:space="preserve">非单一产品采购项目，多家投标人提供的核心产品品牌相同的，按照此规定处理。</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评分标准：</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（一）价格基准分（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第一步：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报价低于或等于采购预算价格的，为有效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报价。超财政预算的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报价文件为未实质性</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文件，不参与</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第二步：在所有有效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报价中满足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文件要求，且</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价格最低的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报价为评标基准价，其价格分为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0分，其他</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供应商的价格分按照下列公式计算（计算结果四舍五入保留两位小数）：</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报价得分＝（评标基准价/</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（二）服务技术方案 （84分）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1、服务总体模式与项目运作设计方案（12分）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根据本项目的要求服务总体模式清晰，配套措施周全，运作设计合理，服务工作组织计划方案及服务保障措施周全的得12分；服务总体模式较清晰，配套措施较好，运作设计较为合理，服务工作组织计划方案及服务保障措施较好的得9分；服务总体模式一般，配套措施一般，运作设计一般，服务工作组织计划方案及服务保障措施一般的得6分；服务总体模式不清晰，配套措施较差，运作设计较差，服务工作组织计划方案及服务保障措施仅涉及不全面的得3分；未提供不得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2、日常服务标准、措施及承诺（12分）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根据本项实际情况，日常服务标准规范，措施流程合理，团队人员划分责任清晰，分工明确，方案可行性高的得12分；日常服务标准较规范，措施流程较合理，团队人员划分责任较清晰，分工较明确，方案可行性较高的得9分；日常服务标准一般，措施流程一般，团队人员划分责任一般，分工较明确，方案可行性一般的得6分；日常服务标准仅涉及，措施流程仅涉及，团队人员划分责任不清晰，分工不明确，方案可行性不高得3分；本项无日常服务标准承诺不得分，未提供不得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3、重难点分析及相应服务措施（12分）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结合本项目实际情况，重难点分析目标明确，团队人员划分责任清晰，分工明确，方案可行性高的得12分；重难点分析目标较明确，团队人员划分责任较清晰，分工较明确，方案可行性较高的得9分；重难点分析目标一般，团队人员划分责任一般，分工较明确，方案可行性一般的得6分； 重难点分析目标不明确，团队人员划分责任不清晰，分工不明确，方案内容仅涉及得3分；未提供不得分。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4、上岗、撤岗组织计划、用餐交替方案（12分）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结合本项目实际情况，上岗、撤岗组织计划明确，用餐交替方案合理的得12分；上岗、撤岗组织计划较明确，用餐交替方案较合理的得8分；上岗、撤岗组织计划、用餐交替方案内容仅涉及的得4分；未提供不得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5、突发事件的应急措施及纠纷处置措施方案（12分）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突发事件应急措施，包括：公共性突发事件处理措施、资产保护应急措施、特殊事故（情况）措施、治安应急措施及队员执勤过程中应急处置预案等。方案完善、内容合理、可行性高、针对性强的得12分；方案较完善、内容较合理、可行性较高、针对性较高的得8分；方案简单、内容一般、可行性一般、针对性一般的得4分；未提供不得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6、维护期间与其他单位、各职能部门的综合协调方案（12分）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方案完善、内容合理、可行性高、针对性强的得12分；方案较完善、内容较合理、可行性较高、针对性较高的得8分；方案简单、内容一般、可行性一般、针对性一般的得4分；方案仅涉及，可行性、针对性都不合理的得2分；未提供不得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7、管理规章制度（12分）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至少包括：人员岗位管理制度、日常现场作业管理制度、人员教育培训管理制度、考勤及在岗监督考核管理制度等，制度内容完整，针对性适用性最强的，得12分；制度内容完整，针对性适用性较强的，得8分；制度内容完整，针对性适用性一般的，得4分；未提供或提供不完整的不得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（三）企业综合能力（6分）</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bookmarkStart w:id="30" w:name="_GoBack"/>
      <w:r>
        <w:rPr>
          <w:rFonts w:hint="eastAsia" w:ascii="宋体" w:hAnsi="宋体" w:eastAsia="宋体" w:cs="宋体"/>
          <w:color w:val="auto"/>
          <w:sz w:val="24"/>
          <w:szCs w:val="24"/>
          <w:highlight w:val="none"/>
        </w:rPr>
        <w:t xml:space="preserve">响应单位自2022年1月至今签订的类似服务业绩。每提供一份得2分，最高6分。（注：响应文件中需提供合同、发票（对应合同项目的任意金额发票）复印件，如合同首尾页、金额页、日期页等并加盖响应单位公章，不提供不得分。类似业绩日期认定：以签订合同日期为准）</w:t>
      </w:r>
      <w:bookmarkEnd w:id="30"/>
      <w:r/>
      <w:r/>
    </w:p>
    <w:p>
      <w:pPr>
        <w:jc w:val="both"/>
        <w:spacing w:line="360" w:lineRule="auto"/>
        <w:rPr>
          <w:rFonts w:hint="eastAsia" w:ascii="宋体" w:hAnsi="宋体"/>
          <w:color w:val="auto"/>
          <w:highlight w:val="none"/>
        </w:rPr>
        <w:outlineLvl w:val="0"/>
      </w:pPr>
      <w:r>
        <w:rPr>
          <w:rFonts w:hint="eastAsia" w:ascii="宋体" w:hAnsi="宋体"/>
          <w:color w:val="auto"/>
          <w:highlight w:val="none"/>
        </w:rPr>
      </w:r>
      <w:r/>
    </w:p>
    <w:p>
      <w:pPr>
        <w:jc w:val="center"/>
        <w:spacing w:line="360" w:lineRule="auto"/>
        <w:rPr>
          <w:rFonts w:ascii="宋体" w:hAnsi="宋体" w:cs="宋体"/>
          <w:color w:val="auto"/>
          <w:highlight w:val="none"/>
        </w:rPr>
        <w:outlineLvl w:val="0"/>
      </w:pPr>
      <w:r>
        <w:rPr>
          <w:rFonts w:hint="eastAsia" w:ascii="宋体" w:hAnsi="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Light">
    <w:panose1 w:val="020F0302020204030204"/>
  </w:font>
  <w:font w:name="仿宋_GB2312">
    <w:panose1 w:val="02010609060101010101"/>
  </w:font>
  <w:font w:name="Courier New">
    <w:panose1 w:val="02070309020205020404"/>
  </w:font>
  <w:font w:name="Times-Roman">
    <w:panose1 w:val="020B0503020202020204"/>
  </w:font>
  <w:font w:name="Calibri">
    <w:panose1 w:val="020F0502020204030204"/>
  </w:font>
  <w:font w:name="Arial">
    <w:panose1 w:val="020B060402020202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etween w:val="none" w:color="000000" w:sz="0" w:space="0"/>
      </w:pBdr>
      <w:framePr w:wrap="around" w:vAnchor="text" w:hAnchor="margin" w:xAlign="center" w:y="1"/>
    </w:pPr>
    <w:r>
      <w:fldChar w:fldCharType="begin"/>
    </w:r>
    <w:r>
      <w:rPr>
        <w:rStyle w:val="896"/>
      </w:rPr>
      <w:instrText xml:space="preserve"> PAGE  </w:instrText>
    </w:r>
    <w:r>
      <w:fldChar w:fldCharType="separate"/>
    </w:r>
    <w:r>
      <w:rPr>
        <w:rStyle w:val="896"/>
      </w:rPr>
      <w:t xml:space="preserve">- 195 -</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703"/>
    <w:link w:val="694"/>
    <w:uiPriority w:val="9"/>
    <w:rPr>
      <w:rFonts w:ascii="Arial" w:hAnsi="Arial" w:eastAsia="Arial" w:cs="Arial"/>
      <w:sz w:val="40"/>
      <w:szCs w:val="40"/>
    </w:rPr>
  </w:style>
  <w:style w:type="character" w:styleId="657">
    <w:name w:val="Heading 2 Char"/>
    <w:basedOn w:val="703"/>
    <w:link w:val="695"/>
    <w:uiPriority w:val="9"/>
    <w:rPr>
      <w:rFonts w:ascii="Arial" w:hAnsi="Arial" w:eastAsia="Arial" w:cs="Arial"/>
      <w:sz w:val="34"/>
    </w:rPr>
  </w:style>
  <w:style w:type="character" w:styleId="658">
    <w:name w:val="Heading 3 Char"/>
    <w:basedOn w:val="703"/>
    <w:link w:val="696"/>
    <w:uiPriority w:val="9"/>
    <w:rPr>
      <w:rFonts w:ascii="Arial" w:hAnsi="Arial" w:eastAsia="Arial" w:cs="Arial"/>
      <w:sz w:val="30"/>
      <w:szCs w:val="30"/>
    </w:rPr>
  </w:style>
  <w:style w:type="character" w:styleId="659">
    <w:name w:val="Heading 4 Char"/>
    <w:basedOn w:val="703"/>
    <w:link w:val="697"/>
    <w:uiPriority w:val="9"/>
    <w:rPr>
      <w:rFonts w:ascii="Arial" w:hAnsi="Arial" w:eastAsia="Arial" w:cs="Arial"/>
      <w:b/>
      <w:bCs/>
      <w:sz w:val="26"/>
      <w:szCs w:val="26"/>
    </w:rPr>
  </w:style>
  <w:style w:type="character" w:styleId="660">
    <w:name w:val="Heading 5 Char"/>
    <w:basedOn w:val="703"/>
    <w:link w:val="698"/>
    <w:uiPriority w:val="9"/>
    <w:rPr>
      <w:rFonts w:ascii="Arial" w:hAnsi="Arial" w:eastAsia="Arial" w:cs="Arial"/>
      <w:b/>
      <w:bCs/>
      <w:sz w:val="24"/>
      <w:szCs w:val="24"/>
    </w:rPr>
  </w:style>
  <w:style w:type="character" w:styleId="661">
    <w:name w:val="Heading 6 Char"/>
    <w:basedOn w:val="703"/>
    <w:link w:val="699"/>
    <w:uiPriority w:val="9"/>
    <w:rPr>
      <w:rFonts w:ascii="Arial" w:hAnsi="Arial" w:eastAsia="Arial" w:cs="Arial"/>
      <w:b/>
      <w:bCs/>
      <w:sz w:val="22"/>
      <w:szCs w:val="22"/>
    </w:rPr>
  </w:style>
  <w:style w:type="character" w:styleId="662">
    <w:name w:val="Heading 7 Char"/>
    <w:basedOn w:val="703"/>
    <w:link w:val="700"/>
    <w:uiPriority w:val="9"/>
    <w:rPr>
      <w:rFonts w:ascii="Arial" w:hAnsi="Arial" w:eastAsia="Arial" w:cs="Arial"/>
      <w:b/>
      <w:bCs/>
      <w:i/>
      <w:iCs/>
      <w:sz w:val="22"/>
      <w:szCs w:val="22"/>
    </w:rPr>
  </w:style>
  <w:style w:type="character" w:styleId="663">
    <w:name w:val="Heading 8 Char"/>
    <w:basedOn w:val="703"/>
    <w:link w:val="701"/>
    <w:uiPriority w:val="9"/>
    <w:rPr>
      <w:rFonts w:ascii="Arial" w:hAnsi="Arial" w:eastAsia="Arial" w:cs="Arial"/>
      <w:i/>
      <w:iCs/>
      <w:sz w:val="22"/>
      <w:szCs w:val="22"/>
    </w:rPr>
  </w:style>
  <w:style w:type="character" w:styleId="664">
    <w:name w:val="Heading 9 Char"/>
    <w:basedOn w:val="703"/>
    <w:link w:val="702"/>
    <w:uiPriority w:val="9"/>
    <w:rPr>
      <w:rFonts w:ascii="Arial" w:hAnsi="Arial" w:eastAsia="Arial" w:cs="Arial"/>
      <w:i/>
      <w:iCs/>
      <w:sz w:val="21"/>
      <w:szCs w:val="21"/>
    </w:rPr>
  </w:style>
  <w:style w:type="character" w:styleId="665">
    <w:name w:val="Title Char"/>
    <w:basedOn w:val="703"/>
    <w:link w:val="727"/>
    <w:uiPriority w:val="10"/>
    <w:rPr>
      <w:sz w:val="48"/>
      <w:szCs w:val="48"/>
    </w:rPr>
  </w:style>
  <w:style w:type="character" w:styleId="666">
    <w:name w:val="Subtitle Char"/>
    <w:basedOn w:val="703"/>
    <w:link w:val="720"/>
    <w:uiPriority w:val="11"/>
    <w:rPr>
      <w:sz w:val="24"/>
      <w:szCs w:val="24"/>
    </w:rPr>
  </w:style>
  <w:style w:type="character" w:styleId="667">
    <w:name w:val="Quote Char"/>
    <w:link w:val="752"/>
    <w:uiPriority w:val="29"/>
    <w:rPr>
      <w:i/>
    </w:rPr>
  </w:style>
  <w:style w:type="character" w:styleId="668">
    <w:name w:val="Intense Quote Char"/>
    <w:link w:val="754"/>
    <w:uiPriority w:val="30"/>
    <w:rPr>
      <w:i/>
    </w:rPr>
  </w:style>
  <w:style w:type="character" w:styleId="669">
    <w:name w:val="Header Char"/>
    <w:basedOn w:val="703"/>
    <w:link w:val="717"/>
    <w:uiPriority w:val="99"/>
  </w:style>
  <w:style w:type="character" w:styleId="670">
    <w:name w:val="Caption Char"/>
    <w:basedOn w:val="707"/>
    <w:link w:val="716"/>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21"/>
    <w:uiPriority w:val="99"/>
    <w:rPr>
      <w:sz w:val="18"/>
    </w:rPr>
  </w:style>
  <w:style w:type="character" w:styleId="691">
    <w:name w:val="Endnote Text Char"/>
    <w:link w:val="715"/>
    <w:uiPriority w:val="99"/>
    <w:rPr>
      <w:sz w:val="20"/>
    </w:rPr>
  </w:style>
  <w:style w:type="paragraph" w:styleId="692">
    <w:name w:val="TOC Heading"/>
    <w:uiPriority w:val="39"/>
    <w:unhideWhenUsed/>
  </w:style>
  <w:style w:type="paragraph" w:styleId="69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94">
    <w:name w:val="Heading 1"/>
    <w:basedOn w:val="693"/>
    <w:next w:val="693"/>
    <w:link w:val="739"/>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40"/>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41"/>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42"/>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43"/>
    <w:uiPriority w:val="9"/>
    <w:unhideWhenUsed/>
    <w:qFormat/>
    <w:pPr>
      <w:keepLines/>
      <w:keepNext/>
      <w:spacing w:before="320" w:after="200"/>
      <w:outlineLvl w:val="4"/>
    </w:pPr>
    <w:rPr>
      <w:rFonts w:ascii="Arial" w:hAnsi="Arial" w:eastAsia="Arial" w:cs="Arial"/>
      <w:b/>
      <w:bCs/>
      <w:sz w:val="24"/>
    </w:rPr>
  </w:style>
  <w:style w:type="paragraph" w:styleId="699">
    <w:name w:val="Heading 6"/>
    <w:basedOn w:val="693"/>
    <w:next w:val="693"/>
    <w:link w:val="744"/>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46"/>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47"/>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spacing w:after="57"/>
    </w:pPr>
  </w:style>
  <w:style w:type="paragraph" w:styleId="706">
    <w:name w:val="Normal Indent"/>
    <w:basedOn w:val="693"/>
    <w:next w:val="693"/>
    <w:uiPriority w:val="0"/>
    <w:qFormat/>
    <w:pPr>
      <w:ind w:firstLine="200"/>
    </w:pPr>
    <w:rPr>
      <w:sz w:val="24"/>
    </w:r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3"/>
    <w:uiPriority w:val="99"/>
    <w:semiHidden/>
    <w:unhideWhenUsed/>
    <w:qFormat/>
    <w:pPr>
      <w:jc w:val="left"/>
    </w:pPr>
  </w:style>
  <w:style w:type="paragraph" w:styleId="709">
    <w:name w:val="Body Text"/>
    <w:basedOn w:val="693"/>
    <w:next w:val="706"/>
    <w:uiPriority w:val="0"/>
    <w:qFormat/>
    <w:pPr>
      <w:spacing w:after="120"/>
    </w:pPr>
  </w:style>
  <w:style w:type="paragraph" w:styleId="710">
    <w:name w:val="Body Text Indent"/>
    <w:basedOn w:val="693"/>
    <w:next w:val="693"/>
    <w:link w:val="934"/>
    <w:uiPriority w:val="99"/>
    <w:semiHidden/>
    <w:unhideWhenUsed/>
    <w:qFormat/>
    <w:pPr>
      <w:ind w:left="420"/>
      <w:spacing w:after="120"/>
    </w:pPr>
  </w:style>
  <w:style w:type="paragraph" w:styleId="711">
    <w:name w:val="toc 5"/>
    <w:basedOn w:val="693"/>
    <w:next w:val="693"/>
    <w:uiPriority w:val="39"/>
    <w:unhideWhenUsed/>
    <w:qFormat/>
    <w:pPr>
      <w:ind w:left="1134"/>
      <w:spacing w:after="57"/>
    </w:pPr>
  </w:style>
  <w:style w:type="paragraph" w:styleId="712">
    <w:name w:val="toc 3"/>
    <w:basedOn w:val="693"/>
    <w:next w:val="693"/>
    <w:uiPriority w:val="39"/>
    <w:unhideWhenUsed/>
    <w:qFormat/>
    <w:pPr>
      <w:ind w:left="567"/>
      <w:spacing w:after="57"/>
    </w:pPr>
  </w:style>
  <w:style w:type="paragraph" w:styleId="713">
    <w:name w:val="Plain Text"/>
    <w:basedOn w:val="693"/>
    <w:uiPriority w:val="0"/>
    <w:qFormat/>
    <w:rPr>
      <w:rFonts w:ascii="宋体" w:hAnsi="Courier New"/>
    </w:rPr>
  </w:style>
  <w:style w:type="paragraph" w:styleId="714">
    <w:name w:val="toc 8"/>
    <w:basedOn w:val="693"/>
    <w:next w:val="693"/>
    <w:uiPriority w:val="39"/>
    <w:unhideWhenUsed/>
    <w:qFormat/>
    <w:pPr>
      <w:ind w:left="1984"/>
      <w:spacing w:after="57"/>
    </w:pPr>
  </w:style>
  <w:style w:type="paragraph" w:styleId="715">
    <w:name w:val="endnote text"/>
    <w:basedOn w:val="693"/>
    <w:link w:val="885"/>
    <w:uiPriority w:val="99"/>
    <w:semiHidden/>
    <w:unhideWhenUsed/>
    <w:qFormat/>
    <w:rPr>
      <w:sz w:val="20"/>
    </w:rPr>
  </w:style>
  <w:style w:type="paragraph" w:styleId="716">
    <w:name w:val="Footer"/>
    <w:basedOn w:val="693"/>
    <w:link w:val="758"/>
    <w:uiPriority w:val="99"/>
    <w:unhideWhenUsed/>
    <w:qFormat/>
    <w:pPr>
      <w:tabs>
        <w:tab w:val="center" w:pos="7143" w:leader="none"/>
        <w:tab w:val="right" w:pos="14287" w:leader="none"/>
      </w:tabs>
    </w:pPr>
  </w:style>
  <w:style w:type="paragraph" w:styleId="717">
    <w:name w:val="Header"/>
    <w:basedOn w:val="693"/>
    <w:link w:val="756"/>
    <w:uiPriority w:val="99"/>
    <w:unhideWhenUsed/>
    <w:qFormat/>
    <w:pPr>
      <w:tabs>
        <w:tab w:val="center" w:pos="7143" w:leader="none"/>
        <w:tab w:val="right" w:pos="14287" w:leader="none"/>
      </w:tabs>
    </w:pPr>
  </w:style>
  <w:style w:type="paragraph" w:styleId="718">
    <w:name w:val="toc 1"/>
    <w:basedOn w:val="693"/>
    <w:next w:val="693"/>
    <w:uiPriority w:val="39"/>
    <w:unhideWhenUsed/>
    <w:qFormat/>
    <w:pPr>
      <w:spacing w:after="57"/>
    </w:pPr>
  </w:style>
  <w:style w:type="paragraph" w:styleId="719">
    <w:name w:val="toc 4"/>
    <w:basedOn w:val="693"/>
    <w:next w:val="693"/>
    <w:uiPriority w:val="39"/>
    <w:unhideWhenUsed/>
    <w:qFormat/>
    <w:pPr>
      <w:ind w:left="850"/>
      <w:spacing w:after="57"/>
    </w:pPr>
  </w:style>
  <w:style w:type="paragraph" w:styleId="720">
    <w:name w:val="Subtitle"/>
    <w:basedOn w:val="693"/>
    <w:next w:val="693"/>
    <w:link w:val="751"/>
    <w:uiPriority w:val="11"/>
    <w:qFormat/>
    <w:pPr>
      <w:spacing w:before="200" w:after="200"/>
    </w:pPr>
    <w:rPr>
      <w:sz w:val="24"/>
    </w:rPr>
  </w:style>
  <w:style w:type="paragraph" w:styleId="721">
    <w:name w:val="footnote text"/>
    <w:basedOn w:val="693"/>
    <w:link w:val="884"/>
    <w:uiPriority w:val="99"/>
    <w:semiHidden/>
    <w:unhideWhenUsed/>
    <w:qFormat/>
    <w:pPr>
      <w:spacing w:after="40"/>
    </w:pPr>
    <w:rPr>
      <w:sz w:val="18"/>
    </w:rPr>
  </w:style>
  <w:style w:type="paragraph" w:styleId="722">
    <w:name w:val="toc 6"/>
    <w:basedOn w:val="693"/>
    <w:next w:val="693"/>
    <w:uiPriority w:val="39"/>
    <w:unhideWhenUsed/>
    <w:qFormat/>
    <w:pPr>
      <w:ind w:left="1417"/>
      <w:spacing w:after="57"/>
    </w:pPr>
  </w:style>
  <w:style w:type="paragraph" w:styleId="723">
    <w:name w:val="table of figures"/>
    <w:basedOn w:val="693"/>
    <w:next w:val="693"/>
    <w:uiPriority w:val="99"/>
    <w:unhideWhenUsed/>
    <w:qFormat/>
  </w:style>
  <w:style w:type="paragraph" w:styleId="724">
    <w:name w:val="toc 2"/>
    <w:basedOn w:val="693"/>
    <w:next w:val="693"/>
    <w:uiPriority w:val="39"/>
    <w:unhideWhenUsed/>
    <w:qFormat/>
    <w:pPr>
      <w:ind w:left="283"/>
      <w:spacing w:after="57"/>
    </w:pPr>
  </w:style>
  <w:style w:type="paragraph" w:styleId="725">
    <w:name w:val="toc 9"/>
    <w:basedOn w:val="693"/>
    <w:next w:val="693"/>
    <w:uiPriority w:val="39"/>
    <w:unhideWhenUsed/>
    <w:qFormat/>
    <w:pPr>
      <w:ind w:left="2268"/>
      <w:spacing w:after="57"/>
    </w:pPr>
  </w:style>
  <w:style w:type="paragraph" w:styleId="726">
    <w:name w:val="Normal (Web)"/>
    <w:basedOn w:val="693"/>
    <w:uiPriority w:val="0"/>
    <w:qFormat/>
    <w:pPr>
      <w:jc w:val="left"/>
      <w:spacing w:before="100" w:beforeAutospacing="1" w:after="100" w:afterAutospacing="1"/>
      <w:widowControl/>
    </w:pPr>
    <w:rPr>
      <w:rFonts w:ascii="宋体" w:hAnsi="宋体"/>
      <w:sz w:val="24"/>
    </w:rPr>
  </w:style>
  <w:style w:type="paragraph" w:styleId="727">
    <w:name w:val="Title"/>
    <w:basedOn w:val="693"/>
    <w:next w:val="693"/>
    <w:link w:val="750"/>
    <w:uiPriority w:val="10"/>
    <w:qFormat/>
    <w:pPr>
      <w:contextualSpacing/>
      <w:spacing w:before="300" w:after="200"/>
    </w:pPr>
    <w:rPr>
      <w:sz w:val="48"/>
      <w:szCs w:val="48"/>
    </w:rPr>
  </w:style>
  <w:style w:type="paragraph" w:styleId="728">
    <w:name w:val="Body Text First Indent 2"/>
    <w:basedOn w:val="710"/>
    <w:link w:val="935"/>
    <w:uiPriority w:val="99"/>
    <w:semiHidden/>
    <w:unhideWhenUsed/>
    <w:qFormat/>
    <w:pPr>
      <w:ind w:firstLine="420"/>
    </w:pPr>
  </w:style>
  <w:style w:type="table" w:styleId="7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Strong"/>
    <w:basedOn w:val="703"/>
    <w:uiPriority w:val="22"/>
    <w:qFormat/>
    <w:rPr>
      <w:b/>
    </w:rPr>
  </w:style>
  <w:style w:type="character" w:styleId="731">
    <w:name w:val="endnote reference"/>
    <w:uiPriority w:val="99"/>
    <w:semiHidden/>
    <w:unhideWhenUsed/>
    <w:qFormat/>
    <w:rPr>
      <w:vertAlign w:val="superscript"/>
    </w:rPr>
  </w:style>
  <w:style w:type="character" w:styleId="732">
    <w:name w:val="Emphasis"/>
    <w:basedOn w:val="703"/>
    <w:uiPriority w:val="20"/>
    <w:qFormat/>
    <w:rPr>
      <w:i/>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annotation reference"/>
    <w:basedOn w:val="703"/>
    <w:uiPriority w:val="0"/>
    <w:qFormat/>
    <w:rPr>
      <w:sz w:val="21"/>
      <w:szCs w:val="21"/>
    </w:rPr>
  </w:style>
  <w:style w:type="character" w:styleId="735">
    <w:name w:val="footnote reference"/>
    <w:uiPriority w:val="99"/>
    <w:unhideWhenUsed/>
    <w:qFormat/>
    <w:rPr>
      <w:vertAlign w:val="superscript"/>
    </w:rPr>
  </w:style>
  <w:style w:type="paragraph" w:styleId="736" w:customStyle="1">
    <w:name w:val="表格模板"/>
    <w:basedOn w:val="693"/>
    <w:uiPriority w:val="0"/>
    <w:qFormat/>
    <w:pPr>
      <w:ind w:firstLine="0"/>
      <w:jc w:val="center"/>
    </w:pPr>
    <w:rPr>
      <w:rFonts w:hint="eastAsia" w:ascii="宋体" w:hAnsi="宋体"/>
      <w:sz w:val="21"/>
      <w:szCs w:val="21"/>
    </w:rPr>
  </w:style>
  <w:style w:type="paragraph" w:styleId="737" w:customStyle="1">
    <w:name w:val="段"/>
    <w:next w:val="693"/>
    <w:uiPriority w:val="0"/>
    <w:qFormat/>
    <w:pPr>
      <w:ind w:firstLine="200"/>
      <w:jc w:val="both"/>
    </w:pPr>
    <w:rPr>
      <w:rFonts w:ascii="宋体" w:hAnsi="Calibri" w:eastAsia="宋体" w:cs="Times New Roman"/>
      <w:sz w:val="21"/>
      <w:lang w:val="en-US" w:eastAsia="zh-CN" w:bidi="ar-SA"/>
    </w:rPr>
  </w:style>
  <w:style w:type="paragraph" w:styleId="738" w:customStyle="1">
    <w:name w:val="文本块1"/>
    <w:basedOn w:val="693"/>
    <w:uiPriority w:val="0"/>
    <w:qFormat/>
    <w:pPr>
      <w:ind w:left="630" w:right="-609" w:firstLine="420"/>
      <w:spacing w:line="360" w:lineRule="auto"/>
    </w:pPr>
    <w:rPr>
      <w:rFonts w:hint="eastAsia" w:ascii="仿宋_GB2312" w:hAnsi="Times New Roman" w:eastAsia="仿宋_GB2312"/>
      <w:szCs w:val="20"/>
    </w:rPr>
  </w:style>
  <w:style w:type="character" w:styleId="739" w:customStyle="1">
    <w:name w:val="标题 1 字符"/>
    <w:link w:val="694"/>
    <w:uiPriority w:val="9"/>
    <w:qFormat/>
    <w:rPr>
      <w:rFonts w:ascii="Arial" w:hAnsi="Arial" w:eastAsia="Arial" w:cs="Arial"/>
      <w:sz w:val="40"/>
      <w:szCs w:val="40"/>
    </w:rPr>
  </w:style>
  <w:style w:type="character" w:styleId="740" w:customStyle="1">
    <w:name w:val="标题 2 字符"/>
    <w:link w:val="695"/>
    <w:uiPriority w:val="9"/>
    <w:qFormat/>
    <w:rPr>
      <w:rFonts w:ascii="Arial" w:hAnsi="Arial" w:eastAsia="Arial" w:cs="Arial"/>
      <w:sz w:val="34"/>
    </w:rPr>
  </w:style>
  <w:style w:type="character" w:styleId="741" w:customStyle="1">
    <w:name w:val="标题 3 字符"/>
    <w:link w:val="696"/>
    <w:uiPriority w:val="9"/>
    <w:qFormat/>
    <w:rPr>
      <w:rFonts w:ascii="Arial" w:hAnsi="Arial" w:eastAsia="Arial" w:cs="Arial"/>
      <w:sz w:val="30"/>
      <w:szCs w:val="30"/>
    </w:rPr>
  </w:style>
  <w:style w:type="character" w:styleId="742" w:customStyle="1">
    <w:name w:val="标题 4 字符"/>
    <w:link w:val="697"/>
    <w:uiPriority w:val="9"/>
    <w:qFormat/>
    <w:rPr>
      <w:rFonts w:ascii="Arial" w:hAnsi="Arial" w:eastAsia="Arial" w:cs="Arial"/>
      <w:b/>
      <w:bCs/>
      <w:sz w:val="26"/>
      <w:szCs w:val="26"/>
    </w:rPr>
  </w:style>
  <w:style w:type="character" w:styleId="743" w:customStyle="1">
    <w:name w:val="标题 5 字符"/>
    <w:link w:val="698"/>
    <w:uiPriority w:val="9"/>
    <w:qFormat/>
    <w:rPr>
      <w:rFonts w:ascii="Arial" w:hAnsi="Arial" w:eastAsia="Arial" w:cs="Arial"/>
      <w:b/>
      <w:bCs/>
      <w:sz w:val="24"/>
      <w:szCs w:val="24"/>
    </w:rPr>
  </w:style>
  <w:style w:type="character" w:styleId="744" w:customStyle="1">
    <w:name w:val="标题 6 字符"/>
    <w:link w:val="699"/>
    <w:uiPriority w:val="9"/>
    <w:qFormat/>
    <w:rPr>
      <w:rFonts w:ascii="Arial" w:hAnsi="Arial" w:eastAsia="Arial" w:cs="Arial"/>
      <w:b/>
      <w:bCs/>
      <w:sz w:val="22"/>
      <w:szCs w:val="22"/>
    </w:rPr>
  </w:style>
  <w:style w:type="character" w:styleId="745" w:customStyle="1">
    <w:name w:val="标题 7 字符"/>
    <w:link w:val="700"/>
    <w:uiPriority w:val="9"/>
    <w:qFormat/>
    <w:rPr>
      <w:rFonts w:ascii="Arial" w:hAnsi="Arial" w:eastAsia="Arial" w:cs="Arial"/>
      <w:b/>
      <w:bCs/>
      <w:i/>
      <w:iCs/>
      <w:sz w:val="22"/>
      <w:szCs w:val="22"/>
    </w:rPr>
  </w:style>
  <w:style w:type="character" w:styleId="746" w:customStyle="1">
    <w:name w:val="标题 8 字符"/>
    <w:link w:val="701"/>
    <w:uiPriority w:val="9"/>
    <w:qFormat/>
    <w:rPr>
      <w:rFonts w:ascii="Arial" w:hAnsi="Arial" w:eastAsia="Arial" w:cs="Arial"/>
      <w:i/>
      <w:iCs/>
      <w:sz w:val="22"/>
      <w:szCs w:val="22"/>
    </w:rPr>
  </w:style>
  <w:style w:type="character" w:styleId="747" w:customStyle="1">
    <w:name w:val="标题 9 字符"/>
    <w:link w:val="702"/>
    <w:uiPriority w:val="9"/>
    <w:qFormat/>
    <w:rPr>
      <w:rFonts w:ascii="Arial" w:hAnsi="Arial" w:eastAsia="Arial" w:cs="Arial"/>
      <w:i/>
      <w:iCs/>
      <w:sz w:val="21"/>
      <w:szCs w:val="21"/>
    </w:rPr>
  </w:style>
  <w:style w:type="paragraph" w:styleId="748">
    <w:name w:val="List Paragraph"/>
    <w:basedOn w:val="693"/>
    <w:uiPriority w:val="34"/>
    <w:qFormat/>
    <w:pPr>
      <w:contextualSpacing/>
      <w:ind w:left="720"/>
    </w:pPr>
  </w:style>
  <w:style w:type="paragraph" w:styleId="749">
    <w:name w:val="No Spacing"/>
    <w:uiPriority w:val="1"/>
    <w:qFormat/>
    <w:rPr>
      <w:rFonts w:ascii="Calibri" w:hAnsi="Calibri" w:eastAsia="宋体" w:cs="Times New Roman"/>
      <w:lang w:val="en-US" w:eastAsia="zh-CN" w:bidi="ar-SA"/>
    </w:rPr>
  </w:style>
  <w:style w:type="character" w:styleId="750" w:customStyle="1">
    <w:name w:val="标题 字符"/>
    <w:link w:val="727"/>
    <w:uiPriority w:val="10"/>
    <w:qFormat/>
    <w:rPr>
      <w:sz w:val="48"/>
      <w:szCs w:val="48"/>
    </w:rPr>
  </w:style>
  <w:style w:type="character" w:styleId="751" w:customStyle="1">
    <w:name w:val="副标题 字符"/>
    <w:link w:val="720"/>
    <w:uiPriority w:val="11"/>
    <w:qFormat/>
    <w:rPr>
      <w:sz w:val="24"/>
      <w:szCs w:val="24"/>
    </w:rPr>
  </w:style>
  <w:style w:type="paragraph" w:styleId="752">
    <w:name w:val="Quote"/>
    <w:basedOn w:val="693"/>
    <w:next w:val="693"/>
    <w:link w:val="753"/>
    <w:uiPriority w:val="29"/>
    <w:qFormat/>
    <w:pPr>
      <w:ind w:left="720" w:right="720"/>
    </w:pPr>
    <w:rPr>
      <w:i/>
    </w:rPr>
  </w:style>
  <w:style w:type="character" w:styleId="753" w:customStyle="1">
    <w:name w:val="引用 字符"/>
    <w:link w:val="752"/>
    <w:uiPriority w:val="29"/>
    <w:qFormat/>
    <w:rPr>
      <w:i/>
    </w:rPr>
  </w:style>
  <w:style w:type="paragraph" w:styleId="754">
    <w:name w:val="Intense Quote"/>
    <w:basedOn w:val="693"/>
    <w:next w:val="693"/>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字符"/>
    <w:link w:val="754"/>
    <w:uiPriority w:val="30"/>
    <w:qFormat/>
    <w:rPr>
      <w:i/>
    </w:rPr>
  </w:style>
  <w:style w:type="character" w:styleId="756" w:customStyle="1">
    <w:name w:val="页眉 字符"/>
    <w:link w:val="717"/>
    <w:uiPriority w:val="99"/>
    <w:qFormat/>
  </w:style>
  <w:style w:type="character" w:styleId="757" w:customStyle="1">
    <w:name w:val="Footer Char"/>
    <w:uiPriority w:val="99"/>
    <w:qFormat/>
  </w:style>
  <w:style w:type="character" w:styleId="758" w:customStyle="1">
    <w:name w:val="页脚 字符"/>
    <w:link w:val="716"/>
    <w:uiPriority w:val="99"/>
    <w:qFormat/>
  </w:style>
  <w:style w:type="table" w:styleId="7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脚注文本 字符"/>
    <w:link w:val="721"/>
    <w:uiPriority w:val="99"/>
    <w:qFormat/>
    <w:rPr>
      <w:sz w:val="18"/>
    </w:rPr>
  </w:style>
  <w:style w:type="character" w:styleId="885" w:customStyle="1">
    <w:name w:val="尾注文本 字符"/>
    <w:link w:val="715"/>
    <w:uiPriority w:val="99"/>
    <w:qFormat/>
    <w:rPr>
      <w:sz w:val="20"/>
    </w:rPr>
  </w:style>
  <w:style w:type="paragraph" w:styleId="886" w:customStyle="1">
    <w:name w:val="TOC 标题1"/>
    <w:uiPriority w:val="39"/>
    <w:unhideWhenUsed/>
    <w:qFormat/>
    <w:rPr>
      <w:rFonts w:ascii="Calibri" w:hAnsi="Calibri" w:eastAsia="宋体" w:cs="Times New Roman"/>
      <w:lang w:val="en-US" w:eastAsia="zh-CN" w:bidi="ar-SA"/>
    </w:rPr>
  </w:style>
  <w:style w:type="paragraph" w:styleId="887" w:customStyle="1">
    <w:name w:val="标题 21"/>
    <w:basedOn w:val="693"/>
    <w:next w:val="693"/>
    <w:uiPriority w:val="0"/>
    <w:qFormat/>
    <w:pPr>
      <w:keepLines/>
      <w:keepNext/>
      <w:spacing w:before="260" w:after="260" w:line="416" w:lineRule="auto"/>
      <w:outlineLvl w:val="1"/>
    </w:pPr>
    <w:rPr>
      <w:rFonts w:ascii="Calibri Light" w:hAnsi="Calibri Light"/>
      <w:b/>
      <w:bCs/>
      <w:sz w:val="32"/>
      <w:szCs w:val="32"/>
    </w:rPr>
  </w:style>
  <w:style w:type="character" w:styleId="888" w:customStyle="1">
    <w:name w:val="默认段落字体1"/>
    <w:uiPriority w:val="0"/>
    <w:semiHidden/>
    <w:qFormat/>
  </w:style>
  <w:style w:type="table" w:styleId="889" w:customStyle="1">
    <w:name w:val="普通表格1"/>
    <w:uiPriority w:val="0"/>
    <w:semiHidden/>
    <w:qFormat/>
    <w:tblPr>
      <w:tblCellMar>
        <w:left w:w="0" w:type="dxa"/>
        <w:top w:w="0" w:type="dxa"/>
        <w:right w:w="0" w:type="dxa"/>
        <w:bottom w:w="0" w:type="dxa"/>
      </w:tblCellMar>
    </w:tblPr>
  </w:style>
  <w:style w:type="character" w:styleId="890" w:customStyle="1">
    <w:name w:val="要点1"/>
    <w:basedOn w:val="888"/>
    <w:uiPriority w:val="0"/>
    <w:qFormat/>
    <w:rPr>
      <w:rFonts w:ascii="Times New Roman" w:hAnsi="Times New Roman" w:eastAsia="宋体" w:cs="Times New Roman"/>
      <w:b/>
    </w:rPr>
  </w:style>
  <w:style w:type="character" w:styleId="891" w:customStyle="1">
    <w:name w:val="超链接1"/>
    <w:uiPriority w:val="0"/>
    <w:qFormat/>
    <w:rPr>
      <w:color w:val="333333"/>
      <w:u w:val="none"/>
    </w:rPr>
  </w:style>
  <w:style w:type="character" w:styleId="892" w:customStyle="1">
    <w:name w:val="强调1"/>
    <w:uiPriority w:val="0"/>
    <w:qFormat/>
  </w:style>
  <w:style w:type="character" w:styleId="893" w:customStyle="1">
    <w:name w:val="font31"/>
    <w:uiPriority w:val="0"/>
    <w:qFormat/>
    <w:rPr>
      <w:rFonts w:ascii="Times New Roman" w:hAnsi="Times New Roman" w:cs="Times New Roman"/>
      <w:color w:val="000000"/>
      <w:sz w:val="22"/>
      <w:szCs w:val="22"/>
      <w:u w:val="none"/>
    </w:rPr>
  </w:style>
  <w:style w:type="character" w:styleId="894" w:customStyle="1">
    <w:name w:val="font91"/>
    <w:uiPriority w:val="0"/>
    <w:qFormat/>
    <w:rPr>
      <w:rFonts w:ascii="Times New Roman" w:hAnsi="Times New Roman" w:cs="Times New Roman"/>
      <w:color w:val="000000"/>
      <w:sz w:val="22"/>
      <w:szCs w:val="22"/>
      <w:u w:val="none"/>
    </w:rPr>
  </w:style>
  <w:style w:type="character" w:styleId="895" w:customStyle="1">
    <w:name w:val="已访问的超链接1"/>
    <w:uiPriority w:val="0"/>
    <w:qFormat/>
    <w:rPr>
      <w:color w:val="333333"/>
      <w:u w:val="none"/>
    </w:rPr>
  </w:style>
  <w:style w:type="character" w:styleId="896" w:customStyle="1">
    <w:name w:val="页码1"/>
    <w:uiPriority w:val="0"/>
    <w:qFormat/>
  </w:style>
  <w:style w:type="character" w:styleId="897" w:customStyle="1">
    <w:name w:val="font21"/>
    <w:uiPriority w:val="0"/>
    <w:qFormat/>
    <w:rPr>
      <w:rFonts w:ascii="Times New Roman" w:hAnsi="Times New Roman" w:cs="Times New Roman"/>
      <w:color w:val="000000"/>
      <w:sz w:val="22"/>
      <w:szCs w:val="22"/>
      <w:u w:val="none"/>
    </w:rPr>
  </w:style>
  <w:style w:type="character" w:styleId="898" w:customStyle="1">
    <w:name w:val="font61"/>
    <w:uiPriority w:val="0"/>
    <w:qFormat/>
    <w:rPr>
      <w:rFonts w:hint="eastAsia" w:ascii="宋体" w:hAnsi="宋体" w:eastAsia="宋体" w:cs="宋体"/>
      <w:color w:val="000000"/>
      <w:sz w:val="22"/>
      <w:szCs w:val="22"/>
      <w:u w:val="none"/>
    </w:rPr>
  </w:style>
  <w:style w:type="character" w:styleId="899" w:customStyle="1">
    <w:name w:val="font11"/>
    <w:uiPriority w:val="0"/>
    <w:qFormat/>
    <w:rPr>
      <w:rFonts w:hint="eastAsia" w:ascii="宋体" w:hAnsi="宋体" w:eastAsia="宋体" w:cs="宋体"/>
      <w:color w:val="000000"/>
      <w:sz w:val="20"/>
      <w:szCs w:val="20"/>
      <w:u w:val="none"/>
    </w:rPr>
  </w:style>
  <w:style w:type="character" w:styleId="900" w:customStyle="1">
    <w:name w:val="font41"/>
    <w:uiPriority w:val="0"/>
    <w:qFormat/>
    <w:rPr>
      <w:rFonts w:ascii="Times New Roman" w:hAnsi="Times New Roman" w:cs="Times New Roman"/>
      <w:color w:val="000000"/>
      <w:sz w:val="22"/>
      <w:szCs w:val="22"/>
      <w:u w:val="none"/>
    </w:rPr>
  </w:style>
  <w:style w:type="character" w:styleId="901" w:customStyle="1">
    <w:name w:val="font51"/>
    <w:uiPriority w:val="0"/>
    <w:qFormat/>
    <w:rPr>
      <w:rFonts w:ascii="Times New Roman" w:hAnsi="Times New Roman" w:cs="Times New Roman"/>
      <w:color w:val="000000"/>
      <w:sz w:val="22"/>
      <w:szCs w:val="22"/>
      <w:u w:val="none"/>
    </w:rPr>
  </w:style>
  <w:style w:type="character" w:styleId="902" w:customStyle="1">
    <w:name w:val="批注框文本 Char"/>
    <w:link w:val="903"/>
    <w:uiPriority w:val="0"/>
    <w:qFormat/>
    <w:rPr>
      <w:sz w:val="18"/>
      <w:szCs w:val="18"/>
    </w:rPr>
  </w:style>
  <w:style w:type="paragraph" w:styleId="903" w:customStyle="1">
    <w:name w:val="批注框文本1"/>
    <w:basedOn w:val="693"/>
    <w:link w:val="902"/>
    <w:uiPriority w:val="0"/>
    <w:qFormat/>
    <w:rPr>
      <w:sz w:val="18"/>
      <w:szCs w:val="18"/>
    </w:rPr>
  </w:style>
  <w:style w:type="character" w:styleId="904" w:customStyle="1">
    <w:name w:val="NormalCharacter1"/>
    <w:uiPriority w:val="0"/>
    <w:qFormat/>
  </w:style>
  <w:style w:type="character" w:styleId="905" w:customStyle="1">
    <w:name w:val="font81"/>
    <w:uiPriority w:val="0"/>
    <w:qFormat/>
    <w:rPr>
      <w:rFonts w:hint="eastAsia" w:ascii="宋体" w:hAnsi="宋体" w:eastAsia="宋体" w:cs="宋体"/>
      <w:color w:val="000000"/>
      <w:sz w:val="22"/>
      <w:szCs w:val="22"/>
      <w:u w:val="none"/>
    </w:rPr>
  </w:style>
  <w:style w:type="character" w:styleId="906" w:customStyle="1">
    <w:name w:val="font71"/>
    <w:uiPriority w:val="0"/>
    <w:qFormat/>
    <w:rPr>
      <w:rFonts w:hint="eastAsia" w:ascii="宋体" w:hAnsi="宋体" w:eastAsia="宋体" w:cs="宋体"/>
      <w:color w:val="000000"/>
      <w:sz w:val="22"/>
      <w:szCs w:val="22"/>
      <w:u w:val="none"/>
    </w:rPr>
  </w:style>
  <w:style w:type="character" w:styleId="907" w:customStyle="1">
    <w:name w:val="font01"/>
    <w:uiPriority w:val="0"/>
    <w:qFormat/>
    <w:rPr>
      <w:rFonts w:ascii="Times New Roman" w:hAnsi="Times New Roman" w:cs="Times New Roman"/>
      <w:color w:val="000000"/>
      <w:sz w:val="22"/>
      <w:szCs w:val="22"/>
      <w:u w:val="none"/>
    </w:rPr>
  </w:style>
  <w:style w:type="paragraph" w:styleId="908" w:customStyle="1">
    <w:name w:val="正文文本缩进 31"/>
    <w:basedOn w:val="693"/>
    <w:uiPriority w:val="0"/>
    <w:qFormat/>
    <w:pPr>
      <w:ind w:firstLine="480"/>
      <w:jc w:val="left"/>
      <w:spacing w:line="440" w:lineRule="atLeast"/>
    </w:pPr>
    <w:rPr>
      <w:rFonts w:ascii="Times New Roman" w:hAnsi="Times New Roman"/>
      <w:sz w:val="24"/>
    </w:rPr>
  </w:style>
  <w:style w:type="paragraph" w:styleId="909" w:customStyle="1">
    <w:name w:val="正文首行缩进 21"/>
    <w:basedOn w:val="910"/>
    <w:uiPriority w:val="99"/>
    <w:unhideWhenUsed/>
    <w:qFormat/>
    <w:pPr>
      <w:ind w:firstLine="420"/>
    </w:pPr>
  </w:style>
  <w:style w:type="paragraph" w:styleId="910" w:customStyle="1">
    <w:name w:val="正文文本缩进1"/>
    <w:basedOn w:val="693"/>
    <w:uiPriority w:val="0"/>
    <w:unhideWhenUsed/>
    <w:qFormat/>
    <w:pPr>
      <w:ind w:left="420"/>
      <w:spacing w:after="120"/>
    </w:pPr>
  </w:style>
  <w:style w:type="paragraph" w:styleId="911" w:customStyle="1">
    <w:name w:val="目录 51"/>
    <w:next w:val="693"/>
    <w:uiPriority w:val="0"/>
    <w:qFormat/>
    <w:pPr>
      <w:ind w:left="1275"/>
      <w:jc w:val="both"/>
    </w:pPr>
    <w:rPr>
      <w:rFonts w:ascii="Calibri" w:hAnsi="Calibri" w:eastAsia="宋体" w:cs="Times New Roman"/>
      <w:sz w:val="21"/>
      <w:lang w:val="en-US" w:eastAsia="zh-CN" w:bidi="ar-SA"/>
    </w:rPr>
  </w:style>
  <w:style w:type="paragraph" w:styleId="912" w:customStyle="1">
    <w:name w:val="纯文本111"/>
    <w:basedOn w:val="693"/>
    <w:uiPriority w:val="0"/>
    <w:qFormat/>
    <w:pPr>
      <w:jc w:val="left"/>
      <w:widowControl/>
    </w:pPr>
    <w:rPr>
      <w:rFonts w:ascii="宋体" w:hAnsi="Courier New" w:eastAsia="楷体_GB2312"/>
      <w:sz w:val="26"/>
    </w:rPr>
  </w:style>
  <w:style w:type="paragraph" w:styleId="913" w:customStyle="1">
    <w:name w:val="正文文本1"/>
    <w:basedOn w:val="693"/>
    <w:next w:val="914"/>
    <w:uiPriority w:val="0"/>
    <w:qFormat/>
    <w:pPr>
      <w:spacing w:line="400" w:lineRule="exact"/>
    </w:pPr>
    <w:rPr>
      <w:rFonts w:ascii="楷体_GB2312" w:hAnsi="Times New Roman" w:eastAsia="楷体_GB2312"/>
      <w:sz w:val="28"/>
      <w:szCs w:val="20"/>
    </w:rPr>
  </w:style>
  <w:style w:type="paragraph" w:styleId="914" w:customStyle="1">
    <w:name w:val="正文缩进1"/>
    <w:basedOn w:val="693"/>
    <w:next w:val="693"/>
    <w:uiPriority w:val="0"/>
    <w:qFormat/>
    <w:pPr>
      <w:ind w:firstLine="420"/>
      <w:jc w:val="left"/>
    </w:pPr>
    <w:rPr>
      <w:rFonts w:ascii="Times New Roman" w:hAnsi="Times New Roman" w:eastAsia="楷体_GB2312"/>
      <w:sz w:val="24"/>
      <w:szCs w:val="20"/>
    </w:rPr>
  </w:style>
  <w:style w:type="paragraph" w:styleId="915" w:customStyle="1">
    <w:name w:val="目录 11"/>
    <w:basedOn w:val="693"/>
    <w:next w:val="693"/>
    <w:uiPriority w:val="0"/>
    <w:qFormat/>
    <w:pPr>
      <w:jc w:val="left"/>
    </w:pPr>
    <w:rPr>
      <w:rFonts w:ascii="Times New Roman" w:hAnsi="Times New Roman" w:eastAsia="楷体_GB2312"/>
      <w:sz w:val="24"/>
      <w:szCs w:val="20"/>
    </w:rPr>
  </w:style>
  <w:style w:type="paragraph" w:styleId="916" w:customStyle="1">
    <w:name w:val="页眉1"/>
    <w:basedOn w:val="69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7" w:customStyle="1">
    <w:name w:val="文档结构图1"/>
    <w:basedOn w:val="693"/>
    <w:uiPriority w:val="99"/>
    <w:qFormat/>
    <w:pPr>
      <w:shd w:val="clear" w:color="auto" w:fill="000080"/>
    </w:pPr>
  </w:style>
  <w:style w:type="paragraph" w:styleId="918" w:customStyle="1">
    <w:name w:val="列表1"/>
    <w:basedOn w:val="693"/>
    <w:uiPriority w:val="0"/>
    <w:qFormat/>
    <w:pPr>
      <w:jc w:val="center"/>
      <w:spacing w:line="20" w:lineRule="atLeast"/>
    </w:pPr>
    <w:rPr>
      <w:rFonts w:ascii="Arial" w:hAnsi="Arial" w:eastAsia="幼圆_GB2312"/>
      <w:sz w:val="18"/>
    </w:rPr>
  </w:style>
  <w:style w:type="paragraph" w:styleId="919" w:customStyle="1">
    <w:name w:val="正文文本缩进 21"/>
    <w:basedOn w:val="693"/>
    <w:uiPriority w:val="0"/>
    <w:qFormat/>
    <w:pPr>
      <w:ind w:left="1" w:firstLine="480"/>
      <w:spacing w:line="400" w:lineRule="exact"/>
      <w:tabs>
        <w:tab w:val="left" w:pos="360" w:leader="none"/>
      </w:tabs>
    </w:pPr>
    <w:rPr>
      <w:rFonts w:ascii="Times New Roman" w:hAnsi="Times New Roman"/>
      <w:sz w:val="24"/>
    </w:rPr>
  </w:style>
  <w:style w:type="paragraph" w:styleId="920" w:customStyle="1">
    <w:name w:val="正文首行缩进1"/>
    <w:uiPriority w:val="0"/>
    <w:qFormat/>
    <w:pPr>
      <w:ind w:firstLine="420"/>
      <w:jc w:val="center"/>
      <w:spacing w:after="120" w:line="360" w:lineRule="auto"/>
      <w:widowControl w:val="off"/>
      <w:tabs>
        <w:tab w:val="left" w:pos="5250" w:leader="none"/>
      </w:tabs>
    </w:pPr>
    <w:rPr>
      <w:rFonts w:ascii="宋体" w:hAnsi="宋体" w:eastAsia="宋体" w:cs="Times New Roman"/>
      <w:sz w:val="24"/>
      <w:szCs w:val="24"/>
      <w:lang w:val="en-US" w:eastAsia="zh-CN" w:bidi="ar-SA"/>
    </w:rPr>
  </w:style>
  <w:style w:type="paragraph" w:styleId="921" w:customStyle="1">
    <w:name w:val="普通(网站)1"/>
    <w:basedOn w:val="693"/>
    <w:uiPriority w:val="99"/>
    <w:qFormat/>
    <w:pPr>
      <w:jc w:val="left"/>
      <w:spacing w:beforeAutospacing="1" w:afterAutospacing="1"/>
    </w:pPr>
    <w:rPr>
      <w:rFonts w:ascii="Times New Roman" w:hAnsi="Times New Roman"/>
      <w:sz w:val="24"/>
    </w:rPr>
  </w:style>
  <w:style w:type="paragraph" w:styleId="922" w:customStyle="1">
    <w:name w:val="页脚1"/>
    <w:basedOn w:val="693"/>
    <w:uiPriority w:val="0"/>
    <w:qFormat/>
    <w:pPr>
      <w:jc w:val="left"/>
      <w:tabs>
        <w:tab w:val="center" w:pos="4153" w:leader="none"/>
        <w:tab w:val="right" w:pos="8306" w:leader="none"/>
      </w:tabs>
    </w:pPr>
    <w:rPr>
      <w:sz w:val="18"/>
    </w:rPr>
  </w:style>
  <w:style w:type="paragraph" w:styleId="923" w:customStyle="1">
    <w:name w:val="p0"/>
    <w:basedOn w:val="693"/>
    <w:uiPriority w:val="0"/>
    <w:qFormat/>
    <w:rPr>
      <w:rFonts w:ascii="Times New Roman" w:hAnsi="Times New Roman"/>
    </w:rPr>
  </w:style>
  <w:style w:type="paragraph" w:styleId="924" w:customStyle="1">
    <w:name w:val="PlainText1"/>
    <w:basedOn w:val="693"/>
    <w:uiPriority w:val="0"/>
    <w:qFormat/>
    <w:rPr>
      <w:rFonts w:ascii="宋体" w:hAnsi="Courier New" w:eastAsia="楷体_GB2312"/>
      <w:sz w:val="28"/>
    </w:rPr>
  </w:style>
  <w:style w:type="paragraph" w:styleId="925" w:customStyle="1">
    <w:name w:val="纯文本2"/>
    <w:basedOn w:val="693"/>
    <w:uiPriority w:val="0"/>
    <w:qFormat/>
    <w:rPr>
      <w:rFonts w:ascii="宋体" w:hAnsi="Courier New"/>
    </w:rPr>
  </w:style>
  <w:style w:type="paragraph" w:styleId="926" w:customStyle="1">
    <w:name w:val="Plain Text1"/>
    <w:basedOn w:val="693"/>
    <w:uiPriority w:val="0"/>
    <w:qFormat/>
    <w:rPr>
      <w:rFonts w:ascii="宋体" w:hAnsi="Courier New"/>
      <w:sz w:val="26"/>
      <w:szCs w:val="20"/>
    </w:rPr>
  </w:style>
  <w:style w:type="paragraph" w:styleId="927" w:customStyle="1">
    <w:name w:val="纯文本4"/>
    <w:basedOn w:val="693"/>
    <w:uiPriority w:val="0"/>
    <w:qFormat/>
    <w:rPr>
      <w:rFonts w:ascii="宋体" w:hAnsi="Courier New" w:eastAsia="楷体_GB2312"/>
      <w:sz w:val="26"/>
      <w:szCs w:val="20"/>
    </w:rPr>
  </w:style>
  <w:style w:type="paragraph" w:styleId="928" w:customStyle="1">
    <w:name w:val="纯文本1"/>
    <w:basedOn w:val="693"/>
    <w:uiPriority w:val="0"/>
    <w:qFormat/>
    <w:rPr>
      <w:rFonts w:ascii="宋体" w:hAnsi="Courier New" w:eastAsia="楷体_GB2312"/>
      <w:sz w:val="28"/>
      <w:szCs w:val="20"/>
    </w:rPr>
  </w:style>
  <w:style w:type="paragraph" w:styleId="929" w:customStyle="1">
    <w:name w:val="首行缩进"/>
    <w:basedOn w:val="693"/>
    <w:uiPriority w:val="0"/>
    <w:qFormat/>
    <w:pPr>
      <w:ind w:firstLine="480"/>
    </w:pPr>
    <w:rPr>
      <w:rFonts w:ascii="Times New Roman" w:hAnsi="Times New Roman"/>
      <w:lang w:val="zh-CN"/>
    </w:rPr>
  </w:style>
  <w:style w:type="paragraph" w:styleId="930" w:customStyle="1">
    <w:name w:val="纯文本11"/>
    <w:basedOn w:val="693"/>
    <w:uiPriority w:val="0"/>
    <w:qFormat/>
    <w:pPr>
      <w:jc w:val="left"/>
      <w:widowControl/>
    </w:pPr>
    <w:rPr>
      <w:rFonts w:ascii="宋体" w:hAnsi="Courier New" w:eastAsia="楷体_GB2312"/>
      <w:sz w:val="26"/>
      <w:szCs w:val="20"/>
    </w:rPr>
  </w:style>
  <w:style w:type="paragraph" w:styleId="931" w:customStyle="1">
    <w:name w:val="列出段落1"/>
    <w:basedOn w:val="693"/>
    <w:uiPriority w:val="34"/>
    <w:qFormat/>
    <w:pPr>
      <w:ind w:firstLine="420"/>
    </w:pPr>
  </w:style>
  <w:style w:type="table" w:styleId="932" w:customStyle="1">
    <w:name w:val="网格型1"/>
    <w:basedOn w:val="889"/>
    <w:uiPriority w:val="59"/>
    <w:qFormat/>
    <w:pPr>
      <w:jc w:val="both"/>
      <w:widowControl w:val="off"/>
    </w:pPr>
    <w:tblPr/>
  </w:style>
  <w:style w:type="paragraph" w:styleId="933" w:customStyle="1">
    <w:name w:val="Default"/>
    <w:uiPriority w:val="0"/>
    <w:qFormat/>
    <w:pPr>
      <w:widowControl w:val="off"/>
    </w:pPr>
    <w:rPr>
      <w:rFonts w:ascii="Times-Roman" w:hAnsi="Times New Roman" w:eastAsia="Times-Roman" w:cs="Times New Roman"/>
      <w:lang w:val="en-US" w:eastAsia="zh-CN" w:bidi="ar-SA"/>
      <w14:ligatures w14:val="standardContextual"/>
    </w:rPr>
  </w:style>
  <w:style w:type="character" w:styleId="934" w:customStyle="1">
    <w:name w:val="正文文本缩进 字符"/>
    <w:basedOn w:val="703"/>
    <w:link w:val="710"/>
    <w:uiPriority w:val="99"/>
    <w:semiHidden/>
    <w:qFormat/>
    <w:rPr>
      <w:rFonts w:ascii="Calibri" w:hAnsi="Calibri"/>
      <w:sz w:val="21"/>
      <w:szCs w:val="24"/>
    </w:rPr>
  </w:style>
  <w:style w:type="character" w:styleId="935" w:customStyle="1">
    <w:name w:val="正文文本首行缩进 2 字符"/>
    <w:basedOn w:val="934"/>
    <w:link w:val="728"/>
    <w:uiPriority w:val="99"/>
    <w:semiHidden/>
    <w:qFormat/>
    <w:rPr>
      <w:rFonts w:ascii="Calibri" w:hAnsi="Calibri"/>
      <w:sz w:val="21"/>
      <w:szCs w:val="24"/>
    </w:rPr>
  </w:style>
  <w:style w:type="table" w:styleId="936" w:customStyle="1">
    <w:name w:val="Table Normal"/>
    <w:uiPriority w:val="0"/>
    <w:semiHidden/>
    <w:unhideWhenUsed/>
    <w:qFormat/>
    <w:tblPr>
      <w:tblCellMar>
        <w:left w:w="0" w:type="dxa"/>
        <w:top w:w="0" w:type="dxa"/>
        <w:right w:w="0" w:type="dxa"/>
        <w:bottom w:w="0" w:type="dxa"/>
      </w:tblCellMar>
    </w:tblPr>
  </w:style>
  <w:style w:type="paragraph" w:styleId="937" w:customStyle="1">
    <w:name w:val="Table Text"/>
    <w:basedOn w:val="693"/>
    <w:uiPriority w:val="0"/>
    <w:semiHidden/>
    <w:qFormat/>
    <w:rPr>
      <w:rFonts w:ascii="Arial" w:hAnsi="Arial" w:eastAsia="Arial" w:cs="Arial"/>
      <w:sz w:val="21"/>
      <w:szCs w:val="21"/>
      <w:lang w:val="en-US" w:eastAsia="en-US" w:bidi="ar-SA"/>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陈倩倩</cp:lastModifiedBy>
  <cp:revision>7</cp:revision>
  <dcterms:created xsi:type="dcterms:W3CDTF">2024-07-08T02:29:00Z</dcterms:created>
  <dcterms:modified xsi:type="dcterms:W3CDTF">2026-08-13T07:08:19Z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CE734669CA3F4E4C845BA1145460AF60_13</vt:lpwstr>
  </property>
  <property fmtid="{D5CDD505-2E9C-101B-9397-08002B2CF9AE}" pid="4" name="KSOTemplateDocerSaveRecord">
    <vt:lpwstr>eyJoZGlkIjoiNDlhN2Q5MjMwOGM2MDc3MDU5MWUzYjdkMDM4ZjgyMzAiLCJ1c2VySWQiOiIyNDE1NDA4MDcifQ==</vt:lpwstr>
  </property>
</Properties>
</file>