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4"/>
        <w:ind w:firstLine="0"/>
        <w:jc w:val="center"/>
        <w:spacing w:line="480" w:lineRule="auto"/>
        <w:rPr>
          <w:rFonts w:hint="eastAsia" w:ascii="Times New Roman" w:hAnsi="Times New Roman"/>
          <w:b/>
          <w:bCs/>
          <w:color w:val="000000"/>
          <w:sz w:val="28"/>
          <w:szCs w:val="28"/>
        </w:rPr>
      </w:pPr>
      <w:r>
        <w:rPr>
          <w:rFonts w:hint="eastAsia" w:ascii="Times New Roman" w:hAnsi="Times New Roman"/>
          <w:b/>
          <w:bCs/>
          <w:color w:val="000000"/>
          <w:sz w:val="28"/>
          <w:szCs w:val="28"/>
        </w:rPr>
      </w:r>
      <w:r/>
    </w:p>
    <w:p>
      <w:pPr>
        <w:pStyle w:val="1054"/>
        <w:ind w:firstLine="0"/>
        <w:jc w:val="center"/>
        <w:spacing w:line="480" w:lineRule="auto"/>
        <w:rPr>
          <w:rFonts w:ascii="Times New Roman" w:hAnsi="Times New Roman"/>
          <w:b/>
          <w:bCs/>
          <w:color w:val="000000"/>
          <w:sz w:val="28"/>
          <w:szCs w:val="28"/>
        </w:rPr>
      </w:pPr>
      <w:r>
        <w:rPr>
          <w:rFonts w:ascii="Times New Roman" w:hAnsi="Times New Roman"/>
          <w:b/>
          <w:bCs/>
          <w:color w:val="000000"/>
          <w:sz w:val="28"/>
          <w:szCs w:val="28"/>
        </w:rPr>
      </w:r>
      <w:r/>
    </w:p>
    <w:p>
      <w:pPr>
        <w:pStyle w:val="1054"/>
        <w:ind w:firstLine="0"/>
        <w:jc w:val="center"/>
        <w:rPr>
          <w:rFonts w:ascii="Times New Roman" w:hAnsi="Times New Roman"/>
          <w:b/>
          <w:bCs/>
          <w:color w:val="000000"/>
          <w:sz w:val="72"/>
          <w:szCs w:val="72"/>
        </w:rPr>
      </w:pPr>
      <w:r>
        <w:rPr>
          <w:rFonts w:hint="eastAsia" w:ascii="Times New Roman" w:hAnsi="Times New Roman"/>
          <w:b/>
          <w:bCs/>
          <w:color w:val="000000"/>
          <w:sz w:val="72"/>
          <w:szCs w:val="72"/>
          <w:lang w:eastAsia="zh-CN"/>
        </w:rPr>
        <w:t xml:space="preserve">竞争性谈判</w:t>
      </w:r>
      <w:r>
        <w:rPr>
          <w:rFonts w:hint="eastAsia" w:ascii="Times New Roman" w:hAnsi="Times New Roman"/>
          <w:b/>
          <w:bCs/>
          <w:color w:val="000000"/>
          <w:sz w:val="72"/>
          <w:szCs w:val="72"/>
        </w:rPr>
        <w:t xml:space="preserve">文件</w:t>
      </w:r>
      <w:r/>
    </w:p>
    <w:p>
      <w:pPr>
        <w:pStyle w:val="1054"/>
        <w:ind w:firstLine="0"/>
        <w:spacing w:line="240" w:lineRule="auto"/>
        <w:rPr>
          <w:rFonts w:ascii="Times New Roman" w:hAnsi="Times New Roman"/>
          <w:bCs/>
          <w:color w:val="000000"/>
        </w:rPr>
      </w:pPr>
      <w:r>
        <w:rPr>
          <w:rFonts w:ascii="Times New Roman" w:hAnsi="Times New Roman"/>
          <w:bCs/>
          <w:color w:val="000000"/>
        </w:rPr>
      </w:r>
      <w:r/>
    </w:p>
    <w:p>
      <w:pPr>
        <w:pStyle w:val="1054"/>
        <w:ind w:firstLine="0"/>
        <w:spacing w:line="240" w:lineRule="auto"/>
        <w:rPr>
          <w:rFonts w:ascii="Times New Roman" w:hAnsi="Times New Roman"/>
          <w:bCs/>
          <w:color w:val="000000"/>
        </w:rPr>
      </w:pPr>
      <w:r>
        <w:rPr>
          <w:rFonts w:ascii="Times New Roman" w:hAnsi="Times New Roman"/>
          <w:bCs/>
          <w:color w:val="000000"/>
        </w:rPr>
      </w:r>
      <w:r/>
    </w:p>
    <w:p>
      <w:pPr>
        <w:pStyle w:val="1054"/>
        <w:ind w:firstLine="0"/>
        <w:spacing w:line="240" w:lineRule="auto"/>
        <w:rPr>
          <w:rFonts w:ascii="Times New Roman" w:hAnsi="Times New Roman"/>
          <w:bCs/>
          <w:color w:val="000000"/>
        </w:rPr>
      </w:pPr>
      <w:r>
        <w:rPr>
          <w:rFonts w:ascii="Times New Roman" w:hAnsi="Times New Roman"/>
          <w:bCs/>
          <w:color w:val="000000"/>
        </w:rPr>
      </w:r>
      <w:r/>
    </w:p>
    <w:p>
      <w:pPr>
        <w:pStyle w:val="1054"/>
        <w:ind w:firstLine="0"/>
        <w:spacing w:line="240" w:lineRule="auto"/>
        <w:rPr>
          <w:rFonts w:ascii="Times New Roman" w:hAnsi="Times New Roman"/>
          <w:bCs/>
          <w:color w:val="000000"/>
        </w:rPr>
      </w:pPr>
      <w:r>
        <w:rPr>
          <w:rFonts w:ascii="Times New Roman" w:hAnsi="Times New Roman"/>
          <w:bCs/>
          <w:color w:val="000000"/>
        </w:rPr>
      </w:r>
      <w:r/>
    </w:p>
    <w:p>
      <w:pPr>
        <w:pStyle w:val="1054"/>
        <w:ind w:firstLine="0"/>
        <w:spacing w:line="240" w:lineRule="auto"/>
        <w:rPr>
          <w:rFonts w:ascii="Times New Roman" w:hAnsi="Times New Roman"/>
          <w:bCs/>
          <w:color w:val="000000"/>
        </w:rPr>
      </w:pPr>
      <w:r>
        <w:rPr>
          <w:rFonts w:ascii="Times New Roman" w:hAnsi="Times New Roman"/>
          <w:bCs/>
          <w:color w:val="000000"/>
        </w:rPr>
      </w:r>
      <w:r/>
    </w:p>
    <w:p>
      <w:pPr>
        <w:pStyle w:val="1054"/>
        <w:ind w:left="2236" w:hanging="1501"/>
        <w:spacing w:line="240" w:lineRule="auto"/>
        <w:rPr>
          <w:rFonts w:hint="eastAsia" w:ascii="Times New Roman" w:hAnsi="Times New Roman"/>
          <w:b/>
          <w:bCs/>
          <w:color w:val="000000"/>
          <w:spacing w:val="-6"/>
          <w:sz w:val="30"/>
          <w:szCs w:val="30"/>
        </w:rPr>
      </w:pPr>
      <w:r>
        <w:rPr>
          <w:rFonts w:hint="eastAsia" w:ascii="Times New Roman" w:hAnsi="Times New Roman"/>
          <w:b/>
          <w:bCs/>
          <w:color w:val="000000"/>
          <w:sz w:val="30"/>
          <w:szCs w:val="30"/>
        </w:rPr>
        <w:t xml:space="preserve">项目名称：</w:t>
      </w:r>
      <w:r>
        <w:rPr>
          <w:rFonts w:hint="eastAsia" w:ascii="Times New Roman" w:hAnsi="Times New Roman"/>
          <w:b/>
          <w:bCs/>
          <w:color w:val="000000"/>
          <w:sz w:val="30"/>
          <w:szCs w:val="30"/>
          <w:lang w:eastAsia="zh-CN"/>
        </w:rPr>
        <w:t xml:space="preserve">泰兴市人民法院“一张网”国产化网络安全设备替代升级项目</w:t>
      </w:r>
      <w:r/>
    </w:p>
    <w:p>
      <w:pPr>
        <w:pStyle w:val="1054"/>
        <w:ind w:firstLine="600"/>
        <w:jc w:val="center"/>
        <w:spacing w:before="0" w:after="0" w:line="360" w:lineRule="exact"/>
        <w:rPr>
          <w:rFonts w:ascii="Times New Roman" w:hAnsi="Times New Roman"/>
          <w:color w:val="000000"/>
          <w:sz w:val="30"/>
          <w:szCs w:val="30"/>
        </w:rPr>
      </w:pPr>
      <w:r>
        <w:rPr>
          <w:rFonts w:ascii="Times New Roman" w:hAnsi="Times New Roman"/>
          <w:color w:val="000000"/>
          <w:sz w:val="30"/>
          <w:szCs w:val="30"/>
        </w:rPr>
      </w:r>
      <w:r/>
    </w:p>
    <w:p>
      <w:pPr>
        <w:pStyle w:val="1054"/>
        <w:ind w:left="2236" w:hanging="1501"/>
        <w:spacing w:line="240" w:lineRule="auto"/>
        <w:rPr>
          <w:rFonts w:hint="eastAsia" w:ascii="Times New Roman" w:hAnsi="Times New Roman" w:eastAsia="宋体"/>
          <w:b/>
          <w:bCs/>
          <w:color w:val="000000"/>
          <w:sz w:val="30"/>
          <w:szCs w:val="30"/>
          <w:lang w:eastAsia="zh-CN"/>
        </w:rPr>
      </w:pPr>
      <w:r>
        <w:rPr>
          <w:rFonts w:hint="eastAsia" w:ascii="Times New Roman" w:hAnsi="Times New Roman"/>
          <w:b/>
          <w:bCs/>
          <w:color w:val="000000"/>
          <w:sz w:val="30"/>
          <w:szCs w:val="30"/>
        </w:rPr>
        <w:t xml:space="preserve">项目编号：JSZC-321283-TZJX-T2026-0004</w:t>
      </w:r>
      <w:r>
        <w:rPr>
          <w:rFonts w:hint="eastAsia" w:ascii="Times New Roman" w:hAnsi="Times New Roman"/>
          <w:b/>
          <w:bCs/>
          <w:color w:val="000000"/>
          <w:sz w:val="30"/>
          <w:szCs w:val="30"/>
        </w:rPr>
        <w:tab/>
      </w:r>
      <w:r>
        <w:rPr>
          <w:rFonts w:hint="eastAsia" w:ascii="Times New Roman" w:hAnsi="Times New Roman"/>
          <w:b/>
          <w:bCs/>
          <w:color w:val="000000"/>
          <w:sz w:val="30"/>
          <w:szCs w:val="30"/>
          <w:lang w:eastAsia="zh-CN"/>
        </w:rPr>
        <w:t xml:space="preserve">                              </w:t>
      </w:r>
      <w:r>
        <w:rPr>
          <w:rFonts w:hint="eastAsia" w:ascii="Times New Roman" w:hAnsi="Times New Roman"/>
          <w:b/>
          <w:bCs/>
          <w:color w:val="000000"/>
          <w:sz w:val="30"/>
          <w:szCs w:val="30"/>
          <w:lang w:val="en-US" w:eastAsia="zh-CN"/>
        </w:rPr>
        <w:t xml:space="preserve"> </w:t>
      </w:r>
      <w:r/>
    </w:p>
    <w:p>
      <w:pPr>
        <w:pStyle w:val="1054"/>
        <w:jc w:val="center"/>
        <w:spacing w:before="0" w:after="0" w:line="360" w:lineRule="exact"/>
        <w:rPr>
          <w:rFonts w:ascii="Times New Roman" w:hAnsi="Times New Roman"/>
          <w:color w:val="000000"/>
        </w:rPr>
      </w:pPr>
      <w:r>
        <w:rPr>
          <w:rFonts w:ascii="Times New Roman" w:hAnsi="Times New Roman"/>
          <w:color w:val="000000"/>
        </w:rPr>
      </w:r>
      <w:r/>
    </w:p>
    <w:p>
      <w:pPr>
        <w:pStyle w:val="1054"/>
        <w:jc w:val="center"/>
        <w:spacing w:before="0" w:after="0" w:line="360" w:lineRule="exact"/>
        <w:rPr>
          <w:rFonts w:ascii="Times New Roman" w:hAnsi="Times New Roman"/>
          <w:color w:val="000000"/>
        </w:rPr>
      </w:pPr>
      <w:r>
        <w:rPr>
          <w:rFonts w:ascii="Times New Roman" w:hAnsi="Times New Roman"/>
          <w:color w:val="000000"/>
        </w:rPr>
      </w:r>
      <w:r/>
    </w:p>
    <w:p>
      <w:pPr>
        <w:pStyle w:val="1054"/>
        <w:jc w:val="center"/>
        <w:spacing w:before="0" w:after="0" w:line="360" w:lineRule="exact"/>
        <w:rPr>
          <w:rFonts w:ascii="Times New Roman" w:hAnsi="Times New Roman"/>
          <w:color w:val="000000"/>
        </w:rPr>
      </w:pPr>
      <w:r>
        <w:rPr>
          <w:rFonts w:ascii="Times New Roman" w:hAnsi="Times New Roman"/>
          <w:color w:val="000000"/>
        </w:rPr>
      </w:r>
      <w:r/>
    </w:p>
    <w:p>
      <w:pPr>
        <w:pStyle w:val="1054"/>
        <w:jc w:val="center"/>
        <w:spacing w:before="0" w:after="0" w:line="360" w:lineRule="exact"/>
        <w:rPr>
          <w:rFonts w:ascii="Times New Roman" w:hAnsi="Times New Roman"/>
          <w:color w:val="000000"/>
        </w:rPr>
      </w:pPr>
      <w:r>
        <w:rPr>
          <w:rFonts w:ascii="Times New Roman" w:hAnsi="Times New Roman"/>
          <w:color w:val="000000"/>
        </w:rPr>
      </w:r>
      <w:r/>
    </w:p>
    <w:p>
      <w:pPr>
        <w:pStyle w:val="1054"/>
        <w:jc w:val="center"/>
        <w:spacing w:before="0" w:after="0" w:line="360" w:lineRule="exact"/>
        <w:rPr>
          <w:rFonts w:ascii="Times New Roman" w:hAnsi="Times New Roman"/>
          <w:color w:val="000000"/>
        </w:rPr>
      </w:pPr>
      <w:r>
        <w:rPr>
          <w:rFonts w:ascii="Times New Roman" w:hAnsi="Times New Roman"/>
          <w:color w:val="000000"/>
        </w:rPr>
      </w:r>
      <w:r/>
    </w:p>
    <w:p>
      <w:pPr>
        <w:pStyle w:val="1054"/>
        <w:jc w:val="center"/>
        <w:spacing w:before="0" w:after="0" w:line="360" w:lineRule="exact"/>
        <w:rPr>
          <w:rFonts w:ascii="Times New Roman" w:hAnsi="Times New Roman"/>
          <w:color w:val="000000"/>
        </w:rPr>
      </w:pPr>
      <w:r>
        <w:rPr>
          <w:rFonts w:ascii="Times New Roman" w:hAnsi="Times New Roman"/>
          <w:color w:val="000000"/>
        </w:rPr>
      </w:r>
      <w:r/>
    </w:p>
    <w:p>
      <w:pPr>
        <w:pStyle w:val="1054"/>
        <w:jc w:val="center"/>
        <w:spacing w:before="0" w:after="0" w:line="360" w:lineRule="exact"/>
        <w:rPr>
          <w:rFonts w:ascii="Times New Roman" w:hAnsi="Times New Roman"/>
          <w:color w:val="000000"/>
        </w:rPr>
      </w:pPr>
      <w:r>
        <w:rPr>
          <w:rFonts w:ascii="Times New Roman" w:hAnsi="Times New Roman"/>
          <w:color w:val="000000"/>
        </w:rPr>
      </w:r>
      <w:r/>
    </w:p>
    <w:p>
      <w:pPr>
        <w:pStyle w:val="1054"/>
        <w:jc w:val="center"/>
        <w:spacing w:before="0" w:after="0" w:line="500" w:lineRule="exact"/>
        <w:rPr>
          <w:rFonts w:ascii="Times New Roman" w:hAnsi="Times New Roman"/>
          <w:color w:val="000000"/>
        </w:rPr>
      </w:pPr>
      <w:r>
        <w:rPr>
          <w:rFonts w:ascii="Times New Roman" w:hAnsi="Times New Roman"/>
          <w:color w:val="000000"/>
        </w:rPr>
      </w:r>
      <w:r/>
    </w:p>
    <w:p>
      <w:pPr>
        <w:jc w:val="center"/>
        <w:spacing w:line="360" w:lineRule="auto"/>
        <w:shd w:val="clear" w:color="auto" w:fill="auto"/>
        <w:widowControl/>
        <w:rPr>
          <w:rFonts w:hint="eastAsia" w:ascii="宋体" w:hAnsi="宋体" w:eastAsia="宋体" w:cs="宋体"/>
          <w:b/>
          <w:bCs/>
          <w:color w:val="000000"/>
          <w:sz w:val="30"/>
          <w:szCs w:val="30"/>
          <w:lang w:eastAsia="zh-CN"/>
        </w:rPr>
      </w:pPr>
      <w:r>
        <w:rPr>
          <w:rFonts w:hint="eastAsia" w:ascii="宋体" w:hAnsi="宋体" w:cs="宋体"/>
          <w:b/>
          <w:bCs/>
          <w:color w:val="000000"/>
          <w:sz w:val="30"/>
          <w:szCs w:val="30"/>
        </w:rPr>
        <w:t xml:space="preserve">采购人：</w:t>
      </w:r>
      <w:r>
        <w:rPr>
          <w:rFonts w:hint="eastAsia" w:ascii="宋体" w:hAnsi="宋体" w:cs="宋体"/>
          <w:b/>
          <w:bCs/>
          <w:color w:val="000000"/>
          <w:sz w:val="30"/>
          <w:szCs w:val="30"/>
          <w:lang w:eastAsia="zh-CN"/>
        </w:rPr>
        <w:t xml:space="preserve">泰兴市人民法院</w:t>
      </w:r>
      <w:r/>
    </w:p>
    <w:p>
      <w:pPr>
        <w:spacing w:line="360" w:lineRule="auto"/>
        <w:shd w:val="clear" w:color="auto" w:fill="auto"/>
        <w:widowControl/>
        <w:rPr>
          <w:rFonts w:hint="eastAsia" w:ascii="宋体" w:hAnsi="宋体" w:cs="宋体"/>
          <w:b/>
          <w:bCs/>
          <w:color w:val="000000"/>
          <w:sz w:val="30"/>
          <w:szCs w:val="30"/>
        </w:rPr>
      </w:pPr>
      <w:r/>
      <w:bookmarkStart w:id="0" w:name="_Toc14640"/>
      <w:r/>
      <w:bookmarkStart w:id="1" w:name="_Toc21970"/>
      <w:r/>
      <w:r/>
    </w:p>
    <w:p>
      <w:pPr>
        <w:jc w:val="center"/>
        <w:spacing w:line="360" w:lineRule="auto"/>
        <w:shd w:val="clear" w:color="auto" w:fill="auto"/>
        <w:widowControl/>
        <w:rPr>
          <w:rFonts w:hint="eastAsia" w:ascii="宋体" w:hAnsi="宋体" w:eastAsia="宋体" w:cs="宋体"/>
          <w:b/>
          <w:bCs/>
          <w:color w:val="000000"/>
          <w:sz w:val="30"/>
          <w:szCs w:val="30"/>
          <w:lang w:eastAsia="zh-CN"/>
        </w:rPr>
      </w:pPr>
      <w:r>
        <w:rPr>
          <w:rFonts w:hint="eastAsia" w:ascii="宋体" w:hAnsi="宋体" w:cs="宋体"/>
          <w:b/>
          <w:bCs/>
          <w:color w:val="000000"/>
          <w:sz w:val="30"/>
          <w:szCs w:val="30"/>
        </w:rPr>
        <w:t xml:space="preserve">代理机构：</w:t>
      </w:r>
      <w:bookmarkEnd w:id="0"/>
      <w:r/>
      <w:bookmarkEnd w:id="1"/>
      <w:r>
        <w:rPr>
          <w:rFonts w:hint="eastAsia" w:ascii="宋体" w:hAnsi="宋体" w:cs="宋体"/>
          <w:b/>
          <w:bCs/>
          <w:color w:val="000000"/>
          <w:sz w:val="30"/>
          <w:szCs w:val="30"/>
          <w:lang w:eastAsia="zh-CN"/>
        </w:rPr>
        <w:t xml:space="preserve">泰州捷星建设项目管理有限公司</w:t>
      </w:r>
      <w:r/>
    </w:p>
    <w:p>
      <w:pPr>
        <w:jc w:val="center"/>
        <w:spacing w:line="360" w:lineRule="auto"/>
        <w:shd w:val="clear" w:color="auto" w:fill="auto"/>
        <w:widowControl/>
        <w:rPr>
          <w:rFonts w:hint="eastAsia" w:ascii="宋体" w:hAnsi="宋体" w:cs="宋体"/>
          <w:b/>
          <w:bCs/>
          <w:color w:val="000000"/>
          <w:sz w:val="30"/>
          <w:szCs w:val="30"/>
        </w:rPr>
      </w:pPr>
      <w:r>
        <w:rPr>
          <w:rFonts w:hint="eastAsia" w:ascii="宋体" w:hAnsi="宋体" w:cs="宋体"/>
          <w:b/>
          <w:bCs/>
          <w:color w:val="000000"/>
          <w:sz w:val="30"/>
          <w:szCs w:val="30"/>
        </w:rPr>
      </w:r>
      <w:r/>
    </w:p>
    <w:p>
      <w:pPr>
        <w:pStyle w:val="1054"/>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lang w:val="en-US" w:eastAsia="zh-CN"/>
        </w:rPr>
        <w:t xml:space="preserve">2026</w:t>
      </w:r>
      <w:r>
        <w:rPr>
          <w:rFonts w:hint="eastAsia" w:ascii="宋体" w:hAnsi="宋体" w:cs="宋体"/>
          <w:b/>
          <w:bCs/>
          <w:color w:val="000000"/>
          <w:sz w:val="30"/>
          <w:szCs w:val="30"/>
        </w:rPr>
        <w:t xml:space="preserve">年</w:t>
      </w:r>
      <w:r>
        <w:rPr>
          <w:rFonts w:hint="eastAsia" w:ascii="宋体" w:hAnsi="宋体" w:cs="宋体"/>
          <w:b/>
          <w:bCs/>
          <w:color w:val="000000"/>
          <w:sz w:val="30"/>
          <w:szCs w:val="30"/>
          <w:lang w:val="en-US" w:eastAsia="zh-CN"/>
        </w:rPr>
        <w:t xml:space="preserve">9</w:t>
      </w:r>
      <w:r>
        <w:rPr>
          <w:rFonts w:hint="eastAsia" w:ascii="宋体" w:hAnsi="宋体" w:cs="宋体"/>
          <w:b/>
          <w:bCs/>
          <w:color w:val="000000"/>
          <w:sz w:val="30"/>
          <w:szCs w:val="30"/>
        </w:rPr>
        <w:t xml:space="preserve">月</w:t>
      </w:r>
      <w:r/>
    </w:p>
    <w:p>
      <w:pPr>
        <w:pStyle w:val="1054"/>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r>
      <w:r/>
    </w:p>
    <w:p>
      <w:pPr>
        <w:pStyle w:val="1054"/>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r>
      <w:r/>
    </w:p>
    <w:p>
      <w:pPr>
        <w:jc w:val="center"/>
        <w:spacing w:line="520" w:lineRule="exact"/>
        <w:rPr>
          <w:rFonts w:hint="eastAsia" w:ascii="宋体" w:hAnsi="宋体" w:cs="宋体"/>
          <w:b/>
          <w:bCs/>
          <w:sz w:val="32"/>
          <w:szCs w:val="32"/>
        </w:rPr>
      </w:pPr>
      <w:r>
        <w:rPr>
          <w:rFonts w:hint="eastAsia" w:ascii="宋体" w:hAnsi="宋体" w:cs="宋体"/>
          <w:b/>
          <w:bCs/>
          <w:sz w:val="32"/>
          <w:szCs w:val="32"/>
        </w:rPr>
      </w:r>
      <w:r/>
    </w:p>
    <w:p>
      <w:pPr>
        <w:jc w:val="center"/>
        <w:spacing w:line="520" w:lineRule="exact"/>
        <w:rPr>
          <w:rFonts w:hint="eastAsia" w:ascii="宋体" w:hAnsi="宋体" w:cs="宋体"/>
          <w:b/>
          <w:bCs/>
          <w:sz w:val="32"/>
          <w:szCs w:val="32"/>
        </w:rPr>
      </w:pPr>
      <w:r>
        <w:rPr>
          <w:rFonts w:hint="eastAsia" w:ascii="宋体" w:hAnsi="宋体" w:cs="宋体"/>
          <w:b/>
          <w:bCs/>
          <w:sz w:val="32"/>
          <w:szCs w:val="32"/>
        </w:rPr>
        <w:t xml:space="preserve">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我</w:t>
      </w:r>
      <w:r>
        <w:rPr>
          <w:rFonts w:hint="eastAsia" w:ascii="仿宋" w:hAnsi="仿宋" w:eastAsia="仿宋" w:cs="仿宋"/>
          <w:spacing w:val="1"/>
          <w:sz w:val="28"/>
          <w:szCs w:val="28"/>
          <w:lang w:eastAsia="zh-CN"/>
        </w:rPr>
        <w:t xml:space="preserve">市</w:t>
      </w:r>
      <w:r>
        <w:rPr>
          <w:rFonts w:hint="eastAsia" w:ascii="仿宋" w:hAnsi="仿宋" w:eastAsia="仿宋" w:cs="仿宋"/>
          <w:spacing w:val="1"/>
          <w:sz w:val="28"/>
          <w:szCs w:val="28"/>
        </w:rPr>
        <w:t xml:space="preserve">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86"/>
        <w:ind w:left="640"/>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86"/>
        <w:jc w:val="both"/>
        <w:spacing w:before="0" w:beforeAutospacing="0" w:after="0" w:afterAutospacing="0" w:line="400" w:lineRule="exact"/>
        <w:rPr>
          <w:rFonts w:ascii="仿宋" w:hAnsi="仿宋" w:eastAsia="仿宋" w:cs="仿宋"/>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4601845" cy="1245235"/>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4601845" cy="1245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6" o:title=""/>
              </v:shape>
            </w:pict>
          </mc:Fallback>
        </mc:AlternateContent>
      </w:r>
      <w:r/>
    </w:p>
    <w:p>
      <w:pPr>
        <w:pStyle w:val="986"/>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986"/>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986"/>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986"/>
        <w:jc w:val="both"/>
        <w:spacing w:before="0" w:beforeAutospacing="0" w:after="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86"/>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86"/>
        <w:ind w:firstLine="5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86"/>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8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8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8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8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8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8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8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8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8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8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86"/>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spacing w:line="36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\o "http://www.ccgp-jiangsu.gov.cn/jiangsu/paying.html" </w:instrText>
      </w:r>
      <w:r>
        <w:fldChar w:fldCharType="separate"/>
      </w:r>
      <w:r>
        <w:rPr>
          <w:rStyle w:val="999"/>
          <w:rFonts w:hint="eastAsia" w:ascii="仿宋" w:hAnsi="仿宋" w:eastAsia="仿宋" w:cs="仿宋"/>
          <w:spacing w:val="1"/>
          <w:sz w:val="28"/>
          <w:szCs w:val="28"/>
        </w:rPr>
        <w:t xml:space="preserve">http://www.ccgp-jiangsu.gov.cn/jiangsu/paying.html</w:t>
      </w:r>
      <w:r>
        <w:rPr>
          <w:rStyle w:val="999"/>
          <w:rFonts w:hint="eastAsia" w:ascii="仿宋" w:hAnsi="仿宋" w:eastAsia="仿宋" w:cs="仿宋"/>
          <w:spacing w:val="1"/>
          <w:sz w:val="28"/>
          <w:szCs w:val="28"/>
        </w:rPr>
        <w:fldChar w:fldCharType="end"/>
      </w:r>
      <w:r/>
    </w:p>
    <w:p>
      <w:pPr>
        <w:spacing w:line="36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\o "https://www.crcrfsp.com/" </w:instrText>
      </w:r>
      <w:r>
        <w:fldChar w:fldCharType="separate"/>
      </w:r>
      <w:r>
        <w:rPr>
          <w:rStyle w:val="999"/>
          <w:rFonts w:hint="eastAsia" w:ascii="仿宋" w:hAnsi="仿宋" w:eastAsia="仿宋" w:cs="仿宋"/>
          <w:spacing w:val="1"/>
          <w:sz w:val="28"/>
          <w:szCs w:val="28"/>
        </w:rPr>
        <w:t xml:space="preserve">https://www.crcrfsp.com/</w:t>
      </w:r>
      <w:r>
        <w:rPr>
          <w:rStyle w:val="999"/>
          <w:rFonts w:hint="eastAsia" w:ascii="仿宋" w:hAnsi="仿宋" w:eastAsia="仿宋" w:cs="仿宋"/>
          <w:spacing w:val="1"/>
          <w:sz w:val="28"/>
          <w:szCs w:val="28"/>
        </w:rPr>
        <w:fldChar w:fldCharType="end"/>
      </w:r>
      <w:r/>
    </w:p>
    <w:p>
      <w:pPr>
        <w:spacing w:line="360" w:lineRule="exact"/>
        <w:rPr>
          <w:rFonts w:ascii="仿宋" w:hAnsi="仿宋" w:eastAsia="仿宋" w:cs="仿宋"/>
          <w:spacing w:val="1"/>
          <w:sz w:val="28"/>
          <w:szCs w:val="28"/>
          <w:lang w:val="en-US" w:eastAsia="zh-CN"/>
        </w:rPr>
      </w:pPr>
      <w:r>
        <w:rPr>
          <w:rFonts w:hint="eastAsia" w:ascii="仿宋" w:hAnsi="仿宋" w:eastAsia="仿宋" w:cs="仿宋"/>
          <w:spacing w:val="1"/>
          <w:sz w:val="28"/>
          <w:szCs w:val="28"/>
        </w:rPr>
        <w:t xml:space="preserve">联系电话：0523-8</w:t>
      </w:r>
      <w:r>
        <w:rPr>
          <w:rFonts w:hint="eastAsia" w:ascii="仿宋" w:hAnsi="仿宋" w:eastAsia="仿宋" w:cs="仿宋"/>
          <w:spacing w:val="1"/>
          <w:sz w:val="28"/>
          <w:szCs w:val="28"/>
          <w:lang w:val="en-US" w:eastAsia="zh-CN"/>
        </w:rPr>
        <w:t xml:space="preserve">6886917</w:t>
      </w:r>
      <w:r/>
    </w:p>
    <w:p>
      <w:pPr>
        <w:ind w:firstLine="643"/>
        <w:jc w:val="center"/>
        <w:spacing w:line="520" w:lineRule="exact"/>
        <w:rPr>
          <w:rFonts w:hint="eastAsia" w:ascii="宋体" w:hAnsi="宋体" w:cs="宋体"/>
          <w:b/>
          <w:bCs/>
          <w:sz w:val="32"/>
          <w:szCs w:val="32"/>
        </w:rPr>
        <w:sectPr>
          <w:footerReference w:type="default" r:id="rId10"/>
          <w:footnotePr/>
          <w:endnotePr/>
          <w:type w:val="nextPage"/>
          <w:pgSz w:w="11906" w:h="16838" w:orient="portrait"/>
          <w:pgMar w:top="1247" w:right="1418" w:bottom="964" w:left="1418" w:header="851" w:footer="992" w:gutter="0"/>
          <w:pgNumType w:start="1"/>
          <w:cols w:num="1" w:sep="0" w:space="1701" w:equalWidth="1"/>
          <w:docGrid w:linePitch="360"/>
        </w:sectPr>
      </w:pPr>
      <w:r>
        <w:rPr>
          <w:rFonts w:hint="eastAsia" w:ascii="宋体" w:hAnsi="宋体" w:cs="宋体"/>
          <w:b/>
          <w:bCs/>
          <w:sz w:val="32"/>
          <w:szCs w:val="32"/>
        </w:rPr>
      </w:r>
      <w:r/>
    </w:p>
    <w:p>
      <w:pPr>
        <w:ind w:firstLine="643"/>
        <w:jc w:val="center"/>
        <w:spacing w:line="520" w:lineRule="exact"/>
        <w:rPr>
          <w:rFonts w:ascii="宋体" w:hAnsi="宋体" w:cs="宋体"/>
          <w:b/>
          <w:bCs/>
          <w:sz w:val="32"/>
          <w:szCs w:val="32"/>
        </w:rPr>
      </w:pPr>
      <w:r>
        <w:rPr>
          <w:rFonts w:hint="eastAsia" w:ascii="宋体" w:hAnsi="宋体" w:cs="宋体"/>
          <w:b/>
          <w:bCs/>
          <w:sz w:val="32"/>
          <w:szCs w:val="32"/>
        </w:rPr>
        <w:t xml:space="preserve">不见面交易响应文件制作提交说明</w:t>
      </w:r>
      <w:r/>
    </w:p>
    <w:p>
      <w:pPr>
        <w:ind w:firstLine="562"/>
        <w:spacing w:line="520" w:lineRule="exact"/>
        <w:rPr>
          <w:rFonts w:ascii="宋体" w:hAnsi="宋体" w:cs="宋体"/>
          <w:sz w:val="22"/>
          <w:szCs w:val="22"/>
          <w:shd w:val="clear" w:color="auto" w:fill="ffffff"/>
          <w:lang w:bidi="ar"/>
        </w:rPr>
      </w:pPr>
      <w:r>
        <w:rPr>
          <w:rFonts w:hint="eastAsia" w:ascii="宋体" w:hAnsi="宋体" w:cs="宋体"/>
          <w:sz w:val="22"/>
          <w:szCs w:val="22"/>
          <w:lang w:bidi="ar"/>
        </w:rPr>
        <w:t xml:space="preserve">1.业务流程：</w:t>
      </w:r>
      <w:r>
        <w:rPr>
          <w:rFonts w:hint="eastAsia" w:ascii="宋体" w:hAnsi="宋体" w:cs="宋体"/>
          <w:sz w:val="22"/>
          <w:szCs w:val="22"/>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62"/>
        <w:spacing w:line="520" w:lineRule="exact"/>
        <w:rPr>
          <w:rFonts w:ascii="宋体" w:hAnsi="宋体" w:cs="宋体"/>
          <w:sz w:val="22"/>
          <w:szCs w:val="22"/>
          <w:shd w:val="clear" w:color="auto" w:fill="ffffff"/>
          <w:lang w:bidi="ar"/>
        </w:rPr>
      </w:pPr>
      <w:r>
        <w:rPr>
          <w:rFonts w:hint="eastAsia" w:ascii="宋体" w:hAnsi="宋体" w:cs="宋体"/>
          <w:sz w:val="22"/>
          <w:szCs w:val="22"/>
          <w:lang w:bidi="ar"/>
        </w:rPr>
        <w:t xml:space="preserve">2.苏采云资料：</w:t>
      </w:r>
      <w:r>
        <w:rPr>
          <w:rFonts w:hint="eastAsia" w:ascii="宋体" w:hAnsi="宋体" w:cs="宋体"/>
          <w:sz w:val="22"/>
          <w:szCs w:val="2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pStyle w:val="1048"/>
        <w:ind w:firstLine="440"/>
      </w:pPr>
      <w:r>
        <w:rPr>
          <w:rFonts w:hAnsi="宋体" w:cs="宋体"/>
          <w:sz w:val="22"/>
          <w:shd w:val="clear" w:color="auto" w:fill="ffffff"/>
          <w:lang w:bidi="ar"/>
        </w:rPr>
        <w:t xml:space="preserve">http://www.ccgp-jiangsu.gov.cn/jiangsu/zlxz/ee/ee3a4bc5a3454aa2b0d9312230633ce9.html</w:t>
      </w:r>
      <w:r/>
    </w:p>
    <w:p>
      <w:pPr>
        <w:pStyle w:val="1054"/>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r>
      <w:r/>
    </w:p>
    <w:p>
      <w:pPr>
        <w:ind w:right="126"/>
        <w:jc w:val="center"/>
        <w:spacing w:after="156" w:line="440" w:lineRule="exact"/>
        <w:rPr>
          <w:rFonts w:hint="eastAsia"/>
          <w:b/>
          <w:color w:val="000000"/>
          <w:sz w:val="30"/>
          <w:szCs w:val="30"/>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2" w:name="_Toc390246905"/>
      <w:r/>
      <w:bookmarkStart w:id="3" w:name="_Toc383625993"/>
      <w:r/>
      <w:bookmarkStart w:id="4" w:name="_Toc383679746"/>
      <w:r/>
      <w:bookmarkStart w:id="5" w:name="_Toc426469868"/>
      <w:r/>
      <w:bookmarkStart w:id="6" w:name="_Toc468783586"/>
      <w:r/>
      <w:bookmarkStart w:id="7" w:name="_Toc390099018"/>
      <w:r/>
      <w:bookmarkStart w:id="8" w:name="_Toc383587456"/>
      <w:r/>
      <w:bookmarkStart w:id="9" w:name="_Toc390098840"/>
      <w:r/>
      <w:bookmarkStart w:id="10" w:name="_Toc383623944"/>
      <w:r/>
      <w:bookmarkStart w:id="11" w:name="_Toc383698647"/>
      <w:r/>
      <w:bookmarkStart w:id="12" w:name="_Toc383623672"/>
      <w:r/>
      <w:bookmarkStart w:id="13" w:name="_Toc513029200"/>
      <w:r/>
      <w:bookmarkStart w:id="14" w:name="_Toc479757206"/>
      <w:r/>
      <w:bookmarkStart w:id="15" w:name="_Toc382813885"/>
      <w:r/>
      <w:bookmarkStart w:id="16" w:name="_Toc523127445"/>
      <w:r/>
      <w:bookmarkStart w:id="17" w:name="_Toc382813966"/>
      <w:r/>
      <w:bookmarkStart w:id="18" w:name="_Toc382812472"/>
      <w:r/>
      <w:bookmarkStart w:id="19" w:name="_Toc16938516"/>
      <w:r/>
      <w:bookmarkStart w:id="20" w:name="_Toc20823272"/>
      <w:r/>
      <w:r/>
    </w:p>
    <w:p>
      <w:pPr>
        <w:ind w:right="126"/>
        <w:jc w:val="center"/>
        <w:spacing w:after="156" w:line="440" w:lineRule="exact"/>
        <w:rPr>
          <w:rFonts w:ascii="宋体" w:hAnsi="宋体"/>
          <w:b/>
          <w:bCs/>
          <w:color w:val="000000"/>
          <w:sz w:val="32"/>
          <w:szCs w:val="32"/>
        </w:rPr>
      </w:pPr>
      <w:r>
        <w:rPr>
          <w:rFonts w:hint="eastAsia"/>
          <w:b/>
          <w:color w:val="000000"/>
          <w:sz w:val="30"/>
          <w:szCs w:val="30"/>
        </w:rPr>
        <w:t xml:space="preserve">第一章</w:t>
      </w:r>
      <w:bookmarkStart w:id="21" w:name="_Hlk119310047"/>
      <w:r>
        <w:rPr>
          <w:rFonts w:hint="eastAsia"/>
          <w:b/>
          <w:color w:val="000000"/>
          <w:sz w:val="30"/>
          <w:szCs w:val="30"/>
        </w:rPr>
        <w:t xml:space="preserve"> </w:t>
      </w:r>
      <w:r>
        <w:rPr>
          <w:b/>
          <w:color w:val="000000"/>
          <w:sz w:val="30"/>
          <w:szCs w:val="30"/>
        </w:rPr>
        <w:t xml:space="preserve"> </w:t>
      </w:r>
      <w:r>
        <w:rPr>
          <w:rFonts w:hint="eastAsia"/>
          <w:b/>
          <w:color w:val="000000"/>
          <w:sz w:val="30"/>
          <w:szCs w:val="30"/>
          <w:lang w:eastAsia="zh-CN"/>
        </w:rPr>
        <w:t xml:space="preserve">竞争性谈判</w:t>
      </w:r>
      <w:r>
        <w:rPr>
          <w:rFonts w:hint="eastAsia"/>
          <w:b/>
          <w:color w:val="000000"/>
          <w:sz w:val="30"/>
          <w:szCs w:val="30"/>
        </w:rPr>
        <w:t xml:space="preserve">公告</w:t>
      </w:r>
      <w:r/>
    </w:p>
    <w:tbl>
      <w:tblPr>
        <w:tblStyle w:val="7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6"/>
      </w:tblGrid>
      <w:tr>
        <w:trPr>
          <w:trHeight w:val="2224"/>
        </w:trPr>
        <w:tc>
          <w:tcPr>
            <w:tcW w:w="8606" w:type="dxa"/>
            <w:vAlign w:val="top"/>
            <w:textDirection w:val="lrTb"/>
            <w:noWrap w:val="false"/>
          </w:tcPr>
          <w:p>
            <w:pPr>
              <w:pStyle w:val="986"/>
              <w:jc w:val="both"/>
              <w:spacing w:before="0" w:beforeAutospacing="0" w:after="0" w:afterAutospacing="0" w:line="540" w:lineRule="atLeast"/>
              <w:rPr>
                <w:color w:val="000000"/>
                <w:sz w:val="21"/>
                <w:szCs w:val="21"/>
              </w:rPr>
            </w:pPr>
            <w:r>
              <w:rPr>
                <w:rFonts w:hint="eastAsia"/>
                <w:color w:val="000000"/>
                <w:sz w:val="21"/>
                <w:szCs w:val="21"/>
              </w:rPr>
              <w:t xml:space="preserve">项目概况</w:t>
            </w:r>
            <w:r/>
          </w:p>
          <w:p>
            <w:pPr>
              <w:pStyle w:val="986"/>
              <w:ind w:firstLine="420"/>
              <w:jc w:val="both"/>
              <w:spacing w:before="0" w:beforeAutospacing="0" w:after="0" w:afterAutospacing="0" w:line="540" w:lineRule="atLeast"/>
              <w:rPr>
                <w:color w:val="000000"/>
                <w:sz w:val="21"/>
                <w:szCs w:val="21"/>
              </w:rPr>
            </w:pPr>
            <w:r>
              <w:rPr>
                <w:rFonts w:hint="eastAsia"/>
                <w:color w:val="000000"/>
                <w:sz w:val="21"/>
                <w:szCs w:val="21"/>
                <w:u w:val="single"/>
                <w:lang w:eastAsia="zh-CN"/>
              </w:rPr>
              <w:t xml:space="preserve">泰兴市人民法院“一张网”国产化网络安全设备替代升级项目JSZC-321283-TZJX-T2026-0004</w:t>
            </w:r>
            <w:r>
              <w:rPr>
                <w:rFonts w:hint="eastAsia"/>
                <w:color w:val="000000"/>
                <w:sz w:val="21"/>
                <w:szCs w:val="21"/>
                <w:u w:val="single"/>
                <w:lang w:val="en-US" w:eastAsia="zh-CN"/>
              </w:rPr>
              <w:t xml:space="preserve"> </w:t>
            </w:r>
            <w:r>
              <w:rPr>
                <w:rFonts w:hint="eastAsia"/>
                <w:color w:val="000000"/>
                <w:sz w:val="21"/>
                <w:szCs w:val="21"/>
              </w:rPr>
              <w:t xml:space="preserve">采购项目的潜在供应商应在</w:t>
            </w:r>
            <w:r>
              <w:rPr>
                <w:rFonts w:hint="eastAsia"/>
                <w:color w:val="000000"/>
                <w:sz w:val="21"/>
                <w:szCs w:val="21"/>
                <w:u w:val="single"/>
              </w:rPr>
              <w:t xml:space="preserve">“苏采云”政府采购一体化平台</w:t>
            </w:r>
            <w:r>
              <w:rPr>
                <w:rFonts w:hint="eastAsia"/>
                <w:color w:val="000000"/>
                <w:sz w:val="21"/>
                <w:szCs w:val="21"/>
              </w:rPr>
              <w:t xml:space="preserve">获取</w:t>
            </w:r>
            <w:r>
              <w:rPr>
                <w:rFonts w:hint="eastAsia"/>
                <w:color w:val="000000"/>
                <w:sz w:val="21"/>
                <w:szCs w:val="21"/>
                <w:lang w:eastAsia="zh-CN"/>
              </w:rPr>
              <w:t xml:space="preserve">谈判</w:t>
            </w:r>
            <w:r>
              <w:rPr>
                <w:rFonts w:hint="eastAsia"/>
                <w:color w:val="000000"/>
                <w:sz w:val="21"/>
                <w:szCs w:val="21"/>
              </w:rPr>
              <w:t xml:space="preserve">文件，并于</w:t>
            </w:r>
            <w:r>
              <w:rPr>
                <w:rFonts w:hint="eastAsia"/>
                <w:color w:val="000000"/>
                <w:sz w:val="21"/>
                <w:szCs w:val="21"/>
                <w:u w:val="single"/>
              </w:rPr>
              <w:t xml:space="preserve">202</w:t>
            </w:r>
            <w:r>
              <w:rPr>
                <w:rFonts w:hint="eastAsia"/>
                <w:color w:val="000000"/>
                <w:sz w:val="21"/>
                <w:szCs w:val="21"/>
                <w:u w:val="single"/>
                <w:lang w:val="en-US" w:eastAsia="zh-CN"/>
              </w:rPr>
              <w:t xml:space="preserve">6</w:t>
            </w:r>
            <w:r>
              <w:rPr>
                <w:rFonts w:hint="eastAsia"/>
                <w:color w:val="000000"/>
                <w:sz w:val="21"/>
                <w:szCs w:val="21"/>
                <w:u w:val="single"/>
              </w:rPr>
              <w:t xml:space="preserve">年</w:t>
            </w:r>
            <w:r>
              <w:rPr>
                <w:rFonts w:hint="eastAsia"/>
                <w:color w:val="000000"/>
                <w:sz w:val="21"/>
                <w:szCs w:val="21"/>
                <w:u w:val="single"/>
                <w:lang w:val="en-US" w:eastAsia="zh-CN"/>
              </w:rPr>
              <w:t xml:space="preserve">9 </w:t>
            </w:r>
            <w:r>
              <w:rPr>
                <w:rFonts w:hint="eastAsia"/>
                <w:color w:val="000000"/>
                <w:sz w:val="21"/>
                <w:szCs w:val="21"/>
                <w:u w:val="single"/>
              </w:rPr>
              <w:t xml:space="preserve">月</w:t>
            </w:r>
            <w:r>
              <w:rPr>
                <w:rFonts w:hint="eastAsia"/>
                <w:color w:val="000000"/>
                <w:sz w:val="21"/>
                <w:szCs w:val="21"/>
                <w:u w:val="single"/>
                <w:lang w:val="en-US" w:eastAsia="zh-CN"/>
              </w:rPr>
              <w:t xml:space="preserve"> 14</w:t>
            </w:r>
            <w:r>
              <w:rPr>
                <w:rFonts w:hint="eastAsia"/>
                <w:color w:val="000000"/>
                <w:sz w:val="21"/>
                <w:szCs w:val="21"/>
                <w:u w:val="single"/>
              </w:rPr>
              <w:t xml:space="preserve">日</w:t>
            </w:r>
            <w:r>
              <w:rPr>
                <w:rFonts w:hint="eastAsia"/>
                <w:color w:val="000000"/>
                <w:sz w:val="21"/>
                <w:szCs w:val="21"/>
                <w:u w:val="single"/>
                <w:lang w:val="en-US" w:eastAsia="zh-CN"/>
              </w:rPr>
              <w:t xml:space="preserve">15</w:t>
            </w:r>
            <w:r>
              <w:rPr>
                <w:rFonts w:hint="eastAsia"/>
                <w:color w:val="000000"/>
                <w:sz w:val="21"/>
                <w:szCs w:val="21"/>
                <w:u w:val="single"/>
              </w:rPr>
              <w:t xml:space="preserve">时</w:t>
            </w:r>
            <w:r>
              <w:rPr>
                <w:rFonts w:hint="eastAsia"/>
                <w:color w:val="000000"/>
                <w:sz w:val="21"/>
                <w:szCs w:val="21"/>
                <w:u w:val="single"/>
                <w:lang w:val="en-US" w:eastAsia="zh-CN"/>
              </w:rPr>
              <w:t xml:space="preserve">00</w:t>
            </w:r>
            <w:r>
              <w:rPr>
                <w:rFonts w:hint="eastAsia"/>
                <w:color w:val="000000"/>
                <w:sz w:val="21"/>
                <w:szCs w:val="21"/>
                <w:u w:val="single"/>
              </w:rPr>
              <w:t xml:space="preserve">分（</w:t>
            </w:r>
            <w:r>
              <w:rPr>
                <w:rFonts w:hint="eastAsia"/>
                <w:color w:val="000000"/>
                <w:sz w:val="21"/>
                <w:szCs w:val="21"/>
              </w:rPr>
              <w:t xml:space="preserve">北京时间）前递交响应文件。</w:t>
            </w:r>
            <w:r/>
          </w:p>
        </w:tc>
      </w:tr>
    </w:tbl>
    <w:p>
      <w:pPr>
        <w:pStyle w:val="986"/>
        <w:jc w:val="both"/>
        <w:spacing w:before="0" w:beforeAutospacing="0" w:after="0" w:afterAutospacing="0" w:line="480" w:lineRule="exact"/>
        <w:rPr>
          <w:color w:val="000000"/>
          <w:sz w:val="21"/>
          <w:szCs w:val="21"/>
        </w:rPr>
      </w:pPr>
      <w:r>
        <w:rPr>
          <w:rFonts w:hint="eastAsia"/>
          <w:color w:val="000000"/>
          <w:sz w:val="21"/>
          <w:szCs w:val="21"/>
        </w:rPr>
        <w:t xml:space="preserve">一、项目基本情况</w:t>
      </w:r>
      <w:r/>
    </w:p>
    <w:p>
      <w:pPr>
        <w:pStyle w:val="986"/>
        <w:ind w:firstLine="560"/>
        <w:jc w:val="both"/>
        <w:spacing w:before="0" w:beforeAutospacing="0" w:after="0" w:afterAutospacing="0" w:line="480" w:lineRule="exact"/>
        <w:rPr>
          <w:rFonts w:hint="eastAsia"/>
          <w:color w:val="000000"/>
          <w:sz w:val="21"/>
          <w:szCs w:val="21"/>
        </w:rPr>
      </w:pPr>
      <w:r>
        <w:rPr>
          <w:rFonts w:hint="eastAsia"/>
          <w:color w:val="000000"/>
          <w:sz w:val="21"/>
          <w:szCs w:val="21"/>
        </w:rPr>
        <w:t xml:space="preserve">项目编号：JSZC-321283-TZJX-T2026-0004</w:t>
      </w:r>
      <w:r>
        <w:rPr>
          <w:rFonts w:hint="eastAsia"/>
          <w:color w:val="000000"/>
          <w:sz w:val="21"/>
          <w:szCs w:val="21"/>
        </w:rPr>
        <w:tab/>
      </w:r>
      <w:r>
        <w:rPr>
          <w:rFonts w:hint="eastAsia"/>
          <w:color w:val="000000"/>
          <w:sz w:val="21"/>
          <w:szCs w:val="21"/>
          <w:lang w:eastAsia="zh-CN"/>
        </w:rPr>
        <w:t xml:space="preserve">                              </w:t>
      </w:r>
      <w:r>
        <w:rPr>
          <w:rFonts w:hint="eastAsia"/>
          <w:color w:val="000000"/>
          <w:sz w:val="21"/>
          <w:szCs w:val="21"/>
        </w:rPr>
        <w:t xml:space="preserve"> </w:t>
      </w:r>
      <w:r/>
    </w:p>
    <w:p>
      <w:pPr>
        <w:pStyle w:val="986"/>
        <w:ind w:firstLine="560"/>
        <w:jc w:val="both"/>
        <w:spacing w:before="0" w:beforeAutospacing="0" w:after="0" w:afterAutospacing="0" w:line="480" w:lineRule="exact"/>
        <w:rPr>
          <w:rFonts w:hint="eastAsia"/>
          <w:color w:val="000000"/>
          <w:sz w:val="21"/>
          <w:szCs w:val="21"/>
        </w:rPr>
      </w:pPr>
      <w:r/>
      <w:bookmarkStart w:id="22" w:name="_Hlk130200611"/>
      <w:r>
        <w:rPr>
          <w:rFonts w:hint="eastAsia"/>
          <w:color w:val="000000"/>
          <w:sz w:val="21"/>
          <w:szCs w:val="21"/>
        </w:rPr>
        <w:t xml:space="preserve">项目名称：</w:t>
      </w:r>
      <w:bookmarkEnd w:id="22"/>
      <w:r>
        <w:rPr>
          <w:rFonts w:hint="eastAsia"/>
          <w:color w:val="000000"/>
          <w:sz w:val="21"/>
          <w:szCs w:val="21"/>
          <w:lang w:eastAsia="zh-CN"/>
        </w:rPr>
        <w:t xml:space="preserve">泰兴市人民法院“一张网”国产化网络安全设备替代升级项目</w:t>
      </w:r>
      <w:r/>
    </w:p>
    <w:p>
      <w:pPr>
        <w:pStyle w:val="986"/>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采购方式：</w:t>
      </w:r>
      <w:r>
        <w:rPr>
          <w:rFonts w:hint="eastAsia"/>
          <w:color w:val="000000"/>
          <w:sz w:val="21"/>
          <w:szCs w:val="21"/>
          <w:lang w:eastAsia="zh-CN"/>
        </w:rPr>
        <w:t xml:space="preserve">竞争性谈判</w:t>
      </w:r>
      <w:r/>
    </w:p>
    <w:p>
      <w:pPr>
        <w:pStyle w:val="986"/>
        <w:ind w:firstLine="560"/>
        <w:spacing w:before="0" w:beforeAutospacing="0" w:after="0" w:afterAutospacing="0" w:line="480" w:lineRule="exact"/>
        <w:rPr>
          <w:color w:val="000000"/>
          <w:sz w:val="21"/>
          <w:szCs w:val="21"/>
          <w:highlight w:val="none"/>
        </w:rPr>
      </w:pPr>
      <w:r>
        <w:rPr>
          <w:rFonts w:hint="eastAsia"/>
          <w:color w:val="000000"/>
          <w:sz w:val="21"/>
          <w:szCs w:val="21"/>
          <w:highlight w:val="none"/>
        </w:rPr>
        <w:t xml:space="preserve">预算金额：</w:t>
      </w:r>
      <w:r>
        <w:rPr>
          <w:rFonts w:hint="eastAsia"/>
          <w:color w:val="000000"/>
          <w:sz w:val="21"/>
          <w:szCs w:val="21"/>
          <w:highlight w:val="none"/>
          <w:lang w:val="en-US" w:eastAsia="zh-CN"/>
        </w:rPr>
        <w:t xml:space="preserve">2200000.00</w:t>
      </w:r>
      <w:r>
        <w:rPr>
          <w:rFonts w:hint="eastAsia"/>
          <w:color w:val="000000"/>
          <w:sz w:val="21"/>
          <w:szCs w:val="21"/>
          <w:highlight w:val="none"/>
        </w:rPr>
        <w:t xml:space="preserve">元</w:t>
      </w:r>
      <w:r/>
    </w:p>
    <w:p>
      <w:pPr>
        <w:pStyle w:val="986"/>
        <w:ind w:firstLine="560"/>
        <w:jc w:val="both"/>
        <w:spacing w:before="0" w:beforeAutospacing="0" w:after="0" w:afterAutospacing="0" w:line="480" w:lineRule="exact"/>
        <w:rPr>
          <w:color w:val="000000"/>
          <w:sz w:val="21"/>
          <w:szCs w:val="21"/>
          <w:highlight w:val="none"/>
        </w:rPr>
      </w:pPr>
      <w:r>
        <w:rPr>
          <w:rFonts w:hint="eastAsia"/>
          <w:color w:val="000000"/>
          <w:sz w:val="21"/>
          <w:szCs w:val="21"/>
          <w:highlight w:val="none"/>
        </w:rPr>
        <w:t xml:space="preserve">最高限价：</w:t>
      </w:r>
      <w:r>
        <w:rPr>
          <w:rFonts w:hint="eastAsia"/>
          <w:color w:val="000000"/>
          <w:sz w:val="21"/>
          <w:szCs w:val="21"/>
          <w:highlight w:val="none"/>
          <w:lang w:val="en-US" w:eastAsia="zh-CN"/>
        </w:rPr>
        <w:t xml:space="preserve">2200000.00</w:t>
      </w:r>
      <w:r>
        <w:rPr>
          <w:rFonts w:hint="eastAsia"/>
          <w:color w:val="000000"/>
          <w:sz w:val="21"/>
          <w:szCs w:val="21"/>
          <w:highlight w:val="none"/>
        </w:rPr>
        <w:t xml:space="preserve">元</w:t>
      </w:r>
      <w:r/>
    </w:p>
    <w:p>
      <w:pPr>
        <w:pStyle w:val="986"/>
        <w:ind w:firstLine="560"/>
        <w:jc w:val="both"/>
        <w:spacing w:before="0" w:beforeAutospacing="0" w:after="0" w:afterAutospacing="0" w:line="460" w:lineRule="exact"/>
        <w:rPr>
          <w:rFonts w:hint="eastAsia" w:eastAsia="宋体"/>
          <w:color w:val="000000"/>
          <w:sz w:val="21"/>
          <w:szCs w:val="21"/>
          <w:highlight w:val="none"/>
          <w:lang w:eastAsia="zh-CN"/>
        </w:rPr>
      </w:pPr>
      <w:r>
        <w:rPr>
          <w:rFonts w:hint="eastAsia"/>
          <w:color w:val="000000"/>
          <w:sz w:val="21"/>
          <w:szCs w:val="21"/>
          <w:highlight w:val="none"/>
        </w:rPr>
        <w:t xml:space="preserve">采购需求：</w:t>
      </w:r>
      <w:r>
        <w:rPr>
          <w:rFonts w:hint="eastAsia"/>
          <w:color w:val="000000"/>
          <w:sz w:val="21"/>
          <w:szCs w:val="21"/>
          <w:highlight w:val="none"/>
          <w:lang w:eastAsia="zh-CN"/>
        </w:rPr>
        <w:t xml:space="preserve">泰兴市人民法院“一张网”国产化网络安全设备替代升级项目，具体内容详见</w:t>
      </w:r>
      <w:r>
        <w:rPr>
          <w:rFonts w:hint="eastAsia"/>
          <w:color w:val="000000"/>
          <w:sz w:val="21"/>
          <w:szCs w:val="21"/>
          <w:highlight w:val="none"/>
          <w:lang w:val="en-US" w:eastAsia="zh-CN"/>
        </w:rPr>
        <w:t xml:space="preserve">采购需求</w:t>
      </w:r>
      <w:r>
        <w:rPr>
          <w:rFonts w:hint="eastAsia"/>
          <w:color w:val="000000"/>
          <w:sz w:val="21"/>
          <w:szCs w:val="21"/>
          <w:highlight w:val="none"/>
          <w:lang w:eastAsia="zh-CN"/>
        </w:rPr>
        <w:t xml:space="preserve">。</w:t>
      </w:r>
      <w:r/>
    </w:p>
    <w:p>
      <w:pPr>
        <w:pStyle w:val="986"/>
        <w:ind w:firstLine="560"/>
        <w:spacing w:before="0" w:beforeAutospacing="0" w:after="0" w:afterAutospacing="0" w:line="480" w:lineRule="exact"/>
        <w:rPr>
          <w:rFonts w:hint="eastAsia"/>
          <w:color w:val="000000"/>
          <w:sz w:val="21"/>
          <w:szCs w:val="21"/>
          <w:highlight w:val="none"/>
        </w:rPr>
      </w:pPr>
      <w:r>
        <w:rPr>
          <w:rFonts w:hint="eastAsia"/>
          <w:color w:val="000000"/>
          <w:sz w:val="21"/>
          <w:szCs w:val="21"/>
          <w:highlight w:val="none"/>
        </w:rPr>
        <w:t xml:space="preserve">合同履行期限：</w:t>
      </w:r>
      <w:r>
        <w:rPr>
          <w:rFonts w:hint="eastAsia"/>
          <w:color w:val="000000"/>
          <w:sz w:val="21"/>
          <w:szCs w:val="21"/>
          <w:highlight w:val="none"/>
          <w:lang w:val="en-US" w:eastAsia="zh-CN"/>
        </w:rPr>
        <w:t xml:space="preserve">60</w:t>
      </w:r>
      <w:r>
        <w:rPr>
          <w:rFonts w:hint="eastAsia"/>
          <w:color w:val="000000"/>
          <w:sz w:val="21"/>
          <w:szCs w:val="21"/>
          <w:highlight w:val="none"/>
        </w:rPr>
        <w:t xml:space="preserve">日历天</w:t>
      </w:r>
      <w:r/>
    </w:p>
    <w:p>
      <w:pPr>
        <w:pStyle w:val="986"/>
        <w:ind w:firstLine="560"/>
        <w:jc w:val="both"/>
        <w:spacing w:before="0" w:beforeAutospacing="0" w:after="0" w:afterAutospacing="0" w:line="480" w:lineRule="exact"/>
        <w:rPr>
          <w:color w:val="000000"/>
          <w:sz w:val="21"/>
          <w:szCs w:val="21"/>
          <w:highlight w:val="none"/>
        </w:rPr>
      </w:pPr>
      <w:r>
        <w:rPr>
          <w:color w:val="000000"/>
          <w:sz w:val="21"/>
          <w:szCs w:val="21"/>
          <w:highlight w:val="none"/>
        </w:rPr>
        <w:t xml:space="preserve">本项目（是/否）接受联合体：</w:t>
      </w:r>
      <w:r>
        <w:rPr>
          <w:rFonts w:hint="eastAsia"/>
          <w:color w:val="000000"/>
          <w:sz w:val="21"/>
          <w:szCs w:val="21"/>
          <w:highlight w:val="none"/>
          <w:lang w:val="en-US" w:eastAsia="zh-CN"/>
        </w:rPr>
        <w:t xml:space="preserve">否</w:t>
      </w:r>
      <w:r/>
    </w:p>
    <w:p>
      <w:pPr>
        <w:pStyle w:val="986"/>
        <w:jc w:val="both"/>
        <w:spacing w:before="0" w:beforeAutospacing="0" w:after="0" w:afterAutospacing="0" w:line="480" w:lineRule="exact"/>
        <w:rPr>
          <w:color w:val="000000"/>
          <w:sz w:val="21"/>
          <w:szCs w:val="21"/>
          <w:highlight w:val="none"/>
        </w:rPr>
      </w:pPr>
      <w:r>
        <w:rPr>
          <w:rFonts w:hint="eastAsia"/>
          <w:color w:val="000000"/>
          <w:sz w:val="21"/>
          <w:szCs w:val="21"/>
          <w:highlight w:val="none"/>
        </w:rPr>
        <w:t xml:space="preserve">二、申请人的资格要求：</w:t>
      </w:r>
      <w:r/>
    </w:p>
    <w:p>
      <w:pPr>
        <w:pStyle w:val="986"/>
        <w:ind w:firstLine="420"/>
        <w:jc w:val="both"/>
        <w:spacing w:before="0" w:beforeAutospacing="0" w:after="0" w:afterAutospacing="0" w:line="480" w:lineRule="exact"/>
        <w:rPr>
          <w:color w:val="000000"/>
          <w:sz w:val="21"/>
          <w:szCs w:val="21"/>
          <w:highlight w:val="none"/>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一</w:t>
      </w:r>
      <w:r>
        <w:rPr>
          <w:rFonts w:hint="eastAsia"/>
          <w:color w:val="000000"/>
          <w:sz w:val="21"/>
          <w:szCs w:val="21"/>
          <w:highlight w:val="none"/>
          <w:lang w:eastAsia="zh-CN"/>
        </w:rPr>
        <w:t xml:space="preserve">）</w:t>
      </w:r>
      <w:r>
        <w:rPr>
          <w:rFonts w:hint="eastAsia"/>
          <w:color w:val="000000"/>
          <w:sz w:val="21"/>
          <w:szCs w:val="21"/>
          <w:highlight w:val="none"/>
        </w:rPr>
        <w:t xml:space="preserve">满足《中华人民共和国政府采购法》第二十二条规定：</w:t>
      </w:r>
      <w:r/>
    </w:p>
    <w:p>
      <w:pPr>
        <w:pStyle w:val="986"/>
        <w:ind w:left="525"/>
        <w:jc w:val="both"/>
        <w:spacing w:before="0" w:beforeAutospacing="0" w:after="0" w:afterAutospacing="0" w:line="480" w:lineRule="exact"/>
        <w:rPr>
          <w:rFonts w:hint="eastAsia"/>
          <w:color w:val="000000"/>
          <w:sz w:val="21"/>
          <w:szCs w:val="21"/>
          <w:highlight w:val="none"/>
          <w:lang w:eastAsia="zh-CN"/>
        </w:rPr>
      </w:pPr>
      <w:r>
        <w:rPr>
          <w:rFonts w:hint="eastAsia"/>
          <w:color w:val="000000"/>
          <w:sz w:val="21"/>
          <w:szCs w:val="21"/>
          <w:highlight w:val="none"/>
          <w:lang w:val="en-US" w:eastAsia="zh-CN"/>
        </w:rPr>
        <w:t xml:space="preserve">1.</w:t>
      </w:r>
      <w:r>
        <w:rPr>
          <w:rFonts w:hint="eastAsia"/>
          <w:color w:val="000000"/>
          <w:sz w:val="21"/>
          <w:szCs w:val="21"/>
          <w:highlight w:val="none"/>
          <w:lang w:eastAsia="zh-CN"/>
        </w:rPr>
        <w:t xml:space="preserve">基本资格条件的承诺（根据供应商提供的承诺函，内容完整且</w:t>
      </w:r>
      <w:r>
        <w:rPr>
          <w:rFonts w:hint="eastAsia"/>
          <w:color w:val="000000"/>
          <w:sz w:val="21"/>
          <w:szCs w:val="21"/>
          <w:highlight w:val="none"/>
          <w:lang w:val="en-US" w:eastAsia="zh-CN"/>
        </w:rPr>
        <w:t xml:space="preserve">签章完备</w:t>
      </w:r>
      <w:r>
        <w:rPr>
          <w:rFonts w:hint="eastAsia"/>
          <w:color w:val="000000"/>
          <w:sz w:val="21"/>
          <w:szCs w:val="21"/>
          <w:highlight w:val="none"/>
          <w:lang w:eastAsia="zh-CN"/>
        </w:rPr>
        <w:t xml:space="preserve">）。</w:t>
      </w:r>
      <w:r/>
    </w:p>
    <w:p>
      <w:pPr>
        <w:pStyle w:val="986"/>
        <w:ind w:left="525"/>
        <w:jc w:val="both"/>
        <w:spacing w:before="0" w:beforeAutospacing="0" w:after="0" w:afterAutospacing="0" w:line="480" w:lineRule="exact"/>
        <w:rPr>
          <w:rFonts w:hint="eastAsia"/>
          <w:color w:val="000000"/>
          <w:sz w:val="21"/>
          <w:szCs w:val="21"/>
          <w:highlight w:val="none"/>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二</w:t>
      </w:r>
      <w:r>
        <w:rPr>
          <w:rFonts w:hint="eastAsia"/>
          <w:color w:val="000000"/>
          <w:sz w:val="21"/>
          <w:szCs w:val="21"/>
          <w:highlight w:val="none"/>
          <w:lang w:eastAsia="zh-CN"/>
        </w:rPr>
        <w:t xml:space="preserve">）</w:t>
      </w:r>
      <w:r>
        <w:rPr>
          <w:rFonts w:hint="eastAsia"/>
          <w:color w:val="000000"/>
          <w:sz w:val="21"/>
          <w:szCs w:val="21"/>
          <w:highlight w:val="none"/>
        </w:rPr>
        <w:t xml:space="preserve">落实政府采购政策需满足的资格要求：</w:t>
      </w:r>
      <w:r/>
    </w:p>
    <w:p>
      <w:pPr>
        <w:pStyle w:val="986"/>
        <w:ind w:firstLine="420"/>
        <w:jc w:val="both"/>
        <w:spacing w:before="0" w:beforeAutospacing="0" w:after="0" w:afterAutospacing="0" w:line="480" w:lineRule="exact"/>
        <w:rPr>
          <w:rFonts w:hint="eastAsia"/>
          <w:color w:val="000000"/>
          <w:sz w:val="21"/>
          <w:szCs w:val="21"/>
        </w:rPr>
      </w:pPr>
      <w:r>
        <w:rPr>
          <w:rFonts w:hint="eastAsia"/>
          <w:color w:val="000000"/>
          <w:sz w:val="21"/>
          <w:szCs w:val="21"/>
          <w:highlight w:val="none"/>
          <w:lang w:val="en-US" w:eastAsia="zh-CN"/>
        </w:rPr>
        <w:t xml:space="preserve">1.</w:t>
      </w:r>
      <w:r>
        <w:rPr>
          <w:rFonts w:hint="eastAsia"/>
          <w:color w:val="000000"/>
          <w:sz w:val="21"/>
          <w:szCs w:val="21"/>
          <w:highlight w:val="none"/>
        </w:rPr>
        <w:t xml:space="preserve">本项目为</w:t>
      </w:r>
      <w:r>
        <w:rPr>
          <w:rFonts w:hint="eastAsia"/>
          <w:color w:val="000000"/>
          <w:sz w:val="21"/>
          <w:szCs w:val="21"/>
          <w:highlight w:val="none"/>
          <w:lang w:eastAsia="zh-CN"/>
        </w:rPr>
        <w:t xml:space="preserve">非</w:t>
      </w:r>
      <w:r>
        <w:rPr>
          <w:rFonts w:hint="eastAsia"/>
          <w:color w:val="000000"/>
          <w:sz w:val="21"/>
          <w:szCs w:val="21"/>
          <w:highlight w:val="none"/>
        </w:rPr>
        <w:t xml:space="preserve">专门面向中小企业的项目</w:t>
      </w:r>
      <w:r>
        <w:rPr>
          <w:rFonts w:hint="eastAsia"/>
          <w:color w:val="000000"/>
          <w:sz w:val="21"/>
          <w:szCs w:val="21"/>
          <w:highlight w:val="none"/>
          <w:lang w:eastAsia="zh-CN"/>
        </w:rPr>
        <w:t xml:space="preserve">，本项目属于货物类，采购标的对应的中小企业划分标准所属行业:软件和信息技术服务业，（《关于印发</w:t>
      </w:r>
      <w:r>
        <w:rPr>
          <w:rFonts w:hint="eastAsia"/>
          <w:color w:val="000000"/>
          <w:sz w:val="21"/>
          <w:szCs w:val="21"/>
          <w:lang w:eastAsia="zh-CN"/>
        </w:rPr>
        <w:t xml:space="preserve">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color w:val="000000"/>
          <w:sz w:val="21"/>
          <w:szCs w:val="21"/>
        </w:rPr>
        <w:t xml:space="preserve">。</w:t>
      </w:r>
      <w:r/>
    </w:p>
    <w:p>
      <w:pPr>
        <w:pStyle w:val="986"/>
        <w:ind w:left="525"/>
        <w:jc w:val="both"/>
        <w:spacing w:before="0" w:beforeAutospacing="0" w:after="0" w:afterAutospacing="0" w:line="480" w:lineRule="exact"/>
        <w:rPr>
          <w:rFonts w:hint="eastAsia"/>
          <w:color w:val="000000"/>
          <w:sz w:val="21"/>
          <w:szCs w:val="21"/>
          <w:lang w:val="en-US" w:eastAsia="zh-CN"/>
        </w:rPr>
      </w:pPr>
      <w:r>
        <w:rPr>
          <w:rFonts w:hint="eastAsia"/>
          <w:color w:val="000000"/>
          <w:sz w:val="21"/>
          <w:szCs w:val="21"/>
          <w:lang w:eastAsia="zh-CN"/>
        </w:rPr>
        <w:t xml:space="preserve">（</w:t>
      </w:r>
      <w:r>
        <w:rPr>
          <w:rFonts w:hint="eastAsia"/>
          <w:color w:val="000000"/>
          <w:sz w:val="21"/>
          <w:szCs w:val="21"/>
          <w:lang w:val="en-US" w:eastAsia="zh-CN"/>
        </w:rPr>
        <w:t xml:space="preserve">三</w:t>
      </w:r>
      <w:r>
        <w:rPr>
          <w:rFonts w:hint="eastAsia"/>
          <w:color w:val="000000"/>
          <w:sz w:val="21"/>
          <w:szCs w:val="21"/>
          <w:lang w:eastAsia="zh-CN"/>
        </w:rPr>
        <w:t xml:space="preserve">）</w:t>
      </w:r>
      <w:r>
        <w:rPr>
          <w:rFonts w:hint="eastAsia"/>
          <w:color w:val="000000"/>
          <w:sz w:val="21"/>
          <w:szCs w:val="21"/>
        </w:rPr>
        <w:t xml:space="preserve">本项目的特定资格要求：</w:t>
      </w:r>
      <w:r>
        <w:rPr>
          <w:rFonts w:hint="eastAsia"/>
          <w:color w:val="000000"/>
          <w:sz w:val="21"/>
          <w:szCs w:val="21"/>
          <w:lang w:val="en-US" w:eastAsia="zh-CN"/>
        </w:rPr>
        <w:t xml:space="preserve">无。</w:t>
      </w:r>
      <w:r/>
    </w:p>
    <w:p>
      <w:pPr>
        <w:pStyle w:val="986"/>
        <w:jc w:val="both"/>
        <w:spacing w:before="0" w:beforeAutospacing="0" w:after="0" w:afterAutospacing="0" w:line="480" w:lineRule="exact"/>
        <w:rPr>
          <w:color w:val="000000"/>
          <w:sz w:val="21"/>
          <w:szCs w:val="21"/>
        </w:rPr>
      </w:pPr>
      <w:r>
        <w:rPr>
          <w:rFonts w:hint="eastAsia"/>
          <w:color w:val="000000"/>
          <w:sz w:val="21"/>
          <w:szCs w:val="21"/>
        </w:rPr>
        <w:t xml:space="preserve">三、获取</w:t>
      </w:r>
      <w:r>
        <w:rPr>
          <w:rFonts w:hint="eastAsia"/>
          <w:color w:val="000000"/>
          <w:sz w:val="21"/>
          <w:szCs w:val="21"/>
          <w:lang w:eastAsia="zh-CN"/>
        </w:rPr>
        <w:t xml:space="preserve">采购</w:t>
      </w:r>
      <w:r>
        <w:rPr>
          <w:rFonts w:hint="eastAsia"/>
          <w:color w:val="000000"/>
          <w:sz w:val="21"/>
          <w:szCs w:val="21"/>
        </w:rPr>
        <w:t xml:space="preserve">文件</w:t>
      </w:r>
      <w:r/>
    </w:p>
    <w:p>
      <w:pPr>
        <w:ind w:firstLine="420"/>
        <w:jc w:val="left"/>
        <w:spacing w:line="360" w:lineRule="auto"/>
        <w:rPr>
          <w:rFonts w:hint="eastAsia"/>
          <w:color w:val="000000"/>
          <w:szCs w:val="21"/>
        </w:rPr>
        <w:outlineLvl w:val="1"/>
      </w:pPr>
      <w:r/>
      <w:bookmarkStart w:id="23" w:name="_Toc28359092"/>
      <w:r/>
      <w:bookmarkStart w:id="24" w:name="_Toc28359015"/>
      <w:r/>
      <w:bookmarkStart w:id="25" w:name="_Toc35393801"/>
      <w:r/>
      <w:bookmarkStart w:id="26" w:name="_Toc35393632"/>
      <w:r>
        <w:rPr>
          <w:rFonts w:hint="eastAsia"/>
          <w:color w:val="000000"/>
          <w:szCs w:val="21"/>
        </w:rPr>
        <w:t xml:space="preserve">时间：自</w:t>
      </w:r>
      <w:r>
        <w:rPr>
          <w:rFonts w:hint="eastAsia"/>
          <w:color w:val="000000"/>
          <w:szCs w:val="21"/>
          <w:lang w:val="en-US" w:eastAsia="zh-CN"/>
        </w:rPr>
        <w:t xml:space="preserve">谈判</w:t>
      </w:r>
      <w:r>
        <w:rPr>
          <w:rFonts w:hint="eastAsia"/>
          <w:color w:val="000000"/>
          <w:szCs w:val="21"/>
        </w:rPr>
        <w:t xml:space="preserve">公告发布之日起</w:t>
      </w:r>
      <w:r>
        <w:rPr>
          <w:rFonts w:hint="eastAsia"/>
          <w:color w:val="000000"/>
          <w:szCs w:val="21"/>
          <w:lang w:val="en-US" w:eastAsia="zh-CN"/>
        </w:rPr>
        <w:t xml:space="preserve">3</w:t>
      </w:r>
      <w:r>
        <w:rPr>
          <w:rFonts w:hint="eastAsia"/>
          <w:color w:val="000000"/>
          <w:szCs w:val="21"/>
        </w:rPr>
        <w:t xml:space="preserve">个工作日</w:t>
      </w:r>
      <w:r/>
    </w:p>
    <w:p>
      <w:pPr>
        <w:ind w:firstLine="420"/>
        <w:jc w:val="left"/>
        <w:spacing w:line="360" w:lineRule="auto"/>
        <w:rPr>
          <w:rFonts w:hint="eastAsia"/>
          <w:color w:val="000000"/>
          <w:szCs w:val="21"/>
        </w:rPr>
        <w:outlineLvl w:val="1"/>
      </w:pPr>
      <w:r>
        <w:rPr>
          <w:rFonts w:hint="eastAsia"/>
          <w:color w:val="000000"/>
          <w:szCs w:val="21"/>
        </w:rPr>
        <w:t xml:space="preserve">地点：“苏采云”政府采购一体化平台 </w:t>
      </w:r>
      <w:r/>
    </w:p>
    <w:p>
      <w:pPr>
        <w:ind w:firstLine="420"/>
        <w:jc w:val="left"/>
        <w:spacing w:line="360" w:lineRule="auto"/>
        <w:rPr>
          <w:rFonts w:hint="eastAsia"/>
          <w:color w:val="000000"/>
          <w:szCs w:val="21"/>
        </w:rPr>
        <w:outlineLvl w:val="1"/>
      </w:pPr>
      <w:r>
        <w:rPr>
          <w:rFonts w:hint="eastAsia"/>
          <w:color w:val="000000"/>
          <w:szCs w:val="21"/>
        </w:rPr>
        <w:t xml:space="preserve">方式：线上获取。</w:t>
      </w:r>
      <w:r/>
    </w:p>
    <w:p>
      <w:pPr>
        <w:ind w:firstLine="420"/>
        <w:jc w:val="left"/>
        <w:spacing w:line="360" w:lineRule="auto"/>
        <w:rPr>
          <w:rFonts w:hint="eastAsia"/>
          <w:color w:val="000000"/>
          <w:szCs w:val="21"/>
        </w:rPr>
        <w:outlineLvl w:val="1"/>
      </w:pPr>
      <w:r>
        <w:rPr>
          <w:rFonts w:hint="eastAsia"/>
          <w:color w:val="000000"/>
          <w:szCs w:val="21"/>
        </w:rPr>
        <w:t xml:space="preserve">售价：0.00元</w:t>
      </w:r>
      <w:bookmarkEnd w:id="23"/>
      <w:r/>
      <w:bookmarkEnd w:id="24"/>
      <w:r/>
      <w:bookmarkEnd w:id="25"/>
      <w:r/>
      <w:bookmarkEnd w:id="26"/>
      <w:r/>
      <w:r/>
    </w:p>
    <w:p>
      <w:pPr>
        <w:ind w:firstLine="420"/>
        <w:jc w:val="left"/>
        <w:spacing w:line="360" w:lineRule="auto"/>
        <w:rPr>
          <w:rFonts w:hint="eastAsia" w:ascii="宋体" w:hAnsi="宋体" w:cs="宋体"/>
          <w:b/>
          <w:color w:val="000000"/>
          <w:szCs w:val="21"/>
        </w:rPr>
        <w:outlineLvl w:val="1"/>
      </w:pPr>
      <w:r>
        <w:rPr>
          <w:rFonts w:hint="eastAsia"/>
          <w:color w:val="000000"/>
          <w:szCs w:val="21"/>
        </w:rPr>
        <w:t xml:space="preserve">四、</w:t>
      </w:r>
      <w:r>
        <w:rPr>
          <w:rFonts w:hint="eastAsia" w:ascii="宋体" w:hAnsi="宋体" w:cs="宋体"/>
          <w:szCs w:val="21"/>
        </w:rPr>
        <w:t xml:space="preserve">响应文件提交</w:t>
      </w:r>
      <w:r/>
    </w:p>
    <w:p>
      <w:pPr>
        <w:ind w:firstLine="420"/>
        <w:spacing w:line="360" w:lineRule="auto"/>
        <w:rPr>
          <w:rFonts w:hint="eastAsia" w:ascii="宋体" w:hAnsi="宋体" w:cs="宋体"/>
          <w:szCs w:val="21"/>
        </w:rPr>
      </w:pPr>
      <w:r>
        <w:rPr>
          <w:rFonts w:hint="eastAsia" w:ascii="宋体" w:hAnsi="宋体" w:cs="宋体"/>
          <w:szCs w:val="21"/>
        </w:rPr>
        <w:t xml:space="preserve">截止时间：</w:t>
      </w:r>
      <w:r>
        <w:rPr>
          <w:rFonts w:hint="eastAsia" w:ascii="宋体" w:hAnsi="宋体" w:cs="宋体"/>
          <w:szCs w:val="21"/>
          <w:lang w:eastAsia="zh-CN"/>
        </w:rPr>
        <w:t xml:space="preserve">2026年</w:t>
      </w:r>
      <w:r>
        <w:rPr>
          <w:rFonts w:hint="eastAsia" w:ascii="宋体" w:hAnsi="宋体" w:cs="宋体"/>
          <w:szCs w:val="21"/>
          <w:lang w:val="en-US" w:eastAsia="zh-CN"/>
        </w:rPr>
        <w:t xml:space="preserve">9</w:t>
      </w:r>
      <w:r>
        <w:rPr>
          <w:rFonts w:hint="eastAsia" w:ascii="宋体" w:hAnsi="宋体" w:cs="宋体"/>
          <w:szCs w:val="21"/>
          <w:lang w:eastAsia="zh-CN"/>
        </w:rPr>
        <w:t xml:space="preserve"> 月</w:t>
      </w:r>
      <w:r>
        <w:rPr>
          <w:rFonts w:hint="eastAsia" w:ascii="宋体" w:hAnsi="宋体" w:cs="宋体"/>
          <w:szCs w:val="21"/>
          <w:lang w:val="en-US" w:eastAsia="zh-CN"/>
        </w:rPr>
        <w:t xml:space="preserve">14</w:t>
      </w:r>
      <w:r>
        <w:rPr>
          <w:rFonts w:hint="eastAsia" w:ascii="宋体" w:hAnsi="宋体" w:cs="宋体"/>
          <w:szCs w:val="21"/>
          <w:lang w:eastAsia="zh-CN"/>
        </w:rPr>
        <w:t xml:space="preserve"> </w:t>
      </w:r>
      <w:r>
        <w:rPr>
          <w:rFonts w:hint="eastAsia" w:ascii="宋体" w:hAnsi="宋体" w:cs="宋体"/>
          <w:szCs w:val="21"/>
        </w:rPr>
        <w:t xml:space="preserve">日</w:t>
      </w:r>
      <w:r>
        <w:rPr>
          <w:rFonts w:hint="eastAsia" w:ascii="宋体" w:hAnsi="宋体" w:cs="宋体"/>
          <w:szCs w:val="21"/>
          <w:lang w:val="en-US" w:eastAsia="zh-CN"/>
        </w:rPr>
        <w:t xml:space="preserve">15</w:t>
      </w:r>
      <w:r>
        <w:rPr>
          <w:rFonts w:hint="eastAsia" w:ascii="宋体" w:hAnsi="宋体" w:cs="宋体"/>
          <w:szCs w:val="21"/>
        </w:rPr>
        <w:t xml:space="preserve">时</w:t>
      </w:r>
      <w:r>
        <w:rPr>
          <w:rFonts w:hint="eastAsia" w:ascii="宋体" w:hAnsi="宋体" w:cs="宋体"/>
          <w:szCs w:val="21"/>
          <w:lang w:val="en-US" w:eastAsia="zh-CN"/>
        </w:rPr>
        <w:t xml:space="preserve">00</w:t>
      </w:r>
      <w:r>
        <w:rPr>
          <w:rFonts w:hint="eastAsia" w:ascii="宋体" w:hAnsi="宋体" w:cs="宋体"/>
          <w:szCs w:val="21"/>
        </w:rPr>
        <w:t xml:space="preserve">分（北京时间）。</w:t>
      </w:r>
      <w:r/>
    </w:p>
    <w:p>
      <w:pPr>
        <w:ind w:firstLine="420"/>
        <w:spacing w:line="360" w:lineRule="auto"/>
        <w:rPr>
          <w:color w:val="000000"/>
          <w:szCs w:val="21"/>
        </w:rPr>
      </w:pPr>
      <w:r>
        <w:rPr>
          <w:rFonts w:hint="eastAsia" w:ascii="宋体" w:hAnsi="宋体" w:cs="宋体"/>
          <w:szCs w:val="21"/>
        </w:rPr>
        <w:t xml:space="preserve">地点：“苏采云”系统“开标大厅”。</w:t>
      </w:r>
      <w:r/>
    </w:p>
    <w:p>
      <w:pPr>
        <w:pStyle w:val="986"/>
        <w:ind w:firstLine="420"/>
        <w:jc w:val="both"/>
        <w:spacing w:before="0" w:beforeAutospacing="0" w:after="0" w:afterAutospacing="0" w:line="480" w:lineRule="exact"/>
        <w:rPr>
          <w:rFonts w:hint="eastAsia"/>
          <w:color w:val="000000"/>
          <w:sz w:val="21"/>
          <w:szCs w:val="21"/>
        </w:rPr>
      </w:pPr>
      <w:r>
        <w:rPr>
          <w:rFonts w:hint="eastAsia"/>
          <w:color w:val="000000"/>
          <w:sz w:val="21"/>
          <w:szCs w:val="21"/>
        </w:rPr>
        <w:t xml:space="preserve">五、开启</w:t>
      </w:r>
      <w:r/>
    </w:p>
    <w:p>
      <w:pPr>
        <w:ind w:firstLine="420"/>
        <w:spacing w:line="360" w:lineRule="auto"/>
        <w:rPr>
          <w:rFonts w:hint="eastAsia" w:ascii="宋体" w:hAnsi="宋体" w:cs="宋体"/>
          <w:szCs w:val="21"/>
        </w:rPr>
      </w:pPr>
      <w:r>
        <w:rPr>
          <w:rFonts w:hint="eastAsia" w:ascii="宋体" w:hAnsi="宋体" w:cs="宋体"/>
          <w:szCs w:val="21"/>
        </w:rPr>
        <w:t xml:space="preserve">时间：</w:t>
      </w:r>
      <w:r>
        <w:rPr>
          <w:rFonts w:hint="eastAsia" w:ascii="宋体" w:hAnsi="宋体" w:cs="宋体"/>
          <w:szCs w:val="21"/>
          <w:lang w:eastAsia="zh-CN"/>
        </w:rPr>
        <w:t xml:space="preserve">2026年</w:t>
      </w:r>
      <w:r>
        <w:rPr>
          <w:rFonts w:hint="eastAsia" w:ascii="宋体" w:hAnsi="宋体" w:cs="宋体"/>
          <w:szCs w:val="21"/>
          <w:lang w:val="en-US" w:eastAsia="zh-CN"/>
        </w:rPr>
        <w:t xml:space="preserve">9</w:t>
      </w:r>
      <w:r>
        <w:rPr>
          <w:rFonts w:hint="eastAsia" w:ascii="宋体" w:hAnsi="宋体" w:cs="宋体"/>
          <w:szCs w:val="21"/>
          <w:lang w:eastAsia="zh-CN"/>
        </w:rPr>
        <w:t xml:space="preserve"> 月</w:t>
      </w:r>
      <w:r>
        <w:rPr>
          <w:rFonts w:hint="eastAsia" w:ascii="宋体" w:hAnsi="宋体" w:cs="宋体"/>
          <w:szCs w:val="21"/>
          <w:lang w:val="en-US" w:eastAsia="zh-CN"/>
        </w:rPr>
        <w:t xml:space="preserve">14</w:t>
      </w:r>
      <w:r>
        <w:rPr>
          <w:rFonts w:hint="eastAsia" w:ascii="宋体" w:hAnsi="宋体" w:cs="宋体"/>
          <w:szCs w:val="21"/>
          <w:lang w:eastAsia="zh-CN"/>
        </w:rPr>
        <w:t xml:space="preserve"> </w:t>
      </w:r>
      <w:r>
        <w:rPr>
          <w:rFonts w:hint="eastAsia" w:ascii="宋体" w:hAnsi="宋体" w:cs="宋体"/>
          <w:szCs w:val="21"/>
        </w:rPr>
        <w:t xml:space="preserve">日</w:t>
      </w:r>
      <w:r>
        <w:rPr>
          <w:rFonts w:hint="eastAsia" w:ascii="宋体" w:hAnsi="宋体" w:cs="宋体"/>
          <w:szCs w:val="21"/>
          <w:lang w:val="en-US" w:eastAsia="zh-CN"/>
        </w:rPr>
        <w:t xml:space="preserve">15</w:t>
      </w:r>
      <w:r>
        <w:rPr>
          <w:rFonts w:hint="eastAsia" w:ascii="宋体" w:hAnsi="宋体" w:cs="宋体"/>
          <w:szCs w:val="21"/>
        </w:rPr>
        <w:t xml:space="preserve">时</w:t>
      </w:r>
      <w:r>
        <w:rPr>
          <w:rFonts w:hint="eastAsia" w:ascii="宋体" w:hAnsi="宋体" w:cs="宋体"/>
          <w:szCs w:val="21"/>
          <w:lang w:val="en-US" w:eastAsia="zh-CN"/>
        </w:rPr>
        <w:t xml:space="preserve">00</w:t>
      </w:r>
      <w:r>
        <w:rPr>
          <w:rFonts w:hint="eastAsia" w:ascii="宋体" w:hAnsi="宋体" w:cs="宋体"/>
          <w:szCs w:val="21"/>
        </w:rPr>
        <w:t xml:space="preserve">分（北京时间）。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地点：“苏采云”系统“开标大厅”。</w:t>
      </w:r>
      <w:r/>
    </w:p>
    <w:p>
      <w:pPr>
        <w:ind w:firstLine="420"/>
        <w:jc w:val="left"/>
        <w:spacing w:line="360" w:lineRule="auto"/>
        <w:rPr>
          <w:rFonts w:hint="eastAsia" w:ascii="宋体" w:hAnsi="宋体" w:cs="宋体"/>
          <w:color w:val="000000"/>
          <w:szCs w:val="21"/>
        </w:rPr>
        <w:outlineLvl w:val="1"/>
      </w:pPr>
      <w:r/>
      <w:bookmarkStart w:id="27" w:name="_Toc28359084"/>
      <w:r/>
      <w:bookmarkStart w:id="28" w:name="_Toc35393625"/>
      <w:r/>
      <w:bookmarkStart w:id="29" w:name="_Toc35393794"/>
      <w:r/>
      <w:bookmarkStart w:id="30" w:name="_Toc28359007"/>
      <w:r/>
      <w:bookmarkStart w:id="31" w:name="_Toc38985267"/>
      <w:r>
        <w:rPr>
          <w:rFonts w:hint="eastAsia" w:ascii="宋体" w:hAnsi="宋体" w:cs="宋体"/>
          <w:color w:val="000000"/>
          <w:szCs w:val="21"/>
        </w:rPr>
        <w:t xml:space="preserve">六、公告期限</w:t>
      </w:r>
      <w:bookmarkEnd w:id="27"/>
      <w:r/>
      <w:bookmarkEnd w:id="28"/>
      <w:r/>
      <w:bookmarkEnd w:id="29"/>
      <w:r/>
      <w:bookmarkEnd w:id="30"/>
      <w:r/>
      <w:bookmarkEnd w:id="31"/>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个工作日。</w:t>
      </w:r>
      <w:r/>
    </w:p>
    <w:p>
      <w:pPr>
        <w:ind w:firstLine="420"/>
        <w:jc w:val="left"/>
        <w:spacing w:line="360" w:lineRule="auto"/>
        <w:rPr>
          <w:rFonts w:hint="eastAsia" w:ascii="宋体" w:hAnsi="宋体" w:cs="宋体"/>
          <w:color w:val="000000"/>
          <w:szCs w:val="21"/>
        </w:rPr>
        <w:outlineLvl w:val="1"/>
      </w:pPr>
      <w:r>
        <w:rPr>
          <w:rFonts w:hint="eastAsia" w:ascii="宋体" w:hAnsi="宋体" w:cs="宋体"/>
          <w:color w:val="000000"/>
          <w:szCs w:val="21"/>
        </w:rPr>
        <w:t xml:space="preserve">七、其他补充事宜</w:t>
      </w:r>
      <w:r/>
    </w:p>
    <w:p>
      <w:pPr>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保证金</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本项目不收取</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保证金。</w:t>
      </w:r>
      <w:r/>
    </w:p>
    <w:p>
      <w:pPr>
        <w:numPr>
          <w:ilvl w:val="0"/>
          <w:numId w:val="0"/>
        </w:numPr>
        <w:ind w:firstLine="420"/>
        <w:spacing w:line="360" w:lineRule="auto"/>
        <w:rPr>
          <w:rFonts w:hint="eastAsia" w:ascii="宋体" w:hAnsi="宋体" w:cs="宋体"/>
          <w:color w:val="000000"/>
          <w:szCs w:val="21"/>
        </w:rPr>
      </w:pPr>
      <w:r>
        <w:rPr>
          <w:rFonts w:hint="eastAsia" w:ascii="宋体" w:hAnsi="宋体" w:cs="宋体"/>
          <w:color w:val="000000"/>
          <w:sz w:val="21"/>
          <w:szCs w:val="21"/>
          <w:u w:val="none"/>
          <w:lang w:val="en-US" w:eastAsia="zh-CN" w:bidi="ar-SA"/>
        </w:rPr>
        <w:t xml:space="preserve">2.</w:t>
      </w:r>
      <w:r>
        <w:rPr>
          <w:rFonts w:hint="eastAsia" w:ascii="宋体" w:hAnsi="宋体" w:cs="宋体"/>
          <w:color w:val="000000"/>
          <w:szCs w:val="21"/>
        </w:rPr>
        <w:t xml:space="preserve">现场踏勘 </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潜在供应商自行踏勘。（请各潜在供应商对项目现场进行自主踏勘，未现场踏勘和未提出疑义的潜在供应商被视为已踏勘，认同采购项目要求的内容，由此造成的后果由潜在供应商负责）。</w:t>
      </w:r>
      <w:r/>
    </w:p>
    <w:p>
      <w:pPr>
        <w:numPr>
          <w:ilvl w:val="0"/>
          <w:numId w:val="0"/>
        </w:numPr>
        <w:ind w:firstLine="420"/>
        <w:spacing w:line="360" w:lineRule="auto"/>
        <w:rPr>
          <w:rFonts w:hint="eastAsia" w:ascii="宋体" w:hAnsi="宋体" w:cs="宋体"/>
          <w:color w:val="000000"/>
          <w:szCs w:val="21"/>
        </w:rPr>
      </w:pPr>
      <w:r>
        <w:rPr>
          <w:rFonts w:hint="eastAsia" w:ascii="宋体" w:hAnsi="宋体" w:cs="宋体"/>
          <w:color w:val="000000"/>
          <w:sz w:val="21"/>
          <w:szCs w:val="21"/>
          <w:u w:val="none"/>
          <w:lang w:val="en-US" w:eastAsia="zh-CN" w:bidi="ar-SA"/>
        </w:rPr>
        <w:t xml:space="preserve">3.</w:t>
      </w:r>
      <w:r>
        <w:rPr>
          <w:rFonts w:hint="eastAsia" w:ascii="宋体" w:hAnsi="宋体" w:cs="宋体"/>
          <w:color w:val="000000"/>
          <w:szCs w:val="21"/>
        </w:rPr>
        <w:t xml:space="preserve">在</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结束前，各供应商授权代表应保持手机畅通，以便及时澄清答疑。</w:t>
      </w:r>
      <w:r/>
    </w:p>
    <w:p>
      <w:pPr>
        <w:numPr>
          <w:ilvl w:val="0"/>
          <w:numId w:val="0"/>
        </w:numPr>
        <w:ind w:firstLine="420"/>
        <w:jc w:val="left"/>
        <w:spacing w:line="360" w:lineRule="auto"/>
        <w:rPr>
          <w:rFonts w:hint="eastAsia" w:ascii="宋体" w:hAnsi="宋体" w:cs="宋体"/>
          <w:color w:val="000000"/>
          <w:szCs w:val="21"/>
        </w:rPr>
      </w:pPr>
      <w:r>
        <w:rPr>
          <w:rFonts w:hint="eastAsia" w:ascii="宋体" w:hAnsi="宋体" w:cs="宋体"/>
          <w:color w:val="000000"/>
          <w:sz w:val="21"/>
          <w:szCs w:val="21"/>
          <w:u w:val="none"/>
          <w:lang w:val="en-US" w:eastAsia="zh-CN" w:bidi="ar-SA"/>
        </w:rPr>
        <w:t xml:space="preserve">4.</w:t>
      </w:r>
      <w:r>
        <w:rPr>
          <w:rFonts w:hint="eastAsia" w:ascii="宋体" w:hAnsi="宋体" w:cs="宋体"/>
          <w:color w:val="000000"/>
          <w:szCs w:val="21"/>
        </w:rPr>
        <w:t xml:space="preserve">根据省财政厅《关</w:t>
      </w:r>
      <w:r>
        <w:rPr>
          <w:rFonts w:hint="eastAsia" w:ascii="宋体" w:hAnsi="宋体" w:cs="宋体"/>
          <w:color w:val="000000"/>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numPr>
          <w:ilvl w:val="0"/>
          <w:numId w:val="0"/>
        </w:numPr>
        <w:ind w:firstLine="420"/>
        <w:spacing w:line="360" w:lineRule="auto"/>
        <w:rPr>
          <w:rFonts w:hint="eastAsia" w:ascii="宋体" w:hAnsi="宋体" w:cs="宋体"/>
          <w:color w:val="000000"/>
          <w:szCs w:val="21"/>
        </w:rPr>
      </w:pPr>
      <w:r>
        <w:rPr>
          <w:rFonts w:hint="eastAsia" w:ascii="宋体" w:hAnsi="宋体" w:cs="宋体"/>
          <w:color w:val="000000"/>
          <w:sz w:val="21"/>
          <w:szCs w:val="21"/>
          <w:u w:val="none"/>
          <w:lang w:val="en-US" w:eastAsia="zh-CN" w:bidi="ar-SA"/>
        </w:rPr>
        <w:t xml:space="preserve">5.</w:t>
      </w:r>
      <w:r>
        <w:rPr>
          <w:rFonts w:hint="eastAsia" w:ascii="宋体" w:hAnsi="宋体" w:cs="宋体"/>
          <w:color w:val="000000"/>
          <w:szCs w:val="21"/>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numPr>
          <w:ilvl w:val="0"/>
          <w:numId w:val="0"/>
        </w:numPr>
        <w:ind w:firstLine="420"/>
        <w:spacing w:line="360" w:lineRule="auto"/>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color w:val="000000"/>
          <w:szCs w:val="21"/>
        </w:rPr>
        <w:t xml:space="preserve">投标人</w:t>
      </w:r>
      <w:r>
        <w:rPr>
          <w:rFonts w:hint="eastAsia" w:ascii="宋体" w:hAnsi="宋体" w:cs="宋体"/>
          <w:color w:val="000000"/>
          <w:szCs w:val="21"/>
          <w:lang w:val="en-US" w:eastAsia="zh-CN"/>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0"/>
        </w:numPr>
        <w:ind w:firstLine="420"/>
        <w:spacing w:line="360" w:lineRule="auto"/>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投标人</w:t>
      </w:r>
      <w:r>
        <w:rPr>
          <w:rFonts w:hint="eastAsia" w:ascii="宋体" w:hAnsi="宋体" w:cs="宋体"/>
          <w:color w:val="000000"/>
          <w:szCs w:val="21"/>
          <w:lang w:val="en-US" w:eastAsia="zh-CN"/>
        </w:rPr>
        <w:t xml:space="preserve">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有关本次</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的事项若存在变动或修改，敬请及时关注“江苏政府采购网”发布的更正公告。</w:t>
      </w:r>
      <w:r/>
    </w:p>
    <w:p>
      <w:pPr>
        <w:ind w:firstLine="210"/>
        <w:jc w:val="left"/>
        <w:spacing w:line="360" w:lineRule="auto"/>
        <w:rPr>
          <w:rFonts w:hint="eastAsia" w:ascii="宋体" w:hAnsi="宋体" w:cs="宋体"/>
          <w:color w:val="000000"/>
          <w:szCs w:val="21"/>
        </w:rPr>
        <w:outlineLvl w:val="1"/>
      </w:pPr>
      <w:r>
        <w:rPr>
          <w:rFonts w:hint="eastAsia" w:ascii="宋体" w:hAnsi="宋体" w:cs="宋体"/>
          <w:color w:val="000000"/>
          <w:szCs w:val="21"/>
        </w:rPr>
        <w:t xml:space="preserve">八、对本次</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有任何意见或建议，请按以下方式联系</w:t>
      </w:r>
      <w:r/>
    </w:p>
    <w:p>
      <w:pPr>
        <w:pStyle w:val="986"/>
        <w:ind w:firstLine="560"/>
        <w:spacing w:before="0" w:beforeAutospacing="0" w:after="0" w:afterAutospacing="0" w:line="480" w:lineRule="exact"/>
        <w:rPr>
          <w:color w:val="000000"/>
          <w:sz w:val="21"/>
          <w:szCs w:val="21"/>
        </w:rPr>
      </w:pPr>
      <w:r>
        <w:rPr>
          <w:rFonts w:hint="eastAsia"/>
          <w:color w:val="000000"/>
          <w:sz w:val="21"/>
          <w:szCs w:val="21"/>
        </w:rPr>
        <w:t xml:space="preserve">1.采购人信息</w:t>
      </w:r>
      <w:r/>
    </w:p>
    <w:p>
      <w:pPr>
        <w:pStyle w:val="986"/>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名 称：</w:t>
      </w:r>
      <w:r>
        <w:rPr>
          <w:rFonts w:hint="eastAsia"/>
          <w:color w:val="000000"/>
          <w:sz w:val="21"/>
          <w:szCs w:val="21"/>
          <w:lang w:eastAsia="zh-CN"/>
        </w:rPr>
        <w:t xml:space="preserve">泰兴市人民法院</w:t>
      </w:r>
      <w:r/>
    </w:p>
    <w:p>
      <w:pPr>
        <w:pStyle w:val="986"/>
        <w:ind w:firstLine="560"/>
        <w:spacing w:before="0" w:beforeAutospacing="0" w:after="0" w:afterAutospacing="0" w:line="480" w:lineRule="exact"/>
        <w:rPr>
          <w:rFonts w:eastAsia="宋体"/>
          <w:color w:val="000000"/>
          <w:sz w:val="21"/>
          <w:szCs w:val="21"/>
          <w:lang w:val="en-US" w:eastAsia="zh-CN"/>
        </w:rPr>
      </w:pPr>
      <w:r>
        <w:rPr>
          <w:rFonts w:hint="eastAsia"/>
          <w:color w:val="000000"/>
          <w:sz w:val="21"/>
          <w:szCs w:val="21"/>
        </w:rPr>
        <w:t xml:space="preserve">地 址：</w:t>
      </w:r>
      <w:r>
        <w:rPr>
          <w:rFonts w:hint="eastAsia"/>
          <w:color w:val="000000"/>
          <w:sz w:val="21"/>
          <w:szCs w:val="21"/>
          <w:lang w:eastAsia="zh-CN"/>
        </w:rPr>
        <w:t xml:space="preserve">泰兴</w:t>
      </w:r>
      <w:r>
        <w:rPr>
          <w:rFonts w:hint="eastAsia"/>
          <w:color w:val="000000"/>
          <w:sz w:val="21"/>
          <w:szCs w:val="21"/>
        </w:rPr>
        <w:t xml:space="preserve">市</w:t>
      </w:r>
      <w:r>
        <w:rPr>
          <w:rFonts w:hint="eastAsia"/>
          <w:color w:val="000000"/>
          <w:sz w:val="21"/>
          <w:szCs w:val="21"/>
          <w:lang w:val="en-US" w:eastAsia="zh-CN"/>
        </w:rPr>
        <w:t xml:space="preserve">国庆东路161号</w:t>
      </w:r>
      <w:r/>
    </w:p>
    <w:p>
      <w:pPr>
        <w:pStyle w:val="986"/>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联系方式：0523</w:t>
      </w:r>
      <w:r>
        <w:rPr>
          <w:rFonts w:hint="eastAsia"/>
          <w:color w:val="000000"/>
          <w:sz w:val="21"/>
          <w:szCs w:val="21"/>
          <w:lang w:val="en-US" w:eastAsia="zh-CN"/>
        </w:rPr>
        <w:t xml:space="preserve">-</w:t>
      </w:r>
      <w:r>
        <w:rPr>
          <w:rFonts w:hint="eastAsia"/>
          <w:color w:val="000000"/>
          <w:sz w:val="21"/>
          <w:szCs w:val="21"/>
        </w:rPr>
        <w:t xml:space="preserve">87991051</w:t>
      </w:r>
      <w:r>
        <w:rPr>
          <w:rFonts w:hint="eastAsia"/>
          <w:color w:val="000000"/>
          <w:sz w:val="21"/>
          <w:szCs w:val="21"/>
          <w:lang w:val="en-US" w:eastAsia="zh-CN"/>
        </w:rPr>
        <w:t xml:space="preserve"> </w:t>
      </w:r>
      <w:r/>
    </w:p>
    <w:p>
      <w:pPr>
        <w:pStyle w:val="986"/>
        <w:ind w:firstLine="560"/>
        <w:spacing w:before="0" w:beforeAutospacing="0" w:after="0" w:afterAutospacing="0" w:line="480" w:lineRule="exact"/>
        <w:rPr>
          <w:color w:val="000000"/>
          <w:sz w:val="21"/>
          <w:szCs w:val="21"/>
        </w:rPr>
      </w:pPr>
      <w:r>
        <w:rPr>
          <w:rFonts w:hint="eastAsia"/>
          <w:color w:val="000000"/>
          <w:sz w:val="21"/>
          <w:szCs w:val="21"/>
        </w:rPr>
        <w:t xml:space="preserve">2.招标代理机构信息</w:t>
      </w:r>
      <w:r/>
    </w:p>
    <w:p>
      <w:pPr>
        <w:pStyle w:val="986"/>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名 称：</w:t>
      </w:r>
      <w:r>
        <w:rPr>
          <w:rFonts w:hint="eastAsia"/>
          <w:color w:val="000000"/>
          <w:sz w:val="21"/>
          <w:szCs w:val="21"/>
          <w:lang w:eastAsia="zh-CN"/>
        </w:rPr>
        <w:t xml:space="preserve">泰州捷星建设项目管理有限公司</w:t>
      </w:r>
      <w:r/>
    </w:p>
    <w:p>
      <w:pPr>
        <w:pStyle w:val="986"/>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地　址：</w:t>
      </w:r>
      <w:r>
        <w:rPr>
          <w:rFonts w:hint="eastAsia"/>
          <w:color w:val="000000"/>
          <w:sz w:val="21"/>
          <w:szCs w:val="21"/>
          <w:lang w:eastAsia="zh-CN"/>
        </w:rPr>
        <w:t xml:space="preserve">泰兴市城东高新区人才科技广场</w:t>
      </w:r>
      <w:r/>
    </w:p>
    <w:p>
      <w:pPr>
        <w:pStyle w:val="986"/>
        <w:ind w:firstLine="560"/>
        <w:spacing w:before="0" w:beforeAutospacing="0" w:after="0" w:afterAutospacing="0" w:line="480" w:lineRule="exact"/>
        <w:rPr>
          <w:rFonts w:hint="eastAsia"/>
          <w:color w:val="000000"/>
          <w:sz w:val="21"/>
          <w:szCs w:val="21"/>
        </w:rPr>
      </w:pPr>
      <w:r>
        <w:rPr>
          <w:rFonts w:hint="eastAsia"/>
          <w:color w:val="000000"/>
          <w:sz w:val="21"/>
          <w:szCs w:val="21"/>
        </w:rPr>
        <w:t xml:space="preserve">联系方式：</w:t>
      </w:r>
      <w:r>
        <w:rPr>
          <w:rFonts w:hint="eastAsia"/>
          <w:color w:val="000000"/>
          <w:sz w:val="21"/>
          <w:szCs w:val="21"/>
          <w:lang w:val="en-US" w:eastAsia="zh-CN"/>
        </w:rPr>
        <w:t xml:space="preserve">18944818868</w:t>
      </w:r>
      <w:r/>
    </w:p>
    <w:p>
      <w:pPr>
        <w:pStyle w:val="986"/>
        <w:ind w:firstLine="560"/>
        <w:spacing w:before="0" w:beforeAutospacing="0" w:after="0" w:afterAutospacing="0" w:line="480" w:lineRule="exact"/>
        <w:rPr>
          <w:color w:val="000000"/>
          <w:sz w:val="21"/>
          <w:szCs w:val="21"/>
        </w:rPr>
      </w:pPr>
      <w:r>
        <w:rPr>
          <w:rFonts w:hint="eastAsia"/>
          <w:color w:val="000000"/>
          <w:sz w:val="21"/>
          <w:szCs w:val="21"/>
        </w:rPr>
        <w:t xml:space="preserve">3.项目联系方式</w:t>
      </w:r>
      <w:r/>
    </w:p>
    <w:p>
      <w:pPr>
        <w:pStyle w:val="986"/>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项目联系人：</w:t>
      </w:r>
      <w:r>
        <w:rPr>
          <w:rFonts w:hint="eastAsia"/>
          <w:color w:val="000000"/>
          <w:sz w:val="21"/>
          <w:szCs w:val="21"/>
          <w:lang w:eastAsia="zh-CN"/>
        </w:rPr>
        <w:t xml:space="preserve">程晨</w:t>
      </w:r>
      <w:r/>
    </w:p>
    <w:p>
      <w:pPr>
        <w:pStyle w:val="986"/>
        <w:ind w:firstLine="560"/>
        <w:spacing w:before="0" w:beforeAutospacing="0" w:after="0" w:afterAutospacing="0" w:line="480" w:lineRule="exact"/>
        <w:rPr>
          <w:rFonts w:hint="eastAsia"/>
          <w:color w:val="000000"/>
          <w:sz w:val="21"/>
          <w:szCs w:val="21"/>
        </w:rPr>
      </w:pPr>
      <w:r>
        <w:rPr>
          <w:rFonts w:hint="eastAsia"/>
          <w:color w:val="000000"/>
          <w:sz w:val="21"/>
          <w:szCs w:val="21"/>
        </w:rPr>
        <w:t xml:space="preserve">电　话：</w:t>
      </w:r>
      <w:r>
        <w:rPr>
          <w:rFonts w:hint="eastAsia"/>
          <w:color w:val="000000"/>
          <w:sz w:val="21"/>
          <w:szCs w:val="21"/>
          <w:lang w:val="en-US" w:eastAsia="zh-CN"/>
        </w:rPr>
        <w:t xml:space="preserve">18944818868</w:t>
      </w:r>
      <w:r/>
    </w:p>
    <w:p>
      <w:pPr>
        <w:jc w:val="left"/>
        <w:spacing w:line="520" w:lineRule="exact"/>
        <w:widowControl/>
        <w:rPr>
          <w:rFonts w:ascii="宋体" w:hAnsi="宋体" w:cs="宋体"/>
          <w:b/>
          <w:color w:val="000000"/>
          <w:sz w:val="30"/>
          <w:szCs w:val="30"/>
        </w:rPr>
      </w:pPr>
      <w:r>
        <w:rPr>
          <w:rFonts w:ascii="宋体" w:hAnsi="宋体" w:cs="宋体"/>
          <w:b/>
          <w:color w:val="000000"/>
          <w:sz w:val="30"/>
          <w:szCs w:val="30"/>
        </w:rPr>
      </w:r>
      <w:r/>
    </w:p>
    <w:p>
      <w:pPr>
        <w:jc w:val="left"/>
        <w:spacing w:line="520" w:lineRule="exact"/>
        <w:widowControl/>
        <w:rPr>
          <w:rFonts w:ascii="宋体" w:hAnsi="宋体" w:cs="宋体"/>
          <w:b/>
          <w:color w:val="000000"/>
          <w:sz w:val="30"/>
          <w:szCs w:val="30"/>
        </w:rPr>
      </w:pPr>
      <w:r>
        <w:rPr>
          <w:rFonts w:ascii="宋体" w:hAnsi="宋体" w:cs="宋体"/>
          <w:b/>
          <w:color w:val="000000"/>
          <w:sz w:val="30"/>
          <w:szCs w:val="30"/>
        </w:rPr>
      </w:r>
      <w:bookmarkEnd w:id="2"/>
      <w:bookmarkEnd w:id="3"/>
      <w:bookmarkEnd w:id="4"/>
      <w:bookmarkEnd w:id="5"/>
      <w:bookmarkEnd w:id="6"/>
      <w:bookmarkEnd w:id="7"/>
      <w:bookmarkEnd w:id="8"/>
      <w:bookmarkEnd w:id="9"/>
      <w:bookmarkEnd w:id="10"/>
      <w:bookmarkEnd w:id="11"/>
      <w:bookmarkEnd w:id="12"/>
      <w:bookmarkEnd w:id="21"/>
      <w:r/>
    </w:p>
    <w:p>
      <w:pPr>
        <w:pStyle w:val="1055"/>
        <w:spacing w:line="500" w:lineRule="exact"/>
        <w:tabs>
          <w:tab w:val="left" w:pos="3240" w:leader="none"/>
        </w:tabs>
        <w:rPr>
          <w:rFonts w:ascii="Times New Roman" w:eastAsia="宋体"/>
          <w:b/>
          <w:color w:val="000000"/>
          <w:sz w:val="30"/>
          <w:szCs w:val="30"/>
        </w:rPr>
        <w:outlineLvl w:val="0"/>
      </w:pPr>
      <w:r/>
      <w:bookmarkStart w:id="32" w:name="_Toc468783587"/>
      <w:r/>
      <w:bookmarkStart w:id="33" w:name="_Toc426469869"/>
      <w:r/>
      <w:r/>
    </w:p>
    <w:p>
      <w:pPr>
        <w:pStyle w:val="1055"/>
        <w:spacing w:line="500" w:lineRule="exact"/>
        <w:tabs>
          <w:tab w:val="left" w:pos="3240" w:leader="none"/>
        </w:tabs>
        <w:rPr>
          <w:rFonts w:ascii="Times New Roman" w:eastAsia="宋体"/>
          <w:b/>
          <w:color w:val="000000"/>
          <w:sz w:val="30"/>
          <w:szCs w:val="30"/>
        </w:rPr>
        <w:outlineLvl w:val="0"/>
      </w:pPr>
      <w:r>
        <w:rPr>
          <w:rFonts w:hint="eastAsia" w:ascii="Times New Roman" w:eastAsia="宋体"/>
          <w:b/>
          <w:color w:val="000000"/>
          <w:sz w:val="30"/>
          <w:szCs w:val="30"/>
        </w:rPr>
        <w:br w:type="page" w:clear="all"/>
      </w:r>
      <w:r>
        <w:rPr>
          <w:rFonts w:hint="eastAsia" w:ascii="Times New Roman" w:eastAsia="宋体"/>
          <w:b/>
          <w:color w:val="000000"/>
          <w:sz w:val="30"/>
          <w:szCs w:val="30"/>
        </w:rPr>
        <w:t xml:space="preserve">第二章 </w:t>
      </w:r>
      <w:r>
        <w:rPr>
          <w:rFonts w:ascii="Times New Roman" w:eastAsia="宋体"/>
          <w:b/>
          <w:color w:val="000000"/>
          <w:sz w:val="30"/>
          <w:szCs w:val="30"/>
        </w:rPr>
        <w:t xml:space="preserve"> </w:t>
      </w:r>
      <w:r>
        <w:rPr>
          <w:rFonts w:hint="eastAsia" w:ascii="Times New Roman" w:eastAsia="宋体"/>
          <w:b/>
          <w:color w:val="000000"/>
          <w:sz w:val="30"/>
          <w:szCs w:val="30"/>
        </w:rPr>
        <w:t xml:space="preserve">供应商须知</w:t>
      </w:r>
      <w:bookmarkEnd w:id="32"/>
      <w:r/>
      <w:bookmarkEnd w:id="33"/>
      <w:r/>
      <w:r/>
    </w:p>
    <w:p>
      <w:pPr>
        <w:pStyle w:val="928"/>
        <w:ind w:firstLine="482"/>
        <w:spacing w:line="360" w:lineRule="exact"/>
        <w:rPr>
          <w:rFonts w:ascii="Times New Roman" w:hAnsi="Times New Roman" w:eastAsia="宋体"/>
          <w:b/>
          <w:bCs/>
          <w:color w:val="000000"/>
          <w:sz w:val="24"/>
          <w:szCs w:val="24"/>
        </w:rPr>
      </w:pPr>
      <w:r/>
      <w:bookmarkStart w:id="34" w:name="_Toc426469870"/>
      <w:r/>
      <w:bookmarkStart w:id="35" w:name="_Toc468783588"/>
      <w:r>
        <w:rPr>
          <w:rFonts w:hint="eastAsia" w:ascii="Times New Roman" w:hAnsi="Times New Roman" w:eastAsia="宋体"/>
          <w:b/>
          <w:bCs/>
          <w:color w:val="000000"/>
          <w:sz w:val="24"/>
          <w:szCs w:val="24"/>
        </w:rPr>
        <w:t xml:space="preserve">供应商须知前附表</w:t>
      </w:r>
      <w:bookmarkEnd w:id="34"/>
      <w:r/>
      <w:bookmarkEnd w:id="35"/>
      <w:r/>
      <w:r/>
    </w:p>
    <w:tbl>
      <w:tblPr>
        <w:tblStyle w:val="757"/>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812"/>
      </w:tblGrid>
      <w:tr>
        <w:trPr/>
        <w:tc>
          <w:tcPr>
            <w:tcW w:w="900" w:type="dxa"/>
            <w:vAlign w:val="top"/>
            <w:textDirection w:val="lrTb"/>
            <w:noWrap w:val="false"/>
          </w:tcPr>
          <w:p>
            <w:pPr>
              <w:jc w:val="center"/>
              <w:spacing w:line="360" w:lineRule="exact"/>
              <w:rPr>
                <w:b/>
                <w:color w:val="000000"/>
                <w:szCs w:val="21"/>
              </w:rPr>
            </w:pPr>
            <w:r>
              <w:rPr>
                <w:b/>
                <w:color w:val="000000"/>
                <w:szCs w:val="21"/>
              </w:rPr>
              <w:t xml:space="preserve">条款号</w:t>
            </w:r>
            <w:r/>
          </w:p>
        </w:tc>
        <w:tc>
          <w:tcPr>
            <w:tcW w:w="2327" w:type="dxa"/>
            <w:vAlign w:val="top"/>
            <w:textDirection w:val="lrTb"/>
            <w:noWrap w:val="false"/>
          </w:tcPr>
          <w:p>
            <w:pPr>
              <w:jc w:val="center"/>
              <w:spacing w:line="360" w:lineRule="exact"/>
              <w:rPr>
                <w:b/>
                <w:color w:val="000000"/>
                <w:szCs w:val="21"/>
              </w:rPr>
            </w:pPr>
            <w:r>
              <w:rPr>
                <w:b/>
                <w:color w:val="000000"/>
                <w:szCs w:val="21"/>
              </w:rPr>
              <w:t xml:space="preserve">条款名称</w:t>
            </w:r>
            <w:r/>
          </w:p>
        </w:tc>
        <w:tc>
          <w:tcPr>
            <w:tcW w:w="5812" w:type="dxa"/>
            <w:vAlign w:val="top"/>
            <w:textDirection w:val="lrTb"/>
            <w:noWrap w:val="false"/>
          </w:tcPr>
          <w:p>
            <w:pPr>
              <w:jc w:val="center"/>
              <w:spacing w:line="360" w:lineRule="exact"/>
              <w:rPr>
                <w:b/>
                <w:color w:val="000000"/>
                <w:szCs w:val="21"/>
              </w:rPr>
            </w:pPr>
            <w:r>
              <w:rPr>
                <w:b/>
                <w:color w:val="000000"/>
                <w:szCs w:val="21"/>
              </w:rPr>
              <w:t xml:space="preserve">编列内容</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1.1.2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采购人</w:t>
            </w:r>
            <w:r/>
          </w:p>
        </w:tc>
        <w:tc>
          <w:tcPr>
            <w:tcW w:w="5812" w:type="dxa"/>
            <w:vAlign w:val="top"/>
            <w:textDirection w:val="lrTb"/>
            <w:noWrap w:val="false"/>
          </w:tcPr>
          <w:p>
            <w:pPr>
              <w:spacing w:line="360" w:lineRule="exact"/>
              <w:rPr>
                <w:rFonts w:hint="eastAsia" w:ascii="宋体" w:hAnsi="宋体" w:eastAsia="宋体"/>
                <w:color w:val="000000"/>
                <w:szCs w:val="21"/>
                <w:lang w:eastAsia="zh-CN"/>
              </w:rPr>
            </w:pPr>
            <w:r>
              <w:rPr>
                <w:rFonts w:ascii="宋体" w:hAnsi="宋体"/>
                <w:color w:val="000000"/>
                <w:szCs w:val="21"/>
              </w:rPr>
              <w:t xml:space="preserve">名称：</w:t>
            </w:r>
            <w:r>
              <w:rPr>
                <w:rFonts w:hint="eastAsia"/>
                <w:color w:val="000000"/>
                <w:szCs w:val="21"/>
                <w:lang w:eastAsia="zh-CN"/>
              </w:rPr>
              <w:t xml:space="preserve">泰兴市人民法院</w:t>
            </w:r>
            <w:r/>
          </w:p>
          <w:p>
            <w:pPr>
              <w:spacing w:line="360" w:lineRule="exact"/>
              <w:rPr>
                <w:rFonts w:hint="eastAsia" w:ascii="宋体" w:hAnsi="宋体" w:eastAsia="宋体"/>
                <w:color w:val="000000"/>
                <w:szCs w:val="21"/>
                <w:lang w:eastAsia="zh-CN"/>
              </w:rPr>
            </w:pPr>
            <w:r>
              <w:rPr>
                <w:rFonts w:ascii="宋体" w:hAnsi="宋体"/>
                <w:color w:val="000000"/>
                <w:szCs w:val="21"/>
              </w:rPr>
              <w:t xml:space="preserve">地址</w:t>
            </w:r>
            <w:r>
              <w:rPr>
                <w:rFonts w:hint="eastAsia" w:ascii="宋体" w:hAnsi="宋体"/>
                <w:color w:val="000000"/>
                <w:szCs w:val="21"/>
              </w:rPr>
              <w:t xml:space="preserve">：</w:t>
            </w:r>
            <w:r>
              <w:rPr>
                <w:rFonts w:hint="eastAsia" w:ascii="宋体" w:hAnsi="宋体"/>
                <w:color w:val="000000"/>
                <w:szCs w:val="21"/>
                <w:lang w:eastAsia="zh-CN"/>
              </w:rPr>
              <w:t xml:space="preserve">泰兴市国庆东路161号</w:t>
            </w:r>
            <w:r/>
          </w:p>
          <w:p>
            <w:pPr>
              <w:spacing w:line="360" w:lineRule="exact"/>
              <w:rPr>
                <w:rFonts w:hint="eastAsia" w:ascii="宋体" w:hAnsi="宋体" w:eastAsia="宋体"/>
                <w:color w:val="000000"/>
                <w:szCs w:val="21"/>
                <w:lang w:eastAsia="zh-CN"/>
              </w:rPr>
            </w:pPr>
            <w:r>
              <w:rPr>
                <w:rFonts w:ascii="宋体" w:hAnsi="宋体"/>
                <w:color w:val="000000"/>
                <w:szCs w:val="21"/>
              </w:rPr>
              <w:t xml:space="preserve">联系人：</w:t>
            </w:r>
            <w:r>
              <w:rPr>
                <w:rFonts w:hint="eastAsia" w:ascii="宋体" w:hAnsi="宋体"/>
                <w:color w:val="000000"/>
                <w:szCs w:val="21"/>
                <w:lang w:val="en-US" w:eastAsia="zh-CN"/>
              </w:rPr>
              <w:t xml:space="preserve">钱星 </w:t>
            </w:r>
            <w:r/>
          </w:p>
          <w:p>
            <w:pPr>
              <w:spacing w:line="360" w:lineRule="exact"/>
              <w:rPr>
                <w:rFonts w:hint="eastAsia" w:ascii="宋体" w:hAnsi="宋体" w:eastAsia="宋体"/>
                <w:color w:val="000000"/>
                <w:szCs w:val="21"/>
                <w:lang w:eastAsia="zh-CN"/>
              </w:rPr>
            </w:pPr>
            <w:r>
              <w:rPr>
                <w:rFonts w:hint="eastAsia" w:ascii="宋体" w:hAnsi="宋体"/>
                <w:color w:val="000000"/>
                <w:szCs w:val="21"/>
              </w:rPr>
              <w:t xml:space="preserve">联系</w:t>
            </w:r>
            <w:r>
              <w:rPr>
                <w:rFonts w:ascii="宋体" w:hAnsi="宋体"/>
                <w:color w:val="000000"/>
                <w:szCs w:val="21"/>
              </w:rPr>
              <w:t xml:space="preserve">电话：</w:t>
            </w:r>
            <w:r>
              <w:rPr>
                <w:rFonts w:hint="eastAsia" w:ascii="宋体" w:hAnsi="宋体"/>
                <w:color w:val="000000"/>
                <w:szCs w:val="21"/>
              </w:rPr>
              <w:t xml:space="preserve">0523</w:t>
            </w:r>
            <w:r>
              <w:rPr>
                <w:rFonts w:hint="eastAsia" w:ascii="宋体" w:hAnsi="宋体"/>
                <w:color w:val="000000"/>
                <w:szCs w:val="21"/>
                <w:lang w:val="en-US" w:eastAsia="zh-CN"/>
              </w:rPr>
              <w:t xml:space="preserve">-</w:t>
            </w:r>
            <w:r>
              <w:rPr>
                <w:rFonts w:hint="eastAsia" w:ascii="宋体" w:hAnsi="宋体"/>
                <w:color w:val="000000"/>
                <w:szCs w:val="21"/>
              </w:rPr>
              <w:t xml:space="preserve">87991051</w:t>
            </w:r>
            <w:r>
              <w:rPr>
                <w:rFonts w:hint="eastAsia" w:ascii="宋体" w:hAnsi="宋体"/>
                <w:color w:val="000000"/>
                <w:szCs w:val="21"/>
                <w:lang w:val="en-US" w:eastAsia="zh-CN"/>
              </w:rPr>
              <w:t xml:space="preserve"> </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1.1.3</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t xml:space="preserve">代理机构</w:t>
            </w:r>
            <w:r/>
          </w:p>
        </w:tc>
        <w:tc>
          <w:tcPr>
            <w:tcW w:w="5812" w:type="dxa"/>
            <w:vAlign w:val="top"/>
            <w:textDirection w:val="lrTb"/>
            <w:noWrap w:val="false"/>
          </w:tcPr>
          <w:p>
            <w:pPr>
              <w:spacing w:line="360" w:lineRule="exact"/>
              <w:rPr>
                <w:rFonts w:hint="eastAsia" w:ascii="宋体" w:hAnsi="宋体" w:eastAsia="宋体"/>
                <w:color w:val="000000"/>
                <w:szCs w:val="21"/>
                <w:lang w:eastAsia="zh-CN"/>
              </w:rPr>
            </w:pPr>
            <w:r>
              <w:rPr>
                <w:rFonts w:ascii="宋体" w:hAnsi="宋体"/>
                <w:color w:val="000000"/>
                <w:szCs w:val="21"/>
              </w:rPr>
              <w:t xml:space="preserve">名称：</w:t>
            </w:r>
            <w:r>
              <w:rPr>
                <w:rFonts w:hint="eastAsia" w:ascii="宋体" w:hAnsi="宋体"/>
                <w:color w:val="000000"/>
                <w:szCs w:val="21"/>
                <w:lang w:eastAsia="zh-CN"/>
              </w:rPr>
              <w:t xml:space="preserve">泰州捷星建设项目管理有限公司</w:t>
            </w:r>
            <w:r/>
          </w:p>
          <w:p>
            <w:pPr>
              <w:spacing w:line="360" w:lineRule="exact"/>
              <w:rPr>
                <w:rFonts w:hint="eastAsia" w:ascii="宋体" w:hAnsi="宋体" w:eastAsia="宋体"/>
                <w:color w:val="000000"/>
                <w:szCs w:val="21"/>
                <w:lang w:eastAsia="zh-CN"/>
              </w:rPr>
            </w:pPr>
            <w:r>
              <w:rPr>
                <w:rFonts w:hint="eastAsia" w:ascii="宋体" w:hAnsi="宋体"/>
                <w:color w:val="000000"/>
                <w:szCs w:val="21"/>
              </w:rPr>
              <w:t xml:space="preserve">地址：</w:t>
            </w:r>
            <w:r>
              <w:rPr>
                <w:rFonts w:hint="eastAsia"/>
                <w:color w:val="000000"/>
                <w:szCs w:val="21"/>
                <w:u w:val="none"/>
                <w:lang w:eastAsia="zh-CN"/>
              </w:rPr>
              <w:t xml:space="preserve">泰兴市城东高新区人才科技广场</w:t>
            </w:r>
            <w:r/>
          </w:p>
          <w:p>
            <w:pPr>
              <w:spacing w:line="360" w:lineRule="exact"/>
              <w:rPr>
                <w:rFonts w:hint="eastAsia" w:ascii="宋体" w:hAnsi="宋体" w:eastAsia="宋体"/>
                <w:color w:val="000000"/>
                <w:szCs w:val="21"/>
                <w:lang w:eastAsia="zh-CN"/>
              </w:rPr>
            </w:pPr>
            <w:r>
              <w:rPr>
                <w:rFonts w:ascii="宋体" w:hAnsi="宋体"/>
                <w:color w:val="000000"/>
                <w:szCs w:val="21"/>
              </w:rPr>
              <w:t xml:space="preserve">联系人：</w:t>
            </w:r>
            <w:r>
              <w:rPr>
                <w:rFonts w:hint="eastAsia" w:ascii="宋体" w:hAnsi="宋体"/>
                <w:color w:val="000000"/>
                <w:szCs w:val="21"/>
                <w:lang w:eastAsia="zh-CN"/>
              </w:rPr>
              <w:t xml:space="preserve">程晨</w:t>
            </w:r>
            <w:r/>
          </w:p>
          <w:p>
            <w:pPr>
              <w:spacing w:line="360" w:lineRule="exact"/>
              <w:rPr>
                <w:rFonts w:ascii="宋体" w:hAnsi="宋体" w:eastAsia="宋体"/>
                <w:color w:val="000000"/>
                <w:szCs w:val="21"/>
                <w:lang w:val="en-US" w:eastAsia="zh-CN"/>
              </w:rPr>
            </w:pPr>
            <w:r>
              <w:rPr>
                <w:rFonts w:hint="eastAsia" w:ascii="宋体" w:hAnsi="宋体"/>
                <w:color w:val="000000"/>
                <w:szCs w:val="21"/>
              </w:rPr>
              <w:t xml:space="preserve">联系</w:t>
            </w:r>
            <w:r>
              <w:rPr>
                <w:rFonts w:ascii="宋体" w:hAnsi="宋体"/>
                <w:color w:val="000000"/>
                <w:szCs w:val="21"/>
              </w:rPr>
              <w:t xml:space="preserve">电话：</w:t>
            </w:r>
            <w:r>
              <w:rPr>
                <w:rFonts w:hint="eastAsia" w:ascii="宋体" w:hAnsi="宋体"/>
                <w:color w:val="000000"/>
                <w:szCs w:val="21"/>
                <w:lang w:val="en-US" w:eastAsia="zh-CN"/>
              </w:rPr>
              <w:t xml:space="preserve">18944818868</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1.1.4</w:t>
            </w:r>
            <w:r/>
          </w:p>
        </w:tc>
        <w:tc>
          <w:tcPr>
            <w:tcW w:w="2327"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项目名称</w:t>
            </w:r>
            <w:r/>
          </w:p>
        </w:tc>
        <w:tc>
          <w:tcPr>
            <w:tcW w:w="5812" w:type="dxa"/>
            <w:vAlign w:val="top"/>
            <w:textDirection w:val="lrTb"/>
            <w:noWrap w:val="false"/>
          </w:tcPr>
          <w:p>
            <w:pPr>
              <w:spacing w:line="360" w:lineRule="exact"/>
              <w:rPr>
                <w:rFonts w:hint="eastAsia" w:ascii="宋体" w:hAnsi="宋体"/>
                <w:color w:val="000000"/>
                <w:szCs w:val="21"/>
              </w:rPr>
            </w:pPr>
            <w:r>
              <w:rPr>
                <w:rFonts w:hint="eastAsia" w:ascii="宋体" w:hAnsi="宋体"/>
                <w:color w:val="000000"/>
                <w:szCs w:val="21"/>
                <w:lang w:eastAsia="zh-CN"/>
              </w:rPr>
              <w:t xml:space="preserve">泰兴市人民法院“一张网”国产化网络安全设备替代升级项目</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1.2.1</w:t>
            </w:r>
            <w:r/>
          </w:p>
        </w:tc>
        <w:tc>
          <w:tcPr>
            <w:tcW w:w="2327"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资金来源</w:t>
            </w:r>
            <w:r>
              <w:rPr>
                <w:rFonts w:hint="eastAsia" w:ascii="宋体" w:hAnsi="宋体"/>
                <w:color w:val="000000"/>
                <w:szCs w:val="21"/>
              </w:rPr>
              <w:t xml:space="preserve">及出资比例</w:t>
            </w:r>
            <w:r/>
          </w:p>
        </w:tc>
        <w:tc>
          <w:tcPr>
            <w:tcW w:w="5812" w:type="dxa"/>
            <w:vAlign w:val="top"/>
            <w:textDirection w:val="lrTb"/>
            <w:noWrap w:val="false"/>
          </w:tcPr>
          <w:p>
            <w:pPr>
              <w:spacing w:line="360" w:lineRule="exact"/>
              <w:rPr>
                <w:rFonts w:ascii="宋体" w:hAnsi="宋体"/>
                <w:color w:val="000000"/>
                <w:szCs w:val="21"/>
              </w:rPr>
            </w:pPr>
            <w:r/>
            <w:bookmarkStart w:id="36" w:name="EB0b51c78ec4aa43fdb5edf8e1b57ddda1"/>
            <w:r>
              <w:rPr>
                <w:rFonts w:hint="eastAsia" w:ascii="宋体" w:hAnsi="宋体"/>
                <w:color w:val="000000"/>
                <w:szCs w:val="21"/>
              </w:rPr>
              <w:t xml:space="preserve">资金来源：</w:t>
            </w:r>
            <w:bookmarkEnd w:id="36"/>
            <w:r>
              <w:rPr>
                <w:rFonts w:hint="eastAsia" w:ascii="宋体" w:hAnsi="宋体"/>
                <w:color w:val="000000"/>
                <w:szCs w:val="21"/>
              </w:rPr>
              <w:t xml:space="preserve">财政</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1.2.2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资金落实情况</w:t>
            </w:r>
            <w:r/>
          </w:p>
        </w:tc>
        <w:tc>
          <w:tcPr>
            <w:tcW w:w="5812" w:type="dxa"/>
            <w:vAlign w:val="top"/>
            <w:textDirection w:val="lrTb"/>
            <w:noWrap w:val="false"/>
          </w:tcPr>
          <w:p>
            <w:pPr>
              <w:spacing w:line="360" w:lineRule="exact"/>
              <w:rPr>
                <w:rFonts w:ascii="宋体" w:hAnsi="宋体"/>
                <w:color w:val="000000"/>
                <w:szCs w:val="21"/>
              </w:rPr>
            </w:pPr>
            <w:r>
              <w:rPr>
                <w:rFonts w:hint="eastAsia" w:ascii="宋体" w:hAnsi="宋体"/>
                <w:color w:val="000000"/>
                <w:szCs w:val="21"/>
              </w:rPr>
              <w:t xml:space="preserve">已落实</w:t>
            </w:r>
            <w:r/>
          </w:p>
        </w:tc>
      </w:tr>
      <w:tr>
        <w:trPr>
          <w:trHeight w:val="629"/>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1.2.3</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付款方式</w:t>
            </w:r>
            <w:r/>
          </w:p>
        </w:tc>
        <w:tc>
          <w:tcPr>
            <w:tcW w:w="5812" w:type="dxa"/>
            <w:vAlign w:val="center"/>
            <w:textDirection w:val="lrTb"/>
            <w:noWrap w:val="false"/>
          </w:tcPr>
          <w:p>
            <w:pPr>
              <w:spacing w:line="360" w:lineRule="exact"/>
              <w:rPr>
                <w:rFonts w:ascii="宋体" w:hAnsi="宋体"/>
                <w:color w:val="000000"/>
                <w:szCs w:val="21"/>
              </w:rPr>
            </w:pPr>
            <w:r>
              <w:rPr>
                <w:rFonts w:hint="eastAsia" w:ascii="宋体" w:hAnsi="宋体" w:cs="宋体"/>
                <w:color w:val="000000"/>
                <w:szCs w:val="21"/>
                <w:lang w:bidi="zh-CN"/>
              </w:rPr>
              <w:t xml:space="preserve">合同签订后支付合同价的30%作为预付款，货物到场清点无误并经采购人出具合格报告后付至合同价的50%，安装结束并经调试验收合格付至合同价的80%，项目审计结束后付至审计价的95%，余款自验收合格之日起满三年后一次性付清。</w:t>
            </w:r>
            <w:r/>
          </w:p>
        </w:tc>
      </w:tr>
      <w:tr>
        <w:trPr>
          <w:trHeight w:val="433"/>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.1</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采购范围</w:t>
            </w:r>
            <w:r/>
          </w:p>
        </w:tc>
        <w:tc>
          <w:tcPr>
            <w:tcW w:w="5812" w:type="dxa"/>
            <w:vAlign w:val="top"/>
            <w:textDirection w:val="lrTb"/>
            <w:noWrap w:val="false"/>
          </w:tcPr>
          <w:p>
            <w:pPr>
              <w:spacing w:line="360" w:lineRule="exact"/>
              <w:rPr>
                <w:rFonts w:ascii="宋体" w:hAnsi="宋体"/>
                <w:color w:val="000000"/>
                <w:szCs w:val="21"/>
                <w:lang w:val="zh-CN"/>
              </w:rPr>
            </w:pPr>
            <w:r>
              <w:rPr>
                <w:rFonts w:hint="eastAsia" w:ascii="宋体" w:hAnsi="宋体"/>
                <w:color w:val="000000"/>
                <w:szCs w:val="21"/>
              </w:rPr>
              <w:t xml:space="preserve">见</w:t>
            </w:r>
            <w:r>
              <w:rPr>
                <w:rFonts w:hint="eastAsia" w:ascii="宋体" w:hAnsi="宋体"/>
                <w:color w:val="000000"/>
                <w:szCs w:val="21"/>
                <w:lang w:eastAsia="zh-CN"/>
              </w:rPr>
              <w:t xml:space="preserve">竞争性谈判</w:t>
            </w:r>
            <w:r>
              <w:rPr>
                <w:rFonts w:hint="eastAsia" w:ascii="宋体" w:hAnsi="宋体"/>
                <w:color w:val="000000"/>
                <w:szCs w:val="21"/>
              </w:rPr>
              <w:t xml:space="preserve">公告</w:t>
            </w:r>
            <w:r/>
          </w:p>
        </w:tc>
      </w:tr>
      <w:tr>
        <w:trPr>
          <w:trHeight w:val="552"/>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1.3.2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s="宋体"/>
                <w:color w:val="000000"/>
                <w:szCs w:val="21"/>
                <w:lang w:val="zh-CN" w:bidi="zh-CN"/>
              </w:rPr>
              <w:t xml:space="preserve">合同履行期限</w:t>
            </w:r>
            <w:r/>
          </w:p>
        </w:tc>
        <w:tc>
          <w:tcPr>
            <w:tcW w:w="5812" w:type="dxa"/>
            <w:vAlign w:val="center"/>
            <w:textDirection w:val="lrTb"/>
            <w:noWrap w:val="false"/>
          </w:tcPr>
          <w:p>
            <w:pPr>
              <w:spacing w:line="360" w:lineRule="exact"/>
              <w:rPr>
                <w:rFonts w:ascii="宋体" w:hAnsi="宋体"/>
                <w:color w:val="000000"/>
                <w:szCs w:val="21"/>
              </w:rPr>
            </w:pPr>
            <w:r>
              <w:rPr>
                <w:rFonts w:hint="eastAsia" w:ascii="宋体" w:hAnsi="宋体"/>
                <w:color w:val="000000"/>
                <w:szCs w:val="21"/>
                <w:lang w:val="en-US" w:eastAsia="zh-CN"/>
              </w:rPr>
              <w:t xml:space="preserve">60日历</w:t>
            </w:r>
            <w:r>
              <w:rPr>
                <w:rFonts w:hint="eastAsia" w:ascii="宋体" w:hAnsi="宋体"/>
                <w:color w:val="000000"/>
                <w:szCs w:val="21"/>
              </w:rPr>
              <w:t xml:space="preserve">天</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采购人要求供应商具备的特定条件</w:t>
            </w:r>
            <w:r/>
          </w:p>
        </w:tc>
        <w:tc>
          <w:tcPr>
            <w:tcW w:w="5812" w:type="dxa"/>
            <w:vAlign w:val="center"/>
            <w:textDirection w:val="lrTb"/>
            <w:noWrap w:val="false"/>
          </w:tcPr>
          <w:p>
            <w:pPr>
              <w:spacing w:line="320" w:lineRule="exact"/>
              <w:rPr>
                <w:rFonts w:ascii="宋体" w:hAnsi="宋体"/>
                <w:color w:val="000000"/>
                <w:szCs w:val="21"/>
              </w:rPr>
            </w:pPr>
            <w:r>
              <w:rPr>
                <w:rFonts w:hint="eastAsia" w:ascii="宋体" w:hAnsi="宋体"/>
                <w:color w:val="000000"/>
                <w:szCs w:val="21"/>
              </w:rPr>
              <w:t xml:space="preserve">见</w:t>
            </w:r>
            <w:r>
              <w:rPr>
                <w:rFonts w:hint="eastAsia" w:ascii="宋体" w:hAnsi="宋体"/>
                <w:color w:val="000000"/>
                <w:szCs w:val="21"/>
                <w:lang w:eastAsia="zh-CN"/>
              </w:rPr>
              <w:t xml:space="preserve">竞争性谈判</w:t>
            </w:r>
            <w:r>
              <w:rPr>
                <w:rFonts w:hint="eastAsia" w:ascii="宋体" w:hAnsi="宋体"/>
                <w:color w:val="000000"/>
                <w:szCs w:val="21"/>
              </w:rPr>
              <w:t xml:space="preserve">公告</w:t>
            </w:r>
            <w:r/>
          </w:p>
        </w:tc>
      </w:tr>
      <w:tr>
        <w:trPr>
          <w:trHeight w:val="380"/>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1.9</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分包</w:t>
            </w:r>
            <w:r/>
          </w:p>
        </w:tc>
        <w:tc>
          <w:tcPr>
            <w:tcW w:w="5812" w:type="dxa"/>
            <w:vAlign w:val="top"/>
            <w:textDirection w:val="lrTb"/>
            <w:noWrap w:val="false"/>
          </w:tcPr>
          <w:p>
            <w:pPr>
              <w:pStyle w:val="954"/>
              <w:spacing w:line="360" w:lineRule="exact"/>
              <w:rPr>
                <w:rFonts w:ascii="宋体" w:hAnsi="宋体" w:eastAsia="宋体"/>
                <w:color w:val="000000"/>
                <w:sz w:val="21"/>
                <w:szCs w:val="21"/>
              </w:rPr>
            </w:pPr>
            <w:r>
              <w:rPr>
                <w:rFonts w:hint="eastAsia" w:ascii="宋体" w:hAnsi="宋体" w:eastAsia="宋体"/>
                <w:color w:val="000000"/>
                <w:sz w:val="21"/>
                <w:szCs w:val="21"/>
              </w:rPr>
              <w:t xml:space="preserve">不允许</w:t>
            </w:r>
            <w:bookmarkStart w:id="37" w:name="FEa2837fca29db41d2a5b6d9945d0066c1"/>
            <w:r/>
            <w:bookmarkEnd w:id="37"/>
            <w:r/>
            <w:bookmarkStart w:id="38" w:name="FBa2837fca29db41d2a5b6d9945d0066c1"/>
            <w:r/>
            <w:bookmarkEnd w:id="38"/>
            <w:r/>
            <w:r/>
          </w:p>
        </w:tc>
      </w:tr>
      <w:tr>
        <w:trPr>
          <w:trHeight w:val="385"/>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1.10</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偏离</w:t>
            </w:r>
            <w:r/>
          </w:p>
        </w:tc>
        <w:tc>
          <w:tcPr>
            <w:tcW w:w="5812" w:type="dxa"/>
            <w:vAlign w:val="center"/>
            <w:textDirection w:val="lrTb"/>
            <w:noWrap w:val="false"/>
          </w:tcPr>
          <w:p>
            <w:pPr>
              <w:spacing w:line="320" w:lineRule="exact"/>
              <w:rPr>
                <w:rFonts w:ascii="宋体" w:hAnsi="宋体"/>
                <w:color w:val="000000"/>
                <w:szCs w:val="21"/>
              </w:rPr>
            </w:pPr>
            <w:r/>
            <w:bookmarkStart w:id="39" w:name="FBfe800446baa24252acf6b14953dc4897"/>
            <w:r/>
            <w:bookmarkEnd w:id="39"/>
            <w:r/>
            <w:bookmarkStart w:id="40" w:name="FEfe800446baa24252acf6b14953dc4897"/>
            <w:r/>
            <w:bookmarkEnd w:id="40"/>
            <w:r>
              <w:rPr>
                <w:rFonts w:hint="eastAsia" w:ascii="宋体" w:hAnsi="宋体"/>
                <w:color w:val="000000"/>
                <w:szCs w:val="21"/>
              </w:rPr>
              <w:t xml:space="preserve">不允许负偏离</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2.1</w:t>
            </w:r>
            <w:r/>
          </w:p>
        </w:tc>
        <w:tc>
          <w:tcPr>
            <w:tcW w:w="2327"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构成</w:t>
            </w:r>
            <w:r>
              <w:rPr>
                <w:rFonts w:hint="eastAsia" w:ascii="宋体" w:hAnsi="宋体"/>
                <w:color w:val="000000"/>
                <w:szCs w:val="21"/>
                <w:lang w:eastAsia="zh-CN"/>
              </w:rPr>
              <w:t xml:space="preserve">竞争性谈判</w:t>
            </w:r>
            <w:r>
              <w:rPr>
                <w:rFonts w:ascii="宋体" w:hAnsi="宋体"/>
                <w:color w:val="000000"/>
                <w:szCs w:val="21"/>
              </w:rPr>
              <w:t xml:space="preserve">文件的</w:t>
            </w:r>
            <w:r/>
          </w:p>
          <w:p>
            <w:pPr>
              <w:jc w:val="center"/>
              <w:spacing w:line="360" w:lineRule="exact"/>
              <w:rPr>
                <w:rFonts w:ascii="宋体" w:hAnsi="宋体"/>
                <w:color w:val="000000"/>
                <w:szCs w:val="21"/>
              </w:rPr>
            </w:pPr>
            <w:r>
              <w:rPr>
                <w:rFonts w:ascii="宋体" w:hAnsi="宋体"/>
                <w:color w:val="000000"/>
                <w:szCs w:val="21"/>
              </w:rPr>
              <w:t xml:space="preserve">其他材料</w:t>
            </w:r>
            <w:r/>
          </w:p>
        </w:tc>
        <w:tc>
          <w:tcPr>
            <w:tcW w:w="5812" w:type="dxa"/>
            <w:vAlign w:val="center"/>
            <w:textDirection w:val="lrTb"/>
            <w:noWrap w:val="false"/>
          </w:tcPr>
          <w:p>
            <w:pPr>
              <w:spacing w:line="360" w:lineRule="exact"/>
              <w:rPr>
                <w:rFonts w:ascii="宋体" w:hAnsi="宋体"/>
                <w:color w:val="000000"/>
                <w:szCs w:val="21"/>
              </w:rPr>
            </w:pPr>
            <w:r/>
            <w:bookmarkStart w:id="41" w:name="EB35ced2e8f8364f63a510bf246ff979f0"/>
            <w:r/>
            <w:bookmarkEnd w:id="41"/>
            <w:r>
              <w:rPr>
                <w:rFonts w:ascii="宋体" w:hAnsi="宋体"/>
                <w:color w:val="000000"/>
                <w:szCs w:val="21"/>
              </w:rPr>
              <w:t xml:space="preserve">无</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2.2.1</w:t>
            </w:r>
            <w:r/>
          </w:p>
        </w:tc>
        <w:tc>
          <w:tcPr>
            <w:tcW w:w="2327"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供应商要求澄清</w:t>
            </w:r>
            <w:r>
              <w:rPr>
                <w:rFonts w:hint="eastAsia" w:ascii="宋体" w:hAnsi="宋体"/>
                <w:color w:val="000000"/>
                <w:szCs w:val="21"/>
                <w:lang w:eastAsia="zh-CN"/>
              </w:rPr>
              <w:t xml:space="preserve">竞争性谈判</w:t>
            </w:r>
            <w:r>
              <w:rPr>
                <w:rFonts w:ascii="宋体" w:hAnsi="宋体"/>
                <w:color w:val="000000"/>
                <w:szCs w:val="21"/>
              </w:rPr>
              <w:t xml:space="preserve">文件的截止时间</w:t>
            </w:r>
            <w:r/>
          </w:p>
        </w:tc>
        <w:tc>
          <w:tcPr>
            <w:tcW w:w="5812" w:type="dxa"/>
            <w:vAlign w:val="center"/>
            <w:textDirection w:val="lrTb"/>
            <w:noWrap w:val="false"/>
          </w:tcPr>
          <w:p>
            <w:pPr>
              <w:spacing w:line="360" w:lineRule="exact"/>
              <w:rPr>
                <w:rFonts w:ascii="宋体" w:hAnsi="宋体"/>
                <w:color w:val="000000"/>
                <w:szCs w:val="21"/>
              </w:rPr>
            </w:pPr>
            <w:r/>
            <w:bookmarkStart w:id="42" w:name="EBd85a71e9b634466b828d00f2fd5a11a2"/>
            <w:r>
              <w:rPr>
                <w:rFonts w:hint="eastAsia" w:ascii="宋体" w:hAnsi="宋体"/>
                <w:color w:val="000000"/>
                <w:szCs w:val="21"/>
              </w:rPr>
              <w:t xml:space="preserve">202</w:t>
            </w:r>
            <w:r>
              <w:rPr>
                <w:rFonts w:hint="eastAsia" w:ascii="宋体" w:hAnsi="宋体"/>
                <w:color w:val="000000"/>
                <w:szCs w:val="21"/>
                <w:lang w:val="en-US" w:eastAsia="zh-CN"/>
              </w:rPr>
              <w:t xml:space="preserve">6</w:t>
            </w:r>
            <w:r>
              <w:rPr>
                <w:rFonts w:hint="eastAsia" w:ascii="宋体" w:hAnsi="宋体"/>
                <w:color w:val="000000"/>
                <w:szCs w:val="21"/>
              </w:rPr>
              <w:t xml:space="preserve">年</w:t>
            </w:r>
            <w:bookmarkEnd w:id="42"/>
            <w:r>
              <w:rPr>
                <w:rFonts w:hint="eastAsia" w:ascii="宋体" w:hAnsi="宋体"/>
                <w:color w:val="000000"/>
                <w:szCs w:val="21"/>
                <w:lang w:val="en-US" w:eastAsia="zh-CN"/>
              </w:rPr>
              <w:t xml:space="preserve">9 </w:t>
            </w:r>
            <w:r>
              <w:rPr>
                <w:rFonts w:hint="eastAsia" w:ascii="宋体" w:hAnsi="宋体"/>
                <w:color w:val="000000"/>
                <w:szCs w:val="21"/>
              </w:rPr>
              <w:t xml:space="preserve">月</w:t>
            </w:r>
            <w:r>
              <w:rPr>
                <w:rFonts w:hint="eastAsia" w:ascii="宋体" w:hAnsi="宋体"/>
                <w:color w:val="000000"/>
                <w:szCs w:val="21"/>
                <w:lang w:val="en-US" w:eastAsia="zh-CN"/>
              </w:rPr>
              <w:t xml:space="preserve">14 </w:t>
            </w:r>
            <w:r>
              <w:rPr>
                <w:rFonts w:hint="eastAsia" w:ascii="宋体" w:hAnsi="宋体"/>
                <w:color w:val="000000"/>
                <w:szCs w:val="21"/>
              </w:rPr>
              <w:t xml:space="preserve">日 </w:t>
            </w:r>
            <w:r>
              <w:rPr>
                <w:rFonts w:hint="eastAsia" w:ascii="宋体" w:hAnsi="宋体"/>
                <w:color w:val="000000"/>
                <w:szCs w:val="21"/>
                <w:lang w:val="en-US" w:eastAsia="zh-CN"/>
              </w:rPr>
              <w:t xml:space="preserve">12</w:t>
            </w:r>
            <w:r>
              <w:rPr>
                <w:rFonts w:hint="eastAsia" w:ascii="宋体" w:hAnsi="宋体"/>
                <w:color w:val="000000"/>
                <w:szCs w:val="21"/>
              </w:rPr>
              <w:t xml:space="preserve"> 时</w:t>
            </w:r>
            <w:r/>
          </w:p>
        </w:tc>
      </w:tr>
      <w:tr>
        <w:trPr>
          <w:trHeight w:val="652"/>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提交响应性文件</w:t>
            </w:r>
            <w:r>
              <w:rPr>
                <w:rFonts w:ascii="宋体" w:hAnsi="宋体"/>
                <w:color w:val="000000"/>
                <w:szCs w:val="21"/>
              </w:rPr>
              <w:t xml:space="preserve">截止时间</w:t>
            </w:r>
            <w:r/>
          </w:p>
        </w:tc>
        <w:tc>
          <w:tcPr>
            <w:tcW w:w="5812" w:type="dxa"/>
            <w:vAlign w:val="center"/>
            <w:textDirection w:val="lrTb"/>
            <w:noWrap w:val="false"/>
          </w:tcPr>
          <w:p>
            <w:pPr>
              <w:spacing w:line="360" w:lineRule="exact"/>
              <w:rPr>
                <w:rFonts w:ascii="宋体" w:hAnsi="宋体"/>
                <w:color w:val="000000"/>
                <w:szCs w:val="21"/>
              </w:rPr>
            </w:pPr>
            <w:r>
              <w:rPr>
                <w:rFonts w:hint="eastAsia" w:ascii="宋体" w:hAnsi="宋体"/>
                <w:color w:val="000000"/>
                <w:szCs w:val="21"/>
                <w:lang w:eastAsia="zh-CN"/>
              </w:rPr>
              <w:t xml:space="preserve">2026年 </w:t>
            </w:r>
            <w:r>
              <w:rPr>
                <w:rFonts w:hint="eastAsia" w:ascii="宋体" w:hAnsi="宋体"/>
                <w:color w:val="000000"/>
                <w:szCs w:val="21"/>
                <w:lang w:val="en-US" w:eastAsia="zh-CN"/>
              </w:rPr>
              <w:t xml:space="preserve">9</w:t>
            </w:r>
            <w:r>
              <w:rPr>
                <w:rFonts w:hint="eastAsia" w:ascii="宋体" w:hAnsi="宋体"/>
                <w:color w:val="000000"/>
                <w:szCs w:val="21"/>
                <w:lang w:eastAsia="zh-CN"/>
              </w:rPr>
              <w:t xml:space="preserve">月 </w:t>
            </w:r>
            <w:r>
              <w:rPr>
                <w:rFonts w:hint="eastAsia" w:ascii="宋体" w:hAnsi="宋体"/>
                <w:color w:val="000000"/>
                <w:szCs w:val="21"/>
                <w:lang w:val="en-US" w:eastAsia="zh-CN"/>
              </w:rPr>
              <w:t xml:space="preserve">14</w:t>
            </w:r>
            <w:r>
              <w:rPr>
                <w:rFonts w:hint="eastAsia" w:ascii="宋体" w:hAnsi="宋体"/>
                <w:color w:val="000000"/>
                <w:szCs w:val="21"/>
              </w:rPr>
              <w:t xml:space="preserve"> 日</w:t>
            </w:r>
            <w:r>
              <w:rPr>
                <w:rFonts w:hint="eastAsia" w:ascii="宋体" w:hAnsi="宋体"/>
                <w:color w:val="000000"/>
                <w:szCs w:val="21"/>
                <w:lang w:val="en-US" w:eastAsia="zh-CN"/>
              </w:rPr>
              <w:t xml:space="preserve">15</w:t>
            </w:r>
            <w:r>
              <w:rPr>
                <w:rFonts w:hint="eastAsia" w:ascii="宋体" w:hAnsi="宋体"/>
                <w:color w:val="000000"/>
                <w:szCs w:val="21"/>
              </w:rPr>
              <w:t xml:space="preserve">时</w:t>
            </w:r>
            <w:r>
              <w:rPr>
                <w:rFonts w:hint="eastAsia" w:ascii="宋体" w:hAnsi="宋体"/>
                <w:color w:val="000000"/>
                <w:szCs w:val="21"/>
                <w:lang w:val="en-US" w:eastAsia="zh-CN"/>
              </w:rPr>
              <w:t xml:space="preserve">00</w:t>
            </w:r>
            <w:r>
              <w:rPr>
                <w:rFonts w:hint="eastAsia" w:ascii="宋体" w:hAnsi="宋体"/>
                <w:color w:val="000000"/>
                <w:szCs w:val="21"/>
              </w:rPr>
              <w:t xml:space="preserve">分</w:t>
            </w:r>
            <w:r/>
          </w:p>
        </w:tc>
      </w:tr>
      <w:tr>
        <w:trPr>
          <w:trHeight w:val="652"/>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2.4</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最高限价</w:t>
            </w:r>
            <w:r/>
          </w:p>
        </w:tc>
        <w:tc>
          <w:tcPr>
            <w:tcW w:w="5812" w:type="dxa"/>
            <w:vAlign w:val="center"/>
            <w:textDirection w:val="lrTb"/>
            <w:noWrap w:val="false"/>
          </w:tcPr>
          <w:p>
            <w:pPr>
              <w:spacing w:line="360" w:lineRule="exact"/>
              <w:rPr>
                <w:rFonts w:ascii="宋体" w:hAnsi="宋体"/>
                <w:color w:val="000000"/>
                <w:szCs w:val="21"/>
              </w:rPr>
            </w:pPr>
            <w:r>
              <w:rPr>
                <w:rFonts w:hint="eastAsia" w:ascii="宋体" w:hAnsi="宋体"/>
                <w:color w:val="000000"/>
                <w:szCs w:val="21"/>
              </w:rPr>
              <w:t xml:space="preserve">见</w:t>
            </w:r>
            <w:r>
              <w:rPr>
                <w:rFonts w:hint="eastAsia" w:ascii="宋体" w:hAnsi="宋体"/>
                <w:color w:val="000000"/>
                <w:szCs w:val="21"/>
                <w:lang w:eastAsia="zh-CN"/>
              </w:rPr>
              <w:t xml:space="preserve">竞争性谈判</w:t>
            </w:r>
            <w:r>
              <w:rPr>
                <w:rFonts w:hint="eastAsia" w:ascii="宋体" w:hAnsi="宋体"/>
                <w:color w:val="000000"/>
                <w:szCs w:val="21"/>
              </w:rPr>
              <w:t xml:space="preserve">公告</w:t>
            </w:r>
            <w:r/>
          </w:p>
        </w:tc>
      </w:tr>
      <w:tr>
        <w:trPr>
          <w:trHeight w:val="623"/>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.1</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有效期</w:t>
            </w:r>
            <w:r/>
          </w:p>
        </w:tc>
        <w:tc>
          <w:tcPr>
            <w:tcW w:w="5812" w:type="dxa"/>
            <w:vAlign w:val="center"/>
            <w:textDirection w:val="lrTb"/>
            <w:noWrap w:val="false"/>
          </w:tcPr>
          <w:p>
            <w:pPr>
              <w:spacing w:line="360" w:lineRule="exact"/>
              <w:rPr>
                <w:rFonts w:ascii="宋体" w:hAnsi="宋体"/>
                <w:color w:val="000000"/>
                <w:szCs w:val="21"/>
              </w:rPr>
            </w:pPr>
            <w:r>
              <w:rPr>
                <w:rFonts w:hint="eastAsia" w:ascii="宋体" w:hAnsi="宋体"/>
                <w:color w:val="000000"/>
                <w:szCs w:val="21"/>
              </w:rPr>
              <w:t xml:space="preserve">60天</w:t>
            </w:r>
            <w:r/>
          </w:p>
        </w:tc>
      </w:tr>
      <w:tr>
        <w:trPr>
          <w:trHeight w:val="600"/>
        </w:trPr>
        <w:tc>
          <w:tcPr>
            <w:tcW w:w="900"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3.4</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lang w:eastAsia="zh-CN"/>
              </w:rPr>
              <w:t xml:space="preserve">谈判</w:t>
            </w:r>
            <w:r>
              <w:rPr>
                <w:rFonts w:ascii="宋体" w:hAnsi="宋体"/>
                <w:color w:val="000000"/>
                <w:szCs w:val="21"/>
              </w:rPr>
              <w:t xml:space="preserve">保证金</w:t>
            </w:r>
            <w:r/>
          </w:p>
        </w:tc>
        <w:tc>
          <w:tcPr>
            <w:tcW w:w="5812" w:type="dxa"/>
            <w:vAlign w:val="center"/>
            <w:textDirection w:val="lrTb"/>
            <w:noWrap w:val="false"/>
          </w:tcPr>
          <w:p>
            <w:pPr>
              <w:spacing w:line="400" w:lineRule="exact"/>
              <w:rPr>
                <w:rFonts w:ascii="宋体" w:hAnsi="宋体"/>
                <w:color w:val="000000"/>
                <w:szCs w:val="21"/>
              </w:rPr>
            </w:pPr>
            <w:r>
              <w:rPr>
                <w:rFonts w:hint="eastAsia" w:ascii="宋体" w:hAnsi="宋体"/>
                <w:color w:val="000000"/>
                <w:szCs w:val="21"/>
              </w:rPr>
              <w:t xml:space="preserve">/</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3.6.1</w:t>
            </w:r>
            <w:r/>
          </w:p>
        </w:tc>
        <w:tc>
          <w:tcPr>
            <w:tcW w:w="2327" w:type="dxa"/>
            <w:vAlign w:val="center"/>
            <w:textDirection w:val="lrTb"/>
            <w:noWrap w:val="false"/>
          </w:tcPr>
          <w:p>
            <w:pPr>
              <w:jc w:val="center"/>
              <w:spacing w:line="380" w:lineRule="exact"/>
              <w:rPr>
                <w:rFonts w:ascii="宋体" w:hAnsi="宋体"/>
                <w:color w:val="000000"/>
                <w:szCs w:val="21"/>
              </w:rPr>
            </w:pPr>
            <w:r>
              <w:rPr>
                <w:rFonts w:hint="eastAsia" w:ascii="宋体" w:hAnsi="宋体"/>
                <w:szCs w:val="21"/>
              </w:rPr>
              <w:t xml:space="preserve">响应文件的份数</w:t>
            </w:r>
            <w:r/>
          </w:p>
        </w:tc>
        <w:tc>
          <w:tcPr>
            <w:tcW w:w="5812" w:type="dxa"/>
            <w:vAlign w:val="center"/>
            <w:textDirection w:val="lrTb"/>
            <w:noWrap w:val="false"/>
          </w:tcPr>
          <w:p>
            <w:pPr>
              <w:spacing w:line="380" w:lineRule="exact"/>
              <w:rPr>
                <w:rFonts w:ascii="宋体" w:hAnsi="宋体"/>
                <w:color w:val="000000"/>
                <w:szCs w:val="21"/>
              </w:rPr>
            </w:pPr>
            <w:r>
              <w:rPr>
                <w:rFonts w:hint="eastAsia" w:ascii="宋体" w:hAnsi="宋体"/>
                <w:szCs w:val="21"/>
              </w:rPr>
              <w:t xml:space="preserve">电子响应文件壹份；</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3.7.3</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响应文件的签署</w:t>
            </w:r>
            <w:r/>
          </w:p>
        </w:tc>
        <w:tc>
          <w:tcPr>
            <w:tcW w:w="5812" w:type="dxa"/>
            <w:vAlign w:val="top"/>
            <w:textDirection w:val="lrTb"/>
            <w:noWrap w:val="false"/>
          </w:tcPr>
          <w:p>
            <w:pPr>
              <w:spacing w:line="360" w:lineRule="exact"/>
              <w:rPr>
                <w:rFonts w:hint="eastAsia" w:ascii="宋体" w:hAnsi="宋体" w:eastAsia="宋体"/>
                <w:color w:val="000000"/>
                <w:szCs w:val="21"/>
                <w:lang w:eastAsia="zh-CN"/>
              </w:rPr>
            </w:pPr>
            <w:r>
              <w:rPr>
                <w:rFonts w:hint="eastAsia" w:ascii="宋体" w:hAnsi="宋体"/>
                <w:color w:val="000000"/>
                <w:szCs w:val="21"/>
              </w:rPr>
              <w:t xml:space="preserve">投标函</w:t>
            </w:r>
            <w:r>
              <w:rPr>
                <w:rFonts w:hint="eastAsia" w:ascii="宋体" w:hAnsi="宋体"/>
                <w:color w:val="000000"/>
                <w:szCs w:val="21"/>
                <w:lang w:val="en-US" w:eastAsia="zh-CN"/>
              </w:rPr>
              <w:t xml:space="preserve">等</w:t>
            </w:r>
            <w:r>
              <w:rPr>
                <w:rFonts w:hint="eastAsia" w:ascii="宋体" w:hAnsi="宋体"/>
                <w:color w:val="000000"/>
                <w:szCs w:val="21"/>
              </w:rPr>
              <w:t xml:space="preserve">响应文件均需加盖电子签章</w:t>
            </w:r>
            <w:r>
              <w:rPr>
                <w:rFonts w:hint="eastAsia" w:ascii="宋体" w:hAnsi="宋体"/>
                <w:color w:val="000000"/>
                <w:szCs w:val="21"/>
                <w:lang w:eastAsia="zh-CN"/>
              </w:rPr>
              <w:t xml:space="preserve">。</w:t>
            </w:r>
            <w:r/>
          </w:p>
        </w:tc>
      </w:tr>
      <w:tr>
        <w:trPr>
          <w:trHeight w:val="760"/>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color w:val="000000"/>
                <w:szCs w:val="21"/>
              </w:rPr>
              <w:t xml:space="preserve">.1</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响应性文件递交截止时间和地点</w:t>
            </w:r>
            <w:r/>
          </w:p>
        </w:tc>
        <w:tc>
          <w:tcPr>
            <w:tcW w:w="5812" w:type="dxa"/>
            <w:vAlign w:val="center"/>
            <w:textDirection w:val="lrTb"/>
            <w:noWrap w:val="false"/>
          </w:tcPr>
          <w:p>
            <w:pPr>
              <w:jc w:val="left"/>
              <w:spacing w:line="360" w:lineRule="exact"/>
              <w:rPr>
                <w:rFonts w:hint="eastAsia" w:ascii="宋体" w:hAnsi="宋体"/>
                <w:color w:val="000000"/>
                <w:szCs w:val="21"/>
              </w:rPr>
            </w:pPr>
            <w:r>
              <w:rPr>
                <w:rFonts w:hint="eastAsia" w:ascii="宋体" w:hAnsi="宋体"/>
                <w:color w:val="000000"/>
                <w:szCs w:val="21"/>
              </w:rPr>
              <w:t xml:space="preserve">1.本项目通过“苏采云”系统进行电子采购，即供应商响应文件从政府采购客户端工具制作并通过“苏采云”系统提交。</w:t>
            </w:r>
            <w:r/>
          </w:p>
          <w:p>
            <w:pPr>
              <w:jc w:val="left"/>
              <w:spacing w:line="360" w:lineRule="exact"/>
              <w:rPr>
                <w:rFonts w:hint="eastAsia" w:ascii="宋体" w:hAnsi="宋体"/>
                <w:color w:val="000000"/>
                <w:szCs w:val="21"/>
              </w:rPr>
            </w:pPr>
            <w:r>
              <w:rPr>
                <w:rFonts w:hint="eastAsia" w:ascii="宋体" w:hAnsi="宋体"/>
                <w:color w:val="000000"/>
                <w:szCs w:val="21"/>
              </w:rPr>
              <w:t xml:space="preserve">供应商应当通过“苏采云”系统提交数据电文形式的响应文件（即电子投标）。未进行线上响应文件提交并解密(因“苏采云”系统导致解密失败的除外)的供应商，响应无效。</w:t>
            </w:r>
            <w:r/>
          </w:p>
          <w:p>
            <w:pPr>
              <w:jc w:val="left"/>
              <w:spacing w:line="360" w:lineRule="exact"/>
              <w:rPr>
                <w:rFonts w:hint="eastAsia" w:ascii="宋体" w:hAnsi="宋体"/>
                <w:color w:val="000000"/>
                <w:szCs w:val="21"/>
              </w:rPr>
            </w:pPr>
            <w:r>
              <w:rPr>
                <w:rFonts w:hint="eastAsia" w:ascii="宋体" w:hAnsi="宋体"/>
                <w:color w:val="000000"/>
                <w:szCs w:val="21"/>
              </w:rPr>
              <w:t xml:space="preserve">“CA数字证书”的获取：供应商需办理CA锁，“CA数字证书”的办理方法详见“江苏省政府采购数字证书CA及电子签章办理指南”，网址：http://jsxcmm.com/help/ help.html。</w:t>
            </w:r>
            <w:r/>
          </w:p>
          <w:p>
            <w:pPr>
              <w:jc w:val="left"/>
              <w:spacing w:line="360" w:lineRule="exact"/>
              <w:rPr>
                <w:rFonts w:hint="eastAsia" w:ascii="宋体" w:hAnsi="宋体"/>
                <w:color w:val="000000"/>
                <w:szCs w:val="21"/>
              </w:rPr>
            </w:pPr>
            <w:r>
              <w:rPr>
                <w:rFonts w:hint="eastAsia" w:ascii="宋体" w:hAnsi="宋体"/>
                <w:color w:val="000000"/>
                <w:szCs w:val="21"/>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jc w:val="left"/>
              <w:spacing w:line="360" w:lineRule="exact"/>
              <w:rPr>
                <w:rFonts w:hint="eastAsia" w:ascii="宋体" w:hAnsi="宋体"/>
                <w:color w:val="000000"/>
                <w:szCs w:val="21"/>
              </w:rPr>
            </w:pPr>
            <w:r>
              <w:rPr>
                <w:rFonts w:hint="eastAsia" w:ascii="宋体" w:hAnsi="宋体"/>
                <w:color w:val="000000"/>
                <w:szCs w:val="21"/>
              </w:rPr>
              <w:t xml:space="preserve">“苏采云”系统使用要求：</w:t>
            </w:r>
            <w:r/>
          </w:p>
          <w:p>
            <w:pPr>
              <w:jc w:val="left"/>
              <w:spacing w:line="360" w:lineRule="exact"/>
              <w:rPr>
                <w:rFonts w:hint="eastAsia" w:ascii="宋体" w:hAnsi="宋体"/>
                <w:color w:val="000000"/>
                <w:szCs w:val="21"/>
              </w:rPr>
            </w:pPr>
            <w:r>
              <w:rPr>
                <w:rFonts w:hint="eastAsia" w:ascii="宋体" w:hAnsi="宋体"/>
                <w:color w:val="000000"/>
                <w:szCs w:val="21"/>
              </w:rPr>
              <w:t xml:space="preserve">使用谷歌浏览器参与不见面开标及开标环节。</w:t>
            </w:r>
            <w:r/>
          </w:p>
          <w:p>
            <w:pPr>
              <w:jc w:val="left"/>
              <w:spacing w:line="360" w:lineRule="exact"/>
              <w:rPr>
                <w:rFonts w:hint="eastAsia" w:ascii="宋体" w:hAnsi="宋体"/>
                <w:color w:val="000000"/>
                <w:szCs w:val="21"/>
              </w:rPr>
            </w:pPr>
            <w:r>
              <w:rPr>
                <w:rFonts w:hint="eastAsia" w:ascii="宋体" w:hAnsi="宋体"/>
                <w:color w:val="000000"/>
                <w:szCs w:val="21"/>
              </w:rPr>
              <w:t xml:space="preserve">电脑需提前准备好麦克风、音响，摄像头，提前检查保证能够正常使用。</w:t>
            </w:r>
            <w:r/>
          </w:p>
          <w:p>
            <w:pPr>
              <w:jc w:val="left"/>
              <w:spacing w:line="360" w:lineRule="exact"/>
              <w:rPr>
                <w:rFonts w:hint="eastAsia" w:ascii="宋体" w:hAnsi="宋体"/>
                <w:color w:val="000000"/>
                <w:szCs w:val="21"/>
              </w:rPr>
            </w:pPr>
            <w:r>
              <w:rPr>
                <w:rFonts w:hint="eastAsia" w:ascii="宋体" w:hAnsi="宋体"/>
                <w:color w:val="000000"/>
                <w:szCs w:val="21"/>
              </w:rPr>
              <w:t xml:space="preserve">操作系统至少win7以上，建议使用win10操作系统。</w:t>
            </w:r>
            <w:r/>
          </w:p>
          <w:p>
            <w:pPr>
              <w:jc w:val="left"/>
              <w:spacing w:line="360" w:lineRule="exact"/>
              <w:rPr>
                <w:rFonts w:hint="eastAsia" w:ascii="宋体" w:hAnsi="宋体"/>
                <w:szCs w:val="21"/>
                <w:highlight w:val="white"/>
              </w:rPr>
            </w:pPr>
            <w:r>
              <w:rPr>
                <w:rFonts w:hint="eastAsia" w:ascii="宋体" w:hAnsi="宋体"/>
                <w:szCs w:val="21"/>
              </w:rPr>
              <w:t xml:space="preserve">开标时间：</w:t>
            </w:r>
            <w:r>
              <w:rPr>
                <w:rFonts w:hint="eastAsia" w:ascii="宋体" w:hAnsi="宋体"/>
                <w:b/>
                <w:bCs/>
                <w:szCs w:val="21"/>
                <w:highlight w:val="none"/>
                <w:shd w:val="clear" w:color="auto" w:fill="auto"/>
                <w:lang w:eastAsia="zh-CN"/>
              </w:rPr>
              <w:t xml:space="preserve">2026年 </w:t>
            </w:r>
            <w:r>
              <w:rPr>
                <w:rFonts w:hint="eastAsia" w:ascii="宋体" w:hAnsi="宋体"/>
                <w:b/>
                <w:bCs/>
                <w:szCs w:val="21"/>
                <w:highlight w:val="none"/>
                <w:shd w:val="clear" w:color="auto" w:fill="auto"/>
                <w:lang w:val="en-US" w:eastAsia="zh-CN"/>
              </w:rPr>
              <w:t xml:space="preserve">9</w:t>
            </w:r>
            <w:r>
              <w:rPr>
                <w:rFonts w:hint="eastAsia" w:ascii="宋体" w:hAnsi="宋体"/>
                <w:b/>
                <w:bCs/>
                <w:szCs w:val="21"/>
                <w:highlight w:val="none"/>
                <w:shd w:val="clear" w:color="auto" w:fill="auto"/>
                <w:lang w:eastAsia="zh-CN"/>
              </w:rPr>
              <w:t xml:space="preserve"> 月 </w:t>
            </w:r>
            <w:r>
              <w:rPr>
                <w:rFonts w:hint="eastAsia" w:ascii="宋体" w:hAnsi="宋体"/>
                <w:b/>
                <w:bCs/>
                <w:szCs w:val="21"/>
                <w:highlight w:val="none"/>
                <w:shd w:val="clear" w:color="auto" w:fill="auto"/>
                <w:lang w:val="en-US" w:eastAsia="zh-CN"/>
              </w:rPr>
              <w:t xml:space="preserve">14</w:t>
            </w:r>
            <w:r>
              <w:rPr>
                <w:rFonts w:hint="eastAsia" w:ascii="宋体" w:hAnsi="宋体"/>
                <w:b/>
                <w:bCs/>
                <w:szCs w:val="21"/>
                <w:highlight w:val="none"/>
                <w:shd w:val="clear" w:color="auto" w:fill="auto"/>
                <w:lang w:eastAsia="zh-CN"/>
              </w:rPr>
              <w:t xml:space="preserve"> </w:t>
            </w:r>
            <w:r>
              <w:rPr>
                <w:rFonts w:hint="eastAsia" w:ascii="宋体" w:hAnsi="宋体"/>
                <w:b/>
                <w:bCs/>
                <w:szCs w:val="21"/>
                <w:highlight w:val="none"/>
                <w:shd w:val="clear" w:color="auto" w:fill="auto"/>
              </w:rPr>
              <w:t xml:space="preserve">日</w:t>
            </w:r>
            <w:r>
              <w:rPr>
                <w:rFonts w:hint="eastAsia" w:ascii="宋体" w:hAnsi="宋体"/>
                <w:b/>
                <w:bCs/>
                <w:szCs w:val="21"/>
                <w:highlight w:val="none"/>
                <w:shd w:val="clear" w:color="auto" w:fill="auto"/>
                <w:lang w:val="en-US" w:eastAsia="zh-CN"/>
              </w:rPr>
              <w:t xml:space="preserve">15</w:t>
            </w:r>
            <w:r>
              <w:rPr>
                <w:rFonts w:hint="eastAsia" w:ascii="宋体" w:hAnsi="宋体"/>
                <w:b/>
                <w:bCs/>
                <w:szCs w:val="21"/>
                <w:highlight w:val="none"/>
                <w:shd w:val="clear" w:color="auto" w:fill="auto"/>
              </w:rPr>
              <w:t xml:space="preserve">时</w:t>
            </w:r>
            <w:r>
              <w:rPr>
                <w:rFonts w:hint="eastAsia" w:ascii="宋体" w:hAnsi="宋体"/>
                <w:b/>
                <w:bCs/>
                <w:szCs w:val="21"/>
                <w:highlight w:val="none"/>
                <w:shd w:val="clear" w:color="auto" w:fill="auto"/>
                <w:lang w:val="en-US" w:eastAsia="zh-CN"/>
              </w:rPr>
              <w:t xml:space="preserve">0</w:t>
            </w:r>
            <w:r>
              <w:rPr>
                <w:rFonts w:hint="eastAsia" w:ascii="宋体" w:hAnsi="宋体"/>
                <w:b/>
                <w:bCs/>
                <w:szCs w:val="21"/>
                <w:highlight w:val="none"/>
                <w:shd w:val="clear" w:color="auto" w:fill="auto"/>
              </w:rPr>
              <w:t xml:space="preserve">0分</w:t>
            </w:r>
            <w:r/>
          </w:p>
          <w:p>
            <w:pPr>
              <w:jc w:val="left"/>
              <w:spacing w:line="360" w:lineRule="exact"/>
              <w:rPr>
                <w:rFonts w:hint="eastAsia" w:ascii="宋体" w:hAnsi="宋体"/>
                <w:color w:val="000000"/>
                <w:szCs w:val="21"/>
              </w:rPr>
            </w:pPr>
            <w:r>
              <w:rPr>
                <w:rFonts w:hint="eastAsia" w:ascii="宋体" w:hAnsi="宋体"/>
                <w:color w:val="000000"/>
                <w:szCs w:val="21"/>
              </w:rPr>
              <w:t xml:space="preserve">开标地点：“苏采云”系统（网址：http://jszfcg.jsczt.cn/）“开标大厅，点击“苏采云”进入系统“开标大厅”。） </w:t>
            </w:r>
            <w:r/>
          </w:p>
          <w:p>
            <w:pPr>
              <w:numPr>
                <w:ilvl w:val="0"/>
                <w:numId w:val="0"/>
              </w:numPr>
              <w:spacing w:line="460" w:lineRule="exact"/>
              <w:rPr>
                <w:rFonts w:hint="eastAsia" w:ascii="宋体" w:hAnsi="宋体"/>
                <w:color w:val="000000"/>
                <w:szCs w:val="21"/>
              </w:rPr>
            </w:pPr>
            <w:r>
              <w:rPr>
                <w:rFonts w:ascii="宋体" w:hAnsi="宋体"/>
                <w:b/>
                <w:bCs/>
                <w:color w:val="000000"/>
                <w:sz w:val="21"/>
                <w:szCs w:val="21"/>
                <w:lang w:val="en-US" w:eastAsia="zh-CN" w:bidi="ar-SA"/>
              </w:rPr>
              <w:t xml:space="preserve">2.初步审查结束后，谈判小组通过开评标系统与供应商进行谈判，供应商应及时在系统内确认</w:t>
            </w:r>
            <w:r>
              <w:rPr>
                <w:rFonts w:hint="eastAsia" w:ascii="宋体" w:hAnsi="宋体"/>
                <w:b/>
                <w:bCs/>
                <w:color w:val="000000"/>
                <w:szCs w:val="21"/>
                <w:lang w:val="en-US" w:eastAsia="zh-CN"/>
              </w:rPr>
              <w:t xml:space="preserve">，谈判轮次由谈判小组视情况决定。</w:t>
            </w:r>
            <w:r/>
          </w:p>
          <w:p>
            <w:pPr>
              <w:numPr>
                <w:ilvl w:val="0"/>
                <w:numId w:val="0"/>
              </w:numPr>
              <w:spacing w:line="460" w:lineRule="exact"/>
              <w:rPr>
                <w:rFonts w:hint="eastAsia"/>
                <w:b/>
                <w:bCs/>
                <w:color w:val="000000"/>
                <w:szCs w:val="21"/>
              </w:rPr>
            </w:pPr>
            <w:r>
              <w:rPr>
                <w:b/>
                <w:bCs/>
                <w:color w:val="000000"/>
                <w:sz w:val="21"/>
                <w:szCs w:val="21"/>
                <w:lang w:val="en-US" w:eastAsia="zh-CN" w:bidi="ar-SA"/>
              </w:rPr>
              <w:t xml:space="preserve">3.</w:t>
            </w:r>
            <w:r>
              <w:rPr>
                <w:rFonts w:hint="eastAsia" w:ascii="宋体" w:hAnsi="宋体"/>
                <w:b/>
                <w:bCs/>
                <w:color w:val="000000"/>
                <w:szCs w:val="21"/>
              </w:rPr>
              <w:t xml:space="preserve">谈判结束后，所有继续参加谈判的供应商在规定时间内</w:t>
            </w:r>
            <w:r>
              <w:rPr>
                <w:rFonts w:hint="eastAsia" w:ascii="宋体" w:hAnsi="宋体"/>
                <w:b/>
                <w:bCs/>
                <w:color w:val="000000"/>
                <w:szCs w:val="21"/>
                <w:lang w:eastAsia="zh-CN"/>
              </w:rPr>
              <w:t xml:space="preserve">在</w:t>
            </w:r>
            <w:r>
              <w:rPr>
                <w:rFonts w:hint="eastAsia" w:ascii="宋体" w:hAnsi="宋体"/>
                <w:b/>
                <w:bCs/>
                <w:color w:val="000000"/>
                <w:szCs w:val="21"/>
              </w:rPr>
              <w:t xml:space="preserve">苏采云采购系统</w:t>
            </w:r>
            <w:r>
              <w:rPr>
                <w:rFonts w:hint="eastAsia" w:ascii="宋体" w:hAnsi="宋体"/>
                <w:b/>
                <w:bCs/>
                <w:color w:val="000000"/>
                <w:szCs w:val="21"/>
                <w:lang w:eastAsia="zh-CN"/>
              </w:rPr>
              <w:t xml:space="preserve">中</w:t>
            </w:r>
            <w:r>
              <w:rPr>
                <w:rFonts w:hint="eastAsia" w:ascii="宋体" w:hAnsi="宋体"/>
                <w:b/>
                <w:bCs/>
                <w:color w:val="000000"/>
                <w:szCs w:val="21"/>
              </w:rPr>
              <w:t xml:space="preserve">提交最后报价，</w:t>
            </w:r>
            <w:r>
              <w:rPr>
                <w:rFonts w:hint="eastAsia" w:ascii="宋体" w:hAnsi="宋体"/>
                <w:b/>
                <w:bCs/>
                <w:color w:val="000000"/>
                <w:szCs w:val="21"/>
                <w:lang w:eastAsia="zh-CN"/>
              </w:rPr>
              <w:t xml:space="preserve">初步审查及谈判</w:t>
            </w:r>
            <w:r>
              <w:rPr>
                <w:rFonts w:hint="eastAsia" w:ascii="宋体" w:hAnsi="宋体"/>
                <w:b/>
                <w:bCs/>
                <w:color w:val="000000"/>
                <w:szCs w:val="21"/>
              </w:rPr>
              <w:t xml:space="preserve">的时长不确定，请投标供应商自行关注报价系统，在报价系统开启后的20分钟内提交最终报价。20分钟内供应商可以对所提交的最后报价进行撤回和更改操作</w:t>
            </w:r>
            <w:r>
              <w:rPr>
                <w:rFonts w:hint="eastAsia" w:ascii="宋体" w:hAnsi="宋体"/>
                <w:b/>
                <w:bCs/>
                <w:color w:val="000000"/>
                <w:szCs w:val="21"/>
                <w:lang w:eastAsia="zh-CN"/>
              </w:rPr>
              <w:t xml:space="preserve">，</w:t>
            </w:r>
            <w:r>
              <w:rPr>
                <w:rFonts w:hint="eastAsia" w:ascii="宋体" w:hAnsi="宋体"/>
                <w:b/>
                <w:bCs/>
                <w:color w:val="000000"/>
                <w:szCs w:val="21"/>
              </w:rPr>
              <w:t xml:space="preserve">未能在规定时间内完成</w:t>
            </w:r>
            <w:r>
              <w:rPr>
                <w:rFonts w:hint="eastAsia" w:ascii="宋体" w:hAnsi="宋体"/>
                <w:b/>
                <w:bCs/>
                <w:color w:val="000000"/>
                <w:szCs w:val="21"/>
                <w:lang w:eastAsia="zh-CN"/>
              </w:rPr>
              <w:t xml:space="preserve">最后</w:t>
            </w:r>
            <w:r>
              <w:rPr>
                <w:rFonts w:hint="eastAsia" w:ascii="宋体" w:hAnsi="宋体"/>
                <w:b/>
                <w:bCs/>
                <w:color w:val="000000"/>
                <w:szCs w:val="21"/>
              </w:rPr>
              <w:t xml:space="preserve">报价的供应商视为放弃投标</w:t>
            </w:r>
            <w:r>
              <w:rPr>
                <w:rFonts w:hint="eastAsia" w:ascii="宋体" w:hAnsi="宋体"/>
                <w:color w:val="000000"/>
                <w:szCs w:val="21"/>
              </w:rPr>
              <w:t xml:space="preserve">。</w:t>
            </w:r>
            <w:r/>
          </w:p>
          <w:p>
            <w:pPr>
              <w:numPr>
                <w:ilvl w:val="0"/>
                <w:numId w:val="0"/>
              </w:numPr>
              <w:spacing w:line="460" w:lineRule="exact"/>
              <w:rPr>
                <w:rFonts w:hint="eastAsia"/>
                <w:b/>
                <w:bCs/>
                <w:color w:val="000000"/>
                <w:szCs w:val="21"/>
              </w:rPr>
            </w:pPr>
            <w:r>
              <w:rPr>
                <w:b/>
                <w:bCs/>
                <w:color w:val="000000"/>
                <w:sz w:val="21"/>
                <w:szCs w:val="21"/>
                <w:lang w:val="en-US" w:eastAsia="zh-CN" w:bidi="ar-SA"/>
              </w:rPr>
              <w:t xml:space="preserve">4.</w:t>
            </w:r>
            <w:r>
              <w:rPr>
                <w:rFonts w:hint="eastAsia"/>
                <w:b/>
                <w:bCs/>
                <w:color w:val="000000"/>
                <w:szCs w:val="21"/>
              </w:rPr>
              <w:t xml:space="preserve">供应商最终报价应在工程数量、要求、服务等方面不降低的情况下，不得高于前一次报价。否则，</w:t>
            </w:r>
            <w:r>
              <w:rPr>
                <w:rFonts w:hint="eastAsia"/>
                <w:b/>
                <w:bCs/>
                <w:color w:val="000000"/>
                <w:szCs w:val="21"/>
                <w:lang w:eastAsia="zh-CN"/>
              </w:rPr>
              <w:t xml:space="preserve">谈判</w:t>
            </w:r>
            <w:r>
              <w:rPr>
                <w:rFonts w:hint="eastAsia"/>
                <w:b/>
                <w:bCs/>
                <w:color w:val="000000"/>
                <w:szCs w:val="21"/>
              </w:rPr>
              <w:t xml:space="preserve">小组有权拒绝该</w:t>
            </w:r>
            <w:r>
              <w:rPr>
                <w:rFonts w:hint="eastAsia"/>
                <w:b/>
                <w:bCs/>
                <w:color w:val="000000"/>
                <w:szCs w:val="21"/>
                <w:lang w:eastAsia="zh-CN"/>
              </w:rPr>
              <w:t xml:space="preserve">谈判</w:t>
            </w:r>
            <w:r>
              <w:rPr>
                <w:rFonts w:hint="eastAsia"/>
                <w:b/>
                <w:bCs/>
                <w:color w:val="000000"/>
                <w:szCs w:val="21"/>
              </w:rPr>
              <w:t xml:space="preserve">报价并不再给予报价补救机会。</w:t>
            </w:r>
            <w:r/>
          </w:p>
          <w:p>
            <w:pPr>
              <w:numPr>
                <w:ilvl w:val="0"/>
                <w:numId w:val="0"/>
              </w:numPr>
              <w:spacing w:line="460" w:lineRule="exact"/>
              <w:rPr>
                <w:rFonts w:hint="eastAsia"/>
                <w:b/>
                <w:bCs/>
                <w:color w:val="000000"/>
                <w:szCs w:val="21"/>
              </w:rPr>
            </w:pPr>
            <w:r>
              <w:rPr>
                <w:b/>
                <w:bCs/>
                <w:color w:val="000000"/>
                <w:sz w:val="21"/>
                <w:szCs w:val="21"/>
                <w:lang w:val="en-US" w:eastAsia="zh-CN" w:bidi="ar-SA"/>
              </w:rPr>
              <w:t xml:space="preserve">5.</w:t>
            </w:r>
            <w:r>
              <w:rPr>
                <w:rFonts w:hint="eastAsia"/>
                <w:b/>
                <w:bCs/>
                <w:color w:val="000000"/>
                <w:szCs w:val="21"/>
              </w:rPr>
              <w:t xml:space="preserve">谈判记录为本谈判文件不可分割的一部分，与其具有同等的法律效力。</w:t>
            </w:r>
            <w:r/>
          </w:p>
        </w:tc>
      </w:tr>
      <w:tr>
        <w:trPr>
          <w:trHeight w:val="563"/>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.1.1</w:t>
            </w:r>
            <w:r/>
          </w:p>
        </w:tc>
        <w:tc>
          <w:tcPr>
            <w:tcW w:w="2327" w:type="dxa"/>
            <w:vAlign w:val="center"/>
            <w:textDirection w:val="lrTb"/>
            <w:noWrap w:val="false"/>
          </w:tcPr>
          <w:p>
            <w:pPr>
              <w:pStyle w:val="1041"/>
              <w:jc w:val="center"/>
              <w:spacing w:line="420" w:lineRule="exact"/>
              <w:rPr>
                <w:rFonts w:ascii="宋体" w:hAnsi="宋体"/>
                <w:color w:val="000000"/>
                <w:sz w:val="21"/>
                <w:szCs w:val="21"/>
              </w:rPr>
            </w:pPr>
            <w:r>
              <w:rPr>
                <w:rFonts w:hint="eastAsia" w:ascii="宋体" w:hAnsi="宋体"/>
                <w:color w:val="000000"/>
                <w:sz w:val="21"/>
                <w:szCs w:val="21"/>
                <w:lang w:eastAsia="zh-CN"/>
              </w:rPr>
              <w:t xml:space="preserve">谈判</w:t>
            </w:r>
            <w:r>
              <w:rPr>
                <w:rFonts w:hint="eastAsia" w:ascii="宋体" w:hAnsi="宋体"/>
                <w:color w:val="000000"/>
                <w:sz w:val="21"/>
                <w:szCs w:val="21"/>
              </w:rPr>
              <w:t xml:space="preserve">小组组成</w:t>
            </w:r>
            <w:r/>
          </w:p>
        </w:tc>
        <w:tc>
          <w:tcPr>
            <w:tcW w:w="5812" w:type="dxa"/>
            <w:vAlign w:val="center"/>
            <w:textDirection w:val="lrTb"/>
            <w:noWrap w:val="false"/>
          </w:tcPr>
          <w:p>
            <w:pPr>
              <w:spacing w:line="420" w:lineRule="exact"/>
              <w:rPr>
                <w:rFonts w:ascii="宋体" w:hAnsi="宋体"/>
                <w:color w:val="000000"/>
                <w:szCs w:val="21"/>
              </w:rPr>
            </w:pPr>
            <w:r>
              <w:rPr>
                <w:rFonts w:hint="eastAsia" w:ascii="宋体" w:hAnsi="宋体"/>
                <w:color w:val="000000"/>
                <w:szCs w:val="21"/>
                <w:lang w:eastAsia="zh-CN"/>
              </w:rPr>
              <w:t xml:space="preserve">谈判</w:t>
            </w:r>
            <w:r>
              <w:rPr>
                <w:rFonts w:hint="eastAsia" w:ascii="宋体" w:hAnsi="宋体"/>
                <w:color w:val="000000"/>
                <w:szCs w:val="21"/>
              </w:rPr>
              <w:t xml:space="preserve">小组人数：</w:t>
            </w:r>
            <w:r>
              <w:rPr>
                <w:rFonts w:ascii="宋体" w:hAnsi="宋体"/>
                <w:color w:val="000000"/>
                <w:szCs w:val="21"/>
              </w:rPr>
              <w:t xml:space="preserve">3</w:t>
            </w:r>
            <w:r>
              <w:rPr>
                <w:rFonts w:hint="eastAsia" w:ascii="宋体" w:hAnsi="宋体"/>
                <w:color w:val="000000"/>
                <w:szCs w:val="21"/>
              </w:rPr>
              <w:t xml:space="preserve">人</w:t>
            </w:r>
            <w:r/>
          </w:p>
        </w:tc>
      </w:tr>
      <w:tr>
        <w:trPr>
          <w:trHeight w:val="880"/>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6.2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成交公告媒介</w:t>
            </w:r>
            <w:r/>
          </w:p>
        </w:tc>
        <w:tc>
          <w:tcPr>
            <w:tcW w:w="5812" w:type="dxa"/>
            <w:vAlign w:val="center"/>
            <w:textDirection w:val="lrTb"/>
            <w:noWrap w:val="false"/>
          </w:tcPr>
          <w:p>
            <w:pPr>
              <w:spacing w:line="360" w:lineRule="exact"/>
              <w:rPr>
                <w:rFonts w:ascii="宋体" w:hAnsi="宋体" w:cs="宋体"/>
                <w:color w:val="000000"/>
                <w:szCs w:val="21"/>
              </w:rPr>
            </w:pPr>
            <w:r>
              <w:rPr>
                <w:rFonts w:hint="eastAsia" w:ascii="宋体" w:hAnsi="宋体"/>
                <w:color w:val="000000"/>
                <w:szCs w:val="21"/>
              </w:rPr>
              <w:t xml:space="preserve">江苏政府采购网（</w:t>
            </w:r>
            <w:r>
              <w:rPr>
                <w:rFonts w:ascii="宋体" w:hAnsi="宋体"/>
                <w:color w:val="000000"/>
                <w:szCs w:val="21"/>
              </w:rPr>
              <w:t xml:space="preserve">www.ccgp-jiangsu.gov.cn</w:t>
            </w:r>
            <w:r>
              <w:rPr>
                <w:rFonts w:hint="eastAsia" w:ascii="宋体" w:hAnsi="宋体"/>
                <w:color w:val="000000"/>
                <w:szCs w:val="21"/>
              </w:rPr>
              <w:t xml:space="preserve">）</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7.1</w:t>
            </w:r>
            <w:r/>
          </w:p>
        </w:tc>
        <w:tc>
          <w:tcPr>
            <w:tcW w:w="2327" w:type="dxa"/>
            <w:vAlign w:val="center"/>
            <w:textDirection w:val="lrTb"/>
            <w:noWrap w:val="false"/>
          </w:tcPr>
          <w:p>
            <w:pPr>
              <w:jc w:val="center"/>
              <w:spacing w:line="360" w:lineRule="exact"/>
              <w:rPr>
                <w:rFonts w:ascii="宋体" w:hAnsi="宋体"/>
                <w:color w:val="000000"/>
                <w:szCs w:val="21"/>
                <w:highlight w:val="none"/>
              </w:rPr>
            </w:pPr>
            <w:r>
              <w:rPr>
                <w:rFonts w:hint="eastAsia" w:ascii="宋体" w:hAnsi="宋体"/>
                <w:color w:val="000000"/>
                <w:szCs w:val="21"/>
                <w:highlight w:val="none"/>
              </w:rPr>
              <w:t xml:space="preserve">履约保证金</w:t>
            </w:r>
            <w:r/>
          </w:p>
        </w:tc>
        <w:tc>
          <w:tcPr>
            <w:tcW w:w="5812" w:type="dxa"/>
            <w:vAlign w:val="center"/>
            <w:textDirection w:val="lrTb"/>
            <w:noWrap w:val="false"/>
          </w:tcPr>
          <w:p>
            <w:pPr>
              <w:jc w:val="left"/>
              <w:spacing w:line="360" w:lineRule="exact"/>
              <w:rPr>
                <w:rFonts w:ascii="宋体" w:hAnsi="宋体"/>
                <w:color w:val="000000"/>
                <w:szCs w:val="21"/>
                <w:highlight w:val="none"/>
              </w:rPr>
            </w:pPr>
            <w:r>
              <w:rPr>
                <w:rFonts w:hint="eastAsia" w:ascii="宋体" w:hAnsi="宋体"/>
                <w:color w:val="000000"/>
                <w:szCs w:val="21"/>
                <w:highlight w:val="none"/>
              </w:rPr>
              <w:t xml:space="preserve">（1）履约保证金形式:</w:t>
            </w:r>
            <w:r>
              <w:rPr>
                <w:rFonts w:hint="eastAsia" w:ascii="宋体" w:hAnsi="宋体" w:eastAsia="宋体" w:cs="宋体"/>
                <w:color w:val="000000"/>
                <w:szCs w:val="21"/>
                <w:highlight w:val="none"/>
              </w:rPr>
              <w:t xml:space="preserve">☑银行电汇或网上银行支付☑银行保函☑支票☑保证保险</w:t>
            </w:r>
            <w:r>
              <w:rPr>
                <w:rFonts w:hint="eastAsia" w:ascii="宋体" w:hAnsi="宋体"/>
                <w:color w:val="000000"/>
                <w:szCs w:val="21"/>
                <w:highlight w:val="none"/>
              </w:rPr>
              <w:t xml:space="preserve">。</w:t>
            </w:r>
            <w:r/>
          </w:p>
          <w:p>
            <w:pPr>
              <w:jc w:val="left"/>
              <w:spacing w:line="360" w:lineRule="exact"/>
              <w:rPr>
                <w:rFonts w:ascii="宋体" w:hAnsi="宋体"/>
                <w:color w:val="000000"/>
                <w:szCs w:val="21"/>
                <w:highlight w:val="none"/>
              </w:rPr>
            </w:pPr>
            <w:r>
              <w:rPr>
                <w:rFonts w:hint="eastAsia" w:ascii="宋体" w:hAnsi="宋体"/>
                <w:color w:val="000000"/>
                <w:szCs w:val="21"/>
                <w:highlight w:val="none"/>
              </w:rPr>
              <w:t xml:space="preserve">（2）金额：中标价的10%。</w:t>
            </w:r>
            <w:r/>
          </w:p>
          <w:p>
            <w:pPr>
              <w:jc w:val="left"/>
              <w:spacing w:line="360" w:lineRule="exact"/>
              <w:rPr>
                <w:rFonts w:ascii="宋体" w:hAnsi="宋体"/>
                <w:color w:val="000000"/>
                <w:szCs w:val="21"/>
                <w:highlight w:val="none"/>
              </w:rPr>
            </w:pPr>
            <w:r>
              <w:rPr>
                <w:rFonts w:hint="eastAsia" w:ascii="宋体" w:hAnsi="宋体"/>
                <w:color w:val="000000"/>
                <w:szCs w:val="21"/>
                <w:highlight w:val="none"/>
              </w:rPr>
              <w:t xml:space="preserve">（3）缴纳时间：在确定成交供应商之后,签订采购合同前。</w:t>
            </w:r>
            <w:r/>
          </w:p>
          <w:p>
            <w:pPr>
              <w:spacing w:line="360" w:lineRule="exact"/>
              <w:rPr>
                <w:rFonts w:ascii="宋体" w:hAnsi="宋体"/>
                <w:color w:val="000000"/>
                <w:szCs w:val="21"/>
                <w:highlight w:val="none"/>
              </w:rPr>
            </w:pPr>
            <w:r>
              <w:rPr>
                <w:rFonts w:hint="eastAsia" w:ascii="宋体" w:hAnsi="宋体"/>
                <w:color w:val="000000"/>
                <w:szCs w:val="21"/>
                <w:highlight w:val="none"/>
              </w:rPr>
              <w:t xml:space="preserve">（4）退还时间：</w:t>
            </w:r>
            <w:r>
              <w:rPr>
                <w:rFonts w:hint="eastAsia" w:ascii="宋体" w:hAnsi="宋体" w:eastAsia="宋体" w:cs="宋体"/>
                <w:color w:val="000000"/>
                <w:szCs w:val="21"/>
                <w:highlight w:val="none"/>
              </w:rPr>
              <w:t xml:space="preserve">在成交人按承诺的工期、质量标准、规范要求完成项目后无息返还。工程竣工验收合格后凭工程竣工验收合格证书和收据办理退还手续。</w:t>
            </w:r>
            <w:r/>
          </w:p>
        </w:tc>
      </w:tr>
      <w:tr>
        <w:trPr/>
        <w:tc>
          <w:tcPr>
            <w:tcW w:w="900"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7.2</w:t>
            </w:r>
            <w:r/>
          </w:p>
        </w:tc>
        <w:tc>
          <w:tcPr>
            <w:tcW w:w="2327" w:type="dxa"/>
            <w:vAlign w:val="center"/>
            <w:textDirection w:val="lrTb"/>
            <w:noWrap w:val="false"/>
          </w:tcPr>
          <w:p>
            <w:pPr>
              <w:jc w:val="center"/>
              <w:spacing w:line="360" w:lineRule="exact"/>
              <w:rPr>
                <w:rFonts w:ascii="宋体" w:hAnsi="宋体"/>
                <w:color w:val="000000"/>
                <w:szCs w:val="21"/>
                <w:highlight w:val="none"/>
              </w:rPr>
            </w:pPr>
            <w:r>
              <w:rPr>
                <w:rFonts w:hint="eastAsia" w:ascii="宋体" w:hAnsi="宋体"/>
                <w:color w:val="000000"/>
                <w:szCs w:val="21"/>
                <w:highlight w:val="none"/>
              </w:rPr>
              <w:t xml:space="preserve">签订合同的时间要求</w:t>
            </w:r>
            <w:r/>
          </w:p>
        </w:tc>
        <w:tc>
          <w:tcPr>
            <w:tcW w:w="5812" w:type="dxa"/>
            <w:vAlign w:val="center"/>
            <w:textDirection w:val="lrTb"/>
            <w:noWrap w:val="false"/>
          </w:tcPr>
          <w:p>
            <w:pPr>
              <w:spacing w:line="360" w:lineRule="exact"/>
              <w:rPr>
                <w:rFonts w:ascii="宋体" w:hAnsi="宋体"/>
                <w:color w:val="000000"/>
                <w:szCs w:val="21"/>
                <w:highlight w:val="none"/>
              </w:rPr>
            </w:pPr>
            <w:r>
              <w:rPr>
                <w:rFonts w:hint="eastAsia" w:ascii="宋体" w:hAnsi="宋体"/>
                <w:color w:val="000000"/>
                <w:szCs w:val="21"/>
                <w:highlight w:val="none"/>
              </w:rPr>
              <w:t xml:space="preserve">自中标通知书发出之日起</w:t>
            </w:r>
            <w:r>
              <w:rPr>
                <w:rFonts w:hint="eastAsia" w:ascii="宋体" w:hAnsi="宋体"/>
                <w:color w:val="000000"/>
                <w:szCs w:val="21"/>
                <w:highlight w:val="none"/>
                <w:u w:val="single"/>
                <w:lang w:val="en-US" w:eastAsia="zh-CN"/>
              </w:rPr>
              <w:t xml:space="preserve">15</w:t>
            </w:r>
            <w:r>
              <w:rPr>
                <w:rFonts w:hint="eastAsia" w:ascii="宋体" w:hAnsi="宋体"/>
                <w:color w:val="000000"/>
                <w:szCs w:val="21"/>
                <w:highlight w:val="none"/>
              </w:rPr>
              <w:t xml:space="preserve">天内</w:t>
            </w:r>
            <w:r/>
          </w:p>
        </w:tc>
      </w:tr>
      <w:tr>
        <w:trPr>
          <w:trHeight w:val="400"/>
        </w:trPr>
        <w:tc>
          <w:tcPr>
            <w:tcW w:w="900" w:type="dxa"/>
            <w:vAlign w:val="center"/>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10</w:t>
            </w:r>
            <w:r/>
          </w:p>
        </w:tc>
        <w:tc>
          <w:tcPr>
            <w:gridSpan w:val="2"/>
            <w:tcW w:w="8139" w:type="dxa"/>
            <w:vAlign w:val="top"/>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需要</w:t>
            </w:r>
            <w:r>
              <w:rPr>
                <w:rFonts w:ascii="宋体" w:hAnsi="宋体"/>
                <w:b/>
                <w:color w:val="000000"/>
                <w:szCs w:val="21"/>
              </w:rPr>
              <w:t xml:space="preserve">补充</w:t>
            </w:r>
            <w:r>
              <w:rPr>
                <w:rFonts w:hint="eastAsia" w:ascii="宋体" w:hAnsi="宋体"/>
                <w:b/>
                <w:color w:val="000000"/>
                <w:szCs w:val="21"/>
              </w:rPr>
              <w:t xml:space="preserve">的其他</w:t>
            </w:r>
            <w:r>
              <w:rPr>
                <w:rFonts w:ascii="宋体" w:hAnsi="宋体"/>
                <w:b/>
                <w:color w:val="000000"/>
                <w:szCs w:val="21"/>
              </w:rPr>
              <w:t xml:space="preserve">内容</w:t>
            </w:r>
            <w:r/>
          </w:p>
        </w:tc>
      </w:tr>
      <w:tr>
        <w:trPr>
          <w:trHeight w:val="479"/>
        </w:trPr>
        <w:tc>
          <w:tcPr>
            <w:tcW w:w="900" w:type="dxa"/>
            <w:vAlign w:val="center"/>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10.1</w:t>
            </w:r>
            <w:r/>
          </w:p>
        </w:tc>
        <w:tc>
          <w:tcPr>
            <w:gridSpan w:val="2"/>
            <w:tcW w:w="8139" w:type="dxa"/>
            <w:vAlign w:val="top"/>
            <w:textDirection w:val="lrTb"/>
            <w:noWrap w:val="false"/>
          </w:tcPr>
          <w:p>
            <w:pPr>
              <w:pStyle w:val="1041"/>
              <w:jc w:val="both"/>
              <w:spacing w:line="320" w:lineRule="exact"/>
              <w:rPr>
                <w:rFonts w:hint="eastAsia" w:ascii="宋体" w:hAnsi="宋体" w:eastAsia="宋体" w:cs="宋体"/>
                <w:b/>
                <w:color w:val="000000"/>
                <w:sz w:val="21"/>
                <w:szCs w:val="21"/>
                <w:lang w:eastAsia="zh-CN"/>
              </w:rPr>
            </w:pPr>
            <w:r>
              <w:rPr>
                <w:rFonts w:hint="eastAsia" w:ascii="宋体" w:hAnsi="宋体" w:eastAsia="宋体" w:cs="宋体"/>
                <w:b/>
                <w:bCs/>
                <w:color w:val="000000"/>
                <w:sz w:val="21"/>
                <w:szCs w:val="21"/>
              </w:rPr>
              <w:t xml:space="preserve">本项目招标代理服务费由中标人在领取中标通知书前支付，收费标准参考</w:t>
            </w:r>
            <w:r>
              <w:rPr>
                <w:rFonts w:hint="eastAsia" w:ascii="宋体" w:hAnsi="宋体" w:eastAsia="宋体" w:cs="宋体"/>
                <w:b/>
                <w:bCs/>
                <w:color w:val="000000"/>
                <w:sz w:val="21"/>
                <w:szCs w:val="21"/>
                <w:lang w:eastAsia="zh-CN"/>
              </w:rPr>
              <w:t xml:space="preserve">苏招协</w:t>
            </w:r>
            <w:r>
              <w:rPr>
                <w:rFonts w:hint="eastAsia" w:ascii="宋体" w:hAnsi="宋体" w:eastAsia="宋体" w:cs="宋体"/>
                <w:b/>
                <w:bCs/>
                <w:color w:val="000000"/>
                <w:sz w:val="21"/>
                <w:szCs w:val="21"/>
              </w:rPr>
              <w:t xml:space="preserve">【20</w:t>
            </w:r>
            <w:r>
              <w:rPr>
                <w:rFonts w:hint="eastAsia" w:ascii="宋体" w:hAnsi="宋体" w:eastAsia="宋体" w:cs="宋体"/>
                <w:b/>
                <w:bCs/>
                <w:color w:val="000000"/>
                <w:sz w:val="21"/>
                <w:szCs w:val="21"/>
                <w:lang w:val="en-US" w:eastAsia="zh-CN"/>
              </w:rPr>
              <w:t xml:space="preserve">22</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002</w:t>
            </w:r>
            <w:r>
              <w:rPr>
                <w:rFonts w:hint="eastAsia" w:ascii="宋体" w:hAnsi="宋体" w:eastAsia="宋体" w:cs="宋体"/>
                <w:b/>
                <w:bCs/>
                <w:color w:val="000000"/>
                <w:sz w:val="21"/>
                <w:szCs w:val="21"/>
              </w:rPr>
              <w:t xml:space="preserve">号文件所规定服务收费标准</w:t>
            </w:r>
            <w:r>
              <w:rPr>
                <w:rFonts w:hint="eastAsia" w:ascii="宋体" w:hAnsi="宋体" w:eastAsia="宋体" w:cs="宋体"/>
                <w:b/>
                <w:bCs/>
                <w:color w:val="000000"/>
                <w:sz w:val="21"/>
                <w:szCs w:val="21"/>
                <w:lang w:val="en-US" w:eastAsia="zh-CN"/>
              </w:rPr>
              <w:t xml:space="preserve">70</w:t>
            </w:r>
            <w:r>
              <w:rPr>
                <w:rFonts w:hint="eastAsia" w:ascii="宋体" w:hAnsi="宋体" w:eastAsia="宋体" w:cs="宋体"/>
                <w:b/>
                <w:bCs/>
                <w:color w:val="000000"/>
                <w:sz w:val="21"/>
                <w:szCs w:val="21"/>
              </w:rPr>
              <w:t xml:space="preserve">%计取，最终按实际成交价结算，此项费用包含在响应报价中，不单独立项</w:t>
            </w:r>
            <w:r>
              <w:rPr>
                <w:rFonts w:hint="eastAsia" w:ascii="宋体" w:hAnsi="宋体" w:eastAsia="宋体" w:cs="宋体"/>
                <w:b/>
                <w:bCs/>
                <w:color w:val="000000"/>
                <w:sz w:val="21"/>
                <w:szCs w:val="21"/>
                <w:lang w:eastAsia="zh-CN"/>
              </w:rPr>
              <w:t xml:space="preserve">。</w:t>
            </w:r>
            <w:r/>
          </w:p>
        </w:tc>
      </w:tr>
      <w:tr>
        <w:trPr>
          <w:trHeight w:val="617"/>
        </w:trPr>
        <w:tc>
          <w:tcPr>
            <w:tcW w:w="900" w:type="dxa"/>
            <w:vAlign w:val="center"/>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.2</w:t>
            </w:r>
            <w:r/>
          </w:p>
        </w:tc>
        <w:tc>
          <w:tcPr>
            <w:gridSpan w:val="2"/>
            <w:tcW w:w="8139" w:type="dxa"/>
            <w:vAlign w:val="top"/>
            <w:textDirection w:val="lrTb"/>
            <w:noWrap w:val="false"/>
          </w:tcPr>
          <w:p>
            <w:pPr>
              <w:pStyle w:val="1041"/>
              <w:spacing w:line="320" w:lineRule="exact"/>
              <w:rPr>
                <w:rFonts w:ascii="宋体" w:hAnsi="宋体" w:cs="宋体"/>
                <w:b/>
                <w:color w:val="000000"/>
                <w:sz w:val="21"/>
                <w:szCs w:val="21"/>
              </w:rPr>
            </w:pPr>
            <w:r>
              <w:rPr>
                <w:rFonts w:hint="eastAsia" w:ascii="宋体" w:hAnsi="宋体" w:cs="宋体"/>
                <w:b/>
                <w:bCs/>
                <w:color w:val="000000"/>
                <w:sz w:val="21"/>
                <w:szCs w:val="21"/>
              </w:rPr>
              <w:t xml:space="preserve">各供应商应慎重报价，不得恶意降价，若中标候选人因报价过低放弃中标或不能履约等，采购人将上报监管部门，进行不良行为公示。</w:t>
            </w:r>
            <w:r/>
          </w:p>
        </w:tc>
      </w:tr>
      <w:tr>
        <w:trPr>
          <w:trHeight w:val="479"/>
        </w:trPr>
        <w:tc>
          <w:tcPr>
            <w:tcW w:w="900" w:type="dxa"/>
            <w:vAlign w:val="center"/>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.3</w:t>
            </w:r>
            <w:r/>
          </w:p>
        </w:tc>
        <w:tc>
          <w:tcPr>
            <w:gridSpan w:val="2"/>
            <w:tcW w:w="8139" w:type="dxa"/>
            <w:vAlign w:val="center"/>
            <w:textDirection w:val="lrTb"/>
            <w:noWrap w:val="false"/>
          </w:tcPr>
          <w:p>
            <w:pPr>
              <w:pStyle w:val="1041"/>
              <w:jc w:val="both"/>
              <w:spacing w:line="320" w:lineRule="exact"/>
              <w:rPr>
                <w:rFonts w:hint="eastAsia" w:ascii="宋体" w:hAnsi="宋体" w:cs="宋体"/>
                <w:b/>
                <w:bCs/>
                <w:color w:val="000000"/>
                <w:sz w:val="21"/>
                <w:szCs w:val="21"/>
              </w:rPr>
            </w:pPr>
            <w:r>
              <w:rPr>
                <w:rFonts w:hint="eastAsia" w:ascii="宋体" w:hAnsi="宋体"/>
                <w:b/>
                <w:color w:val="000000"/>
                <w:sz w:val="21"/>
                <w:szCs w:val="21"/>
              </w:rPr>
              <w:t xml:space="preserve">质疑和投诉按照《</w:t>
            </w:r>
            <w:r>
              <w:rPr>
                <w:rFonts w:ascii="宋体" w:hAnsi="宋体"/>
                <w:b/>
                <w:bCs w:val="0"/>
                <w:color w:val="000000"/>
                <w:sz w:val="21"/>
                <w:szCs w:val="21"/>
              </w:rPr>
              <w:t xml:space="preserve">政府采购质疑和投诉办法</w:t>
            </w:r>
            <w:r>
              <w:rPr>
                <w:rFonts w:hint="eastAsia" w:ascii="宋体" w:hAnsi="宋体"/>
                <w:b/>
                <w:color w:val="000000"/>
                <w:sz w:val="21"/>
                <w:szCs w:val="21"/>
              </w:rPr>
              <w:t xml:space="preserve">》财政部令第94号执行</w:t>
            </w:r>
            <w:r/>
          </w:p>
        </w:tc>
      </w:tr>
    </w:tbl>
    <w:p>
      <w:pPr>
        <w:pStyle w:val="928"/>
        <w:spacing w:before="0" w:after="0" w:line="360" w:lineRule="auto"/>
        <w:rPr>
          <w:rFonts w:ascii="Times New Roman" w:hAnsi="Times New Roman" w:eastAsia="宋体"/>
          <w:b/>
          <w:bCs/>
          <w:color w:val="000000"/>
          <w:sz w:val="24"/>
          <w:szCs w:val="24"/>
        </w:rPr>
      </w:pPr>
      <w:r/>
      <w:bookmarkStart w:id="43" w:name="_Toc367784995"/>
      <w:r/>
      <w:bookmarkStart w:id="44" w:name="_Toc426469871"/>
      <w:r/>
      <w:bookmarkStart w:id="45" w:name="_Toc468783589"/>
      <w:r>
        <w:rPr>
          <w:rFonts w:hint="eastAsia" w:ascii="Times New Roman" w:hAnsi="Times New Roman" w:eastAsia="宋体"/>
          <w:b/>
          <w:bCs/>
          <w:color w:val="000000"/>
          <w:sz w:val="24"/>
          <w:szCs w:val="24"/>
        </w:rPr>
        <w:t xml:space="preserve">1.总则</w:t>
      </w:r>
      <w:bookmarkEnd w:id="43"/>
      <w:r/>
      <w:bookmarkEnd w:id="44"/>
      <w:r/>
      <w:bookmarkEnd w:id="45"/>
      <w:r/>
      <w:r/>
    </w:p>
    <w:p>
      <w:pPr>
        <w:pStyle w:val="929"/>
        <w:jc w:val="left"/>
        <w:spacing w:before="0" w:after="0" w:line="360" w:lineRule="auto"/>
        <w:rPr>
          <w:b/>
          <w:color w:val="000000"/>
          <w:sz w:val="24"/>
          <w:szCs w:val="24"/>
        </w:rPr>
      </w:pPr>
      <w:r/>
      <w:bookmarkStart w:id="46" w:name="_Toc383438593"/>
      <w:r/>
      <w:bookmarkStart w:id="47" w:name="_Toc144974498"/>
      <w:r/>
      <w:bookmarkStart w:id="48" w:name="_Toc246996919"/>
      <w:r/>
      <w:bookmarkStart w:id="49" w:name="_Toc343525506"/>
      <w:r/>
      <w:bookmarkStart w:id="50" w:name="_Toc246996176"/>
      <w:r/>
      <w:bookmarkStart w:id="51" w:name="_Toc468783590"/>
      <w:r/>
      <w:bookmarkStart w:id="52" w:name="_Toc426469872"/>
      <w:r/>
      <w:bookmarkStart w:id="53" w:name="_Toc179632547"/>
      <w:r/>
      <w:bookmarkStart w:id="54" w:name="_Toc152042306"/>
      <w:r/>
      <w:bookmarkStart w:id="55" w:name="_Toc152045530"/>
      <w:r/>
      <w:bookmarkStart w:id="56" w:name="_Toc247085690"/>
      <w:r/>
      <w:bookmarkStart w:id="57" w:name="_Toc367784996"/>
      <w:r>
        <w:rPr>
          <w:rFonts w:hint="eastAsia"/>
          <w:b/>
          <w:color w:val="000000"/>
          <w:sz w:val="24"/>
          <w:szCs w:val="24"/>
        </w:rPr>
        <w:t xml:space="preserve">1.1 项目概况</w:t>
      </w:r>
      <w:bookmarkEnd w:id="46"/>
      <w:r/>
      <w:bookmarkEnd w:id="47"/>
      <w:r/>
      <w:bookmarkEnd w:id="48"/>
      <w:r/>
      <w:bookmarkEnd w:id="49"/>
      <w:r/>
      <w:bookmarkEnd w:id="50"/>
      <w:r/>
      <w:bookmarkEnd w:id="51"/>
      <w:r/>
      <w:bookmarkEnd w:id="52"/>
      <w:r/>
      <w:bookmarkEnd w:id="53"/>
      <w:r/>
      <w:bookmarkEnd w:id="54"/>
      <w:r/>
      <w:bookmarkEnd w:id="55"/>
      <w:r/>
      <w:bookmarkEnd w:id="56"/>
      <w:r/>
      <w:r/>
    </w:p>
    <w:p>
      <w:pPr>
        <w:ind w:firstLine="420"/>
        <w:jc w:val="left"/>
        <w:spacing w:line="360" w:lineRule="auto"/>
        <w:rPr>
          <w:color w:val="000000"/>
        </w:rPr>
      </w:pPr>
      <w:r>
        <w:rPr>
          <w:rFonts w:hint="eastAsia"/>
          <w:color w:val="000000"/>
        </w:rPr>
        <w:t xml:space="preserve">1.1.1根据《中华人民共和国政府采购法》等有关法律、法规和规章的规定，本采购项目已具备采购条件，现对本项目进行</w:t>
      </w:r>
      <w:r>
        <w:rPr>
          <w:rFonts w:hint="eastAsia"/>
          <w:color w:val="000000"/>
          <w:lang w:eastAsia="zh-CN"/>
        </w:rPr>
        <w:t xml:space="preserve">竞争性谈判</w:t>
      </w:r>
      <w:r>
        <w:rPr>
          <w:rFonts w:hint="eastAsia"/>
          <w:color w:val="000000"/>
          <w:lang w:val="en-US" w:eastAsia="zh-CN"/>
        </w:rPr>
        <w:t xml:space="preserve">采购</w:t>
      </w:r>
      <w:r>
        <w:rPr>
          <w:rFonts w:hint="eastAsia"/>
          <w:color w:val="000000"/>
        </w:rPr>
        <w:t xml:space="preserve">。</w:t>
      </w:r>
      <w:r/>
    </w:p>
    <w:p>
      <w:pPr>
        <w:ind w:firstLine="420"/>
        <w:jc w:val="left"/>
        <w:spacing w:line="360" w:lineRule="auto"/>
        <w:rPr>
          <w:color w:val="000000"/>
        </w:rPr>
      </w:pPr>
      <w:r>
        <w:rPr>
          <w:rFonts w:hint="eastAsia"/>
          <w:color w:val="000000"/>
        </w:rPr>
        <w:t xml:space="preserve">1.1.2 </w:t>
      </w:r>
      <w:r>
        <w:rPr>
          <w:rFonts w:hint="eastAsia"/>
          <w:color w:val="000000"/>
          <w:szCs w:val="21"/>
        </w:rPr>
        <w:t xml:space="preserve">采购人：见供应商须知前附表。</w:t>
      </w:r>
      <w:r/>
    </w:p>
    <w:p>
      <w:pPr>
        <w:ind w:firstLine="420"/>
        <w:jc w:val="left"/>
        <w:spacing w:line="360" w:lineRule="auto"/>
        <w:rPr>
          <w:color w:val="000000"/>
        </w:rPr>
      </w:pPr>
      <w:r>
        <w:rPr>
          <w:rFonts w:hint="eastAsia"/>
          <w:color w:val="000000"/>
        </w:rPr>
        <w:t xml:space="preserve">1.1.3 采购代理机构：见供应商须知前附表。</w:t>
      </w:r>
      <w:r/>
    </w:p>
    <w:p>
      <w:pPr>
        <w:ind w:firstLine="420"/>
        <w:jc w:val="left"/>
        <w:spacing w:line="360" w:lineRule="auto"/>
        <w:rPr>
          <w:color w:val="000000"/>
        </w:rPr>
      </w:pPr>
      <w:r>
        <w:rPr>
          <w:rFonts w:hint="eastAsia"/>
          <w:color w:val="000000"/>
        </w:rPr>
        <w:t xml:space="preserve">1.1.4 项目名称及项目编号：见供应商须知前附表。</w:t>
      </w:r>
      <w:r/>
    </w:p>
    <w:p>
      <w:pPr>
        <w:pStyle w:val="929"/>
        <w:jc w:val="left"/>
        <w:spacing w:before="0" w:after="0" w:line="360" w:lineRule="auto"/>
        <w:rPr>
          <w:b/>
          <w:color w:val="000000"/>
          <w:sz w:val="24"/>
          <w:szCs w:val="24"/>
        </w:rPr>
      </w:pPr>
      <w:r/>
      <w:bookmarkStart w:id="58" w:name="_Toc426469873"/>
      <w:r/>
      <w:bookmarkStart w:id="59" w:name="_Toc179632548"/>
      <w:r/>
      <w:bookmarkStart w:id="60" w:name="_Toc247085691"/>
      <w:r/>
      <w:bookmarkStart w:id="61" w:name="_Toc144974499"/>
      <w:r/>
      <w:bookmarkStart w:id="62" w:name="_Toc383438594"/>
      <w:r/>
      <w:bookmarkStart w:id="63" w:name="_Toc152045531"/>
      <w:r/>
      <w:bookmarkStart w:id="64" w:name="_Toc343525507"/>
      <w:r/>
      <w:bookmarkStart w:id="65" w:name="_Toc246996920"/>
      <w:r/>
      <w:bookmarkStart w:id="66" w:name="_Toc246996177"/>
      <w:r/>
      <w:bookmarkStart w:id="67" w:name="_Toc152042307"/>
      <w:r/>
      <w:bookmarkStart w:id="68" w:name="_Toc468783591"/>
      <w:r>
        <w:rPr>
          <w:rFonts w:hint="eastAsia"/>
          <w:b/>
          <w:color w:val="000000"/>
          <w:sz w:val="24"/>
          <w:szCs w:val="24"/>
        </w:rPr>
        <w:t xml:space="preserve">1.2 资金来源和落实情况</w:t>
      </w:r>
      <w:bookmarkEnd w:id="58"/>
      <w:r/>
      <w:bookmarkEnd w:id="59"/>
      <w:r/>
      <w:bookmarkEnd w:id="60"/>
      <w:r/>
      <w:bookmarkEnd w:id="61"/>
      <w:r/>
      <w:bookmarkEnd w:id="62"/>
      <w:r/>
      <w:bookmarkEnd w:id="63"/>
      <w:r/>
      <w:bookmarkEnd w:id="64"/>
      <w:r/>
      <w:bookmarkEnd w:id="65"/>
      <w:r/>
      <w:bookmarkEnd w:id="66"/>
      <w:r/>
      <w:bookmarkEnd w:id="67"/>
      <w:r>
        <w:rPr>
          <w:rFonts w:hint="eastAsia"/>
          <w:b/>
          <w:color w:val="000000"/>
          <w:sz w:val="24"/>
          <w:szCs w:val="24"/>
        </w:rPr>
        <w:t xml:space="preserve">及付款方式</w:t>
      </w:r>
      <w:bookmarkEnd w:id="68"/>
      <w:r/>
      <w:r/>
    </w:p>
    <w:p>
      <w:pPr>
        <w:ind w:firstLine="420"/>
        <w:jc w:val="left"/>
        <w:spacing w:line="360" w:lineRule="auto"/>
        <w:rPr>
          <w:color w:val="000000"/>
        </w:rPr>
      </w:pPr>
      <w:r>
        <w:rPr>
          <w:rFonts w:hint="eastAsia"/>
          <w:color w:val="000000"/>
        </w:rPr>
        <w:t xml:space="preserve">1.2.1 资金来源及出资比例：见供应商须知前附表。</w:t>
      </w:r>
      <w:r/>
    </w:p>
    <w:p>
      <w:pPr>
        <w:ind w:firstLine="420"/>
        <w:jc w:val="left"/>
        <w:spacing w:line="360" w:lineRule="auto"/>
        <w:rPr>
          <w:color w:val="000000"/>
        </w:rPr>
      </w:pPr>
      <w:r>
        <w:rPr>
          <w:rFonts w:hint="eastAsia"/>
          <w:color w:val="000000"/>
        </w:rPr>
        <w:t xml:space="preserve">1.2.2 资金落实情况：见供应商须知前附表。</w:t>
      </w:r>
      <w:r/>
    </w:p>
    <w:p>
      <w:pPr>
        <w:ind w:firstLine="420"/>
        <w:jc w:val="left"/>
        <w:spacing w:line="360" w:lineRule="auto"/>
        <w:rPr>
          <w:color w:val="000000"/>
        </w:rPr>
      </w:pPr>
      <w:r>
        <w:rPr>
          <w:rFonts w:hint="eastAsia"/>
          <w:color w:val="000000"/>
        </w:rPr>
        <w:t xml:space="preserve">1.2.3 付款方式：见供应商须知前附表。</w:t>
      </w:r>
      <w:r/>
    </w:p>
    <w:p>
      <w:pPr>
        <w:pStyle w:val="929"/>
        <w:jc w:val="left"/>
        <w:spacing w:before="0" w:after="0" w:line="360" w:lineRule="auto"/>
        <w:rPr>
          <w:b/>
          <w:color w:val="000000"/>
          <w:sz w:val="24"/>
          <w:szCs w:val="24"/>
        </w:rPr>
      </w:pPr>
      <w:r/>
      <w:bookmarkStart w:id="69" w:name="_Toc246996921"/>
      <w:r/>
      <w:bookmarkStart w:id="70" w:name="_Toc152042308"/>
      <w:r/>
      <w:bookmarkStart w:id="71" w:name="_Toc144974500"/>
      <w:r/>
      <w:bookmarkStart w:id="72" w:name="_Toc247085692"/>
      <w:r/>
      <w:bookmarkStart w:id="73" w:name="_Toc179632549"/>
      <w:r/>
      <w:bookmarkStart w:id="74" w:name="_Toc343525508"/>
      <w:r/>
      <w:bookmarkStart w:id="75" w:name="_Toc152045532"/>
      <w:r/>
      <w:bookmarkStart w:id="76" w:name="_Toc246996178"/>
      <w:r/>
      <w:bookmarkStart w:id="77" w:name="_Toc383438595"/>
      <w:r/>
      <w:bookmarkStart w:id="78" w:name="_Toc426469874"/>
      <w:r/>
      <w:bookmarkStart w:id="79" w:name="_Toc468783592"/>
      <w:r>
        <w:rPr>
          <w:rFonts w:hint="eastAsia"/>
          <w:b/>
          <w:color w:val="000000"/>
          <w:sz w:val="24"/>
          <w:szCs w:val="24"/>
        </w:rPr>
        <w:t xml:space="preserve">1.3 </w:t>
      </w:r>
      <w:bookmarkEnd w:id="69"/>
      <w:r/>
      <w:bookmarkEnd w:id="70"/>
      <w:r/>
      <w:bookmarkEnd w:id="71"/>
      <w:r/>
      <w:bookmarkEnd w:id="72"/>
      <w:r/>
      <w:bookmarkEnd w:id="73"/>
      <w:r/>
      <w:bookmarkEnd w:id="74"/>
      <w:r/>
      <w:bookmarkEnd w:id="75"/>
      <w:r/>
      <w:bookmarkEnd w:id="76"/>
      <w:r/>
      <w:bookmarkEnd w:id="77"/>
      <w:r>
        <w:rPr>
          <w:rFonts w:hint="eastAsia"/>
          <w:b/>
          <w:color w:val="000000"/>
          <w:sz w:val="24"/>
          <w:szCs w:val="24"/>
        </w:rPr>
        <w:t xml:space="preserve">采购范围</w:t>
      </w:r>
      <w:bookmarkEnd w:id="78"/>
      <w:r>
        <w:rPr>
          <w:rFonts w:hint="eastAsia"/>
          <w:b/>
          <w:color w:val="000000"/>
          <w:sz w:val="24"/>
          <w:szCs w:val="24"/>
        </w:rPr>
        <w:t xml:space="preserve">与合同工期</w:t>
      </w:r>
      <w:bookmarkEnd w:id="79"/>
      <w:r/>
      <w:r/>
    </w:p>
    <w:p>
      <w:pPr>
        <w:ind w:firstLine="420"/>
        <w:jc w:val="left"/>
        <w:spacing w:line="360" w:lineRule="auto"/>
        <w:rPr>
          <w:color w:val="000000"/>
        </w:rPr>
      </w:pPr>
      <w:r>
        <w:rPr>
          <w:rFonts w:hint="eastAsia"/>
          <w:color w:val="000000"/>
        </w:rPr>
        <w:t xml:space="preserve">1.3.1 采购范围：见供应商须知前附表。</w:t>
      </w:r>
      <w:r/>
    </w:p>
    <w:p>
      <w:pPr>
        <w:ind w:firstLine="420"/>
        <w:jc w:val="left"/>
        <w:spacing w:line="360" w:lineRule="auto"/>
        <w:rPr>
          <w:color w:val="000000"/>
        </w:rPr>
      </w:pPr>
      <w:r>
        <w:rPr>
          <w:rFonts w:hint="eastAsia"/>
          <w:color w:val="000000"/>
        </w:rPr>
        <w:t xml:space="preserve">1.3.2 合同工期：见供应商须知前附表。</w:t>
      </w:r>
      <w:r/>
    </w:p>
    <w:p>
      <w:pPr>
        <w:pStyle w:val="929"/>
        <w:jc w:val="left"/>
        <w:spacing w:before="0" w:after="0" w:line="360" w:lineRule="auto"/>
        <w:rPr>
          <w:b/>
          <w:color w:val="000000"/>
          <w:sz w:val="24"/>
          <w:szCs w:val="24"/>
        </w:rPr>
      </w:pPr>
      <w:r/>
      <w:bookmarkStart w:id="80" w:name="_Toc246996179"/>
      <w:r/>
      <w:bookmarkStart w:id="81" w:name="_Toc468783593"/>
      <w:r/>
      <w:bookmarkStart w:id="82" w:name="_Toc152045534"/>
      <w:r/>
      <w:bookmarkStart w:id="83" w:name="_Toc343525509"/>
      <w:r/>
      <w:bookmarkStart w:id="84" w:name="_Toc152042310"/>
      <w:r/>
      <w:bookmarkStart w:id="85" w:name="_Toc144974502"/>
      <w:r/>
      <w:bookmarkStart w:id="86" w:name="_Toc247085693"/>
      <w:r/>
      <w:bookmarkStart w:id="87" w:name="_Toc383438596"/>
      <w:r/>
      <w:bookmarkStart w:id="88" w:name="_Toc179632551"/>
      <w:r/>
      <w:bookmarkStart w:id="89" w:name="_Toc246996922"/>
      <w:r/>
      <w:bookmarkStart w:id="90" w:name="_Toc426469875"/>
      <w:r>
        <w:rPr>
          <w:rFonts w:hint="eastAsia"/>
          <w:b/>
          <w:color w:val="000000"/>
          <w:sz w:val="24"/>
          <w:szCs w:val="24"/>
        </w:rPr>
        <w:t xml:space="preserve">1.4 供应商资格要求</w:t>
      </w:r>
      <w:bookmarkEnd w:id="80"/>
      <w:r/>
      <w:bookmarkEnd w:id="81"/>
      <w:r/>
      <w:bookmarkEnd w:id="82"/>
      <w:r/>
      <w:bookmarkEnd w:id="83"/>
      <w:r/>
      <w:bookmarkEnd w:id="84"/>
      <w:r/>
      <w:bookmarkEnd w:id="85"/>
      <w:r/>
      <w:bookmarkEnd w:id="86"/>
      <w:r/>
      <w:bookmarkEnd w:id="87"/>
      <w:r/>
      <w:bookmarkEnd w:id="88"/>
      <w:r/>
      <w:bookmarkEnd w:id="89"/>
      <w:r/>
      <w:bookmarkEnd w:id="90"/>
      <w:r/>
      <w:r/>
    </w:p>
    <w:p>
      <w:pPr>
        <w:ind w:firstLine="420"/>
        <w:jc w:val="left"/>
        <w:spacing w:line="360" w:lineRule="auto"/>
        <w:rPr>
          <w:color w:val="000000"/>
          <w:szCs w:val="21"/>
        </w:rPr>
      </w:pPr>
      <w:r>
        <w:rPr>
          <w:rFonts w:hint="eastAsia"/>
          <w:color w:val="000000"/>
          <w:szCs w:val="21"/>
        </w:rPr>
        <w:t xml:space="preserve">1.4.1供应商参加政府采购活动应当具备下列条件：</w:t>
      </w:r>
      <w:r/>
    </w:p>
    <w:p>
      <w:pPr>
        <w:ind w:firstLine="420"/>
        <w:jc w:val="left"/>
        <w:spacing w:line="360" w:lineRule="auto"/>
        <w:rPr>
          <w:color w:val="000000"/>
          <w:szCs w:val="21"/>
          <w:highlight w:val="yellow"/>
        </w:rPr>
      </w:pPr>
      <w:r>
        <w:rPr>
          <w:rFonts w:hint="eastAsia"/>
          <w:color w:val="000000"/>
          <w:szCs w:val="21"/>
          <w:highlight w:val="yellow"/>
        </w:rPr>
        <w:t xml:space="preserve">（1）具有独立承担民事责任的能力。</w:t>
      </w:r>
      <w:r/>
    </w:p>
    <w:p>
      <w:pPr>
        <w:ind w:firstLine="420"/>
        <w:jc w:val="left"/>
        <w:spacing w:line="360" w:lineRule="auto"/>
        <w:rPr>
          <w:color w:val="000000"/>
          <w:szCs w:val="21"/>
        </w:rPr>
      </w:pPr>
      <w:r>
        <w:rPr>
          <w:rFonts w:hint="eastAsia"/>
          <w:color w:val="000000"/>
          <w:szCs w:val="21"/>
        </w:rPr>
        <w:t xml:space="preserve">（2）具有良好的商业信誉和健全的财务会计制度。</w:t>
      </w:r>
      <w:r/>
    </w:p>
    <w:p>
      <w:pPr>
        <w:ind w:firstLine="420"/>
        <w:jc w:val="left"/>
        <w:spacing w:line="360" w:lineRule="auto"/>
        <w:rPr>
          <w:color w:val="000000"/>
          <w:szCs w:val="21"/>
        </w:rPr>
      </w:pPr>
      <w:r>
        <w:rPr>
          <w:rFonts w:hint="eastAsia"/>
          <w:color w:val="000000"/>
          <w:szCs w:val="21"/>
        </w:rPr>
        <w:t xml:space="preserve">（3）具有符合投标项目经营范围和履行合同所必需的设备和专业技术能力。</w:t>
      </w:r>
      <w:r/>
    </w:p>
    <w:p>
      <w:pPr>
        <w:ind w:firstLine="420"/>
        <w:jc w:val="left"/>
        <w:spacing w:line="360" w:lineRule="auto"/>
        <w:rPr>
          <w:rFonts w:hint="eastAsia"/>
          <w:color w:val="000000"/>
          <w:szCs w:val="21"/>
        </w:rPr>
      </w:pPr>
      <w:r>
        <w:rPr>
          <w:rFonts w:hint="eastAsia"/>
          <w:color w:val="000000"/>
          <w:szCs w:val="21"/>
        </w:rPr>
        <w:t xml:space="preserve">（4）参加政府采购活动前三年内，在经营活动中没有重大违法记录。</w:t>
      </w:r>
      <w:r/>
    </w:p>
    <w:p>
      <w:pPr>
        <w:ind w:firstLine="420"/>
        <w:jc w:val="left"/>
        <w:spacing w:line="360" w:lineRule="auto"/>
        <w:rPr>
          <w:color w:val="000000"/>
          <w:szCs w:val="21"/>
        </w:rPr>
      </w:pPr>
      <w:r>
        <w:rPr>
          <w:rFonts w:hint="eastAsia"/>
          <w:color w:val="000000"/>
          <w:szCs w:val="21"/>
        </w:rPr>
        <w:t xml:space="preserve">（5）法律、行政法规规定的其他条件。</w:t>
      </w:r>
      <w:r/>
    </w:p>
    <w:p>
      <w:pPr>
        <w:ind w:firstLine="420"/>
        <w:jc w:val="left"/>
        <w:spacing w:line="360" w:lineRule="auto"/>
        <w:rPr>
          <w:color w:val="000000"/>
          <w:szCs w:val="21"/>
        </w:rPr>
      </w:pPr>
      <w:r>
        <w:rPr>
          <w:rFonts w:hint="eastAsia"/>
          <w:color w:val="000000"/>
        </w:rPr>
        <w:t xml:space="preserve">1.4.2</w:t>
      </w:r>
      <w:r>
        <w:rPr>
          <w:rFonts w:hint="eastAsia"/>
          <w:color w:val="000000"/>
          <w:szCs w:val="21"/>
        </w:rPr>
        <w:t xml:space="preserve">采购人根据采购项目的特殊要求，规定供应商的特定条件：</w:t>
      </w:r>
      <w:r>
        <w:rPr>
          <w:rFonts w:hint="eastAsia"/>
          <w:color w:val="000000"/>
        </w:rPr>
        <w:t xml:space="preserve">见供应商须知前附表</w:t>
      </w:r>
      <w:r>
        <w:rPr>
          <w:rFonts w:hint="eastAsia"/>
          <w:color w:val="000000"/>
          <w:szCs w:val="21"/>
        </w:rPr>
        <w:t xml:space="preserve">。</w:t>
      </w:r>
      <w:r/>
    </w:p>
    <w:p>
      <w:pPr>
        <w:ind w:firstLine="420"/>
        <w:jc w:val="left"/>
        <w:spacing w:line="360" w:lineRule="auto"/>
        <w:rPr>
          <w:color w:val="000000"/>
        </w:rPr>
      </w:pPr>
      <w:r>
        <w:rPr>
          <w:rFonts w:hint="eastAsia"/>
          <w:color w:val="000000"/>
        </w:rPr>
        <w:t xml:space="preserve">1.4.3供应商不得存在下列情形之一：</w:t>
      </w:r>
      <w:r/>
    </w:p>
    <w:p>
      <w:pPr>
        <w:ind w:firstLine="420"/>
        <w:jc w:val="left"/>
        <w:spacing w:line="360" w:lineRule="auto"/>
        <w:rPr>
          <w:color w:val="000000"/>
        </w:rPr>
      </w:pPr>
      <w:r>
        <w:rPr>
          <w:rFonts w:hint="eastAsia"/>
          <w:color w:val="000000"/>
        </w:rPr>
        <w:t xml:space="preserve">（l）与采购人或采购代理机构存在隶属关系或者其他利害关系；</w:t>
      </w:r>
      <w:r/>
    </w:p>
    <w:p>
      <w:pPr>
        <w:ind w:firstLine="420"/>
        <w:jc w:val="left"/>
        <w:spacing w:line="360" w:lineRule="auto"/>
        <w:rPr>
          <w:color w:val="000000"/>
        </w:rPr>
      </w:pPr>
      <w:r>
        <w:rPr>
          <w:rFonts w:hint="eastAsia"/>
          <w:color w:val="000000"/>
        </w:rPr>
        <w:t xml:space="preserve">（2）为采购项目提供了整体设计、规范编制或者项目管理、监理、检测等服务；</w:t>
      </w:r>
      <w:r/>
    </w:p>
    <w:p>
      <w:pPr>
        <w:ind w:firstLine="420"/>
        <w:jc w:val="left"/>
        <w:spacing w:line="360" w:lineRule="auto"/>
        <w:rPr>
          <w:color w:val="000000"/>
        </w:rPr>
      </w:pPr>
      <w:r>
        <w:rPr>
          <w:rFonts w:hint="eastAsia"/>
          <w:color w:val="000000"/>
        </w:rPr>
        <w:t xml:space="preserve">（3）单位负责人为同一人或者存在直接控股、管理关系的不同</w:t>
      </w:r>
      <w:r>
        <w:rPr>
          <w:rFonts w:hint="eastAsia" w:ascii="宋体" w:hAnsi="宋体"/>
          <w:color w:val="000000"/>
          <w:szCs w:val="21"/>
        </w:rPr>
        <w:t xml:space="preserve">供应商</w:t>
      </w:r>
      <w:r>
        <w:rPr>
          <w:rFonts w:hint="eastAsia"/>
          <w:color w:val="000000"/>
        </w:rPr>
        <w:t xml:space="preserve">，参加同一合同项下的政府采购活动；</w:t>
      </w:r>
      <w:r/>
    </w:p>
    <w:p>
      <w:pPr>
        <w:ind w:firstLine="420"/>
        <w:jc w:val="left"/>
        <w:spacing w:line="360" w:lineRule="auto"/>
        <w:rPr>
          <w:color w:val="000000"/>
        </w:rPr>
      </w:pPr>
      <w:r>
        <w:rPr>
          <w:rFonts w:hint="eastAsia"/>
          <w:color w:val="000000"/>
        </w:rPr>
        <w:t xml:space="preserve">（4）以联合体形式参加政府采购活动的，联合体各方再单独参加或者与其他</w:t>
      </w:r>
      <w:r>
        <w:rPr>
          <w:rFonts w:hint="eastAsia" w:ascii="宋体" w:hAnsi="宋体"/>
          <w:color w:val="000000"/>
          <w:szCs w:val="21"/>
        </w:rPr>
        <w:t xml:space="preserve">供应商</w:t>
      </w:r>
      <w:r>
        <w:rPr>
          <w:rFonts w:hint="eastAsia"/>
          <w:color w:val="000000"/>
        </w:rPr>
        <w:t xml:space="preserve">另外组成联合体参加同一合同项下的政府采购活动；</w:t>
      </w:r>
      <w:r/>
    </w:p>
    <w:p>
      <w:pPr>
        <w:ind w:firstLine="420"/>
        <w:jc w:val="left"/>
        <w:spacing w:line="360" w:lineRule="auto"/>
        <w:rPr>
          <w:color w:val="000000"/>
        </w:rPr>
      </w:pPr>
      <w:r>
        <w:rPr>
          <w:rFonts w:hint="eastAsia"/>
          <w:color w:val="000000"/>
        </w:rPr>
        <w:t xml:space="preserve">（5）处于被责令停业、财产被接管、冻结和破产状态，以及投标资格被取消或者被暂停且在暂停期内；</w:t>
      </w:r>
      <w:r/>
    </w:p>
    <w:p>
      <w:pPr>
        <w:ind w:firstLine="420"/>
        <w:jc w:val="left"/>
        <w:spacing w:line="360" w:lineRule="auto"/>
        <w:rPr>
          <w:color w:val="000000"/>
        </w:rPr>
      </w:pPr>
      <w:r>
        <w:rPr>
          <w:rFonts w:hint="eastAsia"/>
          <w:color w:val="000000"/>
        </w:rPr>
        <w:t xml:space="preserve">（6）因拖欠工人工资或者发生质量安全事故被有关部门限制在招标项目所在地承接工程的；</w:t>
      </w:r>
      <w:r/>
    </w:p>
    <w:p>
      <w:pPr>
        <w:ind w:firstLine="420"/>
        <w:jc w:val="left"/>
        <w:spacing w:line="360" w:lineRule="auto"/>
        <w:rPr>
          <w:color w:val="000000"/>
        </w:rPr>
      </w:pPr>
      <w:r>
        <w:rPr>
          <w:rFonts w:hint="eastAsia"/>
          <w:color w:val="000000"/>
        </w:rPr>
        <w:t xml:space="preserve">（7）</w:t>
      </w:r>
      <w:r>
        <w:rPr>
          <w:rFonts w:hint="eastAsia" w:ascii="宋体" w:hAnsi="宋体"/>
          <w:color w:val="000000"/>
          <w:szCs w:val="21"/>
        </w:rPr>
        <w:t xml:space="preserve">供应商</w:t>
      </w:r>
      <w:r>
        <w:rPr>
          <w:rFonts w:hint="eastAsia"/>
          <w:color w:val="000000"/>
        </w:rPr>
        <w:t xml:space="preserve">近3年内有行贿犯罪行为且被记录，或者法定代表人有行贿犯罪记录且自记录之日起未超过5年的；</w:t>
      </w:r>
      <w:r/>
    </w:p>
    <w:p>
      <w:pPr>
        <w:ind w:firstLine="420"/>
        <w:jc w:val="left"/>
        <w:spacing w:line="360" w:lineRule="auto"/>
        <w:rPr>
          <w:color w:val="000000"/>
        </w:rPr>
      </w:pPr>
      <w:r>
        <w:rPr>
          <w:rFonts w:hint="eastAsia"/>
          <w:color w:val="000000"/>
        </w:rPr>
        <w:t xml:space="preserve">（8）被“信用中国”网站（www.creditchina.gov.cn）列入失信被执行人的；</w:t>
      </w:r>
      <w:r/>
    </w:p>
    <w:p>
      <w:pPr>
        <w:ind w:firstLine="420"/>
        <w:jc w:val="left"/>
        <w:spacing w:line="360" w:lineRule="auto"/>
        <w:rPr>
          <w:color w:val="000000"/>
        </w:rPr>
      </w:pPr>
      <w:r>
        <w:rPr>
          <w:rFonts w:hint="eastAsia"/>
          <w:color w:val="000000"/>
        </w:rPr>
        <w:t xml:space="preserve">（9）被国家企业信用信息公示系统列入严重违法失信企业名单；</w:t>
      </w:r>
      <w:r/>
    </w:p>
    <w:p>
      <w:pPr>
        <w:ind w:firstLine="420"/>
        <w:jc w:val="left"/>
        <w:spacing w:line="360" w:lineRule="auto"/>
        <w:rPr>
          <w:color w:val="000000"/>
        </w:rPr>
      </w:pPr>
      <w:r>
        <w:rPr>
          <w:rFonts w:hint="eastAsia"/>
          <w:color w:val="000000"/>
        </w:rPr>
        <w:t xml:space="preserve">（10）法律、行政法规规定的其他条件。</w:t>
      </w:r>
      <w:r/>
    </w:p>
    <w:p>
      <w:pPr>
        <w:pStyle w:val="929"/>
        <w:jc w:val="left"/>
        <w:spacing w:before="0" w:after="0" w:line="360" w:lineRule="auto"/>
        <w:rPr>
          <w:b/>
          <w:color w:val="000000"/>
          <w:sz w:val="24"/>
          <w:szCs w:val="24"/>
        </w:rPr>
      </w:pPr>
      <w:r/>
      <w:bookmarkStart w:id="91" w:name="_Toc144974503"/>
      <w:r/>
      <w:bookmarkStart w:id="92" w:name="_Toc246996180"/>
      <w:r/>
      <w:bookmarkStart w:id="93" w:name="_Toc247085694"/>
      <w:r/>
      <w:bookmarkStart w:id="94" w:name="_Toc152042311"/>
      <w:r/>
      <w:bookmarkStart w:id="95" w:name="_Toc343525510"/>
      <w:r/>
      <w:bookmarkStart w:id="96" w:name="_Toc468783594"/>
      <w:r/>
      <w:bookmarkStart w:id="97" w:name="_Toc152045535"/>
      <w:r/>
      <w:bookmarkStart w:id="98" w:name="_Toc246996923"/>
      <w:r/>
      <w:bookmarkStart w:id="99" w:name="_Toc179632552"/>
      <w:r/>
      <w:bookmarkStart w:id="100" w:name="_Toc383438597"/>
      <w:r/>
      <w:bookmarkStart w:id="101" w:name="_Toc426469876"/>
      <w:r>
        <w:rPr>
          <w:rFonts w:hint="eastAsia"/>
          <w:b/>
          <w:color w:val="000000"/>
          <w:sz w:val="24"/>
          <w:szCs w:val="24"/>
        </w:rPr>
        <w:t xml:space="preserve">1.5 费用承担</w:t>
      </w:r>
      <w:bookmarkEnd w:id="91"/>
      <w:r/>
      <w:bookmarkEnd w:id="92"/>
      <w:r/>
      <w:bookmarkEnd w:id="93"/>
      <w:r/>
      <w:bookmarkEnd w:id="94"/>
      <w:r/>
      <w:bookmarkEnd w:id="95"/>
      <w:r/>
      <w:bookmarkEnd w:id="96"/>
      <w:r/>
      <w:bookmarkEnd w:id="97"/>
      <w:r/>
      <w:bookmarkEnd w:id="98"/>
      <w:r/>
      <w:bookmarkEnd w:id="99"/>
      <w:r/>
      <w:bookmarkEnd w:id="100"/>
      <w:r/>
      <w:bookmarkEnd w:id="101"/>
      <w:r/>
      <w:r/>
    </w:p>
    <w:p>
      <w:pPr>
        <w:ind w:firstLine="420"/>
        <w:jc w:val="left"/>
        <w:spacing w:line="360" w:lineRule="auto"/>
        <w:rPr>
          <w:color w:val="000000"/>
        </w:rPr>
      </w:pPr>
      <w:r>
        <w:rPr>
          <w:rFonts w:hint="eastAsia"/>
          <w:color w:val="000000"/>
        </w:rPr>
        <w:t xml:space="preserve">无论采购结果如何，供应商为准备和参加投标活动发生的费用自理。</w:t>
      </w:r>
      <w:r/>
    </w:p>
    <w:p>
      <w:pPr>
        <w:pStyle w:val="929"/>
        <w:jc w:val="left"/>
        <w:spacing w:before="0" w:after="0" w:line="360" w:lineRule="auto"/>
        <w:rPr>
          <w:b/>
          <w:color w:val="000000"/>
          <w:sz w:val="24"/>
          <w:szCs w:val="24"/>
        </w:rPr>
      </w:pPr>
      <w:r/>
      <w:bookmarkStart w:id="102" w:name="_Toc246996924"/>
      <w:r/>
      <w:bookmarkStart w:id="103" w:name="_Toc152045536"/>
      <w:r/>
      <w:bookmarkStart w:id="104" w:name="_Toc343525511"/>
      <w:r/>
      <w:bookmarkStart w:id="105" w:name="_Toc247085695"/>
      <w:r/>
      <w:bookmarkStart w:id="106" w:name="_Toc179632553"/>
      <w:r/>
      <w:bookmarkStart w:id="107" w:name="_Toc144974504"/>
      <w:r/>
      <w:bookmarkStart w:id="108" w:name="_Toc246996181"/>
      <w:r/>
      <w:bookmarkStart w:id="109" w:name="_Toc468783595"/>
      <w:r/>
      <w:bookmarkStart w:id="110" w:name="_Toc152042312"/>
      <w:r/>
      <w:bookmarkStart w:id="111" w:name="_Toc426469877"/>
      <w:r/>
      <w:bookmarkStart w:id="112" w:name="_Toc383438598"/>
      <w:r>
        <w:rPr>
          <w:rFonts w:hint="eastAsia"/>
          <w:b/>
          <w:color w:val="000000"/>
          <w:sz w:val="24"/>
          <w:szCs w:val="24"/>
        </w:rPr>
        <w:t xml:space="preserve">1.6 保密</w:t>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20"/>
        <w:jc w:val="left"/>
        <w:spacing w:line="360" w:lineRule="auto"/>
        <w:rPr>
          <w:color w:val="000000"/>
        </w:rPr>
      </w:pPr>
      <w:r>
        <w:rPr>
          <w:rFonts w:hint="eastAsia"/>
          <w:color w:val="000000"/>
        </w:rPr>
        <w:t xml:space="preserve">参与采购项目招标投标活动的各方应对</w:t>
      </w:r>
      <w:r>
        <w:rPr>
          <w:rFonts w:hint="eastAsia"/>
          <w:color w:val="000000"/>
          <w:lang w:eastAsia="zh-CN"/>
        </w:rPr>
        <w:t xml:space="preserve">竞争性谈判</w:t>
      </w:r>
      <w:r>
        <w:rPr>
          <w:rFonts w:hint="eastAsia"/>
          <w:color w:val="000000"/>
        </w:rPr>
        <w:t xml:space="preserve">文件和供应商响应文件中的商业和技术等秘密保密，违者应对由此造成的后果承担法律责任。</w:t>
      </w:r>
      <w:r/>
    </w:p>
    <w:p>
      <w:pPr>
        <w:pStyle w:val="929"/>
        <w:jc w:val="left"/>
        <w:spacing w:before="0" w:after="0" w:line="360" w:lineRule="auto"/>
        <w:rPr>
          <w:b/>
          <w:color w:val="000000"/>
          <w:sz w:val="24"/>
          <w:szCs w:val="24"/>
        </w:rPr>
      </w:pPr>
      <w:r/>
      <w:bookmarkStart w:id="113" w:name="_Toc144974505"/>
      <w:r/>
      <w:bookmarkStart w:id="114" w:name="_Toc383438599"/>
      <w:r/>
      <w:bookmarkStart w:id="115" w:name="_Toc246996925"/>
      <w:r/>
      <w:bookmarkStart w:id="116" w:name="_Toc343525512"/>
      <w:r/>
      <w:bookmarkStart w:id="117" w:name="_Toc247085696"/>
      <w:r/>
      <w:bookmarkStart w:id="118" w:name="_Toc152042313"/>
      <w:r/>
      <w:bookmarkStart w:id="119" w:name="_Toc246996182"/>
      <w:r/>
      <w:bookmarkStart w:id="120" w:name="_Toc426469878"/>
      <w:r/>
      <w:bookmarkStart w:id="121" w:name="_Toc468783596"/>
      <w:r/>
      <w:bookmarkStart w:id="122" w:name="_Toc179632554"/>
      <w:r/>
      <w:bookmarkStart w:id="123" w:name="_Toc152045537"/>
      <w:r>
        <w:rPr>
          <w:rFonts w:hint="eastAsia"/>
          <w:b/>
          <w:color w:val="000000"/>
          <w:sz w:val="24"/>
          <w:szCs w:val="24"/>
        </w:rPr>
        <w:t xml:space="preserve">1.7 语言</w:t>
      </w:r>
      <w:bookmarkEnd w:id="113"/>
      <w:r>
        <w:rPr>
          <w:rFonts w:hint="eastAsia"/>
          <w:b/>
          <w:color w:val="000000"/>
          <w:sz w:val="24"/>
          <w:szCs w:val="24"/>
        </w:rPr>
        <w:t xml:space="preserve">文字</w:t>
      </w:r>
      <w:bookmarkEnd w:id="114"/>
      <w:r/>
      <w:bookmarkEnd w:id="115"/>
      <w:r/>
      <w:bookmarkEnd w:id="116"/>
      <w:r/>
      <w:bookmarkEnd w:id="117"/>
      <w:r/>
      <w:bookmarkEnd w:id="118"/>
      <w:r/>
      <w:bookmarkEnd w:id="119"/>
      <w:r/>
      <w:bookmarkEnd w:id="120"/>
      <w:r/>
      <w:bookmarkEnd w:id="121"/>
      <w:r/>
      <w:bookmarkEnd w:id="122"/>
      <w:r/>
      <w:bookmarkEnd w:id="123"/>
      <w:r/>
      <w:r/>
    </w:p>
    <w:p>
      <w:pPr>
        <w:ind w:firstLine="420"/>
        <w:jc w:val="left"/>
        <w:spacing w:line="360" w:lineRule="auto"/>
        <w:rPr>
          <w:color w:val="000000"/>
        </w:rPr>
      </w:pPr>
      <w:r/>
      <w:bookmarkStart w:id="124" w:name="_Toc152042314"/>
      <w:r/>
      <w:bookmarkStart w:id="125" w:name="_Toc246996926"/>
      <w:r/>
      <w:bookmarkStart w:id="126" w:name="_Toc247085697"/>
      <w:r/>
      <w:bookmarkStart w:id="127" w:name="_Toc179632555"/>
      <w:r/>
      <w:bookmarkStart w:id="128" w:name="_Toc152045538"/>
      <w:r/>
      <w:bookmarkStart w:id="129" w:name="_Toc246996183"/>
      <w:r/>
      <w:bookmarkStart w:id="130" w:name="_Toc144974506"/>
      <w:r>
        <w:rPr>
          <w:rFonts w:hint="eastAsia"/>
          <w:color w:val="000000"/>
        </w:rPr>
        <w:t xml:space="preserve">响应文件使用的语言文字为中文。专用术语使用外文的，应附有中文注释。</w:t>
      </w:r>
      <w:r/>
    </w:p>
    <w:p>
      <w:pPr>
        <w:pStyle w:val="929"/>
        <w:jc w:val="left"/>
        <w:spacing w:before="0" w:after="0" w:line="360" w:lineRule="auto"/>
        <w:rPr>
          <w:b/>
          <w:color w:val="000000"/>
          <w:sz w:val="24"/>
          <w:szCs w:val="24"/>
        </w:rPr>
      </w:pPr>
      <w:r/>
      <w:bookmarkStart w:id="131" w:name="_Toc468783597"/>
      <w:r/>
      <w:bookmarkStart w:id="132" w:name="_Toc383438600"/>
      <w:r/>
      <w:bookmarkStart w:id="133" w:name="_Toc426469879"/>
      <w:r/>
      <w:bookmarkStart w:id="134" w:name="_Toc343525513"/>
      <w:r>
        <w:rPr>
          <w:rFonts w:hint="eastAsia"/>
          <w:b/>
          <w:color w:val="000000"/>
          <w:sz w:val="24"/>
          <w:szCs w:val="24"/>
        </w:rPr>
        <w:t xml:space="preserve">1.8 计量单位</w:t>
      </w:r>
      <w:bookmarkEnd w:id="124"/>
      <w:r/>
      <w:bookmarkEnd w:id="125"/>
      <w:r/>
      <w:bookmarkEnd w:id="126"/>
      <w:r/>
      <w:bookmarkEnd w:id="127"/>
      <w:r/>
      <w:bookmarkEnd w:id="128"/>
      <w:r/>
      <w:bookmarkEnd w:id="129"/>
      <w:r/>
      <w:bookmarkEnd w:id="130"/>
      <w:r/>
      <w:bookmarkEnd w:id="131"/>
      <w:r/>
      <w:bookmarkEnd w:id="132"/>
      <w:r/>
      <w:bookmarkEnd w:id="133"/>
      <w:r/>
      <w:bookmarkEnd w:id="134"/>
      <w:r/>
      <w:r/>
    </w:p>
    <w:p>
      <w:pPr>
        <w:ind w:firstLine="420"/>
        <w:jc w:val="left"/>
        <w:spacing w:line="360" w:lineRule="auto"/>
        <w:rPr>
          <w:color w:val="000000"/>
        </w:rPr>
      </w:pPr>
      <w:r>
        <w:rPr>
          <w:rFonts w:hint="eastAsia"/>
          <w:color w:val="000000"/>
        </w:rPr>
        <w:t xml:space="preserve">所有计量均采用中华人民共和国法定计量单位。</w:t>
      </w:r>
      <w:r/>
    </w:p>
    <w:p>
      <w:pPr>
        <w:pStyle w:val="929"/>
        <w:jc w:val="left"/>
        <w:spacing w:before="0" w:after="0" w:line="360" w:lineRule="auto"/>
        <w:rPr>
          <w:b/>
          <w:color w:val="000000"/>
          <w:sz w:val="24"/>
          <w:szCs w:val="24"/>
        </w:rPr>
      </w:pPr>
      <w:r/>
      <w:bookmarkStart w:id="135" w:name="_Toc426469880"/>
      <w:r/>
      <w:bookmarkStart w:id="136" w:name="_Toc468783598"/>
      <w:r>
        <w:rPr>
          <w:rFonts w:hint="eastAsia"/>
          <w:b/>
          <w:color w:val="000000"/>
          <w:sz w:val="24"/>
          <w:szCs w:val="24"/>
        </w:rPr>
        <w:t xml:space="preserve">1.9 分包</w:t>
      </w:r>
      <w:bookmarkEnd w:id="135"/>
      <w:r/>
      <w:bookmarkEnd w:id="136"/>
      <w:r/>
      <w:r/>
    </w:p>
    <w:p>
      <w:pPr>
        <w:ind w:firstLine="420"/>
        <w:jc w:val="left"/>
        <w:spacing w:line="360" w:lineRule="auto"/>
        <w:rPr>
          <w:color w:val="000000"/>
        </w:rPr>
      </w:pPr>
      <w:r>
        <w:rPr>
          <w:rFonts w:hint="eastAsia"/>
          <w:color w:val="000000"/>
        </w:rPr>
        <w:t xml:space="preserve">本项目不接受分包。</w:t>
      </w:r>
      <w:r/>
    </w:p>
    <w:p>
      <w:pPr>
        <w:pStyle w:val="929"/>
        <w:jc w:val="left"/>
        <w:spacing w:before="0" w:after="0" w:line="360" w:lineRule="auto"/>
        <w:rPr>
          <w:b/>
          <w:color w:val="000000"/>
          <w:sz w:val="24"/>
          <w:szCs w:val="24"/>
        </w:rPr>
      </w:pPr>
      <w:r/>
      <w:bookmarkStart w:id="137" w:name="_Toc468783599"/>
      <w:r/>
      <w:bookmarkStart w:id="138" w:name="_Toc426469881"/>
      <w:r>
        <w:rPr>
          <w:rFonts w:hint="eastAsia"/>
          <w:b/>
          <w:color w:val="000000"/>
          <w:sz w:val="24"/>
          <w:szCs w:val="24"/>
        </w:rPr>
        <w:t xml:space="preserve">1.10 偏离</w:t>
      </w:r>
      <w:bookmarkEnd w:id="137"/>
      <w:r/>
      <w:bookmarkEnd w:id="138"/>
      <w:r/>
      <w:r/>
    </w:p>
    <w:p>
      <w:pPr>
        <w:ind w:firstLine="420"/>
        <w:jc w:val="left"/>
        <w:spacing w:line="360" w:lineRule="auto"/>
        <w:rPr>
          <w:color w:val="000000"/>
        </w:rPr>
      </w:pPr>
      <w:r>
        <w:rPr>
          <w:rFonts w:hint="eastAsia"/>
          <w:color w:val="000000"/>
        </w:rPr>
        <w:t xml:space="preserve">1.10.1本条所称偏离为响应文件中的内容高于或者低于</w:t>
      </w:r>
      <w:r>
        <w:rPr>
          <w:rFonts w:hint="eastAsia"/>
          <w:color w:val="000000"/>
          <w:lang w:eastAsia="zh-CN"/>
        </w:rPr>
        <w:t xml:space="preserve">竞争性谈判</w:t>
      </w:r>
      <w:r>
        <w:rPr>
          <w:rFonts w:hint="eastAsia"/>
          <w:color w:val="000000"/>
        </w:rPr>
        <w:t xml:space="preserve">文件中规定的技术参数、标准。低于的偏离为负偏离，即不满足、或不响应</w:t>
      </w:r>
      <w:r>
        <w:rPr>
          <w:rFonts w:hint="eastAsia"/>
          <w:color w:val="000000"/>
          <w:lang w:eastAsia="zh-CN"/>
        </w:rPr>
        <w:t xml:space="preserve">竞争性谈判</w:t>
      </w:r>
      <w:r>
        <w:rPr>
          <w:rFonts w:hint="eastAsia"/>
          <w:color w:val="000000"/>
        </w:rPr>
        <w:t xml:space="preserve">文件规定的技术参数、标准；高于的为正偏离，即优于</w:t>
      </w:r>
      <w:r>
        <w:rPr>
          <w:rFonts w:hint="eastAsia"/>
          <w:color w:val="000000"/>
          <w:lang w:eastAsia="zh-CN"/>
        </w:rPr>
        <w:t xml:space="preserve">竞争性谈判</w:t>
      </w:r>
      <w:r>
        <w:rPr>
          <w:rFonts w:hint="eastAsia"/>
          <w:color w:val="000000"/>
        </w:rPr>
        <w:t xml:space="preserve">文件规定的技术参数、标准。</w:t>
      </w:r>
      <w:r/>
    </w:p>
    <w:p>
      <w:pPr>
        <w:ind w:firstLine="420"/>
        <w:jc w:val="left"/>
        <w:spacing w:line="360" w:lineRule="auto"/>
        <w:rPr>
          <w:color w:val="000000"/>
        </w:rPr>
      </w:pPr>
      <w:r>
        <w:rPr>
          <w:rFonts w:hint="eastAsia"/>
          <w:color w:val="000000"/>
        </w:rPr>
        <w:t xml:space="preserve">1.10.2偏离的具体要求见供应商须知前附表。</w:t>
      </w:r>
      <w:r/>
    </w:p>
    <w:p>
      <w:pPr>
        <w:pStyle w:val="928"/>
        <w:spacing w:before="0" w:after="0" w:line="360" w:lineRule="auto"/>
        <w:rPr>
          <w:rFonts w:ascii="Times New Roman" w:hAnsi="Times New Roman"/>
          <w:b/>
          <w:color w:val="000000"/>
        </w:rPr>
      </w:pPr>
      <w:r/>
      <w:bookmarkStart w:id="139" w:name="_Toc426469882"/>
      <w:r/>
      <w:bookmarkStart w:id="140" w:name="_Toc343525517"/>
      <w:r/>
      <w:bookmarkStart w:id="141" w:name="_Toc468783600"/>
      <w:r/>
      <w:bookmarkStart w:id="142" w:name="_Toc383438604"/>
      <w:r>
        <w:rPr>
          <w:rFonts w:hint="eastAsia" w:ascii="Times New Roman" w:hAnsi="Times New Roman"/>
          <w:b/>
          <w:color w:val="000000"/>
        </w:rPr>
        <w:t xml:space="preserve">2. </w:t>
      </w:r>
      <w:r>
        <w:rPr>
          <w:rFonts w:hint="eastAsia" w:ascii="Times New Roman" w:hAnsi="Times New Roman" w:eastAsia="宋体" w:cs="Times New Roman"/>
          <w:b/>
          <w:color w:val="000000"/>
          <w:sz w:val="24"/>
          <w:szCs w:val="24"/>
          <w:lang w:eastAsia="zh-CN"/>
        </w:rPr>
        <w:t xml:space="preserve">竞争性谈判</w:t>
      </w:r>
      <w:r>
        <w:rPr>
          <w:rFonts w:hint="eastAsia" w:ascii="Times New Roman" w:hAnsi="Times New Roman" w:eastAsia="宋体" w:cs="Times New Roman"/>
          <w:b/>
          <w:color w:val="000000"/>
          <w:sz w:val="24"/>
          <w:szCs w:val="24"/>
        </w:rPr>
        <w:t xml:space="preserve">文件</w:t>
      </w:r>
      <w:bookmarkEnd w:id="139"/>
      <w:r/>
      <w:bookmarkEnd w:id="140"/>
      <w:r/>
      <w:bookmarkEnd w:id="141"/>
      <w:r/>
      <w:bookmarkEnd w:id="142"/>
      <w:r/>
      <w:r/>
    </w:p>
    <w:p>
      <w:pPr>
        <w:pStyle w:val="929"/>
        <w:jc w:val="left"/>
        <w:spacing w:before="0" w:after="0" w:line="360" w:lineRule="auto"/>
        <w:rPr>
          <w:b/>
          <w:color w:val="000000"/>
          <w:sz w:val="24"/>
          <w:szCs w:val="24"/>
        </w:rPr>
      </w:pPr>
      <w:r/>
      <w:bookmarkStart w:id="143" w:name="_Toc144974511"/>
      <w:r/>
      <w:bookmarkStart w:id="144" w:name="_Toc152045543"/>
      <w:r/>
      <w:bookmarkStart w:id="145" w:name="_Toc246996188"/>
      <w:r/>
      <w:bookmarkStart w:id="146" w:name="_Toc179632561"/>
      <w:r/>
      <w:bookmarkStart w:id="147" w:name="_Toc468783601"/>
      <w:r/>
      <w:bookmarkStart w:id="148" w:name="_Toc383438605"/>
      <w:r/>
      <w:bookmarkStart w:id="149" w:name="_Toc426469883"/>
      <w:r/>
      <w:bookmarkStart w:id="150" w:name="_Toc247085702"/>
      <w:r/>
      <w:bookmarkStart w:id="151" w:name="_Toc152042319"/>
      <w:r/>
      <w:bookmarkStart w:id="152" w:name="_Toc246996931"/>
      <w:r/>
      <w:bookmarkStart w:id="153" w:name="_Toc343525518"/>
      <w:r>
        <w:rPr>
          <w:rFonts w:hint="eastAsia"/>
          <w:b/>
          <w:color w:val="000000"/>
          <w:sz w:val="24"/>
          <w:szCs w:val="24"/>
        </w:rPr>
        <w:t xml:space="preserve">2.1 </w:t>
      </w:r>
      <w:r>
        <w:rPr>
          <w:rFonts w:hint="eastAsia"/>
          <w:b/>
          <w:color w:val="000000"/>
          <w:sz w:val="24"/>
          <w:szCs w:val="24"/>
          <w:lang w:eastAsia="zh-CN"/>
        </w:rPr>
        <w:t xml:space="preserve">竞争性谈判</w:t>
      </w:r>
      <w:r>
        <w:rPr>
          <w:rFonts w:hint="eastAsia"/>
          <w:b/>
          <w:color w:val="000000"/>
          <w:sz w:val="24"/>
          <w:szCs w:val="24"/>
        </w:rPr>
        <w:t xml:space="preserve">文件的组成</w:t>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20"/>
        <w:jc w:val="left"/>
        <w:spacing w:line="360" w:lineRule="auto"/>
        <w:rPr>
          <w:color w:val="000000"/>
        </w:rPr>
      </w:pPr>
      <w:r>
        <w:rPr>
          <w:rFonts w:hint="eastAsia"/>
          <w:color w:val="000000"/>
        </w:rPr>
        <w:t xml:space="preserve">2.1.1 本</w:t>
      </w:r>
      <w:r>
        <w:rPr>
          <w:rFonts w:hint="eastAsia"/>
          <w:color w:val="000000"/>
          <w:lang w:eastAsia="zh-CN"/>
        </w:rPr>
        <w:t xml:space="preserve">竞争性谈判</w:t>
      </w:r>
      <w:r>
        <w:rPr>
          <w:rFonts w:hint="eastAsia"/>
          <w:color w:val="000000"/>
        </w:rPr>
        <w:t xml:space="preserve">文件包括：</w:t>
      </w:r>
      <w:r/>
    </w:p>
    <w:p>
      <w:pPr>
        <w:ind w:firstLine="420"/>
        <w:jc w:val="left"/>
        <w:spacing w:line="360" w:lineRule="auto"/>
        <w:rPr>
          <w:color w:val="000000"/>
        </w:rPr>
      </w:pPr>
      <w:r>
        <w:rPr>
          <w:rFonts w:hint="eastAsia"/>
          <w:color w:val="000000"/>
        </w:rPr>
        <w:t xml:space="preserve">（1）</w:t>
      </w:r>
      <w:r>
        <w:rPr>
          <w:rFonts w:hint="eastAsia"/>
          <w:color w:val="000000"/>
          <w:lang w:eastAsia="zh-CN"/>
        </w:rPr>
        <w:t xml:space="preserve">竞争性谈判</w:t>
      </w:r>
      <w:r>
        <w:rPr>
          <w:rFonts w:hint="eastAsia"/>
          <w:color w:val="000000"/>
        </w:rPr>
        <w:t xml:space="preserve">公告；</w:t>
      </w:r>
      <w:r/>
    </w:p>
    <w:p>
      <w:pPr>
        <w:ind w:firstLine="420"/>
        <w:jc w:val="left"/>
        <w:spacing w:line="360" w:lineRule="auto"/>
        <w:rPr>
          <w:color w:val="000000"/>
        </w:rPr>
      </w:pPr>
      <w:r>
        <w:rPr>
          <w:rFonts w:hint="eastAsia"/>
          <w:color w:val="000000"/>
        </w:rPr>
        <w:t xml:space="preserve">（2）供应商须知；</w:t>
      </w:r>
      <w:r/>
    </w:p>
    <w:p>
      <w:pPr>
        <w:ind w:firstLine="420"/>
        <w:jc w:val="left"/>
        <w:spacing w:line="360" w:lineRule="auto"/>
        <w:rPr>
          <w:color w:val="000000"/>
        </w:rPr>
      </w:pPr>
      <w:r>
        <w:rPr>
          <w:rFonts w:hint="eastAsia"/>
          <w:color w:val="000000"/>
        </w:rPr>
        <w:t xml:space="preserve">（3）评审办法；</w:t>
      </w:r>
      <w:r/>
    </w:p>
    <w:p>
      <w:pPr>
        <w:ind w:firstLine="420"/>
        <w:jc w:val="left"/>
        <w:spacing w:line="360" w:lineRule="auto"/>
        <w:rPr>
          <w:color w:val="000000"/>
        </w:rPr>
      </w:pPr>
      <w:r>
        <w:rPr>
          <w:rFonts w:hint="eastAsia"/>
          <w:color w:val="000000"/>
        </w:rPr>
        <w:t xml:space="preserve">（4）采购需求；</w:t>
      </w:r>
      <w:r/>
    </w:p>
    <w:p>
      <w:pPr>
        <w:ind w:firstLine="420"/>
        <w:jc w:val="left"/>
        <w:spacing w:line="360" w:lineRule="auto"/>
        <w:rPr>
          <w:color w:val="000000"/>
        </w:rPr>
      </w:pPr>
      <w:r>
        <w:rPr>
          <w:rFonts w:hint="eastAsia"/>
          <w:color w:val="000000"/>
        </w:rPr>
        <w:t xml:space="preserve">（5）响应文件的编制及格式；</w:t>
      </w:r>
      <w:r/>
    </w:p>
    <w:p>
      <w:pPr>
        <w:ind w:firstLine="420"/>
        <w:jc w:val="left"/>
        <w:spacing w:line="360" w:lineRule="auto"/>
        <w:rPr>
          <w:color w:val="000000"/>
        </w:rPr>
      </w:pPr>
      <w:r>
        <w:rPr>
          <w:rFonts w:hint="eastAsia"/>
          <w:color w:val="000000"/>
        </w:rPr>
        <w:t xml:space="preserve">（6）供应商须知前附表规定的构成</w:t>
      </w:r>
      <w:r>
        <w:rPr>
          <w:rFonts w:hint="eastAsia"/>
          <w:color w:val="000000"/>
          <w:lang w:eastAsia="zh-CN"/>
        </w:rPr>
        <w:t xml:space="preserve">竞争性谈判</w:t>
      </w:r>
      <w:r>
        <w:rPr>
          <w:rFonts w:hint="eastAsia"/>
          <w:color w:val="000000"/>
        </w:rPr>
        <w:t xml:space="preserve">文件的其他材料。</w:t>
      </w:r>
      <w:r/>
    </w:p>
    <w:p>
      <w:pPr>
        <w:ind w:firstLine="420"/>
        <w:jc w:val="left"/>
        <w:spacing w:line="360" w:lineRule="auto"/>
        <w:rPr>
          <w:color w:val="000000"/>
        </w:rPr>
      </w:pPr>
      <w:r>
        <w:rPr>
          <w:rFonts w:hint="eastAsia"/>
          <w:color w:val="000000"/>
        </w:rPr>
        <w:t xml:space="preserve">2.1.2 根据本章第2.2款和第2.3款对</w:t>
      </w:r>
      <w:r>
        <w:rPr>
          <w:rFonts w:hint="eastAsia"/>
          <w:color w:val="000000"/>
          <w:lang w:eastAsia="zh-CN"/>
        </w:rPr>
        <w:t xml:space="preserve">竞争性谈判</w:t>
      </w:r>
      <w:r>
        <w:rPr>
          <w:rFonts w:hint="eastAsia"/>
          <w:color w:val="000000"/>
        </w:rPr>
        <w:t xml:space="preserve">文件所作的澄清、修改，构成</w:t>
      </w:r>
      <w:r>
        <w:rPr>
          <w:rFonts w:hint="eastAsia"/>
          <w:color w:val="000000"/>
          <w:lang w:eastAsia="zh-CN"/>
        </w:rPr>
        <w:t xml:space="preserve">竞争性谈判</w:t>
      </w:r>
      <w:r>
        <w:rPr>
          <w:rFonts w:hint="eastAsia"/>
          <w:color w:val="000000"/>
        </w:rPr>
        <w:t xml:space="preserve">文件的组成部分。</w:t>
      </w:r>
      <w:r/>
    </w:p>
    <w:p>
      <w:pPr>
        <w:ind w:firstLine="420"/>
        <w:jc w:val="left"/>
        <w:spacing w:line="360" w:lineRule="auto"/>
        <w:rPr>
          <w:color w:val="000000"/>
        </w:rPr>
      </w:pPr>
      <w:r>
        <w:rPr>
          <w:rFonts w:hint="eastAsia"/>
          <w:color w:val="000000"/>
        </w:rPr>
        <w:t xml:space="preserve">2.1.3 </w:t>
      </w:r>
      <w:r>
        <w:rPr>
          <w:rFonts w:hint="eastAsia"/>
          <w:bCs/>
          <w:color w:val="000000"/>
        </w:rPr>
        <w:t xml:space="preserve">供应商应认真阅读、并充分理解</w:t>
      </w:r>
      <w:r>
        <w:rPr>
          <w:rFonts w:hint="eastAsia"/>
          <w:bCs/>
          <w:color w:val="000000"/>
          <w:lang w:eastAsia="zh-CN"/>
        </w:rPr>
        <w:t xml:space="preserve">竞争性谈判</w:t>
      </w:r>
      <w:r>
        <w:rPr>
          <w:rFonts w:hint="eastAsia"/>
          <w:bCs/>
          <w:color w:val="000000"/>
        </w:rPr>
        <w:t xml:space="preserve">文件的全部内容（包括所有的补充、修改内容、重要事项、格式、条款和技术规范、参数及要求等）。供应商没有对</w:t>
      </w:r>
      <w:r>
        <w:rPr>
          <w:rFonts w:hint="eastAsia"/>
          <w:bCs/>
          <w:color w:val="000000"/>
          <w:lang w:eastAsia="zh-CN"/>
        </w:rPr>
        <w:t xml:space="preserve">竞争性谈判</w:t>
      </w:r>
      <w:r>
        <w:rPr>
          <w:rFonts w:hint="eastAsia"/>
          <w:bCs/>
          <w:color w:val="000000"/>
        </w:rPr>
        <w:t xml:space="preserve">文件出实质性响应将导致投标无效。</w:t>
      </w:r>
      <w:r/>
    </w:p>
    <w:p>
      <w:pPr>
        <w:pStyle w:val="929"/>
        <w:jc w:val="left"/>
        <w:spacing w:before="0" w:after="0" w:line="360" w:lineRule="auto"/>
        <w:rPr>
          <w:b/>
          <w:color w:val="000000"/>
          <w:sz w:val="24"/>
          <w:szCs w:val="24"/>
        </w:rPr>
      </w:pPr>
      <w:r/>
      <w:bookmarkStart w:id="154" w:name="_Toc152045544"/>
      <w:r/>
      <w:bookmarkStart w:id="155" w:name="_Toc246996189"/>
      <w:r/>
      <w:bookmarkStart w:id="156" w:name="_Toc383438606"/>
      <w:r/>
      <w:bookmarkStart w:id="157" w:name="_Toc343525519"/>
      <w:r/>
      <w:bookmarkStart w:id="158" w:name="_Toc246996932"/>
      <w:r/>
      <w:bookmarkStart w:id="159" w:name="_Toc426469884"/>
      <w:r/>
      <w:bookmarkStart w:id="160" w:name="_Toc468783602"/>
      <w:r/>
      <w:bookmarkStart w:id="161" w:name="_Toc152042320"/>
      <w:r/>
      <w:bookmarkStart w:id="162" w:name="_Toc144974512"/>
      <w:r/>
      <w:bookmarkStart w:id="163" w:name="_Toc179632562"/>
      <w:r/>
      <w:bookmarkStart w:id="164" w:name="_Toc247085703"/>
      <w:r>
        <w:rPr>
          <w:rFonts w:hint="eastAsia"/>
          <w:b/>
          <w:color w:val="000000"/>
          <w:sz w:val="24"/>
          <w:szCs w:val="24"/>
        </w:rPr>
        <w:t xml:space="preserve">2.2 </w:t>
      </w:r>
      <w:r>
        <w:rPr>
          <w:rFonts w:hint="eastAsia"/>
          <w:b/>
          <w:color w:val="000000"/>
          <w:sz w:val="24"/>
          <w:szCs w:val="24"/>
          <w:lang w:eastAsia="zh-CN"/>
        </w:rPr>
        <w:t xml:space="preserve">竞争性谈判</w:t>
      </w:r>
      <w:r>
        <w:rPr>
          <w:rFonts w:hint="eastAsia"/>
          <w:b/>
          <w:color w:val="000000"/>
          <w:sz w:val="24"/>
          <w:szCs w:val="24"/>
        </w:rPr>
        <w:t xml:space="preserve">文件的澄清</w:t>
      </w:r>
      <w:bookmarkEnd w:id="154"/>
      <w:r/>
      <w:bookmarkEnd w:id="155"/>
      <w:r/>
      <w:bookmarkEnd w:id="156"/>
      <w:r/>
      <w:bookmarkEnd w:id="157"/>
      <w:r/>
      <w:bookmarkEnd w:id="158"/>
      <w:r/>
      <w:bookmarkEnd w:id="159"/>
      <w:r/>
      <w:bookmarkEnd w:id="160"/>
      <w:r/>
      <w:bookmarkEnd w:id="161"/>
      <w:r/>
      <w:bookmarkEnd w:id="162"/>
      <w:r/>
      <w:bookmarkEnd w:id="163"/>
      <w:r/>
      <w:bookmarkEnd w:id="164"/>
      <w:r/>
      <w:r/>
    </w:p>
    <w:p>
      <w:pPr>
        <w:ind w:firstLine="420"/>
        <w:jc w:val="left"/>
        <w:spacing w:line="360" w:lineRule="auto"/>
        <w:rPr>
          <w:color w:val="000000"/>
        </w:rPr>
      </w:pPr>
      <w:r>
        <w:rPr>
          <w:rFonts w:hint="eastAsia"/>
          <w:color w:val="000000"/>
        </w:rPr>
        <w:t xml:space="preserve">2.2.1供应商应仔细阅读和检查</w:t>
      </w:r>
      <w:r>
        <w:rPr>
          <w:rFonts w:hint="eastAsia"/>
          <w:color w:val="000000"/>
          <w:lang w:eastAsia="zh-CN"/>
        </w:rPr>
        <w:t xml:space="preserve">竞争性谈判</w:t>
      </w:r>
      <w:r>
        <w:rPr>
          <w:rFonts w:hint="eastAsia"/>
          <w:color w:val="000000"/>
        </w:rPr>
        <w:t xml:space="preserve">文件的全部内容。</w:t>
      </w:r>
      <w:r>
        <w:rPr>
          <w:rFonts w:hint="eastAsia"/>
          <w:color w:val="000000"/>
          <w:szCs w:val="21"/>
        </w:rPr>
        <w:t xml:space="preserve">如发现缺页或附件不全，应及时向采购人或采购代理机构提出，以便补齐。</w:t>
      </w:r>
      <w:r>
        <w:rPr>
          <w:rFonts w:hint="eastAsia"/>
          <w:color w:val="000000"/>
        </w:rPr>
        <w:t xml:space="preserve">如有疑问，应在供应商须知前附表规定的时间前，要求</w:t>
      </w:r>
      <w:r>
        <w:rPr>
          <w:rFonts w:hint="eastAsia"/>
          <w:color w:val="000000"/>
          <w:szCs w:val="21"/>
        </w:rPr>
        <w:t xml:space="preserve">采购人或采购代理机构</w:t>
      </w:r>
      <w:r>
        <w:rPr>
          <w:rFonts w:hint="eastAsia"/>
          <w:color w:val="000000"/>
        </w:rPr>
        <w:t xml:space="preserve">对</w:t>
      </w:r>
      <w:r>
        <w:rPr>
          <w:rFonts w:hint="eastAsia"/>
          <w:color w:val="000000"/>
          <w:lang w:eastAsia="zh-CN"/>
        </w:rPr>
        <w:t xml:space="preserve">竞争性谈判</w:t>
      </w:r>
      <w:r>
        <w:rPr>
          <w:rFonts w:hint="eastAsia"/>
          <w:color w:val="000000"/>
        </w:rPr>
        <w:t xml:space="preserve">文件予以澄清。</w:t>
      </w:r>
      <w:r/>
    </w:p>
    <w:p>
      <w:pPr>
        <w:ind w:firstLine="420"/>
        <w:jc w:val="left"/>
        <w:spacing w:line="360" w:lineRule="auto"/>
        <w:rPr>
          <w:color w:val="000000"/>
          <w:sz w:val="32"/>
          <w:szCs w:val="32"/>
        </w:rPr>
      </w:pPr>
      <w:r>
        <w:rPr>
          <w:rFonts w:hint="eastAsia"/>
          <w:color w:val="000000"/>
        </w:rPr>
        <w:t xml:space="preserve">2.2.2</w:t>
      </w:r>
      <w:r>
        <w:rPr>
          <w:rFonts w:hint="eastAsia" w:cs="宋体"/>
          <w:color w:val="000000"/>
          <w:szCs w:val="21"/>
          <w:lang w:eastAsia="zh-CN"/>
        </w:rPr>
        <w:t xml:space="preserve">竞争性谈判</w:t>
      </w:r>
      <w:r>
        <w:rPr>
          <w:rFonts w:hint="eastAsia" w:cs="宋体"/>
          <w:color w:val="000000"/>
          <w:szCs w:val="21"/>
        </w:rPr>
        <w:t xml:space="preserve">文件的澄清将在供应商须知前附表规定的投标截止时间前</w:t>
      </w:r>
      <w:r>
        <w:rPr>
          <w:rFonts w:hint="eastAsia"/>
          <w:color w:val="000000"/>
          <w:szCs w:val="21"/>
        </w:rPr>
        <w:t xml:space="preserve">在原公告信息发布媒体公开发布</w:t>
      </w:r>
      <w:r>
        <w:rPr>
          <w:rFonts w:hint="eastAsia" w:cs="宋体"/>
          <w:color w:val="000000"/>
          <w:szCs w:val="21"/>
        </w:rPr>
        <w:t xml:space="preserve">，但不指明问题的来源。如果澄清内容影响响应文件编制的，将相应延长投标截止时间</w:t>
      </w:r>
      <w:r>
        <w:rPr>
          <w:rFonts w:hint="eastAsia"/>
          <w:color w:val="000000"/>
        </w:rPr>
        <w:t xml:space="preserve">。</w:t>
      </w:r>
      <w:r/>
    </w:p>
    <w:p>
      <w:pPr>
        <w:ind w:firstLine="420"/>
        <w:jc w:val="left"/>
        <w:spacing w:line="360" w:lineRule="auto"/>
        <w:rPr>
          <w:color w:val="000000"/>
        </w:rPr>
      </w:pPr>
      <w:r>
        <w:rPr>
          <w:rFonts w:hint="eastAsia"/>
          <w:color w:val="000000"/>
        </w:rPr>
        <w:t xml:space="preserve">2.2.3</w:t>
      </w:r>
      <w:r>
        <w:rPr>
          <w:rFonts w:hint="eastAsia" w:cs="宋体"/>
          <w:color w:val="000000"/>
          <w:szCs w:val="21"/>
        </w:rPr>
        <w:t xml:space="preserve">供应商未按澄清后的</w:t>
      </w:r>
      <w:r>
        <w:rPr>
          <w:rFonts w:hint="eastAsia" w:cs="宋体"/>
          <w:color w:val="000000"/>
          <w:szCs w:val="21"/>
          <w:lang w:eastAsia="zh-CN"/>
        </w:rPr>
        <w:t xml:space="preserve">竞争性谈判</w:t>
      </w:r>
      <w:r>
        <w:rPr>
          <w:rFonts w:hint="eastAsia" w:cs="宋体"/>
          <w:color w:val="000000"/>
          <w:szCs w:val="21"/>
        </w:rPr>
        <w:t xml:space="preserve">文件编制的响应文件有可能被</w:t>
      </w:r>
      <w:r>
        <w:rPr>
          <w:rFonts w:hint="eastAsia" w:cs="宋体"/>
          <w:color w:val="000000"/>
          <w:szCs w:val="21"/>
          <w:lang w:eastAsia="zh-CN"/>
        </w:rPr>
        <w:t xml:space="preserve">谈判小组</w:t>
      </w:r>
      <w:r>
        <w:rPr>
          <w:rFonts w:hint="eastAsia" w:cs="宋体"/>
          <w:color w:val="000000"/>
          <w:szCs w:val="21"/>
        </w:rPr>
        <w:t xml:space="preserve">否决。</w:t>
      </w:r>
      <w:r/>
    </w:p>
    <w:p>
      <w:pPr>
        <w:pStyle w:val="929"/>
        <w:jc w:val="left"/>
        <w:spacing w:before="0" w:after="0" w:line="360" w:lineRule="auto"/>
        <w:rPr>
          <w:b/>
          <w:color w:val="000000"/>
          <w:sz w:val="24"/>
          <w:szCs w:val="24"/>
        </w:rPr>
      </w:pPr>
      <w:r/>
      <w:bookmarkStart w:id="165" w:name="_Toc246996933"/>
      <w:r/>
      <w:bookmarkStart w:id="166" w:name="_Toc152042321"/>
      <w:r/>
      <w:bookmarkStart w:id="167" w:name="_Toc179632563"/>
      <w:r/>
      <w:bookmarkStart w:id="168" w:name="_Toc144974513"/>
      <w:r/>
      <w:bookmarkStart w:id="169" w:name="_Toc383438607"/>
      <w:r/>
      <w:bookmarkStart w:id="170" w:name="_Toc246996190"/>
      <w:r/>
      <w:bookmarkStart w:id="171" w:name="_Toc426469885"/>
      <w:r/>
      <w:bookmarkStart w:id="172" w:name="_Toc343525520"/>
      <w:r/>
      <w:bookmarkStart w:id="173" w:name="_Toc247085704"/>
      <w:r/>
      <w:bookmarkStart w:id="174" w:name="_Toc468783603"/>
      <w:r/>
      <w:bookmarkStart w:id="175" w:name="_Toc152045545"/>
      <w:r>
        <w:rPr>
          <w:rFonts w:hint="eastAsia"/>
          <w:b/>
          <w:color w:val="000000"/>
          <w:sz w:val="24"/>
          <w:szCs w:val="24"/>
        </w:rPr>
        <w:t xml:space="preserve">2.3 </w:t>
      </w:r>
      <w:r>
        <w:rPr>
          <w:rFonts w:hint="eastAsia"/>
          <w:b/>
          <w:color w:val="000000"/>
          <w:sz w:val="24"/>
          <w:szCs w:val="24"/>
          <w:lang w:eastAsia="zh-CN"/>
        </w:rPr>
        <w:t xml:space="preserve">竞争性谈判</w:t>
      </w:r>
      <w:r>
        <w:rPr>
          <w:rFonts w:hint="eastAsia"/>
          <w:b/>
          <w:color w:val="000000"/>
          <w:sz w:val="24"/>
          <w:szCs w:val="24"/>
        </w:rPr>
        <w:t xml:space="preserve">文件的修改</w:t>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420"/>
        <w:jc w:val="left"/>
        <w:spacing w:line="360" w:lineRule="auto"/>
        <w:rPr>
          <w:color w:val="000000"/>
        </w:rPr>
      </w:pPr>
      <w:r>
        <w:rPr>
          <w:rFonts w:hint="eastAsia"/>
          <w:color w:val="000000"/>
        </w:rPr>
        <w:t xml:space="preserve">2.3.1采购人可以修改</w:t>
      </w:r>
      <w:r>
        <w:rPr>
          <w:rFonts w:hint="eastAsia"/>
          <w:color w:val="000000"/>
          <w:lang w:eastAsia="zh-CN"/>
        </w:rPr>
        <w:t xml:space="preserve">竞争性谈判</w:t>
      </w:r>
      <w:r>
        <w:rPr>
          <w:rFonts w:hint="eastAsia"/>
          <w:color w:val="000000"/>
        </w:rPr>
        <w:t xml:space="preserve">文件，修改后的内容是</w:t>
      </w:r>
      <w:r>
        <w:rPr>
          <w:rFonts w:hint="eastAsia"/>
          <w:color w:val="000000"/>
          <w:lang w:eastAsia="zh-CN"/>
        </w:rPr>
        <w:t xml:space="preserve">竞争性谈判</w:t>
      </w:r>
      <w:r>
        <w:rPr>
          <w:rFonts w:hint="eastAsia"/>
          <w:color w:val="000000"/>
        </w:rPr>
        <w:t xml:space="preserve">文件的组成部分，将在原公告信息发布媒体公开发布，修改后的</w:t>
      </w:r>
      <w:r>
        <w:rPr>
          <w:rFonts w:hint="eastAsia"/>
          <w:color w:val="000000"/>
          <w:lang w:eastAsia="zh-CN"/>
        </w:rPr>
        <w:t xml:space="preserve">竞争性谈判</w:t>
      </w:r>
      <w:r>
        <w:rPr>
          <w:rFonts w:hint="eastAsia"/>
          <w:color w:val="000000"/>
        </w:rPr>
        <w:t xml:space="preserve">文件内容对潜在供应商具有约束力。如果修改内容影响响应文件编制的，将相应延长投标截止时间。</w:t>
      </w:r>
      <w:r/>
    </w:p>
    <w:p>
      <w:pPr>
        <w:ind w:firstLine="420"/>
        <w:jc w:val="left"/>
        <w:spacing w:line="360" w:lineRule="auto"/>
        <w:rPr>
          <w:rFonts w:cs="宋体"/>
          <w:color w:val="000000"/>
          <w:szCs w:val="21"/>
        </w:rPr>
      </w:pPr>
      <w:r>
        <w:rPr>
          <w:rFonts w:hint="eastAsia"/>
          <w:color w:val="000000"/>
        </w:rPr>
        <w:t xml:space="preserve">2.3.2潜在供应商应在投标截止时间前，关注</w:t>
      </w:r>
      <w:r>
        <w:rPr>
          <w:rFonts w:hint="eastAsia"/>
          <w:color w:val="000000"/>
          <w:lang w:eastAsia="zh-CN"/>
        </w:rPr>
        <w:t xml:space="preserve">竞争性谈判</w:t>
      </w:r>
      <w:r>
        <w:rPr>
          <w:rFonts w:hint="eastAsia"/>
          <w:color w:val="000000"/>
        </w:rPr>
        <w:t xml:space="preserve">公告信息发布媒体有无补充文件信息。因潜在供应商自身原因不能及时获知补充文件信息的，采购人及采购代理机构不承担任何责任。</w:t>
      </w:r>
      <w:r>
        <w:rPr>
          <w:rFonts w:hint="eastAsia" w:cs="宋体"/>
          <w:color w:val="000000"/>
          <w:szCs w:val="21"/>
        </w:rPr>
        <w:t xml:space="preserve">潜在供应商未按修改后的</w:t>
      </w:r>
      <w:r>
        <w:rPr>
          <w:rFonts w:hint="eastAsia" w:cs="宋体"/>
          <w:color w:val="000000"/>
          <w:szCs w:val="21"/>
          <w:lang w:eastAsia="zh-CN"/>
        </w:rPr>
        <w:t xml:space="preserve">竞争性谈判</w:t>
      </w:r>
      <w:r>
        <w:rPr>
          <w:rFonts w:hint="eastAsia" w:cs="宋体"/>
          <w:color w:val="000000"/>
          <w:szCs w:val="21"/>
        </w:rPr>
        <w:t xml:space="preserve">文件编制的响应文件有可能被</w:t>
      </w:r>
      <w:r>
        <w:rPr>
          <w:rFonts w:hint="eastAsia" w:cs="宋体"/>
          <w:color w:val="000000"/>
          <w:szCs w:val="21"/>
          <w:lang w:eastAsia="zh-CN"/>
        </w:rPr>
        <w:t xml:space="preserve">谈判小组</w:t>
      </w:r>
      <w:r>
        <w:rPr>
          <w:rFonts w:hint="eastAsia" w:cs="宋体"/>
          <w:color w:val="000000"/>
          <w:szCs w:val="21"/>
        </w:rPr>
        <w:t xml:space="preserve">否决。</w:t>
      </w:r>
      <w:r/>
    </w:p>
    <w:p>
      <w:pPr>
        <w:pStyle w:val="929"/>
        <w:jc w:val="left"/>
        <w:spacing w:before="0" w:after="0" w:line="360" w:lineRule="auto"/>
        <w:rPr>
          <w:b/>
          <w:color w:val="000000"/>
          <w:sz w:val="24"/>
          <w:szCs w:val="24"/>
        </w:rPr>
      </w:pPr>
      <w:r/>
      <w:bookmarkStart w:id="176" w:name="_Toc468783604"/>
      <w:r/>
      <w:bookmarkStart w:id="177" w:name="_Toc383438608"/>
      <w:r/>
      <w:bookmarkStart w:id="178" w:name="_Toc343525521"/>
      <w:r/>
      <w:bookmarkStart w:id="179" w:name="_Toc426469886"/>
      <w:r>
        <w:rPr>
          <w:rFonts w:hint="eastAsia"/>
          <w:b/>
          <w:color w:val="000000"/>
          <w:sz w:val="24"/>
          <w:szCs w:val="24"/>
        </w:rPr>
        <w:t xml:space="preserve">2.4 </w:t>
      </w:r>
      <w:bookmarkEnd w:id="176"/>
      <w:r/>
      <w:bookmarkEnd w:id="177"/>
      <w:r/>
      <w:bookmarkEnd w:id="178"/>
      <w:r/>
      <w:bookmarkEnd w:id="179"/>
      <w:r>
        <w:rPr>
          <w:rFonts w:hint="eastAsia"/>
          <w:b/>
          <w:color w:val="000000"/>
          <w:sz w:val="24"/>
          <w:szCs w:val="24"/>
        </w:rPr>
        <w:t xml:space="preserve">最高限价</w:t>
      </w:r>
      <w:r/>
    </w:p>
    <w:p>
      <w:pPr>
        <w:ind w:firstLine="420"/>
        <w:jc w:val="left"/>
        <w:spacing w:line="360" w:lineRule="auto"/>
        <w:rPr>
          <w:color w:val="000000"/>
        </w:rPr>
      </w:pPr>
      <w:r>
        <w:rPr>
          <w:rFonts w:hint="eastAsia"/>
          <w:color w:val="000000"/>
        </w:rPr>
        <w:t xml:space="preserve">最高限价具体金额见投标须知前附表。</w:t>
      </w:r>
      <w:r/>
    </w:p>
    <w:p>
      <w:pPr>
        <w:pStyle w:val="929"/>
        <w:jc w:val="left"/>
        <w:spacing w:before="0" w:after="0" w:line="360" w:lineRule="auto"/>
        <w:rPr>
          <w:b/>
          <w:color w:val="000000"/>
          <w:sz w:val="24"/>
          <w:szCs w:val="24"/>
        </w:rPr>
      </w:pPr>
      <w:r/>
      <w:bookmarkStart w:id="180" w:name="_Toc383438609"/>
      <w:r/>
      <w:bookmarkStart w:id="181" w:name="_Toc246996934"/>
      <w:r/>
      <w:bookmarkStart w:id="182" w:name="_Toc152042322"/>
      <w:r/>
      <w:bookmarkStart w:id="183" w:name="_Toc247085705"/>
      <w:r/>
      <w:bookmarkStart w:id="184" w:name="_Toc246996191"/>
      <w:r/>
      <w:bookmarkStart w:id="185" w:name="_Toc152045546"/>
      <w:r/>
      <w:bookmarkStart w:id="186" w:name="_Toc343525522"/>
      <w:r/>
      <w:bookmarkStart w:id="187" w:name="_Toc144974514"/>
      <w:r/>
      <w:bookmarkStart w:id="188" w:name="_Toc179632564"/>
      <w:r/>
      <w:bookmarkStart w:id="189" w:name="_Toc426469887"/>
      <w:r/>
      <w:bookmarkStart w:id="190" w:name="_Toc367785004"/>
      <w:r/>
      <w:bookmarkStart w:id="191" w:name="_Toc468783607"/>
      <w:r/>
      <w:bookmarkStart w:id="192" w:name="_Toc426469889"/>
      <w:r>
        <w:rPr>
          <w:rFonts w:hint="eastAsia"/>
          <w:b/>
          <w:color w:val="000000"/>
          <w:sz w:val="24"/>
          <w:szCs w:val="24"/>
        </w:rPr>
        <w:t xml:space="preserve">3. </w:t>
      </w:r>
      <w:bookmarkEnd w:id="180"/>
      <w:r/>
      <w:bookmarkEnd w:id="181"/>
      <w:r/>
      <w:bookmarkEnd w:id="182"/>
      <w:r/>
      <w:bookmarkEnd w:id="183"/>
      <w:r/>
      <w:bookmarkEnd w:id="184"/>
      <w:r/>
      <w:bookmarkEnd w:id="185"/>
      <w:r/>
      <w:bookmarkEnd w:id="186"/>
      <w:r/>
      <w:bookmarkEnd w:id="187"/>
      <w:r/>
      <w:bookmarkEnd w:id="188"/>
      <w:r>
        <w:rPr>
          <w:rFonts w:hint="eastAsia"/>
          <w:b/>
          <w:color w:val="000000"/>
          <w:sz w:val="24"/>
          <w:szCs w:val="24"/>
        </w:rPr>
        <w:t xml:space="preserve">响应文件</w:t>
      </w:r>
      <w:bookmarkEnd w:id="189"/>
      <w:r/>
      <w:r/>
    </w:p>
    <w:p>
      <w:pPr>
        <w:pStyle w:val="929"/>
        <w:jc w:val="left"/>
        <w:spacing w:before="0" w:after="0" w:line="360" w:lineRule="auto"/>
        <w:rPr>
          <w:color w:val="000000"/>
          <w:sz w:val="24"/>
          <w:szCs w:val="24"/>
        </w:rPr>
      </w:pPr>
      <w:r/>
      <w:bookmarkStart w:id="193" w:name="_Toc144974515"/>
      <w:r/>
      <w:bookmarkStart w:id="194" w:name="_Toc383438610"/>
      <w:r/>
      <w:bookmarkStart w:id="195" w:name="_Toc152042323"/>
      <w:r/>
      <w:bookmarkStart w:id="196" w:name="_Toc247085706"/>
      <w:r/>
      <w:bookmarkStart w:id="197" w:name="_Toc179632565"/>
      <w:r/>
      <w:bookmarkStart w:id="198" w:name="_Toc246996192"/>
      <w:r/>
      <w:bookmarkStart w:id="199" w:name="_Toc343525523"/>
      <w:r/>
      <w:bookmarkStart w:id="200" w:name="_Toc246996935"/>
      <w:r/>
      <w:bookmarkStart w:id="201" w:name="_Toc152045547"/>
      <w:r/>
      <w:bookmarkStart w:id="202" w:name="_Toc426469888"/>
      <w:r>
        <w:rPr>
          <w:rFonts w:hint="eastAsia"/>
          <w:color w:val="000000"/>
          <w:sz w:val="24"/>
          <w:szCs w:val="24"/>
        </w:rPr>
        <w:t xml:space="preserve">3.1</w:t>
      </w:r>
      <w:bookmarkEnd w:id="193"/>
      <w:r/>
      <w:bookmarkEnd w:id="194"/>
      <w:r/>
      <w:bookmarkEnd w:id="195"/>
      <w:r/>
      <w:bookmarkEnd w:id="196"/>
      <w:r/>
      <w:bookmarkEnd w:id="197"/>
      <w:r/>
      <w:bookmarkEnd w:id="198"/>
      <w:r/>
      <w:bookmarkEnd w:id="199"/>
      <w:r/>
      <w:bookmarkEnd w:id="200"/>
      <w:r/>
      <w:bookmarkEnd w:id="201"/>
      <w:r>
        <w:rPr>
          <w:rFonts w:hint="eastAsia"/>
          <w:color w:val="000000"/>
          <w:sz w:val="24"/>
          <w:szCs w:val="24"/>
        </w:rPr>
        <w:t xml:space="preserve">响应文件的构成</w:t>
      </w:r>
      <w:bookmarkEnd w:id="202"/>
      <w:r/>
      <w:r/>
    </w:p>
    <w:p>
      <w:pPr>
        <w:pStyle w:val="929"/>
        <w:ind w:firstLine="420"/>
        <w:jc w:val="left"/>
        <w:spacing w:before="0" w:after="0" w:line="360" w:lineRule="auto"/>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1.响应函。</w:t>
      </w:r>
      <w:r/>
    </w:p>
    <w:p>
      <w:pPr>
        <w:pStyle w:val="929"/>
        <w:ind w:firstLine="420"/>
        <w:jc w:val="left"/>
        <w:spacing w:before="0" w:after="0" w:line="360" w:lineRule="auto"/>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2.供应商基本资格条件承诺书。</w:t>
      </w:r>
      <w:r/>
    </w:p>
    <w:p>
      <w:pPr>
        <w:pStyle w:val="929"/>
        <w:ind w:firstLine="420"/>
        <w:jc w:val="left"/>
        <w:spacing w:before="0" w:after="0" w:line="360" w:lineRule="auto"/>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3.中小企业声明函（若需）。</w:t>
      </w:r>
      <w:r/>
    </w:p>
    <w:p>
      <w:pPr>
        <w:pStyle w:val="929"/>
        <w:ind w:firstLine="420"/>
        <w:jc w:val="left"/>
        <w:spacing w:before="0" w:after="0" w:line="360" w:lineRule="auto"/>
        <w:rPr>
          <w:rFonts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4.《关于符合本国产品标准的声明函》（若需）。</w:t>
      </w:r>
      <w:r/>
    </w:p>
    <w:p>
      <w:pPr>
        <w:pStyle w:val="929"/>
        <w:ind w:firstLine="420"/>
        <w:jc w:val="left"/>
        <w:spacing w:before="0" w:after="0" w:line="360" w:lineRule="auto"/>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5.采购需求响应表。</w:t>
      </w:r>
      <w:r/>
    </w:p>
    <w:p>
      <w:pPr>
        <w:pStyle w:val="929"/>
        <w:ind w:firstLine="420"/>
        <w:jc w:val="left"/>
        <w:spacing w:before="0" w:after="0" w:line="360" w:lineRule="auto"/>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6.报价明细表。</w:t>
      </w:r>
      <w:r/>
    </w:p>
    <w:p>
      <w:pPr>
        <w:pStyle w:val="929"/>
        <w:ind w:firstLine="420"/>
        <w:jc w:val="left"/>
        <w:spacing w:before="0" w:after="0" w:line="360" w:lineRule="auto"/>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7.供应商认为应列入响应文件的其他材料。</w:t>
      </w:r>
      <w:r/>
    </w:p>
    <w:p>
      <w:pPr>
        <w:pStyle w:val="929"/>
        <w:jc w:val="left"/>
        <w:spacing w:before="0" w:after="0" w:line="360" w:lineRule="auto"/>
        <w:rPr>
          <w:b/>
          <w:color w:val="000000"/>
          <w:sz w:val="24"/>
          <w:szCs w:val="24"/>
        </w:rPr>
      </w:pPr>
      <w:r>
        <w:rPr>
          <w:rFonts w:hint="eastAsia"/>
          <w:b/>
          <w:color w:val="000000"/>
          <w:sz w:val="24"/>
          <w:szCs w:val="24"/>
        </w:rPr>
        <w:t xml:space="preserve">3.2</w:t>
      </w:r>
      <w:bookmarkEnd w:id="190"/>
      <w:r>
        <w:rPr>
          <w:rFonts w:hint="eastAsia" w:cs="宋体"/>
          <w:color w:val="000000"/>
          <w:sz w:val="24"/>
          <w:szCs w:val="24"/>
        </w:rPr>
        <w:t xml:space="preserve">报价</w:t>
      </w:r>
      <w:bookmarkEnd w:id="191"/>
      <w:r/>
      <w:bookmarkEnd w:id="192"/>
      <w:r/>
      <w:r/>
    </w:p>
    <w:p>
      <w:pPr>
        <w:ind w:firstLine="420"/>
        <w:jc w:val="left"/>
        <w:spacing w:line="360" w:lineRule="auto"/>
        <w:rPr>
          <w:color w:val="000000"/>
        </w:rPr>
      </w:pPr>
      <w:r>
        <w:rPr>
          <w:rFonts w:hint="eastAsia"/>
          <w:color w:val="000000"/>
        </w:rPr>
        <w:t xml:space="preserve">3.2.1 供应商应按</w:t>
      </w:r>
      <w:r>
        <w:rPr>
          <w:rFonts w:hint="eastAsia"/>
          <w:color w:val="000000"/>
          <w:lang w:eastAsia="zh-CN"/>
        </w:rPr>
        <w:t xml:space="preserve">竞争性谈判</w:t>
      </w:r>
      <w:r>
        <w:rPr>
          <w:rFonts w:hint="eastAsia"/>
          <w:color w:val="000000"/>
        </w:rPr>
        <w:t xml:space="preserve">文件规定的技术和商务要求、责任范围和合同条件，以人民币进行报价。</w:t>
      </w:r>
      <w:r/>
    </w:p>
    <w:p>
      <w:pPr>
        <w:ind w:firstLine="420"/>
        <w:jc w:val="left"/>
        <w:spacing w:line="360" w:lineRule="auto"/>
        <w:rPr>
          <w:color w:val="000000"/>
        </w:rPr>
      </w:pPr>
      <w:r>
        <w:rPr>
          <w:rFonts w:hint="eastAsia"/>
          <w:color w:val="000000"/>
        </w:rPr>
        <w:t xml:space="preserve">3.2.2 供应商只允许有一个报价，不接受选择性报价，否则，在评标时将其视为无效投标。</w:t>
      </w:r>
      <w:r/>
    </w:p>
    <w:p>
      <w:pPr>
        <w:ind w:firstLine="420"/>
        <w:jc w:val="left"/>
        <w:spacing w:line="360" w:lineRule="auto"/>
        <w:rPr>
          <w:rFonts w:hint="eastAsia"/>
          <w:color w:val="000000"/>
        </w:rPr>
      </w:pPr>
      <w:r>
        <w:rPr>
          <w:rFonts w:hint="eastAsia"/>
          <w:color w:val="000000"/>
        </w:rPr>
        <w:t xml:space="preserve">3.2.</w:t>
      </w:r>
      <w:r>
        <w:rPr>
          <w:color w:val="000000"/>
        </w:rPr>
        <w:t xml:space="preserve">3</w:t>
      </w:r>
      <w:r>
        <w:rPr>
          <w:rFonts w:hint="eastAsia"/>
          <w:color w:val="000000"/>
        </w:rPr>
        <w:t xml:space="preserve">供应商的报价不得超过采购项目最高限价。</w:t>
      </w:r>
      <w:r/>
    </w:p>
    <w:p>
      <w:pPr>
        <w:pStyle w:val="929"/>
        <w:jc w:val="left"/>
        <w:spacing w:before="0" w:after="0" w:line="360" w:lineRule="auto"/>
        <w:rPr>
          <w:b/>
          <w:color w:val="000000"/>
          <w:sz w:val="24"/>
          <w:szCs w:val="24"/>
        </w:rPr>
      </w:pPr>
      <w:r/>
      <w:bookmarkStart w:id="203" w:name="_Toc468783608"/>
      <w:r/>
      <w:bookmarkStart w:id="204" w:name="_Toc246996937"/>
      <w:r/>
      <w:bookmarkStart w:id="205" w:name="_Toc383438612"/>
      <w:r/>
      <w:bookmarkStart w:id="206" w:name="_Toc152045549"/>
      <w:r/>
      <w:bookmarkStart w:id="207" w:name="_Toc247085708"/>
      <w:r/>
      <w:bookmarkStart w:id="208" w:name="_Toc144974517"/>
      <w:r/>
      <w:bookmarkStart w:id="209" w:name="_Toc152042325"/>
      <w:r/>
      <w:bookmarkStart w:id="210" w:name="_Toc246996194"/>
      <w:r/>
      <w:bookmarkStart w:id="211" w:name="_Toc426469890"/>
      <w:r/>
      <w:bookmarkStart w:id="212" w:name="_Toc179632567"/>
      <w:r/>
      <w:bookmarkStart w:id="213" w:name="_Toc343525525"/>
      <w:r>
        <w:rPr>
          <w:rFonts w:hint="eastAsia"/>
          <w:b/>
          <w:color w:val="000000"/>
          <w:sz w:val="24"/>
          <w:szCs w:val="24"/>
        </w:rPr>
        <w:t xml:space="preserve">3.3响应有效期</w:t>
      </w:r>
      <w:bookmarkEnd w:id="203"/>
      <w:r/>
      <w:bookmarkEnd w:id="204"/>
      <w:r/>
      <w:bookmarkEnd w:id="205"/>
      <w:r/>
      <w:bookmarkEnd w:id="206"/>
      <w:r/>
      <w:bookmarkEnd w:id="207"/>
      <w:r/>
      <w:bookmarkEnd w:id="208"/>
      <w:r/>
      <w:bookmarkEnd w:id="209"/>
      <w:r/>
      <w:bookmarkEnd w:id="210"/>
      <w:r/>
      <w:bookmarkEnd w:id="211"/>
      <w:r/>
      <w:bookmarkEnd w:id="212"/>
      <w:r/>
      <w:bookmarkEnd w:id="213"/>
      <w:r/>
      <w:r/>
    </w:p>
    <w:p>
      <w:pPr>
        <w:ind w:firstLine="420"/>
        <w:jc w:val="left"/>
        <w:spacing w:line="360" w:lineRule="auto"/>
        <w:rPr>
          <w:rFonts w:cs="宋体"/>
          <w:color w:val="000000"/>
          <w:szCs w:val="21"/>
        </w:rPr>
      </w:pPr>
      <w:r>
        <w:rPr>
          <w:rFonts w:hint="eastAsia"/>
          <w:color w:val="000000"/>
        </w:rPr>
        <w:t xml:space="preserve">3.3.1 </w:t>
      </w:r>
      <w:r>
        <w:rPr>
          <w:rFonts w:hint="eastAsia" w:cs="宋体"/>
          <w:color w:val="000000"/>
          <w:szCs w:val="21"/>
        </w:rPr>
        <w:t xml:space="preserve">在供应商须知前附表规定的响应有效期内，供应商不得要求撤销或修改其响应文件。</w:t>
      </w:r>
      <w:r/>
    </w:p>
    <w:p>
      <w:pPr>
        <w:ind w:firstLine="420"/>
        <w:jc w:val="left"/>
        <w:spacing w:line="360" w:lineRule="auto"/>
        <w:rPr>
          <w:color w:val="000000"/>
          <w:szCs w:val="21"/>
        </w:rPr>
      </w:pPr>
      <w:r>
        <w:rPr>
          <w:rFonts w:hint="eastAsia"/>
          <w:color w:val="000000"/>
        </w:rPr>
        <w:t xml:space="preserve">3.3.2出现特殊情况需要延长响应有效期的，采购人以书面形式通知所有供应商。供应商同意延长的，但不得要求或被允许修改或撤销其响应文件；供应商拒绝延长的，其响应文件失效。</w:t>
      </w:r>
      <w:r/>
    </w:p>
    <w:p>
      <w:pPr>
        <w:pStyle w:val="929"/>
        <w:jc w:val="left"/>
        <w:spacing w:before="0" w:after="0" w:line="360" w:lineRule="auto"/>
        <w:rPr>
          <w:b/>
          <w:color w:val="000000"/>
          <w:sz w:val="24"/>
          <w:szCs w:val="24"/>
        </w:rPr>
      </w:pPr>
      <w:r/>
      <w:bookmarkStart w:id="214" w:name="_Toc152042326"/>
      <w:r/>
      <w:bookmarkStart w:id="215" w:name="_Toc426469891"/>
      <w:r/>
      <w:bookmarkStart w:id="216" w:name="_Toc246996195"/>
      <w:r/>
      <w:bookmarkStart w:id="217" w:name="_Toc144974518"/>
      <w:r/>
      <w:bookmarkStart w:id="218" w:name="_Toc383438613"/>
      <w:r/>
      <w:bookmarkStart w:id="219" w:name="_Toc152045550"/>
      <w:r/>
      <w:bookmarkStart w:id="220" w:name="_Toc343525526"/>
      <w:r/>
      <w:bookmarkStart w:id="221" w:name="_Toc179632568"/>
      <w:r/>
      <w:bookmarkStart w:id="222" w:name="_Toc247085709"/>
      <w:r/>
      <w:bookmarkStart w:id="223" w:name="_Toc468783609"/>
      <w:r/>
      <w:bookmarkStart w:id="224" w:name="_Toc246996938"/>
      <w:r>
        <w:rPr>
          <w:rFonts w:hint="eastAsia"/>
          <w:b/>
          <w:color w:val="000000"/>
          <w:sz w:val="24"/>
          <w:szCs w:val="24"/>
        </w:rPr>
        <w:t xml:space="preserve">3.4 </w:t>
      </w:r>
      <w:r>
        <w:rPr>
          <w:rFonts w:hint="eastAsia"/>
          <w:b/>
          <w:color w:val="000000"/>
          <w:sz w:val="24"/>
          <w:szCs w:val="24"/>
          <w:lang w:eastAsia="zh-CN"/>
        </w:rPr>
        <w:t xml:space="preserve">谈判</w:t>
      </w:r>
      <w:r>
        <w:rPr>
          <w:rFonts w:hint="eastAsia"/>
          <w:b/>
          <w:color w:val="000000"/>
          <w:sz w:val="24"/>
          <w:szCs w:val="24"/>
        </w:rPr>
        <w:t xml:space="preserve">保证金</w:t>
      </w:r>
      <w:bookmarkEnd w:id="214"/>
      <w:r/>
      <w:bookmarkEnd w:id="215"/>
      <w:r/>
      <w:bookmarkEnd w:id="216"/>
      <w:r/>
      <w:bookmarkEnd w:id="217"/>
      <w:r/>
      <w:bookmarkEnd w:id="218"/>
      <w:r/>
      <w:bookmarkEnd w:id="219"/>
      <w:r/>
      <w:bookmarkEnd w:id="220"/>
      <w:r/>
      <w:bookmarkEnd w:id="221"/>
      <w:r/>
      <w:bookmarkEnd w:id="222"/>
      <w:r/>
      <w:bookmarkEnd w:id="223"/>
      <w:r/>
      <w:bookmarkEnd w:id="224"/>
      <w:r/>
      <w:r/>
    </w:p>
    <w:p>
      <w:pPr>
        <w:ind w:firstLine="420"/>
        <w:spacing w:line="360" w:lineRule="auto"/>
        <w:rPr>
          <w:color w:val="000000"/>
          <w:szCs w:val="21"/>
        </w:rPr>
      </w:pPr>
      <w:r>
        <w:rPr>
          <w:rFonts w:hint="eastAsia"/>
          <w:color w:val="000000"/>
          <w:szCs w:val="21"/>
        </w:rPr>
        <w:t xml:space="preserve">见供应商须知前附表。</w:t>
      </w:r>
      <w:r/>
    </w:p>
    <w:p>
      <w:pPr>
        <w:pStyle w:val="929"/>
        <w:jc w:val="left"/>
        <w:spacing w:before="0" w:after="0" w:line="360" w:lineRule="auto"/>
        <w:rPr>
          <w:b/>
          <w:color w:val="000000"/>
          <w:sz w:val="24"/>
          <w:szCs w:val="24"/>
        </w:rPr>
      </w:pPr>
      <w:r/>
      <w:bookmarkStart w:id="225" w:name="_Toc426469892"/>
      <w:r/>
      <w:bookmarkStart w:id="226" w:name="_Toc468783610"/>
      <w:r>
        <w:rPr>
          <w:rFonts w:hint="eastAsia"/>
          <w:b/>
          <w:color w:val="000000"/>
          <w:sz w:val="24"/>
          <w:szCs w:val="24"/>
        </w:rPr>
        <w:t xml:space="preserve">3.5响应文件的编制</w:t>
      </w:r>
      <w:bookmarkEnd w:id="225"/>
      <w:r/>
      <w:bookmarkEnd w:id="226"/>
      <w:r/>
      <w:r/>
    </w:p>
    <w:p>
      <w:pPr>
        <w:ind w:firstLine="420"/>
        <w:jc w:val="left"/>
        <w:spacing w:line="360" w:lineRule="auto"/>
        <w:rPr>
          <w:color w:val="000000"/>
          <w:szCs w:val="21"/>
        </w:rPr>
      </w:pPr>
      <w:r>
        <w:rPr>
          <w:rFonts w:hint="eastAsia"/>
          <w:color w:val="000000"/>
        </w:rPr>
        <w:t xml:space="preserve">3.5.1</w:t>
      </w:r>
      <w:r>
        <w:rPr>
          <w:rFonts w:hint="eastAsia"/>
          <w:color w:val="000000"/>
          <w:szCs w:val="21"/>
        </w:rPr>
        <w:t xml:space="preserve">响应文件的编制应按第五章“响应文件编制和格式”要求进行编制，供应商需另行增加</w:t>
      </w:r>
      <w:r>
        <w:rPr>
          <w:rFonts w:hint="eastAsia"/>
          <w:color w:val="000000"/>
        </w:rPr>
        <w:t xml:space="preserve">的，应将相关内容和材料编入响应文件相应章节</w:t>
      </w:r>
      <w:r>
        <w:rPr>
          <w:rFonts w:hint="eastAsia"/>
          <w:color w:val="000000"/>
          <w:szCs w:val="21"/>
        </w:rPr>
        <w:t xml:space="preserve">，作为响应文件的组成部分。</w:t>
      </w:r>
      <w:r/>
    </w:p>
    <w:p>
      <w:pPr>
        <w:ind w:firstLine="420"/>
        <w:jc w:val="left"/>
        <w:spacing w:line="360" w:lineRule="auto"/>
        <w:rPr>
          <w:color w:val="000000"/>
        </w:rPr>
      </w:pPr>
      <w:r>
        <w:rPr>
          <w:rFonts w:hint="eastAsia"/>
          <w:color w:val="000000"/>
          <w:szCs w:val="21"/>
        </w:rPr>
        <w:t xml:space="preserve">3.5.2 </w:t>
      </w:r>
      <w:r>
        <w:rPr>
          <w:rFonts w:hint="eastAsia"/>
          <w:color w:val="000000"/>
        </w:rPr>
        <w:t xml:space="preserve">响应文件应当对</w:t>
      </w:r>
      <w:r>
        <w:rPr>
          <w:rFonts w:hint="eastAsia"/>
          <w:color w:val="000000"/>
          <w:lang w:eastAsia="zh-CN"/>
        </w:rPr>
        <w:t xml:space="preserve">竞争性谈判</w:t>
      </w:r>
      <w:r>
        <w:rPr>
          <w:rFonts w:hint="eastAsia"/>
          <w:color w:val="000000"/>
        </w:rPr>
        <w:t xml:space="preserve">文件有关</w:t>
      </w:r>
      <w:r>
        <w:rPr>
          <w:rFonts w:hint="eastAsia"/>
          <w:color w:val="000000"/>
          <w:szCs w:val="21"/>
        </w:rPr>
        <w:t xml:space="preserve">合同工期、响应有效期、采购需求、招标范围等实质性内容作出响应。</w:t>
      </w:r>
      <w:r/>
    </w:p>
    <w:p>
      <w:pPr>
        <w:ind w:firstLine="420"/>
        <w:jc w:val="left"/>
        <w:spacing w:line="360" w:lineRule="auto"/>
        <w:rPr>
          <w:color w:val="000000"/>
        </w:rPr>
      </w:pPr>
      <w:r>
        <w:rPr>
          <w:rFonts w:hint="eastAsia"/>
          <w:color w:val="000000"/>
        </w:rPr>
        <w:t xml:space="preserve">3.5.3</w:t>
      </w:r>
      <w:r>
        <w:rPr>
          <w:rFonts w:hint="eastAsia"/>
          <w:color w:val="000000"/>
          <w:szCs w:val="21"/>
        </w:rPr>
        <w:t xml:space="preserve">响应文件中涉及到的相关的资质、资格、业绩等材料，应按第五章“响应文件编制和格式”规定的方式编入响应文件。</w:t>
      </w:r>
      <w:r/>
    </w:p>
    <w:p>
      <w:pPr>
        <w:pStyle w:val="929"/>
        <w:jc w:val="left"/>
        <w:spacing w:before="0" w:after="0" w:line="360" w:lineRule="auto"/>
        <w:rPr>
          <w:b/>
          <w:color w:val="000000"/>
          <w:sz w:val="24"/>
          <w:szCs w:val="24"/>
        </w:rPr>
      </w:pPr>
      <w:r/>
      <w:bookmarkStart w:id="227" w:name="_Toc468783611"/>
      <w:r/>
      <w:bookmarkStart w:id="228" w:name="_Toc426469893"/>
      <w:r/>
      <w:bookmarkStart w:id="229" w:name="_Toc367785014"/>
      <w:r>
        <w:rPr>
          <w:rFonts w:hint="eastAsia"/>
          <w:b/>
          <w:color w:val="000000"/>
          <w:sz w:val="24"/>
          <w:szCs w:val="24"/>
        </w:rPr>
        <w:t xml:space="preserve">3.6响应文件的签署</w:t>
      </w:r>
      <w:bookmarkEnd w:id="227"/>
      <w:r/>
      <w:bookmarkEnd w:id="228"/>
      <w:r/>
      <w:bookmarkEnd w:id="229"/>
      <w:r/>
      <w:r/>
    </w:p>
    <w:p>
      <w:pPr>
        <w:ind w:firstLine="420"/>
        <w:jc w:val="left"/>
        <w:spacing w:line="360" w:lineRule="auto"/>
        <w:tabs>
          <w:tab w:val="left" w:pos="-1980" w:leader="none"/>
          <w:tab w:val="left" w:pos="360" w:leader="none"/>
        </w:tabs>
        <w:rPr>
          <w:color w:val="000000"/>
          <w:szCs w:val="21"/>
        </w:rPr>
      </w:pPr>
      <w:r>
        <w:rPr>
          <w:rFonts w:hint="eastAsia"/>
          <w:color w:val="000000"/>
        </w:rPr>
        <w:t xml:space="preserve">3.6.1 </w:t>
      </w:r>
      <w:r>
        <w:rPr>
          <w:rFonts w:hint="eastAsia" w:ascii="宋体" w:hAnsi="宋体"/>
          <w:color w:val="000000"/>
          <w:szCs w:val="21"/>
        </w:rPr>
        <w:t xml:space="preserve">投标函</w:t>
      </w:r>
      <w:r>
        <w:rPr>
          <w:rFonts w:hint="eastAsia" w:ascii="宋体" w:hAnsi="宋体"/>
          <w:color w:val="000000"/>
          <w:szCs w:val="21"/>
          <w:lang w:val="en-US" w:eastAsia="zh-CN"/>
        </w:rPr>
        <w:t xml:space="preserve">等</w:t>
      </w:r>
      <w:r>
        <w:rPr>
          <w:rFonts w:hint="eastAsia" w:ascii="宋体" w:hAnsi="宋体"/>
          <w:color w:val="000000"/>
          <w:szCs w:val="21"/>
        </w:rPr>
        <w:t xml:space="preserve">响应文件均需加盖电子签章。</w:t>
      </w:r>
      <w:r/>
    </w:p>
    <w:p>
      <w:pPr>
        <w:ind w:firstLine="420"/>
        <w:jc w:val="left"/>
        <w:spacing w:line="360" w:lineRule="auto"/>
        <w:rPr>
          <w:color w:val="000000"/>
        </w:rPr>
      </w:pPr>
      <w:r>
        <w:rPr>
          <w:rFonts w:hint="eastAsia"/>
          <w:color w:val="000000"/>
        </w:rPr>
        <w:t xml:space="preserve">3.6.2响应文件中的任何重要的插字、涂改和增删，修改处须有法定代表人或经其授权的代表的签章或签字</w:t>
      </w:r>
      <w:r>
        <w:rPr>
          <w:rFonts w:hint="eastAsia" w:ascii="宋体" w:hAnsi="宋体"/>
          <w:b/>
          <w:bCs/>
          <w:color w:val="000000"/>
          <w:szCs w:val="21"/>
        </w:rPr>
        <w:t xml:space="preserve">。</w:t>
      </w:r>
      <w:r/>
    </w:p>
    <w:p>
      <w:pPr>
        <w:pStyle w:val="928"/>
        <w:spacing w:before="0" w:after="0" w:line="360" w:lineRule="auto"/>
        <w:rPr>
          <w:rFonts w:hint="eastAsia" w:ascii="宋体" w:hAnsi="宋体" w:eastAsia="宋体" w:cs="宋体"/>
          <w:b/>
          <w:color w:val="000000"/>
        </w:rPr>
      </w:pPr>
      <w:r/>
      <w:bookmarkStart w:id="230" w:name="_Toc343525529"/>
      <w:r/>
      <w:bookmarkStart w:id="231" w:name="_Toc247085713"/>
      <w:r/>
      <w:bookmarkStart w:id="232" w:name="_Toc426469895"/>
      <w:r/>
      <w:bookmarkStart w:id="233" w:name="_Toc383438617"/>
      <w:r/>
      <w:bookmarkStart w:id="234" w:name="_Toc246996942"/>
      <w:r/>
      <w:bookmarkStart w:id="235" w:name="_Toc468783613"/>
      <w:r/>
      <w:bookmarkStart w:id="236" w:name="_Toc152045555"/>
      <w:r/>
      <w:bookmarkStart w:id="237" w:name="_Toc179632573"/>
      <w:r/>
      <w:bookmarkStart w:id="238" w:name="_Toc152042331"/>
      <w:r/>
      <w:bookmarkStart w:id="239" w:name="_Toc246996199"/>
      <w:r/>
      <w:bookmarkStart w:id="240" w:name="_Toc144974523"/>
      <w:r>
        <w:rPr>
          <w:rFonts w:hint="eastAsia" w:ascii="宋体" w:hAnsi="宋体" w:eastAsia="宋体" w:cs="宋体"/>
          <w:b/>
          <w:color w:val="000000"/>
        </w:rPr>
        <w:t xml:space="preserve">4. </w:t>
      </w:r>
      <w:bookmarkEnd w:id="230"/>
      <w:r/>
      <w:bookmarkEnd w:id="231"/>
      <w:r/>
      <w:bookmarkEnd w:id="232"/>
      <w:r/>
      <w:bookmarkEnd w:id="233"/>
      <w:r/>
      <w:bookmarkEnd w:id="234"/>
      <w:r/>
      <w:bookmarkEnd w:id="235"/>
      <w:r/>
      <w:bookmarkEnd w:id="236"/>
      <w:r/>
      <w:bookmarkEnd w:id="237"/>
      <w:r/>
      <w:bookmarkEnd w:id="238"/>
      <w:r/>
      <w:bookmarkEnd w:id="239"/>
      <w:r/>
      <w:bookmarkEnd w:id="240"/>
      <w:r/>
      <w:bookmarkStart w:id="241" w:name="_Toc246996200"/>
      <w:r/>
      <w:bookmarkStart w:id="242" w:name="_Toc246996943"/>
      <w:r/>
      <w:bookmarkStart w:id="243" w:name="_Toc179632574"/>
      <w:r/>
      <w:bookmarkStart w:id="244" w:name="_Toc247085714"/>
      <w:r/>
      <w:bookmarkStart w:id="245" w:name="_Toc144974524"/>
      <w:r/>
      <w:bookmarkStart w:id="246" w:name="_Toc152045556"/>
      <w:r/>
      <w:bookmarkStart w:id="247" w:name="_Toc152042332"/>
      <w:r>
        <w:rPr>
          <w:rFonts w:hint="eastAsia" w:ascii="宋体" w:hAnsi="宋体" w:eastAsia="宋体" w:cs="宋体"/>
          <w:b/>
          <w:color w:val="000000"/>
        </w:rPr>
        <w:t xml:space="preserve">响应文件</w:t>
      </w:r>
      <w:r/>
    </w:p>
    <w:p>
      <w:pPr>
        <w:pStyle w:val="929"/>
        <w:jc w:val="left"/>
        <w:spacing w:before="0" w:after="0" w:line="360" w:lineRule="auto"/>
        <w:rPr>
          <w:b/>
          <w:color w:val="000000"/>
          <w:sz w:val="24"/>
          <w:szCs w:val="24"/>
        </w:rPr>
      </w:pPr>
      <w:r/>
      <w:bookmarkStart w:id="248" w:name="_Toc343525530"/>
      <w:r/>
      <w:bookmarkStart w:id="249" w:name="_Toc468783614"/>
      <w:r/>
      <w:bookmarkStart w:id="250" w:name="_Toc426469896"/>
      <w:r/>
      <w:bookmarkStart w:id="251" w:name="_Toc383438618"/>
      <w:r>
        <w:rPr>
          <w:rFonts w:hint="eastAsia"/>
          <w:b/>
          <w:color w:val="000000"/>
          <w:sz w:val="24"/>
          <w:szCs w:val="24"/>
        </w:rPr>
        <w:t xml:space="preserve">4.1响应文件的递交</w:t>
      </w:r>
      <w:bookmarkEnd w:id="241"/>
      <w:r/>
      <w:bookmarkEnd w:id="242"/>
      <w:r/>
      <w:bookmarkEnd w:id="243"/>
      <w:r/>
      <w:bookmarkEnd w:id="244"/>
      <w:r/>
      <w:bookmarkEnd w:id="245"/>
      <w:r/>
      <w:bookmarkEnd w:id="246"/>
      <w:r/>
      <w:bookmarkEnd w:id="247"/>
      <w:r/>
      <w:bookmarkEnd w:id="248"/>
      <w:r/>
      <w:bookmarkEnd w:id="249"/>
      <w:r/>
      <w:bookmarkEnd w:id="250"/>
      <w:r/>
      <w:bookmarkEnd w:id="251"/>
      <w:r/>
      <w:r/>
    </w:p>
    <w:p>
      <w:pPr>
        <w:ind w:firstLine="420"/>
        <w:spacing w:line="380" w:lineRule="exact"/>
        <w:rPr>
          <w:rFonts w:hint="eastAsia" w:ascii="宋体" w:hAnsi="宋体" w:cs="宋体"/>
          <w:bCs/>
          <w:szCs w:val="21"/>
        </w:rPr>
      </w:pPr>
      <w:r/>
      <w:bookmarkStart w:id="252" w:name="_Toc152045557"/>
      <w:r/>
      <w:bookmarkStart w:id="253" w:name="_Toc152042333"/>
      <w:r/>
      <w:bookmarkStart w:id="254" w:name="_Toc247085715"/>
      <w:r/>
      <w:bookmarkStart w:id="255" w:name="_Toc343525531"/>
      <w:r/>
      <w:bookmarkStart w:id="256" w:name="_Toc383438619"/>
      <w:r/>
      <w:bookmarkStart w:id="257" w:name="_Toc179632575"/>
      <w:r/>
      <w:bookmarkStart w:id="258" w:name="_Toc246996944"/>
      <w:r/>
      <w:bookmarkStart w:id="259" w:name="_Toc246996201"/>
      <w:r/>
      <w:bookmarkStart w:id="260" w:name="_Toc144974525"/>
      <w:r>
        <w:rPr>
          <w:rFonts w:hint="eastAsia" w:ascii="宋体" w:hAnsi="宋体" w:cs="宋体"/>
          <w:bCs/>
          <w:szCs w:val="21"/>
        </w:rPr>
        <w:t xml:space="preserve">4.1响应文件的上传</w:t>
      </w:r>
      <w:r/>
    </w:p>
    <w:p>
      <w:pPr>
        <w:ind w:firstLine="480"/>
        <w:spacing w:line="380" w:lineRule="exact"/>
        <w:rPr>
          <w:rFonts w:hint="eastAsia" w:ascii="宋体" w:hAnsi="宋体" w:cs="宋体"/>
          <w:szCs w:val="21"/>
        </w:rPr>
      </w:pPr>
      <w:r>
        <w:rPr>
          <w:rFonts w:hint="eastAsia" w:ascii="宋体" w:hAnsi="宋体" w:cs="宋体"/>
          <w:szCs w:val="21"/>
        </w:rPr>
        <w:t xml:space="preserve">供应商应充分考虑网络及系统平台可能存在的非正常情况等各种风险因素，在</w:t>
      </w:r>
      <w:r>
        <w:rPr>
          <w:rFonts w:hint="eastAsia" w:ascii="宋体" w:hAnsi="宋体" w:cs="宋体"/>
          <w:szCs w:val="21"/>
          <w:lang w:eastAsia="zh-CN"/>
        </w:rPr>
        <w:t xml:space="preserve">谈判</w:t>
      </w:r>
      <w:r>
        <w:rPr>
          <w:rFonts w:hint="eastAsia" w:ascii="宋体" w:hAnsi="宋体" w:cs="宋体"/>
          <w:szCs w:val="21"/>
        </w:rPr>
        <w:t xml:space="preserve">文件规定的响应截止时间前，通过江苏省政府采购管理交易系统（苏采云），完成响应文件的上传。在</w:t>
      </w:r>
      <w:r>
        <w:rPr>
          <w:rFonts w:hint="eastAsia" w:ascii="宋体" w:hAnsi="宋体" w:cs="宋体"/>
          <w:szCs w:val="21"/>
          <w:lang w:eastAsia="zh-CN"/>
        </w:rPr>
        <w:t xml:space="preserve">谈判</w:t>
      </w:r>
      <w:r>
        <w:rPr>
          <w:rFonts w:hint="eastAsia" w:ascii="宋体" w:hAnsi="宋体" w:cs="宋体"/>
          <w:szCs w:val="21"/>
        </w:rPr>
        <w:t xml:space="preserve">文件规定的响应截止时间后，江苏省政府采购管理交易系统（苏采云）将不再接受响应文件的上传。</w:t>
      </w:r>
      <w:r/>
    </w:p>
    <w:p>
      <w:pPr>
        <w:ind w:firstLine="420"/>
        <w:spacing w:line="380" w:lineRule="exact"/>
        <w:rPr>
          <w:rFonts w:hint="eastAsia" w:ascii="宋体" w:hAnsi="宋体" w:cs="宋体"/>
          <w:bCs/>
          <w:szCs w:val="21"/>
        </w:rPr>
      </w:pPr>
      <w:r>
        <w:rPr>
          <w:rFonts w:hint="eastAsia" w:ascii="宋体" w:hAnsi="宋体" w:cs="宋体"/>
          <w:bCs/>
          <w:szCs w:val="21"/>
        </w:rPr>
        <w:t xml:space="preserve">4.2响应文件的修改与撤回</w:t>
      </w:r>
      <w:r/>
    </w:p>
    <w:p>
      <w:pPr>
        <w:ind w:firstLine="420"/>
        <w:spacing w:line="380" w:lineRule="exact"/>
        <w:rPr>
          <w:rFonts w:hint="eastAsia" w:ascii="宋体" w:hAnsi="宋体" w:cs="宋体"/>
          <w:szCs w:val="21"/>
        </w:rPr>
      </w:pPr>
      <w:r>
        <w:rPr>
          <w:rFonts w:hint="eastAsia" w:ascii="宋体" w:hAnsi="宋体" w:cs="宋体"/>
          <w:szCs w:val="21"/>
        </w:rPr>
        <w:t xml:space="preserve">4.2.1在响应截止时间前，供应商可以修改或撤回已递交的响应文件。具体操作方法见《江苏省政府采购管理交易系统（苏采云）供应商操作手册》。</w:t>
      </w:r>
      <w:r/>
    </w:p>
    <w:p>
      <w:pPr>
        <w:ind w:firstLine="420"/>
        <w:spacing w:line="380" w:lineRule="exact"/>
        <w:rPr>
          <w:rFonts w:hint="eastAsia" w:ascii="宋体" w:hAnsi="宋体" w:cs="宋体"/>
          <w:szCs w:val="21"/>
        </w:rPr>
      </w:pPr>
      <w:r>
        <w:rPr>
          <w:rFonts w:hint="eastAsia" w:ascii="宋体" w:hAnsi="宋体" w:cs="宋体"/>
          <w:szCs w:val="21"/>
        </w:rPr>
        <w:t xml:space="preserve">4.2.2修改的响应文件应按照本招标文件规定进行编制和重新上传。</w:t>
      </w:r>
      <w:r/>
    </w:p>
    <w:p>
      <w:pPr>
        <w:ind w:firstLine="420"/>
        <w:spacing w:line="380" w:lineRule="exact"/>
        <w:rPr>
          <w:rFonts w:hint="eastAsia" w:ascii="宋体" w:hAnsi="宋体" w:cs="宋体"/>
          <w:bCs/>
          <w:szCs w:val="21"/>
        </w:rPr>
      </w:pPr>
      <w:r>
        <w:rPr>
          <w:rFonts w:hint="eastAsia" w:ascii="宋体" w:hAnsi="宋体" w:cs="宋体"/>
          <w:bCs/>
          <w:szCs w:val="21"/>
        </w:rPr>
        <w:t xml:space="preserve">4.3响应文件的确认</w:t>
      </w:r>
      <w:r/>
    </w:p>
    <w:p>
      <w:pPr>
        <w:ind w:firstLine="480"/>
        <w:spacing w:line="380" w:lineRule="exact"/>
        <w:rPr>
          <w:color w:val="000000"/>
          <w:szCs w:val="21"/>
        </w:rPr>
      </w:pPr>
      <w:r>
        <w:rPr>
          <w:rFonts w:hint="eastAsia" w:ascii="宋体" w:hAnsi="宋体" w:cs="宋体"/>
          <w:szCs w:val="21"/>
        </w:rPr>
        <w:t xml:space="preserve">供应商可以通过江苏省政府采购管理交易系统（苏采云）多次上传响应文件，以</w:t>
      </w:r>
      <w:r>
        <w:rPr>
          <w:rFonts w:hint="eastAsia" w:ascii="宋体" w:hAnsi="宋体" w:cs="宋体"/>
          <w:szCs w:val="21"/>
          <w:lang w:eastAsia="zh-CN"/>
        </w:rPr>
        <w:t xml:space="preserve">谈判</w:t>
      </w:r>
      <w:r>
        <w:rPr>
          <w:rFonts w:hint="eastAsia" w:ascii="宋体" w:hAnsi="宋体" w:cs="宋体"/>
          <w:szCs w:val="21"/>
        </w:rPr>
        <w:t xml:space="preserve">文件规定的响应截止时间前，江苏省政府采购管理交易系统（苏采云）接受到的最后一份响应文件为准。</w:t>
      </w:r>
      <w:bookmarkEnd w:id="57"/>
      <w:bookmarkEnd w:id="252"/>
      <w:bookmarkEnd w:id="253"/>
      <w:bookmarkEnd w:id="254"/>
      <w:bookmarkEnd w:id="255"/>
      <w:bookmarkEnd w:id="256"/>
      <w:bookmarkEnd w:id="257"/>
      <w:bookmarkEnd w:id="258"/>
      <w:bookmarkEnd w:id="259"/>
      <w:bookmarkEnd w:id="260"/>
      <w:r/>
    </w:p>
    <w:p>
      <w:pPr>
        <w:pStyle w:val="928"/>
        <w:numPr>
          <w:ilvl w:val="0"/>
          <w:numId w:val="1"/>
        </w:numPr>
        <w:spacing w:before="0" w:after="0" w:line="360" w:lineRule="auto"/>
        <w:rPr>
          <w:rFonts w:hint="eastAsia"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响应文件的解密与评审</w:t>
      </w:r>
      <w:r/>
    </w:p>
    <w:p>
      <w:pPr>
        <w:numPr>
          <w:ilvl w:val="1"/>
          <w:numId w:val="1"/>
        </w:numPr>
        <w:rPr>
          <w:rFonts w:hint="eastAsia"/>
          <w:b/>
          <w:color w:val="000000"/>
          <w:sz w:val="24"/>
        </w:rPr>
      </w:pPr>
      <w:r>
        <w:rPr>
          <w:rFonts w:hint="eastAsia"/>
          <w:b/>
          <w:color w:val="000000"/>
          <w:sz w:val="24"/>
        </w:rPr>
        <w:t xml:space="preserve">响应文件解密</w:t>
      </w:r>
      <w:r/>
    </w:p>
    <w:p>
      <w:pPr>
        <w:ind w:firstLine="420"/>
        <w:spacing w:line="380" w:lineRule="exact"/>
        <w:rPr>
          <w:rFonts w:hint="eastAsia" w:ascii="宋体" w:hAnsi="宋体" w:cs="宋体"/>
          <w:color w:val="000000"/>
          <w:szCs w:val="21"/>
        </w:rPr>
      </w:pPr>
      <w:r>
        <w:rPr>
          <w:rFonts w:hint="eastAsia" w:ascii="宋体" w:hAnsi="宋体" w:cs="宋体"/>
          <w:color w:val="000000"/>
          <w:szCs w:val="21"/>
        </w:rPr>
        <w:t xml:space="preserve">5.1.1供应商应当按照《操作手册》规定，在苏采云系统规定的时间内对</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响应文件进行解密。</w:t>
      </w:r>
      <w:r/>
    </w:p>
    <w:p>
      <w:pPr>
        <w:ind w:firstLine="420"/>
        <w:spacing w:line="380" w:lineRule="exact"/>
        <w:rPr>
          <w:rFonts w:hint="eastAsia" w:ascii="宋体" w:hAnsi="宋体" w:cs="宋体"/>
          <w:bCs/>
          <w:szCs w:val="21"/>
        </w:rPr>
      </w:pPr>
      <w:r>
        <w:rPr>
          <w:rFonts w:hint="eastAsia" w:ascii="宋体" w:hAnsi="宋体" w:cs="宋体"/>
          <w:bCs/>
          <w:szCs w:val="21"/>
        </w:rPr>
        <w:t xml:space="preserve">5.1.2特殊情况的处置</w:t>
      </w:r>
      <w:r/>
    </w:p>
    <w:p>
      <w:pPr>
        <w:ind w:firstLine="420"/>
        <w:spacing w:line="380" w:lineRule="exact"/>
        <w:rPr>
          <w:rFonts w:hint="eastAsia" w:ascii="宋体" w:hAnsi="宋体" w:cs="宋体"/>
          <w:szCs w:val="21"/>
        </w:rPr>
      </w:pPr>
      <w:r>
        <w:rPr>
          <w:rFonts w:hint="eastAsia" w:ascii="宋体" w:hAnsi="宋体" w:cs="宋体"/>
          <w:szCs w:val="21"/>
        </w:rPr>
        <w:t xml:space="preserve">5.1.3在响应截止时间后，开标系统出现下列情况之一时，项目未开标的，暂停开标活动；正在开标的，立即暂停开标，待系统恢复正常后再组织开标。</w:t>
      </w:r>
      <w:r/>
    </w:p>
    <w:p>
      <w:pPr>
        <w:ind w:firstLine="480"/>
        <w:spacing w:line="380" w:lineRule="exact"/>
        <w:rPr>
          <w:rFonts w:hint="eastAsia" w:ascii="宋体" w:hAnsi="宋体" w:cs="宋体"/>
          <w:szCs w:val="21"/>
        </w:rPr>
      </w:pPr>
      <w:r>
        <w:rPr>
          <w:rFonts w:hint="eastAsia" w:ascii="宋体" w:hAnsi="宋体" w:cs="宋体"/>
          <w:szCs w:val="21"/>
        </w:rPr>
        <w:t xml:space="preserve">（1）系统服务器发生故障，无法访问或无法使用系统； </w:t>
      </w:r>
      <w:r/>
    </w:p>
    <w:p>
      <w:pPr>
        <w:ind w:firstLine="480"/>
        <w:spacing w:line="380" w:lineRule="exact"/>
        <w:rPr>
          <w:rFonts w:hint="eastAsia" w:ascii="宋体" w:hAnsi="宋体" w:cs="宋体"/>
          <w:szCs w:val="21"/>
        </w:rPr>
      </w:pPr>
      <w:r>
        <w:rPr>
          <w:rFonts w:hint="eastAsia" w:ascii="宋体" w:hAnsi="宋体" w:cs="宋体"/>
          <w:szCs w:val="21"/>
        </w:rPr>
        <w:t xml:space="preserve">（2）系统的软件或数据库出现错误，不能进行正常操作； </w:t>
      </w:r>
      <w:r/>
    </w:p>
    <w:p>
      <w:pPr>
        <w:ind w:firstLine="480"/>
        <w:spacing w:line="380" w:lineRule="exact"/>
        <w:rPr>
          <w:rFonts w:hint="eastAsia" w:ascii="宋体" w:hAnsi="宋体" w:cs="宋体"/>
          <w:szCs w:val="21"/>
        </w:rPr>
      </w:pPr>
      <w:r>
        <w:rPr>
          <w:rFonts w:hint="eastAsia" w:ascii="宋体" w:hAnsi="宋体" w:cs="宋体"/>
          <w:szCs w:val="21"/>
        </w:rPr>
        <w:t xml:space="preserve">（3）系统发现有安全漏洞，有潜在的泄密危险； </w:t>
      </w:r>
      <w:r/>
    </w:p>
    <w:p>
      <w:pPr>
        <w:ind w:firstLine="480"/>
        <w:spacing w:line="380" w:lineRule="exact"/>
        <w:rPr>
          <w:rFonts w:hint="eastAsia" w:ascii="宋体" w:hAnsi="宋体" w:cs="宋体"/>
          <w:szCs w:val="21"/>
        </w:rPr>
      </w:pPr>
      <w:r>
        <w:rPr>
          <w:rFonts w:hint="eastAsia" w:ascii="宋体" w:hAnsi="宋体" w:cs="宋体"/>
          <w:szCs w:val="21"/>
        </w:rPr>
        <w:t xml:space="preserve">（4）其他无法保证招响应过程公平和信息安全的情形。</w:t>
      </w:r>
      <w:r/>
    </w:p>
    <w:p>
      <w:pPr>
        <w:ind w:firstLine="480"/>
        <w:spacing w:line="380" w:lineRule="exact"/>
        <w:rPr>
          <w:rFonts w:hint="eastAsia" w:ascii="宋体" w:hAnsi="宋体" w:cs="宋体"/>
          <w:szCs w:val="21"/>
        </w:rPr>
      </w:pPr>
      <w:r>
        <w:rPr>
          <w:rFonts w:hint="eastAsia" w:ascii="宋体" w:hAnsi="宋体" w:cs="宋体"/>
          <w:szCs w:val="21"/>
        </w:rPr>
        <w:t xml:space="preserve">5.1.4因供应商自身原因造成响应文件无法解密的，视为撤销响应文件。</w:t>
      </w:r>
      <w:r/>
    </w:p>
    <w:p>
      <w:pPr>
        <w:ind w:firstLine="480"/>
        <w:spacing w:line="380" w:lineRule="exact"/>
        <w:rPr>
          <w:rFonts w:hint="eastAsia" w:ascii="宋体" w:hAnsi="宋体" w:cs="宋体"/>
          <w:szCs w:val="21"/>
        </w:rPr>
      </w:pPr>
      <w:r>
        <w:rPr>
          <w:rFonts w:hint="eastAsia" w:ascii="宋体" w:hAnsi="宋体" w:cs="宋体"/>
          <w:szCs w:val="21"/>
        </w:rPr>
        <w:t xml:space="preserve">5.1.5供应商对开标过程和开标记录有疑义的，可向</w:t>
      </w:r>
      <w:r>
        <w:rPr>
          <w:rFonts w:hint="eastAsia" w:ascii="宋体" w:hAnsi="宋体" w:cs="宋体"/>
          <w:szCs w:val="21"/>
          <w:lang w:eastAsia="zh-CN"/>
        </w:rPr>
        <w:t xml:space="preserve">采购</w:t>
      </w:r>
      <w:r>
        <w:rPr>
          <w:rFonts w:hint="eastAsia" w:ascii="宋体" w:hAnsi="宋体" w:cs="宋体"/>
          <w:szCs w:val="21"/>
        </w:rPr>
        <w:t xml:space="preserve">人或者采购代理机构提出。</w:t>
      </w:r>
      <w:r/>
    </w:p>
    <w:p>
      <w:pPr>
        <w:ind w:firstLine="480"/>
        <w:spacing w:line="380" w:lineRule="exact"/>
        <w:rPr>
          <w:b/>
          <w:color w:val="000000"/>
          <w:sz w:val="24"/>
        </w:rPr>
      </w:pPr>
      <w:r>
        <w:rPr>
          <w:rFonts w:hint="eastAsia" w:ascii="宋体" w:hAnsi="宋体" w:cs="宋体"/>
          <w:szCs w:val="21"/>
        </w:rPr>
        <w:t xml:space="preserve">5.1.6供应商未在开标系统中确认开标结果的，视同认可开标结果。</w:t>
      </w:r>
      <w:r/>
    </w:p>
    <w:p>
      <w:pPr>
        <w:pStyle w:val="929"/>
        <w:jc w:val="left"/>
        <w:spacing w:before="0" w:after="0" w:line="360" w:lineRule="auto"/>
        <w:rPr>
          <w:b/>
          <w:color w:val="000000"/>
          <w:sz w:val="24"/>
          <w:szCs w:val="24"/>
        </w:rPr>
      </w:pPr>
      <w:r/>
      <w:bookmarkStart w:id="261" w:name="_Toc152042339"/>
      <w:r/>
      <w:bookmarkStart w:id="262" w:name="_Toc179632581"/>
      <w:r/>
      <w:bookmarkStart w:id="263" w:name="_Toc343525538"/>
      <w:r/>
      <w:bookmarkStart w:id="264" w:name="_Toc246996207"/>
      <w:r/>
      <w:bookmarkStart w:id="265" w:name="_Toc383438626"/>
      <w:r/>
      <w:bookmarkStart w:id="266" w:name="_Toc426469903"/>
      <w:r/>
      <w:bookmarkStart w:id="267" w:name="_Toc152045563"/>
      <w:r/>
      <w:bookmarkStart w:id="268" w:name="_Toc468783621"/>
      <w:r/>
      <w:bookmarkStart w:id="269" w:name="_Toc144974531"/>
      <w:r/>
      <w:bookmarkStart w:id="270" w:name="_Toc246996950"/>
      <w:r/>
      <w:bookmarkStart w:id="271" w:name="_Toc247085721"/>
      <w:r>
        <w:rPr>
          <w:b/>
          <w:color w:val="000000"/>
          <w:sz w:val="24"/>
          <w:szCs w:val="24"/>
        </w:rPr>
        <w:t xml:space="preserve">5</w:t>
      </w:r>
      <w:r>
        <w:rPr>
          <w:rFonts w:hint="eastAsia"/>
          <w:b/>
          <w:color w:val="000000"/>
          <w:sz w:val="24"/>
          <w:szCs w:val="24"/>
        </w:rPr>
        <w:t xml:space="preserve">.2 </w:t>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b/>
          <w:color w:val="000000"/>
          <w:sz w:val="24"/>
          <w:szCs w:val="24"/>
          <w:lang w:eastAsia="zh-CN"/>
        </w:rPr>
        <w:t xml:space="preserve">谈判</w:t>
      </w:r>
      <w:r>
        <w:rPr>
          <w:rFonts w:hint="eastAsia"/>
          <w:b/>
          <w:color w:val="000000"/>
          <w:sz w:val="24"/>
          <w:szCs w:val="24"/>
        </w:rPr>
        <w:t xml:space="preserve">小组</w:t>
      </w:r>
      <w:r/>
    </w:p>
    <w:p>
      <w:pPr>
        <w:ind w:firstLine="420"/>
        <w:spacing w:line="360" w:lineRule="auto"/>
        <w:rPr>
          <w:color w:val="000000"/>
        </w:rPr>
      </w:pPr>
      <w:r>
        <w:rPr>
          <w:color w:val="000000"/>
        </w:rPr>
        <w:t xml:space="preserve">5</w:t>
      </w:r>
      <w:r>
        <w:rPr>
          <w:rFonts w:hint="eastAsia"/>
          <w:color w:val="000000"/>
        </w:rPr>
        <w:t xml:space="preserve">.2.1 评审由采购人依法组建的</w:t>
      </w:r>
      <w:r>
        <w:rPr>
          <w:rFonts w:hint="eastAsia"/>
          <w:color w:val="000000"/>
          <w:lang w:eastAsia="zh-CN"/>
        </w:rPr>
        <w:t xml:space="preserve">谈判</w:t>
      </w:r>
      <w:r>
        <w:rPr>
          <w:rFonts w:hint="eastAsia"/>
          <w:color w:val="000000"/>
        </w:rPr>
        <w:t xml:space="preserve">小组负责。</w:t>
      </w:r>
      <w:r>
        <w:rPr>
          <w:rFonts w:hint="eastAsia"/>
          <w:color w:val="000000"/>
          <w:lang w:eastAsia="zh-CN"/>
        </w:rPr>
        <w:t xml:space="preserve">谈判</w:t>
      </w:r>
      <w:r>
        <w:rPr>
          <w:rFonts w:hint="eastAsia"/>
          <w:color w:val="000000"/>
        </w:rPr>
        <w:t xml:space="preserve">小组由采购人代表，以及有关方面的专家组成。具体人数见供应商须知前附表。</w:t>
      </w:r>
      <w:r/>
    </w:p>
    <w:p>
      <w:pPr>
        <w:ind w:firstLine="420"/>
        <w:jc w:val="left"/>
        <w:spacing w:line="360" w:lineRule="auto"/>
        <w:rPr>
          <w:color w:val="000000"/>
        </w:rPr>
      </w:pPr>
      <w:r>
        <w:rPr>
          <w:color w:val="000000"/>
        </w:rPr>
        <w:t xml:space="preserve">5</w:t>
      </w:r>
      <w:r>
        <w:rPr>
          <w:rFonts w:hint="eastAsia"/>
          <w:color w:val="000000"/>
        </w:rPr>
        <w:t xml:space="preserve">.2.2 </w:t>
      </w:r>
      <w:r>
        <w:rPr>
          <w:rFonts w:hint="eastAsia"/>
          <w:color w:val="000000"/>
          <w:lang w:eastAsia="zh-CN"/>
        </w:rPr>
        <w:t xml:space="preserve">谈判</w:t>
      </w:r>
      <w:r>
        <w:rPr>
          <w:rFonts w:hint="eastAsia"/>
          <w:color w:val="000000"/>
        </w:rPr>
        <w:t xml:space="preserve">小组成员有下列情形之一的，应当回避：</w:t>
      </w:r>
      <w:r/>
    </w:p>
    <w:p>
      <w:pPr>
        <w:ind w:firstLine="420"/>
        <w:jc w:val="left"/>
        <w:spacing w:line="360" w:lineRule="auto"/>
        <w:rPr>
          <w:color w:val="000000"/>
        </w:rPr>
      </w:pPr>
      <w:r>
        <w:rPr>
          <w:rFonts w:hint="eastAsia"/>
          <w:color w:val="000000"/>
        </w:rPr>
        <w:t xml:space="preserve">（1）供应商或供应商主要负责人的近亲属；</w:t>
      </w:r>
      <w:r/>
    </w:p>
    <w:p>
      <w:pPr>
        <w:ind w:firstLine="420"/>
        <w:jc w:val="left"/>
        <w:spacing w:line="360" w:lineRule="auto"/>
        <w:rPr>
          <w:color w:val="000000"/>
        </w:rPr>
      </w:pPr>
      <w:r>
        <w:rPr>
          <w:rFonts w:hint="eastAsia"/>
          <w:color w:val="000000"/>
        </w:rPr>
        <w:t xml:space="preserve">（2）项目主管部门或者行政监督部门的人员；</w:t>
      </w:r>
      <w:r/>
    </w:p>
    <w:p>
      <w:pPr>
        <w:ind w:firstLine="420"/>
        <w:jc w:val="left"/>
        <w:spacing w:line="360" w:lineRule="auto"/>
        <w:rPr>
          <w:color w:val="000000"/>
        </w:rPr>
      </w:pPr>
      <w:r>
        <w:rPr>
          <w:rFonts w:hint="eastAsia"/>
          <w:color w:val="000000"/>
        </w:rPr>
        <w:t xml:space="preserve">（3）与供应商有经济利益关系；</w:t>
      </w:r>
      <w:r/>
    </w:p>
    <w:p>
      <w:pPr>
        <w:ind w:firstLine="420"/>
        <w:jc w:val="left"/>
        <w:spacing w:line="360" w:lineRule="auto"/>
        <w:rPr>
          <w:color w:val="000000"/>
        </w:rPr>
      </w:pPr>
      <w:r>
        <w:rPr>
          <w:rFonts w:hint="eastAsia"/>
          <w:color w:val="000000"/>
        </w:rPr>
        <w:t xml:space="preserve">（4）曾因在招标、评标以及其他与招标投标有关活动中从事违法行为而受过行政处罚或刑事处罚的；</w:t>
      </w:r>
      <w:r/>
    </w:p>
    <w:p>
      <w:pPr>
        <w:ind w:firstLine="420"/>
        <w:jc w:val="left"/>
        <w:spacing w:line="360" w:lineRule="auto"/>
        <w:rPr>
          <w:color w:val="000000"/>
        </w:rPr>
      </w:pPr>
      <w:r>
        <w:rPr>
          <w:rFonts w:hint="eastAsia"/>
          <w:color w:val="000000"/>
        </w:rPr>
        <w:t xml:space="preserve">（5）与供应商有其他利害关系。</w:t>
      </w:r>
      <w:r/>
    </w:p>
    <w:p>
      <w:pPr>
        <w:pStyle w:val="929"/>
        <w:jc w:val="left"/>
        <w:spacing w:before="0" w:after="0" w:line="360" w:lineRule="auto"/>
        <w:rPr>
          <w:b/>
          <w:color w:val="000000"/>
          <w:sz w:val="24"/>
          <w:szCs w:val="24"/>
        </w:rPr>
      </w:pPr>
      <w:r/>
      <w:bookmarkStart w:id="272" w:name="_Toc179632582"/>
      <w:r/>
      <w:bookmarkStart w:id="273" w:name="_Toc426469904"/>
      <w:r/>
      <w:bookmarkStart w:id="274" w:name="_Toc246996951"/>
      <w:r/>
      <w:bookmarkStart w:id="275" w:name="_Toc343525539"/>
      <w:r/>
      <w:bookmarkStart w:id="276" w:name="_Toc247085722"/>
      <w:r/>
      <w:bookmarkStart w:id="277" w:name="_Toc383438627"/>
      <w:r/>
      <w:bookmarkStart w:id="278" w:name="_Toc246996208"/>
      <w:r/>
      <w:bookmarkStart w:id="279" w:name="_Toc144974532"/>
      <w:r/>
      <w:bookmarkStart w:id="280" w:name="_Toc468783622"/>
      <w:r/>
      <w:bookmarkStart w:id="281" w:name="_Toc152042340"/>
      <w:r/>
      <w:bookmarkStart w:id="282" w:name="_Toc152045564"/>
      <w:r>
        <w:rPr>
          <w:b/>
          <w:color w:val="000000"/>
          <w:sz w:val="24"/>
          <w:szCs w:val="24"/>
        </w:rPr>
        <w:t xml:space="preserve">5</w:t>
      </w:r>
      <w:r>
        <w:rPr>
          <w:rFonts w:hint="eastAsia"/>
          <w:b/>
          <w:color w:val="000000"/>
          <w:sz w:val="24"/>
          <w:szCs w:val="24"/>
        </w:rPr>
        <w:t xml:space="preserve">.3 评审</w:t>
      </w:r>
      <w:bookmarkEnd w:id="272"/>
      <w:r/>
      <w:bookmarkEnd w:id="273"/>
      <w:r/>
      <w:bookmarkEnd w:id="274"/>
      <w:r/>
      <w:bookmarkEnd w:id="275"/>
      <w:r/>
      <w:bookmarkEnd w:id="276"/>
      <w:r/>
      <w:bookmarkEnd w:id="277"/>
      <w:r/>
      <w:bookmarkEnd w:id="278"/>
      <w:r/>
      <w:bookmarkEnd w:id="279"/>
      <w:r/>
      <w:bookmarkEnd w:id="280"/>
      <w:r/>
      <w:bookmarkEnd w:id="281"/>
      <w:r/>
      <w:bookmarkEnd w:id="282"/>
      <w:r/>
      <w:r/>
    </w:p>
    <w:p>
      <w:pPr>
        <w:ind w:firstLine="420"/>
        <w:jc w:val="left"/>
        <w:spacing w:line="360" w:lineRule="auto"/>
        <w:rPr>
          <w:color w:val="000000"/>
        </w:rPr>
      </w:pPr>
      <w:r>
        <w:rPr>
          <w:rFonts w:hint="eastAsia"/>
          <w:color w:val="000000"/>
          <w:szCs w:val="21"/>
        </w:rPr>
        <w:t xml:space="preserve">5</w:t>
      </w:r>
      <w:r>
        <w:rPr>
          <w:color w:val="000000"/>
          <w:szCs w:val="21"/>
        </w:rPr>
        <w:t xml:space="preserve">.</w:t>
      </w:r>
      <w:r>
        <w:rPr>
          <w:rFonts w:hint="eastAsia"/>
          <w:color w:val="000000"/>
          <w:szCs w:val="21"/>
        </w:rPr>
        <w:t xml:space="preserve">3</w:t>
      </w:r>
      <w:r>
        <w:rPr>
          <w:color w:val="000000"/>
          <w:szCs w:val="21"/>
        </w:rPr>
        <w:t xml:space="preserve">.1</w:t>
      </w:r>
      <w:r>
        <w:rPr>
          <w:rFonts w:hint="eastAsia"/>
          <w:color w:val="000000"/>
          <w:szCs w:val="21"/>
          <w:lang w:eastAsia="zh-CN"/>
        </w:rPr>
        <w:t xml:space="preserve">谈判</w:t>
      </w:r>
      <w:r>
        <w:rPr>
          <w:rFonts w:hint="eastAsia"/>
          <w:color w:val="000000"/>
          <w:szCs w:val="21"/>
        </w:rPr>
        <w:t xml:space="preserve">小组将本着公平、公正、审慎的原则，严格按照法律法规和采购文件要求</w:t>
      </w:r>
      <w:r>
        <w:rPr>
          <w:rFonts w:hint="eastAsia"/>
          <w:color w:val="000000"/>
          <w:szCs w:val="21"/>
          <w:lang w:eastAsia="zh-CN"/>
        </w:rPr>
        <w:t xml:space="preserve">与</w:t>
      </w:r>
      <w:r>
        <w:rPr>
          <w:rFonts w:hint="eastAsia"/>
          <w:color w:val="000000"/>
          <w:szCs w:val="21"/>
        </w:rPr>
        <w:t xml:space="preserve">各供应商进行评审。</w:t>
      </w:r>
      <w:r/>
    </w:p>
    <w:p>
      <w:pPr>
        <w:ind w:firstLine="420"/>
        <w:jc w:val="left"/>
        <w:spacing w:line="360" w:lineRule="auto"/>
        <w:rPr>
          <w:color w:val="000000"/>
        </w:rPr>
      </w:pPr>
      <w:r>
        <w:rPr>
          <w:color w:val="000000"/>
        </w:rPr>
        <w:t xml:space="preserve">5.</w:t>
      </w:r>
      <w:r>
        <w:rPr>
          <w:rFonts w:hint="eastAsia"/>
          <w:color w:val="000000"/>
        </w:rPr>
        <w:t xml:space="preserve">3</w:t>
      </w:r>
      <w:r>
        <w:rPr>
          <w:color w:val="000000"/>
        </w:rPr>
        <w:t xml:space="preserve">.2</w:t>
      </w:r>
      <w:r>
        <w:rPr>
          <w:rFonts w:hint="eastAsia"/>
          <w:color w:val="000000"/>
          <w:lang w:eastAsia="zh-CN"/>
        </w:rPr>
        <w:t xml:space="preserve">谈判</w:t>
      </w:r>
      <w:r>
        <w:rPr>
          <w:rFonts w:hint="eastAsia"/>
          <w:color w:val="000000"/>
        </w:rPr>
        <w:t xml:space="preserve">小组按照第三章“评审办法”规定的方法、评审因素、标准和程序对响应文件进行评审。第三章“评审办法”没有规定的方法、评审因素和标准，不得作为评审依据。</w:t>
      </w:r>
      <w:r/>
    </w:p>
    <w:p>
      <w:pPr>
        <w:pStyle w:val="928"/>
        <w:spacing w:before="0" w:after="0" w:line="360" w:lineRule="auto"/>
        <w:rPr>
          <w:rFonts w:ascii="Times New Roman" w:hAnsi="Times New Roman"/>
          <w:b/>
          <w:color w:val="000000"/>
        </w:rPr>
      </w:pPr>
      <w:r/>
      <w:bookmarkStart w:id="283" w:name="_Toc468783624"/>
      <w:r/>
      <w:bookmarkStart w:id="284" w:name="_Toc383438629"/>
      <w:r/>
      <w:bookmarkStart w:id="285" w:name="_Toc426469906"/>
      <w:r>
        <w:rPr>
          <w:rFonts w:hint="eastAsia" w:ascii="Times New Roman" w:hAnsi="Times New Roman"/>
          <w:b/>
          <w:color w:val="000000"/>
        </w:rPr>
        <w:t xml:space="preserve">6. </w:t>
      </w:r>
      <w:bookmarkEnd w:id="283"/>
      <w:r/>
      <w:bookmarkEnd w:id="284"/>
      <w:r/>
      <w:bookmarkEnd w:id="285"/>
      <w:r>
        <w:rPr>
          <w:rFonts w:hint="eastAsia" w:ascii="Times New Roman" w:hAnsi="Times New Roman"/>
          <w:b/>
          <w:color w:val="000000"/>
        </w:rPr>
        <w:t xml:space="preserve">确定成交人</w:t>
      </w:r>
      <w:r/>
    </w:p>
    <w:p>
      <w:pPr>
        <w:ind w:firstLine="420"/>
        <w:jc w:val="left"/>
        <w:spacing w:line="360" w:lineRule="auto"/>
        <w:rPr>
          <w:color w:val="000000"/>
        </w:rPr>
      </w:pPr>
      <w:r>
        <w:rPr>
          <w:rFonts w:hint="eastAsia"/>
          <w:bCs/>
          <w:color w:val="000000"/>
        </w:rPr>
        <w:t xml:space="preserve">6.1</w:t>
      </w:r>
      <w:r>
        <w:rPr>
          <w:rFonts w:hint="eastAsia"/>
          <w:color w:val="000000"/>
        </w:rPr>
        <w:t xml:space="preserve">采购人根据评审报告，确定排名第一的成交候选人为成交人。排名第一的成交候选人出现下列情形之一的，采购人将按照</w:t>
      </w:r>
      <w:r>
        <w:rPr>
          <w:rFonts w:hint="eastAsia"/>
          <w:color w:val="000000"/>
          <w:lang w:eastAsia="zh-CN"/>
        </w:rPr>
        <w:t xml:space="preserve">谈判</w:t>
      </w:r>
      <w:r>
        <w:rPr>
          <w:rFonts w:hint="eastAsia"/>
          <w:color w:val="000000"/>
        </w:rPr>
        <w:t xml:space="preserve">小组提出的中标候选人名单排序依次确定其他成交候选人为成交人。</w:t>
      </w:r>
      <w:r/>
    </w:p>
    <w:p>
      <w:pPr>
        <w:ind w:firstLine="420"/>
        <w:jc w:val="left"/>
        <w:spacing w:line="360" w:lineRule="auto"/>
        <w:rPr>
          <w:color w:val="000000"/>
        </w:rPr>
      </w:pPr>
      <w:r>
        <w:rPr>
          <w:rFonts w:hint="eastAsia"/>
          <w:color w:val="000000"/>
        </w:rPr>
        <w:t xml:space="preserve">（</w:t>
      </w:r>
      <w:r>
        <w:rPr>
          <w:color w:val="000000"/>
        </w:rPr>
        <w:t xml:space="preserve">1</w:t>
      </w:r>
      <w:r>
        <w:rPr>
          <w:rFonts w:hint="eastAsia"/>
          <w:color w:val="000000"/>
        </w:rPr>
        <w:t xml:space="preserve">）因不可抗力或者自身原因不能履行合同的；</w:t>
      </w:r>
      <w:r/>
    </w:p>
    <w:p>
      <w:pPr>
        <w:ind w:firstLine="420"/>
        <w:jc w:val="left"/>
        <w:spacing w:line="360" w:lineRule="auto"/>
        <w:rPr>
          <w:color w:val="000000"/>
        </w:rPr>
      </w:pPr>
      <w:r>
        <w:rPr>
          <w:rFonts w:hint="eastAsia"/>
          <w:color w:val="000000"/>
        </w:rPr>
        <w:t xml:space="preserve">（</w:t>
      </w:r>
      <w:r>
        <w:rPr>
          <w:color w:val="000000"/>
        </w:rPr>
        <w:t xml:space="preserve">2</w:t>
      </w:r>
      <w:r>
        <w:rPr>
          <w:rFonts w:hint="eastAsia"/>
          <w:color w:val="000000"/>
        </w:rPr>
        <w:t xml:space="preserve">）财政部门经过处理投诉举报、监督检查，认定中标结果无效的；</w:t>
      </w:r>
      <w:r/>
    </w:p>
    <w:p>
      <w:pPr>
        <w:ind w:firstLine="420"/>
        <w:jc w:val="left"/>
        <w:spacing w:line="360" w:lineRule="auto"/>
        <w:rPr>
          <w:color w:val="000000"/>
        </w:rPr>
      </w:pPr>
      <w:r>
        <w:rPr>
          <w:rFonts w:hint="eastAsia"/>
          <w:color w:val="000000"/>
        </w:rPr>
        <w:t xml:space="preserve">（3）中标人拒绝与采购人签订合同的。</w:t>
      </w:r>
      <w:r/>
    </w:p>
    <w:p>
      <w:pPr>
        <w:ind w:firstLine="420"/>
        <w:jc w:val="left"/>
        <w:spacing w:line="360" w:lineRule="auto"/>
        <w:rPr>
          <w:color w:val="000000"/>
        </w:rPr>
      </w:pPr>
      <w:r>
        <w:rPr>
          <w:rFonts w:hint="eastAsia"/>
          <w:color w:val="000000"/>
        </w:rPr>
        <w:t xml:space="preserve">6.2成交人确定后，采购人将在供应商须知前附表规定的媒介上公告成交结果，并同时发出成交通知书。成交通知书对采购人和成交人具有同等法律效力。</w:t>
      </w:r>
      <w:r/>
    </w:p>
    <w:p>
      <w:pPr>
        <w:pStyle w:val="928"/>
        <w:spacing w:before="0" w:after="0" w:line="360" w:lineRule="auto"/>
        <w:rPr>
          <w:rFonts w:ascii="Times New Roman" w:hAnsi="Times New Roman"/>
          <w:b/>
          <w:color w:val="000000"/>
        </w:rPr>
      </w:pPr>
      <w:r/>
      <w:bookmarkStart w:id="286" w:name="_Toc426469908"/>
      <w:r/>
      <w:bookmarkStart w:id="287" w:name="_Toc343525548"/>
      <w:r/>
      <w:bookmarkStart w:id="288" w:name="_Toc383438634"/>
      <w:r/>
      <w:bookmarkStart w:id="289" w:name="_Toc468783626"/>
      <w:r>
        <w:rPr>
          <w:rFonts w:hint="eastAsia" w:ascii="Times New Roman" w:hAnsi="Times New Roman"/>
          <w:b/>
          <w:color w:val="000000"/>
        </w:rPr>
        <w:t xml:space="preserve">7. 合同</w:t>
      </w:r>
      <w:bookmarkEnd w:id="286"/>
      <w:r/>
      <w:bookmarkEnd w:id="287"/>
      <w:r/>
      <w:bookmarkEnd w:id="288"/>
      <w:r/>
      <w:bookmarkEnd w:id="289"/>
      <w:r/>
      <w:r/>
    </w:p>
    <w:p>
      <w:pPr>
        <w:pStyle w:val="929"/>
        <w:jc w:val="left"/>
        <w:spacing w:before="0" w:after="0" w:line="360" w:lineRule="auto"/>
        <w:rPr>
          <w:b/>
          <w:color w:val="000000"/>
          <w:sz w:val="24"/>
          <w:szCs w:val="24"/>
        </w:rPr>
      </w:pPr>
      <w:r/>
      <w:bookmarkStart w:id="290" w:name="_Toc323716652"/>
      <w:r/>
      <w:bookmarkStart w:id="291" w:name="_Toc343525549"/>
      <w:r/>
      <w:bookmarkStart w:id="292" w:name="_Toc426469909"/>
      <w:r/>
      <w:bookmarkStart w:id="293" w:name="_Toc383438635"/>
      <w:r/>
      <w:bookmarkStart w:id="294" w:name="_Toc468783627"/>
      <w:r>
        <w:rPr>
          <w:rFonts w:hint="eastAsia"/>
          <w:b/>
          <w:color w:val="000000"/>
          <w:sz w:val="24"/>
          <w:szCs w:val="24"/>
        </w:rPr>
        <w:t xml:space="preserve">7.1 履约</w:t>
      </w:r>
      <w:bookmarkEnd w:id="290"/>
      <w:r/>
      <w:bookmarkEnd w:id="291"/>
      <w:r>
        <w:rPr>
          <w:rFonts w:hint="eastAsia"/>
          <w:b/>
          <w:color w:val="000000"/>
          <w:sz w:val="24"/>
          <w:szCs w:val="24"/>
        </w:rPr>
        <w:t xml:space="preserve">保证金</w:t>
      </w:r>
      <w:bookmarkEnd w:id="292"/>
      <w:r/>
      <w:bookmarkEnd w:id="293"/>
      <w:r/>
      <w:bookmarkEnd w:id="294"/>
      <w:r/>
      <w:r/>
    </w:p>
    <w:p>
      <w:pPr>
        <w:ind w:firstLine="420"/>
        <w:jc w:val="left"/>
        <w:spacing w:line="360" w:lineRule="auto"/>
        <w:rPr>
          <w:color w:val="000000"/>
        </w:rPr>
      </w:pPr>
      <w:r>
        <w:rPr>
          <w:rFonts w:hint="eastAsia"/>
          <w:color w:val="000000"/>
        </w:rPr>
        <w:t xml:space="preserve">成交人应按供应商须知前附表规定的履约保证金的形式、</w:t>
      </w:r>
      <w:r>
        <w:rPr>
          <w:rFonts w:hint="eastAsia"/>
          <w:color w:val="000000"/>
          <w:szCs w:val="21"/>
        </w:rPr>
        <w:t xml:space="preserve">金额和提交时间</w:t>
      </w:r>
      <w:r>
        <w:rPr>
          <w:rFonts w:hint="eastAsia"/>
          <w:color w:val="000000"/>
        </w:rPr>
        <w:t xml:space="preserve">向采购人提交履约</w:t>
      </w:r>
      <w:r>
        <w:rPr>
          <w:rFonts w:hint="eastAsia"/>
          <w:color w:val="000000"/>
          <w:szCs w:val="21"/>
        </w:rPr>
        <w:t xml:space="preserve">保证金</w:t>
      </w:r>
      <w:r>
        <w:rPr>
          <w:rFonts w:hint="eastAsia"/>
          <w:color w:val="000000"/>
        </w:rPr>
        <w:t xml:space="preserve">。</w:t>
      </w:r>
      <w:r/>
    </w:p>
    <w:p>
      <w:pPr>
        <w:jc w:val="left"/>
        <w:spacing w:line="360" w:lineRule="auto"/>
        <w:rPr>
          <w:b/>
          <w:color w:val="000000"/>
          <w:sz w:val="24"/>
        </w:rPr>
      </w:pPr>
      <w:r/>
      <w:bookmarkStart w:id="295" w:name="_Toc468783628"/>
      <w:r/>
      <w:bookmarkStart w:id="296" w:name="_Toc343525551"/>
      <w:r/>
      <w:bookmarkStart w:id="297" w:name="_Toc426469910"/>
      <w:r/>
      <w:bookmarkStart w:id="298" w:name="_Toc383438637"/>
      <w:r>
        <w:rPr>
          <w:rFonts w:hint="eastAsia"/>
          <w:b/>
          <w:color w:val="000000"/>
          <w:sz w:val="24"/>
        </w:rPr>
        <w:t xml:space="preserve">7.2签订合同</w:t>
      </w:r>
      <w:bookmarkEnd w:id="295"/>
      <w:r/>
      <w:bookmarkEnd w:id="296"/>
      <w:r/>
      <w:bookmarkEnd w:id="297"/>
      <w:r/>
      <w:bookmarkEnd w:id="298"/>
      <w:r/>
      <w:r/>
    </w:p>
    <w:p>
      <w:pPr>
        <w:ind w:firstLine="420"/>
        <w:jc w:val="left"/>
        <w:spacing w:line="360" w:lineRule="auto"/>
        <w:rPr>
          <w:color w:val="000000"/>
        </w:rPr>
      </w:pPr>
      <w:r>
        <w:rPr>
          <w:rFonts w:hint="eastAsia"/>
          <w:color w:val="000000"/>
        </w:rPr>
        <w:t xml:space="preserve">采购人和成交人在供应商须知前附表规定的时间内，根据</w:t>
      </w:r>
      <w:r>
        <w:rPr>
          <w:rFonts w:hint="eastAsia"/>
          <w:color w:val="000000"/>
          <w:lang w:eastAsia="zh-CN"/>
        </w:rPr>
        <w:t xml:space="preserve">竞争性谈判</w:t>
      </w:r>
      <w:r>
        <w:rPr>
          <w:rFonts w:hint="eastAsia"/>
          <w:color w:val="000000"/>
        </w:rPr>
        <w:t xml:space="preserve">文件和成交人的响应文件订立书面合同。成交人无正当理由拒签合同的，采购人取消其中标资格，并追究其相应责任。</w:t>
      </w:r>
      <w:r/>
    </w:p>
    <w:p>
      <w:pPr>
        <w:pStyle w:val="928"/>
        <w:spacing w:before="0" w:after="0" w:line="360" w:lineRule="auto"/>
        <w:rPr>
          <w:rFonts w:ascii="Times New Roman" w:hAnsi="Times New Roman"/>
          <w:b/>
          <w:color w:val="000000"/>
        </w:rPr>
      </w:pPr>
      <w:r/>
      <w:bookmarkStart w:id="299" w:name="_Toc426469911"/>
      <w:r/>
      <w:bookmarkStart w:id="300" w:name="_Toc468783629"/>
      <w:r>
        <w:rPr>
          <w:rFonts w:hint="eastAsia" w:ascii="Times New Roman" w:hAnsi="Times New Roman"/>
          <w:b/>
          <w:color w:val="000000"/>
        </w:rPr>
        <w:t xml:space="preserve">8.废标</w:t>
      </w:r>
      <w:bookmarkEnd w:id="299"/>
      <w:r/>
      <w:bookmarkEnd w:id="300"/>
      <w:r/>
      <w:r/>
    </w:p>
    <w:p>
      <w:pPr>
        <w:ind w:firstLine="420"/>
        <w:jc w:val="left"/>
        <w:spacing w:line="360" w:lineRule="auto"/>
        <w:rPr>
          <w:color w:val="000000"/>
        </w:rPr>
      </w:pPr>
      <w:r>
        <w:rPr>
          <w:rFonts w:hint="eastAsia"/>
          <w:color w:val="000000"/>
        </w:rPr>
        <w:t xml:space="preserve">出现情形之一的，采购人将予以废标，并将废标理由通知所有供应商：</w:t>
      </w:r>
      <w:r/>
    </w:p>
    <w:p>
      <w:pPr>
        <w:ind w:firstLine="420"/>
        <w:jc w:val="left"/>
        <w:spacing w:line="360" w:lineRule="auto"/>
        <w:rPr>
          <w:color w:val="000000"/>
        </w:rPr>
      </w:pPr>
      <w:r>
        <w:rPr>
          <w:rFonts w:hint="eastAsia"/>
          <w:color w:val="000000"/>
        </w:rPr>
        <w:t xml:space="preserve">（1）除财库【2014】214号文第二十一条第三款规定的情形外，符合专业条件的供应商或者对</w:t>
      </w:r>
      <w:r>
        <w:rPr>
          <w:rFonts w:hint="eastAsia"/>
          <w:color w:val="000000"/>
          <w:lang w:eastAsia="zh-CN"/>
        </w:rPr>
        <w:t xml:space="preserve">竞争性谈判</w:t>
      </w:r>
      <w:r>
        <w:rPr>
          <w:rFonts w:hint="eastAsia"/>
          <w:color w:val="000000"/>
        </w:rPr>
        <w:t xml:space="preserve">文件作实质响应的供应商不足三家的；</w:t>
      </w:r>
      <w:r/>
    </w:p>
    <w:p>
      <w:pPr>
        <w:ind w:firstLine="420"/>
        <w:jc w:val="left"/>
        <w:spacing w:line="360" w:lineRule="auto"/>
        <w:rPr>
          <w:color w:val="000000"/>
        </w:rPr>
      </w:pPr>
      <w:r>
        <w:rPr>
          <w:rFonts w:hint="eastAsia"/>
          <w:color w:val="000000"/>
        </w:rPr>
        <w:t xml:space="preserve">（2）出现影响采购公正的违法、违规行为的；</w:t>
      </w:r>
      <w:r/>
    </w:p>
    <w:p>
      <w:pPr>
        <w:ind w:firstLine="420"/>
        <w:jc w:val="left"/>
        <w:spacing w:line="360" w:lineRule="auto"/>
        <w:rPr>
          <w:color w:val="000000"/>
        </w:rPr>
      </w:pPr>
      <w:r>
        <w:rPr>
          <w:rFonts w:hint="eastAsia"/>
          <w:color w:val="000000"/>
        </w:rPr>
        <w:t xml:space="preserve">（3）供应商的报价均超过了最高限价，采购人不能支付的；</w:t>
      </w:r>
      <w:r/>
    </w:p>
    <w:p>
      <w:pPr>
        <w:ind w:firstLine="420"/>
        <w:jc w:val="left"/>
        <w:spacing w:line="360" w:lineRule="auto"/>
        <w:rPr>
          <w:color w:val="000000"/>
        </w:rPr>
      </w:pPr>
      <w:r>
        <w:rPr>
          <w:rFonts w:hint="eastAsia"/>
          <w:color w:val="000000"/>
        </w:rPr>
        <w:t xml:space="preserve">（4）因重大变故，采购任务取消的。</w:t>
      </w:r>
      <w:r/>
    </w:p>
    <w:p>
      <w:pPr>
        <w:pStyle w:val="928"/>
        <w:spacing w:before="0" w:after="0" w:line="360" w:lineRule="auto"/>
        <w:rPr>
          <w:rFonts w:ascii="Times New Roman" w:hAnsi="Times New Roman"/>
          <w:b/>
          <w:color w:val="000000"/>
        </w:rPr>
      </w:pPr>
      <w:r/>
      <w:bookmarkStart w:id="301" w:name="_Toc383438639"/>
      <w:r/>
      <w:bookmarkStart w:id="302" w:name="_Toc426469912"/>
      <w:r/>
      <w:bookmarkStart w:id="303" w:name="_Toc468783630"/>
      <w:r/>
      <w:bookmarkStart w:id="304" w:name="_Toc343525553"/>
      <w:r>
        <w:rPr>
          <w:rFonts w:hint="eastAsia" w:ascii="Times New Roman" w:hAnsi="Times New Roman"/>
          <w:b/>
          <w:color w:val="000000"/>
        </w:rPr>
        <w:t xml:space="preserve">9纪律和监督</w:t>
      </w:r>
      <w:bookmarkEnd w:id="301"/>
      <w:r/>
      <w:bookmarkEnd w:id="302"/>
      <w:r/>
      <w:bookmarkEnd w:id="303"/>
      <w:r/>
      <w:bookmarkEnd w:id="304"/>
      <w:r/>
      <w:r/>
    </w:p>
    <w:p>
      <w:pPr>
        <w:pStyle w:val="929"/>
        <w:jc w:val="left"/>
        <w:spacing w:before="0" w:after="0" w:line="360" w:lineRule="auto"/>
        <w:rPr>
          <w:b/>
          <w:color w:val="000000"/>
          <w:sz w:val="24"/>
          <w:szCs w:val="24"/>
        </w:rPr>
      </w:pPr>
      <w:r/>
      <w:bookmarkStart w:id="305" w:name="_Toc343525554"/>
      <w:r/>
      <w:bookmarkStart w:id="306" w:name="_Toc144974543"/>
      <w:r/>
      <w:bookmarkStart w:id="307" w:name="_Toc152045575"/>
      <w:r/>
      <w:bookmarkStart w:id="308" w:name="_Toc468783631"/>
      <w:r/>
      <w:bookmarkStart w:id="309" w:name="_Toc426469913"/>
      <w:r/>
      <w:bookmarkStart w:id="310" w:name="_Toc246996962"/>
      <w:r/>
      <w:bookmarkStart w:id="311" w:name="_Toc179632593"/>
      <w:r/>
      <w:bookmarkStart w:id="312" w:name="_Toc152042351"/>
      <w:r/>
      <w:bookmarkStart w:id="313" w:name="_Toc246996219"/>
      <w:r/>
      <w:bookmarkStart w:id="314" w:name="_Toc296590983"/>
      <w:r/>
      <w:bookmarkStart w:id="315" w:name="_Toc247085733"/>
      <w:r/>
      <w:bookmarkStart w:id="316" w:name="_Toc383438640"/>
      <w:r>
        <w:rPr>
          <w:rFonts w:hint="eastAsia"/>
          <w:b/>
          <w:color w:val="000000"/>
          <w:sz w:val="24"/>
          <w:szCs w:val="24"/>
        </w:rPr>
        <w:t xml:space="preserve">9.1 对采购人的纪律要求</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ind w:firstLine="420"/>
        <w:jc w:val="left"/>
        <w:spacing w:line="360" w:lineRule="auto"/>
        <w:rPr>
          <w:color w:val="000000"/>
        </w:rPr>
      </w:pPr>
      <w:r>
        <w:rPr>
          <w:rFonts w:hint="eastAsia"/>
          <w:color w:val="000000"/>
        </w:rPr>
        <w:t xml:space="preserve">采购人不得泄漏招标投标活动中应当保密的情况和资料，不得与供应商串通损害国家利益、社会公共利益或者他人合法权益。</w:t>
      </w:r>
      <w:r/>
    </w:p>
    <w:p>
      <w:pPr>
        <w:pStyle w:val="929"/>
        <w:jc w:val="left"/>
        <w:spacing w:before="0" w:after="0" w:line="360" w:lineRule="auto"/>
        <w:rPr>
          <w:b/>
          <w:color w:val="000000"/>
          <w:sz w:val="24"/>
          <w:szCs w:val="24"/>
        </w:rPr>
      </w:pPr>
      <w:r/>
      <w:bookmarkStart w:id="317" w:name="_Toc152045576"/>
      <w:r/>
      <w:bookmarkStart w:id="318" w:name="_Toc246996220"/>
      <w:r/>
      <w:bookmarkStart w:id="319" w:name="_Toc468783632"/>
      <w:r/>
      <w:bookmarkStart w:id="320" w:name="_Toc179632594"/>
      <w:r/>
      <w:bookmarkStart w:id="321" w:name="_Toc144974544"/>
      <w:r/>
      <w:bookmarkStart w:id="322" w:name="_Toc152042352"/>
      <w:r/>
      <w:bookmarkStart w:id="323" w:name="_Toc247085734"/>
      <w:r/>
      <w:bookmarkStart w:id="324" w:name="_Toc383438641"/>
      <w:r/>
      <w:bookmarkStart w:id="325" w:name="_Toc246996963"/>
      <w:r/>
      <w:bookmarkStart w:id="326" w:name="_Toc426469914"/>
      <w:r/>
      <w:bookmarkStart w:id="327" w:name="_Toc343525555"/>
      <w:r>
        <w:rPr>
          <w:rFonts w:hint="eastAsia"/>
          <w:b/>
          <w:color w:val="000000"/>
          <w:sz w:val="24"/>
          <w:szCs w:val="24"/>
        </w:rPr>
        <w:t xml:space="preserve">9.2 对供应商的纪律要求</w:t>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20"/>
        <w:jc w:val="left"/>
        <w:spacing w:line="360" w:lineRule="auto"/>
        <w:rPr>
          <w:color w:val="000000"/>
        </w:rPr>
      </w:pPr>
      <w:r>
        <w:rPr>
          <w:rFonts w:hint="eastAsia"/>
          <w:color w:val="000000"/>
        </w:rPr>
        <w:t xml:space="preserve">供应商不得相互串通投标或者与采购人串通投标，不得向采购人或者</w:t>
      </w:r>
      <w:r>
        <w:rPr>
          <w:rFonts w:hint="eastAsia"/>
          <w:color w:val="000000"/>
          <w:lang w:eastAsia="zh-CN"/>
        </w:rPr>
        <w:t xml:space="preserve">谈判小组</w:t>
      </w:r>
      <w:r>
        <w:rPr>
          <w:rFonts w:hint="eastAsia"/>
          <w:color w:val="000000"/>
        </w:rPr>
        <w:t xml:space="preserve">成员行贿谋取中标，不得以他人名义投标或者以其他方式弄虚作假骗取中标；供应商不得以任何方式干扰、影响开、评标工作。</w:t>
      </w:r>
      <w:r/>
    </w:p>
    <w:p>
      <w:pPr>
        <w:pStyle w:val="929"/>
        <w:jc w:val="left"/>
        <w:spacing w:before="0" w:after="0" w:line="360" w:lineRule="auto"/>
        <w:rPr>
          <w:b/>
          <w:color w:val="000000"/>
          <w:sz w:val="24"/>
          <w:szCs w:val="24"/>
        </w:rPr>
      </w:pPr>
      <w:r/>
      <w:bookmarkStart w:id="328" w:name="_Toc343525556"/>
      <w:r/>
      <w:bookmarkStart w:id="329" w:name="_Toc152045577"/>
      <w:r/>
      <w:bookmarkStart w:id="330" w:name="_Toc152042353"/>
      <w:r/>
      <w:bookmarkStart w:id="331" w:name="_Toc468783633"/>
      <w:r/>
      <w:bookmarkStart w:id="332" w:name="_Toc246996964"/>
      <w:r/>
      <w:bookmarkStart w:id="333" w:name="_Toc383438642"/>
      <w:r/>
      <w:bookmarkStart w:id="334" w:name="_Toc144974545"/>
      <w:r/>
      <w:bookmarkStart w:id="335" w:name="_Toc246996221"/>
      <w:r/>
      <w:bookmarkStart w:id="336" w:name="_Toc179632595"/>
      <w:r/>
      <w:bookmarkStart w:id="337" w:name="_Toc247085735"/>
      <w:r/>
      <w:bookmarkStart w:id="338" w:name="_Toc426469915"/>
      <w:r>
        <w:rPr>
          <w:rFonts w:hint="eastAsia"/>
          <w:b/>
          <w:color w:val="000000"/>
          <w:sz w:val="24"/>
          <w:szCs w:val="24"/>
        </w:rPr>
        <w:t xml:space="preserve">9.3 对</w:t>
      </w:r>
      <w:r>
        <w:rPr>
          <w:rFonts w:hint="eastAsia"/>
          <w:b/>
          <w:color w:val="000000"/>
          <w:sz w:val="24"/>
          <w:szCs w:val="24"/>
          <w:lang w:eastAsia="zh-CN"/>
        </w:rPr>
        <w:t xml:space="preserve">谈判</w:t>
      </w:r>
      <w:r>
        <w:rPr>
          <w:rFonts w:hint="eastAsia"/>
          <w:b/>
          <w:color w:val="000000"/>
          <w:sz w:val="24"/>
          <w:szCs w:val="24"/>
        </w:rPr>
        <w:t xml:space="preserve">小组成员的纪律要求</w:t>
      </w:r>
      <w:bookmarkEnd w:id="328"/>
      <w:r/>
      <w:bookmarkEnd w:id="329"/>
      <w:r/>
      <w:bookmarkEnd w:id="330"/>
      <w:r/>
      <w:bookmarkEnd w:id="331"/>
      <w:r/>
      <w:bookmarkEnd w:id="332"/>
      <w:r/>
      <w:bookmarkEnd w:id="333"/>
      <w:r/>
      <w:bookmarkEnd w:id="334"/>
      <w:r/>
      <w:bookmarkEnd w:id="335"/>
      <w:r/>
      <w:bookmarkEnd w:id="336"/>
      <w:r/>
      <w:bookmarkEnd w:id="337"/>
      <w:r/>
      <w:bookmarkEnd w:id="338"/>
      <w:r/>
      <w:r/>
    </w:p>
    <w:p>
      <w:pPr>
        <w:ind w:firstLine="420"/>
        <w:jc w:val="left"/>
        <w:spacing w:line="360" w:lineRule="auto"/>
        <w:rPr>
          <w:color w:val="000000"/>
        </w:rPr>
      </w:pPr>
      <w:r>
        <w:rPr>
          <w:rFonts w:hint="eastAsia"/>
          <w:color w:val="000000"/>
          <w:lang w:eastAsia="zh-CN"/>
        </w:rPr>
        <w:t xml:space="preserve">谈判</w:t>
      </w:r>
      <w:r>
        <w:rPr>
          <w:rFonts w:hint="eastAsia"/>
          <w:color w:val="000000"/>
        </w:rPr>
        <w:t xml:space="preserve">小组成员不得收受他人的财物或者其他好处，不得向他人透漏对响应文件的评审和比较、中标候选人的推荐情况以及评标有关的其他情况。在</w:t>
      </w:r>
      <w:r>
        <w:rPr>
          <w:rFonts w:hint="eastAsia"/>
          <w:color w:val="000000"/>
          <w:lang w:eastAsia="zh-CN"/>
        </w:rPr>
        <w:t xml:space="preserve">谈判</w:t>
      </w:r>
      <w:r>
        <w:rPr>
          <w:rFonts w:hint="eastAsia"/>
          <w:color w:val="000000"/>
        </w:rPr>
        <w:t xml:space="preserve">活动中，</w:t>
      </w:r>
      <w:r>
        <w:rPr>
          <w:rFonts w:hint="eastAsia"/>
          <w:color w:val="000000"/>
          <w:lang w:eastAsia="zh-CN"/>
        </w:rPr>
        <w:t xml:space="preserve">谈判</w:t>
      </w:r>
      <w:r>
        <w:rPr>
          <w:rFonts w:hint="eastAsia"/>
          <w:color w:val="000000"/>
        </w:rPr>
        <w:t xml:space="preserve">小组成员应当客观、公正地履行职责，遵守职业道德，不得擅离职守，影响评标程序正常进行，不得使用第三章“评标办法”没有规定的评审因素和标准进行评标。</w:t>
      </w:r>
      <w:r/>
    </w:p>
    <w:p>
      <w:pPr>
        <w:pStyle w:val="929"/>
        <w:jc w:val="left"/>
        <w:spacing w:before="0" w:after="0" w:line="360" w:lineRule="auto"/>
        <w:rPr>
          <w:b/>
          <w:color w:val="000000"/>
          <w:sz w:val="24"/>
          <w:szCs w:val="24"/>
        </w:rPr>
      </w:pPr>
      <w:r/>
      <w:bookmarkStart w:id="339" w:name="_Toc246996965"/>
      <w:r/>
      <w:bookmarkStart w:id="340" w:name="_Toc247085736"/>
      <w:r/>
      <w:bookmarkStart w:id="341" w:name="_Toc468783634"/>
      <w:r/>
      <w:bookmarkStart w:id="342" w:name="_Toc426469916"/>
      <w:r/>
      <w:bookmarkStart w:id="343" w:name="_Toc152045578"/>
      <w:r/>
      <w:bookmarkStart w:id="344" w:name="_Toc383438643"/>
      <w:r/>
      <w:bookmarkStart w:id="345" w:name="_Toc343525557"/>
      <w:r/>
      <w:bookmarkStart w:id="346" w:name="_Toc246996222"/>
      <w:r/>
      <w:bookmarkStart w:id="347" w:name="_Toc152042354"/>
      <w:r/>
      <w:bookmarkStart w:id="348" w:name="_Toc179632596"/>
      <w:r/>
      <w:bookmarkStart w:id="349" w:name="_Toc144974546"/>
      <w:r>
        <w:rPr>
          <w:rFonts w:hint="eastAsia"/>
          <w:b/>
          <w:color w:val="000000"/>
          <w:sz w:val="24"/>
          <w:szCs w:val="24"/>
        </w:rPr>
        <w:t xml:space="preserve">9.4 对与</w:t>
      </w:r>
      <w:r>
        <w:rPr>
          <w:rFonts w:hint="eastAsia"/>
          <w:b/>
          <w:color w:val="000000"/>
          <w:sz w:val="24"/>
          <w:szCs w:val="24"/>
          <w:lang w:eastAsia="zh-CN"/>
        </w:rPr>
        <w:t xml:space="preserve">谈判</w:t>
      </w:r>
      <w:r>
        <w:rPr>
          <w:rFonts w:hint="eastAsia"/>
          <w:b/>
          <w:color w:val="000000"/>
          <w:sz w:val="24"/>
          <w:szCs w:val="24"/>
        </w:rPr>
        <w:t xml:space="preserve">活动有关的工作人员的纪律要求</w:t>
      </w:r>
      <w:bookmarkEnd w:id="339"/>
      <w:r/>
      <w:bookmarkEnd w:id="340"/>
      <w:r/>
      <w:bookmarkEnd w:id="341"/>
      <w:r/>
      <w:bookmarkEnd w:id="342"/>
      <w:r/>
      <w:bookmarkEnd w:id="343"/>
      <w:r/>
      <w:bookmarkEnd w:id="344"/>
      <w:r/>
      <w:bookmarkEnd w:id="345"/>
      <w:r/>
      <w:bookmarkEnd w:id="346"/>
      <w:r/>
      <w:bookmarkEnd w:id="347"/>
      <w:r/>
      <w:bookmarkEnd w:id="348"/>
      <w:r/>
      <w:r/>
    </w:p>
    <w:p>
      <w:pPr>
        <w:ind w:firstLine="420"/>
        <w:jc w:val="left"/>
        <w:spacing w:line="360" w:lineRule="auto"/>
        <w:rPr>
          <w:color w:val="000000"/>
        </w:rPr>
      </w:pPr>
      <w:r/>
      <w:bookmarkStart w:id="350" w:name="_Toc152042355"/>
      <w:r>
        <w:rPr>
          <w:rFonts w:hint="eastAsia"/>
          <w:color w:val="000000"/>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End w:id="350"/>
      <w:r/>
      <w:r/>
    </w:p>
    <w:p>
      <w:pPr>
        <w:pStyle w:val="929"/>
        <w:jc w:val="left"/>
        <w:spacing w:before="0" w:after="0" w:line="360" w:lineRule="auto"/>
        <w:rPr>
          <w:b/>
          <w:color w:val="000000"/>
          <w:sz w:val="24"/>
          <w:szCs w:val="24"/>
        </w:rPr>
      </w:pPr>
      <w:r/>
      <w:bookmarkStart w:id="351" w:name="_Toc426469917"/>
      <w:r/>
      <w:bookmarkStart w:id="352" w:name="_Toc468783635"/>
      <w:r/>
      <w:bookmarkStart w:id="353" w:name="_Toc179632597"/>
      <w:r/>
      <w:bookmarkStart w:id="354" w:name="_Toc246996223"/>
      <w:r/>
      <w:bookmarkStart w:id="355" w:name="_Toc246996966"/>
      <w:r/>
      <w:bookmarkStart w:id="356" w:name="_Toc247085737"/>
      <w:r/>
      <w:bookmarkStart w:id="357" w:name="_Toc343525558"/>
      <w:r/>
      <w:bookmarkStart w:id="358" w:name="_Toc152042356"/>
      <w:r/>
      <w:bookmarkStart w:id="359" w:name="_Toc152045579"/>
      <w:r/>
      <w:bookmarkStart w:id="360" w:name="_Toc383438644"/>
      <w:r>
        <w:rPr>
          <w:rFonts w:hint="eastAsia"/>
          <w:b/>
          <w:color w:val="000000"/>
          <w:sz w:val="24"/>
          <w:szCs w:val="24"/>
        </w:rPr>
        <w:t xml:space="preserve">9.5 投诉</w:t>
      </w:r>
      <w:bookmarkEnd w:id="349"/>
      <w:r/>
      <w:bookmarkEnd w:id="351"/>
      <w:r/>
      <w:bookmarkEnd w:id="352"/>
      <w:r/>
      <w:bookmarkEnd w:id="353"/>
      <w:r/>
      <w:bookmarkEnd w:id="354"/>
      <w:r/>
      <w:bookmarkEnd w:id="355"/>
      <w:r/>
      <w:bookmarkEnd w:id="356"/>
      <w:r/>
      <w:bookmarkEnd w:id="357"/>
      <w:r/>
      <w:bookmarkEnd w:id="358"/>
      <w:r/>
      <w:bookmarkEnd w:id="359"/>
      <w:r/>
      <w:bookmarkEnd w:id="360"/>
      <w:r/>
      <w:r/>
    </w:p>
    <w:p>
      <w:pPr>
        <w:ind w:firstLine="420"/>
        <w:jc w:val="left"/>
        <w:spacing w:line="360" w:lineRule="auto"/>
        <w:rPr>
          <w:color w:val="000000"/>
        </w:rPr>
      </w:pPr>
      <w:r>
        <w:rPr>
          <w:rFonts w:hint="eastAsia"/>
          <w:color w:val="000000"/>
        </w:rPr>
        <w:t xml:space="preserve">供应商和其他利害关系人认为本次招标活动违反法律、法规和规章规定的，有权向财政部门投诉。</w:t>
      </w:r>
      <w:r/>
    </w:p>
    <w:p>
      <w:pPr>
        <w:pStyle w:val="928"/>
        <w:spacing w:before="0" w:after="0" w:line="360" w:lineRule="auto"/>
        <w:rPr>
          <w:rFonts w:ascii="Times New Roman" w:hAnsi="Times New Roman"/>
          <w:b/>
          <w:color w:val="000000"/>
        </w:rPr>
      </w:pPr>
      <w:r/>
      <w:bookmarkStart w:id="361" w:name="_Toc179632598"/>
      <w:r/>
      <w:bookmarkStart w:id="362" w:name="_Toc426469918"/>
      <w:r/>
      <w:bookmarkStart w:id="363" w:name="_Toc246996224"/>
      <w:r/>
      <w:bookmarkStart w:id="364" w:name="_Toc247085738"/>
      <w:r/>
      <w:bookmarkStart w:id="365" w:name="_Toc152042357"/>
      <w:r/>
      <w:bookmarkStart w:id="366" w:name="_Toc468783636"/>
      <w:r/>
      <w:bookmarkStart w:id="367" w:name="_Toc343525559"/>
      <w:r/>
      <w:bookmarkStart w:id="368" w:name="_Toc152045580"/>
      <w:r/>
      <w:bookmarkStart w:id="369" w:name="_Toc144974547"/>
      <w:r/>
      <w:bookmarkStart w:id="370" w:name="_Toc246996967"/>
      <w:r/>
      <w:bookmarkStart w:id="371" w:name="_Toc383438645"/>
      <w:r>
        <w:rPr>
          <w:rFonts w:hint="eastAsia" w:ascii="Times New Roman" w:hAnsi="Times New Roman"/>
          <w:b/>
          <w:color w:val="000000"/>
        </w:rPr>
        <w:t xml:space="preserve">10.需要补充的其他内容</w:t>
      </w:r>
      <w:bookmarkEnd w:id="361"/>
      <w:r/>
      <w:bookmarkEnd w:id="362"/>
      <w:r/>
      <w:bookmarkEnd w:id="363"/>
      <w:r/>
      <w:bookmarkEnd w:id="364"/>
      <w:r/>
      <w:bookmarkEnd w:id="365"/>
      <w:r/>
      <w:bookmarkEnd w:id="366"/>
      <w:r/>
      <w:bookmarkEnd w:id="367"/>
      <w:r/>
      <w:bookmarkEnd w:id="368"/>
      <w:r/>
      <w:bookmarkEnd w:id="369"/>
      <w:r/>
      <w:bookmarkEnd w:id="370"/>
      <w:r/>
      <w:bookmarkEnd w:id="371"/>
      <w:r/>
      <w:r/>
    </w:p>
    <w:p>
      <w:pPr>
        <w:ind w:firstLine="420"/>
        <w:jc w:val="left"/>
        <w:spacing w:line="360" w:lineRule="auto"/>
        <w:rPr>
          <w:color w:val="000000"/>
        </w:rPr>
      </w:pPr>
      <w:r>
        <w:rPr>
          <w:rFonts w:hint="eastAsia"/>
          <w:color w:val="000000"/>
        </w:rPr>
        <w:t xml:space="preserve">需要补充的其他内容：见供应商须知前附表。</w:t>
      </w:r>
      <w:r/>
    </w:p>
    <w:p>
      <w:pPr>
        <w:pStyle w:val="929"/>
        <w:jc w:val="left"/>
        <w:spacing w:before="0" w:after="0" w:line="360" w:lineRule="auto"/>
        <w:rPr>
          <w:rFonts w:eastAsia="仿宋_GB2312"/>
          <w:b/>
          <w:color w:val="000000"/>
          <w:sz w:val="24"/>
          <w:szCs w:val="24"/>
        </w:rPr>
      </w:pPr>
      <w:r/>
      <w:bookmarkStart w:id="372" w:name="_Toc468783637"/>
      <w:r/>
      <w:bookmarkStart w:id="373" w:name="_Toc426469919"/>
      <w:r/>
      <w:bookmarkStart w:id="374" w:name="_Toc246996973"/>
      <w:r/>
      <w:bookmarkStart w:id="375" w:name="_Toc247085745"/>
      <w:r/>
      <w:bookmarkStart w:id="376" w:name="_Toc179632605"/>
      <w:r/>
      <w:bookmarkStart w:id="377" w:name="_Toc383438646"/>
      <w:r/>
      <w:bookmarkStart w:id="378" w:name="_Toc343525562"/>
      <w:r/>
      <w:bookmarkStart w:id="379" w:name="_Toc152042364"/>
      <w:r/>
      <w:bookmarkStart w:id="380" w:name="_Toc144974554"/>
      <w:r/>
      <w:bookmarkStart w:id="381" w:name="_Toc152045587"/>
      <w:r/>
      <w:bookmarkStart w:id="382" w:name="_Toc246996230"/>
      <w:r/>
      <w:bookmarkStart w:id="383" w:name="_Toc383625994"/>
      <w:r/>
      <w:bookmarkStart w:id="384" w:name="_Toc383698648"/>
      <w:r/>
      <w:bookmarkStart w:id="385" w:name="_Toc383623945"/>
      <w:r/>
      <w:bookmarkStart w:id="386" w:name="_Toc383679747"/>
      <w:r/>
      <w:bookmarkStart w:id="387" w:name="_Toc390098841"/>
      <w:r/>
      <w:bookmarkStart w:id="388" w:name="_Toc390246906"/>
      <w:r/>
      <w:bookmarkStart w:id="389" w:name="_Toc383623673"/>
      <w:r/>
      <w:bookmarkStart w:id="390" w:name="_Toc383587457"/>
      <w:r/>
      <w:bookmarkStart w:id="391" w:name="_Toc390099019"/>
      <w:r>
        <w:rPr>
          <w:rFonts w:hint="eastAsia" w:eastAsia="仿宋_GB2312"/>
          <w:b/>
          <w:color w:val="000000"/>
        </w:rPr>
        <w:t xml:space="preserve">11.</w:t>
      </w:r>
      <w:r>
        <w:rPr>
          <w:rFonts w:hint="eastAsia" w:eastAsia="仿宋_GB2312"/>
          <w:b/>
          <w:color w:val="000000"/>
          <w:sz w:val="28"/>
          <w:szCs w:val="28"/>
          <w:lang w:eastAsia="zh-CN"/>
        </w:rPr>
        <w:t xml:space="preserve">竞争性谈判</w:t>
      </w:r>
      <w:r>
        <w:rPr>
          <w:rFonts w:hint="eastAsia" w:eastAsia="仿宋_GB2312"/>
          <w:b/>
          <w:color w:val="000000"/>
          <w:sz w:val="28"/>
          <w:szCs w:val="28"/>
        </w:rPr>
        <w:t xml:space="preserve">文件的解释</w:t>
      </w:r>
      <w:bookmarkEnd w:id="372"/>
      <w:r/>
      <w:bookmarkEnd w:id="373"/>
      <w:r/>
      <w:r/>
    </w:p>
    <w:p>
      <w:pPr>
        <w:ind w:firstLine="420"/>
        <w:spacing w:line="360" w:lineRule="auto"/>
        <w:rPr>
          <w:color w:val="000000"/>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rPr>
        <w:t xml:space="preserve">本</w:t>
      </w:r>
      <w:r>
        <w:rPr>
          <w:rFonts w:hint="eastAsia"/>
          <w:color w:val="000000"/>
          <w:lang w:eastAsia="zh-CN"/>
        </w:rPr>
        <w:t xml:space="preserve">竞争性谈判</w:t>
      </w:r>
      <w:r>
        <w:rPr>
          <w:rFonts w:hint="eastAsia"/>
          <w:color w:val="000000"/>
        </w:rPr>
        <w:t xml:space="preserve">文件的解释权属于采购人。</w:t>
      </w:r>
      <w:r/>
    </w:p>
    <w:p>
      <w:pPr>
        <w:ind w:firstLine="301"/>
        <w:jc w:val="center"/>
        <w:spacing w:line="500" w:lineRule="exact"/>
        <w:rPr>
          <w:b/>
          <w:color w:val="000000"/>
          <w:sz w:val="30"/>
          <w:szCs w:val="30"/>
        </w:rPr>
        <w:outlineLvl w:val="0"/>
      </w:pPr>
      <w:r/>
      <w:bookmarkStart w:id="392" w:name="_Toc468783638"/>
      <w:r>
        <w:rPr>
          <w:rFonts w:hint="eastAsia"/>
          <w:b/>
          <w:color w:val="000000"/>
          <w:sz w:val="30"/>
          <w:szCs w:val="30"/>
        </w:rPr>
        <w:t xml:space="preserve">第三章 </w:t>
      </w:r>
      <w:r>
        <w:rPr>
          <w:b/>
          <w:color w:val="000000"/>
          <w:sz w:val="30"/>
          <w:szCs w:val="30"/>
        </w:rPr>
        <w:t xml:space="preserve"> </w:t>
      </w:r>
      <w:r>
        <w:rPr>
          <w:rFonts w:hint="eastAsia"/>
          <w:b/>
          <w:color w:val="000000"/>
          <w:sz w:val="30"/>
          <w:szCs w:val="30"/>
        </w:rPr>
        <w:t xml:space="preserve">评审办法</w:t>
      </w:r>
      <w:bookmarkEnd w:id="374"/>
      <w:r/>
      <w:bookmarkEnd w:id="375"/>
      <w:r/>
      <w:bookmarkEnd w:id="376"/>
      <w:r/>
      <w:bookmarkEnd w:id="377"/>
      <w:r/>
      <w:bookmarkEnd w:id="378"/>
      <w:r/>
      <w:bookmarkEnd w:id="379"/>
      <w:r/>
      <w:bookmarkEnd w:id="380"/>
      <w:r/>
      <w:bookmarkEnd w:id="381"/>
      <w:r/>
      <w:bookmarkEnd w:id="382"/>
      <w:r/>
      <w:bookmarkEnd w:id="392"/>
      <w:r/>
      <w:r/>
    </w:p>
    <w:p>
      <w:pPr>
        <w:spacing w:line="360" w:lineRule="auto"/>
        <w:rPr>
          <w:rFonts w:ascii="宋体"/>
          <w:b/>
          <w:color w:val="000000"/>
        </w:rPr>
      </w:pPr>
      <w:r/>
      <w:bookmarkStart w:id="393" w:name="_Toc360695596"/>
      <w:r/>
      <w:bookmarkStart w:id="394" w:name="_Toc246996975"/>
      <w:r/>
      <w:bookmarkStart w:id="395" w:name="_Toc426469921"/>
      <w:r/>
      <w:bookmarkStart w:id="396" w:name="_Toc468783640"/>
      <w:r/>
      <w:bookmarkStart w:id="397" w:name="_Toc343525564"/>
      <w:r/>
      <w:bookmarkStart w:id="398" w:name="_Toc179632607"/>
      <w:r/>
      <w:bookmarkStart w:id="399" w:name="_Toc246996232"/>
      <w:r/>
      <w:bookmarkStart w:id="400" w:name="_Toc152042366"/>
      <w:r/>
      <w:bookmarkStart w:id="401" w:name="_Toc144974556"/>
      <w:r/>
      <w:bookmarkStart w:id="402" w:name="_Toc152045589"/>
      <w:r/>
      <w:bookmarkStart w:id="403" w:name="_Toc247085747"/>
      <w:r>
        <w:rPr>
          <w:rFonts w:hint="eastAsia" w:ascii="宋体" w:hAnsi="宋体"/>
          <w:b/>
          <w:color w:val="000000"/>
        </w:rPr>
        <w:t xml:space="preserve">一、评审准备</w:t>
      </w:r>
      <w:bookmarkEnd w:id="393"/>
      <w:r/>
      <w:r/>
    </w:p>
    <w:p>
      <w:pPr>
        <w:ind w:firstLine="420"/>
        <w:spacing w:line="360" w:lineRule="auto"/>
        <w:rPr>
          <w:rFonts w:ascii="宋体"/>
          <w:color w:val="000000"/>
        </w:rPr>
      </w:pPr>
      <w:r>
        <w:rPr>
          <w:rFonts w:ascii="宋体" w:hAnsi="宋体"/>
          <w:color w:val="000000"/>
        </w:rPr>
        <w:t xml:space="preserve">1.1</w:t>
      </w:r>
      <w:r>
        <w:rPr>
          <w:rFonts w:hint="eastAsia" w:ascii="宋体" w:hAnsi="宋体"/>
          <w:color w:val="000000"/>
        </w:rPr>
        <w:t xml:space="preserve">采购人的准备工作</w:t>
      </w:r>
      <w:r/>
    </w:p>
    <w:p>
      <w:pPr>
        <w:ind w:firstLine="420"/>
        <w:spacing w:line="360" w:lineRule="auto"/>
        <w:rPr>
          <w:rFonts w:ascii="宋体"/>
          <w:color w:val="000000"/>
        </w:rPr>
      </w:pPr>
      <w:r>
        <w:rPr>
          <w:rFonts w:hint="eastAsia" w:ascii="宋体" w:hAnsi="宋体"/>
          <w:color w:val="000000"/>
        </w:rPr>
        <w:t xml:space="preserve">（1）采购人向</w:t>
      </w:r>
      <w:r>
        <w:rPr>
          <w:rFonts w:hint="eastAsia" w:ascii="宋体" w:hAnsi="宋体"/>
          <w:color w:val="000000"/>
          <w:lang w:eastAsia="zh-CN"/>
        </w:rPr>
        <w:t xml:space="preserve">谈判</w:t>
      </w:r>
      <w:r>
        <w:rPr>
          <w:rFonts w:hint="eastAsia" w:ascii="宋体" w:hAnsi="宋体"/>
          <w:color w:val="000000"/>
        </w:rPr>
        <w:t xml:space="preserve">小组提供评标所需的信息和数据，包括采购文件等；</w:t>
      </w:r>
      <w:r/>
    </w:p>
    <w:p>
      <w:pPr>
        <w:ind w:firstLine="420"/>
        <w:spacing w:line="360" w:lineRule="auto"/>
        <w:rPr>
          <w:rFonts w:ascii="宋体"/>
          <w:color w:val="000000"/>
        </w:rPr>
      </w:pPr>
      <w:r>
        <w:rPr>
          <w:rFonts w:hint="eastAsia" w:ascii="宋体" w:hAnsi="宋体"/>
          <w:color w:val="000000"/>
        </w:rPr>
        <w:t xml:space="preserve">（2）有关的法律、法规、规章、国家标准以及</w:t>
      </w:r>
      <w:r>
        <w:rPr>
          <w:rFonts w:hint="eastAsia" w:ascii="宋体" w:hAnsi="宋体"/>
          <w:color w:val="000000"/>
          <w:lang w:eastAsia="zh-CN"/>
        </w:rPr>
        <w:t xml:space="preserve">谈判</w:t>
      </w:r>
      <w:r>
        <w:rPr>
          <w:rFonts w:hint="eastAsia" w:ascii="宋体" w:hAnsi="宋体"/>
          <w:color w:val="000000"/>
        </w:rPr>
        <w:t xml:space="preserve">小组认为必要的其他信息和数据。</w:t>
      </w:r>
      <w:r/>
    </w:p>
    <w:p>
      <w:pPr>
        <w:ind w:firstLine="420"/>
        <w:spacing w:line="360" w:lineRule="auto"/>
        <w:rPr>
          <w:rFonts w:ascii="宋体"/>
          <w:color w:val="000000"/>
        </w:rPr>
      </w:pPr>
      <w:r>
        <w:rPr>
          <w:rFonts w:ascii="宋体" w:hAnsi="宋体"/>
          <w:color w:val="000000"/>
        </w:rPr>
        <w:t xml:space="preserve">1.2</w:t>
      </w:r>
      <w:r>
        <w:rPr>
          <w:rFonts w:hint="eastAsia" w:ascii="宋体" w:hAnsi="宋体"/>
          <w:color w:val="000000"/>
          <w:lang w:eastAsia="zh-CN"/>
        </w:rPr>
        <w:t xml:space="preserve">谈判</w:t>
      </w:r>
      <w:r>
        <w:rPr>
          <w:rFonts w:hint="eastAsia" w:ascii="宋体" w:hAnsi="宋体"/>
          <w:color w:val="000000"/>
        </w:rPr>
        <w:t xml:space="preserve">小组的准备工作</w:t>
      </w:r>
      <w:r/>
    </w:p>
    <w:p>
      <w:pPr>
        <w:ind w:firstLine="420"/>
        <w:spacing w:line="360" w:lineRule="auto"/>
        <w:rPr>
          <w:rFonts w:ascii="宋体"/>
          <w:b/>
          <w:color w:val="000000"/>
        </w:rPr>
      </w:pPr>
      <w:r>
        <w:rPr>
          <w:rFonts w:hint="eastAsia" w:ascii="宋体" w:hAnsi="宋体"/>
          <w:color w:val="000000"/>
        </w:rPr>
        <w:t xml:space="preserve">（1）</w:t>
      </w:r>
      <w:r>
        <w:rPr>
          <w:rFonts w:hint="eastAsia" w:ascii="宋体" w:hAnsi="宋体"/>
          <w:color w:val="000000"/>
          <w:lang w:eastAsia="zh-CN"/>
        </w:rPr>
        <w:t xml:space="preserve">谈判</w:t>
      </w:r>
      <w:r>
        <w:rPr>
          <w:rFonts w:hint="eastAsia" w:ascii="宋体" w:hAnsi="宋体"/>
          <w:color w:val="000000"/>
        </w:rPr>
        <w:t xml:space="preserve">小组成员到达评标现场时，须填写评标专家回避确认表，以确认参加本次评标工作无需要回避的情况。</w:t>
      </w:r>
      <w:r/>
    </w:p>
    <w:p>
      <w:pPr>
        <w:ind w:firstLine="420"/>
        <w:spacing w:line="360" w:lineRule="auto"/>
        <w:rPr>
          <w:rFonts w:ascii="宋体"/>
          <w:color w:val="000000"/>
        </w:rPr>
      </w:pPr>
      <w:r>
        <w:rPr>
          <w:rFonts w:hint="eastAsia" w:ascii="宋体" w:hAnsi="宋体"/>
          <w:color w:val="000000"/>
        </w:rPr>
        <w:t xml:space="preserve">（2）推荐</w:t>
      </w:r>
      <w:r>
        <w:rPr>
          <w:rFonts w:hint="eastAsia" w:ascii="宋体" w:hAnsi="宋体"/>
          <w:color w:val="000000"/>
          <w:lang w:eastAsia="zh-CN"/>
        </w:rPr>
        <w:t xml:space="preserve">谈判</w:t>
      </w:r>
      <w:r>
        <w:rPr>
          <w:rFonts w:hint="eastAsia" w:ascii="宋体" w:hAnsi="宋体"/>
          <w:color w:val="000000"/>
        </w:rPr>
        <w:t xml:space="preserve">小组</w:t>
      </w:r>
      <w:r>
        <w:rPr>
          <w:rFonts w:hint="eastAsia" w:ascii="宋体" w:hAnsi="宋体"/>
          <w:color w:val="000000"/>
          <w:lang w:eastAsia="zh-CN"/>
        </w:rPr>
        <w:t xml:space="preserve">组长</w:t>
      </w:r>
      <w:r>
        <w:rPr>
          <w:rFonts w:hint="eastAsia" w:ascii="宋体" w:hAnsi="宋体"/>
          <w:color w:val="000000"/>
        </w:rPr>
        <w:t xml:space="preserve">。</w:t>
      </w:r>
      <w:r>
        <w:rPr>
          <w:rFonts w:hint="eastAsia" w:ascii="宋体" w:hAnsi="宋体"/>
          <w:color w:val="000000"/>
          <w:lang w:eastAsia="zh-CN"/>
        </w:rPr>
        <w:t xml:space="preserve">谈判</w:t>
      </w:r>
      <w:r>
        <w:rPr>
          <w:rFonts w:hint="eastAsia" w:ascii="宋体" w:hAnsi="宋体"/>
          <w:color w:val="000000"/>
        </w:rPr>
        <w:t xml:space="preserve">小组</w:t>
      </w:r>
      <w:r>
        <w:rPr>
          <w:rFonts w:hint="eastAsia" w:ascii="宋体" w:hAnsi="宋体"/>
          <w:color w:val="000000"/>
          <w:lang w:eastAsia="zh-CN"/>
        </w:rPr>
        <w:t xml:space="preserve">组长</w:t>
      </w:r>
      <w:r>
        <w:rPr>
          <w:rFonts w:hint="eastAsia" w:ascii="宋体" w:hAnsi="宋体"/>
          <w:color w:val="000000"/>
        </w:rPr>
        <w:t xml:space="preserve">由</w:t>
      </w:r>
      <w:r>
        <w:rPr>
          <w:rFonts w:hint="eastAsia" w:ascii="宋体" w:hAnsi="宋体"/>
          <w:color w:val="000000"/>
          <w:lang w:eastAsia="zh-CN"/>
        </w:rPr>
        <w:t xml:space="preserve">谈判</w:t>
      </w:r>
      <w:r>
        <w:rPr>
          <w:rFonts w:hint="eastAsia" w:ascii="宋体" w:hAnsi="宋体"/>
          <w:color w:val="000000"/>
        </w:rPr>
        <w:t xml:space="preserve">小组推选。</w:t>
      </w:r>
      <w:r>
        <w:rPr>
          <w:rFonts w:hint="eastAsia" w:ascii="宋体" w:hAnsi="宋体"/>
          <w:color w:val="000000"/>
          <w:lang w:eastAsia="zh-CN"/>
        </w:rPr>
        <w:t xml:space="preserve">谈判</w:t>
      </w:r>
      <w:r>
        <w:rPr>
          <w:rFonts w:hint="eastAsia" w:ascii="宋体" w:hAnsi="宋体"/>
          <w:color w:val="000000"/>
        </w:rPr>
        <w:t xml:space="preserve">小组</w:t>
      </w:r>
      <w:r>
        <w:rPr>
          <w:rFonts w:hint="eastAsia" w:ascii="宋体" w:hAnsi="宋体"/>
          <w:color w:val="000000"/>
          <w:lang w:eastAsia="zh-CN"/>
        </w:rPr>
        <w:t xml:space="preserve">组长</w:t>
      </w:r>
      <w:r>
        <w:rPr>
          <w:rFonts w:hint="eastAsia" w:ascii="宋体" w:hAnsi="宋体"/>
          <w:color w:val="000000"/>
        </w:rPr>
        <w:t xml:space="preserve">负责评标活动的组织领导工作，具有与</w:t>
      </w:r>
      <w:r>
        <w:rPr>
          <w:rFonts w:hint="eastAsia" w:ascii="宋体" w:hAnsi="宋体"/>
          <w:color w:val="000000"/>
          <w:lang w:eastAsia="zh-CN"/>
        </w:rPr>
        <w:t xml:space="preserve">谈判</w:t>
      </w:r>
      <w:r>
        <w:rPr>
          <w:rFonts w:hint="eastAsia" w:ascii="宋体" w:hAnsi="宋体"/>
          <w:color w:val="000000"/>
        </w:rPr>
        <w:t xml:space="preserve">小组其他成员同等的表决权。</w:t>
      </w:r>
      <w:r/>
    </w:p>
    <w:p>
      <w:pPr>
        <w:ind w:firstLine="420"/>
        <w:spacing w:line="360" w:lineRule="auto"/>
        <w:rPr>
          <w:rFonts w:ascii="宋体"/>
          <w:color w:val="000000"/>
        </w:rPr>
      </w:pPr>
      <w:r>
        <w:rPr>
          <w:rFonts w:hint="eastAsia" w:ascii="宋体" w:hAnsi="宋体"/>
          <w:color w:val="000000"/>
        </w:rPr>
        <w:t xml:space="preserve">（3）</w:t>
      </w:r>
      <w:r>
        <w:rPr>
          <w:rFonts w:hint="eastAsia" w:ascii="宋体" w:hAnsi="宋体"/>
          <w:color w:val="000000"/>
          <w:lang w:eastAsia="zh-CN"/>
        </w:rPr>
        <w:t xml:space="preserve">谈判</w:t>
      </w:r>
      <w:r>
        <w:rPr>
          <w:rFonts w:hint="eastAsia" w:ascii="宋体" w:hAnsi="宋体"/>
          <w:color w:val="000000"/>
        </w:rPr>
        <w:t xml:space="preserve">小组</w:t>
      </w:r>
      <w:r>
        <w:rPr>
          <w:rFonts w:hint="eastAsia" w:ascii="宋体" w:hAnsi="宋体"/>
          <w:color w:val="000000"/>
          <w:lang w:eastAsia="zh-CN"/>
        </w:rPr>
        <w:t xml:space="preserve">组长</w:t>
      </w:r>
      <w:r>
        <w:rPr>
          <w:rFonts w:hint="eastAsia" w:ascii="宋体" w:hAnsi="宋体"/>
          <w:color w:val="000000"/>
        </w:rPr>
        <w:t xml:space="preserve">组织</w:t>
      </w:r>
      <w:r>
        <w:rPr>
          <w:rFonts w:hint="eastAsia" w:ascii="宋体" w:hAnsi="宋体"/>
          <w:color w:val="000000"/>
          <w:lang w:eastAsia="zh-CN"/>
        </w:rPr>
        <w:t xml:space="preserve">谈判</w:t>
      </w:r>
      <w:r>
        <w:rPr>
          <w:rFonts w:hint="eastAsia" w:ascii="宋体" w:hAnsi="宋体"/>
          <w:color w:val="000000"/>
        </w:rPr>
        <w:t xml:space="preserve">小组成员认真研究</w:t>
      </w:r>
      <w:r>
        <w:rPr>
          <w:rFonts w:hint="eastAsia" w:ascii="宋体" w:hAnsi="宋体"/>
          <w:color w:val="000000"/>
          <w:lang w:eastAsia="zh-CN"/>
        </w:rPr>
        <w:t xml:space="preserve">谈判</w:t>
      </w:r>
      <w:r>
        <w:rPr>
          <w:rFonts w:hint="eastAsia" w:ascii="宋体" w:hAnsi="宋体"/>
          <w:color w:val="000000"/>
        </w:rPr>
        <w:t xml:space="preserve">文件，了解和熟悉招标目的、招标范围、主要合同条件、服务标准和要求、质量标准和合同履行期限要求等，掌握评标标准和方法，熟悉相关评标表格的使用，如果表格不能满足评标所需时，</w:t>
      </w:r>
      <w:r>
        <w:rPr>
          <w:rFonts w:hint="eastAsia" w:ascii="宋体" w:hAnsi="宋体"/>
          <w:color w:val="000000"/>
          <w:lang w:eastAsia="zh-CN"/>
        </w:rPr>
        <w:t xml:space="preserve">谈判</w:t>
      </w:r>
      <w:r>
        <w:rPr>
          <w:rFonts w:hint="eastAsia" w:ascii="宋体" w:hAnsi="宋体"/>
          <w:color w:val="000000"/>
        </w:rPr>
        <w:t xml:space="preserve">小组应补充编制评标所需的表格。</w:t>
      </w:r>
      <w:bookmarkStart w:id="404" w:name="_Toc360695597"/>
      <w:r/>
      <w:r/>
    </w:p>
    <w:p>
      <w:pPr>
        <w:spacing w:line="360" w:lineRule="auto"/>
        <w:rPr>
          <w:rFonts w:hint="eastAsia" w:ascii="宋体" w:eastAsia="宋体"/>
          <w:b/>
          <w:color w:val="000000"/>
          <w:lang w:eastAsia="zh-CN"/>
        </w:rPr>
      </w:pPr>
      <w:r>
        <w:rPr>
          <w:rFonts w:hint="eastAsia" w:ascii="宋体" w:hAnsi="宋体"/>
          <w:b/>
          <w:color w:val="000000"/>
        </w:rPr>
        <w:t xml:space="preserve">二、</w:t>
      </w:r>
      <w:bookmarkEnd w:id="404"/>
      <w:r>
        <w:rPr>
          <w:rFonts w:hint="eastAsia" w:ascii="宋体" w:hAnsi="宋体"/>
          <w:b/>
          <w:color w:val="000000"/>
          <w:lang w:eastAsia="zh-CN"/>
        </w:rPr>
        <w:t xml:space="preserve">评审办法前附表</w:t>
      </w:r>
      <w:r/>
    </w:p>
    <w:p>
      <w:pPr>
        <w:ind w:firstLine="420"/>
        <w:spacing w:line="360" w:lineRule="auto"/>
        <w:rPr>
          <w:rFonts w:ascii="宋体"/>
          <w:color w:val="000000"/>
        </w:rPr>
      </w:pPr>
      <w:r>
        <w:rPr>
          <w:rFonts w:ascii="宋体" w:hAnsi="宋体"/>
          <w:color w:val="000000"/>
        </w:rPr>
        <w:t xml:space="preserve">2.1</w:t>
      </w:r>
      <w:r>
        <w:rPr>
          <w:rFonts w:hint="eastAsia" w:ascii="宋体" w:hAnsi="宋体"/>
          <w:color w:val="000000"/>
        </w:rPr>
        <w:t xml:space="preserve">资格性审查</w:t>
      </w:r>
      <w:r/>
    </w:p>
    <w:tbl>
      <w:tblPr>
        <w:tblStyle w:val="757"/>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717"/>
        <w:gridCol w:w="2699"/>
        <w:gridCol w:w="5059"/>
      </w:tblGrid>
      <w:tr>
        <w:trPr>
          <w:jc w:val="center"/>
        </w:trPr>
        <w:tc>
          <w:tcPr>
            <w:gridSpan w:val="2"/>
            <w:tcW w:w="1284" w:type="dxa"/>
            <w:vAlign w:val="top"/>
            <w:textDirection w:val="lrTb"/>
            <w:noWrap w:val="false"/>
          </w:tcPr>
          <w:p>
            <w:pPr>
              <w:jc w:val="center"/>
              <w:rPr>
                <w:color w:val="000000"/>
              </w:rPr>
            </w:pPr>
            <w:r/>
            <w:bookmarkStart w:id="405" w:name="_Hlk129156331"/>
            <w:r>
              <w:rPr>
                <w:color w:val="000000"/>
              </w:rPr>
              <w:t xml:space="preserve">条款号</w:t>
            </w:r>
            <w:r/>
          </w:p>
        </w:tc>
        <w:tc>
          <w:tcPr>
            <w:tcW w:w="2699" w:type="dxa"/>
            <w:vAlign w:val="top"/>
            <w:textDirection w:val="lrTb"/>
            <w:noWrap w:val="false"/>
          </w:tcPr>
          <w:p>
            <w:pPr>
              <w:jc w:val="center"/>
              <w:rPr>
                <w:color w:val="000000"/>
              </w:rPr>
            </w:pPr>
            <w:r>
              <w:rPr>
                <w:color w:val="000000"/>
              </w:rPr>
              <w:t xml:space="preserve">评审因素</w:t>
            </w:r>
            <w:r/>
          </w:p>
        </w:tc>
        <w:tc>
          <w:tcPr>
            <w:tcW w:w="5059" w:type="dxa"/>
            <w:vAlign w:val="top"/>
            <w:textDirection w:val="lrTb"/>
            <w:noWrap w:val="false"/>
          </w:tcPr>
          <w:p>
            <w:pPr>
              <w:jc w:val="center"/>
              <w:rPr>
                <w:color w:val="000000"/>
              </w:rPr>
            </w:pPr>
            <w:r>
              <w:rPr>
                <w:color w:val="000000"/>
              </w:rPr>
              <w:t xml:space="preserve">评审标准</w:t>
            </w:r>
            <w:r/>
          </w:p>
        </w:tc>
      </w:tr>
      <w:tr>
        <w:trPr>
          <w:jc w:val="center"/>
          <w:trHeight w:val="302"/>
        </w:trPr>
        <w:tc>
          <w:tcPr>
            <w:gridSpan w:val="4"/>
            <w:tcW w:w="9042" w:type="dxa"/>
            <w:vAlign w:val="top"/>
            <w:textDirection w:val="lrTb"/>
            <w:noWrap w:val="false"/>
          </w:tcPr>
          <w:p>
            <w:pPr>
              <w:jc w:val="center"/>
              <w:rPr>
                <w:color w:val="000000"/>
              </w:rPr>
            </w:pPr>
            <w:r>
              <w:rPr>
                <w:rFonts w:hint="eastAsia"/>
                <w:color w:val="000000"/>
              </w:rPr>
              <w:t xml:space="preserve">响应文件</w:t>
            </w:r>
            <w:r>
              <w:rPr>
                <w:color w:val="000000"/>
              </w:rPr>
              <w:t xml:space="preserve">初审</w:t>
            </w:r>
            <w:r/>
          </w:p>
        </w:tc>
      </w:tr>
      <w:tr>
        <w:trPr>
          <w:jc w:val="center"/>
          <w:trHeight w:val="711"/>
        </w:trPr>
        <w:tc>
          <w:tcPr>
            <w:tcW w:w="567" w:type="dxa"/>
            <w:vAlign w:val="center"/>
            <w:vMerge w:val="restart"/>
            <w:textDirection w:val="lrTb"/>
            <w:noWrap w:val="false"/>
          </w:tcPr>
          <w:p>
            <w:pPr>
              <w:jc w:val="center"/>
              <w:rPr>
                <w:color w:val="000000"/>
              </w:rPr>
            </w:pPr>
            <w:r>
              <w:rPr>
                <w:color w:val="000000"/>
              </w:rPr>
              <w:t xml:space="preserve">2.1</w:t>
            </w:r>
            <w:r/>
          </w:p>
        </w:tc>
        <w:tc>
          <w:tcPr>
            <w:tcW w:w="717" w:type="dxa"/>
            <w:vAlign w:val="center"/>
            <w:vMerge w:val="restart"/>
            <w:textDirection w:val="lrTb"/>
            <w:noWrap w:val="false"/>
          </w:tcPr>
          <w:p>
            <w:pPr>
              <w:jc w:val="center"/>
              <w:rPr>
                <w:color w:val="000000"/>
              </w:rPr>
            </w:pPr>
            <w:r>
              <w:rPr>
                <w:color w:val="000000"/>
              </w:rPr>
              <w:t xml:space="preserve">资格性检查</w:t>
            </w:r>
            <w:r/>
          </w:p>
        </w:tc>
        <w:tc>
          <w:tcPr>
            <w:tcW w:w="2699" w:type="dxa"/>
            <w:vAlign w:val="center"/>
            <w:textDirection w:val="lrTb"/>
            <w:noWrap w:val="false"/>
          </w:tcPr>
          <w:p>
            <w:pPr>
              <w:jc w:val="center"/>
              <w:rPr>
                <w:color w:val="000000"/>
              </w:rPr>
            </w:pPr>
            <w:r>
              <w:rPr>
                <w:rFonts w:hint="eastAsia"/>
                <w:highlight w:val="none"/>
                <w:lang w:eastAsia="zh-CN"/>
              </w:rPr>
              <w:t xml:space="preserve">基本资格条件的承诺</w:t>
            </w:r>
            <w:r/>
          </w:p>
        </w:tc>
        <w:tc>
          <w:tcPr>
            <w:tcW w:w="5059" w:type="dxa"/>
            <w:vAlign w:val="center"/>
            <w:textDirection w:val="lrTb"/>
            <w:noWrap w:val="false"/>
          </w:tcPr>
          <w:p>
            <w:pPr>
              <w:jc w:val="both"/>
              <w:rPr>
                <w:color w:val="000000"/>
              </w:rPr>
            </w:pPr>
            <w:r>
              <w:rPr>
                <w:rFonts w:hint="eastAsia"/>
                <w:highlight w:val="none"/>
                <w:lang w:eastAsia="zh-CN"/>
              </w:rPr>
              <w:t xml:space="preserve">根据投标人提供的承诺函，内容完整且具有法人及法定代表人的印章</w:t>
            </w:r>
            <w:r/>
          </w:p>
        </w:tc>
      </w:tr>
      <w:tr>
        <w:trPr>
          <w:jc w:val="center"/>
          <w:trHeight w:val="863"/>
        </w:trPr>
        <w:tc>
          <w:tcPr>
            <w:tcW w:w="567" w:type="dxa"/>
            <w:vAlign w:val="center"/>
            <w:vMerge w:val="continue"/>
            <w:textDirection w:val="lrTb"/>
            <w:noWrap w:val="false"/>
          </w:tcPr>
          <w:p>
            <w:pPr>
              <w:jc w:val="center"/>
              <w:rPr>
                <w:color w:val="000000"/>
              </w:rPr>
            </w:pPr>
            <w:r>
              <w:rPr>
                <w:color w:val="000000"/>
              </w:rPr>
            </w:r>
            <w:r/>
          </w:p>
        </w:tc>
        <w:tc>
          <w:tcPr>
            <w:tcW w:w="717" w:type="dxa"/>
            <w:vAlign w:val="center"/>
            <w:vMerge w:val="continue"/>
            <w:textDirection w:val="lrTb"/>
            <w:noWrap w:val="false"/>
          </w:tcPr>
          <w:p>
            <w:pPr>
              <w:jc w:val="center"/>
              <w:rPr>
                <w:color w:val="000000"/>
              </w:rPr>
            </w:pPr>
            <w:r>
              <w:rPr>
                <w:color w:val="000000"/>
              </w:rPr>
            </w:r>
            <w:r/>
          </w:p>
        </w:tc>
        <w:tc>
          <w:tcPr>
            <w:tcW w:w="2699" w:type="dxa"/>
            <w:vAlign w:val="center"/>
            <w:textDirection w:val="lrTb"/>
            <w:noWrap w:val="false"/>
          </w:tcPr>
          <w:p>
            <w:pPr>
              <w:jc w:val="center"/>
              <w:rPr>
                <w:color w:val="000000"/>
                <w:szCs w:val="21"/>
              </w:rPr>
            </w:pPr>
            <w:r>
              <w:rPr>
                <w:rFonts w:hint="eastAsia"/>
                <w:highlight w:val="none"/>
                <w:lang w:eastAsia="zh-CN"/>
              </w:rPr>
              <w:t xml:space="preserve">招标人根据本项目特点，要求投标人具备的条件</w:t>
            </w:r>
            <w:r/>
          </w:p>
        </w:tc>
        <w:tc>
          <w:tcPr>
            <w:tcW w:w="5059" w:type="dxa"/>
            <w:vAlign w:val="center"/>
            <w:textDirection w:val="lrTb"/>
            <w:noWrap w:val="false"/>
          </w:tcPr>
          <w:p>
            <w:pPr>
              <w:jc w:val="both"/>
              <w:rPr>
                <w:color w:val="000000"/>
                <w:szCs w:val="21"/>
              </w:rPr>
            </w:pPr>
            <w:r>
              <w:rPr>
                <w:rFonts w:hint="eastAsia"/>
                <w:highlight w:val="none"/>
                <w:lang w:eastAsia="zh-CN"/>
              </w:rPr>
              <w:t xml:space="preserve">详见公告。</w:t>
            </w:r>
            <w:r/>
          </w:p>
        </w:tc>
      </w:tr>
      <w:tr>
        <w:trPr>
          <w:jc w:val="center"/>
          <w:trHeight w:val="489"/>
        </w:trPr>
        <w:tc>
          <w:tcPr>
            <w:gridSpan w:val="4"/>
            <w:tcW w:w="9042" w:type="dxa"/>
            <w:vAlign w:val="center"/>
            <w:textDirection w:val="lrTb"/>
            <w:noWrap w:val="false"/>
          </w:tcPr>
          <w:p>
            <w:pPr>
              <w:ind w:firstLine="210"/>
              <w:rPr>
                <w:rFonts w:ascii="宋体" w:hAnsi="宋体"/>
                <w:b/>
                <w:color w:val="000000"/>
                <w:sz w:val="24"/>
              </w:rPr>
            </w:pPr>
            <w:r>
              <w:rPr>
                <w:rFonts w:hint="eastAsia"/>
                <w:color w:val="000000"/>
              </w:rPr>
              <w:t xml:space="preserve">资格性评审由</w:t>
            </w:r>
            <w:r>
              <w:rPr>
                <w:rFonts w:hint="eastAsia"/>
                <w:color w:val="000000"/>
                <w:lang w:eastAsia="zh-CN"/>
              </w:rPr>
              <w:t xml:space="preserve">谈判</w:t>
            </w:r>
            <w:r>
              <w:rPr>
                <w:rFonts w:hint="eastAsia"/>
                <w:color w:val="000000"/>
              </w:rPr>
              <w:t xml:space="preserve">小组负责，响应文件不符合评审标准之一的，评审结论为不合格。</w:t>
            </w:r>
            <w:bookmarkEnd w:id="405"/>
            <w:r/>
          </w:p>
        </w:tc>
      </w:tr>
    </w:tbl>
    <w:p>
      <w:pPr>
        <w:ind w:firstLine="420"/>
        <w:spacing w:line="360" w:lineRule="auto"/>
        <w:rPr>
          <w:rFonts w:ascii="宋体"/>
          <w:color w:val="000000"/>
        </w:rPr>
      </w:pPr>
      <w:r>
        <w:rPr>
          <w:rFonts w:ascii="宋体" w:hAnsi="宋体"/>
          <w:color w:val="000000"/>
        </w:rPr>
        <w:t xml:space="preserve">2.2</w:t>
      </w:r>
      <w:r>
        <w:rPr>
          <w:rFonts w:hint="eastAsia" w:ascii="宋体" w:hAnsi="宋体"/>
          <w:color w:val="000000"/>
        </w:rPr>
        <w:t xml:space="preserve">符合性审查</w:t>
      </w:r>
      <w:r/>
    </w:p>
    <w:tbl>
      <w:tblPr>
        <w:tblStyle w:val="757"/>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679"/>
        <w:gridCol w:w="2752"/>
        <w:gridCol w:w="5044"/>
      </w:tblGrid>
      <w:tr>
        <w:trPr>
          <w:jc w:val="center"/>
          <w:trHeight w:val="422"/>
        </w:trPr>
        <w:tc>
          <w:tcPr>
            <w:gridSpan w:val="2"/>
            <w:tcW w:w="1246" w:type="dxa"/>
            <w:vAlign w:val="center"/>
            <w:textDirection w:val="lrTb"/>
            <w:noWrap w:val="false"/>
          </w:tcPr>
          <w:p>
            <w:pPr>
              <w:jc w:val="center"/>
              <w:rPr>
                <w:color w:val="000000"/>
              </w:rPr>
            </w:pPr>
            <w:r>
              <w:rPr>
                <w:color w:val="000000"/>
              </w:rPr>
              <w:t xml:space="preserve">条款号</w:t>
            </w:r>
            <w:r/>
          </w:p>
        </w:tc>
        <w:tc>
          <w:tcPr>
            <w:tcW w:w="2752" w:type="dxa"/>
            <w:vAlign w:val="center"/>
            <w:textDirection w:val="lrTb"/>
            <w:noWrap w:val="false"/>
          </w:tcPr>
          <w:p>
            <w:pPr>
              <w:jc w:val="center"/>
              <w:rPr>
                <w:color w:val="000000"/>
              </w:rPr>
            </w:pPr>
            <w:r>
              <w:rPr>
                <w:color w:val="000000"/>
              </w:rPr>
              <w:t xml:space="preserve">评审因素</w:t>
            </w:r>
            <w:r/>
          </w:p>
        </w:tc>
        <w:tc>
          <w:tcPr>
            <w:tcW w:w="5044" w:type="dxa"/>
            <w:vAlign w:val="center"/>
            <w:textDirection w:val="lrTb"/>
            <w:noWrap w:val="false"/>
          </w:tcPr>
          <w:p>
            <w:pPr>
              <w:jc w:val="center"/>
              <w:rPr>
                <w:color w:val="000000"/>
              </w:rPr>
            </w:pPr>
            <w:r>
              <w:rPr>
                <w:color w:val="000000"/>
              </w:rPr>
              <w:t xml:space="preserve">评审标准</w:t>
            </w:r>
            <w:r/>
          </w:p>
        </w:tc>
      </w:tr>
      <w:tr>
        <w:trPr>
          <w:jc w:val="center"/>
          <w:trHeight w:val="578"/>
        </w:trPr>
        <w:tc>
          <w:tcPr>
            <w:tcW w:w="567" w:type="dxa"/>
            <w:vAlign w:val="center"/>
            <w:vMerge w:val="restart"/>
            <w:textDirection w:val="lrTb"/>
            <w:noWrap w:val="false"/>
          </w:tcPr>
          <w:p>
            <w:pPr>
              <w:jc w:val="center"/>
              <w:rPr>
                <w:color w:val="000000"/>
              </w:rPr>
            </w:pPr>
            <w:r>
              <w:rPr>
                <w:color w:val="000000"/>
              </w:rPr>
              <w:t xml:space="preserve">2.2</w:t>
            </w:r>
            <w:r/>
          </w:p>
        </w:tc>
        <w:tc>
          <w:tcPr>
            <w:tcW w:w="679" w:type="dxa"/>
            <w:vAlign w:val="center"/>
            <w:vMerge w:val="restart"/>
            <w:textDirection w:val="lrTb"/>
            <w:noWrap w:val="false"/>
          </w:tcPr>
          <w:p>
            <w:pPr>
              <w:jc w:val="center"/>
              <w:rPr>
                <w:color w:val="000000"/>
              </w:rPr>
            </w:pPr>
            <w:r>
              <w:rPr>
                <w:color w:val="000000"/>
              </w:rPr>
              <w:t xml:space="preserve">符合性检查</w:t>
            </w:r>
            <w:r/>
          </w:p>
        </w:tc>
        <w:tc>
          <w:tcPr>
            <w:tcW w:w="2752" w:type="dxa"/>
            <w:vAlign w:val="center"/>
            <w:textDirection w:val="lrTb"/>
            <w:noWrap w:val="false"/>
          </w:tcPr>
          <w:p>
            <w:pPr>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报价</w:t>
            </w:r>
            <w:r/>
          </w:p>
        </w:tc>
        <w:tc>
          <w:tcPr>
            <w:tcW w:w="5044" w:type="dxa"/>
            <w:vAlign w:val="center"/>
            <w:textDirection w:val="lrTb"/>
            <w:noWrap w:val="false"/>
          </w:tcPr>
          <w:p>
            <w:pPr>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有且只有一个有效报价，投标报价不得</w:t>
            </w:r>
            <w:r>
              <w:rPr>
                <w:rFonts w:hint="eastAsia" w:ascii="Times New Roman" w:hAnsi="Times New Roman" w:eastAsia="宋体" w:cs="Times New Roman"/>
                <w:highlight w:val="none"/>
                <w:lang w:val="en-US" w:eastAsia="zh-CN"/>
              </w:rPr>
              <w:t xml:space="preserve">高</w:t>
            </w:r>
            <w:r>
              <w:rPr>
                <w:rFonts w:hint="eastAsia" w:ascii="Times New Roman" w:hAnsi="Times New Roman" w:eastAsia="宋体" w:cs="Times New Roman"/>
                <w:highlight w:val="none"/>
                <w:lang w:eastAsia="zh-CN"/>
              </w:rPr>
              <w:t xml:space="preserve">于采购最高限价</w:t>
            </w:r>
            <w:r/>
          </w:p>
        </w:tc>
      </w:tr>
      <w:tr>
        <w:trPr>
          <w:jc w:val="center"/>
          <w:trHeight w:val="543"/>
        </w:trPr>
        <w:tc>
          <w:tcPr>
            <w:tcW w:w="567" w:type="dxa"/>
            <w:vAlign w:val="top"/>
            <w:vMerge w:val="continue"/>
            <w:textDirection w:val="lrTb"/>
            <w:noWrap w:val="false"/>
          </w:tcPr>
          <w:p>
            <w:pPr>
              <w:jc w:val="center"/>
              <w:rPr>
                <w:color w:val="000000"/>
              </w:rPr>
            </w:pPr>
            <w:r>
              <w:rPr>
                <w:color w:val="000000"/>
              </w:rPr>
            </w:r>
            <w:r/>
          </w:p>
        </w:tc>
        <w:tc>
          <w:tcPr>
            <w:tcW w:w="679" w:type="dxa"/>
            <w:vAlign w:val="top"/>
            <w:vMerge w:val="continue"/>
            <w:textDirection w:val="lrTb"/>
            <w:noWrap w:val="false"/>
          </w:tcPr>
          <w:p>
            <w:pPr>
              <w:jc w:val="left"/>
              <w:rPr>
                <w:color w:val="000000"/>
              </w:rPr>
            </w:pPr>
            <w:r>
              <w:rPr>
                <w:color w:val="000000"/>
              </w:rPr>
            </w:r>
            <w:r/>
          </w:p>
        </w:tc>
        <w:tc>
          <w:tcPr>
            <w:tcW w:w="2752" w:type="dxa"/>
            <w:vAlign w:val="center"/>
            <w:textDirection w:val="lrTb"/>
            <w:noWrap w:val="false"/>
          </w:tcPr>
          <w:p>
            <w:pPr>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技术要求</w:t>
            </w:r>
            <w:r/>
          </w:p>
          <w:p>
            <w:pPr>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响应</w:t>
            </w:r>
            <w:r/>
          </w:p>
        </w:tc>
        <w:tc>
          <w:tcPr>
            <w:tcW w:w="5044" w:type="dxa"/>
            <w:vAlign w:val="center"/>
            <w:textDirection w:val="lrTb"/>
            <w:noWrap w:val="false"/>
          </w:tcPr>
          <w:p>
            <w:pPr>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如谈判后技术要求有变动的，按谈判后确定的技术要求提供相应材料</w:t>
            </w:r>
            <w:r/>
          </w:p>
        </w:tc>
      </w:tr>
      <w:tr>
        <w:trPr>
          <w:jc w:val="center"/>
          <w:trHeight w:val="556"/>
        </w:trPr>
        <w:tc>
          <w:tcPr>
            <w:tcW w:w="567" w:type="dxa"/>
            <w:vAlign w:val="top"/>
            <w:vMerge w:val="continue"/>
            <w:textDirection w:val="lrTb"/>
            <w:noWrap w:val="false"/>
          </w:tcPr>
          <w:p>
            <w:pPr>
              <w:jc w:val="center"/>
              <w:rPr>
                <w:color w:val="000000"/>
              </w:rPr>
            </w:pPr>
            <w:r>
              <w:rPr>
                <w:color w:val="000000"/>
              </w:rPr>
            </w:r>
            <w:r/>
          </w:p>
        </w:tc>
        <w:tc>
          <w:tcPr>
            <w:tcW w:w="679" w:type="dxa"/>
            <w:vAlign w:val="top"/>
            <w:vMerge w:val="continue"/>
            <w:textDirection w:val="lrTb"/>
            <w:noWrap w:val="false"/>
          </w:tcPr>
          <w:p>
            <w:pPr>
              <w:jc w:val="left"/>
              <w:rPr>
                <w:color w:val="000000"/>
              </w:rPr>
            </w:pPr>
            <w:r>
              <w:rPr>
                <w:color w:val="000000"/>
              </w:rPr>
            </w:r>
            <w:r/>
          </w:p>
        </w:tc>
        <w:tc>
          <w:tcPr>
            <w:tcW w:w="2752" w:type="dxa"/>
            <w:vAlign w:val="center"/>
            <w:textDirection w:val="lrTb"/>
            <w:noWrap w:val="false"/>
          </w:tcPr>
          <w:p>
            <w:pPr>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商务要求</w:t>
            </w:r>
            <w:r/>
          </w:p>
          <w:p>
            <w:pPr>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响应</w:t>
            </w:r>
            <w:r/>
          </w:p>
        </w:tc>
        <w:tc>
          <w:tcPr>
            <w:tcW w:w="5044" w:type="dxa"/>
            <w:vAlign w:val="center"/>
            <w:textDirection w:val="lrTb"/>
            <w:noWrap w:val="false"/>
          </w:tcPr>
          <w:p>
            <w:pPr>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如谈判后商务要求有变动的，按谈判后确定的商务要求提供相应材料</w:t>
            </w:r>
            <w:r/>
          </w:p>
        </w:tc>
      </w:tr>
      <w:tr>
        <w:trPr>
          <w:jc w:val="center"/>
          <w:trHeight w:val="397"/>
        </w:trPr>
        <w:tc>
          <w:tcPr>
            <w:gridSpan w:val="4"/>
            <w:tcW w:w="9042" w:type="dxa"/>
            <w:vAlign w:val="center"/>
            <w:textDirection w:val="lrTb"/>
            <w:noWrap w:val="false"/>
          </w:tcPr>
          <w:p>
            <w:pPr>
              <w:jc w:val="center"/>
              <w:rPr>
                <w:color w:val="000000"/>
              </w:rPr>
            </w:pPr>
            <w:r>
              <w:rPr>
                <w:rFonts w:hint="eastAsia"/>
                <w:color w:val="000000"/>
              </w:rPr>
              <w:t xml:space="preserve">符合性评审由</w:t>
            </w:r>
            <w:r>
              <w:rPr>
                <w:rFonts w:hint="eastAsia"/>
                <w:color w:val="000000"/>
                <w:lang w:eastAsia="zh-CN"/>
              </w:rPr>
              <w:t xml:space="preserve">谈判</w:t>
            </w:r>
            <w:r>
              <w:rPr>
                <w:rFonts w:hint="eastAsia"/>
                <w:color w:val="000000"/>
              </w:rPr>
              <w:t xml:space="preserve">小组负责，响应文件不符合评审标准之一的，评审结论为不合格。</w:t>
            </w:r>
            <w:r/>
          </w:p>
        </w:tc>
      </w:tr>
    </w:tbl>
    <w:p>
      <w:pPr>
        <w:spacing w:line="360" w:lineRule="auto"/>
        <w:rPr>
          <w:rFonts w:ascii="宋体" w:hAnsi="宋体"/>
          <w:b/>
          <w:bCs/>
          <w:color w:val="000000"/>
        </w:rPr>
      </w:pPr>
      <w:r>
        <w:rPr>
          <w:rFonts w:hint="eastAsia" w:ascii="宋体" w:hAnsi="宋体"/>
          <w:b/>
          <w:bCs/>
          <w:color w:val="000000"/>
        </w:rPr>
        <w:t xml:space="preserve">三、确定进入</w:t>
      </w:r>
      <w:r>
        <w:rPr>
          <w:rFonts w:hint="eastAsia" w:ascii="宋体" w:hAnsi="宋体"/>
          <w:b/>
          <w:bCs/>
          <w:color w:val="000000"/>
          <w:lang w:eastAsia="zh-CN"/>
        </w:rPr>
        <w:t xml:space="preserve">谈判</w:t>
      </w:r>
      <w:r>
        <w:rPr>
          <w:rFonts w:hint="eastAsia" w:ascii="宋体" w:hAnsi="宋体"/>
          <w:b/>
          <w:bCs/>
          <w:color w:val="000000"/>
        </w:rPr>
        <w:t xml:space="preserve">的供应商名单</w:t>
      </w:r>
      <w:r/>
    </w:p>
    <w:p>
      <w:pPr>
        <w:ind w:firstLine="420"/>
        <w:spacing w:line="360" w:lineRule="auto"/>
        <w:rPr>
          <w:rFonts w:ascii="宋体" w:hAnsi="宋体"/>
          <w:color w:val="000000"/>
        </w:rPr>
      </w:pPr>
      <w:r>
        <w:rPr>
          <w:rFonts w:hint="eastAsia" w:ascii="宋体" w:hAnsi="宋体"/>
          <w:color w:val="000000"/>
        </w:rPr>
        <w:t xml:space="preserve">3.1初步评审中，资格审查和符合性评审的结果出现不合格的情形时，初步评审的结果为不合格，反之，初步评审的结果为合格</w:t>
      </w:r>
      <w:r>
        <w:rPr>
          <w:rFonts w:hint="eastAsia" w:ascii="宋体" w:hAnsi="宋体"/>
          <w:color w:val="000000"/>
          <w:lang w:eastAsia="zh-CN"/>
        </w:rPr>
        <w:t xml:space="preserve">，合格的供应商进入谈判程序</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3.2初步评审的结果为不合格的，作无效标处理，不再转入下步</w:t>
      </w:r>
      <w:r>
        <w:rPr>
          <w:rFonts w:hint="eastAsia" w:ascii="宋体" w:hAnsi="宋体"/>
          <w:color w:val="000000"/>
          <w:lang w:eastAsia="zh-CN"/>
        </w:rPr>
        <w:t xml:space="preserve">谈判程序</w:t>
      </w:r>
      <w:r>
        <w:rPr>
          <w:rFonts w:hint="eastAsia" w:ascii="宋体" w:hAnsi="宋体"/>
          <w:color w:val="000000"/>
        </w:rPr>
        <w:t xml:space="preserve">。</w:t>
      </w:r>
      <w:bookmarkEnd w:id="13"/>
      <w:bookmarkEnd w:id="14"/>
      <w:bookmarkEnd w:id="15"/>
      <w:bookmarkEnd w:id="16"/>
      <w:bookmarkEnd w:id="17"/>
      <w:bookmarkEnd w:id="18"/>
      <w:bookmarkEnd w:id="19"/>
      <w:bookmarkEnd w:id="20"/>
      <w:bookmarkEnd w:id="383"/>
      <w:bookmarkEnd w:id="384"/>
      <w:bookmarkEnd w:id="385"/>
      <w:bookmarkEnd w:id="386"/>
      <w:bookmarkEnd w:id="387"/>
      <w:bookmarkEnd w:id="388"/>
      <w:bookmarkEnd w:id="389"/>
      <w:bookmarkEnd w:id="390"/>
      <w:bookmarkEnd w:id="391"/>
      <w:bookmarkEnd w:id="394"/>
      <w:bookmarkEnd w:id="395"/>
      <w:bookmarkEnd w:id="396"/>
      <w:bookmarkEnd w:id="397"/>
      <w:bookmarkEnd w:id="398"/>
      <w:bookmarkEnd w:id="399"/>
      <w:bookmarkEnd w:id="400"/>
      <w:bookmarkEnd w:id="401"/>
      <w:bookmarkEnd w:id="402"/>
      <w:bookmarkEnd w:id="403"/>
      <w:r/>
    </w:p>
    <w:p>
      <w:pPr>
        <w:spacing w:line="360" w:lineRule="auto"/>
        <w:rPr>
          <w:rFonts w:hint="eastAsia" w:ascii="宋体" w:hAnsi="宋体" w:eastAsia="宋体"/>
          <w:b/>
          <w:bCs/>
          <w:color w:val="000000"/>
          <w:lang w:eastAsia="zh-CN"/>
        </w:rPr>
      </w:pPr>
      <w:r/>
      <w:bookmarkStart w:id="406" w:name="_Toc383679793"/>
      <w:r/>
      <w:bookmarkStart w:id="407" w:name="_Toc282446295"/>
      <w:r/>
      <w:bookmarkStart w:id="408" w:name="_Toc382814013"/>
      <w:r/>
      <w:bookmarkStart w:id="409" w:name="_Toc382813932"/>
      <w:r/>
      <w:bookmarkStart w:id="410" w:name="_Toc390246951"/>
      <w:r/>
      <w:bookmarkStart w:id="411" w:name="_Toc120614221"/>
      <w:r/>
      <w:bookmarkStart w:id="412" w:name="_Toc513029242"/>
      <w:r/>
      <w:bookmarkStart w:id="413" w:name="_Toc382812483"/>
      <w:r/>
      <w:bookmarkStart w:id="414" w:name="_Toc390099064"/>
      <w:r/>
      <w:bookmarkStart w:id="415" w:name="_Toc383623991"/>
      <w:r/>
      <w:bookmarkStart w:id="416" w:name="_Toc20823314"/>
      <w:r/>
      <w:bookmarkStart w:id="417" w:name="_Toc383626040"/>
      <w:r/>
      <w:bookmarkStart w:id="418" w:name="_Toc426469928"/>
      <w:r/>
      <w:bookmarkStart w:id="419" w:name="_Toc16938558"/>
      <w:r/>
      <w:bookmarkStart w:id="420" w:name="_Toc383623719"/>
      <w:r/>
      <w:bookmarkStart w:id="421" w:name="_Toc390098886"/>
      <w:r/>
      <w:bookmarkStart w:id="422" w:name="_Toc383587504"/>
      <w:r/>
      <w:bookmarkStart w:id="423" w:name="_Toc383698693"/>
      <w:r/>
      <w:bookmarkStart w:id="424" w:name="_Toc479757207"/>
      <w:r/>
      <w:bookmarkStart w:id="425" w:name="_Toc405388431"/>
      <w:r/>
      <w:bookmarkStart w:id="426" w:name="_Toc288030331"/>
      <w:r>
        <w:rPr>
          <w:rFonts w:hint="eastAsia" w:ascii="宋体" w:hAnsi="宋体"/>
          <w:b/>
          <w:bCs/>
          <w:color w:val="000000"/>
        </w:rPr>
        <w:t xml:space="preserve">四、</w:t>
      </w:r>
      <w:r>
        <w:rPr>
          <w:rFonts w:hint="eastAsia" w:ascii="宋体" w:hAnsi="宋体"/>
          <w:b/>
          <w:bCs/>
          <w:color w:val="000000"/>
          <w:lang w:eastAsia="zh-CN"/>
        </w:rPr>
        <w:t xml:space="preserve">谈判程序</w:t>
      </w:r>
      <w:r/>
    </w:p>
    <w:p>
      <w:pPr>
        <w:ind w:firstLine="420"/>
        <w:spacing w:line="360" w:lineRule="auto"/>
        <w:rPr>
          <w:rFonts w:hint="eastAsia"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.1 谈判小组邀请通过资格审查和符合性审查的供应商逐一进行谈判。</w:t>
      </w:r>
      <w:r/>
    </w:p>
    <w:p>
      <w:pPr>
        <w:ind w:firstLine="420"/>
        <w:spacing w:line="360" w:lineRule="auto"/>
        <w:rPr>
          <w:rFonts w:hint="eastAsia"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.2谈判的内容包括而不限于本文件采购需求明确的服务需求、人员配置、安全生产等，但谈判的内容须基于或优于采购需求确定的内容和标准。</w:t>
      </w:r>
      <w:r/>
    </w:p>
    <w:p>
      <w:pPr>
        <w:ind w:firstLine="420"/>
        <w:spacing w:line="360" w:lineRule="auto"/>
        <w:rPr>
          <w:rFonts w:hint="eastAsia"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.3谈判环节中，供应商</w:t>
      </w:r>
      <w:r>
        <w:rPr>
          <w:rFonts w:hint="eastAsia" w:ascii="宋体" w:hAnsi="宋体"/>
          <w:color w:val="000000"/>
          <w:lang w:eastAsia="zh-CN"/>
        </w:rPr>
        <w:t xml:space="preserve">应及时关注苏采云系统，</w:t>
      </w:r>
      <w:r>
        <w:rPr>
          <w:rFonts w:hint="eastAsia" w:ascii="宋体" w:hAnsi="宋体"/>
          <w:color w:val="000000"/>
        </w:rPr>
        <w:t xml:space="preserve">未</w:t>
      </w:r>
      <w:r>
        <w:rPr>
          <w:rFonts w:hint="eastAsia" w:ascii="宋体" w:hAnsi="宋体"/>
          <w:color w:val="000000"/>
          <w:lang w:eastAsia="zh-CN"/>
        </w:rPr>
        <w:t xml:space="preserve">在规定时间内及时响应谈判要求的</w:t>
      </w:r>
      <w:r>
        <w:rPr>
          <w:rFonts w:hint="eastAsia" w:ascii="宋体" w:hAnsi="宋体"/>
          <w:color w:val="000000"/>
        </w:rPr>
        <w:t xml:space="preserve">，视作响应谈判小组通过谈判形成的采购需求。</w:t>
      </w:r>
      <w:r/>
    </w:p>
    <w:p>
      <w:pPr>
        <w:ind w:firstLine="420"/>
        <w:spacing w:line="360" w:lineRule="auto"/>
        <w:rPr>
          <w:rFonts w:hint="eastAsia" w:ascii="宋体"/>
          <w:color w:val="000000"/>
        </w:rPr>
      </w:pPr>
      <w:r>
        <w:rPr>
          <w:rFonts w:hint="eastAsia" w:ascii="宋体"/>
          <w:color w:val="000000"/>
          <w:lang w:val="en-US" w:eastAsia="zh-CN"/>
        </w:rPr>
        <w:t xml:space="preserve">4.4</w:t>
      </w:r>
      <w:r>
        <w:rPr>
          <w:rFonts w:hint="eastAsia" w:ascii="宋体"/>
          <w:color w:val="000000"/>
        </w:rPr>
        <w:t xml:space="preserve">谈判小组根据谈判的结果，形成经过谈判后的采购需求，并提供给所有参加谈判的供应商。</w:t>
      </w:r>
      <w:r/>
    </w:p>
    <w:p>
      <w:pPr>
        <w:ind w:firstLine="420"/>
        <w:spacing w:line="360" w:lineRule="auto"/>
        <w:rPr>
          <w:rFonts w:hint="eastAsia" w:ascii="宋体" w:hAnsi="Times New Roman" w:eastAsia="宋体" w:cs="Times New Roman"/>
          <w:color w:val="000000"/>
          <w:lang w:val="en-US" w:eastAsia="zh-CN"/>
        </w:rPr>
      </w:pPr>
      <w:r>
        <w:rPr>
          <w:rFonts w:hint="eastAsia" w:ascii="宋体" w:hAnsi="Times New Roman" w:eastAsia="宋体" w:cs="Times New Roman"/>
          <w:color w:val="000000"/>
          <w:lang w:val="en-US" w:eastAsia="zh-CN"/>
        </w:rPr>
        <w:t xml:space="preserve">4.5谈判小组提供的经谈判后确定的采购需求是供应商报价的依据。</w:t>
      </w:r>
      <w:r/>
    </w:p>
    <w:p>
      <w:pPr>
        <w:ind w:firstLine="420"/>
        <w:spacing w:line="360" w:lineRule="auto"/>
      </w:pPr>
      <w:r>
        <w:rPr>
          <w:rFonts w:hint="eastAsia" w:ascii="宋体" w:hAnsi="Times New Roman" w:eastAsia="宋体" w:cs="Times New Roman"/>
          <w:color w:val="000000"/>
          <w:lang w:val="en-US" w:eastAsia="zh-CN"/>
        </w:rPr>
        <w:t xml:space="preserve">4.6供应商按照谈判小组的要求，在规</w:t>
      </w:r>
      <w:r>
        <w:rPr>
          <w:rFonts w:hint="eastAsia"/>
        </w:rPr>
        <w:t xml:space="preserve">定的时间内，通过“苏采云”系统提交最</w:t>
      </w:r>
      <w:r>
        <w:rPr>
          <w:rFonts w:hint="eastAsia"/>
          <w:lang w:eastAsia="zh-CN"/>
        </w:rPr>
        <w:t xml:space="preserve">终</w:t>
      </w:r>
      <w:r>
        <w:rPr>
          <w:rFonts w:hint="eastAsia"/>
        </w:rPr>
        <w:t xml:space="preserve">报价。</w:t>
      </w:r>
      <w:r/>
    </w:p>
    <w:p>
      <w:pPr>
        <w:ind w:firstLine="420"/>
        <w:spacing w:line="360" w:lineRule="auto"/>
        <w:rPr>
          <w:rFonts w:hint="eastAsia" w:ascii="宋体" w:hAnsi="Times New Roman" w:eastAsia="宋体" w:cs="Times New Roman"/>
          <w:color w:val="000000"/>
          <w:lang w:eastAsia="zh-CN"/>
        </w:rPr>
      </w:pPr>
      <w:r>
        <w:rPr>
          <w:rFonts w:hint="eastAsia" w:ascii="宋体" w:hAnsi="Times New Roman" w:eastAsia="宋体" w:cs="Times New Roman"/>
          <w:color w:val="000000"/>
        </w:rPr>
        <w:t xml:space="preserve">4.7 最终确定成交供应商</w:t>
      </w:r>
      <w:r>
        <w:rPr>
          <w:rFonts w:hint="eastAsia" w:ascii="宋体" w:hAnsi="Times New Roman" w:eastAsia="宋体" w:cs="Times New Roman"/>
          <w:color w:val="000000"/>
          <w:lang w:eastAsia="zh-CN"/>
        </w:rPr>
        <w:t xml:space="preserve">。</w:t>
      </w:r>
      <w:r/>
    </w:p>
    <w:p>
      <w:pPr>
        <w:spacing w:line="360" w:lineRule="auto"/>
        <w:rPr>
          <w:rFonts w:hint="eastAsia" w:ascii="宋体" w:hAnsi="宋体" w:eastAsia="宋体" w:cs="Times New Roman"/>
          <w:b/>
          <w:bCs/>
          <w:color w:val="000000"/>
        </w:rPr>
      </w:pPr>
      <w:r>
        <w:rPr>
          <w:rFonts w:hint="eastAsia" w:ascii="宋体" w:hAnsi="宋体" w:eastAsia="宋体" w:cs="Times New Roman"/>
          <w:b/>
          <w:bCs/>
          <w:color w:val="000000"/>
        </w:rPr>
        <w:t xml:space="preserve">五、</w:t>
      </w:r>
      <w:r>
        <w:rPr>
          <w:rFonts w:hint="eastAsia" w:ascii="宋体" w:hAnsi="宋体" w:eastAsia="宋体" w:cs="Times New Roman"/>
          <w:b/>
          <w:bCs/>
          <w:color w:val="000000"/>
          <w:lang w:eastAsia="zh-CN"/>
        </w:rPr>
        <w:t xml:space="preserve">谈判</w:t>
      </w:r>
      <w:r>
        <w:rPr>
          <w:rFonts w:hint="eastAsia" w:ascii="宋体" w:hAnsi="宋体" w:eastAsia="宋体" w:cs="Times New Roman"/>
          <w:b/>
          <w:bCs/>
          <w:color w:val="000000"/>
        </w:rPr>
        <w:t xml:space="preserve">、评审及成交</w:t>
      </w:r>
      <w:r/>
    </w:p>
    <w:p>
      <w:pPr>
        <w:spacing w:line="360" w:lineRule="auto"/>
        <w:rPr>
          <w:rFonts w:ascii="宋体" w:hAnsi="宋体"/>
          <w:b/>
          <w:color w:val="000000"/>
        </w:rPr>
      </w:pPr>
      <w:r>
        <w:rPr>
          <w:rFonts w:hint="eastAsia" w:ascii="宋体" w:hAnsi="宋体"/>
          <w:b/>
          <w:color w:val="000000"/>
        </w:rPr>
        <w:t xml:space="preserve">1、对响应文件响应性的审查和确定</w:t>
      </w:r>
      <w:r/>
    </w:p>
    <w:p>
      <w:pPr>
        <w:pStyle w:val="1074"/>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1.1</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小组将对响应文件进行审查、质疑、询问、评估、比较和评定。</w:t>
      </w:r>
      <w:r/>
    </w:p>
    <w:p>
      <w:pPr>
        <w:pStyle w:val="1074"/>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1.2</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小组将依据法律法规和采购文件的规定</w:t>
      </w:r>
      <w:r>
        <w:rPr>
          <w:rFonts w:ascii="宋体" w:hAnsi="宋体" w:eastAsia="宋体" w:cs="仿宋"/>
          <w:b w:val="0"/>
          <w:color w:val="000000"/>
          <w:sz w:val="21"/>
          <w:szCs w:val="21"/>
        </w:rPr>
        <w:t xml:space="preserve">,</w:t>
      </w:r>
      <w:r>
        <w:rPr>
          <w:rFonts w:hint="eastAsia" w:ascii="宋体" w:hAnsi="宋体" w:eastAsia="宋体" w:cs="仿宋"/>
          <w:b w:val="0"/>
          <w:color w:val="000000"/>
          <w:sz w:val="21"/>
          <w:szCs w:val="21"/>
        </w:rPr>
        <w:t xml:space="preserve">对供应商响应文件进行资格性检查和符合性检查</w:t>
      </w:r>
      <w:r>
        <w:rPr>
          <w:rFonts w:ascii="宋体" w:hAnsi="宋体" w:eastAsia="宋体" w:cs="仿宋"/>
          <w:b w:val="0"/>
          <w:color w:val="000000"/>
          <w:sz w:val="21"/>
          <w:szCs w:val="21"/>
        </w:rPr>
        <w:t xml:space="preserve">,</w:t>
      </w:r>
      <w:r>
        <w:rPr>
          <w:rFonts w:hint="eastAsia" w:ascii="宋体" w:hAnsi="宋体" w:eastAsia="宋体" w:cs="仿宋"/>
          <w:b w:val="0"/>
          <w:color w:val="000000"/>
          <w:sz w:val="21"/>
          <w:szCs w:val="21"/>
        </w:rPr>
        <w:t xml:space="preserve">审查标准详见</w:t>
      </w:r>
      <w:r>
        <w:rPr>
          <w:rFonts w:hint="eastAsia" w:ascii="宋体" w:hAnsi="宋体" w:eastAsia="宋体" w:cs="仿宋"/>
          <w:b w:val="0"/>
          <w:color w:val="000000"/>
          <w:sz w:val="21"/>
          <w:szCs w:val="21"/>
          <w:lang w:eastAsia="zh-CN"/>
        </w:rPr>
        <w:t xml:space="preserve">评审办法前附表</w:t>
      </w:r>
      <w:r>
        <w:rPr>
          <w:rFonts w:hint="eastAsia" w:ascii="宋体" w:hAnsi="宋体" w:eastAsia="宋体" w:cs="仿宋"/>
          <w:b w:val="0"/>
          <w:color w:val="000000"/>
          <w:sz w:val="21"/>
          <w:szCs w:val="21"/>
        </w:rPr>
        <w:t xml:space="preserve">，以确定是否符合参加</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的资格和实质性响应采购文件的要求。</w:t>
      </w:r>
      <w:r/>
    </w:p>
    <w:p>
      <w:pPr>
        <w:pStyle w:val="1074"/>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1.3</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小组将审查响应文件是否对</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采购文件做出了实质性响应而没有重大偏离。重大偏离的认定需经过</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小组三分之二及以上成员的认定。</w:t>
      </w:r>
      <w:r/>
    </w:p>
    <w:p>
      <w:pPr>
        <w:pStyle w:val="1074"/>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1.4</w:t>
      </w:r>
      <w:r>
        <w:rPr>
          <w:rFonts w:hint="eastAsia" w:ascii="宋体" w:hAnsi="宋体" w:eastAsia="宋体" w:cs="仿宋"/>
          <w:b w:val="0"/>
          <w:color w:val="000000"/>
          <w:sz w:val="21"/>
          <w:szCs w:val="21"/>
        </w:rPr>
        <w:t xml:space="preserve">被认定为非响应性的响应文件的情形：</w:t>
      </w:r>
      <w:r/>
    </w:p>
    <w:p>
      <w:pPr>
        <w:pStyle w:val="1074"/>
        <w:ind w:firstLine="420"/>
        <w:spacing w:before="0" w:after="0" w:line="360" w:lineRule="auto"/>
        <w:rPr>
          <w:rFonts w:ascii="宋体" w:hAnsi="宋体" w:eastAsia="宋体" w:cs="仿宋"/>
          <w:b w:val="0"/>
          <w:color w:val="000000"/>
          <w:sz w:val="21"/>
          <w:szCs w:val="21"/>
        </w:rPr>
      </w:pPr>
      <w:r>
        <w:rPr>
          <w:rFonts w:hint="eastAsia" w:ascii="宋体" w:hAnsi="宋体" w:eastAsia="宋体" w:cs="仿宋"/>
          <w:b w:val="0"/>
          <w:color w:val="000000"/>
          <w:sz w:val="21"/>
          <w:szCs w:val="21"/>
        </w:rPr>
        <w:t xml:space="preserve">（</w:t>
      </w:r>
      <w:r>
        <w:rPr>
          <w:rFonts w:ascii="宋体" w:hAnsi="宋体" w:eastAsia="宋体" w:cs="仿宋"/>
          <w:b w:val="0"/>
          <w:color w:val="000000"/>
          <w:sz w:val="21"/>
          <w:szCs w:val="21"/>
        </w:rPr>
        <w:t xml:space="preserve">1</w:t>
      </w:r>
      <w:r>
        <w:rPr>
          <w:rFonts w:hint="eastAsia" w:ascii="宋体" w:hAnsi="宋体" w:eastAsia="宋体" w:cs="仿宋"/>
          <w:b w:val="0"/>
          <w:color w:val="000000"/>
          <w:sz w:val="21"/>
          <w:szCs w:val="21"/>
        </w:rPr>
        <w:t xml:space="preserve">）资格性审查、符合性审查未通过的；</w:t>
      </w:r>
      <w:r/>
    </w:p>
    <w:p>
      <w:pPr>
        <w:pStyle w:val="1074"/>
        <w:ind w:firstLine="420"/>
        <w:spacing w:before="0" w:after="0" w:line="360" w:lineRule="auto"/>
        <w:rPr>
          <w:rFonts w:ascii="宋体" w:hAnsi="宋体" w:eastAsia="宋体" w:cs="仿宋"/>
          <w:b w:val="0"/>
          <w:color w:val="000000"/>
          <w:sz w:val="21"/>
          <w:szCs w:val="21"/>
        </w:rPr>
      </w:pPr>
      <w:r>
        <w:rPr>
          <w:rFonts w:hint="eastAsia" w:ascii="宋体" w:hAnsi="宋体" w:eastAsia="宋体" w:cs="仿宋"/>
          <w:b w:val="0"/>
          <w:color w:val="000000"/>
          <w:sz w:val="21"/>
          <w:szCs w:val="21"/>
        </w:rPr>
        <w:t xml:space="preserve">（2）不符合法律、法规和采购文件中规定的实质性要求的；</w:t>
      </w:r>
      <w:r/>
    </w:p>
    <w:p>
      <w:pPr>
        <w:pStyle w:val="1074"/>
        <w:ind w:firstLine="420"/>
        <w:spacing w:before="0" w:after="0" w:line="360" w:lineRule="auto"/>
        <w:rPr>
          <w:rFonts w:ascii="宋体" w:hAnsi="宋体" w:eastAsia="宋体" w:cs="仿宋"/>
          <w:b w:val="0"/>
          <w:bCs w:val="0"/>
          <w:color w:val="000000"/>
          <w:sz w:val="21"/>
          <w:szCs w:val="21"/>
        </w:rPr>
      </w:pPr>
      <w:r>
        <w:rPr>
          <w:rFonts w:hint="eastAsia" w:ascii="宋体" w:hAnsi="宋体" w:eastAsia="宋体" w:cs="仿宋"/>
          <w:b w:val="0"/>
          <w:color w:val="000000"/>
          <w:sz w:val="21"/>
          <w:szCs w:val="21"/>
        </w:rPr>
        <w:t xml:space="preserve">（</w:t>
      </w:r>
      <w:r>
        <w:rPr>
          <w:rFonts w:ascii="宋体" w:hAnsi="宋体" w:eastAsia="宋体" w:cs="仿宋"/>
          <w:b w:val="0"/>
          <w:color w:val="000000"/>
          <w:sz w:val="21"/>
          <w:szCs w:val="21"/>
        </w:rPr>
        <w:t xml:space="preserve">3</w:t>
      </w:r>
      <w:r>
        <w:rPr>
          <w:rFonts w:hint="eastAsia" w:ascii="宋体" w:hAnsi="宋体" w:eastAsia="宋体" w:cs="仿宋"/>
          <w:b w:val="0"/>
          <w:color w:val="000000"/>
          <w:sz w:val="21"/>
          <w:szCs w:val="21"/>
        </w:rPr>
        <w:t xml:space="preserve">）其他法律、法规及本采购文件规定的以及与本采购文件所规定的技术和商务条款经</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bCs w:val="0"/>
          <w:color w:val="000000"/>
          <w:sz w:val="21"/>
          <w:szCs w:val="21"/>
        </w:rPr>
        <w:t xml:space="preserve">小组三分之二以上成员认定出现重大负偏离的情形。</w:t>
      </w:r>
      <w:r/>
    </w:p>
    <w:p>
      <w:pPr>
        <w:spacing w:line="360" w:lineRule="auto"/>
        <w:rPr>
          <w:rFonts w:ascii="宋体" w:cs="仿宋"/>
          <w:b/>
          <w:bCs/>
          <w:color w:val="000000"/>
          <w:sz w:val="24"/>
        </w:rPr>
      </w:pPr>
      <w:r>
        <w:rPr>
          <w:rFonts w:ascii="宋体" w:hAnsi="宋体" w:cs="仿宋"/>
          <w:b/>
          <w:bCs/>
          <w:color w:val="000000"/>
          <w:sz w:val="24"/>
        </w:rPr>
        <w:t xml:space="preserve">2</w:t>
      </w:r>
      <w:r>
        <w:rPr>
          <w:rFonts w:hint="eastAsia" w:ascii="宋体" w:hAnsi="宋体" w:cs="仿宋"/>
          <w:b/>
          <w:bCs/>
          <w:color w:val="000000"/>
          <w:sz w:val="24"/>
        </w:rPr>
        <w:t xml:space="preserve">、响应文件内容的澄清和修改</w:t>
      </w:r>
      <w:r/>
    </w:p>
    <w:p>
      <w:pPr>
        <w:pStyle w:val="1074"/>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2.1</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小组在</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时将会要求供应商对其响应文件内容进行澄清或修改。</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小组将允许修正响应文件中不构成重大偏离的、微小的、非正规的、不一致的或不规则的地方，但这些修改不能影响任何供应商相应的名次排列。</w:t>
      </w:r>
      <w:r/>
    </w:p>
    <w:p>
      <w:pPr>
        <w:pStyle w:val="1074"/>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2.2</w:t>
      </w:r>
      <w:r>
        <w:rPr>
          <w:rFonts w:hint="eastAsia" w:ascii="宋体" w:hAnsi="宋体" w:eastAsia="宋体" w:cs="仿宋"/>
          <w:b w:val="0"/>
          <w:color w:val="000000"/>
          <w:sz w:val="21"/>
          <w:szCs w:val="21"/>
        </w:rPr>
        <w:t xml:space="preserve">供应商所作的重要承诺均应补充以书面形式确认，并由其法定代表人或授权代表签署，作为响应文件的一部分，对供应商有约束力。</w:t>
      </w:r>
      <w:r/>
    </w:p>
    <w:p>
      <w:pPr>
        <w:pStyle w:val="1074"/>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2.3</w:t>
      </w:r>
      <w:r>
        <w:rPr>
          <w:rFonts w:hint="eastAsia" w:ascii="宋体" w:hAnsi="宋体" w:eastAsia="宋体" w:cs="仿宋"/>
          <w:b w:val="0"/>
          <w:color w:val="000000"/>
          <w:sz w:val="21"/>
          <w:szCs w:val="21"/>
        </w:rPr>
        <w:t xml:space="preserve">供应商必须对</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小组的澄清和修改要求做出明确响应，否则由此产生的任何不利于供应商的后果由其自行承担。</w:t>
      </w:r>
      <w:r/>
    </w:p>
    <w:p>
      <w:pPr>
        <w:pStyle w:val="1074"/>
        <w:ind w:firstLine="420"/>
        <w:spacing w:before="0" w:after="0" w:line="360" w:lineRule="auto"/>
        <w:rPr>
          <w:rFonts w:hint="eastAsia" w:ascii="宋体" w:hAnsi="宋体" w:eastAsia="宋体" w:cs="仿宋"/>
          <w:b w:val="0"/>
          <w:color w:val="000000"/>
          <w:sz w:val="21"/>
          <w:szCs w:val="21"/>
        </w:rPr>
      </w:pPr>
      <w:r>
        <w:rPr>
          <w:rFonts w:ascii="宋体" w:hAnsi="宋体" w:eastAsia="宋体" w:cs="仿宋"/>
          <w:b w:val="0"/>
          <w:color w:val="000000"/>
          <w:sz w:val="21"/>
          <w:szCs w:val="21"/>
        </w:rPr>
        <w:t xml:space="preserve">2.4</w:t>
      </w:r>
      <w:r>
        <w:rPr>
          <w:rFonts w:hint="eastAsia" w:ascii="宋体" w:hAnsi="宋体" w:eastAsia="宋体" w:cs="仿宋"/>
          <w:b w:val="0"/>
          <w:color w:val="000000"/>
          <w:sz w:val="21"/>
          <w:szCs w:val="21"/>
        </w:rPr>
        <w:t xml:space="preserve">除非</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小组主动要求，</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以外的任何时候供应商均不得就</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事宜与</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小组联系。</w:t>
      </w:r>
      <w:r/>
    </w:p>
    <w:p>
      <w:pPr>
        <w:pStyle w:val="1074"/>
        <w:ind w:firstLine="422"/>
        <w:spacing w:before="0" w:after="0" w:line="360" w:lineRule="auto"/>
        <w:rPr>
          <w:rFonts w:hint="eastAsia" w:ascii="宋体" w:hAnsi="宋体" w:eastAsia="宋体" w:cs="仿宋"/>
          <w:color w:val="000000"/>
          <w:sz w:val="21"/>
          <w:szCs w:val="21"/>
        </w:rPr>
      </w:pPr>
      <w:r>
        <w:rPr>
          <w:rFonts w:hint="eastAsia" w:ascii="宋体" w:hAnsi="宋体" w:eastAsia="宋体" w:cs="仿宋"/>
          <w:color w:val="000000"/>
          <w:sz w:val="21"/>
          <w:szCs w:val="21"/>
          <w:lang w:val="en-US" w:eastAsia="zh-CN"/>
        </w:rPr>
        <w:t xml:space="preserve">注：</w:t>
      </w:r>
      <w:r>
        <w:rPr>
          <w:rFonts w:hint="eastAsia" w:ascii="宋体" w:hAnsi="宋体" w:eastAsia="宋体" w:cs="仿宋"/>
          <w:color w:val="000000"/>
          <w:sz w:val="21"/>
          <w:szCs w:val="21"/>
        </w:rPr>
        <w:t xml:space="preserve">需要供应商进行澄清、说明和更正的，</w:t>
      </w:r>
      <w:r>
        <w:rPr>
          <w:rFonts w:hint="eastAsia" w:ascii="宋体" w:hAnsi="宋体" w:eastAsia="宋体" w:cs="仿宋"/>
          <w:color w:val="000000"/>
          <w:sz w:val="21"/>
          <w:szCs w:val="21"/>
          <w:lang w:eastAsia="zh-CN"/>
        </w:rPr>
        <w:t xml:space="preserve">谈判</w:t>
      </w:r>
      <w:r>
        <w:rPr>
          <w:rFonts w:hint="eastAsia" w:ascii="宋体" w:hAnsi="宋体" w:eastAsia="宋体" w:cs="仿宋"/>
          <w:color w:val="000000"/>
          <w:sz w:val="21"/>
          <w:szCs w:val="21"/>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74"/>
        <w:ind w:firstLine="422"/>
        <w:spacing w:before="0" w:after="0" w:line="360" w:lineRule="auto"/>
        <w:rPr>
          <w:rFonts w:hint="eastAsia" w:ascii="宋体" w:hAnsi="宋体" w:eastAsia="宋体" w:cs="仿宋"/>
          <w:color w:val="000000"/>
          <w:sz w:val="21"/>
          <w:szCs w:val="21"/>
        </w:rPr>
      </w:pPr>
      <w:r>
        <w:rPr>
          <w:rFonts w:hint="eastAsia" w:ascii="宋体" w:hAnsi="宋体" w:eastAsia="宋体" w:cs="仿宋"/>
          <w:color w:val="000000"/>
          <w:sz w:val="21"/>
          <w:szCs w:val="21"/>
        </w:rPr>
        <w:t xml:space="preserve">接到</w:t>
      </w:r>
      <w:r>
        <w:rPr>
          <w:rFonts w:hint="eastAsia" w:ascii="宋体" w:hAnsi="宋体" w:eastAsia="宋体" w:cs="仿宋"/>
          <w:color w:val="000000"/>
          <w:sz w:val="21"/>
          <w:szCs w:val="21"/>
          <w:lang w:eastAsia="zh-CN"/>
        </w:rPr>
        <w:t xml:space="preserve">谈判</w:t>
      </w:r>
      <w:r>
        <w:rPr>
          <w:rFonts w:hint="eastAsia" w:ascii="宋体" w:hAnsi="宋体" w:eastAsia="宋体" w:cs="仿宋"/>
          <w:color w:val="000000"/>
          <w:sz w:val="21"/>
          <w:szCs w:val="21"/>
        </w:rPr>
        <w:t xml:space="preserve">小组澄清、说明和更正要求的供应商如未按规定</w:t>
      </w:r>
      <w:r>
        <w:rPr>
          <w:rFonts w:hint="eastAsia" w:ascii="宋体" w:hAnsi="宋体" w:eastAsia="宋体" w:cs="仿宋"/>
          <w:color w:val="000000"/>
          <w:sz w:val="21"/>
          <w:szCs w:val="21"/>
          <w:lang w:eastAsia="zh-CN"/>
        </w:rPr>
        <w:t xml:space="preserve">作出</w:t>
      </w:r>
      <w:r>
        <w:rPr>
          <w:rFonts w:hint="eastAsia" w:ascii="宋体" w:hAnsi="宋体" w:eastAsia="宋体" w:cs="仿宋"/>
          <w:color w:val="000000"/>
          <w:sz w:val="21"/>
          <w:szCs w:val="21"/>
        </w:rPr>
        <w:t xml:space="preserve">澄清、说明和更正，其风险由供应商自行承担。</w:t>
      </w:r>
      <w:r/>
    </w:p>
    <w:p>
      <w:pPr>
        <w:spacing w:line="400" w:lineRule="exact"/>
        <w:rPr>
          <w:rFonts w:ascii="宋体" w:hAnsi="宋体"/>
          <w:b/>
          <w:color w:val="000000"/>
        </w:rPr>
      </w:pPr>
      <w:r/>
      <w:bookmarkStart w:id="427" w:name="_Toc468783649"/>
      <w:r>
        <w:rPr>
          <w:rFonts w:hint="eastAsia" w:ascii="宋体" w:hAnsi="宋体"/>
          <w:b/>
          <w:color w:val="000000"/>
        </w:rPr>
        <w:t xml:space="preserve">3、成交原则</w:t>
      </w:r>
      <w:r/>
    </w:p>
    <w:p>
      <w:pPr>
        <w:ind w:firstLine="420"/>
        <w:spacing w:line="400" w:lineRule="exact"/>
        <w:rPr>
          <w:bCs/>
          <w:color w:val="000000"/>
          <w:szCs w:val="21"/>
        </w:rPr>
      </w:pPr>
      <w:r>
        <w:rPr>
          <w:rFonts w:hint="eastAsia"/>
          <w:color w:val="000000"/>
          <w:szCs w:val="21"/>
        </w:rPr>
        <w:t xml:space="preserve">3.1</w:t>
      </w:r>
      <w:r>
        <w:rPr>
          <w:rFonts w:hint="eastAsia" w:ascii="宋体" w:hAnsi="宋体"/>
          <w:b/>
          <w:bCs/>
          <w:color w:val="000000"/>
          <w:szCs w:val="21"/>
        </w:rPr>
        <w:t xml:space="preserve">采购代理机构或采购人代表将通过苏采云采购系统提示符合要求的投标供应商进行最终报价</w:t>
      </w:r>
      <w:r>
        <w:rPr>
          <w:rFonts w:hint="eastAsia"/>
          <w:b/>
          <w:color w:val="000000"/>
          <w:szCs w:val="21"/>
        </w:rPr>
        <w:t xml:space="preserve">。</w:t>
      </w:r>
      <w:r/>
    </w:p>
    <w:p>
      <w:pPr>
        <w:pStyle w:val="977"/>
        <w:ind w:firstLine="420"/>
        <w:spacing w:before="0" w:after="0" w:line="400" w:lineRule="exact"/>
        <w:rPr>
          <w:bCs w:val="0"/>
          <w:color w:val="000000"/>
          <w:sz w:val="21"/>
          <w:szCs w:val="21"/>
        </w:rPr>
      </w:pPr>
      <w:r>
        <w:rPr>
          <w:rFonts w:hint="eastAsia"/>
          <w:b w:val="0"/>
          <w:color w:val="000000"/>
          <w:sz w:val="21"/>
          <w:szCs w:val="21"/>
        </w:rPr>
        <w:t xml:space="preserve">3.2 </w:t>
      </w:r>
      <w:r>
        <w:rPr>
          <w:rFonts w:hint="eastAsia"/>
          <w:bCs w:val="0"/>
          <w:color w:val="ff0000"/>
          <w:sz w:val="21"/>
          <w:szCs w:val="21"/>
          <w:lang w:eastAsia="zh-CN"/>
        </w:rPr>
        <w:t xml:space="preserve">谈判</w:t>
      </w:r>
      <w:r>
        <w:rPr>
          <w:rFonts w:hint="eastAsia"/>
          <w:bCs w:val="0"/>
          <w:color w:val="ff0000"/>
          <w:sz w:val="21"/>
          <w:szCs w:val="21"/>
        </w:rPr>
        <w:t xml:space="preserve">最终报价将作为评审确定中标的依据。</w:t>
      </w:r>
      <w:r>
        <w:rPr>
          <w:rFonts w:hint="eastAsia"/>
          <w:bCs w:val="0"/>
          <w:color w:val="ff0000"/>
          <w:sz w:val="21"/>
          <w:szCs w:val="21"/>
          <w:lang w:eastAsia="zh-CN"/>
        </w:rPr>
        <w:t xml:space="preserve">谈判</w:t>
      </w:r>
      <w:r>
        <w:rPr>
          <w:rFonts w:hint="eastAsia"/>
          <w:bCs w:val="0"/>
          <w:color w:val="ff0000"/>
          <w:sz w:val="21"/>
          <w:szCs w:val="21"/>
        </w:rPr>
        <w:t xml:space="preserve">承诺及书面报价均须由法定代表人或其授权代表签字确认。</w:t>
      </w:r>
      <w:r/>
    </w:p>
    <w:p>
      <w:pPr>
        <w:pStyle w:val="977"/>
        <w:ind w:firstLine="422"/>
        <w:spacing w:before="0" w:after="0" w:line="400" w:lineRule="exact"/>
        <w:rPr>
          <w:bCs w:val="0"/>
          <w:color w:val="000000"/>
          <w:sz w:val="21"/>
          <w:szCs w:val="21"/>
        </w:rPr>
      </w:pPr>
      <w:r>
        <w:rPr>
          <w:rFonts w:hint="eastAsia"/>
          <w:bCs w:val="0"/>
          <w:color w:val="000000"/>
          <w:sz w:val="21"/>
          <w:szCs w:val="21"/>
        </w:rPr>
        <w:t xml:space="preserve">3.3 供应商最后一次报价或最终报价应在</w:t>
      </w:r>
      <w:r>
        <w:rPr>
          <w:rFonts w:hint="eastAsia"/>
          <w:bCs w:val="0"/>
          <w:color w:val="000000"/>
          <w:sz w:val="21"/>
          <w:szCs w:val="21"/>
          <w:lang w:val="en-US" w:eastAsia="zh-CN"/>
        </w:rPr>
        <w:t xml:space="preserve">项目</w:t>
      </w:r>
      <w:r>
        <w:rPr>
          <w:rFonts w:hint="eastAsia"/>
          <w:bCs w:val="0"/>
          <w:color w:val="000000"/>
          <w:sz w:val="21"/>
          <w:szCs w:val="21"/>
        </w:rPr>
        <w:t xml:space="preserve">数量、要求、服务等方面不降低的情况下，不得高于前一次报价。否则，</w:t>
      </w:r>
      <w:r>
        <w:rPr>
          <w:rFonts w:hint="eastAsia"/>
          <w:bCs w:val="0"/>
          <w:color w:val="000000"/>
          <w:sz w:val="21"/>
          <w:szCs w:val="21"/>
          <w:lang w:eastAsia="zh-CN"/>
        </w:rPr>
        <w:t xml:space="preserve">谈判</w:t>
      </w:r>
      <w:r>
        <w:rPr>
          <w:rFonts w:hint="eastAsia"/>
          <w:bCs w:val="0"/>
          <w:color w:val="000000"/>
          <w:sz w:val="21"/>
          <w:szCs w:val="21"/>
        </w:rPr>
        <w:t xml:space="preserve">小组有权拒绝该</w:t>
      </w:r>
      <w:r>
        <w:rPr>
          <w:rFonts w:hint="eastAsia"/>
          <w:bCs w:val="0"/>
          <w:color w:val="000000"/>
          <w:sz w:val="21"/>
          <w:szCs w:val="21"/>
          <w:lang w:eastAsia="zh-CN"/>
        </w:rPr>
        <w:t xml:space="preserve">谈判</w:t>
      </w:r>
      <w:r>
        <w:rPr>
          <w:rFonts w:hint="eastAsia"/>
          <w:bCs w:val="0"/>
          <w:color w:val="000000"/>
          <w:sz w:val="21"/>
          <w:szCs w:val="21"/>
        </w:rPr>
        <w:t xml:space="preserve">报价并不再给予报价补救机会。</w:t>
      </w:r>
      <w:r/>
    </w:p>
    <w:p>
      <w:pPr>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3.4谈判小组应当从进入谈判的供应商中按采购需求、质量和服务均能满足本谈判文件实质性要求，且报价最低的原则确定成交供应商；</w:t>
      </w:r>
      <w:r/>
    </w:p>
    <w:p>
      <w:pPr>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非单一产品采购项目，招标文件中将载明其中的核心产品。多家投标人提供的核心产品品牌相同的，按前两款规定处理。</w:t>
      </w:r>
      <w:r/>
    </w:p>
    <w:p>
      <w:pPr>
        <w:ind w:firstLine="420"/>
        <w:jc w:val="left"/>
        <w:spacing w:line="500" w:lineRule="exact"/>
        <w:rPr>
          <w:rFonts w:hint="eastAsia" w:ascii="宋体" w:hAnsi="宋体" w:eastAsia="宋体" w:cs="仿宋"/>
          <w:b w:val="0"/>
          <w:bCs w:val="0"/>
          <w:caps/>
          <w:color w:val="000000"/>
          <w:sz w:val="21"/>
          <w:szCs w:val="21"/>
          <w:highlight w:val="none"/>
          <w:lang w:val="en-US" w:eastAsia="zh-CN" w:bidi="ar-SA"/>
        </w:rPr>
        <w:outlineLvl w:val="0"/>
      </w:pPr>
      <w:r>
        <w:rPr>
          <w:rFonts w:hint="eastAsia" w:ascii="宋体" w:hAnsi="宋体" w:eastAsia="宋体" w:cs="仿宋"/>
          <w:b w:val="0"/>
          <w:bCs w:val="0"/>
          <w:caps/>
          <w:color w:val="000000"/>
          <w:sz w:val="21"/>
          <w:szCs w:val="21"/>
          <w:highlight w:val="none"/>
          <w:lang w:val="en-US" w:eastAsia="zh-CN" w:bidi="ar-SA"/>
        </w:rPr>
        <w:t xml:space="preserve">3.5如出现两个或两个以上实质性响应谈判文件要求且报价均为最低的供应商，则按苏采云系统中的顺序由采购人抽签确定成交供应商；</w:t>
      </w:r>
      <w:r/>
    </w:p>
    <w:p>
      <w:pPr>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3.6所有供应商的报价均保留两位小数。</w:t>
      </w:r>
      <w:r/>
    </w:p>
    <w:p>
      <w:pPr>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3.7谈判的任何一方在未征得另一方同意的情况下，不得向第三方透露与谈判有关的一切技术资料、价格或其他信息。</w:t>
      </w:r>
      <w:r/>
    </w:p>
    <w:p>
      <w:pPr>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3.8进入谈判程序的递交响应文件或符合项目资格条件的供应商不足三家时，按政府采购相关规定执行。</w:t>
      </w:r>
      <w:r/>
    </w:p>
    <w:p>
      <w:pPr>
        <w:spacing w:line="360" w:lineRule="auto"/>
        <w:rPr>
          <w:rFonts w:hint="eastAsia" w:ascii="宋体" w:hAnsi="宋体" w:eastAsia="宋体" w:cs="Times New Roman"/>
          <w:b/>
          <w:bCs/>
          <w:color w:val="000000"/>
          <w:lang w:eastAsia="zh-CN"/>
        </w:rPr>
      </w:pPr>
      <w:r/>
      <w:bookmarkStart w:id="428" w:name="_Toc164621862"/>
      <w:r>
        <w:rPr>
          <w:rFonts w:hint="eastAsia" w:ascii="宋体" w:hAnsi="宋体" w:eastAsia="宋体" w:cs="Times New Roman"/>
          <w:b/>
          <w:bCs/>
          <w:color w:val="000000"/>
          <w:lang w:eastAsia="zh-CN"/>
        </w:rPr>
        <w:t xml:space="preserve">六、签订合同</w:t>
      </w:r>
      <w:bookmarkEnd w:id="428"/>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6.1</w:t>
      </w:r>
      <w:r>
        <w:rPr>
          <w:rFonts w:hint="eastAsia" w:ascii="宋体" w:hAnsi="宋体" w:eastAsia="宋体" w:cs="宋体"/>
          <w:color w:val="000000"/>
          <w:szCs w:val="21"/>
          <w:highlight w:val="none"/>
        </w:rPr>
        <w:t xml:space="preserve">采购人或采购代理机构向成交供应商发出成交通知书，并在指定网站发布成交公告。</w:t>
      </w:r>
      <w:r/>
    </w:p>
    <w:p>
      <w:pPr>
        <w:ind w:firstLine="40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6.2</w:t>
      </w:r>
      <w:r>
        <w:rPr>
          <w:rFonts w:hint="eastAsia" w:ascii="宋体" w:hAnsi="宋体" w:eastAsia="宋体" w:cs="宋体"/>
          <w:color w:val="000000"/>
          <w:szCs w:val="21"/>
          <w:highlight w:val="none"/>
        </w:rPr>
        <w:t xml:space="preserve">成交供应商应按成交通知书规定的时间、地点，按照采购文件确定的事项与采购人签订政府采购合同，且不得迟于成交通知书发出之日起</w:t>
      </w:r>
      <w:r>
        <w:rPr>
          <w:rFonts w:hint="eastAsia" w:ascii="宋体" w:hAnsi="宋体" w:eastAsia="宋体" w:cs="宋体"/>
          <w:b/>
          <w:bCs/>
          <w:color w:val="000000"/>
          <w:szCs w:val="21"/>
          <w:highlight w:val="none"/>
          <w:u w:val="single"/>
          <w:lang w:val="en-US" w:eastAsia="zh-CN"/>
        </w:rPr>
        <w:t xml:space="preserve">十五</w:t>
      </w:r>
      <w:r>
        <w:rPr>
          <w:rFonts w:hint="eastAsia" w:ascii="宋体" w:hAnsi="宋体" w:eastAsia="宋体" w:cs="宋体"/>
          <w:b/>
          <w:bCs/>
          <w:color w:val="000000"/>
          <w:szCs w:val="21"/>
          <w:highlight w:val="none"/>
          <w:u w:val="single"/>
        </w:rPr>
        <w:t xml:space="preserve">日内</w:t>
      </w:r>
      <w:r>
        <w:rPr>
          <w:rFonts w:hint="eastAsia" w:ascii="宋体" w:hAnsi="宋体" w:eastAsia="宋体" w:cs="宋体"/>
          <w:color w:val="000000"/>
          <w:szCs w:val="21"/>
          <w:highlight w:val="none"/>
        </w:rPr>
        <w:t xml:space="preserve">，如不执行由此给采购人造成损失的，成交供应商应承担相应赔偿责任。</w:t>
      </w:r>
      <w:r/>
    </w:p>
    <w:p>
      <w:pPr>
        <w:ind w:firstLine="409"/>
        <w:spacing w:line="360" w:lineRule="auto"/>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合同签订后15天内中标供应商必须将本项目所需货物安排进场，同时由采购人委托专业第三方机构进行产品核验，采购人根据核验结果保留追究相关责任的权利。</w:t>
      </w:r>
      <w:r/>
    </w:p>
    <w:p>
      <w:pPr>
        <w:ind w:firstLine="407"/>
        <w:spacing w:line="360" w:lineRule="auto"/>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lang w:val="en-US" w:eastAsia="zh-CN"/>
        </w:rPr>
        <w:t xml:space="preserve">6.3</w:t>
      </w:r>
      <w:r>
        <w:rPr>
          <w:rFonts w:hint="eastAsia" w:ascii="宋体" w:hAnsi="宋体" w:eastAsia="宋体" w:cs="宋体"/>
          <w:color w:val="000000"/>
          <w:szCs w:val="21"/>
          <w:highlight w:val="none"/>
        </w:rPr>
        <w:t xml:space="preserve">排名第一的</w:t>
      </w:r>
      <w:r>
        <w:rPr>
          <w:rFonts w:hint="eastAsia" w:ascii="宋体" w:hAnsi="宋体" w:eastAsia="宋体" w:cs="宋体"/>
          <w:iCs/>
          <w:color w:val="000000"/>
          <w:szCs w:val="21"/>
          <w:highlight w:val="none"/>
        </w:rPr>
        <w:t xml:space="preserve">成交供应商因不可抗力或者自身原因不能履行政府采购合同</w:t>
      </w:r>
      <w:r>
        <w:rPr>
          <w:rFonts w:hint="eastAsia" w:ascii="宋体" w:hAnsi="宋体" w:eastAsia="宋体" w:cs="宋体"/>
          <w:iCs/>
          <w:color w:val="000000"/>
          <w:szCs w:val="21"/>
          <w:highlight w:val="none"/>
          <w:lang w:val="en-US" w:eastAsia="zh-CN"/>
        </w:rPr>
        <w:t xml:space="preserve">或在规定时间内未签订合同</w:t>
      </w:r>
      <w:r>
        <w:rPr>
          <w:rFonts w:hint="eastAsia" w:ascii="宋体" w:hAnsi="宋体" w:eastAsia="宋体" w:cs="宋体"/>
          <w:iCs/>
          <w:color w:val="000000"/>
          <w:szCs w:val="21"/>
          <w:highlight w:val="none"/>
        </w:rPr>
        <w:t xml:space="preserve">的，采购人可以与排名第二、第三的成交候选供应商签订政府采购合同。</w:t>
      </w:r>
      <w:r/>
    </w:p>
    <w:p>
      <w:pPr>
        <w:ind w:firstLine="407"/>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lang w:val="en-US" w:eastAsia="zh-CN"/>
        </w:rPr>
        <w:t xml:space="preserve">6.4</w:t>
      </w:r>
      <w:r>
        <w:rPr>
          <w:rFonts w:hint="eastAsia" w:ascii="宋体" w:hAnsi="宋体" w:eastAsia="宋体" w:cs="宋体"/>
          <w:iCs/>
          <w:color w:val="000000"/>
          <w:szCs w:val="21"/>
          <w:highlight w:val="none"/>
        </w:rPr>
        <w:t xml:space="preserve">成交供应商有如下情况之一的：在成交后无正当理由不与采购人签订合同的；未经采购人同意，将成交项目分包给他人的；拒绝履行合同义务的。</w:t>
      </w:r>
      <w:r>
        <w:rPr>
          <w:rFonts w:hint="eastAsia" w:ascii="宋体" w:hAnsi="宋体" w:eastAsia="宋体" w:cs="宋体"/>
          <w:bCs/>
          <w:color w:val="000000"/>
          <w:szCs w:val="21"/>
          <w:highlight w:val="none"/>
        </w:rPr>
        <w:t xml:space="preserve">由此给采购人造成损失的，成交供应商还应承担赔偿责任；</w:t>
      </w:r>
      <w:r>
        <w:rPr>
          <w:rFonts w:hint="eastAsia" w:ascii="宋体" w:hAnsi="宋体" w:eastAsia="宋体" w:cs="宋体"/>
          <w:iCs/>
          <w:color w:val="000000"/>
          <w:szCs w:val="21"/>
          <w:highlight w:val="none"/>
        </w:rPr>
        <w:t xml:space="preserve">情节严重的，按</w:t>
      </w:r>
      <w:r>
        <w:rPr>
          <w:rFonts w:hint="eastAsia" w:ascii="宋体" w:hAnsi="宋体" w:eastAsia="宋体" w:cs="宋体"/>
          <w:color w:val="000000"/>
          <w:szCs w:val="21"/>
          <w:highlight w:val="none"/>
        </w:rPr>
        <w:t xml:space="preserve">政府采购相应条款进行处罚</w:t>
      </w:r>
      <w:r>
        <w:rPr>
          <w:rFonts w:hint="eastAsia" w:ascii="宋体" w:hAnsi="宋体" w:eastAsia="宋体" w:cs="宋体"/>
          <w:iCs/>
          <w:color w:val="000000"/>
          <w:szCs w:val="21"/>
          <w:highlight w:val="none"/>
        </w:rPr>
        <w:t xml:space="preserve">。</w:t>
      </w:r>
      <w:r/>
    </w:p>
    <w:p>
      <w:pPr>
        <w:spacing w:line="360" w:lineRule="auto"/>
        <w:rPr>
          <w:rFonts w:hint="eastAsia" w:ascii="宋体" w:hAnsi="宋体" w:eastAsia="宋体" w:cs="Times New Roman"/>
          <w:b/>
          <w:bCs/>
          <w:color w:val="000000"/>
          <w:lang w:eastAsia="zh-CN"/>
        </w:rPr>
      </w:pPr>
      <w:r/>
      <w:bookmarkStart w:id="429" w:name="_Toc164621863"/>
      <w:r>
        <w:rPr>
          <w:rFonts w:hint="eastAsia" w:ascii="宋体" w:hAnsi="宋体" w:eastAsia="宋体" w:cs="Times New Roman"/>
          <w:b/>
          <w:bCs/>
          <w:color w:val="000000"/>
          <w:lang w:eastAsia="zh-CN"/>
        </w:rPr>
        <w:t xml:space="preserve">七、质疑和投诉</w:t>
      </w:r>
      <w:bookmarkEnd w:id="429"/>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7.1</w:t>
      </w:r>
      <w:r>
        <w:rPr>
          <w:rFonts w:hint="eastAsia" w:ascii="宋体" w:hAnsi="宋体" w:eastAsia="宋体" w:cs="宋体"/>
          <w:color w:val="000000"/>
          <w:szCs w:val="21"/>
          <w:highlight w:val="none"/>
        </w:rPr>
        <w:t xml:space="preserve">参加谈判供应商认为采购文件、采购过程、中标或者成交结果使自己的权益受到损害的，可以在知道或者应知其权益受到损害之日起七个工作日内，以书面形式向采购人提出质疑。非书面形式、七个工作日之外提交以及匿名的、未按规定格式质疑的将不予受理。</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7.2</w:t>
      </w:r>
      <w:r>
        <w:rPr>
          <w:rFonts w:hint="eastAsia" w:ascii="宋体" w:hAnsi="宋体" w:eastAsia="宋体" w:cs="宋体"/>
          <w:color w:val="000000"/>
          <w:szCs w:val="21"/>
          <w:highlight w:val="none"/>
        </w:rPr>
        <w:t xml:space="preserve">质疑必须是参加谈判供应商法定代表人或授权代表以谈判文件中所确定的送达方式提交，未按上述要求提交的质疑函（含传真、电子邮件等）采购人有权不予受理。</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7.3</w:t>
      </w:r>
      <w:r>
        <w:rPr>
          <w:rFonts w:hint="eastAsia" w:ascii="宋体" w:hAnsi="宋体" w:eastAsia="宋体" w:cs="宋体"/>
          <w:color w:val="000000"/>
          <w:szCs w:val="21"/>
          <w:highlight w:val="none"/>
        </w:rPr>
        <w:t xml:space="preserve">未参加谈判的供应商或在谈判活动中本身权益未受到损害或从谈判活动中收益的供应商所提出的质疑也不予受理。</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7.4</w:t>
      </w:r>
      <w:r>
        <w:rPr>
          <w:rFonts w:hint="eastAsia" w:ascii="宋体" w:hAnsi="宋体" w:eastAsia="宋体" w:cs="宋体"/>
          <w:color w:val="000000"/>
          <w:szCs w:val="21"/>
          <w:highlight w:val="none"/>
        </w:rPr>
        <w:t xml:space="preserve">采购人将在收到供应商的书面质疑后七个工作日内作出答复，并以书面形式通知质疑供应商和其他有关供应商，但答复的内容不得涉及商业秘密。</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7.5</w:t>
      </w:r>
      <w:r>
        <w:rPr>
          <w:rFonts w:hint="eastAsia" w:ascii="宋体" w:hAnsi="宋体" w:eastAsia="宋体" w:cs="宋体"/>
          <w:color w:val="000000"/>
          <w:szCs w:val="21"/>
          <w:highlight w:val="none"/>
        </w:rPr>
        <w:t xml:space="preserve">供应商提出书面质疑必须有理、有据，不得恶意质疑或提交虚假质疑。否则，一经查实，采购人有权依据政府采购的有关规定，报请政府采购监督管理部门对该供应商进行相应的行政处罚。</w:t>
      </w:r>
      <w:r/>
    </w:p>
    <w:p>
      <w:pPr>
        <w:spacing w:line="360" w:lineRule="auto"/>
        <w:rPr>
          <w:rFonts w:hint="eastAsia" w:ascii="宋体" w:hAnsi="宋体" w:eastAsia="宋体" w:cs="Times New Roman"/>
          <w:b/>
          <w:bCs/>
          <w:color w:val="000000"/>
          <w:lang w:eastAsia="zh-CN"/>
        </w:rPr>
      </w:pPr>
      <w:r>
        <w:rPr>
          <w:rFonts w:hint="eastAsia" w:ascii="宋体" w:hAnsi="宋体" w:eastAsia="宋体" w:cs="Times New Roman"/>
          <w:b/>
          <w:bCs/>
          <w:color w:val="000000"/>
          <w:lang w:val="en-US" w:eastAsia="zh-CN"/>
        </w:rPr>
        <w:t xml:space="preserve">八</w:t>
      </w:r>
      <w:r>
        <w:rPr>
          <w:rFonts w:hint="eastAsia" w:ascii="宋体" w:hAnsi="宋体" w:eastAsia="宋体" w:cs="Times New Roman"/>
          <w:b/>
          <w:bCs/>
          <w:color w:val="000000"/>
          <w:lang w:eastAsia="zh-CN"/>
        </w:rPr>
        <w:t xml:space="preserve">、政府采购政策功能落实</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1、小微型企业价格扣除</w:t>
      </w:r>
      <w:r/>
    </w:p>
    <w:p>
      <w:pPr>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（1）本项目对小型和微型企业产品给予10%的扣除价格，用扣除后的价格参与评审。</w:t>
      </w:r>
      <w:r/>
    </w:p>
    <w:p>
      <w:pPr>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（2）供应商需按照采购文件的要求提供相应的《中小企业声明函》。</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2、残疾人福利单位价格扣除</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（1）本项目对残疾人福利性单位视同小型、微型企业，给予10%的价格扣除，用扣除后的价格参与评审。</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（2）残疾人福利单位需按照采购文件的要求提供《残疾人福利性单位声明函》。</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（3）残疾人福利单位标准请参照《关于促进残疾人就业政府采购政策的通知》（财库2017〕141号）。</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3、监狱和戒毒企业价格扣除</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（1）本项目对监狱和戒毒企业（简称监狱企业）视同小型、微型企业，给予10%的价格扣除，用扣除后的价格参与评审。</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（3）监狱企业标准请参照《关于政府采购支持监狱企业发展有关问题的通知》（财库[2014]68号）。</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4、残疾人福利单位、监狱企业属于小型、微型企业的，不重复享受政策。</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6、联合体各方均为小型、微型企业（残疾人福利单位、监狱企业）的，联合体享受10%价格扣除，用扣除后的价格参与评审。</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7、大中型企业向小型、微型企业分包的，分包意向协议约定小型、微型企业合同份额占到合同总金额30%以上的，给予6%的价格扣除，用扣除后的价格参与评审。</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8、采购本国产品的支持政策</w:t>
      </w:r>
      <w:r/>
    </w:p>
    <w:p>
      <w:pPr>
        <w:ind w:firstLine="42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8.1 本项目政府采购活动中既有本国产品又有非本国产品参与竞争的，依法对本国产品给予价格评审优惠，</w:t>
      </w:r>
      <w:r>
        <w:rPr>
          <w:rFonts w:hint="eastAsia" w:ascii="宋体" w:hAnsi="宋体" w:eastAsia="宋体" w:cs="宋体"/>
          <w:b/>
          <w:bCs/>
          <w:color w:val="000000"/>
          <w:szCs w:val="21"/>
          <w:highlight w:val="none"/>
          <w:lang w:val="en-US" w:eastAsia="zh-CN"/>
        </w:rPr>
        <w:t xml:space="preserve">对本国产品的报价给予20%的价格扣除，用扣除后的价格参与评审。</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bCs/>
          <w:color w:val="0000ff"/>
          <w:szCs w:val="21"/>
          <w:highlight w:val="none"/>
          <w:lang w:val="en-US" w:eastAsia="zh-CN"/>
        </w:rPr>
        <w:t xml:space="preserve">当涉及政府采购政策叠加适用，统一在原报价的基础上进行价格扣除。</w:t>
      </w:r>
      <w:r/>
    </w:p>
    <w:p>
      <w:pPr>
        <w:ind w:left="0" w:firstLine="422"/>
        <w:spacing w:line="360" w:lineRule="auto"/>
        <w:tabs>
          <w:tab w:val="left" w:pos="567" w:leader="none"/>
        </w:tabs>
        <w:rPr>
          <w:rFonts w:hint="eastAsia"/>
          <w:b/>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b/>
          <w:sz w:val="21"/>
          <w:szCs w:val="21"/>
          <w:lang w:val="en-US" w:eastAsia="zh-CN"/>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tabs>
          <w:tab w:val="left" w:pos="567" w:leader="none"/>
        </w:tabs>
        <w:rPr>
          <w:rFonts w:ascii="宋体" w:hAnsi="宋体" w:cs="宋体"/>
          <w:sz w:val="21"/>
          <w:szCs w:val="21"/>
        </w:rPr>
      </w:pPr>
      <w:r>
        <w:rPr>
          <w:rFonts w:hint="eastAsia" w:ascii="宋体" w:hAnsi="宋体" w:eastAsia="宋体" w:cs="宋体"/>
          <w:color w:val="000000"/>
          <w:szCs w:val="21"/>
          <w:highlight w:val="none"/>
          <w:lang w:val="en-US" w:eastAsia="zh-CN"/>
        </w:rPr>
        <w:t xml:space="preserve">9、</w:t>
      </w:r>
      <w:r>
        <w:rPr>
          <w:rFonts w:hint="eastAsia" w:ascii="宋体" w:hAnsi="宋体" w:cs="宋体"/>
          <w:sz w:val="21"/>
          <w:szCs w:val="21"/>
        </w:rPr>
        <w:t xml:space="preserve">绿色采购</w:t>
      </w:r>
      <w:r/>
    </w:p>
    <w:p>
      <w:pPr>
        <w:ind w:left="0" w:firstLine="420"/>
        <w:spacing w:line="360" w:lineRule="auto"/>
        <w:tabs>
          <w:tab w:val="left" w:pos="567" w:leader="none"/>
        </w:tabs>
        <w:rPr>
          <w:rFonts w:hint="eastAsia" w:eastAsia="宋体"/>
          <w:sz w:val="21"/>
          <w:szCs w:val="21"/>
          <w:lang w:eastAsia="zh-CN"/>
        </w:rPr>
      </w:pPr>
      <w:r>
        <w:rPr>
          <w:rFonts w:hint="eastAsia" w:ascii="宋体" w:hAnsi="宋体"/>
          <w:sz w:val="21"/>
          <w:szCs w:val="21"/>
          <w:lang w:val="en-US" w:eastAsia="zh-CN"/>
        </w:rPr>
        <w:t xml:space="preserve">9.1</w:t>
      </w:r>
      <w:r>
        <w:rPr>
          <w:rFonts w:hint="eastAsia" w:ascii="宋体" w:hAnsi="宋体"/>
          <w:sz w:val="21"/>
          <w:szCs w:val="21"/>
        </w:rPr>
        <w:t xml:space="preserve">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b/>
          <w:color w:val="ff0000"/>
          <w:sz w:val="21"/>
          <w:szCs w:val="21"/>
          <w:lang w:eastAsia="zh-CN"/>
        </w:rPr>
        <w:t xml:space="preserve">（</w:t>
      </w:r>
      <w:r>
        <w:rPr>
          <w:rFonts w:hint="eastAsia" w:ascii="宋体" w:hAnsi="宋体"/>
          <w:b/>
          <w:color w:val="ff0000"/>
          <w:sz w:val="21"/>
          <w:szCs w:val="21"/>
          <w:lang w:val="en-US" w:eastAsia="zh-CN"/>
        </w:rPr>
        <w:t xml:space="preserve">本项目不涉及</w:t>
      </w:r>
      <w:r>
        <w:rPr>
          <w:rFonts w:hint="eastAsia" w:ascii="宋体" w:hAnsi="宋体"/>
          <w:b/>
          <w:color w:val="ff0000"/>
          <w:sz w:val="21"/>
          <w:szCs w:val="21"/>
          <w:lang w:eastAsia="zh-CN"/>
        </w:rPr>
        <w:t xml:space="preserve">）</w:t>
      </w:r>
      <w:r/>
    </w:p>
    <w:p>
      <w:pPr>
        <w:ind w:left="0" w:firstLine="420"/>
        <w:spacing w:line="360" w:lineRule="auto"/>
        <w:tabs>
          <w:tab w:val="left" w:pos="567" w:leader="none"/>
        </w:tabs>
        <w:rPr>
          <w:rFonts w:ascii="宋体" w:hAnsi="宋体"/>
          <w:sz w:val="21"/>
        </w:rPr>
      </w:pPr>
      <w:r>
        <w:rPr>
          <w:rFonts w:hint="eastAsia" w:ascii="宋体" w:hAnsi="宋体"/>
          <w:sz w:val="21"/>
          <w:lang w:val="en-US" w:eastAsia="zh-CN"/>
        </w:rPr>
        <w:t xml:space="preserve">9.2</w:t>
      </w:r>
      <w:r>
        <w:rPr>
          <w:rFonts w:hint="eastAsia" w:ascii="宋体" w:hAnsi="宋体"/>
          <w:sz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color w:val="000000"/>
          <w:szCs w:val="21"/>
          <w:highlight w:val="none"/>
          <w:lang w:val="en-US" w:eastAsia="zh-CN"/>
        </w:rPr>
        <w:sectPr>
          <w:footerReference w:type="default" r:id="rId13"/>
          <w:footnotePr/>
          <w:endnotePr/>
          <w:type w:val="nextPage"/>
          <w:pgSz w:w="11906" w:h="16838" w:orient="portrait"/>
          <w:pgMar w:top="1985" w:right="1418" w:bottom="1440" w:left="1701" w:header="851" w:footer="992" w:gutter="0"/>
          <w:pgNumType w:start="1"/>
          <w:cols w:num="1" w:sep="0" w:space="1701" w:equalWidth="1"/>
          <w:docGrid w:linePitch="360"/>
        </w:sect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300"/>
        <w:jc w:val="center"/>
        <w:spacing w:line="500" w:lineRule="exact"/>
        <w:rPr>
          <w:b/>
          <w:color w:val="000000"/>
          <w:sz w:val="30"/>
          <w:szCs w:val="30"/>
        </w:rPr>
        <w:outlineLvl w:val="0"/>
      </w:pPr>
      <w:r>
        <w:rPr>
          <w:rFonts w:hint="eastAsia"/>
          <w:b/>
          <w:color w:val="000000"/>
          <w:sz w:val="30"/>
          <w:szCs w:val="30"/>
        </w:rPr>
        <w:t xml:space="preserve">第四章</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Start w:id="430" w:name="_Toc288030358"/>
      <w:r/>
      <w:bookmarkStart w:id="431" w:name="_Toc120614281"/>
      <w:r/>
      <w:bookmarkStart w:id="432" w:name="_Toc26554093"/>
      <w:r/>
      <w:bookmarkStart w:id="433" w:name="_Toc282446330"/>
      <w:r/>
      <w:bookmarkStart w:id="434" w:name="_Toc49090575"/>
      <w:r/>
      <w:bookmarkStart w:id="435" w:name="_Toc382812506"/>
      <w:r/>
      <w:bookmarkStart w:id="436" w:name="_Toc383679821"/>
      <w:r/>
      <w:bookmarkStart w:id="437" w:name="_Toc426469931"/>
      <w:r/>
      <w:bookmarkStart w:id="438" w:name="_Toc390099110"/>
      <w:r/>
      <w:bookmarkStart w:id="439" w:name="_Toc383587528"/>
      <w:r/>
      <w:bookmarkStart w:id="440" w:name="_Toc383698721"/>
      <w:r/>
      <w:bookmarkStart w:id="441" w:name="_Toc383624020"/>
      <w:r/>
      <w:bookmarkStart w:id="442" w:name="_Toc383623748"/>
      <w:r/>
      <w:bookmarkStart w:id="443" w:name="_Toc382814037"/>
      <w:r/>
      <w:bookmarkStart w:id="444" w:name="_Toc383626068"/>
      <w:r/>
      <w:bookmarkStart w:id="445" w:name="_Toc468783656"/>
      <w:r/>
      <w:bookmarkStart w:id="446" w:name="_Toc390098914"/>
      <w:r/>
      <w:bookmarkStart w:id="447" w:name="_Toc390246997"/>
      <w:r/>
      <w:bookmarkStart w:id="448" w:name="_Toc382813956"/>
      <w:r/>
      <w:bookmarkStart w:id="449" w:name="_Toc479757211"/>
      <w:r/>
      <w:bookmarkStart w:id="450" w:name="_Toc462564139"/>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采购需求</w:t>
      </w:r>
      <w:r/>
    </w:p>
    <w:p>
      <w:pPr>
        <w:ind w:firstLine="420"/>
        <w:spacing w:line="360" w:lineRule="auto"/>
        <w:rPr>
          <w:rFonts w:ascii="宋体" w:hAnsi="宋体" w:cs="宋体"/>
          <w:b/>
          <w:bCs/>
          <w:color w:val="000000"/>
          <w:szCs w:val="21"/>
        </w:rPr>
        <w:outlineLvl w:val="1"/>
      </w:pPr>
      <w:r/>
      <w:bookmarkStart w:id="451" w:name="_Toc16346"/>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项目概况</w:t>
      </w:r>
      <w:bookmarkEnd w:id="451"/>
      <w:r/>
      <w:r/>
    </w:p>
    <w:p>
      <w:pPr>
        <w:ind w:left="0" w:firstLine="420"/>
        <w:keepLines w:val="0"/>
        <w:keepNext w:val="0"/>
        <w:pageBreakBefore w:val="0"/>
        <w:spacing w:line="360" w:lineRule="auto"/>
        <w:widowControl w:val="off"/>
        <w:rPr>
          <w:rFonts w:hint="eastAsia" w:ascii="宋体" w:hAnsi="宋体" w:eastAsia="宋体" w:cs="宋体"/>
          <w:b/>
          <w:bCs/>
        </w:rPr>
      </w:pPr>
      <w:r/>
      <w:bookmarkStart w:id="452" w:name="_Toc26635"/>
      <w:r/>
      <w:bookmarkStart w:id="453" w:name="_Toc135"/>
      <w:r/>
      <w:bookmarkStart w:id="454" w:name="_Toc2846"/>
      <w:r/>
      <w:bookmarkStart w:id="455" w:name="_Toc261287270"/>
      <w:r/>
      <w:bookmarkStart w:id="456" w:name="_Toc202451266"/>
      <w:r/>
      <w:bookmarkStart w:id="457" w:name="_Toc261287534"/>
      <w:r/>
      <w:bookmarkStart w:id="458" w:name="_Toc164621868"/>
      <w:r>
        <w:rPr>
          <w:rFonts w:hint="eastAsia" w:ascii="宋体" w:hAnsi="宋体" w:eastAsia="宋体" w:cs="宋体"/>
          <w:b/>
          <w:bCs/>
          <w:lang w:val="en-US" w:eastAsia="zh-CN"/>
        </w:rPr>
        <w:t xml:space="preserve">1.1项目</w:t>
      </w:r>
      <w:r>
        <w:rPr>
          <w:rFonts w:hint="eastAsia" w:ascii="宋体" w:hAnsi="宋体" w:eastAsia="宋体" w:cs="宋体"/>
          <w:b/>
          <w:bCs/>
        </w:rPr>
        <w:t xml:space="preserve">背景</w:t>
      </w:r>
      <w:bookmarkEnd w:id="452"/>
      <w:r/>
      <w:bookmarkEnd w:id="453"/>
      <w:r/>
      <w:bookmarkEnd w:id="454"/>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本项目主要按照上级法院对“一张网”网络和数据安全的专题部署，进一步加强“一张网”下的网络和数据安全，重点做好终端、网络、系统、数据等四个方面的安全工作。结合泰兴法院网络和数据安全的建设实际，对包括但不限于“一张网”网络和数据安全建设所需硬件、软件采购及其配套设备升级改造。</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2018年夏，全国法院内部专网爆发了勒索病毒，波及十余省份，数百家法院的千余台服务器不同程度受到感染和攻击。按照最高法院统一部署，在省法院和市中院的正确领导和大力支持下，泰兴法院于2018年底完成了法院专网网络安全专项改造。项目建设遵循网络安全等级保护三级标准及法院行业规范《安全隔离与信息交换平台建设要求》。截至2026年，该专网已稳定运行近8年，持续保障全院各类业务系统安全有序运转。</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伴随全国法院“一张网”平台全面上线，法院网络安全工作迈入一体化统筹管理阶段，全网协同模式下安全防护难度显著提升，各类安全风险进一步凸显。与此同时，现有在用安全设备普遍采用Intel x86硬件架构，未搭载国产自主可控芯片，不符合泰兴市委安可办国产化替代管控要求，无法完成核心软硬件自主可控的升级改造。</w:t>
      </w:r>
      <w:r/>
    </w:p>
    <w:p>
      <w:pPr>
        <w:ind w:left="0" w:firstLine="420"/>
        <w:keepLines w:val="0"/>
        <w:keepNext w:val="0"/>
        <w:pageBreakBefore w:val="0"/>
        <w:spacing w:line="360" w:lineRule="auto"/>
        <w:widowControl w:val="off"/>
        <w:rPr>
          <w:rFonts w:hint="eastAsia" w:ascii="宋体" w:hAnsi="宋体" w:eastAsia="宋体" w:cs="宋体"/>
          <w:b/>
          <w:bCs/>
        </w:rPr>
      </w:pPr>
      <w:r/>
      <w:bookmarkStart w:id="459" w:name="_Toc10941"/>
      <w:r>
        <w:rPr>
          <w:rFonts w:hint="eastAsia" w:ascii="宋体" w:hAnsi="宋体" w:eastAsia="宋体" w:cs="宋体"/>
          <w:b/>
          <w:bCs/>
          <w:lang w:val="en-US" w:eastAsia="zh-CN"/>
        </w:rPr>
        <w:t xml:space="preserve">1.2建设目标</w:t>
      </w:r>
      <w:bookmarkEnd w:id="459"/>
      <w:r/>
      <w:r/>
    </w:p>
    <w:p>
      <w:pPr>
        <w:ind w:left="0" w:firstLine="420"/>
        <w:keepLines w:val="0"/>
        <w:keepNext w:val="0"/>
        <w:pageBreakBefore w:val="0"/>
        <w:spacing w:line="360" w:lineRule="auto"/>
        <w:widowControl w:val="off"/>
        <w:rPr>
          <w:rFonts w:hint="eastAsia" w:ascii="宋体" w:hAnsi="宋体" w:eastAsia="宋体" w:cs="宋体"/>
          <w:b/>
          <w:bCs/>
        </w:rPr>
      </w:pPr>
      <w:r/>
      <w:bookmarkStart w:id="460" w:name="_Toc17580"/>
      <w:r>
        <w:rPr>
          <w:rFonts w:hint="eastAsia" w:ascii="宋体" w:hAnsi="宋体" w:eastAsia="宋体" w:cs="宋体"/>
          <w:b/>
          <w:bCs/>
          <w:lang w:val="en-US" w:eastAsia="zh-CN"/>
        </w:rPr>
        <w:t xml:space="preserve">1.2.1</w:t>
      </w:r>
      <w:r>
        <w:rPr>
          <w:rFonts w:hint="eastAsia" w:ascii="宋体" w:hAnsi="宋体" w:eastAsia="宋体" w:cs="宋体"/>
          <w:b/>
          <w:bCs/>
        </w:rPr>
        <w:t xml:space="preserve">合规达标目标</w:t>
      </w:r>
      <w:bookmarkEnd w:id="460"/>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严守合规建设底线，项目全生命周期严格遵循《网络安全法》、《数据安全法》、网络安全等级保护2.0三级、最高人民法院专网安全规范及属地安可国产化相关政策要求，确保建设内容全面合规。</w:t>
      </w:r>
      <w:r/>
    </w:p>
    <w:p>
      <w:pPr>
        <w:ind w:left="0" w:firstLine="420"/>
        <w:keepLines w:val="0"/>
        <w:keepNext w:val="0"/>
        <w:pageBreakBefore w:val="0"/>
        <w:spacing w:line="360" w:lineRule="auto"/>
        <w:widowControl w:val="off"/>
        <w:rPr>
          <w:rFonts w:hint="eastAsia" w:ascii="宋体" w:hAnsi="宋体" w:eastAsia="宋体" w:cs="宋体"/>
          <w:b/>
          <w:bCs/>
        </w:rPr>
      </w:pPr>
      <w:r/>
      <w:bookmarkStart w:id="461" w:name="_Toc11287"/>
      <w:r>
        <w:rPr>
          <w:rFonts w:hint="eastAsia" w:ascii="宋体" w:hAnsi="宋体" w:eastAsia="宋体" w:cs="宋体"/>
          <w:b/>
          <w:bCs/>
          <w:lang w:val="en-US" w:eastAsia="zh-CN"/>
        </w:rPr>
        <w:t xml:space="preserve">1.2.2</w:t>
      </w:r>
      <w:r>
        <w:rPr>
          <w:rFonts w:hint="eastAsia" w:ascii="宋体" w:hAnsi="宋体" w:eastAsia="宋体" w:cs="宋体"/>
          <w:b/>
          <w:bCs/>
        </w:rPr>
        <w:t xml:space="preserve">基线建设目标</w:t>
      </w:r>
      <w:bookmarkEnd w:id="461"/>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搭建统一标准化安全防护基线，明确办公专网接入法院“一张网”的前置防护要求，统一各安全域防护标准与建设规范，做到网络接入有准则、安全防护有依据。</w:t>
      </w:r>
      <w:r/>
    </w:p>
    <w:p>
      <w:pPr>
        <w:ind w:left="0" w:firstLine="420"/>
        <w:keepLines w:val="0"/>
        <w:keepNext w:val="0"/>
        <w:pageBreakBefore w:val="0"/>
        <w:spacing w:line="360" w:lineRule="auto"/>
        <w:widowControl w:val="off"/>
        <w:rPr>
          <w:rFonts w:hint="eastAsia" w:ascii="宋体" w:hAnsi="宋体" w:eastAsia="宋体" w:cs="宋体"/>
          <w:b/>
          <w:bCs/>
        </w:rPr>
      </w:pPr>
      <w:r/>
      <w:bookmarkStart w:id="462" w:name="_Toc6498"/>
      <w:r>
        <w:rPr>
          <w:rFonts w:hint="eastAsia" w:ascii="宋体" w:hAnsi="宋体" w:eastAsia="宋体" w:cs="宋体"/>
          <w:b/>
          <w:bCs/>
          <w:lang w:val="en-US" w:eastAsia="zh-CN"/>
        </w:rPr>
        <w:t xml:space="preserve">1.2.3</w:t>
      </w:r>
      <w:r>
        <w:rPr>
          <w:rFonts w:hint="eastAsia" w:ascii="宋体" w:hAnsi="宋体" w:eastAsia="宋体" w:cs="宋体"/>
          <w:b/>
          <w:bCs/>
        </w:rPr>
        <w:t xml:space="preserve">功能全覆盖目标</w:t>
      </w:r>
      <w:bookmarkEnd w:id="462"/>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落实功能覆盖导向原则，实现各安全域防护功能全面覆盖，按规范部署各类安全设备，明确设备功能、性能及配置基线，确保无防护盲区；实现网络边界防护、数据安全防护、终端安全防护、安全监测等核心功能达标，全面支撑“一张网”跨域协同安全。</w:t>
      </w:r>
      <w:r/>
    </w:p>
    <w:p>
      <w:pPr>
        <w:ind w:left="0" w:firstLine="420"/>
        <w:keepLines w:val="0"/>
        <w:keepNext w:val="0"/>
        <w:pageBreakBefore w:val="0"/>
        <w:spacing w:line="360" w:lineRule="auto"/>
        <w:widowControl w:val="off"/>
        <w:rPr>
          <w:rFonts w:hint="eastAsia" w:ascii="宋体" w:hAnsi="宋体" w:eastAsia="宋体" w:cs="宋体"/>
          <w:b/>
          <w:bCs/>
        </w:rPr>
      </w:pPr>
      <w:r/>
      <w:bookmarkStart w:id="463" w:name="_Toc23886"/>
      <w:r>
        <w:rPr>
          <w:rFonts w:hint="eastAsia" w:ascii="宋体" w:hAnsi="宋体" w:eastAsia="宋体" w:cs="宋体"/>
          <w:b/>
          <w:bCs/>
          <w:lang w:val="en-US" w:eastAsia="zh-CN"/>
        </w:rPr>
        <w:t xml:space="preserve">1.2.4</w:t>
      </w:r>
      <w:r>
        <w:rPr>
          <w:rFonts w:hint="eastAsia" w:ascii="宋体" w:hAnsi="宋体" w:eastAsia="宋体" w:cs="宋体"/>
          <w:b/>
          <w:bCs/>
        </w:rPr>
        <w:t xml:space="preserve">国产化替代目标</w:t>
      </w:r>
      <w:bookmarkEnd w:id="463"/>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全面完成网络安全设备、杀毒软件的国产化替代，确保核心组件自主可控，规避供应链安全风险；实现国产化设备与业务系统、“一张网”协同平台的无缝兼容，保障防护功能与业务效率双提升，落实政府单位国产化替代部署要求。</w:t>
      </w:r>
      <w:bookmarkEnd w:id="455"/>
      <w:bookmarkEnd w:id="456"/>
      <w:bookmarkEnd w:id="457"/>
      <w:r/>
    </w:p>
    <w:p>
      <w:pPr>
        <w:ind w:left="0" w:firstLine="420"/>
        <w:keepLines w:val="0"/>
        <w:keepNext w:val="0"/>
        <w:pageBreakBefore w:val="0"/>
        <w:spacing w:line="360" w:lineRule="auto"/>
        <w:widowControl w:val="off"/>
        <w:rPr>
          <w:rFonts w:hint="eastAsia" w:ascii="宋体" w:hAnsi="宋体" w:eastAsia="宋体" w:cs="宋体"/>
          <w:b/>
          <w:bCs/>
        </w:rPr>
      </w:pPr>
      <w:r/>
      <w:bookmarkStart w:id="464" w:name="_Toc19149"/>
      <w:r/>
      <w:bookmarkStart w:id="465" w:name="_Toc200797078"/>
      <w:r/>
      <w:bookmarkStart w:id="466" w:name="_Toc200302220"/>
      <w:r/>
      <w:bookmarkStart w:id="467" w:name="_Toc202451273"/>
      <w:r>
        <w:rPr>
          <w:rFonts w:hint="eastAsia" w:ascii="宋体" w:hAnsi="宋体" w:eastAsia="宋体" w:cs="宋体"/>
          <w:b/>
          <w:bCs/>
          <w:lang w:val="en-US" w:eastAsia="zh-CN"/>
        </w:rPr>
        <w:t xml:space="preserve">2</w:t>
      </w:r>
      <w:r>
        <w:rPr>
          <w:rFonts w:hint="eastAsia" w:ascii="宋体" w:hAnsi="宋体" w:eastAsia="宋体" w:cs="宋体"/>
          <w:b/>
          <w:bCs/>
        </w:rPr>
        <w:t xml:space="preserve">核心建设内容</w:t>
      </w:r>
      <w:bookmarkEnd w:id="464"/>
      <w:r/>
      <w:r/>
    </w:p>
    <w:p>
      <w:pPr>
        <w:ind w:left="0" w:firstLine="420"/>
        <w:keepLines w:val="0"/>
        <w:keepNext w:val="0"/>
        <w:pageBreakBefore w:val="0"/>
        <w:spacing w:line="360" w:lineRule="auto"/>
        <w:widowControl w:val="off"/>
        <w:rPr>
          <w:rFonts w:hint="eastAsia" w:ascii="宋体" w:hAnsi="宋体" w:eastAsia="宋体" w:cs="宋体"/>
          <w:b/>
          <w:bCs/>
          <w:lang w:val="en-US" w:eastAsia="zh-CN"/>
        </w:rPr>
      </w:pPr>
      <w:r/>
      <w:bookmarkStart w:id="468" w:name="_Toc123"/>
      <w:r>
        <w:rPr>
          <w:rFonts w:hint="eastAsia" w:ascii="宋体" w:hAnsi="宋体" w:eastAsia="宋体" w:cs="宋体"/>
          <w:b/>
          <w:bCs/>
          <w:lang w:val="en-US" w:eastAsia="zh-CN"/>
        </w:rPr>
        <w:t xml:space="preserve">2.1网络安全拓扑</w:t>
      </w:r>
      <w:bookmarkEnd w:id="468"/>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5267960" cy="53848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5267960" cy="538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424.0pt;mso-wrap-distance-left:0.0pt;mso-wrap-distance-top:0.0pt;mso-wrap-distance-right:0.0pt;mso-wrap-distance-bottom:0.0pt;" stroked="f">
                <v:path textboxrect="0,0,0,0"/>
                <v:imagedata r:id="rId17" o:title=""/>
              </v:shape>
            </w:pict>
          </mc:Fallback>
        </mc:AlternateConten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p>
      <w:pPr>
        <w:ind w:left="0" w:firstLine="420"/>
        <w:keepLines w:val="0"/>
        <w:keepNext w:val="0"/>
        <w:pageBreakBefore w:val="0"/>
        <w:spacing w:line="360" w:lineRule="auto"/>
        <w:widowControl w:val="off"/>
        <w:rPr>
          <w:rFonts w:hint="eastAsia" w:ascii="宋体" w:hAnsi="宋体" w:eastAsia="宋体" w:cs="宋体"/>
          <w:b/>
          <w:bCs/>
        </w:rPr>
      </w:pPr>
      <w:r/>
      <w:bookmarkStart w:id="469" w:name="_Toc10018"/>
      <w:r>
        <w:rPr>
          <w:rFonts w:hint="eastAsia" w:ascii="宋体" w:hAnsi="宋体" w:eastAsia="宋体" w:cs="宋体"/>
          <w:b/>
          <w:bCs/>
          <w:lang w:val="en-US" w:eastAsia="zh-CN"/>
        </w:rPr>
        <w:t xml:space="preserve">2.2网络边界防护</w:t>
      </w:r>
      <w:bookmarkEnd w:id="469"/>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在上联网络边界处冗余部署双防火墙设备，同时对</w:t>
      </w:r>
      <w:r>
        <w:rPr>
          <w:rFonts w:hint="eastAsia" w:ascii="宋体" w:hAnsi="宋体" w:cs="宋体"/>
        </w:rPr>
        <w:t xml:space="preserve">基层人民法庭</w:t>
      </w:r>
      <w:r>
        <w:rPr>
          <w:rFonts w:hint="eastAsia" w:ascii="宋体" w:hAnsi="宋体" w:eastAsia="宋体" w:cs="宋体"/>
        </w:rPr>
        <w:t xml:space="preserve">接入的网御国产化防火墙设备进行软硬件升级扩容，落实精细化访问管控。严格遵循最小权限原则，仅开放业务必需的端口，默认阻断全部非授信流量，合规实现边界访问管控。同步开启防病毒模块和入侵防御模块，实时查杀网络恶意代码，精准拦截端口扫描、非法入侵、漏洞攻击等网络威胁，补齐单一功能防护短板，有效强化边界抗攻击能力，大幅降低法院专网互联的安全风险，全面提升法院网络边界安全防护等级。</w:t>
      </w:r>
      <w:r/>
    </w:p>
    <w:p>
      <w:pPr>
        <w:ind w:left="0" w:firstLine="420"/>
        <w:keepLines w:val="0"/>
        <w:keepNext w:val="0"/>
        <w:pageBreakBefore w:val="0"/>
        <w:spacing w:line="360" w:lineRule="auto"/>
        <w:widowControl w:val="off"/>
        <w:rPr>
          <w:rFonts w:hint="eastAsia" w:ascii="宋体" w:hAnsi="宋体" w:eastAsia="宋体" w:cs="宋体"/>
          <w:b/>
          <w:bCs/>
          <w:lang w:val="zh-CN" w:eastAsia="zh-CN"/>
        </w:rPr>
      </w:pPr>
      <w:r/>
      <w:bookmarkStart w:id="470" w:name="_Toc21902"/>
      <w:r>
        <w:rPr>
          <w:rFonts w:hint="eastAsia" w:ascii="宋体" w:hAnsi="宋体" w:eastAsia="宋体" w:cs="宋体"/>
          <w:b/>
          <w:bCs/>
          <w:lang w:val="en-US" w:eastAsia="zh-CN"/>
        </w:rPr>
        <w:t xml:space="preserve">2.3</w:t>
      </w:r>
      <w:r>
        <w:rPr>
          <w:rFonts w:hint="eastAsia" w:ascii="宋体" w:hAnsi="宋体" w:eastAsia="宋体" w:cs="宋体"/>
          <w:b/>
          <w:bCs/>
          <w:lang w:val="zh-CN" w:eastAsia="zh-CN"/>
        </w:rPr>
        <w:t xml:space="preserve">数据安全防护</w:t>
      </w:r>
      <w:bookmarkEnd w:id="470"/>
      <w:r/>
      <w:r/>
    </w:p>
    <w:p>
      <w:pPr>
        <w:ind w:firstLine="420"/>
        <w:keepLines w:val="0"/>
        <w:keepNext w:val="0"/>
        <w:pageBreakBefore w:val="0"/>
        <w:spacing w:line="360" w:lineRule="auto"/>
        <w:widowControl w:val="off"/>
        <w:rPr>
          <w:rFonts w:hint="eastAsia" w:ascii="宋体" w:hAnsi="宋体" w:eastAsia="宋体" w:cs="宋体"/>
          <w:lang w:val="zh-CN"/>
        </w:rPr>
      </w:pPr>
      <w:r>
        <w:rPr>
          <w:rFonts w:hint="eastAsia" w:ascii="宋体" w:hAnsi="宋体" w:eastAsia="宋体" w:cs="宋体"/>
          <w:lang w:val="zh-CN"/>
        </w:rPr>
        <w:t xml:space="preserve">搭建全域数据安全管控体系，旁路部署流量</w:t>
      </w:r>
      <w:r>
        <w:rPr>
          <w:rFonts w:hint="eastAsia" w:ascii="宋体" w:hAnsi="宋体" w:eastAsia="宋体" w:cs="宋体"/>
          <w:lang w:val="zh-CN"/>
        </w:rPr>
        <w:t xml:space="preserve">可视化分析系统，在不影响核心业务运行的基础上，实时采集分析全网流量，为态势感知、威胁检测等安全设备提供数据支撑，实现流量可监测、可追溯，有效缓解设备流量复制压力。在安全管理区部署日志审计、漏洞扫描、入网准入、拟态防御及一体化安全管理平台，统一归集范式化全网软硬件日志，定期排查内网资产漏洞与配置缺陷，规范内网资产入网、终端准入及非法外联管控，动态抵御内网横向攻击，实现全网安全态势集中展示、事件协同处置，全面契合等保及法院安全规范。同时在特殊场所部署视频安全网关，严控物联网设备准入，防范设备入侵与数据泄露风险。</w:t>
      </w:r>
      <w:r/>
    </w:p>
    <w:p>
      <w:pPr>
        <w:ind w:left="0" w:firstLine="420"/>
        <w:keepLines w:val="0"/>
        <w:keepNext w:val="0"/>
        <w:pageBreakBefore w:val="0"/>
        <w:spacing w:line="360" w:lineRule="auto"/>
        <w:widowControl w:val="off"/>
        <w:rPr>
          <w:rFonts w:hint="eastAsia" w:ascii="宋体" w:hAnsi="宋体" w:eastAsia="宋体" w:cs="宋体"/>
          <w:b/>
          <w:bCs/>
          <w:lang w:val="zh-CN" w:eastAsia="zh-CN"/>
        </w:rPr>
      </w:pPr>
      <w:r/>
      <w:bookmarkStart w:id="471" w:name="_Toc14037"/>
      <w:r>
        <w:rPr>
          <w:rFonts w:hint="eastAsia" w:ascii="宋体" w:hAnsi="宋体" w:eastAsia="宋体" w:cs="宋体"/>
          <w:b/>
          <w:bCs/>
          <w:lang w:val="en-US" w:eastAsia="zh-CN"/>
        </w:rPr>
        <w:t xml:space="preserve">2.4</w:t>
      </w:r>
      <w:r>
        <w:rPr>
          <w:rFonts w:hint="eastAsia" w:ascii="宋体" w:hAnsi="宋体" w:eastAsia="宋体" w:cs="宋体"/>
          <w:b/>
          <w:bCs/>
          <w:lang w:val="zh-CN" w:eastAsia="zh-CN"/>
        </w:rPr>
        <w:t xml:space="preserve">终端安全防护</w:t>
      </w:r>
      <w:bookmarkEnd w:id="471"/>
      <w:r/>
      <w:r/>
    </w:p>
    <w:p>
      <w:pPr>
        <w:ind w:firstLine="420"/>
        <w:keepLines w:val="0"/>
        <w:keepNext w:val="0"/>
        <w:pageBreakBefore w:val="0"/>
        <w:spacing w:line="360" w:lineRule="auto"/>
        <w:widowControl w:val="off"/>
        <w:rPr>
          <w:rFonts w:hint="eastAsia" w:ascii="宋体" w:hAnsi="宋体" w:eastAsia="宋体" w:cs="宋体"/>
          <w:lang w:val="zh-CN"/>
        </w:rPr>
      </w:pPr>
      <w:r>
        <w:rPr>
          <w:rFonts w:hint="eastAsia" w:ascii="宋体" w:hAnsi="宋体" w:eastAsia="宋体" w:cs="宋体"/>
          <w:lang w:val="zh-CN"/>
        </w:rPr>
        <w:t xml:space="preserve">构建一体化终端防护与运维管控体系，通过部署堡垒机，严格落实运维账号权限管控与运维行为全程审计，满足身份验证、安全审计合规要求。通过现有终端安全防护系统升级扩容，实现全网办公终端集中管理、状态实时监测、策略统一推送，常态化开展漏洞修复工作。同时通过终端安全防护系统管控终端操作与外设接入，及时排查整改终端安全隐患，联动边界安全设备形成检测、拦截、终端隔离的全流程防护闭环，筑牢终端安全防线。同步将现有市委办（市安可办）配发的国产化终端中预装的机版杀毒软件升级扩容为全网统一管控的国产化网络版杀毒平台。</w:t>
      </w:r>
      <w:r/>
    </w:p>
    <w:p>
      <w:pPr>
        <w:ind w:left="0" w:firstLine="420"/>
        <w:keepLines w:val="0"/>
        <w:keepNext w:val="0"/>
        <w:pageBreakBefore w:val="0"/>
        <w:spacing w:line="360" w:lineRule="auto"/>
        <w:widowControl w:val="off"/>
        <w:rPr>
          <w:rFonts w:hint="eastAsia" w:ascii="宋体" w:hAnsi="宋体" w:eastAsia="宋体" w:cs="宋体"/>
          <w:b/>
          <w:bCs/>
          <w:lang w:val="zh-CN" w:eastAsia="zh-CN"/>
        </w:rPr>
      </w:pPr>
      <w:r/>
      <w:bookmarkStart w:id="472" w:name="_Toc4682"/>
      <w:r>
        <w:rPr>
          <w:rFonts w:hint="eastAsia" w:ascii="宋体" w:hAnsi="宋体" w:eastAsia="宋体" w:cs="宋体"/>
          <w:b/>
          <w:bCs/>
          <w:lang w:val="en-US" w:eastAsia="zh-CN"/>
        </w:rPr>
        <w:t xml:space="preserve">2.5网络</w:t>
      </w:r>
      <w:r>
        <w:rPr>
          <w:rFonts w:hint="eastAsia" w:ascii="宋体" w:hAnsi="宋体" w:eastAsia="宋体" w:cs="宋体"/>
          <w:b/>
          <w:bCs/>
          <w:lang w:val="zh-CN" w:eastAsia="zh-CN"/>
        </w:rPr>
        <w:t xml:space="preserve">安全监测</w:t>
      </w:r>
      <w:bookmarkEnd w:id="472"/>
      <w:r/>
      <w:r/>
    </w:p>
    <w:p>
      <w:pPr>
        <w:ind w:firstLine="420"/>
        <w:keepLines w:val="0"/>
        <w:keepNext w:val="0"/>
        <w:pageBreakBefore w:val="0"/>
        <w:spacing w:line="360" w:lineRule="auto"/>
        <w:widowControl w:val="off"/>
        <w:rPr>
          <w:rFonts w:hint="eastAsia" w:ascii="宋体" w:hAnsi="宋体" w:eastAsia="宋体" w:cs="宋体"/>
          <w:lang w:val="zh-CN"/>
        </w:rPr>
      </w:pPr>
      <w:r>
        <w:rPr>
          <w:rFonts w:hint="eastAsia" w:ascii="宋体" w:hAnsi="宋体" w:eastAsia="宋体" w:cs="宋体"/>
          <w:lang w:val="zh-CN"/>
        </w:rPr>
        <w:t xml:space="preserve">搭建智能化主动监测体系，突破传统基于特征码匹配的威胁检测短板，依托智能行为分析技术识别 0day、新型未知攻击。通过部署高级威胁检测系统，可精准识别各类新型、未知网络攻击，实现攻击实时预警、风险溯源复盘。系统可联动防火墙、入侵防御、流量监测等多类安全设备，整合全网流量开展深度分析，显著提升威胁溯源处置效率。其中防火墙，IPS，威胁检测系统均可进行智算能力扩展，实现智能溯源分析，智能威胁识别，智能安全运营等全新安全能力，全面提升全网新型风险防御能力。</w:t>
      </w:r>
      <w:bookmarkStart w:id="529" w:name="_GoBack"/>
      <w:r/>
      <w:bookmarkEnd w:id="529"/>
      <w:r/>
      <w:r/>
    </w:p>
    <w:p>
      <w:pPr>
        <w:ind w:left="0" w:firstLine="420"/>
        <w:keepLines w:val="0"/>
        <w:keepNext w:val="0"/>
        <w:pageBreakBefore w:val="0"/>
        <w:spacing w:line="360" w:lineRule="auto"/>
        <w:widowControl w:val="off"/>
        <w:rPr>
          <w:rFonts w:hint="eastAsia" w:ascii="宋体" w:hAnsi="宋体" w:eastAsia="宋体" w:cs="宋体"/>
          <w:b/>
          <w:bCs/>
          <w:lang w:val="zh-CN" w:eastAsia="zh-CN"/>
        </w:rPr>
      </w:pPr>
      <w:r/>
      <w:bookmarkStart w:id="473" w:name="_Toc29501"/>
      <w:r>
        <w:rPr>
          <w:rFonts w:hint="eastAsia" w:ascii="宋体" w:hAnsi="宋体" w:eastAsia="宋体" w:cs="宋体"/>
          <w:b/>
          <w:bCs/>
          <w:lang w:val="en-US" w:eastAsia="zh-CN"/>
        </w:rPr>
        <w:t xml:space="preserve">2.6技术规格说明</w:t>
      </w:r>
      <w:bookmarkEnd w:id="473"/>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本次所有安全产品均采用国产化安全可靠目录内芯片，并提供三年原厂软硬件上门服务。（查询网站https://www.itsec.gov.cn/aqkkcp/cpgg/）</w:t>
      </w:r>
      <w:r/>
    </w:p>
    <w:p>
      <w:pPr>
        <w:ind w:firstLine="420"/>
        <w:jc w:val="center"/>
        <w:keepLines w:val="0"/>
        <w:keepNext w:val="0"/>
        <w:pageBreakBefore w:val="0"/>
        <w:spacing w:line="360" w:lineRule="auto"/>
        <w:widowControl w:val="off"/>
        <w:rPr>
          <w:rFonts w:hint="eastAsia" w:ascii="宋体" w:hAnsi="宋体" w:eastAsia="宋体" w:cs="宋体"/>
          <w:highlight w:val="yellow"/>
          <w:lang w:val="en-US" w:eastAsia="zh-CN"/>
        </w:rPr>
      </w:pPr>
      <w:r/>
      <w:bookmarkStart w:id="474" w:name="_Toc15320"/>
      <w:r/>
      <w:bookmarkStart w:id="475" w:name="_Toc17692"/>
      <w:r>
        <w:rPr>
          <w:rFonts w:hint="eastAsia" w:ascii="宋体" w:hAnsi="宋体" w:eastAsia="宋体" w:cs="宋体"/>
          <w:highlight w:val="yellow"/>
          <w:lang w:val="en-US" w:eastAsia="zh-CN"/>
        </w:rPr>
        <w:t xml:space="preserve">项目软硬件采购清单</w:t>
      </w:r>
      <w:bookmarkEnd w:id="474"/>
      <w:r/>
      <w:bookmarkEnd w:id="475"/>
      <w:r/>
      <w:r/>
    </w:p>
    <w:tbl>
      <w:tblPr>
        <w:tblStyle w:val="757"/>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806"/>
        <w:gridCol w:w="958"/>
        <w:gridCol w:w="3591"/>
      </w:tblGrid>
      <w:tr>
        <w:trPr>
          <w:jc w:val="center"/>
          <w:trHeight w:val="724"/>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序号</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产品名称</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数量</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备注</w:t>
            </w:r>
            <w:r/>
          </w:p>
        </w:tc>
      </w:tr>
      <w:tr>
        <w:trPr>
          <w:jc w:val="center"/>
          <w:trHeight w:val="637"/>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上联防火墙</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2</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新增</w:t>
            </w:r>
            <w:r/>
          </w:p>
        </w:tc>
      </w:tr>
      <w:tr>
        <w:trPr>
          <w:jc w:val="center"/>
          <w:trHeight w:val="609"/>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2</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核心防火墙</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2</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原设备软硬件扩容</w:t>
            </w:r>
            <w:r/>
          </w:p>
        </w:tc>
      </w:tr>
      <w:tr>
        <w:trPr>
          <w:jc w:val="center"/>
          <w:trHeight w:val="624"/>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3</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网络流量可视化系统</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新增</w:t>
            </w:r>
            <w:r/>
          </w:p>
        </w:tc>
      </w:tr>
      <w:tr>
        <w:trPr>
          <w:jc w:val="center"/>
          <w:trHeight w:val="624"/>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4</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高级威胁检测系统</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新增</w:t>
            </w:r>
            <w:r/>
          </w:p>
        </w:tc>
      </w:tr>
      <w:tr>
        <w:trPr>
          <w:jc w:val="center"/>
          <w:trHeight w:val="624"/>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5</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流量探针</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新增</w:t>
            </w:r>
            <w:r/>
          </w:p>
        </w:tc>
      </w:tr>
      <w:tr>
        <w:trPr>
          <w:jc w:val="center"/>
          <w:trHeight w:val="624"/>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6</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日志审计系统</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新增</w:t>
            </w:r>
            <w:r/>
          </w:p>
        </w:tc>
      </w:tr>
      <w:tr>
        <w:trPr>
          <w:jc w:val="center"/>
          <w:trHeight w:val="624"/>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7</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漏洞扫描系统</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新增</w:t>
            </w:r>
            <w:r/>
          </w:p>
        </w:tc>
      </w:tr>
      <w:tr>
        <w:trPr>
          <w:jc w:val="center"/>
          <w:trHeight w:val="624"/>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8</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运维审计系统</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新增</w:t>
            </w:r>
            <w:r/>
          </w:p>
        </w:tc>
      </w:tr>
      <w:tr>
        <w:trPr>
          <w:jc w:val="center"/>
          <w:trHeight w:val="624"/>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9</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拟相防御系统</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新增</w:t>
            </w:r>
            <w:r/>
          </w:p>
        </w:tc>
      </w:tr>
      <w:tr>
        <w:trPr>
          <w:jc w:val="center"/>
          <w:trHeight w:val="624"/>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10</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网络准入系统</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新增</w:t>
            </w:r>
            <w:r/>
          </w:p>
        </w:tc>
      </w:tr>
      <w:tr>
        <w:trPr>
          <w:jc w:val="center"/>
          <w:trHeight w:val="624"/>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11</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终端安全加固系统</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原系统升级扩容</w:t>
            </w:r>
            <w:r/>
          </w:p>
        </w:tc>
      </w:tr>
      <w:tr>
        <w:trPr>
          <w:jc w:val="center"/>
          <w:trHeight w:val="624"/>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12</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用户认证系统（Ukey）</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新增</w:t>
            </w:r>
            <w:r/>
          </w:p>
        </w:tc>
      </w:tr>
      <w:tr>
        <w:trPr>
          <w:jc w:val="center"/>
          <w:trHeight w:val="647"/>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13</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网络版杀毒软件</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原系统升级扩容</w:t>
            </w:r>
            <w:r/>
          </w:p>
        </w:tc>
      </w:tr>
      <w:tr>
        <w:trPr>
          <w:jc w:val="center"/>
          <w:trHeight w:val="656"/>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14</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安全运营服务一体机</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w:t>
            </w:r>
            <w:r/>
          </w:p>
        </w:tc>
        <w:tc>
          <w:tcPr>
            <w:tcW w:w="3591"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新增</w:t>
            </w:r>
            <w:r/>
          </w:p>
        </w:tc>
      </w:tr>
      <w:tr>
        <w:trPr>
          <w:jc w:val="center"/>
          <w:trHeight w:val="656"/>
        </w:trPr>
        <w:tc>
          <w:tcPr>
            <w:tcW w:w="864"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15</w:t>
            </w:r>
            <w:r/>
          </w:p>
        </w:tc>
        <w:tc>
          <w:tcPr>
            <w:tcW w:w="2806"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三级等保测评</w:t>
            </w:r>
            <w:r/>
          </w:p>
        </w:tc>
        <w:tc>
          <w:tcPr>
            <w:tcW w:w="958" w:type="dxa"/>
            <w:vAlign w:val="center"/>
            <w:textDirection w:val="lrTb"/>
            <w:noWrap w:val="false"/>
          </w:tcPr>
          <w:p>
            <w:pPr>
              <w:jc w:val="center"/>
              <w:rPr>
                <w:rFonts w:hint="eastAsia"/>
                <w:highlight w:val="yellow"/>
                <w:lang w:val="en-US" w:eastAsia="zh-CN"/>
              </w:rPr>
            </w:pPr>
            <w:r>
              <w:rPr>
                <w:rFonts w:hint="eastAsia"/>
                <w:highlight w:val="yellow"/>
                <w:lang w:val="en-US" w:eastAsia="zh-CN"/>
              </w:rPr>
              <w:t xml:space="preserve">1</w:t>
            </w:r>
            <w:r/>
          </w:p>
        </w:tc>
        <w:tc>
          <w:tcPr>
            <w:tcW w:w="3591" w:type="dxa"/>
            <w:vAlign w:val="center"/>
            <w:textDirection w:val="lrTb"/>
            <w:noWrap w:val="false"/>
          </w:tcPr>
          <w:p>
            <w:pPr>
              <w:jc w:val="left"/>
              <w:rPr>
                <w:rFonts w:hint="eastAsia"/>
                <w:highlight w:val="yellow"/>
                <w:lang w:val="en-US" w:eastAsia="zh-CN"/>
              </w:rPr>
            </w:pPr>
            <w:r>
              <w:rPr>
                <w:rFonts w:hint="eastAsia"/>
                <w:highlight w:val="yellow"/>
                <w:lang w:val="en-US" w:eastAsia="zh-CN"/>
              </w:rPr>
              <w:t xml:space="preserve">新增（项目验收前成交供应商须完成三级等保测评，采购人不再为此项额外支付相关费用，由成交供应商自行考虑在投标报价中。）</w:t>
            </w:r>
            <w:r/>
          </w:p>
        </w:tc>
      </w:tr>
    </w:tbl>
    <w:p>
      <w:pPr>
        <w:ind w:firstLine="420"/>
        <w:keepLines w:val="0"/>
        <w:keepNext w:val="0"/>
        <w:pageBreakBefore w:val="0"/>
        <w:spacing w:line="360" w:lineRule="auto"/>
        <w:widowControl w:val="off"/>
        <w:rPr>
          <w:rFonts w:hint="eastAsia" w:ascii="宋体" w:hAnsi="宋体" w:eastAsia="宋体" w:cs="宋体"/>
          <w:highlight w:val="yellow"/>
          <w:lang w:val="en-US" w:eastAsia="zh-CN"/>
        </w:rPr>
      </w:pPr>
      <w:r>
        <w:rPr>
          <w:rFonts w:hint="eastAsia" w:ascii="宋体" w:hAnsi="宋体" w:eastAsia="宋体" w:cs="宋体"/>
          <w:highlight w:val="yellow"/>
          <w:lang w:val="en-US" w:eastAsia="zh-CN"/>
        </w:rPr>
      </w:r>
      <w:r/>
    </w:p>
    <w:p>
      <w:pPr>
        <w:ind w:firstLine="420"/>
        <w:keepLines w:val="0"/>
        <w:keepNext w:val="0"/>
        <w:pageBreakBefore w:val="0"/>
        <w:spacing w:line="360" w:lineRule="auto"/>
        <w:widowControl w:val="off"/>
        <w:rPr>
          <w:rFonts w:hint="eastAsia" w:ascii="宋体" w:hAnsi="宋体" w:eastAsia="宋体" w:cs="宋体"/>
          <w:highlight w:val="yellow"/>
        </w:rPr>
      </w:pPr>
      <w:r>
        <w:rPr>
          <w:rFonts w:hint="eastAsia" w:ascii="宋体" w:hAnsi="宋体" w:eastAsia="宋体" w:cs="宋体"/>
          <w:highlight w:val="yellow"/>
          <w:lang w:val="en-US" w:eastAsia="zh-CN"/>
        </w:rPr>
        <w:t xml:space="preserve">具体内容详见附件清单</w:t>
      </w:r>
      <w:r>
        <w:rPr>
          <w:rFonts w:hint="eastAsia" w:ascii="宋体" w:hAnsi="宋体" w:eastAsia="宋体" w:cs="宋体"/>
          <w:highlight w:val="yellow"/>
        </w:rPr>
        <w:t xml:space="preserve">。</w:t>
      </w:r>
      <w:r/>
    </w:p>
    <w:p>
      <w:pPr>
        <w:ind w:left="0" w:firstLine="420"/>
        <w:keepLines w:val="0"/>
        <w:keepNext w:val="0"/>
        <w:pageBreakBefore w:val="0"/>
        <w:spacing w:line="360" w:lineRule="auto"/>
        <w:widowControl w:val="off"/>
        <w:rPr>
          <w:rFonts w:hint="eastAsia" w:ascii="宋体" w:hAnsi="宋体" w:eastAsia="宋体" w:cs="宋体"/>
          <w:b/>
          <w:bCs/>
        </w:rPr>
      </w:pPr>
      <w:r/>
      <w:bookmarkStart w:id="476" w:name="_Toc25315"/>
      <w:r>
        <w:rPr>
          <w:rFonts w:hint="eastAsia" w:ascii="宋体" w:hAnsi="宋体" w:eastAsia="宋体" w:cs="宋体"/>
          <w:b/>
          <w:bCs/>
          <w:lang w:val="en-US" w:eastAsia="zh-CN"/>
        </w:rPr>
        <w:t xml:space="preserve">3实施保障</w:t>
      </w:r>
      <w:bookmarkEnd w:id="476"/>
      <w:r/>
      <w:r/>
    </w:p>
    <w:p>
      <w:pPr>
        <w:ind w:left="0" w:firstLine="420"/>
        <w:keepLines w:val="0"/>
        <w:keepNext w:val="0"/>
        <w:pageBreakBefore w:val="0"/>
        <w:spacing w:line="360" w:lineRule="auto"/>
        <w:widowControl w:val="off"/>
        <w:rPr>
          <w:rFonts w:hint="eastAsia" w:ascii="宋体" w:hAnsi="宋体" w:eastAsia="宋体" w:cs="宋体"/>
          <w:b/>
          <w:bCs/>
          <w:lang w:val="zh-CN" w:eastAsia="zh-CN"/>
        </w:rPr>
      </w:pPr>
      <w:r/>
      <w:bookmarkStart w:id="477" w:name="_Toc22307"/>
      <w:r>
        <w:rPr>
          <w:rFonts w:hint="eastAsia" w:ascii="宋体" w:hAnsi="宋体" w:eastAsia="宋体" w:cs="宋体"/>
          <w:b/>
          <w:bCs/>
          <w:lang w:val="en-US" w:eastAsia="zh-CN"/>
        </w:rPr>
        <w:t xml:space="preserve">3.1</w:t>
      </w:r>
      <w:r>
        <w:rPr>
          <w:rFonts w:hint="eastAsia" w:ascii="宋体" w:hAnsi="宋体" w:eastAsia="宋体" w:cs="宋体"/>
          <w:b/>
          <w:bCs/>
          <w:lang w:val="zh-CN" w:eastAsia="zh-CN"/>
        </w:rPr>
        <w:t xml:space="preserve">技术保障</w:t>
      </w:r>
      <w:bookmarkEnd w:id="477"/>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本项目中标单位须在项目全流程提供原厂专属技术支持，严格依据网络安全等级保护2.0标准及国产化合规要求，完成网络安全设备、杀毒软件的部署、调试与配置工作。</w:t>
      </w:r>
      <w:r/>
    </w:p>
    <w:p>
      <w:pPr>
        <w:ind w:left="0" w:firstLine="420"/>
        <w:keepLines w:val="0"/>
        <w:keepNext w:val="0"/>
        <w:pageBreakBefore w:val="0"/>
        <w:spacing w:line="360" w:lineRule="auto"/>
        <w:widowControl w:val="off"/>
        <w:rPr>
          <w:rFonts w:hint="eastAsia" w:ascii="宋体" w:hAnsi="宋体" w:eastAsia="宋体" w:cs="宋体"/>
          <w:b/>
          <w:bCs/>
          <w:lang w:val="zh-CN" w:eastAsia="zh-CN"/>
        </w:rPr>
      </w:pPr>
      <w:r/>
      <w:bookmarkStart w:id="478" w:name="_Toc185"/>
      <w:r>
        <w:rPr>
          <w:rFonts w:hint="eastAsia" w:ascii="宋体" w:hAnsi="宋体" w:eastAsia="宋体" w:cs="宋体"/>
          <w:b/>
          <w:bCs/>
          <w:lang w:val="en-US" w:eastAsia="zh-CN"/>
        </w:rPr>
        <w:t xml:space="preserve">3.2</w:t>
      </w:r>
      <w:r>
        <w:rPr>
          <w:rFonts w:hint="eastAsia" w:ascii="宋体" w:hAnsi="宋体" w:eastAsia="宋体" w:cs="宋体"/>
          <w:b/>
          <w:bCs/>
          <w:lang w:val="zh-CN" w:eastAsia="zh-CN"/>
        </w:rPr>
        <w:t xml:space="preserve">进度保障</w:t>
      </w:r>
      <w:bookmarkEnd w:id="478"/>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本项目分三个阶段统筹实施，各阶段工作安排如下：</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第一阶段：完成网络安全设备与杀毒软件采购；</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第二阶段：完成网络安全设备上架部署，同步实现杀毒软件服务端部署、终端客户端统一升级；</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第三阶段：项目试运行、竣工验收，并组织运维人员开展专业培训。</w:t>
      </w:r>
      <w:r/>
    </w:p>
    <w:p>
      <w:pPr>
        <w:ind w:left="0" w:firstLine="420"/>
        <w:keepLines w:val="0"/>
        <w:keepNext w:val="0"/>
        <w:pageBreakBefore w:val="0"/>
        <w:spacing w:line="360" w:lineRule="auto"/>
        <w:widowControl w:val="off"/>
        <w:rPr>
          <w:rFonts w:hint="eastAsia" w:ascii="宋体" w:hAnsi="宋体" w:eastAsia="宋体" w:cs="宋体"/>
          <w:b/>
          <w:bCs/>
          <w:lang w:val="zh-CN" w:eastAsia="zh-CN"/>
        </w:rPr>
      </w:pPr>
      <w:r/>
      <w:bookmarkStart w:id="479" w:name="_Toc16677"/>
      <w:r>
        <w:rPr>
          <w:rFonts w:hint="eastAsia" w:ascii="宋体" w:hAnsi="宋体" w:eastAsia="宋体" w:cs="宋体"/>
          <w:b/>
          <w:bCs/>
          <w:lang w:val="en-US" w:eastAsia="zh-CN"/>
        </w:rPr>
        <w:t xml:space="preserve">3.3</w:t>
      </w:r>
      <w:r>
        <w:rPr>
          <w:rFonts w:hint="eastAsia" w:ascii="宋体" w:hAnsi="宋体" w:eastAsia="宋体" w:cs="宋体"/>
          <w:b/>
          <w:bCs/>
          <w:lang w:val="zh-CN" w:eastAsia="zh-CN"/>
        </w:rPr>
        <w:t xml:space="preserve">运维保障</w:t>
      </w:r>
      <w:bookmarkEnd w:id="479"/>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搭建项目中标单位+原厂安全服务协同运维体系，配套提供</w:t>
      </w:r>
      <w:r>
        <w:rPr>
          <w:rFonts w:hint="eastAsia" w:ascii="宋体" w:hAnsi="宋体" w:eastAsia="宋体" w:cs="宋体"/>
          <w:lang w:val="en-US" w:eastAsia="zh-CN"/>
        </w:rPr>
        <w:t xml:space="preserve">3</w:t>
      </w:r>
      <w:r>
        <w:rPr>
          <w:rFonts w:hint="eastAsia" w:ascii="宋体" w:hAnsi="宋体" w:eastAsia="宋体" w:cs="宋体"/>
        </w:rPr>
        <w:t xml:space="preserve">年原厂基础安全服务（含安全设备定期巡检、软件版本迭代更新），全面保障系统全生命周期稳定、安全运行。</w:t>
      </w:r>
      <w:r/>
    </w:p>
    <w:p>
      <w:pPr>
        <w:ind w:left="0" w:firstLine="420"/>
        <w:keepLines w:val="0"/>
        <w:keepNext w:val="0"/>
        <w:pageBreakBefore w:val="0"/>
        <w:spacing w:line="360" w:lineRule="auto"/>
        <w:widowControl w:val="off"/>
        <w:rPr>
          <w:rFonts w:hint="eastAsia" w:ascii="宋体" w:hAnsi="宋体" w:eastAsia="宋体" w:cs="宋体"/>
          <w:b/>
          <w:bCs/>
        </w:rPr>
      </w:pPr>
      <w:r/>
      <w:bookmarkStart w:id="480" w:name="_Toc6090"/>
      <w:r/>
      <w:bookmarkStart w:id="481" w:name="_Toc969"/>
      <w:r/>
      <w:bookmarkStart w:id="482" w:name="_Toc31365"/>
      <w:r>
        <w:rPr>
          <w:rFonts w:hint="eastAsia" w:ascii="宋体" w:hAnsi="宋体" w:eastAsia="宋体" w:cs="宋体"/>
          <w:b/>
          <w:bCs/>
          <w:lang w:val="en-US" w:eastAsia="zh-CN"/>
        </w:rPr>
        <w:t xml:space="preserve">4</w:t>
      </w:r>
      <w:r>
        <w:rPr>
          <w:rFonts w:hint="eastAsia" w:ascii="宋体" w:hAnsi="宋体" w:eastAsia="宋体" w:cs="宋体"/>
          <w:b/>
          <w:bCs/>
        </w:rPr>
        <w:t xml:space="preserve">预期效益</w:t>
      </w:r>
      <w:bookmarkEnd w:id="480"/>
      <w:r/>
      <w:r/>
    </w:p>
    <w:p>
      <w:pPr>
        <w:ind w:left="0" w:firstLine="420"/>
        <w:keepLines w:val="0"/>
        <w:keepNext w:val="0"/>
        <w:pageBreakBefore w:val="0"/>
        <w:spacing w:line="360" w:lineRule="auto"/>
        <w:widowControl w:val="off"/>
        <w:rPr>
          <w:rFonts w:hint="eastAsia" w:ascii="宋体" w:hAnsi="宋体" w:eastAsia="宋体" w:cs="宋体"/>
          <w:b/>
          <w:bCs/>
        </w:rPr>
      </w:pPr>
      <w:r/>
      <w:bookmarkStart w:id="483" w:name="_Toc7631"/>
      <w:r>
        <w:rPr>
          <w:rFonts w:hint="eastAsia" w:ascii="宋体" w:hAnsi="宋体" w:eastAsia="宋体" w:cs="宋体"/>
          <w:b/>
          <w:bCs/>
          <w:lang w:val="en-US" w:eastAsia="zh-CN"/>
        </w:rPr>
        <w:t xml:space="preserve">4.1</w:t>
      </w:r>
      <w:r>
        <w:rPr>
          <w:rFonts w:hint="eastAsia" w:ascii="宋体" w:hAnsi="宋体" w:eastAsia="宋体" w:cs="宋体"/>
          <w:b/>
          <w:bCs/>
        </w:rPr>
        <w:t xml:space="preserve">合规达标</w:t>
      </w:r>
      <w:bookmarkEnd w:id="483"/>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全面落实等保2.0合规要求，严格贴合法院行业技术标准，项目改造后全面符合等保测评及“一张网”接入审核。同时，紧扣政府单位国产化设备替代要求，安全设备、杀毒软件全面选用国产化产品，实现核心组件自主可控，兼顾合规性与自主可控性。</w:t>
      </w:r>
      <w:r/>
    </w:p>
    <w:p>
      <w:pPr>
        <w:ind w:left="0" w:firstLine="420"/>
        <w:keepLines w:val="0"/>
        <w:keepNext w:val="0"/>
        <w:pageBreakBefore w:val="0"/>
        <w:spacing w:line="360" w:lineRule="auto"/>
        <w:widowControl w:val="off"/>
        <w:rPr>
          <w:rFonts w:hint="eastAsia" w:ascii="宋体" w:hAnsi="宋体" w:eastAsia="宋体" w:cs="宋体"/>
          <w:b/>
          <w:bCs/>
        </w:rPr>
      </w:pPr>
      <w:r/>
      <w:bookmarkStart w:id="484" w:name="_Toc14542"/>
      <w:r>
        <w:rPr>
          <w:rFonts w:hint="eastAsia" w:ascii="宋体" w:hAnsi="宋体" w:eastAsia="宋体" w:cs="宋体"/>
          <w:b/>
          <w:bCs/>
          <w:lang w:val="en-US" w:eastAsia="zh-CN"/>
        </w:rPr>
        <w:t xml:space="preserve">4.2</w:t>
      </w:r>
      <w:r>
        <w:rPr>
          <w:rFonts w:hint="eastAsia" w:ascii="宋体" w:hAnsi="宋体" w:eastAsia="宋体" w:cs="宋体"/>
          <w:b/>
          <w:bCs/>
        </w:rPr>
        <w:t xml:space="preserve">夯实“一张网”接入安全基线</w:t>
      </w:r>
      <w:bookmarkEnd w:id="484"/>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通过构建一体化安全管理体系，实现安全态势统一管控、安全事件协同处置，推动法院网络安全管理从“被动应对”向“主动防控”转变，夯实泰兴法院“一张网”整体安全基础，助力泰兴法院数字化、智能化高质量发展。</w:t>
      </w:r>
      <w:r/>
    </w:p>
    <w:p>
      <w:pPr>
        <w:ind w:left="0" w:firstLine="420"/>
        <w:keepLines w:val="0"/>
        <w:keepNext w:val="0"/>
        <w:pageBreakBefore w:val="0"/>
        <w:spacing w:line="360" w:lineRule="auto"/>
        <w:widowControl w:val="off"/>
        <w:rPr>
          <w:rFonts w:hint="eastAsia" w:ascii="宋体" w:hAnsi="宋体" w:eastAsia="宋体" w:cs="宋体"/>
          <w:b/>
          <w:bCs/>
        </w:rPr>
      </w:pPr>
      <w:r/>
      <w:bookmarkStart w:id="485" w:name="_Toc16343"/>
      <w:r>
        <w:rPr>
          <w:rFonts w:hint="eastAsia" w:ascii="宋体" w:hAnsi="宋体" w:eastAsia="宋体" w:cs="宋体"/>
          <w:b/>
          <w:bCs/>
          <w:lang w:val="en-US" w:eastAsia="zh-CN"/>
        </w:rPr>
        <w:t xml:space="preserve">4.3</w:t>
      </w:r>
      <w:r>
        <w:rPr>
          <w:rFonts w:hint="eastAsia" w:ascii="宋体" w:hAnsi="宋体" w:eastAsia="宋体" w:cs="宋体"/>
          <w:b/>
          <w:bCs/>
        </w:rPr>
        <w:t xml:space="preserve">赋能智慧安全运营</w:t>
      </w:r>
      <w:bookmarkEnd w:id="485"/>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核心安全设备采用智能分析技术，为法院智慧安全运营升级提供坚实技术支撑，助力安全防护从“被动响应”向“智能预判”迭代。其中，防火墙系统具备智能检测算法拓展及升级能力，可根据需求适配新型网络攻击检测需求；高级威胁检测系统预留标准化 API 接口，支持后续对接安全大模型、自然语言运维模型，实现日志智能降噪、漏洞自动研判、安全事件自然语言运维等扩展能力，为法院安全运维的智能化、高效化升级预留充足潜力。</w:t>
      </w:r>
      <w:bookmarkEnd w:id="465"/>
      <w:r/>
      <w:bookmarkEnd w:id="466"/>
      <w:r/>
      <w:bookmarkEnd w:id="467"/>
      <w:r/>
      <w:bookmarkEnd w:id="481"/>
      <w:r/>
      <w:bookmarkEnd w:id="482"/>
      <w:r/>
      <w:r/>
    </w:p>
    <w:p>
      <w:pPr>
        <w:rPr>
          <w:rFonts w:eastAsia="宋体"/>
          <w:lang w:val="en-US" w:eastAsia="zh-CN"/>
        </w:rPr>
      </w:pPr>
      <w:r>
        <w:rPr>
          <w:rFonts w:hint="eastAsia" w:eastAsia="宋体"/>
          <w:lang w:val="en-US" w:eastAsia="zh-CN"/>
        </w:rPr>
        <w:br w:type="page" w:clear="all"/>
      </w:r>
      <w:r>
        <w:rPr>
          <w:rFonts w:hint="eastAsia"/>
          <w:b/>
          <w:bCs/>
          <w:lang w:val="en-US" w:eastAsia="zh-CN"/>
        </w:rPr>
        <w:t xml:space="preserve">附件：泰兴法院“一张网”国产化网络安全设备替代升级项目详细技术参数要求</w:t>
      </w:r>
      <w:r/>
    </w:p>
    <w:tbl>
      <w:tblPr>
        <w:tblStyle w:val="757"/>
        <w:tblW w:w="9337" w:type="dxa"/>
        <w:jc w:val="center"/>
        <w:tblLayout w:type="fixed"/>
        <w:tblCellMar>
          <w:left w:w="108" w:type="dxa"/>
          <w:top w:w="0" w:type="dxa"/>
          <w:right w:w="108" w:type="dxa"/>
          <w:bottom w:w="0" w:type="dxa"/>
        </w:tblCellMar>
        <w:tblLook w:val="04A0" w:firstRow="1" w:lastRow="0" w:firstColumn="1" w:lastColumn="0" w:noHBand="0" w:noVBand="1"/>
      </w:tblPr>
      <w:tblGrid>
        <w:gridCol w:w="950"/>
        <w:gridCol w:w="1225"/>
        <w:gridCol w:w="7162"/>
      </w:tblGrid>
      <w:tr>
        <w:trPr>
          <w:jc w:val="center"/>
          <w:trHeight w:val="641"/>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b/>
                <w:bCs/>
                <w:color w:val="000000"/>
                <w:szCs w:val="24"/>
              </w:rPr>
            </w:pPr>
            <w:r>
              <w:rPr>
                <w:rFonts w:hint="eastAsia" w:ascii="宋体" w:hAnsi="宋体" w:cs="宋体"/>
                <w:b/>
                <w:bCs/>
                <w:color w:val="000000"/>
                <w:szCs w:val="24"/>
              </w:rPr>
              <w:t xml:space="preserve">序号</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rPr>
                <w:rFonts w:ascii="宋体" w:hAnsi="宋体" w:cs="宋体"/>
                <w:b/>
                <w:bCs/>
                <w:color w:val="000000"/>
                <w:szCs w:val="24"/>
              </w:rPr>
            </w:pPr>
            <w:r>
              <w:rPr>
                <w:rFonts w:hint="eastAsia" w:ascii="宋体" w:hAnsi="宋体" w:cs="宋体"/>
                <w:b/>
                <w:bCs/>
                <w:color w:val="000000"/>
                <w:szCs w:val="24"/>
              </w:rPr>
              <w:t xml:space="preserve">产品名称</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jc w:val="center"/>
              <w:rPr>
                <w:rFonts w:ascii="宋体" w:hAnsi="宋体" w:cs="宋体"/>
                <w:b/>
                <w:bCs/>
                <w:color w:val="000000"/>
                <w:szCs w:val="24"/>
              </w:rPr>
            </w:pPr>
            <w:r>
              <w:rPr>
                <w:rFonts w:hint="eastAsia" w:ascii="宋体" w:hAnsi="宋体" w:cs="宋体"/>
                <w:b/>
                <w:bCs/>
                <w:color w:val="000000"/>
                <w:szCs w:val="24"/>
              </w:rPr>
              <w:t xml:space="preserve">详细要求</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rPr>
                <w:rFonts w:ascii="宋体" w:hAnsi="宋体" w:cs="宋体"/>
                <w:szCs w:val="21"/>
              </w:rPr>
            </w:pPr>
            <w:r>
              <w:rPr>
                <w:rFonts w:hint="eastAsia" w:ascii="宋体" w:hAnsi="宋体" w:cs="宋体"/>
                <w:szCs w:val="21"/>
              </w:rPr>
              <w:t xml:space="preserve">上联防火墙</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rPr>
                <w:rFonts w:ascii="宋体" w:hAnsi="宋体" w:cs="宋体"/>
                <w:color w:val="ff0000"/>
                <w:szCs w:val="21"/>
              </w:rPr>
            </w:pPr>
            <w:r>
              <w:rPr>
                <w:rFonts w:hint="eastAsia" w:ascii="宋体" w:hAnsi="宋体" w:cs="宋体"/>
                <w:color w:val="ff0000"/>
                <w:szCs w:val="21"/>
              </w:rPr>
              <w:t xml:space="preserve">1、★采用国产化芯片</w:t>
            </w:r>
            <w:r>
              <w:rPr>
                <w:rFonts w:hint="eastAsia" w:ascii="宋体" w:hAnsi="宋体" w:cs="宋体"/>
                <w:color w:val="ff0000"/>
                <w:szCs w:val="21"/>
                <w:highlight w:val="none"/>
              </w:rPr>
              <w:t xml:space="preserve">，CPU物理核数不少于8核，主频不低于2.3GHz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highlight w:val="none"/>
              </w:rPr>
              <w:t xml:space="preserve">2U标准机架设备，设备配置6个千兆电口,2个千兆光口，4个万兆光口，</w:t>
            </w:r>
            <w:r>
              <w:rPr>
                <w:rFonts w:hint="eastAsia" w:ascii="宋体" w:hAnsi="宋体" w:cs="宋体"/>
                <w:color w:val="ff0000"/>
                <w:szCs w:val="21"/>
              </w:rPr>
              <w:t xml:space="preserve">具备接口扩展能力；网络层吞吐量不小于40G，并发连接数不小于1000</w:t>
            </w:r>
            <w:r>
              <w:rPr>
                <w:rFonts w:hint="eastAsia" w:ascii="宋体" w:hAnsi="宋体" w:cs="宋体"/>
                <w:color w:val="ff0000"/>
                <w:szCs w:val="21"/>
                <w:lang w:val="en-US" w:eastAsia="zh-CN"/>
              </w:rPr>
              <w:t xml:space="preserve">万</w:t>
            </w:r>
            <w:r>
              <w:rPr>
                <w:rFonts w:hint="eastAsia" w:ascii="宋体" w:hAnsi="宋体" w:cs="宋体"/>
                <w:color w:val="ff0000"/>
                <w:szCs w:val="21"/>
              </w:rPr>
              <w:t xml:space="preserve">，每秒新建连接不小于20万；病毒防护能力不小于10G，入侵防护能力不小于10G；支持基于MD5值的文件病毒签名，可快速对0day样本进行查杀：通过自定义病毒特征库，以及和终端安全软件联动，可有效识别查杀并阻断勒索软件的传播。此次提供防病毒、入侵防护模块，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p>
          <w:p>
            <w:pPr>
              <w:rPr>
                <w:rFonts w:ascii="宋体" w:hAnsi="宋体" w:cs="宋体"/>
                <w:szCs w:val="21"/>
              </w:rPr>
            </w:pPr>
            <w:r>
              <w:rPr>
                <w:rFonts w:hint="eastAsia" w:ascii="宋体" w:hAnsi="宋体" w:cs="宋体"/>
                <w:szCs w:val="21"/>
              </w:rPr>
              <w:t xml:space="preserve">2、支持三个防火墙操作系统，可在Web界面完成系统备份、系统恢复、指定默认启动系统。</w:t>
            </w:r>
            <w:r>
              <w:rPr>
                <w:rFonts w:hint="eastAsia" w:ascii="宋体" w:hAnsi="宋体" w:cs="宋体"/>
                <w:color w:val="ff0000"/>
                <w:szCs w:val="21"/>
              </w:rPr>
              <w:t xml:space="preserve">（提供web界面三个防火墙操作系统及备份、恢复、默认启动功能截图证明材料）</w:t>
            </w:r>
            <w:r/>
          </w:p>
          <w:p>
            <w:pPr>
              <w:rPr>
                <w:rFonts w:ascii="宋体" w:hAnsi="宋体" w:cs="宋体"/>
                <w:szCs w:val="21"/>
              </w:rPr>
            </w:pPr>
            <w:r>
              <w:rPr>
                <w:rFonts w:hint="eastAsia" w:ascii="宋体" w:hAnsi="宋体" w:cs="宋体"/>
                <w:szCs w:val="21"/>
              </w:rPr>
              <w:t xml:space="preserve">3、支持一键巡检功能，支持按照间隔天数或当天某个时间点设置巡检频率，可以将巡检报告上报给安管系统和通过邮箱发送，巡检报告支持PDF、Word、HTML格式，并可设置报告最大保存数；巡检内容包含硬件巡检、运行状态巡检、配置巡检、版本状态巡检。</w:t>
            </w:r>
            <w:r>
              <w:rPr>
                <w:rFonts w:hint="eastAsia" w:ascii="宋体" w:hAnsi="宋体" w:cs="宋体"/>
                <w:color w:val="ff0000"/>
                <w:szCs w:val="21"/>
              </w:rPr>
              <w:t xml:space="preserve">（提供一键巡检功能截图证明材料，须包含上述配置参数明细）</w:t>
            </w:r>
            <w:r/>
          </w:p>
          <w:p>
            <w:pPr>
              <w:rPr>
                <w:rFonts w:ascii="宋体" w:hAnsi="宋体" w:cs="宋体"/>
                <w:szCs w:val="21"/>
              </w:rPr>
            </w:pPr>
            <w:r>
              <w:rPr>
                <w:rFonts w:hint="eastAsia" w:ascii="宋体" w:hAnsi="宋体" w:cs="宋体"/>
                <w:szCs w:val="21"/>
              </w:rPr>
              <w:t xml:space="preserve">4、支持IPv4/IPv6一体化安全策略配置，可以通过一条策略实现源地址/目</w:t>
            </w:r>
            <w:r/>
          </w:p>
          <w:p>
            <w:pPr>
              <w:rPr>
                <w:rFonts w:ascii="宋体" w:hAnsi="宋体" w:cs="宋体"/>
                <w:szCs w:val="21"/>
              </w:rPr>
            </w:pPr>
            <w:r>
              <w:rPr>
                <w:rFonts w:hint="eastAsia" w:ascii="宋体" w:hAnsi="宋体" w:cs="宋体"/>
                <w:szCs w:val="21"/>
              </w:rPr>
              <w:t xml:space="preserve">的地址、源端口、源MAC/目的MAC、服务、时间调度、安全域、VLAN、用户/用户组、应用对象、URL对象、内容过滤、文件过滤、协议控制、病毒防护、入侵防护、威胁情报、SSL协议、数据放泄漏、审计、垃圾邮件过滤、邮件延迟审计、流量控制、流量异常检测、长连接等条件进行安全访问规则的设置。</w:t>
            </w:r>
            <w:r>
              <w:rPr>
                <w:rFonts w:hint="eastAsia" w:ascii="宋体" w:hAnsi="宋体" w:cs="宋体"/>
                <w:color w:val="ff0000"/>
                <w:szCs w:val="21"/>
              </w:rPr>
              <w:t xml:space="preserve">（提供IPv4/IPv6一体化安全策略配置截图证明材料，须包含上述配置参数明细）</w:t>
            </w:r>
            <w:r/>
          </w:p>
          <w:p>
            <w:pPr>
              <w:rPr>
                <w:rFonts w:ascii="宋体" w:hAnsi="宋体" w:cs="宋体"/>
                <w:szCs w:val="21"/>
              </w:rPr>
            </w:pPr>
            <w:r>
              <w:rPr>
                <w:rFonts w:hint="eastAsia" w:ascii="宋体" w:hAnsi="宋体" w:cs="宋体"/>
                <w:szCs w:val="21"/>
              </w:rPr>
              <w:t xml:space="preserve">5、支持基于策略的新建连接、并发连接控制。新建连接支持共享限制、每个IP限制设置，并发连接支持共享限制、每个IP限制、应用连接、每IP应用连接设置。</w:t>
            </w:r>
            <w:r/>
          </w:p>
          <w:p>
            <w:pPr>
              <w:rPr>
                <w:rFonts w:ascii="宋体" w:hAnsi="宋体" w:cs="宋体"/>
                <w:szCs w:val="21"/>
              </w:rPr>
            </w:pPr>
            <w:r>
              <w:rPr>
                <w:rFonts w:hint="eastAsia" w:ascii="宋体" w:hAnsi="宋体" w:cs="宋体"/>
                <w:szCs w:val="21"/>
              </w:rPr>
              <w:t xml:space="preserve">6、支持策略命中数显示、支持策略命中分析、支持策略配置分析、支持策略宽松度分析、支持策略匹配度分析。</w:t>
            </w:r>
            <w:r/>
          </w:p>
          <w:p>
            <w:pPr>
              <w:rPr>
                <w:rFonts w:ascii="宋体" w:hAnsi="宋体" w:cs="宋体"/>
                <w:szCs w:val="21"/>
              </w:rPr>
            </w:pPr>
            <w:r>
              <w:rPr>
                <w:rFonts w:hint="eastAsia" w:ascii="宋体" w:hAnsi="宋体" w:cs="宋体"/>
                <w:szCs w:val="21"/>
              </w:rPr>
              <w:t xml:space="preserve">7、采用自主知识产权的点对点流量识别技术，可识别流量中的攻击行为。</w:t>
            </w:r>
            <w:r/>
          </w:p>
          <w:p>
            <w:pPr>
              <w:rPr>
                <w:rFonts w:ascii="宋体" w:hAnsi="宋体" w:cs="宋体"/>
                <w:szCs w:val="21"/>
              </w:rPr>
            </w:pPr>
            <w:r>
              <w:rPr>
                <w:rFonts w:hint="eastAsia" w:ascii="宋体" w:hAnsi="宋体" w:cs="宋体"/>
                <w:szCs w:val="21"/>
              </w:rPr>
              <w:t xml:space="preserve">8、支持开启包过滤规则的严格状态检测、规则优先、拒绝非中国大陆地区访问、重复冲突规则检测、深度规则检测、重复冲突规则允许添加、禁止访问非中国大陆地区、虚拟线模式、策略预编译、分片重组检查、会话快速收敛。</w:t>
            </w:r>
            <w:r>
              <w:rPr>
                <w:rFonts w:hint="eastAsia" w:ascii="宋体" w:hAnsi="宋体" w:cs="宋体"/>
                <w:szCs w:val="21"/>
              </w:rPr>
              <w:br w:type="textWrapping" w:clear="all"/>
            </w:r>
            <w:r>
              <w:rPr>
                <w:rFonts w:hint="eastAsia" w:ascii="宋体" w:hAnsi="宋体" w:cs="宋体"/>
                <w:szCs w:val="21"/>
              </w:rPr>
              <w:t xml:space="preserve">9、支持病毒库不少于4000万种病毒特征，支持病毒库可视化展示，至少包括版本号、病毒特征总数以及病毒知识库。</w:t>
            </w:r>
            <w:r/>
          </w:p>
          <w:p>
            <w:pPr>
              <w:rPr>
                <w:rFonts w:ascii="宋体" w:hAnsi="宋体" w:cs="宋体"/>
                <w:szCs w:val="21"/>
              </w:rPr>
            </w:pPr>
            <w:r>
              <w:rPr>
                <w:rFonts w:hint="eastAsia" w:ascii="宋体" w:hAnsi="宋体" w:cs="宋体"/>
                <w:szCs w:val="21"/>
              </w:rPr>
              <w:t xml:space="preserve">10、支持多接口可旁路的病毒文件传输监听检测方式，可并行监听并检测多个接口、多个网段内的病毒传输行为，用于高可靠性要求的旁路应用环境。</w:t>
            </w:r>
            <w:r/>
          </w:p>
          <w:p>
            <w:pPr>
              <w:rPr>
                <w:rFonts w:ascii="宋体" w:hAnsi="宋体" w:cs="宋体"/>
                <w:szCs w:val="21"/>
              </w:rPr>
            </w:pPr>
            <w:r>
              <w:rPr>
                <w:rFonts w:hint="eastAsia" w:ascii="宋体" w:hAnsi="宋体" w:cs="宋体"/>
                <w:szCs w:val="21"/>
              </w:rPr>
              <w:t xml:space="preserve">11、支持独立的僵尸网络防护模块，内置僵尸网络防护模块、僵尸网络检测模块，支持自定义僵尸网络特征。</w:t>
            </w:r>
            <w:r/>
          </w:p>
          <w:p>
            <w:pPr>
              <w:rPr>
                <w:rFonts w:ascii="宋体" w:hAnsi="宋体" w:cs="宋体"/>
                <w:szCs w:val="21"/>
              </w:rPr>
            </w:pPr>
            <w:r>
              <w:rPr>
                <w:rFonts w:hint="eastAsia" w:ascii="宋体" w:hAnsi="宋体" w:cs="宋体"/>
                <w:szCs w:val="21"/>
              </w:rPr>
              <w:t xml:space="preserve">12、支持协议控制引擎参数设置，包括拖库及撞库参数进行自定义设置，支持对拖库参数连接数、时间间隔、同一连接应答流量上限自定义，支持对撞库次数、时间间隔参数自定义。</w:t>
            </w:r>
            <w:r/>
          </w:p>
          <w:p>
            <w:pPr>
              <w:rPr>
                <w:rFonts w:ascii="宋体" w:hAnsi="宋体" w:cs="宋体"/>
                <w:szCs w:val="21"/>
              </w:rPr>
            </w:pPr>
            <w:r>
              <w:rPr>
                <w:rFonts w:hint="eastAsia" w:ascii="宋体" w:hAnsi="宋体" w:cs="宋体"/>
                <w:szCs w:val="21"/>
              </w:rPr>
              <w:t xml:space="preserve">13、支持“设备日志”类日志单独查询。可按VPN日志、用户认证日志、设备状态日志、设备管理日志、HA日志、服务器负载均衡日志、端口联动日志、SSL VPN日志、流量控制日志、漏扫联动日志、电磁屏蔽日志、策略管理日志、密标管控日志等14种日志类型查询。</w:t>
            </w:r>
            <w:r/>
          </w:p>
        </w:tc>
      </w:tr>
      <w:tr>
        <w:trPr>
          <w:jc w:val="center"/>
          <w:trHeight w:val="6030"/>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rPr>
                <w:rFonts w:ascii="宋体" w:hAnsi="宋体" w:cs="宋体"/>
                <w:szCs w:val="21"/>
              </w:rPr>
            </w:pPr>
            <w:r>
              <w:rPr>
                <w:rFonts w:hint="eastAsia" w:ascii="宋体" w:hAnsi="宋体" w:cs="宋体"/>
                <w:szCs w:val="21"/>
              </w:rPr>
              <w:t xml:space="preserve">核心防火墙</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rPr>
                <w:rFonts w:ascii="宋体" w:hAnsi="宋体" w:cs="宋体"/>
                <w:color w:val="ff0000"/>
                <w:szCs w:val="21"/>
              </w:rPr>
            </w:pPr>
            <w:r>
              <w:rPr>
                <w:rFonts w:hint="eastAsia" w:ascii="宋体" w:hAnsi="宋体" w:cs="宋体"/>
                <w:color w:val="ff0000"/>
                <w:szCs w:val="21"/>
              </w:rPr>
              <w:t xml:space="preserve">1、★升级扩容泰兴法院LEADSEC国产化防火墙软硬件配置，须达到以下要求：采用国产化芯片；2U标准机架设备；网络接口扩展要求：设备配置16个万兆光口，同时预留进一步扩展的能力；网络层吞吐量不小于80Gbps，并发连接数不小于2000万，每秒新建连接不小于40万；病毒防护能力不小于15Gbps，入侵防护能力不小于15Gbps；此次提供防病毒、入侵防护模块，另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p>
          <w:p>
            <w:pPr>
              <w:rPr>
                <w:rFonts w:ascii="宋体" w:hAnsi="宋体" w:cs="宋体"/>
                <w:szCs w:val="21"/>
              </w:rPr>
            </w:pPr>
            <w:r>
              <w:rPr>
                <w:rFonts w:hint="eastAsia" w:ascii="宋体" w:hAnsi="宋体" w:cs="宋体"/>
                <w:szCs w:val="21"/>
              </w:rPr>
              <w:t xml:space="preserve">2、产品须具有一键巡检功能，支持按照间隔天数或当天某个时间点设置巡检频率，可以将巡检报告上报给安管系统和通过邮箱发送，巡检报告支持PDF、Word、HTML格式，并可设置报告最大保存数；巡检内容包含硬件巡检、运行状态巡检、配置巡检、版本状态巡检。</w:t>
            </w:r>
            <w:r/>
          </w:p>
          <w:p>
            <w:pPr>
              <w:rPr>
                <w:rFonts w:ascii="宋体" w:hAnsi="宋体" w:cs="宋体"/>
                <w:szCs w:val="21"/>
              </w:rPr>
            </w:pPr>
            <w:r>
              <w:rPr>
                <w:rFonts w:hint="eastAsia" w:ascii="宋体" w:hAnsi="宋体" w:cs="宋体"/>
                <w:szCs w:val="21"/>
              </w:rPr>
              <w:t xml:space="preserve">3、支持IPv4/IPv6一体化安全策略配置，可以通过一条策略实现源地址/目的地址、源端口、源MAC/目的MAC、服务、时间调度、安全域、VLAN、用户/用户组、应用对象、URL对象、内容过滤、文件过滤、协议控制、病毒防护、入侵防护、威胁情报、SSL协议、数据放泄漏、审计、垃圾邮件过滤、邮件延迟审计、流量控制、流量异常检测、长连接等条件进行安全访问规则的设置。</w:t>
            </w:r>
            <w:r/>
          </w:p>
          <w:p>
            <w:pPr>
              <w:rPr>
                <w:rFonts w:ascii="宋体" w:hAnsi="宋体" w:cs="宋体"/>
                <w:szCs w:val="21"/>
              </w:rPr>
            </w:pPr>
            <w:r>
              <w:rPr>
                <w:rFonts w:hint="eastAsia" w:ascii="宋体" w:hAnsi="宋体" w:cs="宋体"/>
                <w:szCs w:val="21"/>
              </w:rPr>
              <w:t xml:space="preserve">4、支持基于策略的新建连接、并发连接控制。新建连接支持共享限制、每个IP限制设置，并发连接支持共享限制、每个IP限制、应用连接、每IP应用连接设置。</w:t>
            </w:r>
            <w:r/>
          </w:p>
          <w:p>
            <w:pPr>
              <w:rPr>
                <w:rFonts w:ascii="宋体" w:hAnsi="宋体" w:cs="宋体"/>
                <w:szCs w:val="21"/>
              </w:rPr>
            </w:pPr>
            <w:r>
              <w:rPr>
                <w:rFonts w:hint="eastAsia" w:ascii="宋体" w:hAnsi="宋体" w:cs="宋体"/>
                <w:szCs w:val="21"/>
              </w:rPr>
              <w:t xml:space="preserve">5、支持策略命中数显示、支持策略命中分析、支持策略配置分析、支持策略宽松度分析、支持策略匹配度分析。</w:t>
            </w:r>
            <w:r/>
          </w:p>
          <w:p>
            <w:pPr>
              <w:rPr>
                <w:rFonts w:ascii="宋体" w:hAnsi="宋体" w:cs="宋体"/>
                <w:szCs w:val="21"/>
              </w:rPr>
            </w:pPr>
            <w:r>
              <w:rPr>
                <w:rFonts w:hint="eastAsia" w:ascii="宋体" w:hAnsi="宋体" w:cs="宋体"/>
                <w:szCs w:val="21"/>
              </w:rPr>
              <w:t xml:space="preserve">6、支持开启包过滤规则的严格状态检测、规则优先、拒绝非中国大陆地区访问、重复冲突规则检测、深度规则检测、重复冲突规则允许添加、禁止访问非中国大陆地区、虚拟线模式、策略预编译、分片重组检查、会话快速收敛。</w:t>
            </w:r>
            <w:r>
              <w:rPr>
                <w:rFonts w:hint="eastAsia" w:ascii="宋体" w:hAnsi="宋体" w:cs="宋体"/>
                <w:szCs w:val="21"/>
              </w:rPr>
              <w:br w:type="textWrapping" w:clear="all"/>
            </w:r>
            <w:r>
              <w:rPr>
                <w:rFonts w:hint="eastAsia" w:ascii="宋体" w:hAnsi="宋体" w:cs="宋体"/>
                <w:szCs w:val="21"/>
              </w:rPr>
              <w:t xml:space="preserve">7、支持病毒库不少于4000万种病毒特征，支持病毒库可视化展示，至少包括版本号、病毒特征总数以及病毒知识库。</w:t>
            </w:r>
            <w:r/>
          </w:p>
          <w:p>
            <w:pPr>
              <w:rPr>
                <w:rFonts w:ascii="宋体" w:hAnsi="宋体" w:cs="宋体"/>
                <w:szCs w:val="21"/>
              </w:rPr>
            </w:pPr>
            <w:r>
              <w:rPr>
                <w:rFonts w:hint="eastAsia" w:ascii="宋体" w:hAnsi="宋体" w:cs="宋体"/>
                <w:szCs w:val="21"/>
              </w:rPr>
              <w:t xml:space="preserve">8、支持多接口可旁路的病毒文件传输监听检测方式，可并行监听并检测多个接口、多个网段内的病毒传输行为，用于高可靠性要求的旁路应用环境。</w:t>
            </w:r>
            <w:r/>
          </w:p>
          <w:p>
            <w:pPr>
              <w:rPr>
                <w:rFonts w:ascii="宋体" w:hAnsi="宋体" w:cs="宋体"/>
                <w:szCs w:val="21"/>
              </w:rPr>
            </w:pPr>
            <w:r>
              <w:rPr>
                <w:rFonts w:hint="eastAsia" w:ascii="宋体" w:hAnsi="宋体" w:cs="宋体"/>
                <w:szCs w:val="21"/>
              </w:rPr>
              <w:t xml:space="preserve">9、产品具有独立的僵尸网络防护模块，内置僵尸网络防护模块、僵尸网络检测模块，支持自定义僵尸网络特征。</w:t>
            </w:r>
            <w:r/>
          </w:p>
          <w:p>
            <w:pPr>
              <w:rPr>
                <w:rFonts w:ascii="宋体" w:hAnsi="宋体" w:cs="宋体"/>
                <w:szCs w:val="21"/>
              </w:rPr>
            </w:pPr>
            <w:r>
              <w:rPr>
                <w:rFonts w:hint="eastAsia" w:ascii="宋体" w:hAnsi="宋体" w:cs="宋体"/>
                <w:szCs w:val="21"/>
              </w:rPr>
              <w:t xml:space="preserve">10、支持协议控制引擎参数设置，包括拖库及撞库参数进行自定义设置，支持对拖库参数连接数、时间间隔、同一连接应答流量上限自定义，支持对撞库次数、时间间隔参数自定义。</w:t>
            </w:r>
            <w:r/>
          </w:p>
          <w:p>
            <w:pPr>
              <w:rPr>
                <w:rFonts w:ascii="宋体" w:hAnsi="宋体" w:cs="宋体"/>
                <w:szCs w:val="21"/>
              </w:rPr>
            </w:pPr>
            <w:r>
              <w:rPr>
                <w:rFonts w:hint="eastAsia" w:ascii="宋体" w:hAnsi="宋体" w:cs="宋体"/>
                <w:szCs w:val="21"/>
              </w:rPr>
              <w:t xml:space="preserve">11、支持“设备日志”类日志单独查询。可按VPN日志、用户认证日志、设备状态日志、设备管理日志、HA日志、服务器负载均衡日志、端口联动日志、SSL VPN日志、流量控制日志、漏扫联动日志、电磁屏蔽日志、策略管理日志、密标管控日志等14种日志类型查询</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rPr>
                <w:rFonts w:ascii="宋体" w:hAnsi="宋体" w:cs="宋体"/>
                <w:szCs w:val="21"/>
              </w:rPr>
            </w:pPr>
            <w:r>
              <w:rPr>
                <w:rFonts w:hint="eastAsia" w:ascii="宋体" w:hAnsi="宋体" w:cs="宋体"/>
                <w:szCs w:val="21"/>
              </w:rPr>
              <w:t xml:space="preserve">网络流量可视化系统</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rPr>
                <w:rFonts w:ascii="宋体" w:hAnsi="宋体" w:cs="宋体"/>
                <w:color w:val="ff0000"/>
                <w:szCs w:val="21"/>
              </w:rPr>
            </w:pPr>
            <w:r>
              <w:rPr>
                <w:rFonts w:hint="eastAsia" w:ascii="宋体" w:hAnsi="宋体" w:cs="宋体"/>
                <w:color w:val="ff0000"/>
                <w:szCs w:val="21"/>
              </w:rPr>
              <w:t xml:space="preserve">1、★采用国产化芯</w:t>
            </w:r>
            <w:r>
              <w:rPr>
                <w:rFonts w:hint="eastAsia" w:ascii="宋体" w:hAnsi="宋体" w:cs="宋体"/>
                <w:color w:val="ff0000"/>
                <w:szCs w:val="21"/>
                <w:highlight w:val="none"/>
              </w:rPr>
              <w:t xml:space="preserve">片，CPU物理核数不少于8核，主频不低于2.3GHz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highlight w:val="none"/>
              </w:rPr>
              <w:t xml:space="preserve">1U标准机架设备，设备配置16个万兆SFP+插槽（兼容千兆）,16个10/100/1000M电口，1个QSFP+插槽（支持40GE）、1个QSFP28插槽（</w:t>
            </w:r>
            <w:r>
              <w:rPr>
                <w:rFonts w:hint="eastAsia" w:ascii="宋体" w:hAnsi="宋体" w:cs="宋体"/>
                <w:color w:val="ff0000"/>
                <w:szCs w:val="21"/>
              </w:rPr>
              <w:t xml:space="preserve">支持100GE，兼容40G）；整机吞吐性不小于320Gbps，支持端口breakout拆分功能，支持接收交换机镜像或分光采集后流量进行复制/汇聚/Hash分流；须提供不少于三年原厂质保。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p>
          <w:p>
            <w:pPr>
              <w:rPr>
                <w:rFonts w:ascii="宋体" w:hAnsi="宋体" w:cs="宋体"/>
                <w:szCs w:val="21"/>
              </w:rPr>
            </w:pPr>
            <w:r>
              <w:rPr>
                <w:rFonts w:hint="eastAsia" w:ascii="宋体" w:hAnsi="宋体" w:cs="宋体"/>
                <w:szCs w:val="21"/>
              </w:rPr>
              <w:t xml:space="preserve">2、设备支持基于Openflow/Netconf协议的控制面接口与流量数据集中采集管控平台通信，具备SDN组网能力。</w:t>
            </w:r>
            <w:r/>
          </w:p>
          <w:p>
            <w:pPr>
              <w:rPr>
                <w:rFonts w:ascii="宋体" w:hAnsi="宋体" w:cs="宋体"/>
                <w:szCs w:val="21"/>
              </w:rPr>
            </w:pPr>
            <w:r>
              <w:rPr>
                <w:rFonts w:hint="eastAsia" w:ascii="宋体" w:hAnsi="宋体" w:cs="宋体"/>
                <w:szCs w:val="21"/>
              </w:rPr>
              <w:t xml:space="preserve">3、在定义流量分发策略时，可根据需求选择“途经点接口”，以实现对流量数据的灵活调度与处理。</w:t>
            </w:r>
            <w:r>
              <w:rPr>
                <w:rFonts w:hint="eastAsia" w:ascii="宋体" w:hAnsi="宋体" w:cs="宋体"/>
                <w:color w:val="ff0000"/>
                <w:szCs w:val="21"/>
              </w:rPr>
              <w:t xml:space="preserve">（提供流量分发策略功能截图证明材料，须包含“途经点接口”配置参数）</w:t>
            </w:r>
            <w:r/>
          </w:p>
          <w:p>
            <w:pPr>
              <w:rPr>
                <w:rFonts w:ascii="宋体" w:hAnsi="宋体" w:cs="宋体"/>
                <w:szCs w:val="21"/>
              </w:rPr>
            </w:pPr>
            <w:r>
              <w:rPr>
                <w:rFonts w:hint="eastAsia" w:ascii="宋体" w:hAnsi="宋体" w:cs="宋体"/>
                <w:szCs w:val="21"/>
              </w:rPr>
              <w:t xml:space="preserve">4、产品采用先进的数据流属性向量列表对比技术，实现点对点流量精确识别。</w:t>
            </w:r>
            <w:r/>
          </w:p>
          <w:p>
            <w:pPr>
              <w:rPr>
                <w:rFonts w:ascii="宋体" w:hAnsi="宋体" w:cs="宋体"/>
                <w:szCs w:val="21"/>
              </w:rPr>
            </w:pPr>
            <w:r>
              <w:rPr>
                <w:rFonts w:hint="eastAsia" w:ascii="宋体" w:hAnsi="宋体" w:cs="宋体"/>
                <w:szCs w:val="21"/>
              </w:rPr>
              <w:t xml:space="preserve">5、支持根据报文的内层、外层字段信息灵活定义哈希分流策略选项，如支持基于L2的src.mac、dst.mac、vlanid、ethertype；支持基于L3的protocol；支持基于L4的src.port、dst.port；支持基于IPv4的src.ip、dst.ip；支持基于IPv6的src.ip、dst.ip。</w:t>
            </w:r>
            <w:r/>
          </w:p>
          <w:p>
            <w:pPr>
              <w:rPr>
                <w:rFonts w:ascii="宋体" w:hAnsi="宋体" w:cs="宋体"/>
                <w:szCs w:val="21"/>
              </w:rPr>
            </w:pPr>
            <w:r>
              <w:rPr>
                <w:rFonts w:hint="eastAsia" w:ascii="宋体" w:hAnsi="宋体" w:cs="宋体"/>
                <w:szCs w:val="21"/>
              </w:rPr>
              <w:t xml:space="preserve">6、支持对任意输出接口的当前或历史统计信息进行图形化展示，至少包含接收字节数、接收包数、接收错误包数、输出字节数、输出包数、输出错误包数、包长分布、包类型统计、接口流量趋势，以及当前接口命中策略实时流量趋势图形化展示。</w:t>
            </w:r>
            <w:r/>
          </w:p>
          <w:p>
            <w:pPr>
              <w:rPr>
                <w:rFonts w:ascii="宋体" w:hAnsi="宋体" w:cs="宋体"/>
                <w:szCs w:val="21"/>
              </w:rPr>
            </w:pPr>
            <w:r>
              <w:rPr>
                <w:rFonts w:hint="eastAsia" w:ascii="宋体" w:hAnsi="宋体" w:cs="宋体"/>
                <w:szCs w:val="21"/>
              </w:rPr>
              <w:t xml:space="preserve">7、支持数据包去重复，可选择不同的报文标识（如：dst.ip、src.port、dst.port、tcp.seq、tcp.ack、dmac、smac、vlan.id）。8、设备支持流量快照功能，设备任意端口均可作为流量快照位置，支持基于源/目的IP地址、端口号、协议类型等字段定义将要捕获的流量数据，支持基于时间或文件大小限制快照动作。</w:t>
            </w:r>
            <w:r/>
          </w:p>
          <w:p>
            <w:pPr>
              <w:rPr>
                <w:rFonts w:ascii="宋体" w:hAnsi="宋体" w:cs="宋体"/>
                <w:szCs w:val="21"/>
              </w:rPr>
            </w:pPr>
            <w:r>
              <w:rPr>
                <w:rFonts w:hint="eastAsia" w:ascii="宋体" w:hAnsi="宋体" w:cs="宋体"/>
                <w:szCs w:val="21"/>
              </w:rPr>
              <w:t xml:space="preserve">9、设备集成DPI特征库，可对应层协议进行识别，至少支持对ftp、ipp、pop、smtp、dns等协议的识别，并能根据需求把识别命中的数据进行丢弃或者重定向输出。</w:t>
            </w:r>
            <w:r/>
          </w:p>
          <w:p>
            <w:pPr>
              <w:rPr>
                <w:rFonts w:ascii="宋体" w:hAnsi="宋体" w:cs="宋体"/>
                <w:szCs w:val="21"/>
              </w:rPr>
            </w:pPr>
            <w:r>
              <w:rPr>
                <w:rFonts w:hint="eastAsia" w:ascii="宋体" w:hAnsi="宋体" w:cs="宋体"/>
                <w:szCs w:val="21"/>
              </w:rPr>
              <w:t xml:space="preserve">10、设备支持系统信息展示功能，支持设备温度、风扇转速、CPU使用率、内存使用率、系统时间、运行时间、软件版本信息等设备运行状态信息的展示。</w:t>
            </w:r>
            <w:r/>
          </w:p>
          <w:p>
            <w:pPr>
              <w:rPr>
                <w:rFonts w:ascii="宋体" w:hAnsi="宋体" w:cs="宋体"/>
                <w:szCs w:val="21"/>
              </w:rPr>
            </w:pPr>
            <w:r>
              <w:rPr>
                <w:rFonts w:hint="eastAsia" w:ascii="宋体" w:hAnsi="宋体" w:cs="宋体"/>
                <w:szCs w:val="21"/>
              </w:rPr>
              <w:t xml:space="preserve">11、设备支持LDAP、RADIUS、TACACS+远程接入认证能力。</w:t>
            </w:r>
            <w:r/>
          </w:p>
          <w:p>
            <w:pPr>
              <w:rPr>
                <w:rFonts w:ascii="宋体" w:hAnsi="宋体" w:cs="宋体"/>
                <w:szCs w:val="21"/>
              </w:rPr>
            </w:pPr>
            <w:r>
              <w:rPr>
                <w:rFonts w:hint="eastAsia" w:ascii="宋体" w:hAnsi="宋体" w:cs="宋体"/>
                <w:szCs w:val="21"/>
              </w:rPr>
              <w:t xml:space="preserve">12、支持接口输出流量整形功能，按需任意配置队列整形速率及定义队列缓存大小，以避免突发流量数据被随机丢弃的问题。</w:t>
            </w:r>
            <w:r/>
          </w:p>
        </w:tc>
      </w:tr>
      <w:tr>
        <w:trPr>
          <w:jc w:val="center"/>
          <w:trHeight w:val="90"/>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shd w:val="clear" w:color="auto" w:fill="f8f9fa"/>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rPr>
                <w:rFonts w:ascii="宋体" w:hAnsi="宋体" w:cs="宋体"/>
                <w:szCs w:val="21"/>
              </w:rPr>
            </w:pPr>
            <w:r>
              <w:rPr>
                <w:rFonts w:hint="eastAsia" w:ascii="宋体" w:hAnsi="宋体" w:cs="宋体"/>
                <w:szCs w:val="21"/>
              </w:rPr>
              <w:t xml:space="preserve">高级威胁检测系统</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rPr>
                <w:rFonts w:ascii="宋体" w:hAnsi="宋体" w:cs="宋体"/>
                <w:color w:val="ff0000"/>
                <w:szCs w:val="21"/>
              </w:rPr>
            </w:pPr>
            <w:r>
              <w:rPr>
                <w:rFonts w:hint="eastAsia" w:ascii="宋体" w:hAnsi="宋体" w:cs="宋体"/>
                <w:color w:val="ff0000"/>
                <w:szCs w:val="21"/>
              </w:rPr>
              <w:t xml:space="preserve">1、★采用国产化芯片，</w:t>
            </w:r>
            <w:r>
              <w:rPr>
                <w:rFonts w:hint="eastAsia" w:ascii="宋体" w:hAnsi="宋体" w:cs="宋体"/>
                <w:color w:val="ff0000"/>
                <w:szCs w:val="21"/>
                <w:highlight w:val="none"/>
              </w:rPr>
              <w:t xml:space="preserve">CPU物理核数不少于8核，主频不低于2.</w:t>
            </w:r>
            <w:r>
              <w:rPr>
                <w:rFonts w:hint="eastAsia" w:ascii="宋体" w:hAnsi="宋体" w:cs="宋体"/>
                <w:color w:val="ff0000"/>
                <w:szCs w:val="21"/>
                <w:highlight w:val="none"/>
                <w:lang w:val="en-US" w:eastAsia="zh-CN"/>
              </w:rPr>
              <w:t xml:space="preserve">8</w:t>
            </w:r>
            <w:r>
              <w:rPr>
                <w:rFonts w:hint="eastAsia" w:ascii="宋体" w:hAnsi="宋体" w:cs="宋体"/>
                <w:color w:val="ff0000"/>
                <w:szCs w:val="21"/>
                <w:highlight w:val="none"/>
              </w:rPr>
              <w:t xml:space="preserve">GHz</w:t>
            </w:r>
            <w:r>
              <w:rPr>
                <w:rFonts w:hint="eastAsia" w:ascii="宋体" w:hAnsi="宋体" w:cs="宋体"/>
                <w:color w:val="ff0000"/>
                <w:szCs w:val="21"/>
                <w:highlight w:val="none"/>
                <w:lang w:eastAsia="zh-CN"/>
              </w:rPr>
              <w:t xml:space="preserve">；</w:t>
            </w:r>
            <w:r>
              <w:rPr>
                <w:rFonts w:hint="eastAsia" w:ascii="宋体" w:hAnsi="宋体" w:cs="宋体"/>
                <w:color w:val="ff0000"/>
                <w:szCs w:val="21"/>
                <w:highlight w:val="none"/>
              </w:rPr>
              <w:t xml:space="preserve">1U标准机架设备，设备配置8个千兆电口，4千兆光口，2扩展插槽，配置</w:t>
            </w:r>
            <w:r>
              <w:rPr>
                <w:rFonts w:hint="eastAsia" w:ascii="宋体" w:hAnsi="宋体" w:cs="宋体"/>
                <w:color w:val="ff0000"/>
                <w:szCs w:val="21"/>
              </w:rPr>
              <w:t xml:space="preserve">4TB硬盘，64GB内存，冗余电源；数据流处理能力不小于10Gbps，处理文件性能不小于100万/24小时；产品基本检测率大于90%，流行检测率大于95%，误报率为0，可执行恶意软件检测率大于90%，恶意网页脚本大于90%；此次须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p>
          <w:p>
            <w:pPr>
              <w:rPr>
                <w:rFonts w:ascii="宋体" w:hAnsi="宋体" w:cs="宋体"/>
                <w:szCs w:val="21"/>
              </w:rPr>
            </w:pPr>
            <w:r>
              <w:rPr>
                <w:rFonts w:hint="eastAsia" w:ascii="宋体" w:hAnsi="宋体" w:cs="宋体"/>
                <w:szCs w:val="21"/>
              </w:rPr>
              <w:t xml:space="preserve">2、支持模块化运营监测，内嵌17个组件模块告警统计，组件类型涵盖弱口令登录数、恶意样本数、风险端口数、失陷主机数、挖矿告警数、邮件告警数、DGA域名告警数、暴力破解告警数、敏感数据传输数、远控告警数、被攻击资产数、勒索风险告警数、VPN监控数、攻击者数、元数据、异常流量告警数、违规互联告警数，同时每个组件告警数支持下钻跳转。</w:t>
            </w:r>
            <w:r/>
          </w:p>
          <w:p>
            <w:pPr>
              <w:rPr>
                <w:rFonts w:ascii="宋体" w:hAnsi="宋体" w:cs="宋体"/>
                <w:szCs w:val="21"/>
              </w:rPr>
            </w:pPr>
            <w:r>
              <w:rPr>
                <w:rFonts w:hint="eastAsia" w:ascii="宋体" w:hAnsi="宋体" w:cs="宋体"/>
                <w:szCs w:val="21"/>
              </w:rPr>
              <w:t xml:space="preserve">3、支持常见协议解析识别,可对TCP、HTTP、DNS、ICMP、SMTP、POP3、FTP、SMB、TLS、IP、UDP、PPTP、L2TP、MYSQL、TELNET、ARP、WEBMAIL、TDS、ORACLE、IPSEC_VPN、IMAP、IPv6、RADIUS、SSH协议解析，解析字段包含时间、源IP、源端口、目的端口、目的IP、协议、源IP城市、源IP国家、目的IP城市、目的IP国家等字段。</w:t>
            </w:r>
            <w:r/>
          </w:p>
          <w:p>
            <w:pPr>
              <w:rPr>
                <w:rFonts w:ascii="宋体" w:hAnsi="宋体" w:cs="宋体"/>
                <w:szCs w:val="21"/>
              </w:rPr>
            </w:pPr>
            <w:r>
              <w:rPr>
                <w:rFonts w:hint="eastAsia" w:ascii="宋体" w:hAnsi="宋体" w:cs="宋体"/>
                <w:szCs w:val="21"/>
              </w:rPr>
              <w:t xml:space="preserve">4、具备全流量审计能力，支持 WEB 界面对协议元数据进行全流量监测，监测颗粒度包括源 IP、目的 IP、源端口</w:t>
            </w:r>
            <w:r>
              <w:rPr>
                <w:rFonts w:hint="eastAsia" w:ascii="宋体" w:hAnsi="宋体" w:cs="宋体"/>
                <w:szCs w:val="21"/>
              </w:rPr>
              <w:t xml:space="preserve">、目的端口、http 请求方法、host、http_uri、http user_agent、http_cookie、http_referer、http_origin、网卡名、源 IP 城市、目的 IP 城市、源 IP 国家、目的 IP 国家、源 IP 经度、目的 IP 经度、源 IP 纬度、目的 IP 纬度、VLAN ID、MPLS、传输深度、请求头、请求体、响应头、响应体、请求体长度、响应体长度、响应码、响应信息、响应文件名、请求传输数据格式、响应传输数据格式、信息码、信息详情、用户名、密码、代理信息等。</w:t>
            </w:r>
            <w:r/>
          </w:p>
          <w:p>
            <w:pPr>
              <w:rPr>
                <w:rFonts w:ascii="宋体" w:hAnsi="宋体" w:cs="宋体"/>
                <w:szCs w:val="21"/>
              </w:rPr>
            </w:pPr>
            <w:r>
              <w:rPr>
                <w:rFonts w:hint="eastAsia" w:ascii="宋体" w:hAnsi="宋体" w:cs="宋体"/>
                <w:szCs w:val="21"/>
              </w:rPr>
              <w:t xml:space="preserve">5、具备流量防逃逸检测功能，支持数据包完整性、碎片重组、AET进行检测，编解码能力支持URL、HTML、JSON、XML、Base64、Unicode、十六进制、斜杆反转义、Chr识别、UTF-7解码，最大支持解码层级不少于5级。</w:t>
            </w:r>
            <w:r/>
          </w:p>
          <w:p>
            <w:pPr>
              <w:rPr>
                <w:rFonts w:ascii="宋体" w:hAnsi="宋体" w:cs="宋体"/>
                <w:szCs w:val="21"/>
              </w:rPr>
            </w:pPr>
            <w:r>
              <w:rPr>
                <w:rFonts w:hint="eastAsia" w:ascii="宋体" w:hAnsi="宋体" w:cs="宋体"/>
                <w:szCs w:val="21"/>
              </w:rPr>
              <w:t xml:space="preserve">6、产品具有先进的网络攻击流量过滤技术，可通过对网络流量的初始样本进行多次求和差值过滤来实现更加准确的攻击流量过滤结果。</w:t>
            </w:r>
            <w:r/>
          </w:p>
          <w:p>
            <w:pPr>
              <w:rPr>
                <w:rFonts w:ascii="宋体" w:hAnsi="宋体" w:cs="宋体"/>
                <w:szCs w:val="21"/>
              </w:rPr>
            </w:pPr>
            <w:r>
              <w:rPr>
                <w:rFonts w:hint="eastAsia" w:ascii="宋体" w:hAnsi="宋体" w:cs="宋体"/>
                <w:szCs w:val="21"/>
              </w:rPr>
              <w:t xml:space="preserve">7、具备内置沙箱检测能力，支持120种以上文件格式类型，涵盖Windows、Linux、Android多种操作系统，支持自定义文件类型。沙箱检测环境支持WPS、福昕阅读器等常见应用软件。</w:t>
            </w:r>
            <w:r/>
          </w:p>
          <w:p>
            <w:pPr>
              <w:rPr>
                <w:rFonts w:ascii="宋体" w:hAnsi="宋体" w:cs="宋体"/>
                <w:szCs w:val="21"/>
              </w:rPr>
            </w:pPr>
            <w:r>
              <w:rPr>
                <w:rFonts w:hint="eastAsia" w:ascii="宋体" w:hAnsi="宋体" w:cs="宋体"/>
                <w:szCs w:val="21"/>
              </w:rPr>
              <w:t xml:space="preserve">8、具备样本动态检测能力，包</w:t>
            </w:r>
            <w:r>
              <w:rPr>
                <w:rFonts w:hint="eastAsia" w:ascii="宋体" w:hAnsi="宋体" w:cs="宋体"/>
                <w:szCs w:val="21"/>
              </w:rPr>
              <w:t xml:space="preserve">括代码反混淆加壳检测，可自动识别加壳程序，包括 UPX、Aspack、PECompact、Petite、WinUpack；常见 APT 组织样本行为检测，至少包含海莲花、曼灵花、摩诃草、响尾蛇等；样本持久化行为检测，包含计划任务、安装自启动等；样本敏感操作检测，包含注入其他进程、创建远程线程、写入远程进程内存数据、创建傀儡进程等；对样本常规动态行为监控，包括文件操作、进程操作、网络操作、注册表操作等、样本隐蔽信道检测；沙箱操作系统蓝屏检测；反检测、反调试、反虚拟机、反检测行为等支持不低于 20 种检测动作。</w:t>
            </w:r>
            <w:r/>
          </w:p>
          <w:p>
            <w:pPr>
              <w:rPr>
                <w:rFonts w:ascii="宋体" w:hAnsi="宋体" w:cs="宋体"/>
                <w:szCs w:val="21"/>
              </w:rPr>
            </w:pPr>
            <w:r>
              <w:rPr>
                <w:rFonts w:hint="eastAsia" w:ascii="宋体" w:hAnsi="宋体" w:cs="宋体"/>
                <w:szCs w:val="21"/>
              </w:rPr>
              <w:t xml:space="preserve">9、支持语义算法检测能力，不依靠入侵检测规则库方式进行碰撞，支持7种以上算法模型，包含SQL注入攻击、XSS攻击、PHP代码注入、PHP反序列化、JAVA代码注入、XML外部实体注入、SHIRO攻击注入、命令注入等。</w:t>
            </w:r>
            <w:r/>
          </w:p>
          <w:p>
            <w:pPr>
              <w:rPr>
                <w:rFonts w:ascii="宋体" w:hAnsi="宋体" w:cs="宋体"/>
                <w:szCs w:val="21"/>
              </w:rPr>
            </w:pPr>
            <w:r>
              <w:rPr>
                <w:rFonts w:hint="eastAsia" w:ascii="宋体" w:hAnsi="宋体" w:cs="宋体"/>
                <w:szCs w:val="21"/>
              </w:rPr>
              <w:t xml:space="preserve">10、支持弱口令事件进行场景化分析，可灵活调整弱口令检测规则强度，支持宽松、一般、严格三种模式，支持上传自有字典库充当弱密码知识库，针对web登录的关键字匹配可进行自定义。</w:t>
            </w:r>
            <w:r/>
          </w:p>
          <w:p>
            <w:pPr>
              <w:rPr>
                <w:rFonts w:ascii="宋体" w:hAnsi="宋体" w:cs="宋体"/>
                <w:szCs w:val="21"/>
              </w:rPr>
            </w:pPr>
            <w:r>
              <w:rPr>
                <w:rFonts w:hint="eastAsia" w:ascii="宋体" w:hAnsi="宋体" w:cs="宋体"/>
                <w:szCs w:val="21"/>
              </w:rPr>
              <w:t xml:space="preserve">11、支持HTTP、HTTPS隧道分析，HTTP隧道支持心跳阈值、特征阈值、工具检测阈值、心跳权重、特征权重，HTTPS隧道支持协议有TLS1.2版本及以下、TLS1.3版本，判定的维度有家族告警阈值、心跳权重、证书权重、域名权重、指纹权重、证书SHA1权重、域名情报权重、家族行为权重。</w:t>
            </w:r>
            <w:r/>
          </w:p>
          <w:p>
            <w:pPr>
              <w:rPr>
                <w:rFonts w:ascii="宋体" w:hAnsi="宋体" w:cs="宋体"/>
                <w:szCs w:val="21"/>
              </w:rPr>
            </w:pPr>
            <w:r>
              <w:rPr>
                <w:rFonts w:hint="eastAsia" w:ascii="宋体" w:hAnsi="宋体" w:cs="宋体"/>
                <w:szCs w:val="21"/>
              </w:rPr>
              <w:t xml:space="preserve">12、具备违规互联行为分析监测，通过违规互联监视规则可监测到发起违规连接TOP主机、被违规连接TOP主机。告警分析能记录违规原因、源IP或别名、目的IP或别名、源端口、目的端口、命中次数、最近命中时间等信息；</w:t>
            </w:r>
            <w:r>
              <w:rPr>
                <w:rFonts w:hint="eastAsia" w:ascii="宋体" w:hAnsi="宋体" w:cs="宋体"/>
                <w:szCs w:val="21"/>
              </w:rPr>
              <w:br w:type="textWrapping" w:clear="all"/>
            </w:r>
            <w:r>
              <w:rPr>
                <w:rFonts w:hint="eastAsia" w:ascii="宋体" w:hAnsi="宋体" w:cs="宋体"/>
                <w:szCs w:val="21"/>
              </w:rPr>
              <w:t xml:space="preserve">13、具备关联分析能力，通过基于WEB界面的自动化关联分析，可清晰展示攻击路径、攻击过程触发告警，可对漏洞利用攻击、木马后门攻击、WEBSHELL访问、可疑行为、文件传输、横向移动、挖矿行为、隧道代理等攻击类型进行攻击链还原。支持基于时间序列刷新待分析攻击链事件，可对已分析攻击链事件进行保存或导出。</w:t>
            </w:r>
            <w:r/>
          </w:p>
          <w:p>
            <w:pPr>
              <w:rPr>
                <w:rFonts w:ascii="宋体" w:hAnsi="宋体" w:cs="宋体"/>
                <w:szCs w:val="21"/>
              </w:rPr>
            </w:pPr>
            <w:r>
              <w:rPr>
                <w:rFonts w:hint="eastAsia" w:ascii="宋体" w:hAnsi="宋体" w:cs="宋体"/>
                <w:szCs w:val="21"/>
              </w:rPr>
              <w:t xml:space="preserve">14、支持对全量TCP协议与UDP协议流量进行持久化存储，同时支持自定义个性化流量存储策略配置，可单独启用仅包含源IP地址、源端口号、目的IP地址、目的端口号这四类核心网络参数的存储规则，并确保该策略稳定生效与执行。支持以源IP地址、源端口号、目的IP地址、目的端口号作为查询条件，对已完成持久化存储的网络流量数据进行精准检索，并支持将检索结果单独下载导出。</w:t>
            </w:r>
            <w:r/>
          </w:p>
          <w:p>
            <w:pPr>
              <w:rPr>
                <w:rFonts w:ascii="宋体" w:hAnsi="宋体" w:cs="宋体"/>
                <w:szCs w:val="21"/>
              </w:rPr>
            </w:pPr>
            <w:r>
              <w:rPr>
                <w:rFonts w:hint="eastAsia" w:ascii="宋体" w:hAnsi="宋体" w:cs="宋体"/>
                <w:szCs w:val="21"/>
              </w:rPr>
              <w:t xml:space="preserve">15、具备资产管理能力，包括资产主动发现、资产大屏；可对资产进行详情配置，配置项包括但不限于：资产名称、资产分组、资产类型、内网标记、重要资产标签、外网IP标签、系统信息、位置信息、负责人、联系方式、物理位置等。</w:t>
            </w:r>
            <w:r/>
          </w:p>
          <w:p>
            <w:pPr>
              <w:rPr>
                <w:rFonts w:ascii="宋体" w:hAnsi="宋体" w:cs="宋体"/>
                <w:szCs w:val="21"/>
              </w:rPr>
            </w:pPr>
            <w:r>
              <w:rPr>
                <w:rFonts w:hint="eastAsia" w:ascii="宋体" w:hAnsi="宋体" w:cs="宋体"/>
                <w:szCs w:val="21"/>
              </w:rPr>
              <w:t xml:space="preserve">16、报表支持多格式导出，涵盖 Excel、Word、PDF、HTML、CSV、XML 等主流文件类型，满足数据存档、汇报展示、系统对接等多样化业务需求。</w:t>
            </w:r>
            <w:r/>
          </w:p>
        </w:tc>
      </w:tr>
      <w:tr>
        <w:trPr>
          <w:jc w:val="center"/>
          <w:trHeight w:val="90"/>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shd w:val="clear" w:color="auto" w:fill="f8f9fa"/>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rPr>
                <w:rFonts w:ascii="宋体" w:hAnsi="宋体" w:cs="宋体"/>
                <w:szCs w:val="21"/>
              </w:rPr>
            </w:pPr>
            <w:r>
              <w:rPr>
                <w:rFonts w:hint="eastAsia" w:ascii="宋体" w:hAnsi="宋体" w:cs="宋体"/>
                <w:szCs w:val="21"/>
              </w:rPr>
              <w:t xml:space="preserve">流量探针</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rPr>
                <w:rFonts w:ascii="宋体" w:hAnsi="宋体" w:cs="宋体"/>
                <w:color w:val="ff0000"/>
                <w:szCs w:val="21"/>
              </w:rPr>
            </w:pPr>
            <w:r>
              <w:rPr>
                <w:rFonts w:hint="eastAsia" w:ascii="宋体" w:hAnsi="宋体" w:cs="宋体"/>
                <w:color w:val="ff0000"/>
                <w:szCs w:val="21"/>
              </w:rPr>
              <w:t xml:space="preserve">1、★采用国产化芯片，</w:t>
            </w:r>
            <w:r>
              <w:rPr>
                <w:rFonts w:hint="eastAsia" w:ascii="宋体" w:hAnsi="宋体" w:cs="宋体"/>
                <w:color w:val="ff0000"/>
                <w:szCs w:val="21"/>
                <w:highlight w:val="none"/>
              </w:rPr>
              <w:t xml:space="preserve">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highlight w:val="none"/>
              </w:rPr>
              <w:t xml:space="preserve">1U标准机架设备，设备配置6个千兆电口，4千兆光口，2扩展插槽，4T</w:t>
            </w:r>
            <w:r>
              <w:rPr>
                <w:rFonts w:hint="eastAsia" w:ascii="宋体" w:hAnsi="宋体" w:cs="宋体"/>
                <w:color w:val="ff0000"/>
                <w:szCs w:val="21"/>
              </w:rPr>
              <w:t xml:space="preserve">硬盘，32GB内存，冗余电源；数据流处理能力不小于5Gbps，最大并发连接数不小于200万；此次须提供不少于三年原厂质保。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p>
          <w:p>
            <w:pPr>
              <w:rPr>
                <w:rFonts w:ascii="宋体" w:hAnsi="宋体" w:cs="宋体"/>
                <w:szCs w:val="21"/>
              </w:rPr>
            </w:pPr>
            <w:r>
              <w:rPr>
                <w:rFonts w:hint="eastAsia" w:ascii="宋体" w:hAnsi="宋体" w:cs="宋体"/>
                <w:szCs w:val="21"/>
              </w:rPr>
              <w:t xml:space="preserve">2、搭载入侵检测规则事件帮助库，支持检索框精准检索攻击告警，助力安全运维人员快速定位问题；事件解读维度全面丰富，涵盖事件名称、事件别名、事件级别、事件类型、协议类型、描述、CVE、CNVD、CNNVD、漏洞发生时间、影响系统、软件指纹信息、事件性质判定、事件处理流程，为告警分析与处置提供完整依据。</w:t>
            </w:r>
            <w:r/>
          </w:p>
          <w:p>
            <w:pPr>
              <w:rPr>
                <w:rFonts w:ascii="宋体" w:hAnsi="宋体" w:cs="宋体"/>
                <w:szCs w:val="21"/>
              </w:rPr>
            </w:pPr>
            <w:r>
              <w:rPr>
                <w:rFonts w:hint="eastAsia" w:ascii="宋体" w:hAnsi="宋体" w:cs="宋体"/>
                <w:szCs w:val="21"/>
              </w:rPr>
              <w:t xml:space="preserve">3、具备APT组织地图资料库，通过可视化呈现APT 组织的全球分布情况，清晰呈现不同组织在各国及地区的活跃态势与地域特征，APT组织数量不低于60个，覆盖北非、中亚、中东、南次亚大陆、东南亚、东亚、东欧、北美洲、南美洲共计9大区域。APT组织资料内容包含团伙概况、团队描述、情报IOC、规则信息、APT事件分析报告。</w:t>
            </w:r>
            <w:r/>
          </w:p>
          <w:p>
            <w:pPr>
              <w:rPr>
                <w:rFonts w:ascii="宋体" w:hAnsi="宋体" w:cs="宋体"/>
                <w:szCs w:val="21"/>
              </w:rPr>
            </w:pPr>
            <w:r>
              <w:rPr>
                <w:rFonts w:hint="eastAsia" w:ascii="宋体" w:hAnsi="宋体" w:cs="宋体"/>
                <w:szCs w:val="21"/>
              </w:rPr>
              <w:t xml:space="preserve">4、支持FTP、SSH、TELNET、SMTP、HTTP、TLS、POP3、IMAP、MYSQL、TDS、SMB、DNS、ORACLE、RADIUS、NFS、DCERPC、LDAP、VNC、MONGODB、REDIS、ISAKMP、OPENVPN、L2TP、PPTP、GRE、DHCP、KRB5、DB2、RDP、TFTP常见协议的解析识别。</w:t>
            </w:r>
            <w:r/>
          </w:p>
          <w:p>
            <w:pPr>
              <w:rPr>
                <w:rFonts w:ascii="宋体" w:hAnsi="宋体" w:cs="宋体"/>
                <w:szCs w:val="21"/>
              </w:rPr>
            </w:pPr>
            <w:r>
              <w:rPr>
                <w:rFonts w:hint="eastAsia" w:ascii="宋体" w:hAnsi="宋体" w:cs="宋体"/>
                <w:szCs w:val="21"/>
              </w:rPr>
              <w:t xml:space="preserve">5、支持弱口令事件进行场景化分析，可灵活调整弱口令检测规则强度，支持宽松、一般、严格三种模式，支持上传自有字典库充当弱密码知识库，针对web登录的关键字匹配可进行自定义。</w:t>
            </w:r>
            <w:r/>
          </w:p>
          <w:p>
            <w:pPr>
              <w:rPr>
                <w:rFonts w:ascii="宋体" w:hAnsi="宋体" w:cs="宋体"/>
                <w:szCs w:val="21"/>
              </w:rPr>
            </w:pPr>
            <w:r>
              <w:rPr>
                <w:rFonts w:hint="eastAsia" w:ascii="宋体" w:hAnsi="宋体" w:cs="宋体"/>
                <w:szCs w:val="21"/>
              </w:rPr>
              <w:t xml:space="preserve">6、采用自主知识产权的木马通信通道检测技术，可检测木马隐蔽通道，防止木马对网络内业务系统的攻击行为。</w:t>
            </w:r>
            <w:r/>
          </w:p>
          <w:p>
            <w:pPr>
              <w:rPr>
                <w:rFonts w:ascii="宋体" w:hAnsi="宋体" w:cs="宋体"/>
                <w:szCs w:val="21"/>
              </w:rPr>
            </w:pPr>
            <w:r>
              <w:rPr>
                <w:rFonts w:hint="eastAsia" w:ascii="宋体" w:hAnsi="宋体" w:cs="宋体"/>
                <w:szCs w:val="21"/>
              </w:rPr>
              <w:t xml:space="preserve">7、具备钓鱼邮件检测能力，通过钓鱼邮件算法检测可识别发件人伪造、邮件二维码鉴定、正文URL鉴定和邮件附件鉴定，支持自动提取邮件正文密码作为附件加密文件的密码自解密。</w:t>
            </w:r>
            <w:r/>
          </w:p>
          <w:p>
            <w:pPr>
              <w:rPr>
                <w:rFonts w:ascii="宋体" w:hAnsi="宋体" w:cs="宋体"/>
                <w:szCs w:val="21"/>
              </w:rPr>
            </w:pPr>
            <w:r>
              <w:rPr>
                <w:rFonts w:hint="eastAsia" w:ascii="宋体" w:hAnsi="宋体" w:cs="宋体"/>
                <w:szCs w:val="21"/>
              </w:rPr>
              <w:t xml:space="preserve">8、具备违规互联行为分析监测，通过违规互联监视规则可监测到发起违规连接TOP主机、被违规连接TOP主机。告警分析能记录违规原因、源IP或别名、目的IP或别名、源端口、目的端口、命中次数、最近命中时间等信息。</w:t>
            </w:r>
            <w:r/>
          </w:p>
          <w:p>
            <w:pPr>
              <w:rPr>
                <w:rFonts w:ascii="宋体" w:hAnsi="宋体" w:cs="宋体"/>
                <w:szCs w:val="21"/>
              </w:rPr>
            </w:pPr>
            <w:r>
              <w:rPr>
                <w:rFonts w:hint="eastAsia" w:ascii="宋体" w:hAnsi="宋体" w:cs="宋体"/>
                <w:szCs w:val="21"/>
              </w:rPr>
              <w:t xml:space="preserve">9、支持文件还原过滤功能，可针对HTTP、FTP、TFTP、邮件、SMB、NFT协议类型进行个性化的文件还原配置，勾选的文件进行还原提取，未勾选的文件格式类型不还原。文件过滤支持配置协议类型、样本名称、源目IP/网段、源目端口、MD5、域名、发件人、收件人维度进行文件的丢弃过滤。</w:t>
            </w:r>
            <w:r/>
          </w:p>
          <w:p>
            <w:pPr>
              <w:rPr>
                <w:rFonts w:ascii="宋体" w:hAnsi="宋体" w:cs="宋体"/>
                <w:szCs w:val="21"/>
              </w:rPr>
            </w:pPr>
            <w:r>
              <w:rPr>
                <w:rFonts w:hint="eastAsia" w:ascii="宋体" w:hAnsi="宋体" w:cs="宋体"/>
                <w:szCs w:val="21"/>
              </w:rPr>
              <w:t xml:space="preserve">11、APT组织概况系统梳理各组织的成立背景、隶属关系、核心目标行业及长期活动轨迹，覆盖团伙名称、攻击者类型、成员来源信息、最早活动时间、影响行业、别名、攻击方式、影响国家/地区、最近活动时间、常用语言。</w:t>
            </w:r>
            <w:r/>
          </w:p>
          <w:p>
            <w:pPr>
              <w:rPr>
                <w:rFonts w:ascii="宋体" w:hAnsi="宋体" w:cs="宋体"/>
                <w:szCs w:val="21"/>
              </w:rPr>
            </w:pPr>
            <w:r>
              <w:rPr>
                <w:rFonts w:hint="eastAsia" w:ascii="宋体" w:hAnsi="宋体" w:cs="宋体"/>
                <w:szCs w:val="21"/>
              </w:rPr>
              <w:t xml:space="preserve">12、支持FTP、SSH、TELNET、SMTP、HTTP、TLS、POP3、IMAP、MYSQL、TDS、SMB、DNS、ORACLE、RADIUS、NFS、DCERPC、LDAP、VNC、MONGODB、REDIS、ISAKMP、OPENVPN、L2TP、PPTP、GRE、DHCP、KRB5、DB2、RDP、TFTP常见协议的解析识别。</w:t>
            </w:r>
            <w:r/>
          </w:p>
          <w:p>
            <w:pPr>
              <w:rPr>
                <w:rFonts w:ascii="宋体" w:hAnsi="宋体" w:cs="宋体"/>
                <w:szCs w:val="21"/>
              </w:rPr>
            </w:pPr>
            <w:r>
              <w:rPr>
                <w:rFonts w:hint="eastAsia" w:ascii="宋体" w:hAnsi="宋体" w:cs="宋体"/>
                <w:szCs w:val="21"/>
              </w:rPr>
              <w:t xml:space="preserve">13、具备攻击入侵检测能力，支持域渗透攻击检测（包括 AD 域环境漏洞利用、Kerberos 协议攻击）、隐蔽隧道攻击检测（包括ICMP、DNS、HT</w:t>
            </w:r>
            <w:r>
              <w:rPr>
                <w:rFonts w:hint="eastAsia" w:ascii="宋体" w:hAnsi="宋体" w:cs="宋体"/>
                <w:szCs w:val="21"/>
              </w:rPr>
              <w:t xml:space="preserve">TP 隐蔽隧道等）、远控木马检测（包括远控 C2 工具、APT 组织木马后门）、webshell 检测（包括 Webshell 连接、上传）web 漏洞利用检测（包括 Apache、IIS、Nginx、tomcat 等中间件、FastJson、CMS、国产 OA系统、安全设备、网络设备等漏洞利用检测）、web 攻击检测（包括命令注入、sql 注入、XSS 攻击、文件上传、目录穿越、命令执行等常见攻击）、虚拟化平台漏洞利用检测（包括 Vcenter、vRealize、Workspace、Esxi 漏洞利用）。</w:t>
            </w:r>
            <w:r/>
          </w:p>
          <w:p>
            <w:pPr>
              <w:rPr>
                <w:rFonts w:ascii="宋体" w:hAnsi="宋体" w:cs="宋体"/>
                <w:szCs w:val="21"/>
              </w:rPr>
            </w:pPr>
            <w:r>
              <w:rPr>
                <w:rFonts w:hint="eastAsia" w:ascii="宋体" w:hAnsi="宋体" w:cs="宋体"/>
                <w:szCs w:val="21"/>
              </w:rPr>
              <w:t xml:space="preserve">14、具备异常流量专项场景化分析能力，通过流量大小、数据包长度、TCP 流量大小多维度阈值判定，快速识别接入流量异常；告警日志涵盖触发规则名称、阈值类型、网络应用、网络协议、最近发生时间、命中次数等关键信息，结合流量持续监视机制，实时感知流量变化，确保异常情况早发现、早预警。</w:t>
            </w:r>
            <w:r/>
          </w:p>
        </w:tc>
      </w:tr>
      <w:tr>
        <w:trPr>
          <w:jc w:val="center"/>
          <w:trHeight w:val="90"/>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rPr>
                <w:rFonts w:ascii="宋体" w:hAnsi="宋体" w:cs="宋体"/>
                <w:szCs w:val="21"/>
              </w:rPr>
            </w:pPr>
            <w:r>
              <w:rPr>
                <w:rFonts w:hint="eastAsia" w:ascii="宋体" w:hAnsi="宋体" w:cs="宋体"/>
                <w:szCs w:val="21"/>
              </w:rPr>
              <w:t xml:space="preserve">日志审计系统</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rPr>
                <w:rFonts w:ascii="宋体" w:hAnsi="宋体" w:cs="宋体"/>
                <w:color w:val="ff0000"/>
                <w:szCs w:val="21"/>
              </w:rPr>
            </w:pPr>
            <w:r>
              <w:rPr>
                <w:rFonts w:hint="eastAsia" w:ascii="宋体" w:hAnsi="宋体" w:cs="宋体"/>
                <w:color w:val="ff0000"/>
                <w:szCs w:val="21"/>
              </w:rPr>
              <w:t xml:space="preserve">1、★采用</w:t>
            </w:r>
            <w:r>
              <w:rPr>
                <w:rFonts w:hint="eastAsia" w:ascii="宋体" w:hAnsi="宋体" w:cs="宋体"/>
                <w:color w:val="ff0000"/>
                <w:szCs w:val="21"/>
                <w:highlight w:val="none"/>
              </w:rPr>
              <w:t xml:space="preserve">国产化芯片，CPU物理核数不少于8核，主频不低于2.3GHz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highlight w:val="none"/>
              </w:rPr>
              <w:t xml:space="preserve">1U标准机架设备，冗余电源，设备配置6个千兆自适应电口，4个千兆S</w:t>
            </w:r>
            <w:r>
              <w:rPr>
                <w:rFonts w:hint="eastAsia" w:ascii="宋体" w:hAnsi="宋体" w:cs="宋体"/>
                <w:color w:val="ff0000"/>
                <w:szCs w:val="21"/>
              </w:rPr>
              <w:t xml:space="preserve">FP光口插槽，2个接口扩展槽位，存储容量不小于4TB。日志处理性能不小于4000EPS，日志采集性能不小于8000EPS。此次提供60个审计许可授权，日志存储不少于180天。须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p>
          <w:p>
            <w:pPr>
              <w:rPr>
                <w:rFonts w:ascii="宋体" w:hAnsi="宋体" w:cs="宋体"/>
                <w:szCs w:val="21"/>
              </w:rPr>
            </w:pPr>
            <w:r>
              <w:rPr>
                <w:rFonts w:hint="eastAsia" w:ascii="宋体" w:hAnsi="宋体" w:cs="宋体"/>
                <w:szCs w:val="21"/>
              </w:rPr>
              <w:t xml:space="preserve">2、更好的应对等保合规检查，内置等保大屏展示。展示系统运行时间、日志总体概况（日志总数、日志存储占用空间、今日日志总数、日志流程天数）最近24小时活跃日志源TOP、日志源状态TOP5、日志分类TOP5、接入资产类型统计TOP5、日志采集趋势、系统资源利用率（CPU、内存、资源）、最近24小时告警等级分布、最新24小时告警列表TOP10。</w:t>
            </w:r>
            <w:r/>
          </w:p>
          <w:p>
            <w:pPr>
              <w:rPr>
                <w:rFonts w:ascii="宋体" w:hAnsi="宋体" w:cs="宋体"/>
                <w:szCs w:val="21"/>
              </w:rPr>
            </w:pPr>
            <w:r>
              <w:rPr>
                <w:rFonts w:hint="eastAsia" w:ascii="宋体" w:hAnsi="宋体" w:cs="宋体"/>
                <w:szCs w:val="21"/>
              </w:rPr>
              <w:t xml:space="preserve">3、支持通过Syslog/Syslog-ng、SNMPTrap、JDBC/ODBC、Agent日志代理(Windows/Linux)、WMI、文件/目录读取、FTP/SFTP、SMB、NetBIOS、Kafka、WebServices、OPSEC等多种方式完成各种日志的收集功能，支持页面文件导入采集。</w:t>
            </w:r>
            <w:r/>
          </w:p>
          <w:p>
            <w:pPr>
              <w:rPr>
                <w:rFonts w:ascii="宋体" w:hAnsi="宋体" w:cs="宋体"/>
                <w:szCs w:val="21"/>
              </w:rPr>
            </w:pPr>
            <w:r>
              <w:rPr>
                <w:rFonts w:hint="eastAsia" w:ascii="宋体" w:hAnsi="宋体" w:cs="宋体"/>
                <w:szCs w:val="21"/>
              </w:rPr>
              <w:t xml:space="preserve">4、支持对国内主流国产化数据库进行日志数据采集，包括武汉达梦、人大金仓、南大通用、神州通用等；支持动态表名模式进行数据库采集，能按照时间或者数字的规则动态每天递增采集日志表。</w:t>
            </w:r>
            <w:r/>
          </w:p>
          <w:p>
            <w:pPr>
              <w:rPr>
                <w:rFonts w:ascii="宋体" w:hAnsi="宋体" w:cs="宋体"/>
                <w:szCs w:val="21"/>
              </w:rPr>
            </w:pPr>
            <w:r>
              <w:rPr>
                <w:rFonts w:hint="eastAsia" w:ascii="宋体" w:hAnsi="宋体" w:cs="宋体"/>
                <w:szCs w:val="21"/>
              </w:rPr>
              <w:t xml:space="preserve">5、支持全智能范式化解析模式，通过配置原始日志标识库，系统自动识别原始日志，并匹配映射系统通用标准字段，支持解析字段的编辑和调整，确保日志解析的高精准度。</w:t>
            </w:r>
            <w:r/>
          </w:p>
          <w:p>
            <w:pPr>
              <w:rPr>
                <w:rFonts w:ascii="宋体" w:hAnsi="宋体" w:cs="宋体"/>
                <w:szCs w:val="21"/>
              </w:rPr>
            </w:pPr>
            <w:r>
              <w:rPr>
                <w:rFonts w:hint="eastAsia" w:ascii="宋体" w:hAnsi="宋体" w:cs="宋体"/>
                <w:szCs w:val="21"/>
              </w:rPr>
              <w:t xml:space="preserve">6、支持日志数据存储时进行阈值设置，包括存储时间不能少于180天、使用容量告警、剩余容量告警、删除方式等设置。</w:t>
            </w:r>
            <w:r/>
          </w:p>
          <w:p>
            <w:pPr>
              <w:rPr>
                <w:rFonts w:ascii="宋体" w:hAnsi="宋体" w:cs="宋体"/>
                <w:szCs w:val="21"/>
              </w:rPr>
            </w:pPr>
            <w:r>
              <w:rPr>
                <w:rFonts w:hint="eastAsia" w:ascii="宋体" w:hAnsi="宋体" w:cs="宋体"/>
                <w:szCs w:val="21"/>
              </w:rPr>
              <w:t xml:space="preserve">7、支持对日志提供在线/离线地图定位、支持源IP与目的IP分布走向的视网膜图展示、支持事件拓扑分析用于描述整个事件的访问关系及过程、支持多维分析、行为分析。</w:t>
            </w:r>
            <w:r/>
          </w:p>
          <w:p>
            <w:pPr>
              <w:rPr>
                <w:rFonts w:ascii="宋体" w:hAnsi="宋体" w:cs="宋体"/>
                <w:szCs w:val="21"/>
              </w:rPr>
            </w:pPr>
            <w:r>
              <w:rPr>
                <w:rFonts w:hint="eastAsia" w:ascii="宋体" w:hAnsi="宋体" w:cs="宋体"/>
                <w:szCs w:val="21"/>
              </w:rPr>
              <w:t xml:space="preserve">8、安全管理系统支持收集到异常事件时，发送邮件或短信等方式进行处理。</w:t>
            </w:r>
            <w:r/>
          </w:p>
          <w:p>
            <w:pPr>
              <w:rPr>
                <w:rFonts w:ascii="宋体" w:hAnsi="宋体" w:cs="宋体"/>
                <w:szCs w:val="21"/>
              </w:rPr>
            </w:pPr>
            <w:r>
              <w:rPr>
                <w:rFonts w:hint="eastAsia" w:ascii="宋体" w:hAnsi="宋体" w:cs="宋体"/>
                <w:szCs w:val="21"/>
              </w:rPr>
              <w:t xml:space="preserve">9、支持对资产的多种属性进行管理，包括基本属性（IP地址、从IP地址、名称、类型、厂商、序列号、MAC地址、地理位置、联系人、购置日期、质保期限、设备形态、描述等）、支持自定义扩展属性；支持安全属性配置，包括（机密性、完整性、可用性、资产价值、等保等级），并支持对属性的说。</w:t>
            </w:r>
            <w:r/>
          </w:p>
          <w:p>
            <w:pPr>
              <w:rPr>
                <w:rFonts w:ascii="宋体" w:hAnsi="宋体" w:cs="宋体"/>
                <w:szCs w:val="21"/>
              </w:rPr>
            </w:pPr>
            <w:r>
              <w:rPr>
                <w:rFonts w:hint="eastAsia" w:ascii="宋体" w:hAnsi="宋体" w:cs="宋体"/>
                <w:szCs w:val="21"/>
              </w:rPr>
              <w:t xml:space="preserve">10、支持首页展示，支持展示采集日志总数、1小时采集峰值、1小时采集日志数、日志采集趋势图(严重、重要、一般、轻微、信息)、最近24小时告警列表TOP10、最近24小时活跃日志源TOP10、最近24小时告警等级分布(高、中高、中、中低、低)、高频日志分类、自身设备健康。</w:t>
            </w:r>
            <w:r/>
          </w:p>
          <w:p>
            <w:pPr>
              <w:rPr>
                <w:rFonts w:ascii="宋体" w:hAnsi="宋体" w:cs="宋体"/>
                <w:szCs w:val="21"/>
              </w:rPr>
            </w:pPr>
            <w:r>
              <w:rPr>
                <w:rFonts w:hint="eastAsia" w:ascii="宋体" w:hAnsi="宋体" w:cs="宋体"/>
                <w:szCs w:val="21"/>
              </w:rPr>
              <w:t xml:space="preserve">11、支持多种告警方式和告警动作，包括弹出提示框、播放警示音、发送邮件、发送SNMPTrap、发送短信、执行命令行脚本、设备联动、发送飞鸽传书、发送Syslog、发送微信消息、发送飞书消息、发送钉钉消息等。</w:t>
            </w:r>
            <w:r/>
          </w:p>
          <w:p>
            <w:pPr>
              <w:rPr>
                <w:rFonts w:ascii="宋体" w:hAnsi="宋体" w:cs="宋体"/>
                <w:szCs w:val="21"/>
              </w:rPr>
            </w:pPr>
            <w:r>
              <w:rPr>
                <w:rFonts w:hint="eastAsia" w:ascii="宋体" w:hAnsi="宋体" w:cs="宋体"/>
                <w:szCs w:val="21"/>
              </w:rPr>
              <w:t xml:space="preserve">12、支持日志数据完整性校验，满足密评改造。</w:t>
            </w:r>
            <w:r/>
          </w:p>
          <w:p>
            <w:pPr>
              <w:rPr>
                <w:rFonts w:ascii="宋体" w:hAnsi="宋体" w:cs="宋体"/>
                <w:szCs w:val="21"/>
              </w:rPr>
            </w:pPr>
            <w:r>
              <w:rPr>
                <w:rFonts w:hint="eastAsia" w:ascii="宋体" w:hAnsi="宋体" w:cs="宋体"/>
                <w:szCs w:val="21"/>
              </w:rPr>
              <w:t xml:space="preserve">13、资产展示支持细节性展示，可以展示名称、ip地址、类型、联系人、资产价值、创建时间、最近五分钟日志（展示源ip、目的ip、设备ip为资产IP的全部日志）、日志最后接收时间。</w:t>
            </w:r>
            <w:r/>
          </w:p>
        </w:tc>
      </w:tr>
      <w:tr>
        <w:trPr>
          <w:jc w:val="center"/>
          <w:trHeight w:val="90"/>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szCs w:val="21"/>
              </w:rPr>
            </w:pPr>
            <w:r>
              <w:rPr>
                <w:rFonts w:hint="eastAsia" w:ascii="宋体" w:hAnsi="宋体" w:cs="宋体"/>
                <w:szCs w:val="21"/>
              </w:rPr>
              <w:t xml:space="preserve">7</w:t>
            </w:r>
            <w:r/>
          </w:p>
        </w:tc>
        <w:tc>
          <w:tcPr>
            <w:shd w:val="clear" w:color="auto" w:fill="f8f9fa"/>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rPr>
                <w:rFonts w:ascii="宋体" w:hAnsi="宋体" w:cs="宋体"/>
                <w:szCs w:val="21"/>
              </w:rPr>
            </w:pPr>
            <w:r>
              <w:rPr>
                <w:rFonts w:hint="eastAsia" w:ascii="宋体" w:hAnsi="宋体" w:cs="宋体"/>
                <w:szCs w:val="21"/>
              </w:rPr>
              <w:t xml:space="preserve">漏洞扫描系统</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rPr>
                <w:rFonts w:ascii="宋体" w:hAnsi="宋体" w:cs="宋体"/>
                <w:szCs w:val="21"/>
              </w:rPr>
            </w:pPr>
            <w:r>
              <w:rPr>
                <w:rFonts w:hint="eastAsia" w:ascii="宋体" w:hAnsi="宋体" w:cs="宋体"/>
                <w:color w:val="ff0000"/>
                <w:szCs w:val="21"/>
              </w:rPr>
              <w:t xml:space="preserve">1、★采用国产化芯片</w:t>
            </w:r>
            <w:r>
              <w:rPr>
                <w:rFonts w:hint="eastAsia" w:ascii="宋体" w:hAnsi="宋体" w:cs="宋体"/>
                <w:color w:val="ff0000"/>
                <w:szCs w:val="21"/>
                <w:highlight w:val="none"/>
              </w:rPr>
              <w:t xml:space="preserve">，CPU物理核数不少于8核，主频不低于2.3GHz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rPr>
              <w:t xml:space="preserve">1U标准机架设备，设备配置6个千兆自适应电口，4个千兆光口，2个接口扩展槽位，1个RJ45 Console口，内存不小于16GB，可扫描IP地址总数无限制；具有先进的Super I/O芯片监测技术，可判断网络设备硬件健康状态，降低系统的故障点和系统功耗。此次须提供不少于三年升级许可及不少于三年原厂质保。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p>
          <w:p>
            <w:pPr>
              <w:rPr>
                <w:rFonts w:ascii="宋体" w:hAnsi="宋体" w:cs="宋体"/>
                <w:szCs w:val="21"/>
              </w:rPr>
            </w:pPr>
            <w:r>
              <w:rPr>
                <w:rFonts w:hint="eastAsia" w:ascii="宋体" w:hAnsi="宋体" w:cs="宋体"/>
                <w:szCs w:val="21"/>
              </w:rPr>
              <w:t xml:space="preserve">2、支持扫描的漏洞数量不少于40万个。</w:t>
            </w:r>
            <w:r/>
          </w:p>
          <w:p>
            <w:pPr>
              <w:rPr>
                <w:rFonts w:ascii="宋体" w:hAnsi="宋体" w:cs="宋体"/>
                <w:szCs w:val="21"/>
              </w:rPr>
            </w:pPr>
            <w:r>
              <w:rPr>
                <w:rFonts w:hint="eastAsia" w:ascii="宋体" w:hAnsi="宋体" w:cs="宋体"/>
                <w:szCs w:val="21"/>
              </w:rPr>
              <w:t xml:space="preserve">3、支持对视频监控类设备的识别与扫描，包括大华、海康、宇视、雄迈、科达、TBK、NUUO、Samsung、Vivotek、Axis、Geutebrück等。</w:t>
            </w:r>
            <w:r/>
          </w:p>
          <w:p>
            <w:pPr>
              <w:rPr>
                <w:rFonts w:ascii="宋体" w:hAnsi="宋体" w:cs="宋体"/>
                <w:szCs w:val="21"/>
              </w:rPr>
            </w:pPr>
            <w:r>
              <w:rPr>
                <w:rFonts w:hint="eastAsia" w:ascii="宋体" w:hAnsi="宋体" w:cs="宋体"/>
                <w:szCs w:val="21"/>
              </w:rPr>
              <w:t xml:space="preserve">4、支持多种协议口令猜测，包括SMB、Snmp、Telnet、Pop3、SSH、Ftp、RDP、DB2、MySQL、Oracle、PostgreSQL、HighGo、MongoDB、UXDB、STDB、kingbase、RTSP、ActiveMQ、WebLogic、WebCAM、REDIS、SMTP等，允许外挂用户提供的用户名字典、密码字典和用户名密码组合字典。</w:t>
            </w:r>
            <w:r/>
          </w:p>
          <w:p>
            <w:pPr>
              <w:rPr>
                <w:rFonts w:ascii="宋体" w:hAnsi="宋体" w:cs="宋体"/>
                <w:szCs w:val="21"/>
              </w:rPr>
            </w:pPr>
            <w:r>
              <w:rPr>
                <w:rFonts w:hint="eastAsia" w:ascii="宋体" w:hAnsi="宋体" w:cs="宋体"/>
                <w:szCs w:val="21"/>
              </w:rPr>
              <w:t xml:space="preserve">5、支持对主流操作系统的识别与扫描，包括：Windows、Redhat、Ubuntu、centos、BC_linux、Debian、深度、麒麟、新支点、Fedora、SUSE、slackware、OracleOS等。</w:t>
            </w:r>
            <w:r/>
          </w:p>
          <w:p>
            <w:pPr>
              <w:rPr>
                <w:rFonts w:ascii="宋体" w:hAnsi="宋体" w:cs="宋体"/>
                <w:szCs w:val="21"/>
              </w:rPr>
            </w:pPr>
            <w:r>
              <w:rPr>
                <w:rFonts w:hint="eastAsia" w:ascii="宋体" w:hAnsi="宋体" w:cs="宋体"/>
                <w:szCs w:val="21"/>
              </w:rPr>
              <w:t xml:space="preserve">6、支持对网络设备的识别与扫描，包括：Cisco、Juniper、华为、中兴、H3C、DLINK、F5、Checkpoint、Alcatel、三星、Symantec、Nortel、Linksys、ZyXEL等，能够扫描的网络设备漏洞数量不小于5000个。</w:t>
            </w:r>
            <w:r/>
          </w:p>
          <w:p>
            <w:pPr>
              <w:rPr>
                <w:rFonts w:ascii="宋体" w:hAnsi="宋体" w:cs="宋体"/>
                <w:szCs w:val="21"/>
              </w:rPr>
            </w:pPr>
            <w:r>
              <w:rPr>
                <w:rFonts w:hint="eastAsia" w:ascii="宋体" w:hAnsi="宋体" w:cs="宋体"/>
                <w:szCs w:val="21"/>
              </w:rPr>
              <w:t xml:space="preserve">7、系统支持网络故障检查，采用自主知识产权的故障排查技术。</w:t>
            </w:r>
            <w:r/>
          </w:p>
          <w:p>
            <w:pPr>
              <w:rPr>
                <w:rFonts w:ascii="宋体" w:hAnsi="宋体" w:cs="宋体"/>
                <w:szCs w:val="21"/>
              </w:rPr>
            </w:pPr>
            <w:r>
              <w:rPr>
                <w:rFonts w:hint="eastAsia" w:ascii="宋体" w:hAnsi="宋体" w:cs="宋体"/>
                <w:szCs w:val="21"/>
              </w:rPr>
              <w:t xml:space="preserve">8、支持35种以上默认扫描策略模板，如自动模版匹配策略、完全扫描策略、常规安全策略、原理扫描策略、高风险漏洞扫描策略、信息收集策略、数据库类扫描策略、web服务扫描策略、windows主机扫描策略、网络设备扫描策略、虚拟化扫描策略、CMS系统扫描策略、视频图像类扫描策略、EXP扫描策略、危险扫描策略、高危可利用漏洞清单2024、内网高危漏洞列表、两高一弱漏洞扫描策略等，同时针对紧急爆发的重大漏洞提供应急响应策略模板。</w:t>
            </w:r>
            <w:r/>
          </w:p>
          <w:p>
            <w:pPr>
              <w:rPr>
                <w:rFonts w:ascii="宋体" w:hAnsi="宋体" w:cs="宋体"/>
                <w:szCs w:val="21"/>
              </w:rPr>
            </w:pPr>
            <w:r>
              <w:rPr>
                <w:rFonts w:hint="eastAsia" w:ascii="宋体" w:hAnsi="宋体" w:cs="宋体"/>
                <w:szCs w:val="21"/>
              </w:rPr>
              <w:t xml:space="preserve">9、支持控制台功能，可以通过控制台对系统进行操作和设置，例如备份生成快照、通过快照恢复系统、系统服务状态查看和重启、切换控制台中英文显示、提供网络诊断工具等。</w:t>
            </w:r>
            <w:r/>
          </w:p>
          <w:p>
            <w:pPr>
              <w:rPr>
                <w:rFonts w:ascii="宋体" w:hAnsi="宋体" w:cs="宋体"/>
                <w:szCs w:val="21"/>
              </w:rPr>
            </w:pPr>
            <w:r>
              <w:rPr>
                <w:rFonts w:hint="eastAsia" w:ascii="宋体" w:hAnsi="宋体" w:cs="宋体"/>
                <w:szCs w:val="21"/>
              </w:rPr>
              <w:t xml:space="preserve">10、支持丰富的扫描任务参数设置，包括扫描方式、执行方式、执行时间段、任务模板、策略模板、插件超时时间、模糊扫描等。</w:t>
            </w:r>
            <w:r/>
          </w:p>
          <w:p>
            <w:pPr>
              <w:rPr>
                <w:rFonts w:ascii="宋体" w:hAnsi="宋体" w:cs="宋体"/>
                <w:szCs w:val="21"/>
              </w:rPr>
            </w:pPr>
            <w:r>
              <w:rPr>
                <w:rFonts w:hint="eastAsia" w:ascii="宋体" w:hAnsi="宋体" w:cs="宋体"/>
                <w:szCs w:val="21"/>
              </w:rPr>
              <w:t xml:space="preserve">11、支持对意外网络中断的扫描任务恢复后继续进行扫描，断网续扫支持通过开关选择是否开启。</w:t>
            </w:r>
            <w:r/>
          </w:p>
          <w:p>
            <w:pPr>
              <w:rPr>
                <w:rFonts w:ascii="宋体" w:hAnsi="宋体" w:cs="宋体"/>
                <w:szCs w:val="21"/>
              </w:rPr>
            </w:pPr>
            <w:r>
              <w:rPr>
                <w:rFonts w:hint="eastAsia" w:ascii="宋体" w:hAnsi="宋体" w:cs="宋体"/>
                <w:szCs w:val="21"/>
              </w:rPr>
              <w:t xml:space="preserve">12、支持离线脚本核查，提供所有设备默认策略及自定义策略的离线脚本下载功能，在目标设备上执行完离线脚本后，可以将结果导入基线系统。</w:t>
            </w:r>
            <w:r/>
          </w:p>
        </w:tc>
      </w:tr>
      <w:tr>
        <w:trPr>
          <w:jc w:val="center"/>
          <w:trHeight w:val="387"/>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szCs w:val="21"/>
              </w:rPr>
            </w:pPr>
            <w:r>
              <w:rPr>
                <w:rFonts w:hint="eastAsia" w:ascii="宋体" w:hAnsi="宋体" w:cs="宋体"/>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rPr>
                <w:rFonts w:ascii="宋体" w:hAnsi="宋体" w:cs="宋体"/>
                <w:szCs w:val="21"/>
              </w:rPr>
            </w:pPr>
            <w:r>
              <w:rPr>
                <w:rFonts w:hint="eastAsia" w:ascii="宋体" w:hAnsi="宋体" w:cs="宋体"/>
                <w:szCs w:val="21"/>
              </w:rPr>
              <w:t xml:space="preserve">运维审计系统</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rPr>
                <w:rFonts w:ascii="宋体" w:hAnsi="宋体" w:cs="宋体"/>
                <w:szCs w:val="21"/>
              </w:rPr>
            </w:pPr>
            <w:r>
              <w:rPr>
                <w:rFonts w:hint="eastAsia" w:ascii="宋体" w:hAnsi="宋体" w:cs="宋体"/>
                <w:color w:val="ff0000"/>
                <w:szCs w:val="21"/>
              </w:rPr>
              <w:t xml:space="preserve">1、★采用国产化芯</w:t>
            </w:r>
            <w:r>
              <w:rPr>
                <w:rFonts w:hint="eastAsia" w:ascii="宋体" w:hAnsi="宋体" w:cs="宋体"/>
                <w:color w:val="ff0000"/>
                <w:szCs w:val="21"/>
                <w:highlight w:val="none"/>
              </w:rPr>
              <w:t xml:space="preserve">片，CPU物理核数不少于8核，主频不低于2.3GHz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highlight w:val="none"/>
              </w:rPr>
              <w:t xml:space="preserve">1</w:t>
            </w:r>
            <w:r>
              <w:rPr>
                <w:rFonts w:hint="eastAsia" w:ascii="宋体" w:hAnsi="宋体" w:cs="宋体"/>
                <w:color w:val="ff0000"/>
                <w:szCs w:val="21"/>
              </w:rPr>
              <w:t xml:space="preserve">U标准机架设备，设备配置6个千兆自适应电口，4个千兆光口，3个接口扩展槽位，硬盘不小于4TB，此次提供100个运维管理授权；支持使用国密令牌认证，并且能够和本地密码或者其他认证方式组成双因素认证。须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p>
          <w:p>
            <w:pPr>
              <w:rPr>
                <w:rFonts w:ascii="宋体" w:hAnsi="宋体" w:cs="宋体"/>
                <w:szCs w:val="21"/>
              </w:rPr>
            </w:pPr>
            <w:r>
              <w:rPr>
                <w:rFonts w:hint="eastAsia" w:ascii="宋体" w:hAnsi="宋体" w:cs="宋体"/>
                <w:szCs w:val="21"/>
              </w:rPr>
              <w:t xml:space="preserve">2、支持NAT地址映射部署，通过映射后的IP地址访问堡垒机进行管理和运维操作，支持从多个映射地址访问，适用于内外网隔离的复杂网络环境。</w:t>
            </w:r>
            <w:r/>
          </w:p>
          <w:p>
            <w:pPr>
              <w:rPr>
                <w:rFonts w:ascii="宋体" w:hAnsi="宋体" w:cs="宋体"/>
                <w:szCs w:val="21"/>
              </w:rPr>
            </w:pPr>
            <w:r>
              <w:rPr>
                <w:rFonts w:hint="eastAsia" w:ascii="宋体" w:hAnsi="宋体" w:cs="宋体"/>
                <w:szCs w:val="21"/>
              </w:rPr>
              <w:t xml:space="preserve">3、支持管理员帐号设置双因认证、IP/MAC限制，提升帐号安全性。</w:t>
            </w:r>
            <w:r/>
          </w:p>
          <w:p>
            <w:pPr>
              <w:rPr>
                <w:rFonts w:ascii="宋体" w:hAnsi="宋体" w:cs="宋体"/>
                <w:szCs w:val="21"/>
              </w:rPr>
            </w:pPr>
            <w:r>
              <w:rPr>
                <w:rFonts w:hint="eastAsia" w:ascii="宋体" w:hAnsi="宋体" w:cs="宋体"/>
                <w:szCs w:val="21"/>
              </w:rPr>
              <w:t xml:space="preserve">4、用户密码策略包括：最小密码长度（强制最小8位）、密码复杂度（小写字母，大写字母，数字，特殊字符）、不允许密码与用户一致设置，不允许密码与用户逆序，密码周期（过期前提醒）、历史密码对比。</w:t>
            </w:r>
            <w:r/>
          </w:p>
          <w:p>
            <w:pPr>
              <w:rPr>
                <w:rFonts w:ascii="宋体" w:hAnsi="宋体" w:cs="宋体"/>
                <w:szCs w:val="21"/>
              </w:rPr>
            </w:pPr>
            <w:r>
              <w:rPr>
                <w:rFonts w:hint="eastAsia" w:ascii="宋体" w:hAnsi="宋体" w:cs="宋体"/>
                <w:szCs w:val="21"/>
              </w:rPr>
              <w:t xml:space="preserve">5、采用自主知识产权的设备统一控制技术，实现对网络内设备的统一运维管理。</w:t>
            </w:r>
            <w:r/>
          </w:p>
          <w:p>
            <w:pPr>
              <w:rPr>
                <w:rFonts w:ascii="宋体" w:hAnsi="宋体" w:cs="宋体"/>
                <w:szCs w:val="21"/>
              </w:rPr>
            </w:pPr>
            <w:r>
              <w:rPr>
                <w:rFonts w:hint="eastAsia" w:ascii="宋体" w:hAnsi="宋体" w:cs="宋体"/>
                <w:szCs w:val="21"/>
              </w:rPr>
              <w:t xml:space="preserve">6、支持基于角色进行授权访问控制RBAC（Role-BasedAccessControl），包括系统管理员根据不同角色进行管理工作、运维人员根据不同角色进行运维工作，从而满足最小特权原则、责任分离原则和数据抽象原则；支持基于策略的访问控制PBAC（Policy-BasedAccessControl），通过策略规则实现动态权限配置。</w:t>
            </w:r>
            <w:r/>
          </w:p>
          <w:p>
            <w:pPr>
              <w:rPr>
                <w:rFonts w:ascii="宋体" w:hAnsi="宋体" w:cs="宋体"/>
                <w:szCs w:val="21"/>
              </w:rPr>
            </w:pPr>
            <w:r>
              <w:rPr>
                <w:rFonts w:hint="eastAsia" w:ascii="宋体" w:hAnsi="宋体" w:cs="宋体"/>
                <w:szCs w:val="21"/>
              </w:rPr>
              <w:t xml:space="preserve">7、支持用户账号与资源账号的僵尸、孤儿帐号稽核功能，并可以导出异常账号稽核情况报告，方便管理员统计异常账号情况。</w:t>
            </w:r>
            <w:r/>
          </w:p>
          <w:p>
            <w:pPr>
              <w:rPr>
                <w:rFonts w:ascii="宋体" w:hAnsi="宋体" w:cs="宋体"/>
                <w:szCs w:val="21"/>
              </w:rPr>
            </w:pPr>
            <w:r>
              <w:rPr>
                <w:rFonts w:hint="eastAsia" w:ascii="宋体" w:hAnsi="宋体" w:cs="宋体"/>
                <w:szCs w:val="21"/>
              </w:rPr>
              <w:t xml:space="preserve">8、支持字符协议SSH、TELNET和文件传输协议FTP、SFTP的协议审计，审计详细的操作语句和操作语句的执行结果。</w:t>
            </w:r>
            <w:r/>
          </w:p>
          <w:p>
            <w:pPr>
              <w:rPr>
                <w:rFonts w:ascii="宋体" w:hAnsi="宋体" w:cs="宋体"/>
                <w:szCs w:val="21"/>
              </w:rPr>
            </w:pPr>
            <w:r>
              <w:rPr>
                <w:rFonts w:hint="eastAsia" w:ascii="宋体" w:hAnsi="宋体" w:cs="宋体"/>
                <w:szCs w:val="21"/>
              </w:rPr>
              <w:t xml:space="preserve">9、支持会话监控切换展示风格，可将同一用户的在线会话进行合并到一个列表，方便审计员进行审计。</w:t>
            </w:r>
            <w:r/>
          </w:p>
          <w:p>
            <w:pPr>
              <w:rPr>
                <w:rFonts w:ascii="宋体" w:hAnsi="宋体" w:cs="宋体"/>
                <w:szCs w:val="21"/>
              </w:rPr>
            </w:pPr>
            <w:r>
              <w:rPr>
                <w:rFonts w:hint="eastAsia" w:ascii="宋体" w:hAnsi="宋体" w:cs="宋体"/>
                <w:szCs w:val="21"/>
              </w:rPr>
              <w:t xml:space="preserve">10、审计查询关键字和结果显示支持多种编码UTF-8,Big5,EUC-JP,EUC-KR,GB2312,GB18030,ISO-8859-2,KOI8-R,KS_C_5601_1987,Shift_JIS,Window-874。</w:t>
            </w:r>
            <w:r/>
          </w:p>
          <w:p>
            <w:pPr>
              <w:rPr>
                <w:rFonts w:ascii="宋体" w:hAnsi="宋体" w:cs="宋体"/>
                <w:szCs w:val="21"/>
              </w:rPr>
            </w:pPr>
            <w:r>
              <w:rPr>
                <w:rFonts w:hint="eastAsia" w:ascii="宋体" w:hAnsi="宋体" w:cs="宋体"/>
                <w:szCs w:val="21"/>
              </w:rPr>
              <w:t xml:space="preserve">11、支持windows终端调用国产化应用发布工具运维，支持国产化终端调用应用发布工具运维。</w:t>
            </w:r>
            <w:r/>
          </w:p>
          <w:p>
            <w:pPr>
              <w:rPr>
                <w:rFonts w:ascii="宋体" w:hAnsi="宋体" w:cs="宋体"/>
                <w:szCs w:val="21"/>
              </w:rPr>
            </w:pPr>
            <w:r>
              <w:rPr>
                <w:rFonts w:hint="eastAsia" w:ascii="宋体" w:hAnsi="宋体" w:cs="宋体"/>
                <w:szCs w:val="21"/>
              </w:rPr>
              <w:t xml:space="preserve">12、支持H5应用发布运维，使用H5的方式去拉取应用发布服务器上的运维工具，通过应用发布服务器去运维目标协议。支持H5应用发布运维时，通过web界面进行文件上传、下载。</w:t>
            </w:r>
            <w:r/>
          </w:p>
          <w:p>
            <w:pPr>
              <w:rPr>
                <w:rFonts w:ascii="宋体" w:hAnsi="宋体" w:cs="宋体"/>
                <w:szCs w:val="21"/>
              </w:rPr>
            </w:pPr>
            <w:r>
              <w:rPr>
                <w:rFonts w:hint="eastAsia" w:ascii="宋体" w:hAnsi="宋体" w:cs="宋体"/>
                <w:szCs w:val="21"/>
              </w:rPr>
              <w:t xml:space="preserve">13、实时监控系统CPU、内存、磁盘的使用情况，支持CPU、内存、磁盘使用超过阈值邮件告警，支持对系统关机、重启操作进行邮件告警，并可以设置不同事件级别。</w:t>
            </w:r>
            <w:r/>
          </w:p>
          <w:p>
            <w:pPr>
              <w:rPr>
                <w:rFonts w:ascii="宋体" w:hAnsi="宋体" w:cs="宋体"/>
                <w:szCs w:val="21"/>
              </w:rPr>
            </w:pPr>
            <w:r>
              <w:rPr>
                <w:rFonts w:hint="eastAsia" w:ascii="宋体" w:hAnsi="宋体" w:cs="宋体"/>
                <w:szCs w:val="21"/>
              </w:rPr>
              <w:t xml:space="preserve">14、支持系统配置自动备份、审计日志自动、手动备份。</w:t>
            </w:r>
            <w:r/>
          </w:p>
        </w:tc>
      </w:tr>
      <w:tr>
        <w:trPr>
          <w:jc w:val="center"/>
          <w:trHeight w:val="828"/>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szCs w:val="21"/>
              </w:rPr>
            </w:pPr>
            <w:r>
              <w:rPr>
                <w:rFonts w:hint="eastAsia" w:ascii="宋体" w:hAnsi="宋体" w:cs="宋体"/>
                <w:szCs w:val="21"/>
              </w:rPr>
              <w:t xml:space="preserve">9</w:t>
            </w:r>
            <w:r/>
          </w:p>
        </w:tc>
        <w:tc>
          <w:tcPr>
            <w:shd w:val="clear" w:color="auto" w:fill="f8f9fa"/>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rPr>
                <w:rFonts w:ascii="宋体" w:hAnsi="宋体" w:cs="宋体"/>
                <w:szCs w:val="21"/>
              </w:rPr>
            </w:pPr>
            <w:r>
              <w:rPr>
                <w:rFonts w:hint="eastAsia" w:ascii="宋体" w:hAnsi="宋体" w:cs="宋体"/>
                <w:szCs w:val="21"/>
              </w:rPr>
              <w:t xml:space="preserve">拟态防御系统</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52"/>
              <w:ind w:firstLine="0"/>
              <w:rPr>
                <w:rFonts w:ascii="宋体" w:hAnsi="宋体" w:cs="宋体"/>
                <w:color w:val="ff0000"/>
                <w:sz w:val="21"/>
                <w:szCs w:val="21"/>
              </w:rPr>
            </w:pPr>
            <w:r>
              <w:rPr>
                <w:rFonts w:hint="eastAsia" w:ascii="宋体" w:hAnsi="宋体" w:cs="宋体"/>
                <w:color w:val="ff0000"/>
                <w:sz w:val="21"/>
                <w:szCs w:val="21"/>
              </w:rPr>
              <w:t xml:space="preserve">1、★采用国产化芯片，</w:t>
            </w:r>
            <w:r>
              <w:rPr>
                <w:rFonts w:hint="eastAsia" w:ascii="宋体" w:hAnsi="宋体" w:cs="宋体"/>
                <w:color w:val="ff0000"/>
                <w:szCs w:val="21"/>
                <w:highlight w:val="none"/>
              </w:rPr>
              <w:t xml:space="preserve">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 w:val="21"/>
                <w:szCs w:val="21"/>
                <w:highlight w:val="none"/>
              </w:rPr>
              <w:t xml:space="preserve">2</w:t>
            </w:r>
            <w:r>
              <w:rPr>
                <w:rFonts w:hint="eastAsia" w:ascii="宋体" w:hAnsi="宋体" w:cs="宋体"/>
                <w:color w:val="ff0000"/>
                <w:sz w:val="21"/>
                <w:szCs w:val="21"/>
              </w:rPr>
              <w:t xml:space="preserve">U标准机架设备，设备配置8个千兆电口,4个千兆光口，具备接口扩展能力；网络层吞吐量不小于10G，采用先进的数据流属性向量列表对比技术，实现点对点流量精确识别，支持虚拟终端数量20000个，虚拟网络1000个。此次须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p>
          <w:p>
            <w:pPr>
              <w:pStyle w:val="952"/>
              <w:ind w:firstLine="0"/>
              <w:rPr>
                <w:rFonts w:ascii="宋体" w:hAnsi="宋体" w:cs="宋体"/>
                <w:sz w:val="21"/>
                <w:szCs w:val="21"/>
              </w:rPr>
            </w:pPr>
            <w:r>
              <w:rPr>
                <w:rFonts w:hint="eastAsia" w:ascii="宋体" w:hAnsi="宋体" w:cs="宋体"/>
                <w:sz w:val="21"/>
                <w:szCs w:val="21"/>
              </w:rPr>
              <w:t xml:space="preserve">2、支持学习模式，自定义学习时长，基于IP地址信息和逻辑关系发现并识别网络空间设施，动态展现网络空间资产，学习结果可一键加入黑/白名单。</w:t>
            </w:r>
            <w:r/>
          </w:p>
          <w:p>
            <w:pPr>
              <w:pStyle w:val="952"/>
              <w:ind w:firstLine="0"/>
              <w:rPr>
                <w:rFonts w:ascii="宋体" w:hAnsi="宋体" w:cs="宋体"/>
                <w:sz w:val="21"/>
                <w:szCs w:val="21"/>
              </w:rPr>
            </w:pPr>
            <w:r>
              <w:rPr>
                <w:rFonts w:hint="eastAsia" w:ascii="宋体" w:hAnsi="宋体" w:cs="宋体"/>
                <w:sz w:val="21"/>
                <w:szCs w:val="21"/>
              </w:rPr>
              <w:t xml:space="preserve">3、支持通过动态域名、虚拟IP实现隐藏主机的真实IP，保护主机。</w:t>
            </w:r>
            <w:r/>
          </w:p>
          <w:p>
            <w:pPr>
              <w:pStyle w:val="952"/>
              <w:ind w:firstLine="0"/>
              <w:rPr>
                <w:rFonts w:ascii="宋体" w:hAnsi="宋体" w:cs="宋体"/>
                <w:sz w:val="21"/>
                <w:szCs w:val="21"/>
              </w:rPr>
            </w:pPr>
            <w:r>
              <w:rPr>
                <w:rFonts w:hint="eastAsia" w:ascii="宋体" w:hAnsi="宋体" w:cs="宋体"/>
                <w:sz w:val="21"/>
                <w:szCs w:val="21"/>
              </w:rPr>
              <w:t xml:space="preserve">4、支持智能安全防护，在攻击方无感的情况下实现对数据包中的漏洞信息进行过滤处理，响应的结果包括资产信息但无任何可执行漏洞信息。</w:t>
            </w:r>
            <w:r/>
          </w:p>
          <w:p>
            <w:pPr>
              <w:pStyle w:val="952"/>
              <w:ind w:firstLine="0"/>
              <w:rPr>
                <w:rFonts w:ascii="宋体" w:hAnsi="宋体" w:cs="宋体"/>
                <w:sz w:val="21"/>
                <w:szCs w:val="21"/>
              </w:rPr>
            </w:pPr>
            <w:r>
              <w:rPr>
                <w:rFonts w:hint="eastAsia" w:ascii="宋体" w:hAnsi="宋体" w:cs="宋体"/>
                <w:sz w:val="21"/>
                <w:szCs w:val="21"/>
              </w:rPr>
              <w:t xml:space="preserve">5、支持内置可视虚假应用，虚拟应用数≥1000种，满足用户各个应用场景的需求。</w:t>
            </w:r>
            <w:r>
              <w:rPr>
                <w:rFonts w:hint="eastAsia" w:ascii="宋体" w:hAnsi="宋体" w:cs="宋体"/>
                <w:color w:val="ff0000"/>
                <w:sz w:val="21"/>
                <w:szCs w:val="21"/>
              </w:rPr>
              <w:t xml:space="preserve">（提供可视虚假应用功能截图证明材料，须包含虚拟应用数≥1000种配置参数）</w:t>
            </w:r>
            <w:r/>
          </w:p>
          <w:p>
            <w:pPr>
              <w:pStyle w:val="952"/>
              <w:ind w:firstLine="0"/>
              <w:rPr>
                <w:rFonts w:ascii="宋体" w:hAnsi="宋体" w:cs="宋体"/>
                <w:sz w:val="21"/>
                <w:szCs w:val="21"/>
              </w:rPr>
            </w:pPr>
            <w:r>
              <w:rPr>
                <w:rFonts w:hint="eastAsia" w:ascii="宋体" w:hAnsi="宋体" w:cs="宋体"/>
                <w:sz w:val="21"/>
                <w:szCs w:val="21"/>
              </w:rPr>
              <w:t xml:space="preserve">6、需与核心防火墙设备进行联动。</w:t>
            </w:r>
            <w:r>
              <w:rPr>
                <w:rFonts w:hint="eastAsia" w:ascii="宋体" w:hAnsi="宋体" w:cs="宋体"/>
                <w:color w:val="ff0000"/>
                <w:sz w:val="21"/>
                <w:szCs w:val="21"/>
              </w:rPr>
              <w:t xml:space="preserve">（提供防火墙联动功能截图证明材料，须承诺可与本次核心防火墙产品进行联动）</w:t>
            </w:r>
            <w:r/>
          </w:p>
          <w:p>
            <w:pPr>
              <w:pStyle w:val="952"/>
              <w:ind w:firstLine="0"/>
              <w:rPr>
                <w:rFonts w:ascii="宋体" w:hAnsi="宋体" w:cs="宋体"/>
                <w:sz w:val="21"/>
                <w:szCs w:val="21"/>
              </w:rPr>
            </w:pPr>
            <w:r>
              <w:rPr>
                <w:rFonts w:hint="eastAsia" w:ascii="宋体" w:hAnsi="宋体" w:cs="宋体"/>
                <w:sz w:val="21"/>
                <w:szCs w:val="21"/>
              </w:rPr>
              <w:t xml:space="preserve">7、支持图形化展示攻击连接状态，还原攻击链，攻击连接信息至少包括攻击源、被攻击哨兵、资产信息、攻击次数等信息。</w:t>
            </w:r>
            <w:r/>
          </w:p>
          <w:p>
            <w:pPr>
              <w:pStyle w:val="952"/>
              <w:ind w:firstLine="0"/>
              <w:rPr>
                <w:rFonts w:ascii="宋体" w:hAnsi="宋体" w:cs="宋体"/>
                <w:sz w:val="21"/>
                <w:szCs w:val="21"/>
              </w:rPr>
            </w:pPr>
            <w:r>
              <w:rPr>
                <w:rFonts w:hint="eastAsia" w:ascii="宋体" w:hAnsi="宋体" w:cs="宋体"/>
                <w:sz w:val="21"/>
                <w:szCs w:val="21"/>
              </w:rPr>
              <w:t xml:space="preserve">8、支持“空相矩阵日志”类日志单独查询。可按服务探测、主机探测、主机扫描、空相服务、空相网络、空相主机、协议控制等多种日志类型查询。</w:t>
            </w:r>
            <w:r/>
          </w:p>
          <w:p>
            <w:pPr>
              <w:pStyle w:val="952"/>
              <w:ind w:firstLine="0"/>
              <w:rPr>
                <w:rFonts w:ascii="宋体" w:hAnsi="宋体" w:cs="宋体"/>
                <w:sz w:val="21"/>
                <w:szCs w:val="21"/>
              </w:rPr>
            </w:pPr>
            <w:r>
              <w:rPr>
                <w:rFonts w:hint="eastAsia" w:ascii="宋体" w:hAnsi="宋体" w:cs="宋体"/>
                <w:sz w:val="21"/>
                <w:szCs w:val="21"/>
              </w:rPr>
              <w:t xml:space="preserve">9、产品采用先进的基于用户业务系统的防火墙控制方法和系统，通过数据包中的业务系统标识与业务安全访问控制策略匹配并自动生成子策略，实现基于用户业务系统的防火墙级别的安全访问控制，增强用户安全管理的易用性。</w:t>
            </w:r>
            <w:r/>
          </w:p>
          <w:p>
            <w:pPr>
              <w:pStyle w:val="952"/>
              <w:ind w:firstLine="0"/>
              <w:rPr>
                <w:rFonts w:ascii="宋体" w:hAnsi="宋体" w:cs="宋体"/>
                <w:sz w:val="21"/>
                <w:szCs w:val="21"/>
              </w:rPr>
            </w:pPr>
            <w:r>
              <w:rPr>
                <w:rFonts w:hint="eastAsia" w:ascii="宋体" w:hAnsi="宋体" w:cs="宋体"/>
                <w:sz w:val="21"/>
                <w:szCs w:val="21"/>
              </w:rPr>
              <w:t xml:space="preserve">10、系统能够快速定位防御的内部网络失陷主机和来自外部的攻击方IP地址。支持与第三方蜜罐等产品进行联动溯源，为网络安全运维人员提供了极大的便利。</w:t>
            </w:r>
            <w:r/>
          </w:p>
          <w:p>
            <w:pPr>
              <w:pStyle w:val="952"/>
              <w:ind w:firstLine="0"/>
              <w:rPr>
                <w:rFonts w:ascii="宋体" w:hAnsi="宋体" w:cs="宋体"/>
                <w:sz w:val="21"/>
                <w:szCs w:val="21"/>
              </w:rPr>
            </w:pPr>
            <w:r>
              <w:rPr>
                <w:rFonts w:hint="eastAsia" w:ascii="宋体" w:hAnsi="宋体" w:cs="宋体"/>
                <w:sz w:val="21"/>
                <w:szCs w:val="21"/>
              </w:rPr>
              <w:t xml:space="preserve">11、支持微隔离管理手段，构建最小单元子网，将内网主机隔离在不同的子网，将异常通信限制在独立子网之中，可有效监测东西向流量，避免病毒等大肆扩散。</w:t>
            </w:r>
            <w:r/>
          </w:p>
        </w:tc>
      </w:tr>
      <w:tr>
        <w:trPr>
          <w:jc w:val="center"/>
          <w:trHeight w:val="2690"/>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szCs w:val="21"/>
              </w:rPr>
            </w:pPr>
            <w:r>
              <w:rPr>
                <w:rFonts w:hint="eastAsia" w:ascii="宋体" w:hAnsi="宋体" w:cs="宋体"/>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rPr>
                <w:rFonts w:ascii="宋体" w:hAnsi="宋体" w:cs="宋体"/>
                <w:szCs w:val="21"/>
              </w:rPr>
            </w:pPr>
            <w:r>
              <w:rPr>
                <w:rFonts w:hint="eastAsia" w:ascii="宋体" w:hAnsi="宋体" w:cs="宋体"/>
                <w:szCs w:val="21"/>
              </w:rPr>
              <w:t xml:space="preserve">网络准入系统</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rPr>
                <w:rFonts w:ascii="宋体" w:hAnsi="宋体" w:cs="宋体"/>
                <w:color w:val="ff0000"/>
                <w:szCs w:val="21"/>
              </w:rPr>
            </w:pPr>
            <w:r>
              <w:rPr>
                <w:rFonts w:hint="eastAsia" w:ascii="宋体" w:hAnsi="宋体" w:cs="宋体"/>
                <w:color w:val="ff0000"/>
                <w:szCs w:val="21"/>
              </w:rPr>
              <w:t xml:space="preserve">1、★采用国产</w:t>
            </w:r>
            <w:r>
              <w:rPr>
                <w:rFonts w:hint="eastAsia" w:ascii="宋体" w:hAnsi="宋体" w:cs="宋体"/>
                <w:color w:val="ff0000"/>
                <w:szCs w:val="21"/>
                <w:highlight w:val="none"/>
              </w:rPr>
              <w:t xml:space="preserve">化芯片，CPU物理核数不少于8核，主频不低于2.3GHz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rPr>
              <w:t xml:space="preserve">2U标准机架设备，设备配置8个千兆电口,4个千兆光口，具备接口扩展能力；网络层吞吐量不小于10G，支持最大并发用户数不小于1000个；可扩展非法外联功能模块；产品须符合GB 42250-2022和终端接入控制产品相关标准规范要求。此次须提供不少于1000个全功能模块授权。须提供不少于三年升级许可及不少于三年原厂质保。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p>
          <w:p>
            <w:pPr>
              <w:rPr>
                <w:rFonts w:ascii="宋体" w:hAnsi="宋体" w:cs="宋体"/>
                <w:szCs w:val="21"/>
              </w:rPr>
            </w:pPr>
            <w:r>
              <w:rPr>
                <w:rFonts w:hint="eastAsia" w:ascii="宋体" w:hAnsi="宋体" w:cs="宋体"/>
                <w:color w:val="ff0000"/>
                <w:szCs w:val="21"/>
              </w:rPr>
              <w:t xml:space="preserve">2、★产品支持三系统，即系统A、系统B和备份系统，可在管理员界面直接配置启动顺序，支持两个操作系统，管理员可自由选择当前启动系统。</w:t>
            </w:r>
            <w:r>
              <w:rPr>
                <w:rFonts w:hint="eastAsia" w:ascii="宋体" w:hAnsi="宋体" w:cs="宋体"/>
                <w:color w:val="ff0000"/>
                <w:szCs w:val="21"/>
                <w:highlight w:val="yellow"/>
              </w:rPr>
              <w:t xml:space="preserve">（提供三系统功能截图证明材料，须包含系统A、系统B和备份系统，以及启动顺序配置参数）</w:t>
            </w:r>
            <w:r/>
          </w:p>
          <w:p>
            <w:pPr>
              <w:rPr>
                <w:rFonts w:ascii="宋体" w:hAnsi="宋体" w:cs="宋体"/>
                <w:szCs w:val="21"/>
              </w:rPr>
            </w:pPr>
            <w:r>
              <w:rPr>
                <w:rFonts w:hint="eastAsia" w:ascii="宋体" w:hAnsi="宋体" w:cs="宋体"/>
                <w:szCs w:val="21"/>
              </w:rPr>
              <w:t xml:space="preserve">3、支持与第三方“一机一档”系统、“一机两用”等系统联动，形成资产共享与同步机制。</w:t>
            </w:r>
            <w:r/>
          </w:p>
          <w:p>
            <w:pPr>
              <w:rPr>
                <w:rFonts w:ascii="宋体" w:hAnsi="宋体" w:cs="宋体"/>
                <w:szCs w:val="21"/>
              </w:rPr>
            </w:pPr>
            <w:r>
              <w:rPr>
                <w:rFonts w:hint="eastAsia" w:ascii="宋体" w:hAnsi="宋体" w:cs="宋体"/>
                <w:szCs w:val="21"/>
              </w:rPr>
              <w:t xml:space="preserve">4、支持对网络攻击行为，如Smurf入侵、LAND攻击、WINNUKE攻击等，支持对攻击行为的发现和告警。</w:t>
            </w:r>
            <w:r/>
          </w:p>
          <w:p>
            <w:pPr>
              <w:rPr>
                <w:rFonts w:ascii="宋体" w:hAnsi="宋体" w:cs="宋体"/>
                <w:szCs w:val="21"/>
              </w:rPr>
            </w:pPr>
            <w:r>
              <w:rPr>
                <w:rFonts w:hint="eastAsia" w:ascii="宋体" w:hAnsi="宋体" w:cs="宋体"/>
                <w:szCs w:val="21"/>
              </w:rPr>
              <w:t xml:space="preserve">5、支持十余种准入控制技术（802.1X、EVG、DHCP、ARP、SNMP、端口镜像、策略路由、透明网桥、视频协议准入、portal协议认证），并且支持至少四种以上准入技术的复用，如802.1x、DHCP、端口镜像、策略路由混合部署。</w:t>
            </w:r>
            <w:r>
              <w:rPr>
                <w:rFonts w:hint="eastAsia" w:ascii="宋体" w:hAnsi="宋体" w:cs="宋体"/>
                <w:color w:val="ff0000"/>
                <w:szCs w:val="21"/>
                <w:highlight w:val="yellow"/>
              </w:rPr>
              <w:t xml:space="preserve">（提供准入控制技术功能截图证明材料，须包含上述十余种技术类型）</w:t>
            </w:r>
            <w:r/>
          </w:p>
          <w:p>
            <w:pPr>
              <w:rPr>
                <w:rFonts w:ascii="宋体" w:hAnsi="宋体" w:cs="宋体"/>
                <w:szCs w:val="21"/>
              </w:rPr>
            </w:pPr>
            <w:r>
              <w:rPr>
                <w:rFonts w:hint="eastAsia" w:ascii="宋体" w:hAnsi="宋体" w:cs="宋体"/>
                <w:szCs w:val="21"/>
              </w:rPr>
              <w:t xml:space="preserve">6、支持IP地址网络视图管理，可以通过图形化查看全网的在线IP地址、空闲IP地址、已分配IP地址、可用IP地址、离线IP地址等IP地址的使用状态，并可根据使用情况实现子网统计展示。</w:t>
            </w:r>
            <w:r/>
          </w:p>
          <w:p>
            <w:r>
              <w:rPr>
                <w:rFonts w:hint="eastAsia" w:ascii="宋体" w:hAnsi="宋体" w:cs="宋体"/>
                <w:szCs w:val="21"/>
              </w:rPr>
              <w:t xml:space="preserve">7、产品具有先进的共享接入识别技术功能，可通过基于IP头信息的共享接入管理算法实现在NAT转换场景下识别共享接入上网的用户的效果。</w:t>
            </w:r>
            <w:r>
              <w:rPr>
                <w:rFonts w:hint="eastAsia" w:ascii="宋体" w:hAnsi="宋体" w:cs="宋体"/>
                <w:color w:val="ff0000"/>
                <w:szCs w:val="21"/>
                <w:highlight w:val="yellow"/>
              </w:rPr>
              <w:t xml:space="preserve">（须提供具有先进的共享接入识别技术功能的证明材料）</w:t>
            </w:r>
            <w:r/>
          </w:p>
          <w:p>
            <w:pPr>
              <w:rPr>
                <w:rFonts w:ascii="宋体" w:hAnsi="宋体" w:cs="宋体"/>
                <w:szCs w:val="21"/>
              </w:rPr>
            </w:pPr>
            <w:r>
              <w:rPr>
                <w:rFonts w:hint="eastAsia" w:ascii="宋体" w:hAnsi="宋体" w:cs="宋体"/>
                <w:szCs w:val="21"/>
              </w:rPr>
              <w:t xml:space="preserve">8、能够提供来宾角色选择，能够设定来宾设备的访问权限和入网时长，员工可以为来宾申请来宾码，来宾使用来宾码可以接入网络，员工可以为来宾扫描方式二维码授权入网。支持来宾通过短信获取来宾码接入网络。</w:t>
            </w:r>
            <w:r/>
          </w:p>
          <w:p>
            <w:pPr>
              <w:rPr>
                <w:rFonts w:ascii="宋体" w:hAnsi="宋体" w:cs="宋体"/>
                <w:szCs w:val="21"/>
              </w:rPr>
            </w:pPr>
            <w:r>
              <w:rPr>
                <w:rFonts w:hint="eastAsia" w:ascii="宋体" w:hAnsi="宋体" w:cs="宋体"/>
                <w:szCs w:val="21"/>
              </w:rPr>
              <w:t xml:space="preserve">9、支持终端入网的安全基线检查功能，包含SP补丁检查、系统补丁检查、系统时间检查、计算机名规范检查、防病毒软件检查（支持软件版本检查）、IP/MAC绑定检查、Windows防火墙检查、操作系统版本检查等。</w:t>
            </w:r>
            <w:r/>
          </w:p>
          <w:p>
            <w:pPr>
              <w:rPr>
                <w:rFonts w:ascii="宋体" w:hAnsi="宋体" w:cs="宋体"/>
                <w:szCs w:val="21"/>
              </w:rPr>
            </w:pPr>
            <w:r>
              <w:rPr>
                <w:rFonts w:hint="eastAsia" w:ascii="宋体" w:hAnsi="宋体" w:cs="宋体"/>
                <w:szCs w:val="21"/>
              </w:rPr>
              <w:t xml:space="preserve">10、支持对泛终端设备进行弱口令检查。</w:t>
            </w:r>
            <w:r/>
          </w:p>
          <w:p>
            <w:pPr>
              <w:rPr>
                <w:rFonts w:ascii="宋体" w:hAnsi="宋体" w:cs="宋体"/>
                <w:szCs w:val="21"/>
              </w:rPr>
            </w:pPr>
            <w:r>
              <w:rPr>
                <w:rFonts w:hint="eastAsia" w:ascii="宋体" w:hAnsi="宋体" w:cs="宋体"/>
                <w:szCs w:val="21"/>
              </w:rPr>
              <w:t xml:space="preserve">11、支持非法外联监控，通过ping或者telnet探测方式检测非法外联行为，执行向服务端发送报告或断开网络或提示客户端操作。</w:t>
            </w:r>
            <w:r/>
          </w:p>
          <w:p>
            <w:pPr>
              <w:rPr>
                <w:rFonts w:ascii="宋体" w:hAnsi="宋体" w:cs="宋体"/>
                <w:szCs w:val="21"/>
              </w:rPr>
            </w:pPr>
            <w:r>
              <w:rPr>
                <w:rFonts w:hint="eastAsia" w:ascii="宋体" w:hAnsi="宋体" w:cs="宋体"/>
                <w:szCs w:val="21"/>
              </w:rPr>
              <w:t xml:space="preserve">12、支持终端入网的安全基线检查功能，包含SP补丁检查、系统补丁检查、系统时间检查、计算机名规范检查、防病毒软件检查（支持软件版本检查）、IP/MAC绑定检查、Windows防火墙检查、操作系统版本检查等。</w:t>
            </w:r>
            <w:r/>
          </w:p>
          <w:p>
            <w:pPr>
              <w:rPr>
                <w:rFonts w:ascii="宋体" w:hAnsi="宋体" w:cs="宋体"/>
                <w:szCs w:val="21"/>
              </w:rPr>
            </w:pPr>
            <w:r>
              <w:rPr>
                <w:rFonts w:hint="eastAsia" w:ascii="宋体" w:hAnsi="宋体" w:cs="宋体"/>
                <w:szCs w:val="21"/>
              </w:rPr>
              <w:t xml:space="preserve">13、系统内置十余种认证方式：包括：账号认证、匿名认证、Radius认证、AD域账号认证、LDAP账号认证、证书认证、短信认证、OAuth认证、动态令牌认证、超级SIM认证、企业微信认证、钉钉认证、飞书认证等多种身份认证方式，并且支持多种认证方式组合使用。</w:t>
            </w:r>
            <w:r/>
          </w:p>
          <w:p>
            <w:pPr>
              <w:rPr>
                <w:rFonts w:hint="eastAsia" w:ascii="宋体" w:hAnsi="宋体" w:eastAsia="宋体" w:cs="宋体"/>
                <w:szCs w:val="21"/>
                <w:lang w:eastAsia="zh-CN"/>
              </w:rPr>
            </w:pPr>
            <w:r>
              <w:rPr>
                <w:rFonts w:hint="eastAsia" w:ascii="宋体" w:hAnsi="宋体" w:cs="宋体"/>
                <w:szCs w:val="21"/>
              </w:rPr>
              <w:t xml:space="preserve">14、为减少客户端安装数量和统一管理需求，准入客户端软件需支持二次定制开发，可与现网终端安全管理客户端或杀毒软件客户端融合。</w:t>
            </w:r>
            <w:r>
              <w:rPr>
                <w:rFonts w:hint="eastAsia" w:ascii="宋体" w:hAnsi="宋体" w:cs="宋体"/>
                <w:color w:val="ff0000"/>
                <w:szCs w:val="21"/>
                <w:highlight w:val="yellow"/>
              </w:rPr>
              <w:t xml:space="preserve">（须提供厂商客户端软件免费定制开发承诺书面材料）</w:t>
            </w:r>
            <w:r/>
          </w:p>
        </w:tc>
      </w:tr>
      <w:tr>
        <w:trPr>
          <w:jc w:val="center"/>
          <w:trHeight w:val="838"/>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szCs w:val="21"/>
              </w:rPr>
            </w:pPr>
            <w:r>
              <w:rPr>
                <w:rFonts w:hint="eastAsia" w:ascii="宋体" w:hAnsi="宋体" w:cs="宋体"/>
                <w:szCs w:val="21"/>
              </w:rPr>
              <w:t xml:space="preserve">11</w:t>
            </w:r>
            <w:r/>
          </w:p>
        </w:tc>
        <w:tc>
          <w:tcPr>
            <w:shd w:val="clear" w:color="auto" w:fill="f8f9fa"/>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rPr>
                <w:rFonts w:ascii="宋体" w:hAnsi="宋体" w:cs="宋体"/>
                <w:szCs w:val="21"/>
              </w:rPr>
            </w:pPr>
            <w:r>
              <w:rPr>
                <w:rFonts w:hint="eastAsia" w:ascii="宋体" w:hAnsi="宋体" w:cs="宋体"/>
                <w:szCs w:val="21"/>
              </w:rPr>
              <w:t xml:space="preserve">终端安全管理系统</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rPr>
                <w:rFonts w:hint="eastAsia" w:ascii="宋体" w:hAnsi="宋体" w:eastAsia="宋体" w:cs="宋体"/>
                <w:color w:val="ff0000"/>
                <w:szCs w:val="21"/>
                <w:lang w:eastAsia="zh-CN"/>
              </w:rPr>
            </w:pPr>
            <w:r>
              <w:rPr>
                <w:rFonts w:hint="eastAsia" w:ascii="宋体" w:hAnsi="宋体" w:cs="宋体"/>
                <w:color w:val="ff0000"/>
                <w:szCs w:val="21"/>
              </w:rPr>
              <w:t xml:space="preserve">1、★升级扩容泰兴法院LEADSEC终端安全管理系统，主控端程序支持在国产化系统中安装，控制中心支持虚拟化部署、云化部署；支持单例部署、集群部署；支持系统数据全量迁移；升级LEADSEC客户端程序，支持在国产化系统中安装，采用Web方式进行管理；若国产化系统不完全适配，须原厂承诺不加价免费适配；升级系统配置准入、外设管理、非法外联监控、网络管理、终端响应、日志管理等功能模块。此次提供不少于1个国产化服务端授权、不少于500个国产化终端授权。不少于三年升级许可及不少于三年原厂质保。</w:t>
            </w:r>
            <w:r>
              <w:rPr>
                <w:rFonts w:hint="eastAsia" w:ascii="宋体" w:hAnsi="宋体" w:cs="宋体"/>
                <w:color w:val="ff0000"/>
                <w:szCs w:val="21"/>
                <w:highlight w:val="yellow"/>
                <w:lang w:eastAsia="zh-CN"/>
              </w:rPr>
              <w:t xml:space="preserve">（投标人须出具针对本项目所投产品的一致性承诺书，并加盖投标人鲜章）</w:t>
            </w:r>
            <w:r/>
          </w:p>
          <w:p>
            <w:pPr>
              <w:rPr>
                <w:rFonts w:ascii="宋体" w:hAnsi="宋体" w:cs="宋体"/>
                <w:szCs w:val="21"/>
              </w:rPr>
            </w:pPr>
            <w:r>
              <w:rPr>
                <w:rFonts w:hint="eastAsia" w:ascii="宋体" w:hAnsi="宋体" w:cs="宋体"/>
                <w:szCs w:val="21"/>
              </w:rPr>
              <w:t xml:space="preserve">2、产品具有多维度的态势大屏展示功能，至少包括资产态势、运维态势、威胁态势、数据安全态势。展示内容至少包括威胁告警统计、攻击阶段统计、威胁等级统计、漏洞信息 Top5、终端威胁告警Top5、敏感信息Top5、敏感终端Top5、最新告警事件、威胁态势评分等信息。</w:t>
            </w:r>
            <w:r/>
          </w:p>
          <w:p>
            <w:pPr>
              <w:rPr>
                <w:rFonts w:ascii="宋体" w:hAnsi="宋体" w:cs="宋体"/>
                <w:szCs w:val="21"/>
              </w:rPr>
            </w:pPr>
            <w:r>
              <w:rPr>
                <w:rFonts w:hint="eastAsia" w:ascii="宋体" w:hAnsi="宋体" w:cs="宋体"/>
                <w:szCs w:val="21"/>
              </w:rPr>
              <w:t xml:space="preserve">3、产品应具备对全网资产进行一键体检的能力，可一键完成漏洞风险、合规检查、弱密码检查、病毒查杀、Webshell检测、内存马检测、反弹shell等体检项目。同时，产品应具备风险评估中心，能够根据终端威胁风险情况进行失陷终端分析、勒索风险评估、全网威胁统计、泄露防护统计等。</w:t>
            </w:r>
            <w:r/>
          </w:p>
          <w:p>
            <w:pPr>
              <w:rPr>
                <w:rFonts w:ascii="宋体" w:hAnsi="宋体" w:cs="宋体"/>
                <w:szCs w:val="21"/>
              </w:rPr>
            </w:pPr>
            <w:r>
              <w:rPr>
                <w:rFonts w:hint="eastAsia" w:ascii="宋体" w:hAnsi="宋体" w:cs="宋体"/>
                <w:szCs w:val="21"/>
              </w:rPr>
              <w:t xml:space="preserve">4、产品应具备威胁行为检测的能力，包括端口扫描、暴力破解、异常登录、主机蜜罐、异常行为等；产品应具备敏感行为的检测能力，包括系统命令篡改、敏感文件访问、系统日志文件删除、自启动项添加、敏感命令执行等，全面判断终端是否存在威胁行为。</w:t>
            </w:r>
            <w:r/>
          </w:p>
          <w:p>
            <w:pPr>
              <w:rPr>
                <w:rFonts w:ascii="宋体" w:hAnsi="宋体" w:cs="宋体"/>
                <w:szCs w:val="21"/>
              </w:rPr>
            </w:pPr>
            <w:r>
              <w:rPr>
                <w:rFonts w:hint="eastAsia" w:ascii="宋体" w:hAnsi="宋体" w:cs="宋体"/>
                <w:szCs w:val="21"/>
              </w:rPr>
              <w:t xml:space="preserve">5、产品应具备终端风险管理能力，至少包括漏洞检查、弱密码检查、暴露面管理能力；支持检测的漏洞类型应至少包括系统漏洞、应用漏洞、中间件漏洞、数据库漏洞等；弱密码检查应包含系统弱密码和应用弱密码，内置弱密码库，也可根据需要配置弱密码规则生成弱密码字典。暴露面管理能力应支持对全网资产进行网络暴露面检测、判定暴露范围，并能够根据检测结果引导用户进行暴露面收敛。</w:t>
            </w:r>
            <w:r/>
          </w:p>
          <w:p>
            <w:pPr>
              <w:rPr>
                <w:rFonts w:ascii="宋体" w:hAnsi="宋体" w:cs="宋体"/>
                <w:szCs w:val="21"/>
              </w:rPr>
            </w:pPr>
            <w:r>
              <w:rPr>
                <w:rFonts w:hint="eastAsia" w:ascii="宋体" w:hAnsi="宋体" w:cs="宋体"/>
                <w:szCs w:val="21"/>
              </w:rPr>
              <w:t xml:space="preserve">6、产品应具备对端口、进程、网络、文件等多方面的管控能力，并具备剧本式的全网自动响应能力，可根据告警事件类型编排响应动作、响应时间等。</w:t>
            </w:r>
            <w:r/>
          </w:p>
          <w:p>
            <w:pPr>
              <w:rPr>
                <w:rFonts w:ascii="宋体" w:hAnsi="宋体" w:cs="宋体"/>
                <w:szCs w:val="21"/>
              </w:rPr>
            </w:pPr>
            <w:r>
              <w:rPr>
                <w:rFonts w:hint="eastAsia" w:ascii="宋体" w:hAnsi="宋体" w:cs="宋体"/>
                <w:szCs w:val="21"/>
              </w:rPr>
              <w:t xml:space="preserve">7、产品应具备运维管理能力，支持软件全流程管理，包括软件分发、软件变更监控、软件使用管控、软件卸载等功能；具备消息分发功能，批量推送消息。</w:t>
            </w:r>
            <w:r/>
          </w:p>
          <w:p>
            <w:pPr>
              <w:rPr>
                <w:rFonts w:ascii="宋体" w:hAnsi="宋体" w:cs="宋体"/>
                <w:szCs w:val="21"/>
              </w:rPr>
            </w:pPr>
            <w:r>
              <w:rPr>
                <w:rFonts w:hint="eastAsia" w:ascii="宋体" w:hAnsi="宋体" w:cs="宋体"/>
                <w:szCs w:val="21"/>
              </w:rPr>
              <w:t xml:space="preserve">8、产品应具备行为基线检测能力，支持对进程行为、网络连接行为、端口监听行为、DNS访问行为、登录行为进行建模，并形成行为基线进行异常判断。</w:t>
            </w:r>
            <w:r/>
          </w:p>
          <w:p>
            <w:pPr>
              <w:rPr>
                <w:rFonts w:ascii="宋体" w:hAnsi="宋体" w:cs="宋体"/>
                <w:szCs w:val="21"/>
              </w:rPr>
            </w:pPr>
            <w:r>
              <w:rPr>
                <w:rFonts w:hint="eastAsia" w:ascii="宋体" w:hAnsi="宋体" w:cs="宋体"/>
                <w:szCs w:val="21"/>
              </w:rPr>
              <w:t xml:space="preserve">9、产品采用ATT&amp;CK框架攻击技术（Windows）覆盖≥370个。</w:t>
            </w:r>
            <w:r/>
          </w:p>
          <w:p>
            <w:pPr>
              <w:rPr>
                <w:rFonts w:ascii="宋体" w:hAnsi="宋体" w:cs="宋体"/>
                <w:szCs w:val="21"/>
              </w:rPr>
            </w:pPr>
            <w:r>
              <w:rPr>
                <w:rFonts w:hint="eastAsia" w:ascii="宋体" w:hAnsi="宋体" w:cs="宋体"/>
                <w:szCs w:val="21"/>
              </w:rPr>
              <w:t xml:space="preserve">10、支持图表化展示挖矿行为事件态势全景，支持展示、导出结构化事件列表及闭环处置操作。</w:t>
            </w:r>
            <w:r/>
          </w:p>
          <w:p>
            <w:pPr>
              <w:rPr>
                <w:rFonts w:ascii="宋体" w:hAnsi="宋体" w:cs="宋体"/>
                <w:szCs w:val="21"/>
              </w:rPr>
            </w:pPr>
            <w:r>
              <w:rPr>
                <w:rFonts w:hint="eastAsia" w:ascii="宋体" w:hAnsi="宋体" w:cs="宋体"/>
                <w:szCs w:val="21"/>
              </w:rPr>
              <w:t xml:space="preserve">11、支持接口类型精细化管控，实时执行记录、拦截、告警或放行操作，并提供自定义设备扩展能力，具备灵活白名单机制及未知设备取样功能，可单独启用/禁用取样外设，实现动态安全调控。</w:t>
            </w:r>
            <w:r/>
          </w:p>
          <w:p>
            <w:pPr>
              <w:rPr>
                <w:rFonts w:ascii="宋体" w:hAnsi="宋体" w:cs="宋体"/>
                <w:szCs w:val="21"/>
              </w:rPr>
            </w:pPr>
            <w:r>
              <w:rPr>
                <w:rFonts w:hint="eastAsia" w:ascii="宋体" w:hAnsi="宋体" w:cs="宋体"/>
                <w:szCs w:val="21"/>
              </w:rPr>
              <w:t xml:space="preserve">12、支持客户端软件自动化分发与安装，并具备普通文件覆盖式分发能力，可精准投放至终端指定目录。可选择系统管理员权限。支持按操作系统类型（Windows/Linux/信创等）定向分发策略，实现文件与程序的精细化部署。</w:t>
            </w:r>
            <w:r/>
          </w:p>
          <w:p>
            <w:pPr>
              <w:rPr>
                <w:rFonts w:ascii="宋体" w:hAnsi="宋体" w:cs="宋体"/>
                <w:szCs w:val="21"/>
              </w:rPr>
            </w:pPr>
            <w:r>
              <w:rPr>
                <w:rFonts w:hint="eastAsia" w:ascii="宋体" w:hAnsi="宋体" w:cs="宋体"/>
                <w:szCs w:val="21"/>
              </w:rPr>
              <w:t xml:space="preserve">13、支持图表化展示敏感行为事件态势全景，支持展示、导出结构化事件列表及闭环处置操作。内置敏感行为检测引擎，精准识别系统命令篡改、敏感文件访问、端口代理转发等高危行为，其中敏感命令执行事件可联动进程树溯源分析，提供精细化策略配置能力，支持自定义监控目录、上报频率调节，实现关键操作的可视化追踪与主动防御。</w:t>
            </w:r>
            <w:r/>
          </w:p>
          <w:p>
            <w:pPr>
              <w:rPr>
                <w:rFonts w:ascii="宋体" w:hAnsi="宋体" w:cs="宋体"/>
                <w:szCs w:val="21"/>
              </w:rPr>
            </w:pPr>
            <w:r>
              <w:rPr>
                <w:rFonts w:hint="eastAsia" w:ascii="宋体" w:hAnsi="宋体" w:cs="宋体"/>
                <w:szCs w:val="21"/>
              </w:rPr>
              <w:t xml:space="preserve">14、支持从服务端下发策略，强制客户端开启远程协助的无人值守状态，支持终端的运行状态监控，监控内容包含：CPU使用率阈值、内存使用率阈值，支持配置超过阈值的时间后，客户端休眠或重启进程。</w:t>
            </w:r>
            <w:r/>
          </w:p>
        </w:tc>
      </w:tr>
      <w:tr>
        <w:trPr>
          <w:jc w:val="center"/>
          <w:trHeight w:val="90"/>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szCs w:val="21"/>
              </w:rPr>
            </w:pPr>
            <w:r>
              <w:rPr>
                <w:rFonts w:hint="eastAsia" w:ascii="宋体" w:hAnsi="宋体" w:cs="宋体"/>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rPr>
                <w:rFonts w:ascii="宋体" w:hAnsi="宋体" w:cs="宋体"/>
                <w:szCs w:val="21"/>
              </w:rPr>
            </w:pPr>
            <w:r>
              <w:rPr>
                <w:rFonts w:hint="eastAsia" w:ascii="宋体" w:hAnsi="宋体" w:cs="宋体"/>
                <w:szCs w:val="21"/>
              </w:rPr>
              <w:t xml:space="preserve">用户认证系统</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rPr>
                <w:rFonts w:hint="eastAsia" w:ascii="宋体" w:hAnsi="宋体" w:eastAsia="宋体" w:cs="宋体"/>
                <w:color w:val="ff0000"/>
                <w:szCs w:val="21"/>
                <w:lang w:eastAsia="zh-CN"/>
              </w:rPr>
            </w:pPr>
            <w:r>
              <w:rPr>
                <w:rFonts w:hint="eastAsia" w:ascii="宋体" w:hAnsi="宋体" w:cs="宋体"/>
                <w:color w:val="ff0000"/>
                <w:szCs w:val="21"/>
              </w:rPr>
              <w:t xml:space="preserve">1、★用户认证系统软件平台支持在国产化系统中安装部署，与现有终端管理系统无缝对接，通过UKEY+用户身份+终端电脑智能关联，实现插Ukey登录、拔Ukey锁屏、全程记录，此次提供不少于500个用户授权和500个国产化硬件USBKey。不少于三年升级许可及不少于三年原厂质保。</w:t>
            </w:r>
            <w:r>
              <w:rPr>
                <w:rFonts w:hint="eastAsia" w:ascii="宋体" w:hAnsi="宋体" w:cs="宋体"/>
                <w:color w:val="ff0000"/>
                <w:szCs w:val="21"/>
                <w:highlight w:val="yellow"/>
                <w:lang w:eastAsia="zh-CN"/>
              </w:rPr>
              <w:t xml:space="preserve">（投标人须出具针对本项目所投产品的一致性承诺书，并加盖投标人鲜章）</w:t>
            </w:r>
            <w:r/>
          </w:p>
          <w:p>
            <w:pPr>
              <w:rPr>
                <w:rFonts w:ascii="宋体" w:hAnsi="宋体" w:cs="宋体"/>
                <w:szCs w:val="21"/>
              </w:rPr>
            </w:pPr>
            <w:r>
              <w:rPr>
                <w:rFonts w:hint="eastAsia" w:ascii="宋体" w:hAnsi="宋体" w:cs="宋体"/>
                <w:szCs w:val="21"/>
              </w:rPr>
              <w:t xml:space="preserve">2、支持用户组及用户分级管理，支持上下级认证策略、关联角色、认证方式的继承关系配置。</w:t>
            </w:r>
            <w:r/>
          </w:p>
          <w:p>
            <w:pPr>
              <w:rPr>
                <w:rFonts w:ascii="宋体" w:hAnsi="宋体" w:cs="宋体"/>
                <w:szCs w:val="21"/>
              </w:rPr>
            </w:pPr>
            <w:r>
              <w:rPr>
                <w:rFonts w:hint="eastAsia" w:ascii="宋体" w:hAnsi="宋体" w:cs="宋体"/>
                <w:szCs w:val="21"/>
              </w:rPr>
              <w:t xml:space="preserve">3、支持Ukey账号管理列表，可维护终端账号、序列号、绑定状态。</w:t>
            </w:r>
            <w:r/>
          </w:p>
          <w:p>
            <w:pPr>
              <w:rPr>
                <w:rFonts w:ascii="宋体" w:hAnsi="宋体" w:cs="宋体"/>
                <w:szCs w:val="21"/>
              </w:rPr>
            </w:pPr>
            <w:r>
              <w:rPr>
                <w:rFonts w:hint="eastAsia" w:ascii="宋体" w:hAnsi="宋体" w:cs="宋体"/>
                <w:szCs w:val="21"/>
              </w:rPr>
              <w:t xml:space="preserve">4、支持口令认证、Radius、LDAP/AD、CAS、OAuth、第三方动态令牌等认证方式，支持多因素认证方式自由组合，支持调整认证顺序。</w:t>
            </w:r>
            <w:r/>
          </w:p>
          <w:p>
            <w:pPr>
              <w:rPr>
                <w:rFonts w:ascii="宋体" w:hAnsi="宋体" w:cs="宋体"/>
                <w:szCs w:val="21"/>
              </w:rPr>
            </w:pPr>
            <w:r>
              <w:rPr>
                <w:rFonts w:hint="eastAsia" w:ascii="宋体" w:hAnsi="宋体" w:cs="宋体"/>
                <w:szCs w:val="21"/>
              </w:rPr>
              <w:t xml:space="preserve">5、支持自定义口令强度策略，支持软键盘、动态附加码，支持强制首次登录修改口令、定期更改口令，支持口令、动态令牌、短信防爆破。</w:t>
            </w:r>
            <w:r/>
          </w:p>
          <w:p>
            <w:pPr>
              <w:rPr>
                <w:rFonts w:hint="eastAsia" w:ascii="宋体" w:hAnsi="宋体" w:cs="宋体"/>
                <w:szCs w:val="21"/>
              </w:rPr>
            </w:pPr>
            <w:r>
              <w:rPr>
                <w:rFonts w:hint="eastAsia" w:ascii="宋体" w:hAnsi="宋体" w:cs="宋体"/>
                <w:szCs w:val="21"/>
              </w:rPr>
              <w:t xml:space="preserve">6、支持对长时间未登录账号进行锁定功能。</w:t>
            </w:r>
            <w:r/>
          </w:p>
          <w:p>
            <w:pPr>
              <w:rPr>
                <w:rFonts w:ascii="宋体" w:hAnsi="宋体" w:cs="宋体"/>
                <w:szCs w:val="21"/>
              </w:rPr>
            </w:pPr>
            <w:r>
              <w:rPr>
                <w:rFonts w:hint="eastAsia" w:ascii="宋体" w:hAnsi="宋体" w:cs="宋体"/>
                <w:szCs w:val="21"/>
              </w:rPr>
              <w:t xml:space="preserve">7、支持终端可信MAC、UUID双因子认证管理，通过MAC地址绑定与防篡改UUID特性确保仅合法终端接入，实现新终端精准灵活管控。 提供基于802.1X的MAC免认证白名单机制，自动放行打印机、扫描仪等哑终端设备，保障特殊业务场景网络无缝准入。</w:t>
            </w:r>
            <w:r/>
          </w:p>
          <w:p>
            <w:pPr>
              <w:rPr>
                <w:rFonts w:ascii="宋体" w:hAnsi="宋体" w:cs="宋体"/>
                <w:szCs w:val="21"/>
              </w:rPr>
            </w:pPr>
            <w:r>
              <w:rPr>
                <w:rFonts w:hint="eastAsia" w:ascii="宋体" w:hAnsi="宋体" w:cs="宋体"/>
                <w:szCs w:val="21"/>
              </w:rPr>
              <w:t xml:space="preserve">8、</w:t>
            </w:r>
            <w:r>
              <w:rPr>
                <w:rFonts w:hint="eastAsia" w:ascii="宋体" w:hAnsi="宋体" w:cs="宋体"/>
                <w:color w:val="ff0000"/>
                <w:szCs w:val="21"/>
              </w:rPr>
              <w:t xml:space="preserve">★投标单位须书面承诺项目质保期内根据甲方需求不加价进行定制化开发。</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p>
        </w:tc>
      </w:tr>
      <w:tr>
        <w:trPr>
          <w:jc w:val="center"/>
          <w:trHeight w:val="331"/>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szCs w:val="21"/>
              </w:rPr>
            </w:pPr>
            <w:r>
              <w:rPr>
                <w:rFonts w:hint="eastAsia" w:ascii="宋体" w:hAnsi="宋体" w:cs="宋体"/>
                <w:szCs w:val="21"/>
              </w:rPr>
              <w:t xml:space="preserve">13</w:t>
            </w:r>
            <w:r/>
          </w:p>
        </w:tc>
        <w:tc>
          <w:tcPr>
            <w:shd w:val="clear" w:color="auto" w:fill="f8f9fa"/>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rPr>
                <w:rFonts w:ascii="宋体" w:hAnsi="宋体" w:cs="宋体"/>
                <w:szCs w:val="21"/>
              </w:rPr>
            </w:pPr>
            <w:r>
              <w:rPr>
                <w:rFonts w:hint="eastAsia" w:ascii="宋体" w:hAnsi="宋体" w:cs="宋体"/>
                <w:szCs w:val="21"/>
              </w:rPr>
              <w:t xml:space="preserve">网络版杀毒软件</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rPr>
                <w:rFonts w:hint="eastAsia" w:ascii="宋体" w:hAnsi="宋体" w:eastAsia="宋体" w:cs="宋体"/>
                <w:szCs w:val="21"/>
                <w:lang w:eastAsia="zh-CN"/>
              </w:rPr>
            </w:pPr>
            <w:r>
              <w:rPr>
                <w:rFonts w:hint="eastAsia" w:ascii="宋体" w:hAnsi="宋体" w:cs="宋体"/>
                <w:color w:val="ff0000"/>
                <w:szCs w:val="21"/>
              </w:rPr>
              <w:t xml:space="preserve">1、★升级QiAnXin国产化杀毒软件，主控端程序支持在国产化系统中安装，客户端程序升级更新至信创网络版，信创网络版控制中心，系统配置客户端的集中管理，包括终端统一部署、策略配置、任务分发、集中监控、日志报表等终端安全管理功能。此次提供不少于1个国产化服务端授权、不少于500个国产化客户端授权，不少于三年升级许可及不少于三年原厂质保。</w:t>
            </w:r>
            <w:r>
              <w:rPr>
                <w:rFonts w:hint="eastAsia" w:ascii="宋体" w:hAnsi="宋体" w:cs="宋体"/>
                <w:color w:val="ff0000"/>
                <w:szCs w:val="21"/>
                <w:highlight w:val="yellow"/>
                <w:lang w:eastAsia="zh-CN"/>
              </w:rPr>
              <w:t xml:space="preserve">（投标人须出具针对本项目所投产品的一致性承诺书，并加盖投标人鲜章）</w:t>
            </w:r>
            <w:r/>
          </w:p>
          <w:p>
            <w:pPr>
              <w:rPr>
                <w:rFonts w:ascii="宋体" w:hAnsi="宋体" w:cs="宋体"/>
                <w:szCs w:val="21"/>
              </w:rPr>
            </w:pPr>
            <w:r>
              <w:rPr>
                <w:rFonts w:hint="eastAsia" w:ascii="宋体" w:hAnsi="宋体" w:cs="宋体"/>
                <w:szCs w:val="21"/>
              </w:rPr>
              <w:t xml:space="preserve">2、支持LoongArch、ARM、C86等技术路线CPU，适配中国信息安全测评中心安全可靠测评的正版操作系统。</w:t>
            </w:r>
            <w:r/>
          </w:p>
          <w:p>
            <w:pPr>
              <w:rPr>
                <w:rFonts w:ascii="宋体" w:hAnsi="宋体" w:cs="宋体"/>
                <w:szCs w:val="21"/>
              </w:rPr>
            </w:pPr>
            <w:r>
              <w:rPr>
                <w:rFonts w:hint="eastAsia" w:ascii="宋体" w:hAnsi="宋体" w:cs="宋体"/>
                <w:szCs w:val="21"/>
              </w:rPr>
              <w:t xml:space="preserve">3、具备病毒检测、病毒处理、文件实时监控、隔离区管理、日志、升级更新等功能；具备在线更新和离线的升级更新能力。</w:t>
            </w:r>
            <w:r/>
          </w:p>
          <w:p>
            <w:pPr>
              <w:rPr>
                <w:rFonts w:ascii="宋体" w:hAnsi="宋体" w:cs="宋体"/>
                <w:szCs w:val="21"/>
              </w:rPr>
            </w:pPr>
            <w:r>
              <w:rPr>
                <w:rFonts w:hint="eastAsia" w:ascii="宋体" w:hAnsi="宋体" w:cs="宋体"/>
                <w:szCs w:val="21"/>
              </w:rPr>
              <w:t xml:space="preserve">4、支持自动分组，按IP地址、CPU数量、MEM容量、主机名、计算机工作组等参数进行自动动态调整分组。</w:t>
            </w:r>
            <w:r/>
          </w:p>
          <w:p>
            <w:pPr>
              <w:rPr>
                <w:rFonts w:ascii="宋体" w:hAnsi="宋体" w:cs="宋体"/>
                <w:szCs w:val="21"/>
              </w:rPr>
            </w:pPr>
            <w:r>
              <w:rPr>
                <w:rFonts w:hint="eastAsia" w:ascii="宋体" w:hAnsi="宋体" w:cs="宋体"/>
                <w:szCs w:val="21"/>
              </w:rPr>
              <w:t xml:space="preserve">5、管理控制中心当登录账号输入密码错误次数超过锁定阈值后账号将被锁定，且可设置锁定时间，该时间内账号登录请求不被接受。同时应支持双因子认证登录方式，提高安全性。</w:t>
            </w:r>
            <w:r/>
          </w:p>
          <w:p>
            <w:pPr>
              <w:rPr>
                <w:rFonts w:ascii="宋体" w:hAnsi="宋体" w:cs="宋体"/>
                <w:szCs w:val="21"/>
              </w:rPr>
            </w:pPr>
            <w:r>
              <w:rPr>
                <w:rFonts w:hint="eastAsia" w:ascii="宋体" w:hAnsi="宋体" w:cs="宋体"/>
                <w:szCs w:val="21"/>
              </w:rPr>
              <w:t xml:space="preserve">6、客户端主程序、病毒库版本支持按分组和多批次进行灰度更新，保持在低风险中完成终端能力更新。支持设置不同终端类型设置和每批次观察时长。当检测到新版本将从第一批次重新观察。</w:t>
            </w:r>
            <w:r/>
          </w:p>
          <w:p>
            <w:pPr>
              <w:rPr>
                <w:rFonts w:ascii="宋体" w:hAnsi="宋体" w:cs="宋体"/>
                <w:szCs w:val="21"/>
              </w:rPr>
            </w:pPr>
            <w:r>
              <w:rPr>
                <w:rFonts w:hint="eastAsia" w:ascii="宋体" w:hAnsi="宋体" w:cs="宋体"/>
                <w:szCs w:val="21"/>
              </w:rPr>
              <w:t xml:space="preserve">7、支持终端密码保护功能，支持终端“防退出”密码保护、“防卸载”密码保护、防安装密码保护。支持设置自我保护功能，可有效防止客户端进程被恶意终止、注入、提高客户端进程、数据、配置的安全性。</w:t>
            </w:r>
            <w:r/>
          </w:p>
          <w:p>
            <w:pPr>
              <w:rPr>
                <w:rFonts w:ascii="宋体" w:hAnsi="宋体" w:cs="宋体"/>
                <w:szCs w:val="21"/>
              </w:rPr>
            </w:pPr>
            <w:r>
              <w:rPr>
                <w:rFonts w:hint="eastAsia" w:ascii="宋体" w:hAnsi="宋体" w:cs="宋体"/>
                <w:szCs w:val="21"/>
              </w:rPr>
              <w:t xml:space="preserve">8、病毒报表支持病毒查杀趋势、扫描触发方式趋势、发现病毒趋势、终端感染趋势、病毒类型统计、病毒处理结果统计、病毒发现触、方式统计、趋势图表、按分组、按终端、按病毒名称。</w:t>
            </w:r>
            <w:r/>
          </w:p>
          <w:p>
            <w:pPr>
              <w:rPr>
                <w:rFonts w:ascii="宋体" w:hAnsi="宋体" w:cs="宋体"/>
                <w:szCs w:val="21"/>
              </w:rPr>
            </w:pPr>
            <w:r>
              <w:rPr>
                <w:rFonts w:hint="eastAsia" w:ascii="宋体" w:hAnsi="宋体" w:cs="宋体"/>
                <w:szCs w:val="21"/>
              </w:rPr>
              <w:t xml:space="preserve">9、支持信任区设置，病毒扫描或实时防护时不扫描目录或文件。</w:t>
            </w:r>
            <w:r/>
          </w:p>
          <w:p>
            <w:pPr>
              <w:rPr>
                <w:rFonts w:ascii="宋体" w:hAnsi="宋体" w:cs="宋体"/>
                <w:szCs w:val="21"/>
              </w:rPr>
            </w:pPr>
            <w:r>
              <w:rPr>
                <w:rFonts w:hint="eastAsia" w:ascii="宋体" w:hAnsi="宋体" w:cs="宋体"/>
                <w:szCs w:val="21"/>
              </w:rPr>
              <w:t xml:space="preserve">10、可以开启或关闭自我保护功能；并支持终端设置锁定。</w:t>
            </w:r>
            <w:r/>
          </w:p>
          <w:p>
            <w:pPr>
              <w:rPr>
                <w:rFonts w:ascii="宋体" w:hAnsi="宋体" w:cs="宋体"/>
                <w:szCs w:val="21"/>
              </w:rPr>
            </w:pPr>
            <w:r>
              <w:rPr>
                <w:rFonts w:hint="eastAsia" w:ascii="宋体" w:hAnsi="宋体" w:cs="宋体"/>
                <w:szCs w:val="21"/>
              </w:rPr>
              <w:t xml:space="preserve">11、支持对压缩包内的病毒扫描，支持多层压缩包的扫描，可自定义配置压缩包的扫描层数，至少大约10层模式下的扫描。</w:t>
            </w:r>
            <w:r/>
          </w:p>
          <w:p>
            <w:pPr>
              <w:rPr>
                <w:rFonts w:ascii="宋体" w:hAnsi="宋体" w:cs="宋体"/>
                <w:szCs w:val="21"/>
              </w:rPr>
            </w:pPr>
            <w:r>
              <w:rPr>
                <w:rFonts w:hint="eastAsia" w:ascii="宋体" w:hAnsi="宋体" w:cs="宋体"/>
                <w:szCs w:val="21"/>
              </w:rPr>
              <w:t xml:space="preserve">12、客户端弹窗支持免打扰模式和智能模式，使用免打扰模式可以对不能弹窗的终端设备中避免弹窗。使用智能模式是智能调整弹窗，对已知的病毒自动处理，对未知的病毒提示处理。</w:t>
            </w:r>
            <w:r/>
          </w:p>
        </w:tc>
      </w:tr>
      <w:tr>
        <w:trPr>
          <w:jc w:val="center"/>
          <w:trHeight w:val="1347"/>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ascii="宋体" w:hAnsi="宋体" w:cs="宋体"/>
                <w:szCs w:val="21"/>
              </w:rPr>
            </w:pPr>
            <w:r>
              <w:rPr>
                <w:rFonts w:hint="eastAsia" w:ascii="宋体" w:hAnsi="宋体" w:cs="宋体"/>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rPr>
                <w:rFonts w:ascii="宋体" w:hAnsi="宋体" w:cs="宋体"/>
                <w:szCs w:val="21"/>
              </w:rPr>
            </w:pPr>
            <w:r>
              <w:rPr>
                <w:rFonts w:hint="eastAsia" w:ascii="宋体" w:hAnsi="宋体" w:cs="宋体"/>
                <w:szCs w:val="21"/>
              </w:rPr>
              <w:t xml:space="preserve">安全运营服务一体机</w:t>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rPr>
                <w:rFonts w:ascii="宋体" w:hAnsi="宋体" w:cs="宋体"/>
                <w:szCs w:val="21"/>
              </w:rPr>
            </w:pPr>
            <w:r>
              <w:rPr>
                <w:rFonts w:hint="eastAsia" w:ascii="宋体" w:hAnsi="宋体" w:cs="宋体"/>
                <w:color w:val="ff0000"/>
                <w:szCs w:val="21"/>
              </w:rPr>
              <w:t xml:space="preserve">1、★采用国产化芯片</w:t>
            </w:r>
            <w:r>
              <w:rPr>
                <w:rFonts w:hint="eastAsia" w:ascii="宋体" w:hAnsi="宋体" w:cs="宋体"/>
                <w:color w:val="ff0000"/>
                <w:szCs w:val="21"/>
                <w:highlight w:val="none"/>
              </w:rPr>
              <w:t xml:space="preserve">，CPU物理核数不少于8核，主频不低于2.3GHz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highlight w:val="none"/>
              </w:rPr>
              <w:t xml:space="preserve">国</w:t>
            </w:r>
            <w:r>
              <w:rPr>
                <w:rFonts w:hint="eastAsia" w:ascii="宋体" w:hAnsi="宋体" w:cs="宋体"/>
                <w:color w:val="ff0000"/>
                <w:szCs w:val="21"/>
              </w:rPr>
              <w:t xml:space="preserve">产操作系统、国产数据库部署，标准2U机架式设备,设备配置2个千兆电口，硬盘不小于4TB，此次提供不限资产数量授权。</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p>
          <w:p>
            <w:pPr>
              <w:rPr>
                <w:rFonts w:ascii="宋体" w:hAnsi="宋体" w:cs="宋体"/>
                <w:szCs w:val="21"/>
              </w:rPr>
            </w:pPr>
            <w:r>
              <w:rPr>
                <w:rFonts w:hint="eastAsia" w:ascii="宋体" w:hAnsi="宋体" w:cs="宋体"/>
                <w:szCs w:val="21"/>
              </w:rPr>
              <w:t xml:space="preserve">2、实现安全技术体系化、安全数据集中化、安全管理可视化、安全服务标准化、安全运营流程化的一体化安全运营体系，从全量资产、漏洞闭环、事件处置、设备纳管、安全服务、安全管理、指挥调度等系统性解决客户安全问题。</w:t>
            </w:r>
            <w:r>
              <w:rPr>
                <w:rFonts w:hint="eastAsia" w:ascii="宋体" w:hAnsi="宋体" w:cs="宋体"/>
                <w:color w:val="ff0000"/>
                <w:szCs w:val="21"/>
              </w:rPr>
              <w:t xml:space="preserve">不少于三年升级许可及不少于三年原厂质保。</w:t>
            </w:r>
            <w:r/>
          </w:p>
          <w:p>
            <w:pPr>
              <w:rPr>
                <w:rFonts w:ascii="宋体" w:hAnsi="宋体" w:cs="宋体"/>
                <w:szCs w:val="21"/>
              </w:rPr>
            </w:pPr>
            <w:r>
              <w:rPr>
                <w:rFonts w:hint="eastAsia" w:ascii="宋体" w:hAnsi="宋体" w:cs="宋体"/>
                <w:szCs w:val="21"/>
              </w:rPr>
              <w:t xml:space="preserve">3、提供资产相关统计信息的概览看板，包括资产总数、资产分布、资产认领情况、应用类型分布、资产合规性统计等，支持通过饼状图、柱状图等图表形式展示。</w:t>
            </w:r>
            <w:r/>
          </w:p>
          <w:p>
            <w:pPr>
              <w:rPr>
                <w:rFonts w:ascii="宋体" w:hAnsi="宋体" w:cs="宋体"/>
                <w:szCs w:val="21"/>
              </w:rPr>
            </w:pPr>
            <w:r>
              <w:rPr>
                <w:rFonts w:hint="eastAsia" w:ascii="宋体" w:hAnsi="宋体" w:cs="宋体"/>
                <w:szCs w:val="21"/>
              </w:rPr>
              <w:t xml:space="preserve">4、提供漏洞相关统计信息的概览看板，包括漏洞总数、漏洞趋势、漏洞等级分布、漏洞复测单位、漏洞及时修复率、漏洞预警情况等。展示形式包括表格、饼状图、柱状图、折线图等。</w:t>
            </w:r>
            <w:r/>
          </w:p>
          <w:p>
            <w:pPr>
              <w:rPr>
                <w:rFonts w:ascii="宋体" w:hAnsi="宋体" w:cs="宋体"/>
                <w:szCs w:val="21"/>
              </w:rPr>
            </w:pPr>
            <w:r>
              <w:rPr>
                <w:rFonts w:hint="eastAsia" w:ascii="宋体" w:hAnsi="宋体" w:cs="宋体"/>
                <w:szCs w:val="21"/>
              </w:rPr>
              <w:t xml:space="preserve">5、提供事件相关统计信息的概览看板，包括安全事件数量、安全事件分布等。其中安全事件数量支持以事件处置状态、研判状态区分，如待处置、处置中、已处置的安全事件数量；安全事件分布支持以人员、单位等维度进行区分。支持通过饼状图、柱状图、折线图等形式展示安全事件相关数据。</w:t>
            </w:r>
            <w:r/>
          </w:p>
          <w:p>
            <w:pPr>
              <w:rPr>
                <w:rFonts w:ascii="宋体" w:hAnsi="宋体" w:cs="宋体"/>
                <w:szCs w:val="21"/>
              </w:rPr>
            </w:pPr>
            <w:r>
              <w:rPr>
                <w:rFonts w:hint="eastAsia" w:ascii="宋体" w:hAnsi="宋体" w:cs="宋体"/>
                <w:szCs w:val="21"/>
              </w:rPr>
              <w:t xml:space="preserve">6、提供调度指令、工单等相关统计信息的概览看板，涉及工单数量、工单状态分布、处理人统计、考核统计等信息。支持通过饼状图、柱状图、折线图等形式展示工单相关数据。</w:t>
            </w:r>
            <w:r/>
          </w:p>
          <w:p>
            <w:pPr>
              <w:rPr>
                <w:rFonts w:ascii="宋体" w:hAnsi="宋体" w:cs="宋体"/>
                <w:szCs w:val="21"/>
              </w:rPr>
            </w:pPr>
            <w:r>
              <w:rPr>
                <w:rFonts w:hint="eastAsia" w:ascii="宋体" w:hAnsi="宋体" w:cs="宋体"/>
                <w:szCs w:val="21"/>
              </w:rPr>
              <w:t xml:space="preserve">7、支持对设备的巡检配置，支持可视化展示巡检任务，支持基于巡检结果添加异常记录和跟踪记录。异常记录”可以添加巡检过程中发现的异常问题，包括问题设备、问题类型、历史问题记录等；“跟踪记录”可以查看针对该异常的跟踪情况，包括记录时间、反馈人、问题设备、问题类型、问题内容等。</w:t>
            </w:r>
            <w:r/>
          </w:p>
          <w:p>
            <w:pPr>
              <w:rPr>
                <w:rFonts w:ascii="宋体" w:hAnsi="宋体" w:cs="宋体"/>
                <w:szCs w:val="21"/>
              </w:rPr>
            </w:pPr>
            <w:r>
              <w:rPr>
                <w:rFonts w:hint="eastAsia" w:ascii="宋体" w:hAnsi="宋体" w:cs="宋体"/>
                <w:szCs w:val="21"/>
              </w:rPr>
              <w:t xml:space="preserve">8、支持对安全运营报告进行参数配置，包括报告模板、时间、报告格式、报告类型等。可配置每月自动生成。也支持手动上传安全报告进行记录。</w:t>
            </w:r>
            <w:r/>
          </w:p>
          <w:p>
            <w:pPr>
              <w:rPr>
                <w:rFonts w:hint="eastAsia" w:ascii="宋体" w:hAnsi="宋体" w:cs="宋体"/>
                <w:szCs w:val="21"/>
              </w:rPr>
            </w:pPr>
            <w:r>
              <w:rPr>
                <w:rFonts w:hint="eastAsia" w:ascii="宋体" w:hAnsi="宋体" w:cs="宋体"/>
                <w:szCs w:val="21"/>
              </w:rPr>
              <w:t xml:space="preserve">9、支持总体展示安全运营总体情况，包括在运营商大网、单位边界、单位内网部署和应用的安全设备情况，资产运营、漏洞运营、安全服务总体情况，以及安安全组织架构、安全制度体系、安全培训等情况，综合展示单管运营效果。</w:t>
            </w:r>
            <w:r/>
          </w:p>
          <w:p>
            <w:pPr>
              <w:rPr>
                <w:rFonts w:ascii="宋体" w:hAnsi="宋体" w:eastAsia="宋体" w:cs="宋体"/>
                <w:szCs w:val="21"/>
                <w:lang w:val="en-US" w:eastAsia="zh-CN"/>
              </w:rPr>
            </w:pPr>
            <w:r>
              <w:rPr>
                <w:rFonts w:hint="eastAsia" w:ascii="宋体" w:hAnsi="宋体" w:cs="宋体"/>
                <w:szCs w:val="21"/>
                <w:lang w:val="en-US" w:eastAsia="zh-CN"/>
              </w:rPr>
              <w:t xml:space="preserve">10、</w:t>
            </w:r>
            <w:r>
              <w:rPr>
                <w:rFonts w:hint="eastAsia" w:ascii="宋体" w:hAnsi="宋体" w:cs="宋体"/>
                <w:color w:val="ff0000"/>
                <w:szCs w:val="21"/>
              </w:rPr>
              <w:t xml:space="preserve">★</w:t>
            </w:r>
            <w:r>
              <w:rPr>
                <w:rFonts w:hint="eastAsia" w:ascii="宋体" w:hAnsi="宋体" w:cs="宋体"/>
                <w:color w:val="ff0000"/>
                <w:szCs w:val="21"/>
                <w:lang w:val="en-US" w:eastAsia="zh-CN"/>
              </w:rPr>
              <w:t xml:space="preserve">根据《人民法院网络和数据安全运营平台技术规范》（FYB/T 53010-2025）相关要求，承诺本设备功能符合相关要求，能无缝介入上级法院或者安全运营平台。</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p>
        </w:tc>
      </w:tr>
    </w:tbl>
    <w:p>
      <w:pPr>
        <w:ind w:firstLine="420"/>
        <w:spacing w:line="360" w:lineRule="auto"/>
        <w:rPr>
          <w:rFonts w:hint="eastAsia" w:ascii="宋体" w:hAnsi="宋体" w:eastAsia="宋体" w:cs="宋体"/>
          <w:b/>
          <w:bCs/>
          <w:color w:val="000000"/>
          <w:szCs w:val="22"/>
          <w:highlight w:val="none"/>
          <w:lang w:val="en-US" w:eastAsia="zh-CN"/>
        </w:rPr>
        <w:outlineLvl w:val="1"/>
      </w:pPr>
      <w:r>
        <w:rPr>
          <w:rFonts w:hint="eastAsia" w:ascii="宋体" w:hAnsi="宋体" w:eastAsia="宋体" w:cs="宋体"/>
          <w:b/>
          <w:bCs/>
          <w:color w:val="000000"/>
          <w:szCs w:val="22"/>
          <w:highlight w:val="none"/>
          <w:lang w:val="en-US" w:eastAsia="zh-CN"/>
        </w:rPr>
        <w:t xml:space="preserve">本项目核心产品：上联防火墙。</w:t>
      </w:r>
      <w:r/>
    </w:p>
    <w:p>
      <w:pPr>
        <w:ind w:firstLine="420"/>
        <w:spacing w:line="360" w:lineRule="auto"/>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2"/>
          <w:highlight w:val="none"/>
          <w:lang w:val="en-US" w:eastAsia="zh-CN"/>
        </w:rPr>
        <w:t xml:space="preserve">2</w:t>
      </w:r>
      <w:r>
        <w:rPr>
          <w:rFonts w:hint="eastAsia" w:ascii="宋体" w:hAnsi="宋体" w:eastAsia="宋体" w:cs="宋体"/>
          <w:b/>
          <w:bCs/>
          <w:color w:val="000000"/>
          <w:szCs w:val="22"/>
          <w:highlight w:val="none"/>
        </w:rPr>
        <w:t xml:space="preserve">、</w:t>
      </w:r>
      <w:r>
        <w:rPr>
          <w:rFonts w:hint="eastAsia" w:ascii="宋体" w:hAnsi="宋体" w:eastAsia="宋体" w:cs="宋体"/>
          <w:b/>
          <w:bCs/>
          <w:color w:val="000000"/>
          <w:szCs w:val="21"/>
          <w:highlight w:val="none"/>
        </w:rPr>
        <w:t xml:space="preserve">商务要求</w:t>
      </w:r>
      <w:bookmarkEnd w:id="458"/>
      <w:r/>
      <w:r/>
    </w:p>
    <w:p>
      <w:pPr>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2.1最高限价：2200000.00元，</w:t>
      </w:r>
      <w:r>
        <w:rPr>
          <w:rFonts w:hint="eastAsia" w:ascii="宋体" w:hAnsi="宋体" w:eastAsia="宋体" w:cs="宋体"/>
          <w:color w:val="000000"/>
          <w:szCs w:val="21"/>
          <w:highlight w:val="yellow"/>
          <w:lang w:val="en-US" w:eastAsia="zh-CN"/>
        </w:rPr>
        <w:t xml:space="preserve">其中设计费为预算价的2%（2483000元*2%=49660元），设计费为不可竞争费，由成交供应商自行与设计单位对接缴纳。</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2.2合同履行期限：60日历天</w:t>
      </w:r>
      <w:r/>
    </w:p>
    <w:p>
      <w:pPr>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2.3免费质保期：三年</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rPr>
        <w:t xml:space="preserve">履约保证金：成交价的</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履约保证金形式：☑银行电汇或网上银行支付☑银行保函☑支票☑保证保险；</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提交时间：在签订合同前提交；</w:t>
      </w:r>
      <w:r/>
    </w:p>
    <w:p>
      <w:pPr>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退还时间：在成交人按承诺的工期、质量标准、规范要求完成项目后无息返还。</w:t>
      </w:r>
      <w:r>
        <w:rPr>
          <w:rFonts w:hint="eastAsia" w:ascii="宋体" w:hAnsi="宋体" w:eastAsia="宋体" w:cs="宋体"/>
          <w:color w:val="000000"/>
          <w:szCs w:val="21"/>
          <w:highlight w:val="none"/>
          <w:lang w:val="en-US" w:eastAsia="zh-CN"/>
        </w:rPr>
        <w:t xml:space="preserve">项目</w:t>
      </w:r>
      <w:r>
        <w:rPr>
          <w:rFonts w:hint="eastAsia" w:ascii="宋体" w:hAnsi="宋体" w:eastAsia="宋体" w:cs="宋体"/>
          <w:color w:val="000000"/>
          <w:szCs w:val="21"/>
          <w:highlight w:val="none"/>
        </w:rPr>
        <w:t xml:space="preserve">竣工验收合格后凭验收合格证书和收据办理退还手续。</w:t>
      </w:r>
      <w:r/>
    </w:p>
    <w:p>
      <w:pPr>
        <w:ind w:firstLine="420"/>
        <w:spacing w:line="360" w:lineRule="auto"/>
        <w:rPr>
          <w:rFonts w:hint="eastAsia" w:ascii="宋体" w:hAnsi="宋体" w:eastAsia="宋体" w:cs="宋体"/>
          <w:bCs/>
          <w:color w:val="000000"/>
          <w:szCs w:val="21"/>
          <w:highlight w:val="none"/>
          <w:lang w:eastAsia="zh-CN"/>
        </w:rPr>
        <w:outlineLvl w:val="0"/>
      </w:pPr>
      <w:r>
        <w:rPr>
          <w:rFonts w:hint="eastAsia" w:ascii="宋体" w:hAnsi="宋体" w:eastAsia="宋体" w:cs="宋体"/>
          <w:bCs/>
          <w:color w:val="000000"/>
          <w:sz w:val="21"/>
          <w:szCs w:val="21"/>
          <w:highlight w:val="none"/>
          <w:lang w:val="en-US" w:eastAsia="zh-CN" w:bidi="ar-SA"/>
        </w:rPr>
        <w:t xml:space="preserve">2.5</w:t>
      </w:r>
      <w:r>
        <w:rPr>
          <w:rFonts w:hint="eastAsia" w:ascii="宋体" w:hAnsi="宋体" w:eastAsia="宋体" w:cs="宋体"/>
          <w:color w:val="000000"/>
          <w:szCs w:val="21"/>
          <w:highlight w:val="none"/>
        </w:rPr>
        <w:t xml:space="preserve">付款方式：</w:t>
      </w:r>
      <w:r>
        <w:rPr>
          <w:rFonts w:hint="eastAsia" w:ascii="宋体" w:hAnsi="宋体" w:eastAsia="宋体" w:cs="宋体"/>
          <w:bCs/>
          <w:color w:val="000000"/>
          <w:szCs w:val="21"/>
          <w:highlight w:val="none"/>
          <w:lang w:eastAsia="zh-CN"/>
        </w:rPr>
        <w:t xml:space="preserve">合同签订后支付合同价的30%作为预付款，货物到场清点无误并经采购人出具合格报告后付至合同价的50%，安装结束并经调试验收合格付至合同价的80%，项目审计结束后付至审计价的95%，余款自验收合格之日起满三年后一次性付清。</w:t>
      </w:r>
      <w:r/>
    </w:p>
    <w:p>
      <w:pPr>
        <w:ind w:firstLine="420"/>
        <w:spacing w:line="360" w:lineRule="auto"/>
        <w:rPr>
          <w:rFonts w:hint="eastAsia" w:ascii="宋体" w:hAnsi="宋体" w:eastAsia="宋体" w:cs="宋体"/>
          <w:b/>
          <w:bCs w:val="0"/>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2.6</w:t>
      </w:r>
      <w:r>
        <w:rPr>
          <w:rFonts w:hint="eastAsia" w:ascii="宋体" w:hAnsi="宋体" w:eastAsia="宋体" w:cs="宋体"/>
          <w:b/>
          <w:bCs w:val="0"/>
          <w:color w:val="000000"/>
          <w:szCs w:val="21"/>
          <w:highlight w:val="none"/>
          <w:lang w:val="en-US" w:eastAsia="zh-CN"/>
        </w:rPr>
        <w:t xml:space="preserve">对于本章标★参数按要求提交相关的证明材料，承诺材料的真实性，如中标后经查实发现存在弄虚作假行为，</w:t>
      </w:r>
      <w:r>
        <w:rPr>
          <w:rFonts w:hint="eastAsia" w:ascii="宋体" w:hAnsi="宋体" w:eastAsia="宋体" w:cs="宋体"/>
          <w:b/>
          <w:bCs w:val="0"/>
          <w:sz w:val="22"/>
          <w:szCs w:val="22"/>
          <w:highlight w:val="none"/>
        </w:rPr>
        <w:t xml:space="preserve">采购人将上报监管部门，进行不良行为公示</w:t>
      </w:r>
      <w:r>
        <w:rPr>
          <w:rFonts w:hint="eastAsia" w:ascii="宋体" w:hAnsi="宋体" w:eastAsia="宋体" w:cs="宋体"/>
          <w:b/>
          <w:bCs w:val="0"/>
          <w:sz w:val="22"/>
          <w:szCs w:val="22"/>
          <w:highlight w:val="none"/>
          <w:lang w:eastAsia="zh-CN"/>
        </w:rPr>
        <w:t xml:space="preserve">，</w:t>
      </w:r>
      <w:r>
        <w:rPr>
          <w:rFonts w:hint="eastAsia" w:ascii="宋体" w:hAnsi="宋体" w:eastAsia="宋体" w:cs="宋体"/>
          <w:b/>
          <w:bCs w:val="0"/>
          <w:sz w:val="22"/>
          <w:szCs w:val="22"/>
          <w:highlight w:val="none"/>
          <w:lang w:val="en-US" w:eastAsia="zh-CN"/>
        </w:rPr>
        <w:t xml:space="preserve">同时取</w:t>
      </w:r>
      <w:r>
        <w:rPr>
          <w:rFonts w:hint="eastAsia" w:ascii="宋体" w:hAnsi="宋体" w:eastAsia="宋体" w:cs="宋体"/>
          <w:b/>
          <w:bCs w:val="0"/>
          <w:color w:val="000000"/>
          <w:szCs w:val="21"/>
          <w:highlight w:val="none"/>
          <w:lang w:val="en-US" w:eastAsia="zh-CN"/>
        </w:rPr>
        <w:t xml:space="preserve">消供应商中标资格并按照相关法律法规进行顶格处罚。</w:t>
      </w:r>
      <w:r/>
    </w:p>
    <w:p>
      <w:pPr>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2.7</w:t>
      </w:r>
      <w:r>
        <w:rPr>
          <w:rFonts w:hint="eastAsia" w:ascii="宋体" w:hAnsi="宋体" w:eastAsia="宋体" w:cs="宋体"/>
          <w:bCs/>
          <w:color w:val="000000"/>
          <w:szCs w:val="21"/>
          <w:highlight w:val="yellow"/>
          <w:lang w:val="en-US" w:eastAsia="zh-CN"/>
        </w:rPr>
        <w:t xml:space="preserve">本项目为固定单价合同，</w:t>
      </w:r>
      <w:r>
        <w:rPr>
          <w:rFonts w:hint="eastAsia" w:ascii="宋体" w:hAnsi="宋体" w:eastAsia="宋体" w:cs="宋体"/>
          <w:bCs/>
          <w:color w:val="000000"/>
          <w:szCs w:val="21"/>
          <w:highlight w:val="none"/>
          <w:lang w:val="en-US" w:eastAsia="zh-CN"/>
        </w:rPr>
        <w:t xml:space="preserve">包括但不限于为完成本项目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他一切费用。供应商应充分考虑本项目合同实施期间可能发生的费用，并承担由此而带来的风险。</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yellow"/>
          <w:lang w:val="en-US" w:eastAsia="zh-CN"/>
        </w:rPr>
        <w:outlineLvl w:val="0"/>
      </w:pPr>
      <w:r>
        <w:rPr>
          <w:rFonts w:hint="eastAsia" w:ascii="宋体" w:hAnsi="宋体" w:eastAsia="宋体" w:cs="宋体"/>
          <w:b/>
          <w:bCs w:val="0"/>
          <w:color w:val="000000"/>
          <w:szCs w:val="21"/>
          <w:highlight w:val="yellow"/>
          <w:lang w:val="en-US" w:eastAsia="zh-CN"/>
        </w:rPr>
        <w:t xml:space="preserve">项目验收前成交供应商须完成三级等保测评，采购人不再为此项额外支付相关费用，由成交供应商自行考虑在投标报价中。</w:t>
      </w:r>
      <w:r/>
    </w:p>
    <w:p>
      <w:pPr>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2.8异常低价投标审查</w:t>
      </w:r>
      <w:r/>
    </w:p>
    <w:p>
      <w:pPr>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2.8.1评标过程中出现下列情形之一的，评标委员会应当启动异常低价投标审查程序：</w:t>
      </w:r>
      <w:r/>
    </w:p>
    <w:p>
      <w:pPr>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（3）投标（响应）报价低于采购项目最高限价65%的，即投标（响应）报价&lt;采购项目最高限价×65%。</w:t>
      </w:r>
      <w:r/>
    </w:p>
    <w:p>
      <w:pPr>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2.8.2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2"/>
        </w:numPr>
        <w:ind w:firstLine="420"/>
        <w:spacing w:line="360" w:lineRule="auto"/>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2"/>
          <w:highlight w:val="none"/>
          <w:lang w:val="en-US" w:eastAsia="zh-CN"/>
        </w:rPr>
        <w:t xml:space="preserve">其他</w:t>
      </w:r>
      <w:r>
        <w:rPr>
          <w:rFonts w:hint="eastAsia" w:ascii="宋体" w:hAnsi="宋体" w:eastAsia="宋体" w:cs="宋体"/>
          <w:b/>
          <w:bCs/>
          <w:color w:val="000000"/>
          <w:szCs w:val="21"/>
          <w:highlight w:val="none"/>
        </w:rPr>
        <w:t xml:space="preserve">要求</w:t>
      </w:r>
      <w:r/>
    </w:p>
    <w:p>
      <w:pPr>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3.1包装和运输要求：</w:t>
      </w:r>
      <w:r/>
    </w:p>
    <w:p>
      <w:pPr>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1）成交单位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成交单位未采取合理包装方式致使标的物损毁、灭失或无法正常使用，给采购方造成损失的，成交单位应赔偿采购方一切直接、间接损失。</w:t>
      </w:r>
      <w:r/>
    </w:p>
    <w:p>
      <w:pPr>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成交单位应保证其提供的标的物是原包装未拆封的商品，在交付采购方验收前不得拆箱。</w:t>
      </w:r>
      <w:r/>
    </w:p>
    <w:p>
      <w:pPr>
        <w:numPr>
          <w:ilvl w:val="0"/>
          <w:numId w:val="0"/>
        </w:numPr>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 w:val="21"/>
          <w:szCs w:val="21"/>
          <w:lang w:val="en-US" w:eastAsia="zh-CN" w:bidi="ar-SA"/>
        </w:rPr>
        <w:t xml:space="preserve">（2）</w:t>
      </w:r>
      <w:r>
        <w:rPr>
          <w:rFonts w:hint="eastAsia" w:ascii="宋体" w:hAnsi="宋体" w:eastAsia="宋体" w:cs="宋体"/>
          <w:bCs/>
          <w:color w:val="000000"/>
          <w:szCs w:val="21"/>
          <w:highlight w:val="none"/>
          <w:lang w:val="en-US" w:eastAsia="zh-CN"/>
        </w:rPr>
        <w:t xml:space="preserve">运输要求： 成交单位负责办理运输、装卸、交付全部事项，相关费用包含在合同价款中。因包装运输问题导致货物损毁、丢失，成交单位承担全部责任，采购方可要求降价、换货甚至拒收。货物到达前应提前通知采购方，并提示装卸注意事项。</w:t>
      </w:r>
      <w:r/>
    </w:p>
    <w:p>
      <w:pPr>
        <w:numPr>
          <w:ilvl w:val="0"/>
          <w:numId w:val="0"/>
        </w:numPr>
        <w:ind w:firstLine="420"/>
        <w:spacing w:line="360" w:lineRule="auto"/>
        <w:rPr>
          <w:rFonts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3.2</w:t>
      </w:r>
      <w:r>
        <w:rPr>
          <w:rFonts w:ascii="宋体" w:hAnsi="宋体" w:eastAsia="宋体" w:cs="宋体"/>
          <w:bCs/>
          <w:color w:val="000000"/>
          <w:szCs w:val="21"/>
          <w:highlight w:val="none"/>
          <w:lang w:val="en-US" w:eastAsia="zh-CN"/>
        </w:rPr>
        <w:t xml:space="preserve">售后服务标准要求：</w:t>
      </w:r>
      <w:r/>
    </w:p>
    <w:p>
      <w:pPr>
        <w:numPr>
          <w:ilvl w:val="0"/>
          <w:numId w:val="0"/>
        </w:numPr>
        <w:ind w:firstLine="42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ascii="宋体" w:hAnsi="宋体" w:eastAsia="宋体" w:cs="宋体"/>
          <w:bCs/>
          <w:color w:val="000000"/>
          <w:szCs w:val="21"/>
          <w:highlight w:val="none"/>
          <w:lang w:val="en-US" w:eastAsia="zh-CN"/>
        </w:rPr>
        <w:t xml:space="preserve">（1）成交单位承诺向采购单位提供7*24小时服务，并保证在采购单位提出服务需求后，1小时内响应，4小时内到达现场解决问题，如现场解决不了的重大故障，应提供同等或不低于原货物质量、规格的备品供采购单位使用。特殊情况经采购单位书面同意后可延长故障修复时间1-3日。</w:t>
      </w:r>
      <w:r/>
    </w:p>
    <w:p>
      <w:pPr>
        <w:numPr>
          <w:ilvl w:val="0"/>
          <w:numId w:val="0"/>
        </w:numPr>
        <w:ind w:firstLine="42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ascii="宋体" w:hAnsi="宋体" w:eastAsia="宋体" w:cs="宋体"/>
          <w:bCs/>
          <w:color w:val="000000"/>
          <w:szCs w:val="21"/>
          <w:highlight w:val="none"/>
          <w:lang w:val="en-US" w:eastAsia="zh-CN"/>
        </w:rPr>
        <w:t xml:space="preserve">（2）成交单位在免费质保期内应准备备品备件，用于设备的更换或修复。若需要使用备品备件，成交单位应自响应时间起12小时内完成相应的备品备件更换服务。</w:t>
      </w:r>
      <w:r/>
    </w:p>
    <w:p>
      <w:pPr>
        <w:numPr>
          <w:ilvl w:val="0"/>
          <w:numId w:val="0"/>
        </w:numPr>
        <w:ind w:firstLine="42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ascii="宋体" w:hAnsi="宋体" w:eastAsia="宋体" w:cs="宋体"/>
          <w:bCs/>
          <w:color w:val="000000"/>
          <w:szCs w:val="21"/>
          <w:highlight w:val="none"/>
          <w:lang w:val="en-US" w:eastAsia="zh-CN"/>
        </w:rPr>
        <w:t xml:space="preserve">（3）成交单位未能按前述约定提供售后服务的，采购方有权自行聘请第三方进行维修，因此产生的费用由成交单位承担，采购方有权直接从未支付的费用中扣除。未支付的费用不足以弥补采购方的实际损失的，成交单位应予以补足</w:t>
      </w:r>
      <w:r/>
    </w:p>
    <w:p>
      <w:pPr>
        <w:numPr>
          <w:ilvl w:val="0"/>
          <w:numId w:val="0"/>
        </w:numPr>
        <w:ind w:firstLine="42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ascii="宋体" w:hAnsi="宋体" w:eastAsia="宋体" w:cs="宋体"/>
          <w:bCs/>
          <w:color w:val="000000"/>
          <w:szCs w:val="21"/>
          <w:highlight w:val="none"/>
          <w:lang w:val="en-US" w:eastAsia="zh-CN"/>
        </w:rPr>
        <w:t xml:space="preserve">（4）培训方案：</w:t>
      </w:r>
      <w:r/>
    </w:p>
    <w:p>
      <w:pPr>
        <w:numPr>
          <w:ilvl w:val="0"/>
          <w:numId w:val="0"/>
        </w:numPr>
        <w:ind w:firstLine="84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①</w:t>
      </w:r>
      <w:r>
        <w:rPr>
          <w:rFonts w:ascii="宋体" w:hAnsi="宋体" w:eastAsia="宋体" w:cs="宋体"/>
          <w:bCs/>
          <w:color w:val="000000"/>
          <w:szCs w:val="21"/>
          <w:highlight w:val="none"/>
          <w:lang w:val="en-US" w:eastAsia="zh-CN"/>
        </w:rPr>
        <w:t xml:space="preserve">培训对象：针对系统管理人员的操作、使用及常见故障排除培训。</w:t>
      </w:r>
      <w:r/>
    </w:p>
    <w:p>
      <w:pPr>
        <w:numPr>
          <w:ilvl w:val="0"/>
          <w:numId w:val="0"/>
        </w:numPr>
        <w:ind w:firstLine="84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②</w:t>
      </w:r>
      <w:r>
        <w:rPr>
          <w:rFonts w:ascii="宋体" w:hAnsi="宋体" w:eastAsia="宋体" w:cs="宋体"/>
          <w:bCs/>
          <w:color w:val="000000"/>
          <w:szCs w:val="21"/>
          <w:highlight w:val="none"/>
          <w:lang w:val="en-US" w:eastAsia="zh-CN"/>
        </w:rPr>
        <w:t xml:space="preserve">培训内容：须涵盖全部设备的日常维护。</w:t>
      </w:r>
      <w:r/>
    </w:p>
    <w:p>
      <w:pPr>
        <w:numPr>
          <w:ilvl w:val="0"/>
          <w:numId w:val="0"/>
        </w:numPr>
        <w:ind w:firstLine="84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③</w:t>
      </w:r>
      <w:r>
        <w:rPr>
          <w:rFonts w:ascii="宋体" w:hAnsi="宋体" w:eastAsia="宋体" w:cs="宋体"/>
          <w:bCs/>
          <w:color w:val="000000"/>
          <w:szCs w:val="21"/>
          <w:highlight w:val="none"/>
          <w:lang w:val="en-US" w:eastAsia="zh-CN"/>
        </w:rPr>
        <w:t xml:space="preserve">培训资料：需提供中文讲义等资料。</w:t>
      </w:r>
      <w:r/>
    </w:p>
    <w:p>
      <w:pPr>
        <w:numPr>
          <w:ilvl w:val="0"/>
          <w:numId w:val="0"/>
        </w:numPr>
        <w:ind w:firstLine="84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④</w:t>
      </w:r>
      <w:r>
        <w:rPr>
          <w:rFonts w:ascii="宋体" w:hAnsi="宋体" w:eastAsia="宋体" w:cs="宋体"/>
          <w:bCs/>
          <w:color w:val="000000"/>
          <w:szCs w:val="21"/>
          <w:highlight w:val="none"/>
          <w:lang w:val="en-US" w:eastAsia="zh-CN"/>
        </w:rPr>
        <w:t xml:space="preserve">次数与培训：需提供</w:t>
      </w:r>
      <w:r>
        <w:rPr>
          <w:rFonts w:hint="eastAsia" w:ascii="宋体" w:hAnsi="宋体" w:eastAsia="宋体" w:cs="宋体"/>
          <w:bCs/>
          <w:color w:val="000000"/>
          <w:szCs w:val="21"/>
          <w:highlight w:val="none"/>
          <w:lang w:val="en-US" w:eastAsia="zh-CN"/>
        </w:rPr>
        <w:t xml:space="preserve">不少于</w:t>
      </w:r>
      <w:r>
        <w:rPr>
          <w:rFonts w:ascii="宋体" w:hAnsi="宋体" w:eastAsia="宋体" w:cs="宋体"/>
          <w:bCs/>
          <w:color w:val="000000"/>
          <w:szCs w:val="21"/>
          <w:highlight w:val="none"/>
          <w:lang w:val="en-US" w:eastAsia="zh-CN"/>
        </w:rPr>
        <w:t xml:space="preserve">2次现场或网络培训。</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3.3采购标的的验收标准</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3.3.1交付本合同设备前，成交单位应对设备的质量、规格、性能、数量、外观、随机备件备品、装箱单、随机资料、包装等进行详细而全面的检验，并出具一份检验合格证明，检验合格证明仅作为采购方验收的依据，但不能作为本合同项下设备质量、规格、数量或性能的最终检验结果。</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3.3.2采购方根据本合同规定的内容和验收标准进行验收，同时比较成交单位出具的检验（检测）证明，经检验（检测）无误后出具验收合格证明。验收不合格的，成交单位应进行返工、调整或采取其他补救措施，直至采购方再次验收合格。因返工、调整等产生的一切费用，由成交单位自行承担；给采购方造成损失的，成交单位应赔偿一切直接、间接损失。</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3.3.3成交单位应自本项目所有设备交付采购方，完成安装、调试，并试运行完成之日起15日内进行验收。特殊情况需延长的，由双方另行协商确定。</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3.3.4如双方对验收结果有分歧，则以具有国家法定资质的第三方检验（检测）机构的检验（检测）结果为准。如检验（检测）合格，检验（检测）费由采购方承担，检验（检测）不合格，检验（检测）费由中标方承担。</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3.3.5由于采购方自身能力、检验（检测）方法和检验（检测）手段的限制，对于设备部分质量瑕疵尤其是潜在的或隐蔽的质量瑕疵，在短时间内可能无法发现。因此，验收单的签署仅作为设备质保期起算的依据，不代表采购方对质量异议权利的放弃，也不代表成交单位对设备质量保证责任的免除。采购方验收通过，并不免除成交单位对设备质量问题承担责任的义务，如验收通过后，设备出现质量问题影响采购方使用的，采购方仍有权要求成交单位采取维修、退货换货、支付违约金、赔偿损失等方式处理。</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3.3.6项目验收以采购方要求的方式、程序、标准为准，成交单位应当配合采购方的验收要求，因成交单位不配合采购方验收要求导致验收无法进行或验收不通过的，成交单位自行承担后果。</w:t>
      </w:r>
      <w:r/>
    </w:p>
    <w:p>
      <w:pPr>
        <w:numPr>
          <w:ilvl w:val="0"/>
          <w:numId w:val="0"/>
        </w:numPr>
        <w:ind w:firstLine="420"/>
        <w:jc w:val="center"/>
        <w:keepLines w:val="0"/>
        <w:keepNext w:val="0"/>
        <w:pageBreakBefore w:val="0"/>
        <w:spacing w:line="360" w:lineRule="auto"/>
        <w:widowControl w:val="off"/>
        <w:rPr>
          <w:b/>
          <w:color w:val="000000"/>
          <w:sz w:val="30"/>
          <w:szCs w:val="30"/>
        </w:rPr>
        <w:outlineLvl w:val="0"/>
      </w:pPr>
      <w:r>
        <w:rPr>
          <w:rFonts w:hint="eastAsia" w:ascii="宋体" w:hAnsi="宋体" w:eastAsia="宋体" w:cs="宋体"/>
          <w:bCs/>
          <w:color w:val="000000"/>
          <w:szCs w:val="21"/>
          <w:highlight w:val="none"/>
          <w:lang w:val="en-US" w:eastAsia="zh-CN"/>
        </w:rPr>
        <w:br w:type="page" w:clear="all"/>
      </w:r>
      <w:r>
        <w:rPr>
          <w:rFonts w:hint="eastAsia"/>
          <w:b/>
          <w:color w:val="000000"/>
          <w:sz w:val="30"/>
          <w:szCs w:val="30"/>
        </w:rPr>
        <w:t xml:space="preserve">第五章</w:t>
      </w:r>
      <w:bookmarkEnd w:id="430"/>
      <w:r/>
      <w:bookmarkEnd w:id="431"/>
      <w:r/>
      <w:bookmarkEnd w:id="432"/>
      <w:r/>
      <w:bookmarkEnd w:id="433"/>
      <w:r/>
      <w:bookmarkEnd w:id="434"/>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响应文件的编制及格式</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Start w:id="486" w:name="_Hlt26955039"/>
      <w:r/>
      <w:bookmarkEnd w:id="486"/>
      <w:r/>
      <w:bookmarkStart w:id="487" w:name="_Hlt26671244"/>
      <w:r/>
      <w:bookmarkEnd w:id="487"/>
      <w:r/>
      <w:bookmarkStart w:id="488" w:name="_Toc49090576"/>
      <w:r/>
      <w:bookmarkStart w:id="489" w:name="_Toc26554094"/>
      <w:r/>
      <w:bookmarkStart w:id="490" w:name="_Toc282446331"/>
      <w:r/>
      <w:bookmarkStart w:id="491" w:name="_Toc288030359"/>
      <w:r/>
      <w:bookmarkStart w:id="492" w:name="_Toc120614282"/>
      <w:r/>
      <w:r/>
    </w:p>
    <w:p>
      <w:pPr>
        <w:pStyle w:val="929"/>
        <w:jc w:val="left"/>
        <w:spacing w:before="0" w:after="0" w:line="500" w:lineRule="exact"/>
        <w:rPr>
          <w:b/>
          <w:color w:val="000000"/>
          <w:sz w:val="24"/>
        </w:rPr>
      </w:pPr>
      <w:r/>
      <w:bookmarkStart w:id="493" w:name="_Toc426469932"/>
      <w:r/>
      <w:bookmarkStart w:id="494" w:name="_Toc468783657"/>
      <w:r>
        <w:rPr>
          <w:rFonts w:hint="eastAsia"/>
          <w:b/>
          <w:color w:val="000000"/>
          <w:sz w:val="24"/>
        </w:rPr>
        <w:t xml:space="preserve">1.响应文件的构成</w:t>
      </w:r>
      <w:bookmarkEnd w:id="493"/>
      <w:r/>
      <w:bookmarkEnd w:id="494"/>
      <w:r/>
      <w:r/>
    </w:p>
    <w:p>
      <w:pPr>
        <w:pStyle w:val="929"/>
        <w:ind w:firstLine="480"/>
        <w:jc w:val="left"/>
        <w:spacing w:before="0" w:after="0" w:line="500" w:lineRule="exact"/>
        <w:rPr>
          <w:rFonts w:hint="eastAsia"/>
          <w:b w:val="0"/>
          <w:bCs/>
          <w:color w:val="000000"/>
          <w:sz w:val="24"/>
        </w:rPr>
      </w:pPr>
      <w:r/>
      <w:bookmarkStart w:id="495" w:name="_Toc468783658"/>
      <w:r/>
      <w:bookmarkStart w:id="496" w:name="_Toc426469933"/>
      <w:r>
        <w:rPr>
          <w:rFonts w:hint="eastAsia"/>
          <w:b w:val="0"/>
          <w:bCs/>
          <w:color w:val="000000"/>
          <w:sz w:val="24"/>
        </w:rPr>
        <w:t xml:space="preserve">见第二章3.1条。</w:t>
      </w:r>
      <w:r/>
    </w:p>
    <w:p>
      <w:pPr>
        <w:pStyle w:val="929"/>
        <w:jc w:val="left"/>
        <w:spacing w:before="0" w:after="0" w:line="500" w:lineRule="exact"/>
        <w:rPr>
          <w:b/>
          <w:color w:val="000000"/>
          <w:sz w:val="24"/>
        </w:rPr>
      </w:pPr>
      <w:r>
        <w:rPr>
          <w:rFonts w:hint="eastAsia"/>
          <w:b/>
          <w:color w:val="000000"/>
          <w:sz w:val="24"/>
        </w:rPr>
        <w:t xml:space="preserve">2.响应文件的编制内容及编制要求</w:t>
      </w:r>
      <w:bookmarkEnd w:id="495"/>
      <w:r/>
      <w:bookmarkEnd w:id="496"/>
      <w:r/>
      <w:r/>
    </w:p>
    <w:p>
      <w:pPr>
        <w:jc w:val="left"/>
        <w:spacing w:line="500" w:lineRule="exact"/>
        <w:rPr>
          <w:rFonts w:hint="eastAsia"/>
          <w:b/>
          <w:bCs/>
          <w:color w:val="000000"/>
          <w:sz w:val="24"/>
        </w:rPr>
      </w:pPr>
      <w:r>
        <w:rPr>
          <w:rFonts w:hint="eastAsia"/>
          <w:b/>
          <w:bCs/>
          <w:color w:val="000000"/>
          <w:sz w:val="24"/>
        </w:rPr>
        <w:t xml:space="preserve">2.1报价一览表</w:t>
      </w:r>
      <w:r/>
    </w:p>
    <w:p>
      <w:pPr>
        <w:ind w:firstLine="420"/>
        <w:jc w:val="left"/>
        <w:spacing w:line="500" w:lineRule="exact"/>
        <w:rPr>
          <w:rFonts w:hint="eastAsia" w:ascii="Times New Roman" w:hAnsi="Times New Roman" w:eastAsia="宋体" w:cs="Times New Roman"/>
          <w:bCs/>
          <w:color w:val="000000"/>
        </w:rPr>
      </w:pPr>
      <w:r>
        <w:rPr>
          <w:rFonts w:hint="eastAsia" w:ascii="Times New Roman" w:hAnsi="Times New Roman" w:eastAsia="宋体" w:cs="Times New Roman"/>
          <w:bCs/>
          <w:color w:val="000000"/>
        </w:rPr>
        <w:t xml:space="preserve">2.1.1供应商应按表中格式完整、清晰、正确填写；</w:t>
      </w:r>
      <w:r/>
    </w:p>
    <w:p>
      <w:pPr>
        <w:ind w:firstLine="420"/>
        <w:jc w:val="left"/>
        <w:spacing w:line="500" w:lineRule="exact"/>
        <w:rPr>
          <w:rFonts w:hint="eastAsia" w:ascii="Times New Roman" w:hAnsi="Times New Roman" w:eastAsia="宋体" w:cs="Times New Roman"/>
          <w:bCs/>
          <w:color w:val="000000"/>
        </w:rPr>
      </w:pPr>
      <w:r>
        <w:rPr>
          <w:rFonts w:hint="eastAsia" w:ascii="Times New Roman" w:hAnsi="Times New Roman" w:eastAsia="宋体" w:cs="Times New Roman"/>
          <w:bCs/>
          <w:color w:val="000000"/>
        </w:rPr>
        <w:t xml:space="preserve">2.1.2报价一览表中的价格应与响应文件中的价格一致；</w:t>
      </w:r>
      <w:r/>
    </w:p>
    <w:p>
      <w:pPr>
        <w:ind w:firstLine="420"/>
        <w:jc w:val="left"/>
        <w:spacing w:line="500" w:lineRule="exact"/>
        <w:rPr>
          <w:rFonts w:hint="eastAsia" w:ascii="Times New Roman" w:hAnsi="Times New Roman" w:eastAsia="宋体" w:cs="Times New Roman"/>
          <w:bCs/>
          <w:color w:val="000000"/>
        </w:rPr>
      </w:pPr>
      <w:r>
        <w:rPr>
          <w:rFonts w:hint="eastAsia" w:ascii="Times New Roman" w:hAnsi="Times New Roman" w:eastAsia="宋体" w:cs="Times New Roman"/>
          <w:bCs/>
          <w:color w:val="000000"/>
        </w:rPr>
        <w:t xml:space="preserve">2.1.3报价一览表格式见附件。</w:t>
      </w:r>
      <w:r/>
    </w:p>
    <w:p>
      <w:pPr>
        <w:jc w:val="left"/>
        <w:spacing w:line="500" w:lineRule="exact"/>
        <w:rPr>
          <w:b/>
          <w:bCs/>
          <w:color w:val="000000"/>
          <w:sz w:val="24"/>
        </w:rPr>
      </w:pPr>
      <w:r>
        <w:rPr>
          <w:rFonts w:hint="eastAsia"/>
          <w:b/>
          <w:bCs/>
          <w:color w:val="000000"/>
          <w:sz w:val="24"/>
        </w:rPr>
        <w:t xml:space="preserve">2.2 响应函</w:t>
      </w:r>
      <w:r/>
    </w:p>
    <w:p>
      <w:pPr>
        <w:ind w:firstLine="420"/>
        <w:jc w:val="left"/>
        <w:spacing w:line="500" w:lineRule="exact"/>
        <w:rPr>
          <w:bCs/>
          <w:color w:val="000000"/>
        </w:rPr>
      </w:pPr>
      <w:r>
        <w:rPr>
          <w:rFonts w:hint="eastAsia"/>
          <w:bCs/>
          <w:color w:val="000000"/>
        </w:rPr>
        <w:t xml:space="preserve">2.2.1供应商必须按表中规定格式完整、清晰、正确填写；</w:t>
      </w:r>
      <w:r/>
    </w:p>
    <w:p>
      <w:pPr>
        <w:ind w:firstLine="420"/>
        <w:jc w:val="left"/>
        <w:spacing w:line="500" w:lineRule="exact"/>
        <w:rPr>
          <w:bCs/>
          <w:color w:val="000000"/>
        </w:rPr>
      </w:pPr>
      <w:r>
        <w:rPr>
          <w:rFonts w:hint="eastAsia"/>
          <w:bCs/>
          <w:color w:val="000000"/>
        </w:rPr>
        <w:t xml:space="preserve">2.2.2响应函必须加盖供应商法人公章并经法定代表人签字或签章。</w:t>
      </w:r>
      <w:r/>
    </w:p>
    <w:p>
      <w:pPr>
        <w:jc w:val="left"/>
        <w:spacing w:line="500" w:lineRule="exact"/>
        <w:rPr>
          <w:b/>
          <w:bCs/>
          <w:color w:val="000000"/>
          <w:sz w:val="24"/>
        </w:rPr>
      </w:pPr>
      <w:r>
        <w:rPr>
          <w:rFonts w:hint="eastAsia"/>
          <w:b/>
          <w:bCs/>
          <w:color w:val="000000"/>
          <w:sz w:val="24"/>
        </w:rPr>
        <w:t xml:space="preserve">2.3 投标报价明细表及分析说明</w:t>
      </w:r>
      <w:r/>
    </w:p>
    <w:p>
      <w:pPr>
        <w:ind w:firstLine="420"/>
        <w:jc w:val="left"/>
        <w:spacing w:line="500" w:lineRule="exact"/>
        <w:rPr>
          <w:bCs/>
          <w:color w:val="000000"/>
        </w:rPr>
      </w:pPr>
      <w:r>
        <w:rPr>
          <w:rFonts w:hint="eastAsia"/>
          <w:bCs/>
          <w:color w:val="000000"/>
        </w:rPr>
        <w:t xml:space="preserve">2.3.1供应商必须按表中规定格式完整、清晰、正确填写，表格中各项可进一步细分，栏数不够可自行添加。</w:t>
      </w:r>
      <w:r/>
    </w:p>
    <w:p>
      <w:pPr>
        <w:ind w:firstLine="420"/>
        <w:jc w:val="left"/>
        <w:spacing w:line="500" w:lineRule="exact"/>
        <w:rPr>
          <w:bCs/>
          <w:color w:val="000000"/>
        </w:rPr>
      </w:pPr>
      <w:r>
        <w:rPr>
          <w:rFonts w:hint="eastAsia"/>
          <w:bCs/>
          <w:color w:val="000000"/>
        </w:rPr>
        <w:t xml:space="preserve">2.3.2投标报价构成表及分析说明见附件。</w:t>
      </w:r>
      <w:r/>
    </w:p>
    <w:p>
      <w:pPr>
        <w:jc w:val="left"/>
        <w:spacing w:line="500" w:lineRule="exact"/>
        <w:rPr>
          <w:b/>
          <w:bCs/>
          <w:color w:val="000000"/>
          <w:sz w:val="24"/>
        </w:rPr>
      </w:pPr>
      <w:r>
        <w:rPr>
          <w:rFonts w:hint="eastAsia"/>
          <w:b/>
          <w:bCs/>
          <w:color w:val="000000"/>
          <w:sz w:val="24"/>
        </w:rPr>
        <w:t xml:space="preserve">2.4 资格及资信证明文件</w:t>
      </w:r>
      <w:r/>
    </w:p>
    <w:p>
      <w:pPr>
        <w:ind w:firstLine="420"/>
        <w:jc w:val="left"/>
        <w:spacing w:line="500" w:lineRule="exact"/>
        <w:rPr>
          <w:rFonts w:hint="eastAsia" w:ascii="Times New Roman" w:hAnsi="Times New Roman" w:eastAsia="宋体" w:cs="Times New Roman"/>
          <w:bCs/>
          <w:color w:val="000000"/>
        </w:rPr>
      </w:pPr>
      <w:r>
        <w:rPr>
          <w:rFonts w:hint="eastAsia" w:ascii="Times New Roman" w:hAnsi="Times New Roman" w:eastAsia="宋体" w:cs="Times New Roman"/>
          <w:bCs/>
          <w:color w:val="000000"/>
        </w:rPr>
        <w:t xml:space="preserve">2.</w:t>
      </w:r>
      <w:r>
        <w:rPr>
          <w:rFonts w:hint="eastAsia" w:ascii="Times New Roman" w:hAnsi="Times New Roman" w:eastAsia="宋体" w:cs="Times New Roman"/>
          <w:bCs/>
          <w:color w:val="000000"/>
          <w:lang w:val="en-US" w:eastAsia="zh-CN"/>
        </w:rPr>
        <w:t xml:space="preserve">4.</w:t>
      </w:r>
      <w:r>
        <w:rPr>
          <w:rFonts w:hint="eastAsia" w:ascii="Times New Roman" w:hAnsi="Times New Roman" w:eastAsia="宋体" w:cs="Times New Roman"/>
          <w:bCs/>
          <w:color w:val="000000"/>
        </w:rPr>
        <w:t xml:space="preserve">1供应商基本资格条件承诺书；</w:t>
      </w:r>
      <w:r/>
    </w:p>
    <w:p>
      <w:pPr>
        <w:ind w:firstLine="420"/>
        <w:jc w:val="left"/>
        <w:spacing w:line="500" w:lineRule="exact"/>
        <w:rPr>
          <w:rFonts w:hint="eastAsia" w:ascii="Times New Roman" w:hAnsi="Times New Roman" w:eastAsia="宋体" w:cs="Times New Roman"/>
          <w:bCs/>
          <w:color w:val="000000"/>
        </w:rPr>
      </w:pPr>
      <w:r>
        <w:rPr>
          <w:rFonts w:hint="eastAsia" w:ascii="Times New Roman" w:hAnsi="Times New Roman" w:eastAsia="宋体" w:cs="Times New Roman"/>
          <w:bCs/>
          <w:color w:val="000000"/>
        </w:rPr>
        <w:t xml:space="preserve">2.</w:t>
      </w:r>
      <w:r>
        <w:rPr>
          <w:rFonts w:hint="eastAsia" w:ascii="Times New Roman" w:hAnsi="Times New Roman" w:eastAsia="宋体" w:cs="Times New Roman"/>
          <w:bCs/>
          <w:color w:val="000000"/>
          <w:lang w:val="en-US" w:eastAsia="zh-CN"/>
        </w:rPr>
        <w:t xml:space="preserve">4</w:t>
      </w:r>
      <w:r>
        <w:rPr>
          <w:rFonts w:hint="eastAsia" w:ascii="Times New Roman" w:hAnsi="Times New Roman" w:eastAsia="宋体" w:cs="Times New Roman"/>
          <w:bCs/>
          <w:color w:val="000000"/>
        </w:rPr>
        <w:t xml:space="preserve">.2</w:t>
      </w:r>
      <w:r>
        <w:rPr>
          <w:rFonts w:hint="eastAsia" w:ascii="Times New Roman" w:hAnsi="Times New Roman" w:eastAsia="宋体" w:cs="Times New Roman"/>
          <w:bCs/>
          <w:color w:val="000000"/>
          <w:lang w:val="en-US" w:eastAsia="zh-CN"/>
        </w:rPr>
        <w:t xml:space="preserve">谈判</w:t>
      </w:r>
      <w:r>
        <w:rPr>
          <w:rFonts w:hint="eastAsia" w:ascii="Times New Roman" w:hAnsi="Times New Roman" w:eastAsia="宋体" w:cs="Times New Roman"/>
          <w:bCs/>
          <w:color w:val="000000"/>
        </w:rPr>
        <w:t xml:space="preserve">文件要求的其他资格条件证明材料。</w:t>
      </w:r>
      <w:r/>
    </w:p>
    <w:p>
      <w:pPr>
        <w:jc w:val="left"/>
        <w:spacing w:line="500" w:lineRule="exact"/>
        <w:rPr>
          <w:rFonts w:ascii="宋体" w:hAnsi="宋体"/>
          <w:b/>
          <w:bCs/>
          <w:color w:val="000000"/>
          <w:sz w:val="24"/>
        </w:rPr>
      </w:pPr>
      <w:r>
        <w:rPr>
          <w:rFonts w:hint="eastAsia"/>
          <w:b/>
          <w:bCs/>
          <w:color w:val="000000"/>
          <w:sz w:val="24"/>
        </w:rPr>
        <w:t xml:space="preserve">2.5</w:t>
      </w:r>
      <w:r>
        <w:rPr>
          <w:rFonts w:hint="eastAsia" w:ascii="宋体" w:hAnsi="宋体"/>
          <w:b/>
          <w:bCs/>
          <w:color w:val="000000"/>
          <w:sz w:val="24"/>
        </w:rPr>
        <w:t xml:space="preserve">采购需求响应表</w:t>
      </w:r>
      <w:r/>
    </w:p>
    <w:p>
      <w:pPr>
        <w:ind w:firstLine="420"/>
        <w:jc w:val="left"/>
        <w:spacing w:line="500" w:lineRule="exact"/>
        <w:rPr>
          <w:rFonts w:ascii="宋体" w:hAnsi="宋体"/>
          <w:bCs/>
          <w:color w:val="000000"/>
          <w:szCs w:val="21"/>
        </w:rPr>
      </w:pPr>
      <w:r>
        <w:rPr>
          <w:rFonts w:ascii="宋体" w:hAnsi="宋体"/>
          <w:bCs/>
          <w:color w:val="000000"/>
          <w:szCs w:val="21"/>
        </w:rPr>
        <w:t xml:space="preserve">供应商应仔细阅读采购需求，结合自身的实际情况，如实编制，格式自拟。采购需求响应表须详细说明实际提供的货物、服务及其他采购需求中相关要求的响应情况。</w:t>
      </w:r>
      <w:r/>
    </w:p>
    <w:p>
      <w:pPr>
        <w:jc w:val="left"/>
        <w:spacing w:line="500" w:lineRule="exact"/>
        <w:rPr>
          <w:b/>
          <w:bCs/>
          <w:color w:val="000000"/>
          <w:sz w:val="24"/>
        </w:rPr>
      </w:pPr>
      <w:r>
        <w:rPr>
          <w:rFonts w:hint="eastAsia"/>
          <w:b/>
          <w:bCs/>
          <w:color w:val="000000"/>
          <w:sz w:val="24"/>
        </w:rPr>
        <w:t xml:space="preserve">2.</w:t>
      </w:r>
      <w:r>
        <w:rPr>
          <w:b/>
          <w:bCs/>
          <w:color w:val="000000"/>
          <w:sz w:val="24"/>
        </w:rPr>
        <w:t xml:space="preserve">6</w:t>
      </w:r>
      <w:r>
        <w:rPr>
          <w:rFonts w:hint="eastAsia"/>
          <w:b/>
          <w:bCs/>
          <w:color w:val="000000"/>
          <w:sz w:val="24"/>
        </w:rPr>
        <w:t xml:space="preserve">根据评审办法应列入响应文件的其他材料</w:t>
      </w:r>
      <w:bookmarkStart w:id="497" w:name="_Toc426469934"/>
      <w:r/>
      <w:r/>
    </w:p>
    <w:p>
      <w:pPr>
        <w:pStyle w:val="929"/>
        <w:jc w:val="left"/>
        <w:spacing w:before="0" w:after="0" w:line="500" w:lineRule="exact"/>
        <w:rPr>
          <w:rFonts w:hint="eastAsia"/>
          <w:b/>
          <w:color w:val="000000"/>
          <w:sz w:val="24"/>
        </w:rPr>
      </w:pPr>
      <w:r>
        <w:rPr>
          <w:rFonts w:hint="eastAsia"/>
          <w:b/>
          <w:color w:val="000000"/>
          <w:sz w:val="24"/>
        </w:rPr>
      </w:r>
      <w:r/>
    </w:p>
    <w:p>
      <w:pPr>
        <w:rPr>
          <w:rFonts w:hint="eastAsia"/>
          <w:b/>
          <w:color w:val="000000"/>
          <w:sz w:val="24"/>
        </w:rPr>
      </w:pPr>
      <w:r>
        <w:rPr>
          <w:rFonts w:hint="eastAsia"/>
          <w:b/>
          <w:color w:val="000000"/>
          <w:sz w:val="24"/>
        </w:rPr>
      </w:r>
      <w:r/>
    </w:p>
    <w:p>
      <w:pPr>
        <w:rPr>
          <w:rFonts w:hint="eastAsia"/>
          <w:b/>
          <w:color w:val="000000"/>
          <w:sz w:val="24"/>
        </w:rPr>
      </w:pPr>
      <w:r>
        <w:rPr>
          <w:rFonts w:hint="eastAsia"/>
          <w:b/>
          <w:color w:val="000000"/>
          <w:sz w:val="24"/>
        </w:rPr>
      </w:r>
      <w:r/>
    </w:p>
    <w:p>
      <w:pPr>
        <w:pStyle w:val="929"/>
        <w:jc w:val="left"/>
        <w:spacing w:before="0" w:after="0" w:line="500" w:lineRule="exact"/>
        <w:rPr>
          <w:rFonts w:hint="eastAsia"/>
          <w:b/>
          <w:color w:val="000000"/>
          <w:sz w:val="24"/>
        </w:rPr>
      </w:pPr>
      <w:r>
        <w:rPr>
          <w:rFonts w:hint="eastAsia"/>
          <w:b/>
          <w:color w:val="000000"/>
          <w:sz w:val="24"/>
        </w:rPr>
      </w:r>
      <w:r/>
    </w:p>
    <w:p>
      <w:pPr>
        <w:pStyle w:val="929"/>
        <w:jc w:val="left"/>
        <w:spacing w:before="0" w:after="0" w:line="500" w:lineRule="exact"/>
        <w:rPr>
          <w:b/>
          <w:color w:val="000000"/>
          <w:sz w:val="24"/>
        </w:rPr>
      </w:pPr>
      <w:r>
        <w:rPr>
          <w:rFonts w:hint="eastAsia"/>
          <w:b/>
          <w:color w:val="000000"/>
          <w:sz w:val="24"/>
        </w:rPr>
        <w:br w:type="page" w:clear="all"/>
      </w:r>
      <w:r>
        <w:rPr>
          <w:rFonts w:hint="eastAsia"/>
          <w:b/>
          <w:color w:val="000000"/>
          <w:sz w:val="24"/>
        </w:rPr>
        <w:t xml:space="preserve">3. 响应文件参考格式</w:t>
      </w:r>
      <w:bookmarkEnd w:id="497"/>
      <w:r/>
      <w:r/>
    </w:p>
    <w:p>
      <w:pPr>
        <w:pStyle w:val="929"/>
        <w:spacing w:before="156" w:after="156" w:line="360" w:lineRule="exact"/>
        <w:rPr>
          <w:color w:val="000000"/>
          <w:sz w:val="30"/>
          <w:szCs w:val="30"/>
        </w:rPr>
      </w:pPr>
      <w:r/>
      <w:bookmarkStart w:id="498" w:name="_Toc426469936"/>
      <w:r/>
      <w:bookmarkStart w:id="499" w:name="_Toc468783661"/>
      <w:r>
        <w:rPr>
          <w:rFonts w:hint="eastAsia"/>
          <w:color w:val="000000"/>
          <w:sz w:val="30"/>
          <w:szCs w:val="30"/>
        </w:rPr>
        <w:t xml:space="preserve">3.</w:t>
      </w:r>
      <w:r>
        <w:rPr>
          <w:rFonts w:hint="eastAsia"/>
          <w:color w:val="000000"/>
          <w:sz w:val="30"/>
          <w:szCs w:val="30"/>
          <w:lang w:val="en-US" w:eastAsia="zh-CN"/>
        </w:rPr>
        <w:t xml:space="preserve">1</w:t>
      </w:r>
      <w:r>
        <w:rPr>
          <w:rFonts w:hint="eastAsia"/>
          <w:color w:val="000000"/>
          <w:sz w:val="30"/>
          <w:szCs w:val="30"/>
        </w:rPr>
        <w:t xml:space="preserve">响应文件封面格式</w:t>
      </w:r>
      <w:bookmarkEnd w:id="498"/>
      <w:r/>
      <w:bookmarkEnd w:id="499"/>
      <w:r/>
      <w:r/>
    </w:p>
    <w:p>
      <w:pPr>
        <w:ind w:firstLine="600"/>
        <w:jc w:val="center"/>
        <w:spacing w:line="360" w:lineRule="exact"/>
        <w:rPr>
          <w:color w:val="000000"/>
          <w:sz w:val="30"/>
          <w:szCs w:val="30"/>
        </w:rPr>
      </w:pPr>
      <w:r>
        <w:rPr>
          <w:color w:val="000000"/>
          <w:sz w:val="30"/>
          <w:szCs w:val="30"/>
        </w:rPr>
      </w:r>
      <w:r/>
    </w:p>
    <w:p>
      <w:pPr>
        <w:ind w:firstLine="480"/>
        <w:jc w:val="center"/>
        <w:spacing w:line="360" w:lineRule="exact"/>
        <w:rPr>
          <w:color w:val="000000"/>
          <w:sz w:val="24"/>
        </w:rPr>
      </w:pPr>
      <w:r>
        <w:rPr>
          <w:color w:val="000000"/>
          <w:sz w:val="24"/>
        </w:rPr>
      </w:r>
      <w:r/>
    </w:p>
    <w:p>
      <w:pPr>
        <w:jc w:val="center"/>
        <w:rPr>
          <w:b/>
          <w:color w:val="000000"/>
          <w:sz w:val="48"/>
          <w:szCs w:val="48"/>
        </w:rPr>
      </w:pPr>
      <w:r>
        <w:rPr>
          <w:rFonts w:hint="eastAsia"/>
          <w:b/>
          <w:color w:val="000000"/>
          <w:sz w:val="48"/>
          <w:szCs w:val="48"/>
        </w:rPr>
        <w:t xml:space="preserve">响应文件</w:t>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1080"/>
        <w:spacing w:line="360" w:lineRule="exact"/>
        <w:rPr>
          <w:color w:val="000000"/>
          <w:sz w:val="24"/>
        </w:rPr>
      </w:pPr>
      <w:r>
        <w:rPr>
          <w:rFonts w:hint="eastAsia"/>
          <w:color w:val="000000"/>
          <w:sz w:val="24"/>
        </w:rPr>
        <w:t xml:space="preserve">采购项目名称：</w:t>
      </w:r>
      <w:r/>
    </w:p>
    <w:p>
      <w:pPr>
        <w:pStyle w:val="1054"/>
        <w:ind w:firstLine="456"/>
        <w:spacing w:line="360" w:lineRule="exact"/>
        <w:rPr>
          <w:rFonts w:ascii="Times New Roman" w:hAnsi="Times New Roman"/>
          <w:bCs/>
          <w:color w:val="000000"/>
          <w:spacing w:val="-6"/>
        </w:rPr>
      </w:pPr>
      <w:r>
        <w:rPr>
          <w:rFonts w:ascii="Times New Roman" w:hAnsi="Times New Roman"/>
          <w:bCs/>
          <w:color w:val="000000"/>
          <w:spacing w:val="-6"/>
        </w:rPr>
      </w:r>
      <w:r/>
    </w:p>
    <w:p>
      <w:pPr>
        <w:ind w:left="1050"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480"/>
        <w:spacing w:line="360" w:lineRule="exact"/>
        <w:rPr>
          <w:color w:val="000000"/>
          <w:sz w:val="24"/>
        </w:rPr>
      </w:pPr>
      <w:r>
        <w:rPr>
          <w:color w:val="000000"/>
          <w:sz w:val="24"/>
        </w:rPr>
      </w:r>
      <w:r/>
    </w:p>
    <w:p>
      <w:pPr>
        <w:ind w:firstLine="2340"/>
        <w:spacing w:line="720" w:lineRule="auto"/>
        <w:tabs>
          <w:tab w:val="left" w:pos="2700" w:leader="none"/>
        </w:tabs>
        <w:rPr>
          <w:color w:val="000000"/>
          <w:sz w:val="24"/>
          <w:u w:val="single"/>
        </w:rPr>
      </w:pPr>
      <w:r>
        <w:rPr>
          <w:rFonts w:hint="eastAsia"/>
          <w:color w:val="000000"/>
          <w:sz w:val="24"/>
        </w:rPr>
        <w:t xml:space="preserve">供应商名称：</w:t>
      </w:r>
      <w:r>
        <w:rPr>
          <w:rFonts w:hint="eastAsia"/>
          <w:color w:val="000000"/>
          <w:sz w:val="24"/>
          <w:u w:val="single"/>
        </w:rPr>
        <w:t xml:space="preserve">（加盖CA电子公章）</w:t>
      </w:r>
      <w:r/>
    </w:p>
    <w:p>
      <w:pPr>
        <w:ind w:firstLine="2340"/>
        <w:spacing w:line="720" w:lineRule="auto"/>
        <w:tabs>
          <w:tab w:val="left" w:pos="2700" w:leader="none"/>
        </w:tabs>
        <w:rPr>
          <w:color w:val="000000"/>
          <w:sz w:val="24"/>
          <w:u w:val="single"/>
        </w:rPr>
      </w:pPr>
      <w:r>
        <w:rPr>
          <w:rFonts w:hint="eastAsia"/>
          <w:color w:val="000000"/>
          <w:sz w:val="24"/>
        </w:rPr>
        <w:t xml:space="preserve">联系人：</w:t>
      </w:r>
      <w:r/>
    </w:p>
    <w:p>
      <w:pPr>
        <w:ind w:firstLine="2340"/>
        <w:spacing w:line="720" w:lineRule="auto"/>
        <w:tabs>
          <w:tab w:val="left" w:pos="2700" w:leader="none"/>
        </w:tabs>
        <w:rPr>
          <w:rFonts w:hint="eastAsia"/>
          <w:color w:val="000000"/>
          <w:sz w:val="24"/>
        </w:rPr>
      </w:pPr>
      <w:r>
        <w:rPr>
          <w:rFonts w:hint="eastAsia"/>
          <w:color w:val="000000"/>
          <w:sz w:val="24"/>
        </w:rPr>
        <w:t xml:space="preserve">联系电话：</w:t>
      </w:r>
      <w:r/>
    </w:p>
    <w:p>
      <w:pPr>
        <w:ind w:firstLine="2340"/>
        <w:spacing w:line="720" w:lineRule="auto"/>
        <w:tabs>
          <w:tab w:val="left" w:pos="2700" w:leader="none"/>
        </w:tabs>
        <w:rPr>
          <w:rFonts w:hint="eastAsia" w:eastAsia="宋体"/>
          <w:color w:val="000000"/>
          <w:sz w:val="24"/>
          <w:lang w:eastAsia="zh-CN"/>
        </w:rPr>
      </w:pPr>
      <w:r>
        <w:rPr>
          <w:rFonts w:hint="eastAsia"/>
          <w:color w:val="000000"/>
          <w:sz w:val="24"/>
          <w:lang w:eastAsia="zh-CN"/>
        </w:rPr>
        <w:t xml:space="preserve">邮箱：</w:t>
      </w:r>
      <w:r/>
    </w:p>
    <w:p>
      <w:pPr>
        <w:ind w:firstLine="2340"/>
        <w:spacing w:line="720" w:lineRule="auto"/>
        <w:tabs>
          <w:tab w:val="left" w:pos="2700" w:leader="none"/>
        </w:tabs>
        <w:rPr>
          <w:rFonts w:hint="eastAsia"/>
          <w:color w:val="000000"/>
          <w:sz w:val="24"/>
        </w:rPr>
      </w:pPr>
      <w:r>
        <w:rPr>
          <w:rFonts w:hint="eastAsia"/>
          <w:color w:val="000000"/>
          <w:sz w:val="24"/>
        </w:rPr>
        <w:t xml:space="preserve">日期：</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w:t>
      </w:r>
      <w:bookmarkEnd w:id="488"/>
      <w:r/>
      <w:bookmarkEnd w:id="489"/>
      <w:r/>
      <w:bookmarkEnd w:id="490"/>
      <w:r/>
      <w:bookmarkEnd w:id="491"/>
      <w:r/>
      <w:bookmarkEnd w:id="492"/>
      <w:r>
        <w:rPr>
          <w:rFonts w:hint="eastAsia"/>
          <w:color w:val="000000"/>
        </w:rPr>
        <w:br w:type="page" w:clear="all"/>
      </w:r>
      <w:bookmarkStart w:id="500" w:name="_Toc426469937"/>
      <w:r/>
      <w:bookmarkStart w:id="501" w:name="_Toc383626069"/>
      <w:r/>
      <w:bookmarkStart w:id="502" w:name="_Toc383698722"/>
      <w:r/>
      <w:bookmarkStart w:id="503" w:name="_Toc390099111"/>
      <w:r/>
      <w:bookmarkStart w:id="504" w:name="_Toc382811202"/>
      <w:r/>
      <w:bookmarkStart w:id="505" w:name="_Toc383679822"/>
      <w:r/>
      <w:bookmarkStart w:id="506" w:name="_Toc383623749"/>
      <w:r/>
      <w:bookmarkStart w:id="507" w:name="_Toc382814038"/>
      <w:r/>
      <w:bookmarkStart w:id="508" w:name="_Toc390098915"/>
      <w:r/>
      <w:bookmarkStart w:id="509" w:name="_Toc382813957"/>
      <w:r/>
      <w:bookmarkStart w:id="510" w:name="_Toc390246998"/>
      <w:r/>
      <w:bookmarkStart w:id="511" w:name="_Toc383587529"/>
      <w:r/>
      <w:bookmarkStart w:id="512" w:name="_Toc382812316"/>
      <w:r/>
      <w:bookmarkStart w:id="513" w:name="_Toc383624021"/>
      <w:r/>
      <w:bookmarkStart w:id="514" w:name="_Toc382812507"/>
      <w:r/>
      <w:bookmarkStart w:id="515" w:name="_Toc382811607"/>
      <w:r>
        <w:rPr>
          <w:rFonts w:hint="eastAsia"/>
          <w:color w:val="000000"/>
          <w:sz w:val="32"/>
          <w:szCs w:val="32"/>
        </w:rPr>
        <w:t xml:space="preserve">3.</w:t>
      </w:r>
      <w:bookmarkEnd w:id="500"/>
      <w:r>
        <w:rPr>
          <w:rFonts w:hint="eastAsia"/>
          <w:color w:val="000000"/>
          <w:sz w:val="32"/>
          <w:szCs w:val="32"/>
          <w:lang w:val="en-US" w:eastAsia="zh-CN"/>
        </w:rPr>
        <w:t xml:space="preserve">2</w:t>
      </w:r>
      <w:r>
        <w:rPr>
          <w:rFonts w:hint="eastAsia"/>
          <w:color w:val="000000"/>
          <w:sz w:val="32"/>
          <w:szCs w:val="32"/>
          <w:lang w:eastAsia="zh-CN"/>
        </w:rPr>
        <w:t xml:space="preserve">谈判</w:t>
      </w:r>
      <w:r>
        <w:rPr>
          <w:rFonts w:hint="eastAsia"/>
          <w:color w:val="000000"/>
          <w:sz w:val="32"/>
          <w:szCs w:val="32"/>
        </w:rPr>
        <w:t xml:space="preserve">报价表</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bookmarkStart w:id="516" w:name="_Toc382812317"/>
      <w:r/>
      <w:bookmarkStart w:id="517" w:name="_Toc23828480"/>
      <w:r/>
      <w:bookmarkStart w:id="518" w:name="_Toc282446333"/>
      <w:r/>
      <w:bookmarkStart w:id="519" w:name="_Toc26554097"/>
      <w:r/>
      <w:bookmarkStart w:id="520" w:name="_Toc382811608"/>
      <w:r/>
      <w:bookmarkStart w:id="521" w:name="_Toc288030361"/>
      <w:r/>
      <w:bookmarkStart w:id="522" w:name="_Toc382812508"/>
      <w:r/>
      <w:bookmarkStart w:id="523" w:name="_Toc120614286"/>
      <w:r/>
      <w:bookmarkStart w:id="524" w:name="_Toc49090579"/>
      <w:r/>
      <w:bookmarkStart w:id="525" w:name="_Toc382811203"/>
      <w:r>
        <w:rPr>
          <w:rFonts w:ascii="仿宋" w:hAnsi="仿宋" w:eastAsia="仿宋" w:cs="仿宋"/>
          <w:b/>
          <w:color w:val="000000"/>
          <w:sz w:val="28"/>
        </w:rPr>
        <w:t xml:space="preserve">报价一览表（谈判报价表）</w:t>
      </w:r>
      <w:r/>
    </w:p>
    <w:p>
      <w:pPr>
        <w:ind w:firstLine="1080"/>
        <w:spacing w:line="360" w:lineRule="exact"/>
        <w:tabs>
          <w:tab w:val="left" w:pos="855" w:leader="none"/>
        </w:tabs>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lang w:eastAsia="zh-CN"/>
        </w:rPr>
        <w:tab/>
      </w:r>
      <w:r/>
    </w:p>
    <w:p>
      <w:pPr>
        <w:ind w:firstLine="1080"/>
        <w:spacing w:line="360" w:lineRule="exact"/>
        <w:tabs>
          <w:tab w:val="left" w:pos="855"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按“江苏省政府采购管理交易系统（苏采云）”中格式填写。</w:t>
      </w:r>
      <w:r/>
    </w:p>
    <w:p>
      <w:pPr>
        <w:ind w:firstLine="1080"/>
        <w:spacing w:line="3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 </w:t>
      </w:r>
      <w:r/>
    </w:p>
    <w:p>
      <w:pPr>
        <w:ind w:firstLine="1080"/>
        <w:spacing w:line="3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 </w:t>
      </w:r>
      <w:r/>
    </w:p>
    <w:p>
      <w:pPr>
        <w:ind w:firstLine="1080"/>
        <w:spacing w:line="3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ind w:firstLine="1080"/>
        <w:spacing w:line="3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ind w:firstLine="1080"/>
        <w:spacing w:line="3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投标人公章：（电子签章）</w:t>
      </w:r>
      <w:r/>
    </w:p>
    <w:p>
      <w:pPr>
        <w:ind w:firstLine="1080"/>
        <w:spacing w:line="3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 </w:t>
      </w:r>
      <w:r/>
    </w:p>
    <w:p>
      <w:pPr>
        <w:ind w:firstLine="1080"/>
        <w:spacing w:line="3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报价时间：</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rPr>
        <w:t xml:space="preserve">年</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rPr>
        <w:t xml:space="preserve">月</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rPr>
        <w:t xml:space="preserve">日</w:t>
      </w:r>
      <w:r/>
    </w:p>
    <w:p>
      <w:pPr>
        <w:ind w:left="0" w:right="0" w:firstLine="360"/>
        <w:jc w:val="right"/>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rPr>
          <w:color w:val="000000"/>
        </w:rPr>
        <w:pBdr>
          <w:top w:val="none" w:color="000000" w:sz="0" w:space="0"/>
          <w:left w:val="none" w:color="000000" w:sz="0" w:space="0"/>
          <w:bottom w:val="none" w:color="000000" w:sz="0" w:space="0"/>
          <w:right w:val="none" w:color="000000" w:sz="0" w:space="0"/>
        </w:pBdr>
      </w:pPr>
      <w:r>
        <w:br w:type="page" w:clear="all"/>
      </w:r>
      <w:r>
        <w:rPr>
          <w:rFonts w:hint="eastAsia"/>
          <w:color w:val="000000"/>
        </w:rPr>
        <w:t xml:space="preserve">3.</w:t>
      </w:r>
      <w:r>
        <w:rPr>
          <w:rFonts w:hint="eastAsia"/>
          <w:color w:val="000000"/>
          <w:lang w:val="en-US" w:eastAsia="zh-CN"/>
        </w:rPr>
        <w:t xml:space="preserve">3</w:t>
      </w:r>
      <w:r>
        <w:rPr>
          <w:rFonts w:hint="eastAsia"/>
          <w:color w:val="000000"/>
        </w:rPr>
        <w:t xml:space="preserve"> 响应函</w:t>
      </w:r>
      <w:r/>
    </w:p>
    <w:p>
      <w:pPr>
        <w:jc w:val="center"/>
        <w:rPr>
          <w:color w:val="000000"/>
          <w:sz w:val="44"/>
          <w:szCs w:val="44"/>
        </w:rPr>
      </w:pPr>
      <w:r/>
      <w:bookmarkStart w:id="526" w:name="_Toc367785041"/>
      <w:r>
        <w:rPr>
          <w:rFonts w:hint="eastAsia"/>
          <w:color w:val="000000"/>
          <w:sz w:val="44"/>
          <w:szCs w:val="44"/>
        </w:rPr>
        <w:t xml:space="preserve">响应函</w:t>
      </w:r>
      <w:r/>
    </w:p>
    <w:p>
      <w:pPr>
        <w:spacing w:line="360" w:lineRule="exact"/>
        <w:rPr>
          <w:rFonts w:ascii="宋体" w:hAnsi="宋体" w:cs="宋体"/>
          <w:szCs w:val="21"/>
        </w:rPr>
      </w:pPr>
      <w:r>
        <w:rPr>
          <w:rFonts w:hint="eastAsia" w:ascii="宋体" w:hAnsi="宋体" w:cs="宋体"/>
          <w:szCs w:val="21"/>
        </w:rPr>
        <w:t xml:space="preserve">致：(采购人名称)：</w:t>
      </w:r>
      <w:r/>
    </w:p>
    <w:p>
      <w:pPr>
        <w:ind w:firstLine="420"/>
        <w:jc w:val="left"/>
        <w:spacing w:line="360" w:lineRule="exact"/>
        <w:rPr>
          <w:rFonts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（项目名称） </w:t>
      </w:r>
      <w:r>
        <w:rPr>
          <w:rFonts w:hint="eastAsia" w:ascii="宋体" w:hAnsi="宋体" w:cs="宋体"/>
          <w:szCs w:val="21"/>
          <w:lang w:eastAsia="zh-CN"/>
        </w:rPr>
        <w:t xml:space="preserve">竞争性谈判</w:t>
      </w:r>
      <w:r>
        <w:rPr>
          <w:rFonts w:hint="eastAsia" w:ascii="宋体" w:hAnsi="宋体" w:cs="宋体"/>
          <w:szCs w:val="21"/>
        </w:rPr>
        <w:t xml:space="preserve">文件的所有条款要求，遵照《中华人民共和国政府采购法》、《中华人民共和国政府采购法实施条例》等有关规定，我方承诺如下：</w:t>
      </w:r>
      <w:r/>
    </w:p>
    <w:p>
      <w:pPr>
        <w:ind w:firstLine="420"/>
        <w:jc w:val="left"/>
        <w:spacing w:line="360" w:lineRule="exact"/>
        <w:rPr>
          <w:rFonts w:ascii="宋体" w:hAnsi="宋体" w:cs="宋体"/>
          <w:szCs w:val="21"/>
        </w:rPr>
      </w:pPr>
      <w:r>
        <w:rPr>
          <w:rFonts w:hint="eastAsia" w:ascii="宋体" w:hAnsi="宋体" w:cs="宋体"/>
          <w:szCs w:val="21"/>
        </w:rPr>
        <w:t xml:space="preserve">1、我方愿意按照采购文件的一切要求，提供本项目的报价，并以最后一轮</w:t>
      </w:r>
      <w:r>
        <w:rPr>
          <w:rFonts w:hint="eastAsia" w:ascii="宋体" w:hAnsi="宋体" w:cs="宋体"/>
          <w:szCs w:val="21"/>
          <w:lang w:eastAsia="zh-CN"/>
        </w:rPr>
        <w:t xml:space="preserve">谈判</w:t>
      </w:r>
      <w:r>
        <w:rPr>
          <w:rFonts w:hint="eastAsia" w:ascii="宋体" w:hAnsi="宋体" w:cs="宋体"/>
          <w:szCs w:val="21"/>
        </w:rPr>
        <w:t xml:space="preserve">报价为本项目最终报价，详见</w:t>
      </w:r>
      <w:r>
        <w:rPr>
          <w:rFonts w:hint="eastAsia" w:ascii="宋体" w:hAnsi="宋体" w:cs="宋体"/>
          <w:szCs w:val="21"/>
          <w:lang w:eastAsia="zh-CN"/>
        </w:rPr>
        <w:t xml:space="preserve">谈判</w:t>
      </w:r>
      <w:r>
        <w:rPr>
          <w:rFonts w:hint="eastAsia" w:ascii="宋体" w:hAnsi="宋体" w:cs="宋体"/>
          <w:szCs w:val="21"/>
        </w:rPr>
        <w:t xml:space="preserve">报价表。</w:t>
      </w:r>
      <w:r/>
    </w:p>
    <w:p>
      <w:pPr>
        <w:ind w:firstLine="420"/>
        <w:jc w:val="left"/>
        <w:spacing w:line="360" w:lineRule="exact"/>
        <w:rPr>
          <w:rFonts w:ascii="宋体" w:hAnsi="宋体" w:cs="宋体"/>
          <w:szCs w:val="21"/>
        </w:rPr>
      </w:pPr>
      <w:r>
        <w:rPr>
          <w:rFonts w:hint="eastAsia" w:ascii="宋体" w:hAnsi="宋体" w:cs="宋体"/>
          <w:szCs w:val="21"/>
        </w:rPr>
        <w:t xml:space="preserve">2、我方将按</w:t>
      </w:r>
      <w:r>
        <w:rPr>
          <w:rFonts w:hint="eastAsia" w:ascii="宋体" w:hAnsi="宋体" w:cs="宋体"/>
          <w:szCs w:val="21"/>
          <w:lang w:eastAsia="zh-CN"/>
        </w:rPr>
        <w:t xml:space="preserve">竞争性谈判</w:t>
      </w:r>
      <w:r>
        <w:rPr>
          <w:rFonts w:hint="eastAsia" w:ascii="宋体" w:hAnsi="宋体" w:cs="宋体"/>
          <w:szCs w:val="21"/>
        </w:rPr>
        <w:t xml:space="preserve">文件的规定履行合同责任和义务。</w:t>
      </w:r>
      <w:r/>
    </w:p>
    <w:p>
      <w:pPr>
        <w:ind w:firstLine="420"/>
        <w:spacing w:line="360" w:lineRule="exact"/>
        <w:rPr>
          <w:rFonts w:ascii="宋体" w:hAnsi="宋体" w:cs="宋体"/>
          <w:szCs w:val="21"/>
        </w:rPr>
      </w:pPr>
      <w:r>
        <w:rPr>
          <w:rFonts w:hint="eastAsia" w:ascii="宋体" w:hAnsi="宋体" w:cs="宋体"/>
          <w:szCs w:val="21"/>
        </w:rPr>
        <w:t xml:space="preserve">3、我方已详细审查全部</w:t>
      </w:r>
      <w:r>
        <w:rPr>
          <w:rFonts w:hint="eastAsia" w:ascii="宋体" w:hAnsi="宋体" w:cs="宋体"/>
          <w:szCs w:val="21"/>
          <w:lang w:eastAsia="zh-CN"/>
        </w:rPr>
        <w:t xml:space="preserve">竞争性谈判</w:t>
      </w:r>
      <w:r>
        <w:rPr>
          <w:rFonts w:hint="eastAsia" w:ascii="宋体" w:hAnsi="宋体" w:cs="宋体"/>
          <w:szCs w:val="21"/>
        </w:rPr>
        <w:t xml:space="preserve">文件。我们完全理解并同意放弃对这方面有不明及误解的权力。</w:t>
      </w:r>
      <w:r/>
    </w:p>
    <w:p>
      <w:pPr>
        <w:ind w:firstLine="420"/>
        <w:spacing w:line="360" w:lineRule="exact"/>
        <w:rPr>
          <w:rFonts w:ascii="宋体" w:hAnsi="宋体" w:cs="宋体"/>
          <w:szCs w:val="21"/>
        </w:rPr>
      </w:pPr>
      <w:r>
        <w:rPr>
          <w:rFonts w:hint="eastAsia" w:ascii="宋体" w:hAnsi="宋体" w:cs="宋体"/>
          <w:szCs w:val="21"/>
        </w:rPr>
        <w:t xml:space="preserve">4、在响应有效期内我方同意遵守本响应文件中的承诺且在此期限期满之前响应文件对我方具有法律约束力。</w:t>
      </w:r>
      <w:r/>
    </w:p>
    <w:p>
      <w:pPr>
        <w:ind w:firstLine="420"/>
        <w:spacing w:line="360" w:lineRule="exact"/>
        <w:rPr>
          <w:rFonts w:ascii="宋体" w:hAnsi="宋体" w:cs="宋体"/>
          <w:szCs w:val="21"/>
        </w:rPr>
      </w:pPr>
      <w:r>
        <w:rPr>
          <w:rFonts w:hint="eastAsia" w:ascii="宋体" w:hAnsi="宋体" w:cs="宋体"/>
          <w:szCs w:val="21"/>
        </w:rPr>
        <w:t xml:space="preserve">5、如我方成交：</w:t>
      </w:r>
      <w:r/>
    </w:p>
    <w:p>
      <w:pPr>
        <w:ind w:firstLine="420"/>
        <w:spacing w:line="360" w:lineRule="exact"/>
        <w:rPr>
          <w:rFonts w:ascii="宋体" w:hAnsi="宋体" w:cs="宋体"/>
          <w:szCs w:val="21"/>
        </w:rPr>
      </w:pPr>
      <w:r>
        <w:rPr>
          <w:rFonts w:hint="eastAsia" w:ascii="宋体" w:hAnsi="宋体" w:cs="宋体"/>
          <w:szCs w:val="21"/>
        </w:rPr>
        <w:t xml:space="preserve">（1）我方承诺在收到成交通知书后，在成交通知书规定的期限内与你方签订合同。</w:t>
      </w:r>
      <w:r/>
    </w:p>
    <w:p>
      <w:pPr>
        <w:ind w:firstLine="420"/>
        <w:spacing w:line="360" w:lineRule="exact"/>
        <w:rPr>
          <w:rFonts w:ascii="宋体" w:hAnsi="宋体" w:cs="宋体"/>
          <w:szCs w:val="21"/>
        </w:rPr>
      </w:pPr>
      <w:r>
        <w:rPr>
          <w:rFonts w:hint="eastAsia" w:ascii="宋体" w:hAnsi="宋体" w:cs="宋体"/>
          <w:szCs w:val="21"/>
        </w:rPr>
        <w:t xml:space="preserve">（2）随同本响应函递交的</w:t>
      </w:r>
      <w:r>
        <w:rPr>
          <w:rFonts w:hint="eastAsia" w:ascii="宋体" w:hAnsi="宋体" w:cs="宋体"/>
          <w:szCs w:val="21"/>
          <w:lang w:eastAsia="zh-CN"/>
        </w:rPr>
        <w:t xml:space="preserve">谈判</w:t>
      </w:r>
      <w:r>
        <w:rPr>
          <w:rFonts w:hint="eastAsia" w:ascii="宋体" w:hAnsi="宋体" w:cs="宋体"/>
          <w:szCs w:val="21"/>
        </w:rPr>
        <w:t xml:space="preserve">报价表是本响应函的组成部分，对我方构成约束力。</w:t>
      </w:r>
      <w:r/>
    </w:p>
    <w:p>
      <w:pPr>
        <w:ind w:firstLine="420"/>
        <w:spacing w:line="360" w:lineRule="exact"/>
        <w:rPr>
          <w:rFonts w:ascii="宋体" w:hAnsi="宋体" w:cs="宋体"/>
          <w:szCs w:val="21"/>
        </w:rPr>
      </w:pPr>
      <w:r>
        <w:rPr>
          <w:rFonts w:hint="eastAsia" w:ascii="宋体" w:hAnsi="宋体" w:cs="宋体"/>
          <w:szCs w:val="21"/>
        </w:rPr>
        <w:t xml:space="preserve">（3）我方承诺按照采购文件规定向你方递交履约担保。</w:t>
      </w:r>
      <w:r/>
    </w:p>
    <w:p>
      <w:pPr>
        <w:ind w:firstLine="420"/>
        <w:spacing w:line="360" w:lineRule="exact"/>
        <w:rPr>
          <w:rFonts w:ascii="宋体" w:hAnsi="宋体" w:cs="宋体"/>
          <w:szCs w:val="21"/>
        </w:rPr>
      </w:pPr>
      <w:r>
        <w:rPr>
          <w:rFonts w:hint="eastAsia" w:ascii="宋体" w:hAnsi="宋体" w:cs="宋体"/>
          <w:szCs w:val="21"/>
        </w:rPr>
        <w:t xml:space="preserve">（4）我方承诺在合同约定的期限内完成全部合同内容。</w:t>
      </w:r>
      <w:r/>
    </w:p>
    <w:p>
      <w:pPr>
        <w:ind w:firstLine="420"/>
        <w:spacing w:line="360" w:lineRule="exact"/>
        <w:rPr>
          <w:rFonts w:ascii="宋体" w:hAnsi="宋体" w:cs="宋体"/>
          <w:szCs w:val="21"/>
        </w:rPr>
      </w:pPr>
      <w:r>
        <w:rPr>
          <w:rFonts w:hint="eastAsia" w:ascii="宋体" w:hAnsi="宋体" w:cs="宋体"/>
          <w:szCs w:val="21"/>
        </w:rPr>
        <w:t xml:space="preserve">6、根据第二章“供应商须知”第1.4条规定，我方承诺：</w:t>
      </w:r>
      <w:r/>
    </w:p>
    <w:p>
      <w:pPr>
        <w:ind w:firstLine="420"/>
        <w:spacing w:line="360" w:lineRule="exact"/>
        <w:rPr>
          <w:rFonts w:ascii="宋体" w:hAnsi="宋体" w:cs="宋体"/>
          <w:szCs w:val="21"/>
        </w:rPr>
      </w:pPr>
      <w:r>
        <w:rPr>
          <w:rFonts w:hint="eastAsia" w:ascii="宋体" w:hAnsi="宋体" w:cs="宋体"/>
          <w:szCs w:val="21"/>
        </w:rPr>
        <w:t xml:space="preserve">（1）我们在参加本项目政府采购活动前三年内，在经营活动中没有违背法律的行为；</w:t>
      </w:r>
      <w:r/>
    </w:p>
    <w:p>
      <w:pPr>
        <w:ind w:firstLine="420"/>
        <w:spacing w:line="360" w:lineRule="exact"/>
        <w:rPr>
          <w:rFonts w:ascii="宋体" w:hAnsi="宋体" w:cs="宋体"/>
          <w:szCs w:val="21"/>
        </w:rPr>
      </w:pPr>
      <w:r>
        <w:rPr>
          <w:rFonts w:hint="eastAsia" w:ascii="宋体" w:hAnsi="宋体" w:cs="宋体"/>
          <w:szCs w:val="21"/>
        </w:rPr>
        <w:t xml:space="preserve">（2）我们依照有关法律的规定，没有偷税、漏税的行为，没有逃避缴纳社会保险资金的行为；</w:t>
      </w:r>
      <w:r/>
    </w:p>
    <w:p>
      <w:pPr>
        <w:ind w:firstLine="420"/>
        <w:spacing w:line="360" w:lineRule="exact"/>
        <w:rPr>
          <w:rFonts w:ascii="宋体" w:hAnsi="宋体" w:cs="宋体"/>
          <w:szCs w:val="21"/>
        </w:rPr>
      </w:pPr>
      <w:r>
        <w:rPr>
          <w:rFonts w:hint="eastAsia" w:ascii="宋体" w:hAnsi="宋体" w:cs="宋体"/>
          <w:szCs w:val="21"/>
        </w:rPr>
        <w:t xml:space="preserve">（3）与采购人和采购代理机构</w:t>
      </w:r>
      <w:r>
        <w:rPr>
          <w:rFonts w:hint="eastAsia" w:ascii="宋体" w:hAnsi="宋体" w:cs="宋体"/>
          <w:bCs/>
          <w:szCs w:val="21"/>
        </w:rPr>
        <w:t xml:space="preserve">无任何的隶属关系或者其他利害关系</w:t>
      </w:r>
      <w:r>
        <w:rPr>
          <w:rFonts w:hint="eastAsia" w:ascii="宋体" w:hAnsi="宋体" w:cs="宋体"/>
          <w:szCs w:val="21"/>
        </w:rPr>
        <w:t xml:space="preserve">。</w:t>
      </w:r>
      <w:r/>
    </w:p>
    <w:p>
      <w:pPr>
        <w:ind w:firstLine="420"/>
        <w:spacing w:line="360" w:lineRule="exact"/>
        <w:rPr>
          <w:rFonts w:ascii="宋体" w:hAnsi="宋体" w:cs="宋体"/>
          <w:szCs w:val="21"/>
        </w:rPr>
      </w:pPr>
      <w:r>
        <w:rPr>
          <w:rFonts w:hint="eastAsia" w:ascii="宋体" w:hAnsi="宋体" w:cs="宋体"/>
          <w:szCs w:val="21"/>
        </w:rPr>
        <w:t xml:space="preserve">7、同意提供贵方可能要求的与其投标有关的一切数据或资料。</w:t>
      </w:r>
      <w:r/>
    </w:p>
    <w:p>
      <w:pPr>
        <w:ind w:firstLine="420"/>
        <w:spacing w:line="360" w:lineRule="exact"/>
        <w:rPr>
          <w:rFonts w:ascii="宋体" w:hAnsi="宋体" w:cs="宋体"/>
          <w:szCs w:val="21"/>
        </w:rPr>
      </w:pPr>
      <w:r>
        <w:rPr>
          <w:rFonts w:hint="eastAsia" w:ascii="宋体" w:hAnsi="宋体" w:cs="宋体"/>
          <w:szCs w:val="21"/>
        </w:rPr>
        <w:t xml:space="preserve">8、我方所递交的响应文件及有关资料内容完整、真实和准确，且不存在第二章“供应商须知”第1.4.3项规定的任何一种情形。</w:t>
      </w:r>
      <w:r/>
    </w:p>
    <w:p>
      <w:pPr>
        <w:pStyle w:val="964"/>
        <w:ind w:left="1260"/>
        <w:spacing w:before="156" w:line="360" w:lineRule="exact"/>
        <w:rPr>
          <w:rFonts w:hAnsi="宋体" w:cs="宋体"/>
          <w:szCs w:val="21"/>
          <w:u w:val="single"/>
        </w:rPr>
      </w:pPr>
      <w:r>
        <w:rPr>
          <w:rFonts w:hAnsi="宋体" w:cs="宋体"/>
          <w:szCs w:val="21"/>
          <w:u w:val="single"/>
        </w:rPr>
      </w:r>
      <w:r/>
    </w:p>
    <w:p>
      <w:pPr>
        <w:pStyle w:val="964"/>
        <w:ind w:left="1260"/>
        <w:jc w:val="right"/>
        <w:spacing w:before="156" w:line="360" w:lineRule="exact"/>
        <w:rPr>
          <w:rFonts w:hAnsi="宋体" w:cs="宋体"/>
          <w:szCs w:val="21"/>
        </w:rPr>
      </w:pPr>
      <w:r>
        <w:rPr>
          <w:rFonts w:hint="eastAsia" w:hAnsi="宋体" w:cs="宋体"/>
          <w:szCs w:val="21"/>
        </w:rPr>
        <w:t xml:space="preserve">供应商名称(加盖CA电子公章)：</w:t>
      </w:r>
      <w:r/>
    </w:p>
    <w:p>
      <w:pPr>
        <w:jc w:val="right"/>
        <w:spacing w:before="156" w:line="360" w:lineRule="exact"/>
        <w:rPr>
          <w:rFonts w:ascii="宋体" w:hAnsi="宋体" w:cs="宋体"/>
          <w:szCs w:val="21"/>
          <w:u w:val="single"/>
        </w:rPr>
      </w:pPr>
      <w:r>
        <w:rPr>
          <w:rFonts w:hint="eastAsia" w:ascii="宋体" w:hAnsi="宋体" w:cs="宋体"/>
          <w:szCs w:val="21"/>
        </w:rPr>
        <w:t xml:space="preserve">法定代表人或其授权的代理人(签字或签章)：</w:t>
      </w:r>
      <w:r/>
    </w:p>
    <w:p>
      <w:pPr>
        <w:jc w:val="right"/>
        <w:spacing w:before="156" w:line="360" w:lineRule="exact"/>
        <w:rPr>
          <w:rFonts w:hint="eastAsia" w:ascii="宋体" w:hAnsi="宋体" w:cs="宋体"/>
          <w:szCs w:val="21"/>
        </w:rPr>
      </w:pPr>
      <w:r>
        <w:rPr>
          <w:rFonts w:hint="eastAsia" w:ascii="宋体" w:hAnsi="宋体" w:cs="宋体"/>
          <w:szCs w:val="21"/>
        </w:rPr>
      </w:r>
      <w:r/>
    </w:p>
    <w:p>
      <w:pPr>
        <w:ind w:firstLine="420"/>
        <w:jc w:val="right"/>
        <w:spacing w:line="400" w:lineRule="exact"/>
        <w:tabs>
          <w:tab w:val="left" w:pos="6315" w:leader="none"/>
        </w:tabs>
        <w:rPr>
          <w:color w:val="000000"/>
          <w:sz w:val="24"/>
        </w:rPr>
      </w:pPr>
      <w:r>
        <w:rPr>
          <w:rFonts w:hint="eastAsia" w:ascii="宋体" w:hAnsi="宋体" w:cs="宋体"/>
          <w:szCs w:val="21"/>
        </w:rPr>
        <w:t xml:space="preserve">日期：   年   月   日</w:t>
      </w:r>
      <w:bookmarkEnd w:id="526"/>
      <w:r/>
      <w:r/>
    </w:p>
    <w:p>
      <w:pPr>
        <w:spacing w:line="400" w:lineRule="exact"/>
        <w:tabs>
          <w:tab w:val="left" w:pos="6315" w:leader="none"/>
        </w:tabs>
        <w:rPr>
          <w:color w:val="000000"/>
          <w:sz w:val="24"/>
        </w:rPr>
      </w:pPr>
      <w:r>
        <w:rPr>
          <w:color w:val="000000"/>
          <w:sz w:val="24"/>
        </w:rPr>
      </w:r>
      <w:r/>
    </w:p>
    <w:p>
      <w:pPr>
        <w:pStyle w:val="1054"/>
        <w:ind w:firstLine="0"/>
        <w:spacing w:before="0" w:after="0" w:line="360" w:lineRule="exact"/>
        <w:rPr>
          <w:rFonts w:hint="eastAsia" w:ascii="Times New Roman" w:hAnsi="Times New Roman"/>
          <w:color w:val="000000"/>
          <w:sz w:val="28"/>
          <w:szCs w:val="28"/>
        </w:rPr>
      </w:pPr>
      <w:r>
        <w:rPr>
          <w:rFonts w:hint="eastAsia" w:ascii="Times New Roman" w:hAnsi="Times New Roman"/>
          <w:color w:val="000000"/>
          <w:sz w:val="28"/>
          <w:szCs w:val="28"/>
        </w:rPr>
      </w:r>
      <w:r/>
    </w:p>
    <w:p>
      <w:pPr>
        <w:pStyle w:val="929"/>
        <w:spacing w:before="0" w:after="0" w:line="360" w:lineRule="auto"/>
        <w:rPr>
          <w:rFonts w:cs="宋体"/>
          <w:color w:val="000000"/>
          <w:sz w:val="24"/>
          <w:szCs w:val="24"/>
        </w:rPr>
      </w:pPr>
      <w:r/>
      <w:bookmarkStart w:id="527" w:name="_Toc426469939"/>
      <w:r/>
      <w:bookmarkStart w:id="528" w:name="_Toc468783663"/>
      <w:r>
        <w:rPr>
          <w:rFonts w:hint="eastAsia" w:cs="宋体"/>
          <w:color w:val="000000"/>
          <w:sz w:val="24"/>
          <w:szCs w:val="24"/>
        </w:rPr>
        <w:br w:type="page" w:clear="all"/>
      </w:r>
      <w:r>
        <w:rPr>
          <w:rFonts w:hint="eastAsia" w:cs="宋体"/>
          <w:color w:val="000000"/>
          <w:sz w:val="24"/>
          <w:szCs w:val="24"/>
        </w:rPr>
        <w:t xml:space="preserve">3.</w:t>
      </w:r>
      <w:bookmarkEnd w:id="527"/>
      <w:r/>
      <w:bookmarkEnd w:id="528"/>
      <w:r>
        <w:rPr>
          <w:rFonts w:hint="eastAsia"/>
          <w:color w:val="000000"/>
          <w:sz w:val="24"/>
          <w:szCs w:val="24"/>
          <w:lang w:val="en-US" w:eastAsia="zh-CN"/>
        </w:rPr>
        <w:t xml:space="preserve">4</w:t>
      </w:r>
      <w:r>
        <w:rPr>
          <w:rFonts w:hint="eastAsia"/>
          <w:b/>
          <w:bCs/>
          <w:color w:val="000000"/>
          <w:sz w:val="24"/>
        </w:rPr>
        <w:t xml:space="preserve">投标报价明细表及分析说明</w:t>
      </w:r>
      <w:r/>
    </w:p>
    <w:tbl>
      <w:tblPr>
        <w:tblStyle w:val="9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2"/>
        <w:gridCol w:w="1005"/>
        <w:gridCol w:w="923"/>
        <w:gridCol w:w="1087"/>
        <w:gridCol w:w="1087"/>
        <w:gridCol w:w="953"/>
        <w:gridCol w:w="1140"/>
        <w:gridCol w:w="1168"/>
      </w:tblGrid>
      <w:tr>
        <w:trPr>
          <w:trHeight w:val="732"/>
        </w:trPr>
        <w:tc>
          <w:tcPr>
            <w:tcW w:w="1332"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cs="宋体"/>
                <w:bCs/>
                <w:szCs w:val="21"/>
                <w:highlight w:val="none"/>
              </w:rPr>
              <w:t xml:space="preserve">序号</w:t>
            </w:r>
            <w:r/>
          </w:p>
        </w:tc>
        <w:tc>
          <w:tcPr>
            <w:tcW w:w="1005" w:type="dxa"/>
            <w:vAlign w:val="center"/>
            <w:textDirection w:val="lrTb"/>
            <w:noWrap w:val="false"/>
          </w:tcPr>
          <w:p>
            <w:pPr>
              <w:pStyle w:val="1097"/>
              <w:jc w:val="center"/>
              <w:pageBreakBefore w:val="0"/>
              <w:spacing w:after="0" w:line="360" w:lineRule="auto"/>
              <w:rPr>
                <w:rFonts w:ascii="宋体" w:hAnsi="宋体" w:cs="宋体"/>
                <w:highlight w:val="none"/>
              </w:rPr>
            </w:pPr>
            <w:r>
              <w:rPr>
                <w:rFonts w:hint="eastAsia" w:ascii="宋体" w:hAnsi="宋体" w:cs="宋体"/>
                <w:bCs/>
                <w:szCs w:val="21"/>
                <w:highlight w:val="none"/>
              </w:rPr>
              <w:t xml:space="preserve">标的物名称</w:t>
            </w:r>
            <w:r/>
          </w:p>
        </w:tc>
        <w:tc>
          <w:tcPr>
            <w:tcW w:w="923" w:type="dxa"/>
            <w:vAlign w:val="center"/>
            <w:textDirection w:val="lrTb"/>
            <w:noWrap w:val="false"/>
          </w:tcPr>
          <w:p>
            <w:pPr>
              <w:pStyle w:val="1097"/>
              <w:jc w:val="center"/>
              <w:pageBreakBefore w:val="0"/>
              <w:spacing w:after="0" w:line="360" w:lineRule="auto"/>
              <w:rPr>
                <w:rFonts w:hint="eastAsia" w:ascii="宋体" w:hAnsi="宋体" w:eastAsia="宋体" w:cs="宋体"/>
                <w:highlight w:val="none"/>
                <w:lang w:val="en-US" w:eastAsia="zh-CN"/>
              </w:rPr>
            </w:pPr>
            <w:r>
              <w:rPr>
                <w:rFonts w:hint="eastAsia" w:ascii="宋体" w:hAnsi="宋体" w:eastAsia="宋体" w:cs="宋体"/>
                <w:bCs/>
                <w:szCs w:val="21"/>
                <w:highlight w:val="none"/>
                <w:lang w:val="en-US" w:eastAsia="zh-CN"/>
              </w:rPr>
              <w:t xml:space="preserve">规格、型号</w:t>
            </w:r>
            <w:r/>
          </w:p>
        </w:tc>
        <w:tc>
          <w:tcPr>
            <w:tcW w:w="1087" w:type="dxa"/>
            <w:vAlign w:val="center"/>
            <w:textDirection w:val="lrTb"/>
            <w:noWrap w:val="false"/>
          </w:tcPr>
          <w:p>
            <w:pPr>
              <w:pStyle w:val="1097"/>
              <w:jc w:val="center"/>
              <w:pageBreakBefore w:val="0"/>
              <w:spacing w:after="0" w:line="360" w:lineRule="auto"/>
              <w:rPr>
                <w:rFonts w:hint="eastAsia" w:ascii="宋体" w:hAnsi="宋体" w:eastAsia="宋体" w:cs="宋体"/>
                <w:highlight w:val="none"/>
                <w:lang w:val="en-US" w:eastAsia="zh-CN"/>
              </w:rPr>
            </w:pPr>
            <w:r>
              <w:rPr>
                <w:rFonts w:hint="eastAsia" w:ascii="宋体" w:hAnsi="宋体" w:cs="宋体"/>
                <w:bCs/>
                <w:szCs w:val="21"/>
                <w:highlight w:val="none"/>
                <w:lang w:val="en-US" w:eastAsia="zh-CN"/>
              </w:rPr>
              <w:t xml:space="preserve">品牌</w:t>
            </w:r>
            <w:r/>
          </w:p>
        </w:tc>
        <w:tc>
          <w:tcPr>
            <w:tcW w:w="1087" w:type="dxa"/>
            <w:vAlign w:val="center"/>
            <w:textDirection w:val="lrTb"/>
            <w:noWrap w:val="false"/>
          </w:tcPr>
          <w:p>
            <w:pPr>
              <w:pStyle w:val="1097"/>
              <w:jc w:val="center"/>
              <w:pageBreakBefore w:val="0"/>
              <w:spacing w:after="0" w:line="360" w:lineRule="auto"/>
              <w:rPr>
                <w:rFonts w:ascii="宋体" w:hAnsi="宋体" w:cs="宋体"/>
                <w:highlight w:val="none"/>
                <w:lang w:val="en-US" w:eastAsia="zh-CN" w:bidi="ar-SA"/>
              </w:rPr>
            </w:pPr>
            <w:r>
              <w:rPr>
                <w:rFonts w:hint="eastAsia" w:ascii="宋体" w:hAnsi="宋体" w:cs="宋体"/>
                <w:bCs/>
                <w:szCs w:val="21"/>
                <w:highlight w:val="none"/>
              </w:rPr>
              <w:t xml:space="preserve">单位</w:t>
            </w:r>
            <w:r/>
          </w:p>
        </w:tc>
        <w:tc>
          <w:tcPr>
            <w:tcW w:w="953" w:type="dxa"/>
            <w:vAlign w:val="center"/>
            <w:textDirection w:val="lrTb"/>
            <w:noWrap w:val="false"/>
          </w:tcPr>
          <w:p>
            <w:pPr>
              <w:pStyle w:val="1097"/>
              <w:jc w:val="center"/>
              <w:pageBreakBefore w:val="0"/>
              <w:spacing w:after="0" w:line="360" w:lineRule="auto"/>
              <w:rPr>
                <w:rFonts w:ascii="宋体" w:hAnsi="宋体" w:cs="宋体"/>
                <w:highlight w:val="none"/>
                <w:lang w:val="en-US" w:eastAsia="zh-CN" w:bidi="ar-SA"/>
              </w:rPr>
            </w:pPr>
            <w:r>
              <w:rPr>
                <w:rFonts w:hint="eastAsia" w:ascii="宋体" w:hAnsi="宋体" w:cs="宋体"/>
                <w:bCs/>
                <w:szCs w:val="21"/>
                <w:highlight w:val="none"/>
              </w:rPr>
              <w:t xml:space="preserve">数量</w:t>
            </w:r>
            <w:r/>
          </w:p>
        </w:tc>
        <w:tc>
          <w:tcPr>
            <w:tcW w:w="1140" w:type="dxa"/>
            <w:vAlign w:val="center"/>
            <w:textDirection w:val="lrTb"/>
            <w:noWrap w:val="false"/>
          </w:tcPr>
          <w:p>
            <w:pPr>
              <w:pStyle w:val="1097"/>
              <w:jc w:val="center"/>
              <w:pageBreakBefore w:val="0"/>
              <w:spacing w:after="0" w:line="360" w:lineRule="auto"/>
              <w:rPr>
                <w:rFonts w:hint="eastAsia" w:ascii="宋体" w:hAnsi="宋体" w:eastAsia="宋体" w:cs="宋体"/>
                <w:highlight w:val="none"/>
                <w:lang w:val="en-US" w:eastAsia="zh-CN" w:bidi="ar-SA"/>
              </w:rPr>
            </w:pPr>
            <w:r>
              <w:rPr>
                <w:rFonts w:hint="eastAsia" w:ascii="宋体" w:hAnsi="宋体" w:cs="宋体"/>
                <w:bCs/>
                <w:szCs w:val="21"/>
                <w:highlight w:val="none"/>
                <w:lang w:val="en-US" w:eastAsia="zh-CN"/>
              </w:rPr>
              <w:t xml:space="preserve">分项</w:t>
            </w:r>
            <w:r>
              <w:rPr>
                <w:rFonts w:hint="eastAsia" w:ascii="宋体" w:hAnsi="宋体" w:cs="宋体"/>
                <w:bCs/>
                <w:szCs w:val="21"/>
                <w:highlight w:val="none"/>
              </w:rPr>
              <w:t xml:space="preserve">单价</w:t>
            </w:r>
            <w:r/>
          </w:p>
        </w:tc>
        <w:tc>
          <w:tcPr>
            <w:tcW w:w="1168" w:type="dxa"/>
            <w:vAlign w:val="center"/>
            <w:textDirection w:val="lrTb"/>
            <w:noWrap w:val="false"/>
          </w:tcPr>
          <w:p>
            <w:pPr>
              <w:pStyle w:val="1097"/>
              <w:jc w:val="center"/>
              <w:pageBreakBefore w:val="0"/>
              <w:spacing w:after="0" w:line="360" w:lineRule="auto"/>
              <w:rPr>
                <w:rFonts w:ascii="宋体" w:hAnsi="宋体" w:eastAsia="宋体" w:cs="宋体"/>
                <w:highlight w:val="none"/>
                <w:lang w:val="en-US" w:eastAsia="zh-CN" w:bidi="ar-SA"/>
              </w:rPr>
            </w:pPr>
            <w:r>
              <w:rPr>
                <w:rFonts w:ascii="宋体" w:hAnsi="宋体" w:eastAsia="宋体" w:cs="宋体"/>
                <w:bCs/>
                <w:sz w:val="21"/>
                <w:szCs w:val="21"/>
                <w:highlight w:val="none"/>
                <w:lang w:val="en-US" w:eastAsia="zh-CN" w:bidi="ar-SA"/>
              </w:rPr>
              <w:t xml:space="preserve">分项总价</w:t>
            </w:r>
            <w:r/>
          </w:p>
        </w:tc>
      </w:tr>
      <w:tr>
        <w:trPr>
          <w:trHeight w:val="370"/>
        </w:trPr>
        <w:tc>
          <w:tcPr>
            <w:tcW w:w="1332" w:type="dxa"/>
            <w:vAlign w:val="center"/>
            <w:textDirection w:val="lrTb"/>
            <w:noWrap w:val="false"/>
          </w:tcPr>
          <w:p>
            <w:pPr>
              <w:jc w:val="center"/>
              <w:pageBreakBefore w:val="0"/>
              <w:spacing w:after="0" w:line="360" w:lineRule="auto"/>
              <w:rPr>
                <w:rFonts w:ascii="宋体" w:hAnsi="宋体" w:cs="宋体"/>
                <w:highlight w:val="none"/>
              </w:rPr>
            </w:pPr>
            <w:r>
              <w:rPr>
                <w:rFonts w:hint="eastAsia" w:ascii="宋体" w:hAnsi="宋体" w:cs="宋体"/>
                <w:bCs/>
                <w:szCs w:val="21"/>
                <w:highlight w:val="none"/>
              </w:rPr>
              <w:t xml:space="preserve">1</w:t>
            </w:r>
            <w:r/>
          </w:p>
        </w:tc>
        <w:tc>
          <w:tcPr>
            <w:tcW w:w="1005"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23"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53"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40"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68"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r>
      <w:tr>
        <w:trPr>
          <w:trHeight w:val="370"/>
        </w:trPr>
        <w:tc>
          <w:tcPr>
            <w:tcW w:w="1332" w:type="dxa"/>
            <w:vAlign w:val="center"/>
            <w:textDirection w:val="lrTb"/>
            <w:noWrap w:val="false"/>
          </w:tcPr>
          <w:p>
            <w:pPr>
              <w:jc w:val="center"/>
              <w:pageBreakBefore w:val="0"/>
              <w:spacing w:after="0" w:line="360" w:lineRule="auto"/>
              <w:rPr>
                <w:rFonts w:ascii="宋体" w:hAnsi="宋体" w:cs="宋体"/>
                <w:highlight w:val="none"/>
              </w:rPr>
            </w:pPr>
            <w:r>
              <w:rPr>
                <w:rFonts w:hint="eastAsia" w:ascii="宋体" w:hAnsi="宋体" w:cs="宋体"/>
                <w:bCs/>
                <w:szCs w:val="21"/>
                <w:highlight w:val="none"/>
              </w:rPr>
              <w:t xml:space="preserve">2</w:t>
            </w:r>
            <w:r/>
          </w:p>
        </w:tc>
        <w:tc>
          <w:tcPr>
            <w:tcW w:w="1005"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23"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53"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40"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68"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r>
      <w:tr>
        <w:trPr>
          <w:trHeight w:val="370"/>
        </w:trPr>
        <w:tc>
          <w:tcPr>
            <w:tcW w:w="1332" w:type="dxa"/>
            <w:vAlign w:val="center"/>
            <w:textDirection w:val="lrTb"/>
            <w:noWrap w:val="false"/>
          </w:tcPr>
          <w:p>
            <w:pPr>
              <w:jc w:val="center"/>
              <w:pageBreakBefore w:val="0"/>
              <w:spacing w:after="0" w:line="360" w:lineRule="auto"/>
              <w:rPr>
                <w:rFonts w:ascii="宋体" w:hAnsi="宋体" w:cs="宋体"/>
                <w:highlight w:val="none"/>
              </w:rPr>
            </w:pPr>
            <w:r>
              <w:rPr>
                <w:rFonts w:hint="eastAsia" w:ascii="宋体" w:hAnsi="宋体" w:cs="宋体"/>
                <w:bCs/>
                <w:szCs w:val="21"/>
                <w:highlight w:val="none"/>
              </w:rPr>
              <w:t xml:space="preserve">3</w:t>
            </w:r>
            <w:r/>
          </w:p>
        </w:tc>
        <w:tc>
          <w:tcPr>
            <w:tcW w:w="1005"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23"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53"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40"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68"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r>
      <w:tr>
        <w:trPr>
          <w:trHeight w:val="370"/>
        </w:trPr>
        <w:tc>
          <w:tcPr>
            <w:tcW w:w="1332" w:type="dxa"/>
            <w:vAlign w:val="center"/>
            <w:textDirection w:val="lrTb"/>
            <w:noWrap w:val="false"/>
          </w:tcPr>
          <w:p>
            <w:pPr>
              <w:jc w:val="center"/>
              <w:pageBreakBefore w:val="0"/>
              <w:spacing w:after="0" w:line="360" w:lineRule="auto"/>
              <w:rPr>
                <w:rFonts w:ascii="宋体" w:hAnsi="宋体" w:eastAsia="宋体" w:cs="宋体"/>
                <w:highlight w:val="none"/>
                <w:lang w:val="en-US" w:eastAsia="zh-CN"/>
              </w:rPr>
            </w:pPr>
            <w:r>
              <w:rPr>
                <w:rFonts w:hint="eastAsia" w:ascii="宋体" w:hAnsi="宋体" w:cs="宋体"/>
                <w:bCs/>
                <w:szCs w:val="21"/>
                <w:highlight w:val="none"/>
                <w:lang w:val="en-US" w:eastAsia="zh-CN"/>
              </w:rPr>
              <w:t xml:space="preserve">...</w:t>
            </w:r>
            <w:r/>
          </w:p>
        </w:tc>
        <w:tc>
          <w:tcPr>
            <w:tcW w:w="1005"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23"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53"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40"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68" w:type="dxa"/>
            <w:vAlign w:val="center"/>
            <w:textDirection w:val="lrTb"/>
            <w:noWrap w:val="false"/>
          </w:tcPr>
          <w:p>
            <w:pPr>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r>
      <w:tr>
        <w:trPr>
          <w:trHeight w:val="370"/>
        </w:trPr>
        <w:tc>
          <w:tcPr>
            <w:gridSpan w:val="7"/>
            <w:tcW w:w="7527" w:type="dxa"/>
            <w:vAlign w:val="center"/>
            <w:textDirection w:val="lrTb"/>
            <w:noWrap w:val="false"/>
          </w:tcPr>
          <w:p>
            <w:pPr>
              <w:jc w:val="center"/>
              <w:spacing w:after="0" w:line="240" w:lineRule="auto"/>
              <w:rPr>
                <w:rFonts w:hint="eastAsia" w:ascii="宋体" w:hAnsi="宋体"/>
                <w:b/>
                <w:bCs/>
                <w:sz w:val="24"/>
                <w:szCs w:val="24"/>
                <w:highlight w:val="yellow"/>
              </w:rPr>
              <w:outlineLvl w:val="0"/>
            </w:pPr>
            <w:r>
              <w:rPr>
                <w:rFonts w:hint="eastAsia" w:ascii="宋体" w:hAnsi="宋体"/>
                <w:b/>
                <w:bCs/>
                <w:sz w:val="24"/>
                <w:szCs w:val="24"/>
                <w:highlight w:val="yellow"/>
                <w:lang w:val="en-US" w:eastAsia="zh-CN"/>
              </w:rPr>
              <w:t xml:space="preserve">设计费（不可竞争费）</w:t>
            </w:r>
            <w:r/>
          </w:p>
        </w:tc>
        <w:tc>
          <w:tcPr>
            <w:tcW w:w="1168" w:type="dxa"/>
            <w:vAlign w:val="center"/>
            <w:textDirection w:val="lrTb"/>
            <w:noWrap w:val="false"/>
          </w:tcPr>
          <w:p>
            <w:pPr>
              <w:jc w:val="center"/>
              <w:spacing w:after="0" w:line="240" w:lineRule="auto"/>
              <w:rPr>
                <w:rFonts w:ascii="宋体" w:hAnsi="宋体"/>
                <w:b/>
                <w:bCs/>
                <w:sz w:val="24"/>
                <w:szCs w:val="24"/>
                <w:highlight w:val="yellow"/>
                <w:lang w:val="en-US"/>
              </w:rPr>
              <w:outlineLvl w:val="0"/>
            </w:pPr>
            <w:r>
              <w:rPr>
                <w:rFonts w:hint="eastAsia" w:ascii="宋体" w:hAnsi="宋体"/>
                <w:b/>
                <w:bCs/>
                <w:sz w:val="24"/>
                <w:szCs w:val="24"/>
                <w:highlight w:val="yellow"/>
                <w:lang w:val="en-US" w:eastAsia="zh-CN"/>
              </w:rPr>
              <w:t xml:space="preserve">49660元</w:t>
            </w:r>
            <w:r/>
          </w:p>
        </w:tc>
      </w:tr>
      <w:tr>
        <w:trPr>
          <w:trHeight w:val="732"/>
        </w:trPr>
        <w:tc>
          <w:tcPr>
            <w:tcW w:w="1332" w:type="dxa"/>
            <w:vAlign w:val="center"/>
            <w:textDirection w:val="lrTb"/>
            <w:noWrap w:val="false"/>
          </w:tcPr>
          <w:p>
            <w:pPr>
              <w:jc w:val="both"/>
              <w:pageBreakBefore w:val="0"/>
              <w:spacing w:after="0" w:line="360" w:lineRule="auto"/>
              <w:rPr>
                <w:rFonts w:ascii="宋体" w:hAnsi="宋体" w:cs="宋体"/>
                <w:highlight w:val="none"/>
              </w:rPr>
            </w:pPr>
            <w:r>
              <w:rPr>
                <w:rFonts w:hint="eastAsia" w:ascii="宋体" w:hAnsi="宋体" w:cs="宋体"/>
                <w:bCs/>
                <w:szCs w:val="21"/>
                <w:highlight w:val="none"/>
              </w:rPr>
              <w:t xml:space="preserve">投标总报价</w:t>
            </w:r>
            <w:r/>
          </w:p>
        </w:tc>
        <w:tc>
          <w:tcPr>
            <w:gridSpan w:val="7"/>
            <w:tcW w:w="7363" w:type="dxa"/>
            <w:vAlign w:val="center"/>
            <w:textDirection w:val="lrTb"/>
            <w:noWrap w:val="false"/>
          </w:tcPr>
          <w:p>
            <w:pPr>
              <w:pStyle w:val="1097"/>
              <w:jc w:val="both"/>
              <w:pageBreakBefore w:val="0"/>
              <w:spacing w:after="0" w:line="360" w:lineRule="auto"/>
              <w:rPr>
                <w:rFonts w:ascii="宋体" w:hAnsi="宋体" w:cs="宋体"/>
                <w:highlight w:val="none"/>
              </w:rPr>
            </w:pPr>
            <w:r>
              <w:rPr>
                <w:rFonts w:hint="eastAsia" w:ascii="宋体" w:hAnsi="宋体" w:cs="宋体"/>
                <w:bCs/>
                <w:szCs w:val="21"/>
                <w:highlight w:val="none"/>
              </w:rPr>
              <w:t xml:space="preserve">金额大写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              元）</w:t>
            </w:r>
            <w:r/>
          </w:p>
        </w:tc>
      </w:tr>
      <w:tr>
        <w:trPr>
          <w:trHeight w:val="740"/>
        </w:trPr>
        <w:tc>
          <w:tcPr>
            <w:gridSpan w:val="8"/>
            <w:tcW w:w="8695" w:type="dxa"/>
            <w:vAlign w:val="top"/>
            <w:textDirection w:val="lrTb"/>
            <w:noWrap w:val="false"/>
          </w:tcPr>
          <w:p>
            <w:pPr>
              <w:jc w:val="both"/>
              <w:spacing w:after="0" w:line="240" w:lineRule="auto"/>
              <w:rPr>
                <w:rFonts w:hint="eastAsia" w:ascii="宋体" w:hAnsi="宋体"/>
                <w:b/>
                <w:bCs/>
                <w:sz w:val="24"/>
                <w:szCs w:val="24"/>
                <w:highlight w:val="none"/>
              </w:rPr>
              <w:outlineLvl w:val="0"/>
            </w:pPr>
            <w:r>
              <w:rPr>
                <w:rFonts w:hint="eastAsia" w:ascii="宋体" w:hAnsi="宋体" w:cs="宋体"/>
                <w:sz w:val="21"/>
                <w:szCs w:val="21"/>
                <w:highlight w:val="none"/>
              </w:rPr>
              <w:t xml:space="preserve">本采购包中提供的符合本国产品标准的产品成本之和占该采购包提供的全部产品成本之和的比例为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rPr>
                <w:rFonts w:hint="eastAsia" w:ascii="宋体" w:hAnsi="宋体" w:cs="宋体"/>
                <w:b/>
                <w:bCs/>
                <w:color w:val="ff0000"/>
                <w:sz w:val="21"/>
                <w:szCs w:val="21"/>
                <w:highlight w:val="none"/>
                <w:lang w:val="en-US" w:eastAsia="zh-CN"/>
              </w:rPr>
              <w:t xml:space="preserve">注：全部产品是指货物或服务采购项目或采购包中包含的全部货物、服务产品。</w:t>
            </w:r>
            <w:r/>
          </w:p>
        </w:tc>
      </w:tr>
    </w:tbl>
    <w:p>
      <w:pPr>
        <w:pStyle w:val="964"/>
        <w:spacing w:line="360" w:lineRule="auto"/>
        <w:rPr>
          <w:rFonts w:ascii="Times New Roman" w:hAnsi="Times New Roman"/>
          <w:color w:val="000000"/>
        </w:rPr>
      </w:pPr>
      <w:r>
        <w:rPr>
          <w:rFonts w:hint="eastAsia" w:ascii="Times New Roman" w:hAnsi="Times New Roman"/>
          <w:color w:val="000000"/>
        </w:rPr>
        <w:t xml:space="preserve">备注：</w:t>
      </w:r>
      <w:r/>
    </w:p>
    <w:p>
      <w:pPr>
        <w:pStyle w:val="964"/>
        <w:ind w:firstLine="420"/>
        <w:keepLines w:val="0"/>
        <w:keepNext w:val="0"/>
        <w:pageBreakBefore w:val="0"/>
        <w:spacing w:line="360" w:lineRule="auto"/>
        <w:widowControl w:val="off"/>
        <w:rPr>
          <w:rFonts w:hint="eastAsia" w:ascii="Times New Roman" w:hAnsi="Times New Roman"/>
          <w:color w:val="000000"/>
        </w:rPr>
      </w:pPr>
      <w:r>
        <w:rPr>
          <w:rFonts w:hint="eastAsia" w:ascii="Times New Roman" w:hAnsi="Times New Roman"/>
          <w:color w:val="000000"/>
        </w:rPr>
        <w:t xml:space="preserve">1.</w:t>
      </w:r>
      <w:r>
        <w:rPr>
          <w:rFonts w:hint="eastAsia" w:ascii="Times New Roman" w:hAnsi="Times New Roman"/>
          <w:color w:val="000000"/>
          <w:highlight w:val="yellow"/>
          <w:lang w:val="en-US" w:eastAsia="zh-CN"/>
        </w:rPr>
        <w:t xml:space="preserve">本项目为固定单价合同，</w:t>
      </w:r>
      <w:r>
        <w:rPr>
          <w:rFonts w:hint="eastAsia" w:ascii="Times New Roman" w:hAnsi="Times New Roman"/>
          <w:color w:val="000000"/>
          <w:lang w:val="en-US" w:eastAsia="zh-CN"/>
        </w:rPr>
        <w:t xml:space="preserve">包括但不限于为完成本项目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他一切费用。供应商应充分考虑本项目合同实施期间可能发生的费用，并承担由此而带来的风险。</w:t>
      </w:r>
      <w:r>
        <w:rPr>
          <w:rFonts w:hint="eastAsia" w:ascii="Times New Roman" w:hAnsi="Times New Roman"/>
          <w:color w:val="000000"/>
        </w:rPr>
        <w:t xml:space="preserve">“投标总报价”数额为各“分项总价”之和。</w:t>
      </w:r>
      <w:r/>
    </w:p>
    <w:p>
      <w:pPr>
        <w:pStyle w:val="964"/>
        <w:ind w:firstLine="420"/>
        <w:keepLines w:val="0"/>
        <w:keepNext w:val="0"/>
        <w:pageBreakBefore w:val="0"/>
        <w:spacing w:line="360" w:lineRule="auto"/>
        <w:widowControl w:val="off"/>
        <w:rPr>
          <w:rFonts w:hint="eastAsia" w:ascii="Times New Roman" w:hAnsi="Times New Roman"/>
          <w:color w:val="000000"/>
        </w:rPr>
      </w:pPr>
      <w:r>
        <w:rPr>
          <w:rFonts w:hint="eastAsia" w:ascii="Times New Roman" w:hAnsi="Times New Roman"/>
          <w:color w:val="000000"/>
        </w:rPr>
        <w:t xml:space="preserve">2.“投标分项报价表”中“投标总报价”数额应当与“开标一览表”中“投标总报价”数额一致。否则，以开标一览表为准。</w:t>
      </w:r>
      <w:r/>
    </w:p>
    <w:p>
      <w:pPr>
        <w:pStyle w:val="964"/>
        <w:ind w:firstLine="420"/>
        <w:keepLines w:val="0"/>
        <w:keepNext w:val="0"/>
        <w:pageBreakBefore w:val="0"/>
        <w:spacing w:line="360" w:lineRule="auto"/>
        <w:widowControl w:val="off"/>
        <w:rPr>
          <w:rFonts w:hint="eastAsia" w:ascii="Times New Roman" w:hAnsi="Times New Roman"/>
          <w:color w:val="ff0000"/>
        </w:rPr>
      </w:pPr>
      <w:r>
        <w:rPr>
          <w:rFonts w:hint="eastAsia" w:ascii="Times New Roman" w:hAnsi="Times New Roman"/>
          <w:color w:val="ff0000"/>
        </w:rPr>
        <w:t xml:space="preserve">3</w:t>
      </w:r>
      <w:r>
        <w:rPr>
          <w:rFonts w:ascii="Times New Roman" w:hAnsi="Times New Roman"/>
          <w:color w:val="ff0000"/>
        </w:rPr>
        <w:t xml:space="preserve">.</w:t>
      </w:r>
      <w:r>
        <w:rPr>
          <w:rFonts w:hint="eastAsia" w:ascii="Times New Roman" w:hAnsi="Times New Roman"/>
          <w:color w:val="ff0000"/>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color w:val="ff0000"/>
          <w:lang w:val="en-US" w:eastAsia="zh-CN"/>
        </w:rPr>
        <w:t xml:space="preserve">全部产品是指货物或服务采购项目或采购包中包含的全部货物、服务产品。</w:t>
      </w:r>
      <w:r/>
    </w:p>
    <w:p>
      <w:pPr>
        <w:pStyle w:val="964"/>
        <w:ind w:firstLine="420"/>
        <w:keepLines w:val="0"/>
        <w:keepNext w:val="0"/>
        <w:pageBreakBefore w:val="0"/>
        <w:spacing w:line="360" w:lineRule="auto"/>
        <w:widowControl w:val="off"/>
        <w:rPr>
          <w:rFonts w:hint="eastAsia" w:ascii="Times New Roman" w:hAnsi="Times New Roman"/>
          <w:color w:val="000000"/>
          <w:lang w:val="en-US" w:eastAsia="zh-CN"/>
        </w:rPr>
      </w:pPr>
      <w:r>
        <w:rPr>
          <w:rFonts w:hint="eastAsia" w:ascii="Times New Roman" w:hAnsi="Times New Roman"/>
          <w:color w:val="000000"/>
          <w:lang w:val="en-US" w:eastAsia="zh-CN"/>
        </w:rPr>
        <w:t xml:space="preserve">4.投标人需认真填写本报价表，尤其注意规格型号的准确填写，</w:t>
      </w:r>
      <w:r>
        <w:rPr>
          <w:rFonts w:hint="eastAsia" w:ascii="Times New Roman" w:hAnsi="Times New Roman"/>
          <w:b/>
          <w:bCs/>
          <w:color w:val="ff0000"/>
          <w:highlight w:val="yellow"/>
          <w:lang w:val="en-US" w:eastAsia="zh-CN"/>
        </w:rPr>
        <w:t xml:space="preserve">包含芯片的设备同时须明确芯片品牌。</w:t>
      </w:r>
      <w:r/>
    </w:p>
    <w:p>
      <w:pPr>
        <w:pStyle w:val="964"/>
        <w:ind w:firstLine="420"/>
        <w:keepLines w:val="0"/>
        <w:keepNext w:val="0"/>
        <w:pageBreakBefore w:val="0"/>
        <w:spacing w:line="360" w:lineRule="auto"/>
        <w:widowControl w:val="off"/>
        <w:rPr>
          <w:rFonts w:ascii="Times New Roman" w:hAnsi="Times New Roman"/>
          <w:color w:val="000000"/>
        </w:rPr>
      </w:pPr>
      <w:r>
        <w:rPr>
          <w:rFonts w:hint="eastAsia" w:ascii="Times New Roman" w:hAnsi="Times New Roman"/>
          <w:color w:val="000000"/>
        </w:rPr>
        <w:t xml:space="preserve">5.项目</w:t>
      </w:r>
      <w:r>
        <w:rPr>
          <w:rFonts w:ascii="Times New Roman" w:hAnsi="Times New Roman"/>
          <w:color w:val="000000"/>
        </w:rPr>
        <w:t xml:space="preserve">经办人可以根据</w:t>
      </w:r>
      <w:r>
        <w:rPr>
          <w:rFonts w:hint="eastAsia" w:ascii="Times New Roman" w:hAnsi="Times New Roman"/>
          <w:color w:val="000000"/>
        </w:rPr>
        <w:t xml:space="preserve">项目</w:t>
      </w:r>
      <w:r>
        <w:rPr>
          <w:rFonts w:ascii="Times New Roman" w:hAnsi="Times New Roman"/>
          <w:color w:val="000000"/>
        </w:rPr>
        <w:t xml:space="preserve">实际需要</w:t>
      </w:r>
      <w:r>
        <w:rPr>
          <w:rFonts w:hint="eastAsia" w:ascii="Times New Roman" w:hAnsi="Times New Roman"/>
          <w:color w:val="000000"/>
        </w:rPr>
        <w:t xml:space="preserve">对</w:t>
      </w:r>
      <w:r>
        <w:rPr>
          <w:rFonts w:ascii="Times New Roman" w:hAnsi="Times New Roman"/>
          <w:color w:val="000000"/>
        </w:rPr>
        <w:t xml:space="preserve">表格结构进行</w:t>
      </w:r>
      <w:r>
        <w:rPr>
          <w:rFonts w:hint="eastAsia" w:ascii="Times New Roman" w:hAnsi="Times New Roman"/>
          <w:color w:val="000000"/>
        </w:rPr>
        <w:t xml:space="preserve">调整</w:t>
      </w:r>
      <w:r>
        <w:rPr>
          <w:rFonts w:hint="eastAsia" w:ascii="Times New Roman" w:hAnsi="Times New Roman"/>
          <w:color w:val="000000"/>
          <w:lang w:eastAsia="zh-CN"/>
        </w:rPr>
        <w:t xml:space="preserve">，</w:t>
      </w:r>
      <w:r>
        <w:rPr>
          <w:rFonts w:hint="eastAsia" w:ascii="Times New Roman" w:hAnsi="Times New Roman"/>
          <w:color w:val="000000"/>
          <w:highlight w:val="yellow"/>
          <w:lang w:val="en-US" w:eastAsia="zh-CN"/>
        </w:rPr>
        <w:t xml:space="preserve">最终谈判价格按分项报价同比例变动</w:t>
      </w:r>
      <w:r>
        <w:rPr>
          <w:rFonts w:ascii="Times New Roman" w:hAnsi="Times New Roman"/>
          <w:color w:val="000000"/>
          <w:highlight w:val="yellow"/>
        </w:rPr>
        <w:t xml:space="preserve">。</w:t>
      </w:r>
      <w:r/>
    </w:p>
    <w:p>
      <w:pPr>
        <w:pStyle w:val="964"/>
        <w:ind w:left="4834" w:hanging="634"/>
        <w:spacing w:before="156" w:line="360" w:lineRule="auto"/>
        <w:rPr>
          <w:rFonts w:ascii="Times New Roman" w:hAnsi="Times New Roman"/>
          <w:color w:val="000000"/>
        </w:rPr>
      </w:pPr>
      <w:r>
        <w:rPr>
          <w:rFonts w:hint="eastAsia" w:ascii="Times New Roman" w:hAnsi="Times New Roman"/>
          <w:color w:val="000000"/>
        </w:rPr>
        <w:t xml:space="preserve">供应商名称(加盖CA电子公章)：</w:t>
      </w:r>
      <w:r/>
    </w:p>
    <w:p>
      <w:pPr>
        <w:ind w:left="4834" w:hanging="634"/>
        <w:spacing w:before="156" w:line="360" w:lineRule="auto"/>
        <w:rPr>
          <w:color w:val="000000"/>
          <w:szCs w:val="21"/>
          <w:u w:val="single"/>
        </w:rPr>
      </w:pPr>
      <w:r>
        <w:rPr>
          <w:rFonts w:hint="eastAsia"/>
          <w:color w:val="000000"/>
          <w:szCs w:val="21"/>
        </w:rPr>
        <w:t xml:space="preserve">法定代表人或其授权的代理人(签字或签章)：</w:t>
      </w:r>
      <w:r/>
    </w:p>
    <w:p>
      <w:pPr>
        <w:ind w:left="4834" w:hanging="634"/>
        <w:spacing w:before="156" w:line="360" w:lineRule="auto"/>
        <w:rPr>
          <w:color w:val="000000"/>
        </w:rPr>
      </w:pPr>
      <w:r>
        <w:rPr>
          <w:rFonts w:hint="eastAsia"/>
          <w:color w:val="000000"/>
          <w:szCs w:val="21"/>
        </w:rPr>
        <w:t xml:space="preserve">日期：</w:t>
      </w:r>
      <w:r>
        <w:rPr>
          <w:rFonts w:hint="eastAsia"/>
          <w:color w:val="000000"/>
          <w:szCs w:val="21"/>
          <w:u w:val="single"/>
          <w:lang w:val="en-US" w:eastAsia="zh-CN"/>
        </w:rPr>
        <w:t xml:space="preserve">      </w:t>
      </w:r>
      <w:r>
        <w:rPr>
          <w:rFonts w:hint="eastAsia"/>
          <w:color w:val="000000"/>
          <w:szCs w:val="21"/>
        </w:rPr>
        <w:t xml:space="preserve">年</w:t>
      </w:r>
      <w:r>
        <w:rPr>
          <w:rFonts w:hint="eastAsia"/>
          <w:color w:val="000000"/>
          <w:szCs w:val="21"/>
          <w:u w:val="single"/>
          <w:lang w:val="en-US" w:eastAsia="zh-CN"/>
        </w:rPr>
        <w:t xml:space="preserve">      </w:t>
      </w:r>
      <w:r>
        <w:rPr>
          <w:rFonts w:hint="eastAsia"/>
          <w:color w:val="000000"/>
          <w:szCs w:val="21"/>
        </w:rPr>
        <w:t xml:space="preserve">月</w:t>
      </w:r>
      <w:r>
        <w:rPr>
          <w:rFonts w:hint="eastAsia"/>
          <w:color w:val="000000"/>
          <w:szCs w:val="21"/>
          <w:u w:val="single"/>
          <w:lang w:val="en-US" w:eastAsia="zh-CN"/>
        </w:rPr>
        <w:t xml:space="preserve">      </w:t>
      </w:r>
      <w:r>
        <w:rPr>
          <w:rFonts w:hint="eastAsia"/>
          <w:color w:val="000000"/>
          <w:szCs w:val="21"/>
        </w:rPr>
        <w:t xml:space="preserve">日</w:t>
      </w:r>
      <w:r/>
    </w:p>
    <w:p>
      <w:pPr>
        <w:pStyle w:val="929"/>
        <w:jc w:val="left"/>
        <w:pageBreakBefore/>
        <w:spacing w:before="156" w:after="156" w:line="360" w:lineRule="exact"/>
        <w:rPr>
          <w:bCs/>
          <w:color w:val="000000"/>
          <w:sz w:val="24"/>
          <w:szCs w:val="24"/>
        </w:rPr>
      </w:pPr>
      <w:r>
        <w:rPr>
          <w:rFonts w:hint="eastAsia"/>
          <w:color w:val="000000"/>
          <w:sz w:val="24"/>
          <w:szCs w:val="24"/>
        </w:rPr>
        <w:t xml:space="preserve">3.</w:t>
      </w:r>
      <w:r>
        <w:rPr>
          <w:rFonts w:hint="eastAsia"/>
          <w:color w:val="000000"/>
          <w:sz w:val="24"/>
          <w:szCs w:val="24"/>
          <w:lang w:val="en-US" w:eastAsia="zh-CN"/>
        </w:rPr>
        <w:t xml:space="preserve">5</w:t>
      </w:r>
      <w:r>
        <w:rPr>
          <w:rFonts w:hint="eastAsia"/>
          <w:bCs/>
          <w:color w:val="000000"/>
          <w:sz w:val="24"/>
          <w:szCs w:val="24"/>
        </w:rPr>
        <w:t xml:space="preserve">资格及资信证明文件</w:t>
      </w:r>
      <w:r/>
    </w:p>
    <w:p>
      <w:pPr>
        <w:ind w:firstLine="420"/>
        <w:jc w:val="left"/>
        <w:spacing w:line="5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bCs/>
          <w:color w:val="000000"/>
          <w:lang w:val="en-US" w:eastAsia="zh-CN"/>
        </w:rPr>
        <w:t xml:space="preserve">1.</w:t>
      </w:r>
      <w:r>
        <w:rPr>
          <w:rFonts w:hint="eastAsia" w:ascii="Times New Roman" w:hAnsi="Times New Roman" w:eastAsia="宋体" w:cs="Times New Roman"/>
          <w:bCs/>
          <w:color w:val="000000"/>
        </w:rPr>
        <w:t xml:space="preserve">供应商基本资格条件承诺书；</w:t>
      </w:r>
      <w:r/>
    </w:p>
    <w:p>
      <w:pPr>
        <w:ind w:left="0" w:right="0" w:firstLine="56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投标人基本资格条件承诺函</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一、按照《政府采购法》第二十二条规定的投标人基本资格条件，我公司郑重承诺如下：</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1.我公司具有</w:t>
      </w:r>
      <w:r>
        <w:rPr>
          <w:rFonts w:ascii="宋体" w:hAnsi="宋体" w:eastAsia="宋体" w:cs="宋体"/>
          <w:color w:val="000000"/>
          <w:sz w:val="24"/>
          <w:highlight w:val="white"/>
        </w:rPr>
        <w:t xml:space="preserve">良好的商业信誉和健全的财务制度；</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2.我公司具有履行合同所必须的设备和专业技术能力；</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3.我公司具有依法缴纳税收和社会保障资金的良好记录；</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4.我公司参加政府采购活动前三年内，在经营活动中没有重大违法记录；</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5.我公司未列入在信用中国网站（www.creditchina.gov.cn）“失信被执行人”、“重大税收违法案件当事人名单”中，也未列入中国政府采购网（www.ccgp.gov.cn）“政府采购严重违法失信行为记录名单”中</w:t>
      </w:r>
      <w:r>
        <w:rPr>
          <w:rFonts w:ascii="宋体" w:hAnsi="宋体" w:eastAsia="宋体" w:cs="宋体"/>
          <w:color w:val="000000"/>
          <w:sz w:val="24"/>
        </w:rPr>
        <w:t xml:space="preserve">。</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二、</w:t>
      </w:r>
      <w:r>
        <w:rPr>
          <w:rFonts w:ascii="宋体" w:hAnsi="宋体" w:eastAsia="宋体" w:cs="宋体"/>
          <w:color w:val="000000"/>
          <w:sz w:val="24"/>
        </w:rPr>
        <w:t xml:space="preserve">我公司承诺：在本次投标过程中，我公司不存在本项目招标文件第二章第1.4.3条所列情形之一。</w:t>
      </w:r>
      <w:r/>
    </w:p>
    <w:p>
      <w:pPr>
        <w:ind w:left="0" w:right="0" w:firstLine="3920"/>
        <w:jc w:val="both"/>
        <w:spacing w:before="156"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3360"/>
        <w:jc w:val="both"/>
        <w:spacing w:before="156"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投标人名称(盖投标人公章)：</w:t>
      </w:r>
      <w:r/>
    </w:p>
    <w:p>
      <w:pPr>
        <w:ind w:left="0" w:right="0" w:firstLine="3360"/>
        <w:jc w:val="both"/>
        <w:spacing w:before="156"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 (签字或签章)：</w:t>
      </w:r>
      <w:r/>
    </w:p>
    <w:p>
      <w:pPr>
        <w:ind w:left="0" w:right="0" w:firstLine="3360"/>
        <w:jc w:val="both"/>
        <w:spacing w:before="156"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firstLine="420"/>
        <w:jc w:val="left"/>
        <w:spacing w:line="50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ind w:firstLine="420"/>
        <w:jc w:val="left"/>
        <w:spacing w:line="500" w:lineRule="exact"/>
        <w:rPr>
          <w:rFonts w:hint="eastAsia" w:ascii="Times New Roman" w:hAnsi="Times New Roman" w:eastAsia="宋体" w:cs="Times New Roman"/>
          <w:bCs/>
          <w:color w:val="000000"/>
        </w:rPr>
      </w:pPr>
      <w:r>
        <w:rPr>
          <w:rFonts w:hint="eastAsia" w:ascii="Times New Roman" w:hAnsi="Times New Roman" w:eastAsia="宋体" w:cs="Times New Roman"/>
          <w:bCs/>
          <w:color w:val="000000"/>
          <w:lang w:val="en-US" w:eastAsia="zh-CN"/>
        </w:rPr>
        <w:t xml:space="preserve">2.谈判</w:t>
      </w:r>
      <w:r>
        <w:rPr>
          <w:rFonts w:hint="eastAsia" w:ascii="Times New Roman" w:hAnsi="Times New Roman" w:eastAsia="宋体" w:cs="Times New Roman"/>
          <w:bCs/>
          <w:color w:val="000000"/>
        </w:rPr>
        <w:t xml:space="preserve">文件要求的其他资格条件证明材料。</w:t>
      </w:r>
      <w:r/>
    </w:p>
    <w:p>
      <w:pPr>
        <w:rPr>
          <w:bCs/>
          <w:color w:val="000000"/>
          <w:szCs w:val="24"/>
        </w:rPr>
      </w:pPr>
      <w:r>
        <w:rPr>
          <w:bCs/>
          <w:color w:val="000000"/>
          <w:szCs w:val="24"/>
        </w:rPr>
      </w:r>
      <w:r/>
    </w:p>
    <w:p>
      <w:pPr>
        <w:rPr>
          <w:bCs/>
          <w:color w:val="000000"/>
          <w:szCs w:val="24"/>
        </w:rPr>
      </w:pPr>
      <w:r>
        <w:rPr>
          <w:bCs/>
          <w:color w:val="000000"/>
          <w:szCs w:val="24"/>
        </w:rPr>
      </w:r>
      <w:r/>
    </w:p>
    <w:p>
      <w:pPr>
        <w:rPr>
          <w:bCs/>
          <w:color w:val="000000"/>
          <w:szCs w:val="24"/>
        </w:rPr>
      </w:pPr>
      <w:r>
        <w:rPr>
          <w:bCs/>
          <w:color w:val="000000"/>
          <w:szCs w:val="24"/>
        </w:rPr>
      </w:r>
      <w:r/>
    </w:p>
    <w:p>
      <w:pPr>
        <w:rPr>
          <w:bCs/>
          <w:color w:val="000000"/>
          <w:szCs w:val="24"/>
        </w:rPr>
      </w:pPr>
      <w:r>
        <w:rPr>
          <w:bCs/>
          <w:color w:val="000000"/>
          <w:szCs w:val="24"/>
        </w:rPr>
      </w:r>
      <w:r/>
    </w:p>
    <w:p>
      <w:pPr>
        <w:rPr>
          <w:bCs/>
          <w:color w:val="000000"/>
          <w:szCs w:val="24"/>
        </w:rPr>
      </w:pPr>
      <w:r>
        <w:rPr>
          <w:bCs/>
          <w:color w:val="000000"/>
          <w:szCs w:val="24"/>
        </w:rPr>
      </w:r>
      <w:r/>
    </w:p>
    <w:p>
      <w:pPr>
        <w:rPr>
          <w:bCs/>
          <w:color w:val="000000"/>
          <w:szCs w:val="24"/>
        </w:rPr>
      </w:pPr>
      <w:r>
        <w:rPr>
          <w:bCs/>
          <w:color w:val="000000"/>
          <w:szCs w:val="24"/>
        </w:rPr>
      </w:r>
      <w:r/>
    </w:p>
    <w:p>
      <w:pPr>
        <w:rPr>
          <w:bCs/>
          <w:color w:val="000000"/>
          <w:szCs w:val="24"/>
        </w:rPr>
      </w:pPr>
      <w:r>
        <w:rPr>
          <w:bCs/>
          <w:color w:val="000000"/>
          <w:szCs w:val="24"/>
        </w:rPr>
      </w:r>
      <w:r/>
    </w:p>
    <w:p>
      <w:pPr>
        <w:rPr>
          <w:bCs/>
          <w:color w:val="000000"/>
          <w:szCs w:val="24"/>
        </w:rPr>
      </w:pPr>
      <w:r>
        <w:rPr>
          <w:bCs/>
          <w:color w:val="000000"/>
          <w:szCs w:val="24"/>
        </w:rPr>
      </w:r>
      <w:r/>
    </w:p>
    <w:p>
      <w:pPr>
        <w:rPr>
          <w:bCs/>
          <w:color w:val="000000"/>
          <w:szCs w:val="24"/>
        </w:rPr>
      </w:pPr>
      <w:r>
        <w:rPr>
          <w:bCs/>
          <w:color w:val="000000"/>
          <w:szCs w:val="24"/>
        </w:rPr>
      </w:r>
      <w:r/>
    </w:p>
    <w:p>
      <w:pPr>
        <w:rPr>
          <w:bCs/>
          <w:color w:val="000000"/>
          <w:szCs w:val="24"/>
        </w:rPr>
      </w:pPr>
      <w:r>
        <w:rPr>
          <w:bCs/>
          <w:color w:val="000000"/>
          <w:szCs w:val="24"/>
        </w:rPr>
      </w:r>
      <w:r/>
    </w:p>
    <w:p>
      <w:pPr>
        <w:rPr>
          <w:bCs/>
          <w:color w:val="000000"/>
          <w:szCs w:val="24"/>
        </w:rPr>
      </w:pPr>
      <w:r>
        <w:rPr>
          <w:bCs/>
          <w:color w:val="000000"/>
          <w:szCs w:val="24"/>
        </w:rPr>
      </w:r>
      <w:r/>
    </w:p>
    <w:p>
      <w:pPr>
        <w:rPr>
          <w:bCs/>
          <w:color w:val="000000"/>
          <w:szCs w:val="24"/>
        </w:rPr>
      </w:pPr>
      <w:r>
        <w:rPr>
          <w:bCs/>
          <w:color w:val="000000"/>
          <w:szCs w:val="24"/>
        </w:rPr>
      </w:r>
      <w:r/>
    </w:p>
    <w:p>
      <w:pPr>
        <w:pStyle w:val="1054"/>
        <w:ind w:firstLine="0"/>
        <w:spacing w:before="0" w:after="0" w:line="360" w:lineRule="exact"/>
        <w:rPr>
          <w:rFonts w:ascii="Times New Roman" w:hAnsi="Times New Roman"/>
          <w:color w:val="000000"/>
          <w:sz w:val="28"/>
          <w:szCs w:val="28"/>
        </w:rPr>
      </w:pPr>
      <w:r>
        <w:rPr>
          <w:rFonts w:hint="eastAsia" w:ascii="Times New Roman" w:hAnsi="Times New Roman"/>
          <w:color w:val="000000"/>
          <w:sz w:val="28"/>
          <w:szCs w:val="28"/>
        </w:rPr>
        <w:br w:type="page" w:clear="all"/>
      </w:r>
      <w:r>
        <w:rPr>
          <w:rFonts w:hint="eastAsia" w:ascii="Times New Roman" w:hAnsi="Times New Roman"/>
          <w:color w:val="000000"/>
          <w:sz w:val="28"/>
          <w:szCs w:val="28"/>
        </w:rPr>
        <w:t xml:space="preserve">法定代表人身份证明书</w:t>
      </w:r>
      <w:r/>
    </w:p>
    <w:p>
      <w:pPr>
        <w:pStyle w:val="1054"/>
        <w:ind w:firstLine="0"/>
        <w:spacing w:before="0" w:after="0" w:line="360" w:lineRule="exact"/>
        <w:rPr>
          <w:rFonts w:ascii="Times New Roman" w:hAnsi="Times New Roman"/>
          <w:color w:val="000000"/>
        </w:rPr>
      </w:pPr>
      <w:r>
        <w:rPr>
          <w:rFonts w:ascii="Times New Roman" w:hAnsi="Times New Roman"/>
          <w:color w:val="000000"/>
        </w:rPr>
      </w:r>
      <w:r/>
    </w:p>
    <w:p>
      <w:pPr>
        <w:jc w:val="center"/>
        <w:spacing w:line="500" w:lineRule="exact"/>
        <w:rPr>
          <w:color w:val="000000"/>
          <w:sz w:val="32"/>
          <w:szCs w:val="32"/>
        </w:rPr>
      </w:pPr>
      <w:r>
        <w:rPr>
          <w:rFonts w:hint="eastAsia"/>
          <w:color w:val="000000"/>
          <w:sz w:val="32"/>
          <w:szCs w:val="32"/>
        </w:rPr>
        <w:t xml:space="preserve">法定代表人身份证明书</w:t>
      </w:r>
      <w:r/>
    </w:p>
    <w:p>
      <w:pPr>
        <w:spacing w:line="500" w:lineRule="exact"/>
        <w:rPr>
          <w:b/>
          <w:color w:val="000000"/>
          <w:szCs w:val="21"/>
        </w:rPr>
      </w:pPr>
      <w:r>
        <w:rPr>
          <w:b/>
          <w:color w:val="000000"/>
          <w:szCs w:val="21"/>
        </w:rPr>
      </w:r>
      <w:r/>
    </w:p>
    <w:p>
      <w:pPr>
        <w:ind w:firstLine="612"/>
        <w:spacing w:line="720" w:lineRule="auto"/>
        <w:rPr>
          <w:color w:val="000000"/>
          <w:szCs w:val="21"/>
        </w:rPr>
      </w:pPr>
      <w:r>
        <w:rPr>
          <w:rFonts w:hint="eastAsia"/>
          <w:color w:val="000000"/>
          <w:szCs w:val="21"/>
        </w:rPr>
        <w:t xml:space="preserve">单位名称：</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p>
    <w:p>
      <w:pPr>
        <w:ind w:firstLine="610"/>
        <w:spacing w:line="720" w:lineRule="auto"/>
        <w:rPr>
          <w:color w:val="000000"/>
          <w:szCs w:val="21"/>
          <w:u w:val="single"/>
        </w:rPr>
      </w:pPr>
      <w:r>
        <w:rPr>
          <w:rFonts w:hint="eastAsia"/>
          <w:color w:val="000000"/>
          <w:szCs w:val="21"/>
        </w:rPr>
        <w:t xml:space="preserve">单位性质：</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p>
    <w:p>
      <w:pPr>
        <w:ind w:firstLine="610"/>
        <w:spacing w:line="720" w:lineRule="auto"/>
        <w:rPr>
          <w:color w:val="000000"/>
          <w:szCs w:val="21"/>
          <w:u w:val="single"/>
        </w:rPr>
      </w:pPr>
      <w:r>
        <w:rPr>
          <w:rFonts w:hint="eastAsia"/>
          <w:color w:val="000000"/>
          <w:szCs w:val="21"/>
        </w:rPr>
        <w:t xml:space="preserve">地址：</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color w:val="000000"/>
          <w:szCs w:val="21"/>
          <w:u w:val="single"/>
        </w:rPr>
        <w:t xml:space="preserve">       </w:t>
      </w:r>
      <w:r>
        <w:rPr>
          <w:rFonts w:hint="eastAsia"/>
          <w:color w:val="000000"/>
          <w:szCs w:val="21"/>
          <w:u w:val="single"/>
        </w:rPr>
        <w:tab/>
      </w:r>
      <w:r/>
    </w:p>
    <w:p>
      <w:pPr>
        <w:ind w:firstLine="610"/>
        <w:spacing w:line="720" w:lineRule="auto"/>
        <w:rPr>
          <w:color w:val="000000"/>
          <w:szCs w:val="21"/>
        </w:rPr>
      </w:pPr>
      <w:r>
        <w:rPr>
          <w:rFonts w:hint="eastAsia"/>
          <w:color w:val="000000"/>
          <w:szCs w:val="21"/>
        </w:rPr>
        <w:t xml:space="preserve">成立时间：</w:t>
      </w:r>
      <w:r>
        <w:rPr>
          <w:rFonts w:hint="eastAsia"/>
          <w:color w:val="000000"/>
          <w:szCs w:val="21"/>
          <w:u w:val="single"/>
          <w:lang w:val="en-US" w:eastAsia="zh-CN"/>
        </w:rPr>
        <w:t xml:space="preserve">      </w:t>
      </w:r>
      <w:r>
        <w:rPr>
          <w:rFonts w:hint="eastAsia"/>
          <w:color w:val="000000"/>
          <w:szCs w:val="21"/>
        </w:rPr>
        <w:t xml:space="preserve">年</w:t>
      </w:r>
      <w:r>
        <w:rPr>
          <w:rFonts w:hint="eastAsia"/>
          <w:color w:val="000000"/>
          <w:szCs w:val="21"/>
          <w:u w:val="single"/>
          <w:lang w:val="en-US" w:eastAsia="zh-CN"/>
        </w:rPr>
        <w:t xml:space="preserve">      </w:t>
      </w:r>
      <w:r>
        <w:rPr>
          <w:rFonts w:hint="eastAsia"/>
          <w:color w:val="000000"/>
          <w:szCs w:val="21"/>
        </w:rPr>
        <w:t xml:space="preserve">月</w:t>
      </w:r>
      <w:r>
        <w:rPr>
          <w:rFonts w:hint="eastAsia"/>
          <w:color w:val="000000"/>
          <w:szCs w:val="21"/>
          <w:u w:val="single"/>
          <w:lang w:val="en-US" w:eastAsia="zh-CN"/>
        </w:rPr>
        <w:t xml:space="preserve">      </w:t>
      </w:r>
      <w:r>
        <w:rPr>
          <w:rFonts w:hint="eastAsia"/>
          <w:color w:val="000000"/>
          <w:szCs w:val="21"/>
        </w:rPr>
        <w:t xml:space="preserve">日</w:t>
      </w:r>
      <w:r/>
    </w:p>
    <w:p>
      <w:pPr>
        <w:ind w:firstLine="610"/>
        <w:spacing w:line="720" w:lineRule="auto"/>
        <w:rPr>
          <w:color w:val="000000"/>
          <w:szCs w:val="21"/>
          <w:u w:val="single"/>
        </w:rPr>
      </w:pPr>
      <w:r>
        <w:rPr>
          <w:rFonts w:hint="eastAsia"/>
          <w:color w:val="000000"/>
          <w:szCs w:val="21"/>
        </w:rPr>
        <w:t xml:space="preserve">经营期限：</w:t>
      </w:r>
      <w:r>
        <w:rPr>
          <w:rFonts w:hint="eastAsia"/>
          <w:color w:val="000000"/>
          <w:szCs w:val="21"/>
          <w:u w:val="single"/>
        </w:rPr>
        <w:tab/>
      </w:r>
      <w:r>
        <w:rPr>
          <w:rFonts w:hint="eastAsia"/>
          <w:color w:val="000000"/>
          <w:szCs w:val="21"/>
          <w:u w:val="single"/>
        </w:rPr>
        <w:tab/>
      </w:r>
      <w:r>
        <w:rPr>
          <w:color w:val="000000"/>
          <w:szCs w:val="21"/>
          <w:u w:val="single"/>
        </w:rPr>
        <w:t xml:space="preserve">                           </w:t>
      </w:r>
      <w:r/>
    </w:p>
    <w:p>
      <w:pPr>
        <w:ind w:firstLine="610"/>
        <w:spacing w:line="720" w:lineRule="auto"/>
        <w:rPr>
          <w:color w:val="000000"/>
          <w:szCs w:val="21"/>
        </w:rPr>
      </w:pPr>
      <w:r>
        <w:rPr>
          <w:rFonts w:hint="eastAsia"/>
          <w:color w:val="000000"/>
          <w:szCs w:val="21"/>
        </w:rPr>
        <w:t xml:space="preserve">姓名：</w:t>
      </w:r>
      <w:r>
        <w:rPr>
          <w:rFonts w:hint="eastAsia"/>
          <w:color w:val="000000"/>
          <w:szCs w:val="21"/>
          <w:u w:val="single"/>
          <w:lang w:val="en-US" w:eastAsia="zh-CN"/>
        </w:rPr>
        <w:t xml:space="preserve">         </w:t>
      </w:r>
      <w:r>
        <w:rPr>
          <w:rFonts w:hint="eastAsia"/>
          <w:color w:val="000000"/>
          <w:szCs w:val="21"/>
        </w:rPr>
        <w:t xml:space="preserve">性别：</w:t>
      </w:r>
      <w:r>
        <w:rPr>
          <w:rFonts w:hint="eastAsia"/>
          <w:color w:val="000000"/>
          <w:szCs w:val="21"/>
          <w:u w:val="single"/>
          <w:lang w:val="en-US" w:eastAsia="zh-CN"/>
        </w:rPr>
        <w:t xml:space="preserve">      </w:t>
      </w:r>
      <w:r>
        <w:rPr>
          <w:rFonts w:hint="eastAsia"/>
          <w:color w:val="000000"/>
          <w:szCs w:val="21"/>
        </w:rPr>
        <w:t xml:space="preserve">年龄：</w:t>
      </w:r>
      <w:r>
        <w:rPr>
          <w:rFonts w:hint="eastAsia"/>
          <w:color w:val="000000"/>
          <w:szCs w:val="21"/>
          <w:u w:val="single"/>
          <w:lang w:val="en-US" w:eastAsia="zh-CN"/>
        </w:rPr>
        <w:t xml:space="preserve">      </w:t>
      </w:r>
      <w:r/>
    </w:p>
    <w:p>
      <w:pPr>
        <w:ind w:firstLine="610"/>
        <w:spacing w:line="720" w:lineRule="auto"/>
        <w:rPr>
          <w:color w:val="000000"/>
          <w:szCs w:val="21"/>
          <w:u w:val="single"/>
          <w:lang w:val="en-US"/>
        </w:rPr>
      </w:pPr>
      <w:r>
        <w:rPr>
          <w:rFonts w:hint="eastAsia"/>
          <w:color w:val="000000"/>
          <w:szCs w:val="21"/>
        </w:rPr>
        <w:t xml:space="preserve">身份证号码：</w:t>
      </w:r>
      <w:r>
        <w:rPr>
          <w:rFonts w:hint="eastAsia"/>
          <w:color w:val="000000"/>
          <w:szCs w:val="21"/>
          <w:u w:val="single"/>
          <w:lang w:val="en-US" w:eastAsia="zh-CN"/>
        </w:rPr>
        <w:t xml:space="preserve">                          </w:t>
      </w:r>
      <w:r/>
    </w:p>
    <w:p>
      <w:pPr>
        <w:ind w:firstLine="610"/>
        <w:spacing w:line="720" w:lineRule="auto"/>
        <w:rPr>
          <w:color w:val="000000"/>
          <w:szCs w:val="21"/>
        </w:rPr>
      </w:pPr>
      <w:r>
        <w:rPr>
          <w:rFonts w:hint="eastAsia"/>
          <w:color w:val="000000"/>
          <w:szCs w:val="21"/>
        </w:rPr>
        <w:t xml:space="preserve">系</w:t>
      </w:r>
      <w:r>
        <w:rPr>
          <w:rFonts w:hint="eastAsia"/>
          <w:color w:val="000000"/>
          <w:szCs w:val="21"/>
          <w:u w:val="single"/>
        </w:rPr>
        <w:t xml:space="preserve">（供应商单位名称）</w:t>
      </w:r>
      <w:r>
        <w:rPr>
          <w:rFonts w:hint="eastAsia"/>
          <w:color w:val="000000"/>
          <w:szCs w:val="21"/>
        </w:rPr>
        <w:t xml:space="preserve">的法定代表人。</w:t>
      </w:r>
      <w:r/>
    </w:p>
    <w:p>
      <w:pPr>
        <w:ind w:firstLine="610"/>
        <w:spacing w:line="720" w:lineRule="auto"/>
        <w:rPr>
          <w:color w:val="000000"/>
          <w:szCs w:val="21"/>
        </w:rPr>
      </w:pPr>
      <w:r>
        <w:rPr>
          <w:rFonts w:hint="eastAsia"/>
          <w:color w:val="000000"/>
          <w:szCs w:val="21"/>
        </w:rPr>
        <w:t xml:space="preserve">特此证明。</w:t>
      </w:r>
      <w:r/>
    </w:p>
    <w:p>
      <w:pPr>
        <w:ind w:firstLine="420"/>
        <w:spacing w:line="720" w:lineRule="auto"/>
        <w:tabs>
          <w:tab w:val="left" w:pos="720" w:leader="none"/>
          <w:tab w:val="left" w:pos="900" w:leader="none"/>
        </w:tabs>
        <w:rPr>
          <w:color w:val="000000"/>
          <w:szCs w:val="21"/>
          <w:u w:val="single"/>
        </w:rPr>
      </w:pPr>
      <w:r>
        <w:rPr>
          <w:rFonts w:hint="eastAsia"/>
          <w:color w:val="000000"/>
          <w:szCs w:val="21"/>
          <w:u w:val="single"/>
        </w:rPr>
        <w:t xml:space="preserve">（须附身份证复印件）</w:t>
      </w:r>
      <w:r/>
    </w:p>
    <w:p>
      <w:pPr>
        <w:ind w:firstLine="420"/>
        <w:spacing w:line="720" w:lineRule="auto"/>
        <w:tabs>
          <w:tab w:val="left" w:pos="720" w:leader="none"/>
          <w:tab w:val="left" w:pos="900" w:leader="none"/>
        </w:tabs>
        <w:rPr>
          <w:color w:val="000000"/>
          <w:szCs w:val="21"/>
        </w:rPr>
      </w:pPr>
      <w:r>
        <w:rPr>
          <w:color w:val="000000"/>
          <w:szCs w:val="21"/>
        </w:rPr>
      </w:r>
      <w:r/>
    </w:p>
    <w:p>
      <w:pPr>
        <w:ind w:firstLine="3885"/>
        <w:spacing w:line="720" w:lineRule="auto"/>
        <w:tabs>
          <w:tab w:val="left" w:pos="720" w:leader="none"/>
          <w:tab w:val="left" w:pos="900" w:leader="none"/>
        </w:tabs>
        <w:rPr>
          <w:color w:val="000000"/>
          <w:szCs w:val="21"/>
          <w:u w:val="single"/>
        </w:rPr>
      </w:pPr>
      <w:r>
        <w:rPr>
          <w:rFonts w:hint="eastAsia"/>
          <w:color w:val="000000"/>
          <w:szCs w:val="21"/>
        </w:rPr>
        <w:t xml:space="preserve">供应商：</w:t>
      </w:r>
      <w:r>
        <w:rPr>
          <w:rFonts w:hint="eastAsia"/>
          <w:color w:val="000000"/>
          <w:szCs w:val="21"/>
          <w:u w:val="single"/>
        </w:rPr>
        <w:t xml:space="preserve">（加盖CA电子公章）</w:t>
      </w:r>
      <w:r/>
    </w:p>
    <w:p>
      <w:pPr>
        <w:ind w:firstLine="3885"/>
        <w:spacing w:line="720" w:lineRule="auto"/>
        <w:tabs>
          <w:tab w:val="left" w:pos="720" w:leader="none"/>
          <w:tab w:val="left" w:pos="900" w:leader="none"/>
        </w:tabs>
        <w:rPr>
          <w:rFonts w:eastAsia="宋体"/>
          <w:color w:val="000000"/>
          <w:szCs w:val="21"/>
          <w:lang w:val="en-US" w:eastAsia="zh-CN"/>
        </w:rPr>
      </w:pPr>
      <w:r>
        <w:rPr>
          <w:rFonts w:hint="eastAsia"/>
          <w:color w:val="000000"/>
          <w:szCs w:val="21"/>
        </w:rPr>
        <w:t xml:space="preserve">法定代表人签名或盖章</w:t>
      </w:r>
      <w:r>
        <w:rPr>
          <w:rFonts w:hint="eastAsia"/>
          <w:color w:val="000000"/>
          <w:szCs w:val="21"/>
          <w:u w:val="single"/>
        </w:rPr>
        <w:t xml:space="preserve">：</w:t>
      </w:r>
      <w:r>
        <w:rPr>
          <w:rFonts w:hint="eastAsia"/>
          <w:color w:val="000000"/>
          <w:szCs w:val="21"/>
          <w:u w:val="single"/>
          <w:lang w:val="en-US" w:eastAsia="zh-CN"/>
        </w:rPr>
        <w:t xml:space="preserve">           </w:t>
      </w:r>
      <w:r/>
    </w:p>
    <w:p>
      <w:pPr>
        <w:ind w:firstLine="3885"/>
        <w:spacing w:line="720" w:lineRule="auto"/>
        <w:tabs>
          <w:tab w:val="left" w:pos="720" w:leader="none"/>
          <w:tab w:val="left" w:pos="900" w:leader="none"/>
        </w:tabs>
        <w:rPr>
          <w:color w:val="000000"/>
          <w:szCs w:val="21"/>
        </w:rPr>
      </w:pPr>
      <w:r>
        <w:rPr>
          <w:rFonts w:hint="eastAsia"/>
          <w:color w:val="000000"/>
          <w:szCs w:val="21"/>
        </w:rPr>
        <w:t xml:space="preserve">日期： </w:t>
      </w:r>
      <w:r>
        <w:rPr>
          <w:color w:val="000000"/>
          <w:szCs w:val="21"/>
        </w:rPr>
        <w:t xml:space="preserve">  </w:t>
      </w:r>
      <w:r>
        <w:rPr>
          <w:rFonts w:hint="eastAsia"/>
          <w:color w:val="000000"/>
          <w:szCs w:val="21"/>
        </w:rPr>
        <w:t xml:space="preserve">年 </w:t>
      </w:r>
      <w:r>
        <w:rPr>
          <w:color w:val="000000"/>
          <w:szCs w:val="21"/>
        </w:rPr>
        <w:t xml:space="preserve"> </w:t>
      </w:r>
      <w:r>
        <w:rPr>
          <w:rFonts w:hint="eastAsia"/>
          <w:color w:val="000000"/>
          <w:szCs w:val="21"/>
        </w:rPr>
        <w:t xml:space="preserve">月 </w:t>
      </w:r>
      <w:r>
        <w:rPr>
          <w:color w:val="000000"/>
          <w:szCs w:val="21"/>
        </w:rPr>
        <w:t xml:space="preserve"> </w:t>
      </w:r>
      <w:r>
        <w:rPr>
          <w:rFonts w:hint="eastAsia"/>
          <w:color w:val="000000"/>
          <w:szCs w:val="21"/>
        </w:rPr>
        <w:t xml:space="preserve">日</w:t>
      </w:r>
      <w:r/>
    </w:p>
    <w:p>
      <w:pPr>
        <w:jc w:val="center"/>
        <w:spacing w:before="312" w:after="100" w:afterAutospacing="1" w:line="360" w:lineRule="auto"/>
        <w:rPr>
          <w:color w:val="000000"/>
          <w:sz w:val="32"/>
          <w:szCs w:val="32"/>
        </w:rPr>
      </w:pPr>
      <w:r>
        <w:rPr>
          <w:rFonts w:hint="eastAsia"/>
          <w:color w:val="000000"/>
          <w:sz w:val="32"/>
          <w:szCs w:val="32"/>
        </w:rPr>
        <w:br w:type="page" w:clear="all"/>
      </w:r>
      <w:r>
        <w:rPr>
          <w:rFonts w:hint="eastAsia"/>
          <w:color w:val="000000"/>
          <w:sz w:val="32"/>
          <w:szCs w:val="32"/>
        </w:rPr>
        <w:t xml:space="preserve">授权委托书</w:t>
      </w:r>
      <w:r/>
    </w:p>
    <w:p>
      <w:pPr>
        <w:ind w:firstLine="435"/>
        <w:spacing w:line="500" w:lineRule="exact"/>
        <w:rPr>
          <w:color w:val="000000"/>
          <w:szCs w:val="21"/>
          <w:u w:val="single"/>
        </w:rPr>
      </w:pPr>
      <w:r>
        <w:rPr>
          <w:rFonts w:hint="eastAsia"/>
          <w:color w:val="000000"/>
          <w:szCs w:val="21"/>
        </w:rPr>
        <w:t xml:space="preserve">委托人（供应商）：</w:t>
      </w:r>
      <w:r/>
    </w:p>
    <w:p>
      <w:pPr>
        <w:ind w:firstLine="435"/>
        <w:spacing w:line="500" w:lineRule="exact"/>
        <w:rPr>
          <w:color w:val="000000"/>
          <w:szCs w:val="21"/>
          <w:u w:val="single"/>
        </w:rPr>
      </w:pPr>
      <w:r>
        <w:rPr>
          <w:rFonts w:hint="eastAsia"/>
          <w:color w:val="000000"/>
          <w:szCs w:val="21"/>
        </w:rPr>
        <w:t xml:space="preserve">地址：</w:t>
      </w:r>
      <w:r/>
    </w:p>
    <w:p>
      <w:pPr>
        <w:ind w:firstLine="435"/>
        <w:spacing w:line="500" w:lineRule="exact"/>
        <w:rPr>
          <w:color w:val="000000"/>
          <w:szCs w:val="21"/>
          <w:u w:val="single"/>
        </w:rPr>
      </w:pPr>
      <w:r>
        <w:rPr>
          <w:rFonts w:hint="eastAsia"/>
          <w:color w:val="000000"/>
          <w:szCs w:val="21"/>
        </w:rPr>
        <w:t xml:space="preserve">法定代表人：</w:t>
      </w:r>
      <w:r/>
    </w:p>
    <w:p>
      <w:pPr>
        <w:ind w:firstLine="435"/>
        <w:spacing w:line="500" w:lineRule="exact"/>
        <w:rPr>
          <w:color w:val="000000"/>
          <w:szCs w:val="21"/>
        </w:rPr>
      </w:pPr>
      <w:r>
        <w:rPr>
          <w:rFonts w:hint="eastAsia"/>
          <w:color w:val="000000"/>
          <w:szCs w:val="21"/>
        </w:rPr>
        <w:t xml:space="preserve">受委托人：</w:t>
      </w:r>
      <w:r/>
    </w:p>
    <w:p>
      <w:pPr>
        <w:ind w:firstLine="435"/>
        <w:spacing w:line="500" w:lineRule="exact"/>
        <w:rPr>
          <w:color w:val="000000"/>
          <w:szCs w:val="21"/>
          <w:u w:val="single"/>
        </w:rPr>
      </w:pPr>
      <w:r>
        <w:rPr>
          <w:rFonts w:hint="eastAsia"/>
          <w:color w:val="000000"/>
          <w:szCs w:val="21"/>
        </w:rPr>
        <w:t xml:space="preserve">受委托人身份证号码：</w:t>
      </w:r>
      <w:r/>
    </w:p>
    <w:p>
      <w:pPr>
        <w:ind w:firstLine="435"/>
        <w:spacing w:line="500" w:lineRule="exact"/>
        <w:rPr>
          <w:color w:val="000000"/>
          <w:szCs w:val="21"/>
        </w:rPr>
      </w:pPr>
      <w:r>
        <w:rPr>
          <w:rFonts w:hint="eastAsia"/>
          <w:color w:val="000000"/>
          <w:szCs w:val="21"/>
        </w:rPr>
        <w:t xml:space="preserve">受委托人电话：</w:t>
      </w:r>
      <w:r/>
    </w:p>
    <w:p>
      <w:pPr>
        <w:ind w:firstLine="435"/>
        <w:spacing w:line="500" w:lineRule="exact"/>
        <w:rPr>
          <w:color w:val="000000"/>
          <w:szCs w:val="21"/>
        </w:rPr>
      </w:pPr>
      <w:r>
        <w:rPr>
          <w:rFonts w:hint="eastAsia"/>
          <w:color w:val="000000"/>
          <w:szCs w:val="21"/>
        </w:rPr>
        <w:t xml:space="preserve">现委托上述受委托人在</w:t>
      </w:r>
      <w:r>
        <w:rPr>
          <w:rFonts w:hint="eastAsia"/>
          <w:color w:val="000000"/>
          <w:szCs w:val="21"/>
          <w:u w:val="single"/>
        </w:rPr>
        <w:t xml:space="preserve">（采购项目名称）</w:t>
      </w:r>
      <w:r>
        <w:rPr>
          <w:rFonts w:hint="eastAsia"/>
          <w:color w:val="000000"/>
          <w:szCs w:val="21"/>
        </w:rPr>
        <w:t xml:space="preserve">招标投标活动中，作为委托人的授权委托人。</w:t>
      </w:r>
      <w:r/>
    </w:p>
    <w:p>
      <w:pPr>
        <w:ind w:firstLine="435"/>
        <w:spacing w:line="500" w:lineRule="exact"/>
        <w:rPr>
          <w:color w:val="000000"/>
          <w:szCs w:val="21"/>
          <w:u w:val="single"/>
        </w:rPr>
      </w:pPr>
      <w:r>
        <w:rPr>
          <w:rFonts w:hint="eastAsia"/>
          <w:color w:val="000000"/>
          <w:szCs w:val="21"/>
        </w:rPr>
        <w:t xml:space="preserve">委托权限：领取</w:t>
      </w:r>
      <w:r>
        <w:rPr>
          <w:rFonts w:hint="eastAsia"/>
          <w:color w:val="000000"/>
          <w:szCs w:val="21"/>
          <w:lang w:eastAsia="zh-CN"/>
        </w:rPr>
        <w:t xml:space="preserve">竞争性谈判</w:t>
      </w:r>
      <w:r>
        <w:rPr>
          <w:rFonts w:hint="eastAsia"/>
          <w:color w:val="000000"/>
          <w:szCs w:val="21"/>
        </w:rPr>
        <w:t xml:space="preserve">文件、与采购人（采购代理机构）接洽各项投标事宜，编制、签署、递交、澄清、说明、补正响应文件，参加开标，签订合同和处理有关事宜等特别授权。受委托人联独立行使的委托权限，其法律后果由委托人承担。</w:t>
      </w:r>
      <w:r/>
    </w:p>
    <w:p>
      <w:pPr>
        <w:ind w:firstLine="420"/>
        <w:spacing w:line="500" w:lineRule="exact"/>
        <w:rPr>
          <w:color w:val="000000"/>
          <w:szCs w:val="21"/>
        </w:rPr>
      </w:pPr>
      <w:r>
        <w:rPr>
          <w:rFonts w:hint="eastAsia"/>
          <w:color w:val="000000"/>
          <w:szCs w:val="21"/>
        </w:rPr>
        <w:t xml:space="preserve">授权委托人无转委托权。采购人（采购代理机构）有权拒绝其他任何代表委托人行使的投标事宜，以及超出本授权范围的其他事宜。</w:t>
      </w:r>
      <w:r/>
    </w:p>
    <w:p>
      <w:pPr>
        <w:ind w:firstLine="435"/>
        <w:spacing w:line="500" w:lineRule="exact"/>
        <w:rPr>
          <w:color w:val="000000"/>
          <w:szCs w:val="21"/>
        </w:rPr>
      </w:pPr>
      <w:r>
        <w:rPr>
          <w:rFonts w:hint="eastAsia"/>
          <w:color w:val="000000"/>
          <w:szCs w:val="21"/>
        </w:rPr>
        <w:t xml:space="preserve">委托期限自</w:t>
      </w:r>
      <w:r>
        <w:rPr>
          <w:rFonts w:hint="eastAsia"/>
          <w:color w:val="000000"/>
          <w:szCs w:val="21"/>
          <w:u w:val="single"/>
          <w:lang w:val="en-US" w:eastAsia="zh-CN"/>
        </w:rPr>
        <w:t xml:space="preserve">      </w:t>
      </w:r>
      <w:r>
        <w:rPr>
          <w:rFonts w:hint="eastAsia"/>
          <w:color w:val="000000"/>
          <w:szCs w:val="21"/>
        </w:rPr>
        <w:t xml:space="preserve">年</w:t>
      </w:r>
      <w:r>
        <w:rPr>
          <w:rFonts w:hint="eastAsia"/>
          <w:color w:val="000000"/>
          <w:szCs w:val="21"/>
          <w:u w:val="single"/>
          <w:lang w:val="en-US" w:eastAsia="zh-CN"/>
        </w:rPr>
        <w:t xml:space="preserve">      </w:t>
      </w:r>
      <w:r>
        <w:rPr>
          <w:rFonts w:hint="eastAsia"/>
          <w:color w:val="000000"/>
          <w:szCs w:val="21"/>
        </w:rPr>
        <w:t xml:space="preserve">月</w:t>
      </w:r>
      <w:r>
        <w:rPr>
          <w:rFonts w:hint="eastAsia"/>
          <w:color w:val="000000"/>
          <w:szCs w:val="21"/>
          <w:u w:val="single"/>
          <w:lang w:val="en-US" w:eastAsia="zh-CN"/>
        </w:rPr>
        <w:t xml:space="preserve">      </w:t>
      </w:r>
      <w:r>
        <w:rPr>
          <w:rFonts w:hint="eastAsia"/>
          <w:color w:val="000000"/>
          <w:szCs w:val="21"/>
        </w:rPr>
        <w:t xml:space="preserve">日起，至</w:t>
      </w:r>
      <w:r>
        <w:rPr>
          <w:rFonts w:hint="eastAsia"/>
          <w:color w:val="000000"/>
          <w:szCs w:val="21"/>
          <w:u w:val="single"/>
          <w:lang w:val="en-US" w:eastAsia="zh-CN"/>
        </w:rPr>
        <w:t xml:space="preserve">      </w:t>
      </w:r>
      <w:r>
        <w:rPr>
          <w:rFonts w:hint="eastAsia"/>
          <w:color w:val="000000"/>
          <w:szCs w:val="21"/>
        </w:rPr>
        <w:t xml:space="preserve">年</w:t>
      </w:r>
      <w:r>
        <w:rPr>
          <w:rFonts w:hint="eastAsia"/>
          <w:color w:val="000000"/>
          <w:szCs w:val="21"/>
          <w:u w:val="single"/>
          <w:lang w:val="en-US" w:eastAsia="zh-CN"/>
        </w:rPr>
        <w:t xml:space="preserve">      </w:t>
      </w:r>
      <w:r>
        <w:rPr>
          <w:rFonts w:hint="eastAsia"/>
          <w:color w:val="000000"/>
          <w:szCs w:val="21"/>
        </w:rPr>
        <w:t xml:space="preserve">月</w:t>
      </w:r>
      <w:r>
        <w:rPr>
          <w:rFonts w:hint="eastAsia"/>
          <w:color w:val="000000"/>
          <w:szCs w:val="21"/>
          <w:u w:val="single"/>
          <w:lang w:val="en-US" w:eastAsia="zh-CN"/>
        </w:rPr>
        <w:t xml:space="preserve">      </w:t>
      </w:r>
      <w:r>
        <w:rPr>
          <w:rFonts w:hint="eastAsia"/>
          <w:color w:val="000000"/>
          <w:szCs w:val="21"/>
        </w:rPr>
        <w:t xml:space="preserve">日止。</w:t>
      </w:r>
      <w:r/>
    </w:p>
    <w:p>
      <w:pPr>
        <w:ind w:firstLine="2879"/>
        <w:spacing w:line="500" w:lineRule="exact"/>
        <w:rPr>
          <w:color w:val="000000"/>
          <w:szCs w:val="21"/>
        </w:rPr>
      </w:pPr>
      <w:r>
        <w:rPr>
          <w:color w:val="000000"/>
          <w:szCs w:val="21"/>
        </w:rPr>
      </w:r>
      <w:r/>
    </w:p>
    <w:p>
      <w:pPr>
        <w:ind w:firstLine="2879"/>
        <w:spacing w:line="500" w:lineRule="exact"/>
        <w:rPr>
          <w:color w:val="000000"/>
          <w:szCs w:val="21"/>
        </w:rPr>
      </w:pPr>
      <w:r>
        <w:rPr>
          <w:color w:val="000000"/>
          <w:szCs w:val="21"/>
        </w:rPr>
      </w:r>
      <w:r/>
    </w:p>
    <w:p>
      <w:pPr>
        <w:ind w:firstLine="420"/>
        <w:spacing w:line="500" w:lineRule="exact"/>
        <w:tabs>
          <w:tab w:val="left" w:pos="720" w:leader="none"/>
          <w:tab w:val="left" w:pos="900" w:leader="none"/>
        </w:tabs>
        <w:rPr>
          <w:color w:val="000000"/>
          <w:szCs w:val="21"/>
          <w:u w:val="single"/>
        </w:rPr>
      </w:pPr>
      <w:r>
        <w:rPr>
          <w:rFonts w:hint="eastAsia"/>
          <w:color w:val="000000"/>
          <w:szCs w:val="21"/>
          <w:u w:val="single"/>
        </w:rPr>
        <w:t xml:space="preserve">（须附法定代表人、受委托人身份证复印件）</w:t>
      </w:r>
      <w:r/>
    </w:p>
    <w:p>
      <w:pPr>
        <w:ind w:firstLine="2879"/>
        <w:spacing w:line="500" w:lineRule="exact"/>
        <w:rPr>
          <w:color w:val="000000"/>
          <w:szCs w:val="21"/>
        </w:rPr>
      </w:pPr>
      <w:r>
        <w:rPr>
          <w:color w:val="000000"/>
          <w:szCs w:val="21"/>
        </w:rPr>
      </w:r>
      <w:r/>
    </w:p>
    <w:p>
      <w:pPr>
        <w:ind w:firstLine="2879"/>
        <w:spacing w:line="500" w:lineRule="exact"/>
        <w:rPr>
          <w:color w:val="000000"/>
          <w:szCs w:val="21"/>
        </w:rPr>
      </w:pPr>
      <w:r>
        <w:rPr>
          <w:rFonts w:hint="eastAsia"/>
          <w:color w:val="000000"/>
          <w:szCs w:val="21"/>
        </w:rPr>
        <w:t xml:space="preserve">委托人：（加盖CA电子公章）</w:t>
      </w:r>
      <w:r/>
    </w:p>
    <w:p>
      <w:pPr>
        <w:ind w:firstLine="2879"/>
        <w:spacing w:line="500" w:lineRule="exact"/>
        <w:rPr>
          <w:color w:val="000000"/>
          <w:szCs w:val="21"/>
        </w:rPr>
      </w:pPr>
      <w:r>
        <w:rPr>
          <w:rFonts w:hint="eastAsia"/>
          <w:color w:val="000000"/>
          <w:szCs w:val="21"/>
        </w:rPr>
        <w:t xml:space="preserve">法定代表人：（签字）</w:t>
      </w:r>
      <w:r/>
    </w:p>
    <w:p>
      <w:pPr>
        <w:ind w:firstLine="2879"/>
        <w:spacing w:line="500" w:lineRule="exact"/>
        <w:rPr>
          <w:color w:val="000000"/>
          <w:szCs w:val="21"/>
        </w:rPr>
      </w:pPr>
      <w:r>
        <w:rPr>
          <w:rFonts w:hint="eastAsia"/>
          <w:color w:val="000000"/>
          <w:szCs w:val="21"/>
        </w:rPr>
        <w:t xml:space="preserve">受委托人：（签字）</w:t>
      </w:r>
      <w:r/>
    </w:p>
    <w:p>
      <w:pPr>
        <w:ind w:firstLine="2879"/>
        <w:spacing w:line="500" w:lineRule="exact"/>
        <w:rPr>
          <w:color w:val="000000"/>
          <w:szCs w:val="21"/>
        </w:rPr>
      </w:pPr>
      <w:r>
        <w:rPr>
          <w:color w:val="000000"/>
          <w:szCs w:val="21"/>
        </w:rPr>
      </w:r>
      <w:r/>
    </w:p>
    <w:p>
      <w:pPr>
        <w:ind w:firstLine="5250"/>
        <w:rPr>
          <w:bCs/>
          <w:color w:val="000000"/>
          <w:szCs w:val="24"/>
        </w:rPr>
      </w:pPr>
      <w:r>
        <w:rPr>
          <w:rFonts w:hint="eastAsia"/>
          <w:color w:val="000000"/>
          <w:szCs w:val="21"/>
        </w:rPr>
        <w:t xml:space="preserve">年</w:t>
      </w:r>
      <w:r>
        <w:rPr>
          <w:rFonts w:hint="eastAsia"/>
          <w:color w:val="000000"/>
          <w:szCs w:val="21"/>
          <w:lang w:val="en-US" w:eastAsia="zh-CN"/>
        </w:rPr>
        <w:t xml:space="preserve">    </w:t>
      </w:r>
      <w:r>
        <w:rPr>
          <w:rFonts w:hint="eastAsia"/>
          <w:color w:val="000000"/>
          <w:szCs w:val="21"/>
        </w:rPr>
        <w:t xml:space="preserve">月</w:t>
      </w:r>
      <w:r>
        <w:rPr>
          <w:rFonts w:hint="eastAsia"/>
          <w:color w:val="000000"/>
          <w:szCs w:val="21"/>
          <w:lang w:val="en-US" w:eastAsia="zh-CN"/>
        </w:rPr>
        <w:t xml:space="preserve">   </w:t>
      </w:r>
      <w:r>
        <w:rPr>
          <w:rFonts w:hint="eastAsia"/>
          <w:color w:val="000000"/>
          <w:szCs w:val="21"/>
        </w:rPr>
        <w:t xml:space="preserve">日</w:t>
      </w:r>
      <w:r/>
    </w:p>
    <w:p>
      <w:pPr>
        <w:pStyle w:val="932"/>
        <w:ind w:left="0" w:firstLine="0"/>
        <w:spacing w:line="400" w:lineRule="exact"/>
        <w:rPr>
          <w:bCs/>
          <w:color w:val="000000"/>
          <w:szCs w:val="24"/>
        </w:rPr>
      </w:pPr>
      <w:r>
        <w:rPr>
          <w:bCs/>
          <w:color w:val="000000"/>
          <w:szCs w:val="24"/>
        </w:rPr>
      </w:r>
      <w:r/>
    </w:p>
    <w:p>
      <w:pPr>
        <w:pStyle w:val="932"/>
        <w:rPr>
          <w:color w:val="000000"/>
        </w:rPr>
      </w:pPr>
      <w:r>
        <w:rPr>
          <w:color w:val="000000"/>
        </w:rPr>
      </w:r>
      <w:r/>
    </w:p>
    <w:p>
      <w:r/>
      <w:r/>
    </w:p>
    <w:p>
      <w:pPr>
        <w:pStyle w:val="932"/>
        <w:rPr>
          <w:color w:val="000000"/>
        </w:rPr>
      </w:pPr>
      <w:r>
        <w:rPr>
          <w:color w:val="000000"/>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t xml:space="preserve">中小企业声明函（格式）：</w:t>
      </w:r>
      <w:r/>
    </w:p>
    <w:p>
      <w:pPr>
        <w:jc w:val="center"/>
        <w:spacing w:line="44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中小企业声明函</w:t>
      </w:r>
      <w:r/>
    </w:p>
    <w:p>
      <w:pPr>
        <w:ind w:firstLine="57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highlight w:val="none"/>
          <w:u w:val="single"/>
        </w:rPr>
        <w:t xml:space="preserve"> （单位名称）      </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 （标的名称）       </w:t>
      </w:r>
      <w:r>
        <w:rPr>
          <w:rFonts w:hint="eastAsia" w:ascii="宋体" w:hAnsi="宋体" w:eastAsia="宋体" w:cs="宋体"/>
          <w:color w:val="000000"/>
          <w:highlight w:val="none"/>
        </w:rPr>
        <w:t xml:space="preserve">采购活动，提供的货物或服务全部由符合政策要求的小微企业提供。相关企业（含联合体中的中小企业、签订分包意向协议的中小企业）的具体情况如下：</w:t>
      </w:r>
      <w:r/>
    </w:p>
    <w:p>
      <w:pPr>
        <w:ind w:firstLine="420"/>
        <w:spacing w:line="44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 （标的名称）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行业  </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rPr>
        <w:t xml:space="preserve"> （企业名称）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 （中型企业、小型企业、微型企业）       </w:t>
      </w:r>
      <w:r>
        <w:rPr>
          <w:rFonts w:hint="eastAsia" w:ascii="宋体" w:hAnsi="宋体" w:eastAsia="宋体" w:cs="宋体"/>
          <w:color w:val="000000"/>
          <w:highlight w:val="none"/>
        </w:rPr>
        <w:t xml:space="preserve">；</w:t>
      </w:r>
      <w:r/>
    </w:p>
    <w:p>
      <w:pPr>
        <w:ind w:firstLine="420"/>
        <w:spacing w:line="44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（采购文件中明确的所属行业） </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rPr>
        <w:t xml:space="preserve"> （企业名称）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 （中型企业、小型企业、微型企业）       </w:t>
      </w:r>
      <w:r>
        <w:rPr>
          <w:rFonts w:hint="eastAsia" w:ascii="宋体" w:hAnsi="宋体" w:eastAsia="宋体" w:cs="宋体"/>
          <w:color w:val="000000"/>
          <w:highlight w:val="none"/>
        </w:rPr>
        <w:t xml:space="preserve">；</w:t>
      </w:r>
      <w:r/>
    </w:p>
    <w:p>
      <w:pPr>
        <w:pStyle w:val="1030"/>
        <w:ind w:left="930" w:firstLine="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ind w:firstLine="57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ind w:firstLine="357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企业名称（盖章）：</w:t>
      </w:r>
      <w:r/>
    </w:p>
    <w:p>
      <w:pPr>
        <w:ind w:firstLine="357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p>
    <w:p>
      <w:pPr>
        <w:pStyle w:val="986"/>
        <w:ind w:left="0" w:right="0"/>
        <w:jc w:val="both"/>
        <w:keepLines w:val="0"/>
        <w:keepNext w:val="0"/>
        <w:spacing w:before="0" w:beforeAutospacing="0" w:after="0" w:afterAutospacing="0" w:line="85" w:lineRule="atLeas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注：从业人员、营业收入、资产总额填报上一年度数据，无上一年度数据的新成立企业可不填报。供应商如不提供此声明函，价格将不做相应扣除。</w:t>
      </w:r>
      <w:r/>
    </w:p>
    <w:p>
      <w:pPr>
        <w:pStyle w:val="932"/>
        <w:rPr>
          <w:rFonts w:ascii="宋体" w:hAnsi="宋体" w:cs="宋体"/>
          <w:color w:val="000000"/>
        </w:rPr>
      </w:pPr>
      <w:r>
        <w:rPr>
          <w:rFonts w:ascii="宋体" w:hAnsi="宋体" w:cs="宋体"/>
          <w:color w:val="000000"/>
        </w:rPr>
      </w:r>
      <w:r/>
    </w:p>
    <w:p>
      <w:pPr>
        <w:ind w:left="0"/>
        <w:jc w:val="left"/>
        <w:rPr>
          <w:rFonts w:hint="eastAsia" w:ascii="宋体" w:hAnsi="宋体" w:eastAsia="宋体" w:cs="宋体"/>
          <w:color w:val="000000"/>
          <w:sz w:val="24"/>
          <w:lang w:eastAsia="zh-CN"/>
        </w:rPr>
        <w:outlineLvl w:val="0"/>
      </w:pPr>
      <w:r>
        <w:rPr>
          <w:rFonts w:hint="eastAsia" w:ascii="宋体" w:hAnsi="宋体"/>
          <w:b/>
          <w:sz w:val="21"/>
          <w:szCs w:val="21"/>
        </w:rPr>
        <w:br w:type="page" w:clear="all"/>
      </w:r>
      <w:r>
        <w:rPr>
          <w:rFonts w:hint="eastAsia" w:ascii="宋体" w:hAnsi="宋体" w:eastAsia="宋体" w:cs="宋体"/>
          <w:color w:val="000000"/>
          <w:sz w:val="24"/>
        </w:rPr>
        <w:t xml:space="preserve">关于符合本国产品标准的声明函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格式</w:t>
      </w:r>
      <w:r>
        <w:rPr>
          <w:rFonts w:hint="eastAsia" w:ascii="宋体" w:hAnsi="宋体" w:eastAsia="宋体" w:cs="宋体"/>
          <w:color w:val="000000"/>
          <w:sz w:val="24"/>
          <w:lang w:eastAsia="zh-CN"/>
        </w:rPr>
        <w:t xml:space="preserve">）</w:t>
      </w:r>
      <w:r/>
    </w:p>
    <w:p>
      <w:pPr>
        <w:pStyle w:val="986"/>
        <w:ind w:left="0" w:right="0"/>
        <w:jc w:val="center"/>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highlight w:val="none"/>
          <w:shd w:val="clear" w:color="auto" w:fill="ffffff"/>
        </w:rPr>
        <w:t xml:space="preserve">关于符合本国产品标准的声明函</w:t>
      </w:r>
      <w:r/>
    </w:p>
    <w:p>
      <w:pPr>
        <w:pStyle w:val="986"/>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986"/>
        <w:ind w:left="0" w:firstLine="420"/>
        <w:keepLines w:val="0"/>
        <w:keepNext w:val="0"/>
        <w:spacing w:before="0" w:beforeAutospacing="0" w:after="0" w:afterAutospacing="0" w:line="360" w:lineRule="auto"/>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6"/>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p>
    <w:p>
      <w:pPr>
        <w:pStyle w:val="986"/>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p>
    <w:p>
      <w:pPr>
        <w:pStyle w:val="986"/>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w:t>
      </w:r>
      <w:r/>
    </w:p>
    <w:p>
      <w:pPr>
        <w:pStyle w:val="986"/>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p>
    <w:p>
      <w:pPr>
        <w:pStyle w:val="986"/>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986"/>
        <w:jc w:val="right"/>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公司（单位）名称（加盖CA电子公章）：         </w:t>
      </w:r>
      <w:r/>
    </w:p>
    <w:p>
      <w:pPr>
        <w:pStyle w:val="986"/>
        <w:jc w:val="center"/>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日期：      年   月   日</w:t>
      </w:r>
      <w:r/>
    </w:p>
    <w:p>
      <w:pPr>
        <w:pStyle w:val="986"/>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986"/>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986"/>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_________________</w:t>
      </w:r>
      <w:r/>
    </w:p>
    <w:p>
      <w:pPr>
        <w:pStyle w:val="986"/>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p>
    <w:p>
      <w:pPr>
        <w:pStyle w:val="986"/>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p>
    <w:p>
      <w:pPr>
        <w:pStyle w:val="986"/>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p>
    <w:p>
      <w:pPr>
        <w:pStyle w:val="986"/>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p>
    <w:p>
      <w:pPr>
        <w:pStyle w:val="986"/>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p>
    <w:p>
      <w:pPr>
        <w:pStyle w:val="932"/>
        <w:rPr>
          <w:color w:val="000000"/>
          <w:sz w:val="21"/>
          <w:szCs w:val="21"/>
        </w:rPr>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p>
    <w:p>
      <w:r/>
      <w:r/>
    </w:p>
    <w:p>
      <w:pPr>
        <w:pStyle w:val="932"/>
        <w:rPr>
          <w:color w:val="000000"/>
        </w:rPr>
      </w:pPr>
      <w:r>
        <w:rPr>
          <w:color w:val="000000"/>
        </w:rPr>
      </w:r>
      <w:r/>
    </w:p>
    <w:p>
      <w:pPr>
        <w:pStyle w:val="929"/>
        <w:spacing w:before="156" w:after="156" w:line="360" w:lineRule="exact"/>
        <w:rPr>
          <w:rFonts w:ascii="宋体" w:hAnsi="宋体" w:cs="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3.7</w:t>
      </w:r>
      <w:r>
        <w:rPr>
          <w:rFonts w:hint="eastAsia" w:ascii="宋体" w:hAnsi="宋体"/>
          <w:bCs/>
          <w:color w:val="000000"/>
          <w:sz w:val="24"/>
          <w:szCs w:val="24"/>
        </w:rPr>
        <w:t xml:space="preserve">采购需求响应表</w:t>
      </w:r>
      <w:r/>
    </w:p>
    <w:p>
      <w:pPr>
        <w:jc w:val="center"/>
        <w:spacing w:line="400" w:lineRule="exact"/>
        <w:rPr>
          <w:rFonts w:ascii="宋体" w:hAnsi="宋体" w:cs="宋体"/>
          <w:bCs/>
          <w:color w:val="000000"/>
          <w:sz w:val="28"/>
          <w:szCs w:val="28"/>
        </w:rPr>
        <w:outlineLvl w:val="0"/>
      </w:pPr>
      <w:r>
        <w:rPr>
          <w:rFonts w:ascii="宋体" w:hAnsi="宋体" w:cs="宋体"/>
          <w:bCs/>
          <w:color w:val="000000"/>
          <w:sz w:val="28"/>
          <w:szCs w:val="28"/>
        </w:rPr>
      </w:r>
      <w:r/>
    </w:p>
    <w:tbl>
      <w:tblPr>
        <w:tblStyle w:val="757"/>
        <w:tblW w:w="8662" w:type="dxa"/>
        <w:tblInd w:w="-15" w:type="dxa"/>
        <w:tblLayout w:type="fixed"/>
        <w:tblCellMar>
          <w:left w:w="15" w:type="dxa"/>
          <w:top w:w="15" w:type="dxa"/>
          <w:right w:w="15" w:type="dxa"/>
          <w:bottom w:w="0" w:type="dxa"/>
        </w:tblCellMar>
        <w:tblLook w:val="04A0" w:firstRow="1" w:lastRow="0" w:firstColumn="1" w:lastColumn="0" w:noHBand="0" w:noVBand="1"/>
      </w:tblPr>
      <w:tblGrid>
        <w:gridCol w:w="2165"/>
        <w:gridCol w:w="2166"/>
        <w:gridCol w:w="2165"/>
        <w:gridCol w:w="2166"/>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5" w:type="dxa"/>
            <w:vAlign w:val="center"/>
            <w:textDirection w:val="lrTb"/>
            <w:noWrap/>
          </w:tcPr>
          <w:p>
            <w:pPr>
              <w:jc w:val="center"/>
              <w:rPr>
                <w:rFonts w:ascii="宋体" w:hAnsi="宋体" w:cs="宋体"/>
                <w:b/>
                <w:bCs/>
                <w:color w:val="000000"/>
                <w:szCs w:val="21"/>
              </w:rPr>
            </w:pPr>
            <w:r>
              <w:rPr>
                <w:rFonts w:hint="eastAsia" w:ascii="宋体" w:hAnsi="宋体" w:cs="宋体"/>
                <w:b/>
                <w:bCs/>
                <w:color w:val="000000"/>
                <w:szCs w:val="21"/>
              </w:rPr>
              <w:t xml:space="preserve">项目名称</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采购要求</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实报内容</w:t>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5"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bl>
    <w:p>
      <w:pPr>
        <w:rPr>
          <w:rFonts w:ascii="宋体" w:hAnsi="宋体" w:cs="宋体"/>
          <w:b/>
          <w:color w:val="000000"/>
          <w:sz w:val="24"/>
        </w:rPr>
      </w:pPr>
      <w:r>
        <w:rPr>
          <w:rFonts w:ascii="宋体" w:hAnsi="宋体" w:cs="宋体"/>
          <w:b/>
          <w:color w:val="000000"/>
          <w:sz w:val="24"/>
        </w:rPr>
      </w:r>
      <w:r/>
    </w:p>
    <w:p>
      <w:pPr>
        <w:ind w:left="3600"/>
        <w:spacing w:line="360" w:lineRule="auto"/>
        <w:rPr>
          <w:rFonts w:ascii="宋体" w:hAnsi="宋体" w:cs="宋体"/>
          <w:color w:val="000000"/>
          <w:szCs w:val="21"/>
        </w:rPr>
      </w:pPr>
      <w:r>
        <w:rPr>
          <w:rFonts w:hint="eastAsia" w:ascii="宋体" w:hAnsi="宋体" w:cs="宋体"/>
          <w:color w:val="000000"/>
          <w:szCs w:val="21"/>
        </w:rPr>
        <w:t xml:space="preserve">供应商（加盖CA电子公章）：</w:t>
      </w:r>
      <w:r/>
    </w:p>
    <w:p>
      <w:pPr>
        <w:ind w:left="3600"/>
        <w:spacing w:line="360" w:lineRule="auto"/>
        <w:rPr>
          <w:rFonts w:ascii="宋体" w:hAnsi="宋体" w:cs="宋体"/>
          <w:color w:val="000000"/>
          <w:szCs w:val="21"/>
        </w:rPr>
      </w:pPr>
      <w:r>
        <w:rPr>
          <w:rFonts w:hint="eastAsia" w:ascii="宋体" w:hAnsi="宋体" w:cs="宋体"/>
          <w:color w:val="000000"/>
          <w:szCs w:val="21"/>
        </w:rPr>
        <w:t xml:space="preserve">法定代表人或授权委托人（签字或盖章）：</w:t>
      </w:r>
      <w:r/>
    </w:p>
    <w:p>
      <w:pPr>
        <w:ind w:left="3600"/>
        <w:spacing w:line="360" w:lineRule="auto"/>
        <w:rPr>
          <w:rFonts w:ascii="宋体" w:hAnsi="宋体" w:cs="宋体"/>
          <w:color w:val="000000"/>
          <w:szCs w:val="21"/>
        </w:rPr>
      </w:pPr>
      <w:r>
        <w:rPr>
          <w:rFonts w:ascii="宋体" w:hAnsi="宋体" w:cs="宋体"/>
          <w:color w:val="000000"/>
          <w:szCs w:val="21"/>
        </w:rPr>
      </w:r>
      <w:r/>
    </w:p>
    <w:p>
      <w:pPr>
        <w:ind w:left="480"/>
        <w:jc w:val="right"/>
        <w:spacing w:line="360" w:lineRule="auto"/>
        <w:rPr>
          <w:rFonts w:ascii="宋体" w:hAnsi="宋体" w:cs="宋体"/>
          <w:color w:val="000000"/>
          <w:szCs w:val="21"/>
        </w:rPr>
      </w:pPr>
      <w:r>
        <w:rPr>
          <w:rFonts w:hint="eastAsia" w:ascii="宋体" w:hAnsi="宋体" w:cs="宋体"/>
          <w:color w:val="000000"/>
          <w:szCs w:val="21"/>
        </w:rPr>
        <w:t xml:space="preserve">日期： </w:t>
      </w:r>
      <w:r>
        <w:rPr>
          <w:rFonts w:ascii="宋体" w:hAnsi="宋体" w:cs="宋体"/>
          <w:color w:val="000000"/>
          <w:szCs w:val="21"/>
        </w:rPr>
        <w:t xml:space="preserve">  </w:t>
      </w:r>
      <w:r>
        <w:rPr>
          <w:rFonts w:hint="eastAsia" w:ascii="宋体" w:hAnsi="宋体" w:cs="宋体"/>
          <w:color w:val="000000"/>
          <w:szCs w:val="21"/>
        </w:rPr>
        <w:t xml:space="preserve">年 </w:t>
      </w:r>
      <w:r>
        <w:rPr>
          <w:rFonts w:ascii="宋体" w:hAnsi="宋体" w:cs="宋体"/>
          <w:color w:val="000000"/>
          <w:szCs w:val="21"/>
        </w:rPr>
        <w:t xml:space="preserve"> </w:t>
      </w:r>
      <w:r>
        <w:rPr>
          <w:rFonts w:hint="eastAsia" w:ascii="宋体" w:hAnsi="宋体" w:cs="宋体"/>
          <w:color w:val="000000"/>
          <w:szCs w:val="21"/>
        </w:rPr>
        <w:t xml:space="preserve">月 </w:t>
      </w:r>
      <w:r>
        <w:rPr>
          <w:rFonts w:ascii="宋体" w:hAnsi="宋体" w:cs="宋体"/>
          <w:color w:val="000000"/>
          <w:szCs w:val="21"/>
        </w:rPr>
        <w:t xml:space="preserve"> </w:t>
      </w:r>
      <w:r>
        <w:rPr>
          <w:rFonts w:hint="eastAsia" w:ascii="宋体" w:hAnsi="宋体" w:cs="宋体"/>
          <w:color w:val="000000"/>
          <w:szCs w:val="21"/>
        </w:rPr>
        <w:t xml:space="preserve">日</w:t>
      </w:r>
      <w:r/>
    </w:p>
    <w:p>
      <w:pPr>
        <w:ind w:firstLine="420"/>
        <w:spacing w:line="520" w:lineRule="exact"/>
        <w:rPr>
          <w:rFonts w:ascii="宋体" w:hAnsi="宋体" w:cs="宋体"/>
          <w:bCs/>
          <w:color w:val="000000"/>
          <w:szCs w:val="21"/>
        </w:rPr>
      </w:pPr>
      <w:r>
        <w:rPr>
          <w:rFonts w:hint="eastAsia" w:ascii="宋体" w:hAnsi="宋体" w:cs="宋体"/>
          <w:bCs/>
          <w:color w:val="000000"/>
          <w:szCs w:val="21"/>
        </w:rPr>
        <w:t xml:space="preserve">注：（1）本表不得删除；</w:t>
      </w:r>
      <w:r/>
    </w:p>
    <w:p>
      <w:pPr>
        <w:ind w:firstLine="420"/>
        <w:spacing w:line="520" w:lineRule="exact"/>
        <w:rPr>
          <w:rFonts w:ascii="宋体" w:hAnsi="宋体" w:cs="宋体"/>
          <w:bCs/>
          <w:color w:val="000000"/>
          <w:szCs w:val="21"/>
        </w:rPr>
      </w:pPr>
      <w:r>
        <w:rPr>
          <w:rFonts w:hint="eastAsia" w:ascii="宋体" w:hAnsi="宋体" w:cs="宋体"/>
          <w:bCs/>
          <w:color w:val="000000"/>
          <w:szCs w:val="21"/>
        </w:rPr>
        <w:t xml:space="preserve">   （2）如无任何偏离，请于本表 “偏离说明”中注明“无偏离”；</w:t>
      </w:r>
      <w:r/>
    </w:p>
    <w:p>
      <w:pPr>
        <w:ind w:firstLine="420"/>
        <w:spacing w:line="520" w:lineRule="exact"/>
        <w:rPr>
          <w:rFonts w:ascii="宋体" w:hAnsi="宋体" w:cs="宋体"/>
          <w:bCs/>
          <w:color w:val="000000"/>
          <w:szCs w:val="21"/>
        </w:rPr>
      </w:pPr>
      <w:r>
        <w:rPr>
          <w:rFonts w:hint="eastAsia" w:ascii="宋体" w:hAnsi="宋体" w:cs="宋体"/>
          <w:bCs/>
          <w:color w:val="000000"/>
          <w:szCs w:val="21"/>
        </w:rPr>
        <w:t xml:space="preserve">   （3）如有偏离项，请于本表中列明偏离内容，如需要可自行延长，其余无偏离内容不须赘述。</w:t>
      </w:r>
      <w:r/>
    </w:p>
    <w:p>
      <w:pPr>
        <w:rPr>
          <w:rFonts w:ascii="宋体" w:hAnsi="宋体" w:cs="Arial Unicode MS"/>
          <w:color w:val="000000"/>
          <w:sz w:val="28"/>
          <w:szCs w:val="28"/>
        </w:rPr>
      </w:pPr>
      <w:r>
        <w:rPr>
          <w:rFonts w:ascii="宋体" w:hAnsi="宋体" w:cs="Arial Unicode MS"/>
          <w:color w:val="000000"/>
          <w:sz w:val="28"/>
          <w:szCs w:val="28"/>
        </w:rPr>
      </w:r>
      <w:r/>
    </w:p>
    <w:p>
      <w:pPr>
        <w:ind w:firstLine="420"/>
        <w:spacing w:line="360" w:lineRule="exact"/>
        <w:rPr>
          <w:rFonts w:ascii="宋体" w:hAnsi="宋体"/>
          <w:bCs/>
          <w:color w:val="000000"/>
          <w:szCs w:val="21"/>
        </w:rPr>
      </w:pPr>
      <w:r>
        <w:rPr>
          <w:rFonts w:ascii="宋体" w:hAnsi="宋体"/>
          <w:bCs/>
          <w:color w:val="000000"/>
          <w:szCs w:val="21"/>
        </w:rPr>
      </w:r>
      <w:r/>
    </w:p>
    <w:p>
      <w:pPr>
        <w:pStyle w:val="932"/>
        <w:ind w:firstLine="0"/>
        <w:rPr>
          <w:color w:val="000000"/>
        </w:rPr>
      </w:pPr>
      <w:r>
        <w:rPr>
          <w:color w:val="000000"/>
        </w:rPr>
      </w:r>
      <w:r/>
    </w:p>
    <w:p>
      <w:pPr>
        <w:pStyle w:val="929"/>
        <w:spacing w:before="156" w:after="156" w:line="360" w:lineRule="exact"/>
        <w:rPr>
          <w:rFonts w:ascii="宋体" w:hAnsi="宋体" w:cs="宋体"/>
          <w:color w:val="000000"/>
          <w:sz w:val="24"/>
          <w:szCs w:val="24"/>
        </w:rPr>
      </w:pPr>
      <w:r>
        <w:rPr>
          <w:rFonts w:hint="eastAsia" w:ascii="宋体" w:hAnsi="宋体" w:cs="宋体"/>
          <w:color w:val="000000"/>
          <w:sz w:val="24"/>
        </w:rPr>
        <w:t xml:space="preserve">3.</w:t>
      </w:r>
      <w:r>
        <w:rPr>
          <w:rFonts w:ascii="宋体" w:hAnsi="宋体" w:cs="宋体"/>
          <w:color w:val="000000"/>
          <w:sz w:val="24"/>
        </w:rPr>
        <w:t xml:space="preserve">8</w:t>
      </w:r>
      <w:r>
        <w:rPr>
          <w:rFonts w:hint="eastAsia" w:ascii="宋体" w:hAnsi="宋体" w:cs="宋体"/>
          <w:color w:val="000000"/>
          <w:sz w:val="24"/>
          <w:szCs w:val="24"/>
        </w:rPr>
        <w:t xml:space="preserve">供应商认为应列入响应文件的其他材料</w:t>
      </w:r>
      <w:r/>
    </w:p>
    <w:p>
      <w:pPr>
        <w:pStyle w:val="932"/>
        <w:rPr>
          <w:color w:val="000000"/>
        </w:rPr>
      </w:pPr>
      <w:r>
        <w:rPr>
          <w:color w:val="000000"/>
        </w:rPr>
      </w:r>
      <w:bookmarkEnd w:id="449"/>
      <w:bookmarkEnd w:id="450"/>
      <w:bookmarkEnd w:id="516"/>
      <w:bookmarkEnd w:id="517"/>
      <w:bookmarkEnd w:id="518"/>
      <w:bookmarkEnd w:id="519"/>
      <w:bookmarkEnd w:id="520"/>
      <w:bookmarkEnd w:id="521"/>
      <w:bookmarkEnd w:id="522"/>
      <w:bookmarkEnd w:id="523"/>
      <w:bookmarkEnd w:id="524"/>
      <w:bookmarkEnd w:id="525"/>
      <w:r/>
    </w:p>
    <w:p>
      <w:pPr>
        <w:pStyle w:val="932"/>
        <w:rPr>
          <w:color w:val="000000"/>
        </w:rPr>
      </w:pPr>
      <w:r>
        <w:rPr>
          <w:color w:val="000000"/>
        </w:rPr>
      </w:r>
      <w:r/>
    </w:p>
    <w:p>
      <w:pPr>
        <w:jc w:val="center"/>
        <w:rPr>
          <w:rFonts w:ascii="宋体" w:hAnsi="宋体" w:cs="宋体"/>
          <w:b/>
          <w:color w:val="000000"/>
          <w:sz w:val="36"/>
          <w:szCs w:val="28"/>
        </w:rPr>
      </w:pPr>
      <w:r>
        <w:rPr>
          <w:rFonts w:ascii="宋体" w:hAnsi="宋体" w:cs="宋体"/>
          <w:b/>
          <w:color w:val="000000"/>
          <w:sz w:val="36"/>
          <w:szCs w:val="28"/>
        </w:rPr>
      </w:r>
      <w:r/>
    </w:p>
    <w:p>
      <w:pPr>
        <w:pStyle w:val="930"/>
        <w:rPr>
          <w:rFonts w:ascii="宋体" w:hAnsi="宋体" w:cs="宋体"/>
          <w:b/>
          <w:color w:val="000000"/>
          <w:sz w:val="36"/>
        </w:rPr>
      </w:pPr>
      <w:r>
        <w:rPr>
          <w:rFonts w:ascii="宋体" w:hAnsi="宋体" w:cs="宋体"/>
          <w:b/>
          <w:color w:val="000000"/>
          <w:sz w:val="36"/>
        </w:rPr>
      </w:r>
      <w:r/>
    </w:p>
    <w:p>
      <w:pPr>
        <w:rPr>
          <w:rFonts w:ascii="宋体" w:hAnsi="宋体" w:cs="宋体"/>
          <w:b/>
          <w:color w:val="000000"/>
          <w:sz w:val="36"/>
          <w:szCs w:val="28"/>
        </w:rPr>
      </w:pPr>
      <w:r>
        <w:rPr>
          <w:rFonts w:ascii="宋体" w:hAnsi="宋体" w:cs="宋体"/>
          <w:b/>
          <w:color w:val="000000"/>
          <w:sz w:val="36"/>
          <w:szCs w:val="28"/>
        </w:rPr>
      </w:r>
      <w:r/>
    </w:p>
    <w:p>
      <w:pPr>
        <w:pStyle w:val="930"/>
      </w:pPr>
      <w:r/>
      <w:r/>
    </w:p>
    <w:p>
      <w:r/>
      <w:r/>
    </w:p>
    <w:p>
      <w:pPr>
        <w:pStyle w:val="1001"/>
      </w:pPr>
      <w:r/>
      <w:r/>
    </w:p>
    <w:p>
      <w:pPr>
        <w:jc w:val="center"/>
        <w:spacing w:before="156" w:after="156" w:line="360" w:lineRule="auto"/>
        <w:rPr>
          <w:rFonts w:ascii="宋体" w:hAnsi="宋体" w:cs="宋体"/>
          <w:b/>
          <w:bCs/>
          <w:color w:val="000000"/>
          <w:sz w:val="30"/>
          <w:szCs w:val="30"/>
        </w:rPr>
        <w:outlineLvl w:val="0"/>
      </w:pPr>
      <w:r>
        <w:rPr>
          <w:rFonts w:hint="eastAsia" w:ascii="宋体" w:hAnsi="宋体" w:cs="宋体"/>
          <w:b/>
          <w:bCs/>
          <w:color w:val="000000"/>
          <w:sz w:val="30"/>
          <w:szCs w:val="30"/>
        </w:rPr>
        <w:br w:type="page" w:clear="all"/>
      </w:r>
      <w:r>
        <w:rPr>
          <w:rFonts w:hint="eastAsia" w:ascii="宋体" w:hAnsi="宋体" w:cs="宋体"/>
          <w:b/>
          <w:bCs/>
          <w:color w:val="000000"/>
          <w:sz w:val="30"/>
          <w:szCs w:val="30"/>
        </w:rPr>
        <w:t xml:space="preserve">第六章 合同条款及格式</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一、通用合同条款部分</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1.定义</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本合同中的下列术语应解释为：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1.1“合同”系指买方、见证方与卖方签署的、合同格式中载明的买方与卖方所达成的协议，包括所有的附件、附录和构成合同的所有文件。</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1.2“合同价”系指根据合同规定，卖方在正确地完全履行合同义务后买方应支付给卖方的价格。</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1.3“服务”系指根据合同规定卖方承担与供货有关所有的辅助服务，如运输、保险以及其它的伴随服务，比如安装、调试、测试、提供技术服务、培训和其他所有的卖方应承担的义务。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1.4“买方”系指购买服务的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1.5“卖方”系指提供服务的中标供应商。</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1.6“见证方”系指采购人。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1.7“采购人”系指购买服务的               。</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2.技术规范</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卖方所提供服务的技术规格、内容应与招标文件规定的业务要求相一致；若技术性能无相应说明，则按国家有关部门最新颁布的标准及规范为准。</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3.专利权及版权</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4.付款方式</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4.1本合同以人民币付款。</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4.2付款方式见合同专用条款。</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5.伴随服务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5.1卖方应按照投标文件的承诺和合同中所附的服务承诺提供服务。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5.2除本章第5.1条规定外，卖方还应提供下列服务：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5.2.1服务的现场质量管理与监督；</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5.2.2提供服务和维护所需的工具；</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5.2.3在合同中卖方承诺的期限内对所提供服务实施运行监督、维护，但前提条件是该服务并不能免除卖方在质量保证期内应承担的义务；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5.2.4对服务人员进行培训。</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5.3伴随服务的费用应含在合同价中，不单独进行支付。</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6.质量保证</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6.1供应商所提供服务必须遵守各种国家和部颁标准及有关规定。</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6.2供应商所提供服务必须达到本招标文件中规定的要求。</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6.3履行本合同的过程中，确因在现有水平和条件下难以克服的技术困难，导致部分或全部达不到招标规定的服务标准，乙方应当承担违约责任。</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7.不可抗力</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7.1尽管有合同条款第11条、12条的规定，如果卖方因不可抗力而导致合同实施延误或不能履行合同义务的话，不应该被没收履约保证金，也不应该承担误期赔偿的责任。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7.2本条所述的“不可抗力”系指那些卖方无法控制、不可预见的事件，但不包括卖方的违约或疏忽。这些事件包括：战争、严重火灾、洪水、台风、地震以及其它买方和卖方商定的事件。</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ascii="仿宋" w:hAnsi="仿宋" w:eastAsia="仿宋" w:cs="仿宋"/>
          <w:color w:val="000000"/>
          <w:sz w:val="28"/>
          <w:u w:val="single"/>
        </w:rPr>
        <w:t xml:space="preserve">    </w:t>
      </w:r>
      <w:r>
        <w:rPr>
          <w:rFonts w:ascii="仿宋" w:hAnsi="仿宋" w:eastAsia="仿宋" w:cs="仿宋"/>
          <w:color w:val="000000"/>
          <w:sz w:val="28"/>
        </w:rPr>
        <w:t xml:space="preserve">天以上时，买方有权终止与卖方的合同，买方也可以和卖方通过友好协商在合理的时间内达成进一步履行合同的协议。</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8.税费</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本项目实施过程中发生的一切税费均由卖方承担。</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9.履约保证金</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9.1成交供应商与采购人签订政府采购合同前，须提交履约保证金，否则视为放弃中标，给采购人造成损失的，成交供应商还应当予以赔偿。</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履约保证金的形式：支票、汇票、本票或者金融机构、担保机构出具的保函等非现金形式。</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履约保证金的金额：合同价的</w:t>
      </w:r>
      <w:r>
        <w:rPr>
          <w:rFonts w:ascii="仿宋" w:hAnsi="仿宋" w:eastAsia="仿宋" w:cs="仿宋"/>
          <w:color w:val="000000"/>
          <w:sz w:val="28"/>
          <w:u w:val="single"/>
        </w:rPr>
        <w:t xml:space="preserve"> </w:t>
      </w:r>
      <w:r>
        <w:rPr>
          <w:rFonts w:hint="eastAsia" w:ascii="仿宋" w:hAnsi="仿宋" w:eastAsia="仿宋" w:cs="仿宋"/>
          <w:color w:val="000000"/>
          <w:sz w:val="28"/>
          <w:u w:val="single"/>
          <w:lang w:val="en-US" w:eastAsia="zh-CN"/>
        </w:rPr>
        <w:t xml:space="preserve">10</w:t>
      </w:r>
      <w:r>
        <w:rPr>
          <w:rFonts w:ascii="仿宋" w:hAnsi="仿宋" w:eastAsia="仿宋" w:cs="仿宋"/>
          <w:color w:val="000000"/>
          <w:sz w:val="28"/>
          <w:u w:val="single"/>
        </w:rPr>
        <w:t xml:space="preserve"> </w:t>
      </w:r>
      <w:r>
        <w:rPr>
          <w:rFonts w:ascii="仿宋" w:hAnsi="仿宋" w:eastAsia="仿宋" w:cs="仿宋"/>
          <w:color w:val="000000"/>
          <w:sz w:val="28"/>
        </w:rPr>
        <w:t xml:space="preserve">%。</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9.2如卖方未能履行合同规定的义务，买方有权从履约保证金中取得补偿。</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10.仲裁</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10.1在执行本合同中所发生的或与本合同有关的一切争议，买方和卖方应通过友好协商的办法进行解决。如从协商开始</w:t>
      </w:r>
      <w:r>
        <w:rPr>
          <w:rFonts w:ascii="仿宋" w:hAnsi="仿宋" w:eastAsia="仿宋" w:cs="仿宋"/>
          <w:color w:val="000000"/>
          <w:sz w:val="28"/>
          <w:u w:val="single"/>
        </w:rPr>
        <w:t xml:space="preserve">    </w:t>
      </w:r>
      <w:r>
        <w:rPr>
          <w:rFonts w:ascii="仿宋" w:hAnsi="仿宋" w:eastAsia="仿宋" w:cs="仿宋"/>
          <w:color w:val="000000"/>
          <w:sz w:val="28"/>
        </w:rPr>
        <w:t xml:space="preserve">天内仍不能解决，应将争议提交有关省、市政府或行业主管部门寻求可能解决的办法。如果提交有关省、市政府或行业主管部门后</w:t>
      </w:r>
      <w:r>
        <w:rPr>
          <w:rFonts w:ascii="仿宋" w:hAnsi="仿宋" w:eastAsia="仿宋" w:cs="仿宋"/>
          <w:color w:val="000000"/>
          <w:sz w:val="28"/>
          <w:u w:val="single"/>
        </w:rPr>
        <w:t xml:space="preserve">    </w:t>
      </w:r>
      <w:r>
        <w:rPr>
          <w:rFonts w:ascii="仿宋" w:hAnsi="仿宋" w:eastAsia="仿宋" w:cs="仿宋"/>
          <w:color w:val="000000"/>
          <w:sz w:val="28"/>
        </w:rPr>
        <w:t xml:space="preserve">天内仍得不到解决，则应申请仲裁。</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10.2仲裁应根据《中华人民共和国仲裁法》的规定向泰州仲裁委员会申请仲裁。</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10.3仲裁裁决为最终裁决，对买方和卖方均有约束力。</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10.4在仲裁期间，本合同应继续执行。</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11.违约终止合同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11.1在买方对卖方违约而采取的任何补救措施不受影响的情况下，买方可向卖方发出终止部分或全部合同的书面通知书。</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11.1.1如果卖方未能按合同规定的期限或买方同意延长的限期内提供部分或全部服务；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11.1.2卖方在收到买方发出的违约通知后</w:t>
      </w:r>
      <w:r>
        <w:rPr>
          <w:rFonts w:ascii="仿宋" w:hAnsi="仿宋" w:eastAsia="仿宋" w:cs="仿宋"/>
          <w:color w:val="000000"/>
          <w:sz w:val="28"/>
          <w:u w:val="single"/>
        </w:rPr>
        <w:t xml:space="preserve">  60  </w:t>
      </w:r>
      <w:r>
        <w:rPr>
          <w:rFonts w:ascii="仿宋" w:hAnsi="仿宋" w:eastAsia="仿宋" w:cs="仿宋"/>
          <w:color w:val="000000"/>
          <w:sz w:val="28"/>
        </w:rPr>
        <w:t xml:space="preserve">天内，或经买方书面认可延长的时间内未能纠正其过失；</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11.1.3如果卖方未能履行合同规定的其他义务。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12.破产中止合同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12.1如果卖方破产或无清偿能力时，买方在任何时候书面通知卖方中止合同而不给卖方补偿。该中止合同将不损害或影响买方已经或将要采取的补救措施的权利。</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13.转让</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13.1除买方事先书面同意外，卖方不得部分转让或全部转让其应履行的合同义务。</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14.合同生效及其它</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14.1合同应在买方、卖方、见证方签字，并在卖方向见证方交纳履约保证金后生效。</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14.2本合同一式</w:t>
      </w:r>
      <w:r>
        <w:rPr>
          <w:rFonts w:ascii="仿宋" w:hAnsi="仿宋" w:eastAsia="仿宋" w:cs="仿宋"/>
          <w:color w:val="000000"/>
          <w:sz w:val="28"/>
          <w:u w:val="single"/>
        </w:rPr>
        <w:t xml:space="preserve">    </w:t>
      </w:r>
      <w:r>
        <w:rPr>
          <w:rFonts w:ascii="仿宋" w:hAnsi="仿宋" w:eastAsia="仿宋" w:cs="仿宋"/>
          <w:color w:val="000000"/>
          <w:sz w:val="28"/>
        </w:rPr>
        <w:t xml:space="preserve">份，以中文书写，买方</w:t>
      </w:r>
      <w:r>
        <w:rPr>
          <w:rFonts w:ascii="仿宋" w:hAnsi="仿宋" w:eastAsia="仿宋" w:cs="仿宋"/>
          <w:color w:val="000000"/>
          <w:sz w:val="28"/>
          <w:u w:val="single"/>
        </w:rPr>
        <w:t xml:space="preserve">    </w:t>
      </w:r>
      <w:r>
        <w:rPr>
          <w:rFonts w:ascii="仿宋" w:hAnsi="仿宋" w:eastAsia="仿宋" w:cs="仿宋"/>
          <w:color w:val="000000"/>
          <w:sz w:val="28"/>
        </w:rPr>
        <w:t xml:space="preserve">份，卖方、见证方、各执</w:t>
      </w:r>
      <w:r>
        <w:rPr>
          <w:rFonts w:ascii="仿宋" w:hAnsi="仿宋" w:eastAsia="仿宋" w:cs="仿宋"/>
          <w:color w:val="000000"/>
          <w:sz w:val="28"/>
          <w:u w:val="single"/>
        </w:rPr>
        <w:t xml:space="preserve">    </w:t>
      </w:r>
      <w:r>
        <w:rPr>
          <w:rFonts w:ascii="仿宋" w:hAnsi="仿宋" w:eastAsia="仿宋" w:cs="仿宋"/>
          <w:color w:val="000000"/>
          <w:sz w:val="28"/>
        </w:rPr>
        <w:t xml:space="preserve">份。</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14.3如需修改或补充合同内容，应经买方、卖方、见证方协商一致，签署书面修改或补充协议。该协议将作为本合同不可分割的一部分。</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14.4本合同应按照中华人民共和国的现行法律进行解释。</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二、专用合同条款部分</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甲方:</w:t>
      </w:r>
      <w:r>
        <w:rPr>
          <w:rFonts w:ascii="仿宋" w:hAnsi="仿宋" w:eastAsia="仿宋" w:cs="仿宋"/>
          <w:color w:val="000000"/>
          <w:sz w:val="28"/>
          <w:u w:val="single"/>
        </w:rPr>
        <w:t xml:space="preserve">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乙方:</w:t>
      </w:r>
      <w:r>
        <w:rPr>
          <w:rFonts w:ascii="仿宋" w:hAnsi="仿宋" w:eastAsia="仿宋" w:cs="仿宋"/>
          <w:color w:val="000000"/>
          <w:sz w:val="28"/>
          <w:u w:val="single"/>
        </w:rPr>
        <w:t xml:space="preserve">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甲乙双方根据政府采购编号</w:t>
      </w:r>
      <w:r>
        <w:rPr>
          <w:rFonts w:ascii="仿宋" w:hAnsi="仿宋" w:eastAsia="仿宋" w:cs="仿宋"/>
          <w:color w:val="000000"/>
          <w:sz w:val="28"/>
          <w:u w:val="single"/>
        </w:rPr>
        <w:t xml:space="preserve">                </w:t>
      </w:r>
      <w:r>
        <w:rPr>
          <w:rFonts w:ascii="仿宋" w:hAnsi="仿宋" w:eastAsia="仿宋" w:cs="仿宋"/>
          <w:color w:val="000000"/>
          <w:sz w:val="28"/>
        </w:rPr>
        <w:t xml:space="preserve">的</w:t>
      </w:r>
      <w:r>
        <w:rPr>
          <w:rFonts w:ascii="仿宋" w:hAnsi="仿宋" w:eastAsia="仿宋" w:cs="仿宋"/>
          <w:color w:val="000000"/>
          <w:sz w:val="28"/>
          <w:u w:val="single"/>
        </w:rPr>
        <w:t xml:space="preserve">                </w:t>
      </w:r>
      <w:r>
        <w:rPr>
          <w:rFonts w:ascii="仿宋" w:hAnsi="仿宋" w:eastAsia="仿宋" w:cs="仿宋"/>
          <w:color w:val="000000"/>
          <w:sz w:val="28"/>
        </w:rPr>
        <w:t xml:space="preserve">项目采购结果及招标文件的要求,经协商一致,达成如下采购服务合同: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根据《中华人民共和国政府采购法》《中华人民共和国民法典》和相关行业法律法规等法律法规的规定，甲乙双方按照**的招标结果签订本合同。</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1.项目概况</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1.1项目名称：</w:t>
      </w:r>
      <w:r>
        <w:rPr>
          <w:rFonts w:ascii="仿宋" w:hAnsi="仿宋" w:eastAsia="仿宋" w:cs="仿宋"/>
          <w:color w:val="000000"/>
          <w:sz w:val="28"/>
          <w:u w:val="single"/>
        </w:rPr>
        <w:t xml:space="preserve">                       </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1.2项目地点：</w:t>
      </w:r>
      <w:r>
        <w:rPr>
          <w:rFonts w:ascii="仿宋" w:hAnsi="仿宋" w:eastAsia="仿宋" w:cs="仿宋"/>
          <w:color w:val="000000"/>
          <w:sz w:val="28"/>
          <w:u w:val="single"/>
        </w:rPr>
        <w:t xml:space="preserve">                       </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1.3项目内容：</w:t>
      </w:r>
      <w:r>
        <w:rPr>
          <w:rFonts w:ascii="仿宋" w:hAnsi="仿宋" w:eastAsia="仿宋" w:cs="仿宋"/>
          <w:color w:val="000000"/>
          <w:sz w:val="28"/>
          <w:u w:val="single"/>
        </w:rPr>
        <w:t xml:space="preserve">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1.4合同价款：</w:t>
      </w:r>
      <w:r>
        <w:rPr>
          <w:rFonts w:ascii="仿宋" w:hAnsi="仿宋" w:eastAsia="仿宋" w:cs="仿宋"/>
          <w:color w:val="000000"/>
          <w:sz w:val="28"/>
          <w:u w:val="single"/>
        </w:rPr>
        <w:t xml:space="preserve">                       </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2.定义</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2.2“合同价格”系指根据合同规定，在乙方全面正确地履行合同义务后甲方应支付给乙方的价格。</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2.3“甲方”系指采购人。</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2.4“乙方”系指成交供应商。</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3.适用范围</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本合同条款适用于本次招标项目。</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4.服务工作执行技术标准、验收标准及工期：</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4.1技术标准与招标文件一致。</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4.2验收时间及标准：</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4.3项目履行期限：</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5.项目经费来源、价款以及支付方式</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5.1经费来源： </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5.2项目价款： </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5.2.1***</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5.2.2***</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5.3支付方式、时间、条件： </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6.甲方的义务</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6.1负责本项目的组织协商，配合乙方做好相关工作。</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6.2足额向乙方支付经费。</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7.乙方义务</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严格按照甲方的委托要求独立开展工作，并保证及时高质量完成甲方委托任务，具体事项有：</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7.2</w:t>
      </w:r>
      <w:r>
        <w:rPr>
          <w:rFonts w:ascii="仿宋" w:hAnsi="仿宋" w:eastAsia="仿宋" w:cs="仿宋"/>
          <w:color w:val="000000"/>
          <w:sz w:val="28"/>
          <w:u w:val="single"/>
        </w:rPr>
        <w:t xml:space="preserve">（如有，另行协商）</w:t>
      </w:r>
      <w:r>
        <w:rPr>
          <w:rFonts w:ascii="仿宋" w:hAnsi="仿宋" w:eastAsia="仿宋" w:cs="仿宋"/>
          <w:color w:val="000000"/>
          <w:sz w:val="28"/>
        </w:rPr>
        <w:t xml:space="preserve">。</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8.其他</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9.履约保证金</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9.1成交供应商与采购人签订政府采购合同前，须提交履约保证金，否则视为放弃中标，给采购人造成损失的，成交供应商还应当予以赔偿。</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履约保证金的形式：支票、汇票、本票或者金融机构、担保机构出具的保函等非现金形式。</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履约保证金的金额：合同价的</w:t>
      </w:r>
      <w:r>
        <w:rPr>
          <w:rFonts w:ascii="仿宋" w:hAnsi="仿宋" w:eastAsia="仿宋" w:cs="仿宋"/>
          <w:color w:val="000000"/>
          <w:sz w:val="28"/>
          <w:u w:val="single"/>
        </w:rPr>
        <w:t xml:space="preserve"> </w:t>
      </w:r>
      <w:r>
        <w:rPr>
          <w:rFonts w:hint="eastAsia" w:ascii="仿宋" w:hAnsi="仿宋" w:eastAsia="仿宋" w:cs="仿宋"/>
          <w:color w:val="000000"/>
          <w:sz w:val="28"/>
          <w:u w:val="single"/>
          <w:lang w:val="en-US" w:eastAsia="zh-CN"/>
        </w:rPr>
        <w:t xml:space="preserve">10</w:t>
      </w:r>
      <w:r>
        <w:rPr>
          <w:rFonts w:ascii="仿宋" w:hAnsi="仿宋" w:eastAsia="仿宋" w:cs="仿宋"/>
          <w:color w:val="000000"/>
          <w:sz w:val="28"/>
          <w:u w:val="single"/>
        </w:rPr>
        <w:t xml:space="preserve"> </w:t>
      </w:r>
      <w:r>
        <w:rPr>
          <w:rFonts w:ascii="仿宋" w:hAnsi="仿宋" w:eastAsia="仿宋" w:cs="仿宋"/>
          <w:color w:val="000000"/>
          <w:sz w:val="28"/>
        </w:rPr>
        <w:t xml:space="preserve">%。</w:t>
      </w:r>
      <w:r/>
    </w:p>
    <w:p>
      <w:pPr>
        <w:ind w:left="0" w:right="0" w:firstLine="0"/>
        <w:jc w:val="both"/>
        <w:spacing w:before="200" w:after="12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履约保证金退还方式、时间、条件：</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9.2如卖方未能履行合同规定的义务，买方有权从履约保证金中取得补偿。</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9.3乙方由于过错而导致支付违约金和赔偿损失时可由履约保证金抵顶支付；当违约金和赔偿金额超过履约保证金时，甲方可追偿超过履约保证金的部分。</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10.不可抗力</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10.1签约双方任一方由于受诸如战争、严重火灾、洪水、台风、地震等不可抗力事故的影响而不能执行合同时，履行合同的期限应予以延长，延长的期限应相当于事故所影响的时间。</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10.2受阻一方应在不可抗力事故发生后尽快用电报、传真或电传通知对方，并于事故发生后</w:t>
      </w:r>
      <w:r>
        <w:rPr>
          <w:rFonts w:ascii="仿宋" w:hAnsi="仿宋" w:eastAsia="仿宋" w:cs="仿宋"/>
          <w:color w:val="000000"/>
          <w:sz w:val="28"/>
          <w:u w:val="single"/>
        </w:rPr>
        <w:t xml:space="preserve">    </w:t>
      </w:r>
      <w:r>
        <w:rPr>
          <w:rFonts w:ascii="仿宋" w:hAnsi="仿宋" w:eastAsia="仿宋" w:cs="仿宋"/>
          <w:color w:val="000000"/>
          <w:sz w:val="28"/>
        </w:rPr>
        <w:t xml:space="preserve">天内将有关当局出具的证明文件用特快专递寄给对方审阅确认。一旦不可抗力事故的影响持续</w:t>
      </w:r>
      <w:r>
        <w:rPr>
          <w:rFonts w:ascii="仿宋" w:hAnsi="仿宋" w:eastAsia="仿宋" w:cs="仿宋"/>
          <w:color w:val="000000"/>
          <w:sz w:val="28"/>
          <w:u w:val="single"/>
        </w:rPr>
        <w:t xml:space="preserve">    </w:t>
      </w:r>
      <w:r>
        <w:rPr>
          <w:rFonts w:ascii="仿宋" w:hAnsi="仿宋" w:eastAsia="仿宋" w:cs="仿宋"/>
          <w:color w:val="000000"/>
          <w:sz w:val="28"/>
        </w:rPr>
        <w:t xml:space="preserve">天以上，双方（或三方）应通过友好协商在合理的时间内达成是否继续履行合同的协议。</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11.税费</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与履行本合同有关的一切税费，由乙方承担。</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12.争议</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12.1在执行本合同中发生的或与本合同有关的争议，双方应通过友好协商解决。经协商不能达成协议时，可向</w:t>
      </w:r>
      <w:r>
        <w:rPr>
          <w:rFonts w:hint="eastAsia" w:ascii="仿宋" w:hAnsi="仿宋" w:eastAsia="仿宋" w:cs="仿宋"/>
          <w:color w:val="000000"/>
          <w:sz w:val="28"/>
          <w:highlight w:val="none"/>
          <w:lang w:val="en-US" w:eastAsia="zh-CN"/>
        </w:rPr>
        <w:t xml:space="preserve">泰州</w:t>
      </w:r>
      <w:r>
        <w:rPr>
          <w:rFonts w:ascii="仿宋" w:hAnsi="仿宋" w:eastAsia="仿宋" w:cs="仿宋"/>
          <w:color w:val="000000"/>
          <w:sz w:val="28"/>
          <w:highlight w:val="none"/>
        </w:rPr>
        <w:t xml:space="preserve">仲裁委员会按其</w:t>
      </w:r>
      <w:r>
        <w:rPr>
          <w:rFonts w:ascii="仿宋" w:hAnsi="仿宋" w:eastAsia="仿宋" w:cs="仿宋"/>
          <w:color w:val="000000"/>
          <w:sz w:val="28"/>
        </w:rPr>
        <w:t xml:space="preserve">仲裁规则申请仲裁。若仲裁不成功，向合同签约地的人民法院提请诉讼。</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12.2在仲裁和诉讼期间，双方应继续履行争议部分以外的合同内容。</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13.违约终止合同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13.1违约责任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有下列情况之一的，甲方有权终止协议：</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13.1.1乙方未能按上级要求造成结果失真或未能按进保质完成甲方委托任务的。</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13.1.2乙方违反从业道德，影响甲方声誉或投诉查实的。</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13.2因解除而终止</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13.2.3合同一方依本合同约定行使解除权的，合同自解除通知送达另一方之日起终止。违约方应当按本合同约定支付违约金或赔偿损失。</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13.2.4合同终止后，不妨碍守约方向违约方追究违约责任。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13.3甲方未能按规定时限支付评估经费的，每延迟一天，按应付金额的0.1%对乙方进行违约赔偿。</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14.变更指示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14.1甲方有权根据实际需要，在《政府采购法》允许的范围内提出变更要求。</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15.合同修改</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对合同条款作出任何改动或偏离，均须甲乙双方签署书面的合同修改书。</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16.适用法律</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本合同应按中华人民共和国的法律解释。</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17.语言与计量单位</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17.1合同书写应用中文。甲乙双方所有的来往函电以及与合同有关的文件均应以中文书写。</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17.2除技术规格中另有规定外，所有计量均采用中华人民共和国法定计量单位。</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18.通知</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本合同任何一方给另一方的通知都应以书面形式发送，而另一方应以书面形式确认并发送到对方明确的地址。</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19.合同文件及资料的保密</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19.1在未经甲方同意的情况下，乙方不得将合同、合同中的规定、有关研究、设计图纸、式样、样本或甲方为乙方提供的资料透露给任何人。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19.2除合同本身以外，乙方从甲方处获得的所有资料其知识产权归甲方所有，乙方应于其合同义务履行完毕以后将这些资料（包括所有副本）退还甲方。</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20.合同生效及其他</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20.1除合同中另有说明，本合同经双方法定代表人或其委托代理人签字并加盖公章或合同专用章后，即开始生效。</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20.2合同一式肆份，具有同等法律效力。</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21.合同文件及解释顺序</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下列文件均为合同组成文件</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21.1招标文件（包括澄清、答疑、修改和补充通知）</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21.2投标文件（包括修改、澄清）</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21.3中标通知书（包括供应商“回执”）</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21.4双方商定的补充协议或合同期内双方签署的备忘录</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21.5双方签署的合同谈判备忘录</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21.6与本合同有关的其他文件</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22.合同的变更和终止</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22.1除《政府采购法》第50条第二款规定的情形外，本合同一经签订，甲乙双方不得擅自变更、中止或终止合同。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22.2除发生法律规定的不能预见、不能避免并不能克服的客观情况外，甲乙双方不得放弃或拒绝履行合同。乙方放弃或拒绝履行合同，在三年内不得参加政府采购活动。</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甲方：（盖章）</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乙方：（盖章）</w:t>
      </w:r>
      <w:r/>
    </w:p>
    <w:p>
      <w:pPr>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法定代表人</w:t>
      </w:r>
      <w:r/>
    </w:p>
    <w:p>
      <w:pPr>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（或授权代理人）：</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（或授权代理人）：</w:t>
      </w:r>
      <w:r/>
    </w:p>
    <w:p>
      <w:pPr>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单位地址：</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单位地址：</w:t>
      </w:r>
      <w:r/>
    </w:p>
    <w:p>
      <w:pPr>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邮编：</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邮编：</w:t>
      </w:r>
      <w:r/>
    </w:p>
    <w:p>
      <w:pPr>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电话：</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电话：</w:t>
      </w:r>
      <w:r/>
    </w:p>
    <w:p>
      <w:pPr>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传真：</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传真：</w:t>
      </w:r>
      <w:r/>
    </w:p>
    <w:p>
      <w:pPr>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开户银行：</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开户银行：</w:t>
      </w:r>
      <w:r/>
    </w:p>
    <w:p>
      <w:pPr>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帐号：</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帐号：</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r/>
      <w:r/>
    </w:p>
    <w:sectPr>
      <w:headerReference w:type="default" r:id="rId9"/>
      <w:footerReference w:type="default" r:id="rId14"/>
      <w:footnotePr/>
      <w:endnotePr/>
      <w:type w:val="nextPage"/>
      <w:pgSz w:w="11906" w:h="16838" w:orient="portrait"/>
      <w:pgMar w:top="1440" w:right="1587" w:bottom="1440" w:left="1587" w:header="624"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Calibri">
    <w:panose1 w:val="020F05020202040302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link w:val="10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name w:val="Heading 1"/>
    <w:basedOn w:val="746"/>
    <w:next w:val="746"/>
    <w:link w:val="779"/>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780"/>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781"/>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782"/>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783"/>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784"/>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786"/>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787"/>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pPr>
      <w:ind w:left="1701" w:right="0" w:firstLine="0"/>
      <w:spacing w:after="57"/>
    </w:pPr>
  </w:style>
  <w:style w:type="paragraph" w:styleId="759">
    <w:name w:val="Caption"/>
    <w:basedOn w:val="746"/>
    <w:next w:val="746"/>
    <w:uiPriority w:val="35"/>
    <w:semiHidden/>
    <w:unhideWhenUsed/>
    <w:qFormat/>
    <w:pPr>
      <w:spacing w:line="276" w:lineRule="auto"/>
    </w:pPr>
    <w:rPr>
      <w:b/>
      <w:bCs/>
      <w:color w:val="4f81bd" w:themeColor="accent1"/>
      <w:sz w:val="18"/>
      <w:szCs w:val="18"/>
    </w:rPr>
  </w:style>
  <w:style w:type="paragraph" w:styleId="760">
    <w:name w:val="toc 5"/>
    <w:basedOn w:val="746"/>
    <w:next w:val="746"/>
    <w:uiPriority w:val="39"/>
    <w:unhideWhenUsed/>
    <w:pPr>
      <w:ind w:left="1134" w:right="0" w:firstLine="0"/>
      <w:spacing w:after="57"/>
    </w:pPr>
  </w:style>
  <w:style w:type="paragraph" w:styleId="761">
    <w:name w:val="toc 3"/>
    <w:basedOn w:val="746"/>
    <w:next w:val="746"/>
    <w:uiPriority w:val="39"/>
    <w:unhideWhenUsed/>
    <w:pPr>
      <w:ind w:left="567" w:right="0" w:firstLine="0"/>
      <w:spacing w:after="57"/>
    </w:pPr>
  </w:style>
  <w:style w:type="paragraph" w:styleId="762">
    <w:name w:val="toc 8"/>
    <w:basedOn w:val="746"/>
    <w:next w:val="746"/>
    <w:uiPriority w:val="39"/>
    <w:unhideWhenUsed/>
    <w:pPr>
      <w:ind w:left="1984" w:right="0" w:firstLine="0"/>
      <w:spacing w:after="57"/>
    </w:pPr>
  </w:style>
  <w:style w:type="paragraph" w:styleId="763">
    <w:name w:val="endnote text"/>
    <w:basedOn w:val="746"/>
    <w:link w:val="925"/>
    <w:uiPriority w:val="99"/>
    <w:semiHidden/>
    <w:unhideWhenUsed/>
    <w:qFormat/>
    <w:pPr>
      <w:spacing w:after="0" w:line="240" w:lineRule="auto"/>
    </w:pPr>
    <w:rPr>
      <w:sz w:val="20"/>
    </w:rPr>
  </w:style>
  <w:style w:type="paragraph" w:styleId="764">
    <w:name w:val="Footer"/>
    <w:basedOn w:val="746"/>
    <w:link w:val="798"/>
    <w:uiPriority w:val="99"/>
    <w:unhideWhenUsed/>
    <w:pPr>
      <w:spacing w:after="0" w:line="240" w:lineRule="auto"/>
      <w:tabs>
        <w:tab w:val="center" w:pos="7143" w:leader="none"/>
        <w:tab w:val="right" w:pos="14287" w:leader="none"/>
      </w:tabs>
    </w:pPr>
  </w:style>
  <w:style w:type="paragraph" w:styleId="765">
    <w:name w:val="Header"/>
    <w:basedOn w:val="746"/>
    <w:link w:val="796"/>
    <w:uiPriority w:val="99"/>
    <w:unhideWhenUsed/>
    <w:pPr>
      <w:spacing w:after="0" w:line="240" w:lineRule="auto"/>
      <w:tabs>
        <w:tab w:val="center" w:pos="7143" w:leader="none"/>
        <w:tab w:val="right" w:pos="14287" w:leader="none"/>
      </w:tabs>
    </w:pPr>
  </w:style>
  <w:style w:type="paragraph" w:styleId="766">
    <w:name w:val="toc 1"/>
    <w:basedOn w:val="746"/>
    <w:next w:val="746"/>
    <w:uiPriority w:val="39"/>
    <w:unhideWhenUsed/>
    <w:pPr>
      <w:ind w:left="0" w:right="0" w:firstLine="0"/>
      <w:spacing w:after="57"/>
    </w:pPr>
  </w:style>
  <w:style w:type="paragraph" w:styleId="767">
    <w:name w:val="toc 4"/>
    <w:basedOn w:val="746"/>
    <w:next w:val="746"/>
    <w:uiPriority w:val="39"/>
    <w:unhideWhenUsed/>
    <w:pPr>
      <w:ind w:left="850" w:right="0" w:firstLine="0"/>
      <w:spacing w:after="57"/>
    </w:pPr>
  </w:style>
  <w:style w:type="paragraph" w:styleId="768">
    <w:name w:val="Subtitle"/>
    <w:basedOn w:val="746"/>
    <w:next w:val="746"/>
    <w:link w:val="791"/>
    <w:uiPriority w:val="11"/>
    <w:qFormat/>
    <w:pPr>
      <w:spacing w:before="200" w:after="200"/>
    </w:pPr>
    <w:rPr>
      <w:sz w:val="24"/>
      <w:szCs w:val="24"/>
    </w:rPr>
  </w:style>
  <w:style w:type="paragraph" w:styleId="769">
    <w:name w:val="footnote text"/>
    <w:basedOn w:val="746"/>
    <w:link w:val="924"/>
    <w:uiPriority w:val="99"/>
    <w:semiHidden/>
    <w:unhideWhenUsed/>
    <w:pPr>
      <w:spacing w:after="40" w:line="240" w:lineRule="auto"/>
    </w:pPr>
    <w:rPr>
      <w:sz w:val="18"/>
    </w:rPr>
  </w:style>
  <w:style w:type="paragraph" w:styleId="770">
    <w:name w:val="toc 6"/>
    <w:basedOn w:val="746"/>
    <w:next w:val="746"/>
    <w:uiPriority w:val="39"/>
    <w:unhideWhenUsed/>
    <w:pPr>
      <w:ind w:left="1417" w:right="0" w:firstLine="0"/>
      <w:spacing w:after="57"/>
    </w:pPr>
  </w:style>
  <w:style w:type="paragraph" w:styleId="771">
    <w:name w:val="table of figures"/>
    <w:basedOn w:val="746"/>
    <w:next w:val="746"/>
    <w:uiPriority w:val="99"/>
    <w:unhideWhenUsed/>
    <w:pPr>
      <w:spacing w:after="0" w:afterAutospacing="0"/>
    </w:pPr>
  </w:style>
  <w:style w:type="paragraph" w:styleId="772">
    <w:name w:val="toc 2"/>
    <w:basedOn w:val="746"/>
    <w:next w:val="746"/>
    <w:uiPriority w:val="39"/>
    <w:unhideWhenUsed/>
    <w:pPr>
      <w:ind w:left="283" w:right="0" w:firstLine="0"/>
      <w:spacing w:after="57"/>
    </w:pPr>
  </w:style>
  <w:style w:type="paragraph" w:styleId="773">
    <w:name w:val="toc 9"/>
    <w:basedOn w:val="746"/>
    <w:next w:val="746"/>
    <w:uiPriority w:val="39"/>
    <w:unhideWhenUsed/>
    <w:pPr>
      <w:ind w:left="2268" w:right="0" w:firstLine="0"/>
      <w:spacing w:after="57"/>
    </w:pPr>
  </w:style>
  <w:style w:type="paragraph" w:styleId="774">
    <w:name w:val="Title"/>
    <w:basedOn w:val="746"/>
    <w:next w:val="746"/>
    <w:link w:val="790"/>
    <w:uiPriority w:val="10"/>
    <w:qFormat/>
    <w:pPr>
      <w:contextualSpacing/>
      <w:spacing w:before="300" w:after="200"/>
    </w:pPr>
    <w:rPr>
      <w:sz w:val="48"/>
      <w:szCs w:val="48"/>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Hyperlink"/>
    <w:uiPriority w:val="99"/>
    <w:unhideWhenUsed/>
    <w:rPr>
      <w:color w:val="0000ff" w:themeColor="hyperlink"/>
      <w:u w:val="single"/>
    </w:rPr>
  </w:style>
  <w:style w:type="character" w:styleId="778">
    <w:name w:val="footnote reference"/>
    <w:uiPriority w:val="99"/>
    <w:unhideWhenUsed/>
    <w:qFormat/>
    <w:rPr>
      <w:vertAlign w:val="superscript"/>
    </w:rPr>
  </w:style>
  <w:style w:type="character" w:styleId="779" w:customStyle="1">
    <w:name w:val="Heading 1 Char"/>
    <w:link w:val="747"/>
    <w:uiPriority w:val="9"/>
    <w:rPr>
      <w:rFonts w:ascii="Arial" w:hAnsi="Arial" w:eastAsia="Arial" w:cs="Arial"/>
      <w:sz w:val="40"/>
      <w:szCs w:val="40"/>
    </w:rPr>
  </w:style>
  <w:style w:type="character" w:styleId="780" w:customStyle="1">
    <w:name w:val="Heading 2 Char"/>
    <w:link w:val="748"/>
    <w:uiPriority w:val="9"/>
    <w:rPr>
      <w:rFonts w:ascii="Arial" w:hAnsi="Arial" w:eastAsia="Arial" w:cs="Arial"/>
      <w:sz w:val="34"/>
    </w:rPr>
  </w:style>
  <w:style w:type="character" w:styleId="781" w:customStyle="1">
    <w:name w:val="Heading 3 Char"/>
    <w:link w:val="749"/>
    <w:uiPriority w:val="9"/>
    <w:rPr>
      <w:rFonts w:ascii="Arial" w:hAnsi="Arial" w:eastAsia="Arial" w:cs="Arial"/>
      <w:sz w:val="30"/>
      <w:szCs w:val="30"/>
    </w:rPr>
  </w:style>
  <w:style w:type="character" w:styleId="782" w:customStyle="1">
    <w:name w:val="Heading 4 Char"/>
    <w:link w:val="750"/>
    <w:uiPriority w:val="9"/>
    <w:rPr>
      <w:rFonts w:ascii="Arial" w:hAnsi="Arial" w:eastAsia="Arial" w:cs="Arial"/>
      <w:b/>
      <w:bCs/>
      <w:sz w:val="26"/>
      <w:szCs w:val="26"/>
    </w:rPr>
  </w:style>
  <w:style w:type="character" w:styleId="783" w:customStyle="1">
    <w:name w:val="Heading 5 Char"/>
    <w:link w:val="751"/>
    <w:uiPriority w:val="9"/>
    <w:rPr>
      <w:rFonts w:ascii="Arial" w:hAnsi="Arial" w:eastAsia="Arial" w:cs="Arial"/>
      <w:b/>
      <w:bCs/>
      <w:sz w:val="24"/>
      <w:szCs w:val="24"/>
    </w:rPr>
  </w:style>
  <w:style w:type="character" w:styleId="784" w:customStyle="1">
    <w:name w:val="Heading 6 Char"/>
    <w:link w:val="752"/>
    <w:uiPriority w:val="9"/>
    <w:rPr>
      <w:rFonts w:ascii="Arial" w:hAnsi="Arial" w:eastAsia="Arial" w:cs="Arial"/>
      <w:b/>
      <w:bCs/>
      <w:sz w:val="22"/>
      <w:szCs w:val="22"/>
    </w:rPr>
  </w:style>
  <w:style w:type="character" w:styleId="785" w:customStyle="1">
    <w:name w:val="Heading 7 Char"/>
    <w:link w:val="753"/>
    <w:uiPriority w:val="9"/>
    <w:rPr>
      <w:rFonts w:ascii="Arial" w:hAnsi="Arial" w:eastAsia="Arial" w:cs="Arial"/>
      <w:b/>
      <w:bCs/>
      <w:i/>
      <w:iCs/>
      <w:sz w:val="22"/>
      <w:szCs w:val="22"/>
    </w:rPr>
  </w:style>
  <w:style w:type="character" w:styleId="786" w:customStyle="1">
    <w:name w:val="Heading 8 Char"/>
    <w:link w:val="754"/>
    <w:uiPriority w:val="9"/>
    <w:rPr>
      <w:rFonts w:ascii="Arial" w:hAnsi="Arial" w:eastAsia="Arial" w:cs="Arial"/>
      <w:i/>
      <w:iCs/>
      <w:sz w:val="22"/>
      <w:szCs w:val="22"/>
    </w:rPr>
  </w:style>
  <w:style w:type="character" w:styleId="787" w:customStyle="1">
    <w:name w:val="Heading 9 Char"/>
    <w:link w:val="755"/>
    <w:uiPriority w:val="9"/>
    <w:rPr>
      <w:rFonts w:ascii="Arial" w:hAnsi="Arial" w:eastAsia="Arial" w:cs="Arial"/>
      <w:i/>
      <w:iCs/>
      <w:sz w:val="21"/>
      <w:szCs w:val="21"/>
    </w:rPr>
  </w:style>
  <w:style w:type="paragraph" w:styleId="788">
    <w:name w:val="List Paragraph"/>
    <w:basedOn w:val="746"/>
    <w:uiPriority w:val="34"/>
    <w:qFormat/>
    <w:pPr>
      <w:contextualSpacing/>
      <w:ind w:left="720"/>
    </w:p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link w:val="774"/>
    <w:uiPriority w:val="10"/>
    <w:rPr>
      <w:sz w:val="48"/>
      <w:szCs w:val="48"/>
    </w:rPr>
  </w:style>
  <w:style w:type="character" w:styleId="791" w:customStyle="1">
    <w:name w:val="Subtitle Char"/>
    <w:link w:val="768"/>
    <w:uiPriority w:val="11"/>
    <w:rPr>
      <w:sz w:val="24"/>
      <w:szCs w:val="24"/>
    </w:rPr>
  </w:style>
  <w:style w:type="paragraph" w:styleId="792">
    <w:name w:val="Quote"/>
    <w:basedOn w:val="746"/>
    <w:next w:val="746"/>
    <w:link w:val="793"/>
    <w:uiPriority w:val="29"/>
    <w:qFormat/>
    <w:pPr>
      <w:ind w:left="720" w:right="720"/>
    </w:pPr>
    <w:rPr>
      <w:i/>
    </w:rPr>
  </w:style>
  <w:style w:type="character" w:styleId="793" w:customStyle="1">
    <w:name w:val="Quote Char"/>
    <w:link w:val="792"/>
    <w:uiPriority w:val="29"/>
    <w:rPr>
      <w:i/>
    </w:rPr>
  </w:style>
  <w:style w:type="paragraph" w:styleId="794">
    <w:name w:val="Intense Quote"/>
    <w:basedOn w:val="746"/>
    <w:next w:val="7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rPr>
      <w:i/>
    </w:rPr>
  </w:style>
  <w:style w:type="character" w:styleId="796" w:customStyle="1">
    <w:name w:val="Header Char"/>
    <w:link w:val="765"/>
    <w:uiPriority w:val="99"/>
    <w:qFormat/>
  </w:style>
  <w:style w:type="character" w:styleId="797" w:customStyle="1">
    <w:name w:val="Footer Char"/>
    <w:link w:val="764"/>
    <w:uiPriority w:val="99"/>
  </w:style>
  <w:style w:type="character" w:styleId="798" w:customStyle="1">
    <w:name w:val="Caption Char"/>
    <w:link w:val="764"/>
    <w:uiPriority w:val="99"/>
    <w:qFormat/>
  </w:style>
  <w:style w:type="table" w:styleId="799"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2"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4"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5"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6"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5"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link w:val="769"/>
    <w:uiPriority w:val="99"/>
    <w:rPr>
      <w:sz w:val="18"/>
    </w:rPr>
  </w:style>
  <w:style w:type="character" w:styleId="925" w:customStyle="1">
    <w:name w:val="Endnote Text Char"/>
    <w:link w:val="763"/>
    <w:uiPriority w:val="99"/>
    <w:qFormat/>
    <w:rPr>
      <w:sz w:val="20"/>
    </w:rPr>
  </w:style>
  <w:style w:type="paragraph" w:styleId="926" w:customStyle="1">
    <w:name w:val="TOC Heading"/>
    <w:uiPriority w:val="39"/>
    <w:unhideWhenUsed/>
    <w:rPr>
      <w:rFonts w:hint="default" w:ascii="Times New Roman" w:hAnsi="Times New Roman" w:eastAsia="宋体" w:cs="Times New Roman"/>
    </w:rPr>
  </w:style>
  <w:style w:type="paragraph" w:styleId="927" w:customStyle="1">
    <w:name w:val="标题 111"/>
    <w:basedOn w:val="746"/>
    <w:next w:val="746"/>
    <w:link w:val="939"/>
    <w:uiPriority w:val="0"/>
    <w:qFormat/>
    <w:pPr>
      <w:jc w:val="center"/>
      <w:keepNext/>
      <w:outlineLvl w:val="0"/>
    </w:pPr>
    <w:rPr>
      <w:rFonts w:ascii="楷体_GB2312" w:eastAsia="楷体_GB2312"/>
      <w:sz w:val="28"/>
      <w:szCs w:val="28"/>
    </w:rPr>
  </w:style>
  <w:style w:type="paragraph" w:styleId="928" w:customStyle="1">
    <w:name w:val="标题 21"/>
    <w:basedOn w:val="746"/>
    <w:next w:val="746"/>
    <w:link w:val="940"/>
    <w:uiPriority w:val="0"/>
    <w:qFormat/>
    <w:pPr>
      <w:jc w:val="left"/>
      <w:keepLines/>
      <w:keepNext/>
      <w:spacing w:before="260" w:after="260" w:line="415" w:lineRule="auto"/>
      <w:outlineLvl w:val="1"/>
    </w:pPr>
    <w:rPr>
      <w:rFonts w:ascii="Arial" w:hAnsi="Arial" w:eastAsia="仿宋_GB2312" w:cs="Arial"/>
      <w:sz w:val="28"/>
      <w:szCs w:val="44"/>
    </w:rPr>
  </w:style>
  <w:style w:type="paragraph" w:styleId="929" w:customStyle="1">
    <w:name w:val="标题 31"/>
    <w:basedOn w:val="746"/>
    <w:next w:val="746"/>
    <w:link w:val="941"/>
    <w:uiPriority w:val="0"/>
    <w:qFormat/>
    <w:pPr>
      <w:keepLines/>
      <w:keepNext/>
      <w:spacing w:before="260" w:after="260" w:line="415" w:lineRule="auto"/>
      <w:outlineLvl w:val="2"/>
    </w:pPr>
    <w:rPr>
      <w:sz w:val="32"/>
      <w:szCs w:val="32"/>
    </w:rPr>
  </w:style>
  <w:style w:type="paragraph" w:styleId="930" w:customStyle="1">
    <w:name w:val="标题 41"/>
    <w:basedOn w:val="746"/>
    <w:next w:val="746"/>
    <w:link w:val="942"/>
    <w:uiPriority w:val="0"/>
    <w:qFormat/>
    <w:pPr>
      <w:keepLines/>
      <w:keepNext/>
      <w:spacing w:before="280" w:after="290" w:line="374" w:lineRule="auto"/>
      <w:outlineLvl w:val="3"/>
    </w:pPr>
    <w:rPr>
      <w:rFonts w:ascii="Arial" w:hAnsi="Arial" w:eastAsia="黑体" w:cs="Arial"/>
      <w:sz w:val="28"/>
      <w:szCs w:val="28"/>
    </w:rPr>
  </w:style>
  <w:style w:type="paragraph" w:styleId="931" w:customStyle="1">
    <w:name w:val="标题 51"/>
    <w:basedOn w:val="746"/>
    <w:next w:val="932"/>
    <w:link w:val="943"/>
    <w:uiPriority w:val="0"/>
    <w:qFormat/>
    <w:pPr>
      <w:keepNext/>
      <w:outlineLvl w:val="4"/>
    </w:pPr>
    <w:rPr>
      <w:rFonts w:ascii="宋体"/>
      <w:color w:val="000000"/>
      <w:sz w:val="28"/>
      <w:szCs w:val="28"/>
    </w:rPr>
  </w:style>
  <w:style w:type="paragraph" w:styleId="932" w:customStyle="1">
    <w:name w:val="正文缩进111"/>
    <w:basedOn w:val="746"/>
    <w:next w:val="746"/>
    <w:uiPriority w:val="0"/>
    <w:qFormat/>
    <w:pPr>
      <w:ind w:firstLine="420"/>
    </w:pPr>
    <w:rPr>
      <w:szCs w:val="21"/>
    </w:rPr>
  </w:style>
  <w:style w:type="paragraph" w:styleId="933" w:customStyle="1">
    <w:name w:val="标题 61"/>
    <w:basedOn w:val="746"/>
    <w:next w:val="746"/>
    <w:link w:val="944"/>
    <w:uiPriority w:val="99"/>
    <w:qFormat/>
    <w:pPr>
      <w:keepLines/>
      <w:keepNext/>
      <w:spacing w:before="240" w:after="64" w:line="319" w:lineRule="auto"/>
      <w:outlineLvl w:val="5"/>
    </w:pPr>
    <w:rPr>
      <w:rFonts w:ascii="Arial" w:hAnsi="Arial" w:eastAsia="黑体"/>
      <w:b/>
      <w:bCs/>
      <w:sz w:val="24"/>
    </w:rPr>
  </w:style>
  <w:style w:type="paragraph" w:styleId="934" w:customStyle="1">
    <w:name w:val="标题 71"/>
    <w:basedOn w:val="746"/>
    <w:next w:val="746"/>
    <w:link w:val="945"/>
    <w:uiPriority w:val="99"/>
    <w:qFormat/>
    <w:pPr>
      <w:keepLines/>
      <w:keepNext/>
      <w:spacing w:before="240" w:after="64" w:line="319" w:lineRule="auto"/>
      <w:outlineLvl w:val="6"/>
    </w:pPr>
    <w:rPr>
      <w:b/>
      <w:bCs/>
      <w:sz w:val="24"/>
    </w:rPr>
  </w:style>
  <w:style w:type="paragraph" w:styleId="935" w:customStyle="1">
    <w:name w:val="标题 81"/>
    <w:basedOn w:val="746"/>
    <w:next w:val="746"/>
    <w:link w:val="946"/>
    <w:uiPriority w:val="0"/>
    <w:qFormat/>
    <w:pPr>
      <w:keepLines/>
      <w:keepNext/>
      <w:spacing w:before="240" w:after="64" w:line="319" w:lineRule="auto"/>
      <w:outlineLvl w:val="7"/>
    </w:pPr>
    <w:rPr>
      <w:rFonts w:ascii="Arial" w:hAnsi="Arial" w:eastAsia="黑体"/>
      <w:sz w:val="24"/>
    </w:rPr>
  </w:style>
  <w:style w:type="paragraph" w:styleId="936" w:customStyle="1">
    <w:name w:val="标题 91"/>
    <w:basedOn w:val="746"/>
    <w:next w:val="746"/>
    <w:link w:val="947"/>
    <w:uiPriority w:val="0"/>
    <w:qFormat/>
    <w:pPr>
      <w:keepLines/>
      <w:keepNext/>
      <w:spacing w:before="240" w:after="64" w:line="319" w:lineRule="auto"/>
      <w:outlineLvl w:val="8"/>
    </w:pPr>
    <w:rPr>
      <w:rFonts w:ascii="Arial" w:hAnsi="Arial" w:eastAsia="黑体"/>
      <w:szCs w:val="21"/>
    </w:rPr>
  </w:style>
  <w:style w:type="character" w:styleId="937" w:customStyle="1">
    <w:name w:val="默认段落字体1"/>
    <w:link w:val="746"/>
    <w:uiPriority w:val="1"/>
    <w:unhideWhenUsed/>
  </w:style>
  <w:style w:type="table" w:styleId="938" w:customStyle="1">
    <w:name w:val="普通表格1"/>
    <w:uiPriority w:val="99"/>
    <w:unhideWhenUsed/>
    <w:tblPr/>
  </w:style>
  <w:style w:type="character" w:styleId="939" w:customStyle="1">
    <w:name w:val="标题 1 字符"/>
    <w:link w:val="927"/>
    <w:uiPriority w:val="9"/>
    <w:rPr>
      <w:rFonts w:ascii="楷体_GB2312" w:eastAsia="楷体_GB2312"/>
      <w:sz w:val="28"/>
      <w:szCs w:val="28"/>
      <w:lang w:val="en-US" w:eastAsia="zh-CN" w:bidi="ar-SA"/>
    </w:rPr>
  </w:style>
  <w:style w:type="character" w:styleId="940" w:customStyle="1">
    <w:name w:val="标题 2 字符"/>
    <w:link w:val="928"/>
    <w:uiPriority w:val="0"/>
    <w:qFormat/>
    <w:rPr>
      <w:rFonts w:ascii="Arial" w:hAnsi="Arial" w:eastAsia="仿宋_GB2312" w:cs="Arial"/>
      <w:sz w:val="28"/>
      <w:szCs w:val="44"/>
      <w:lang w:val="en-US" w:eastAsia="zh-CN" w:bidi="ar-SA"/>
    </w:rPr>
  </w:style>
  <w:style w:type="character" w:styleId="941" w:customStyle="1">
    <w:name w:val="标题 3 字符1"/>
    <w:link w:val="929"/>
    <w:uiPriority w:val="9"/>
    <w:rPr>
      <w:rFonts w:eastAsia="宋体"/>
      <w:sz w:val="32"/>
      <w:szCs w:val="32"/>
      <w:lang w:val="en-US" w:eastAsia="zh-CN" w:bidi="ar-SA"/>
    </w:rPr>
  </w:style>
  <w:style w:type="character" w:styleId="942" w:customStyle="1">
    <w:name w:val="标题 4 字符"/>
    <w:link w:val="930"/>
    <w:uiPriority w:val="0"/>
    <w:rPr>
      <w:rFonts w:ascii="Arial" w:hAnsi="Arial" w:eastAsia="黑体" w:cs="Arial"/>
      <w:sz w:val="28"/>
      <w:szCs w:val="28"/>
      <w:lang w:val="en-US" w:eastAsia="zh-CN" w:bidi="ar-SA"/>
    </w:rPr>
  </w:style>
  <w:style w:type="character" w:styleId="943" w:customStyle="1">
    <w:name w:val="标题 5 字符"/>
    <w:link w:val="931"/>
    <w:uiPriority w:val="0"/>
    <w:rPr>
      <w:rFonts w:ascii="宋体" w:eastAsia="宋体"/>
      <w:color w:val="000000"/>
      <w:sz w:val="28"/>
      <w:szCs w:val="28"/>
      <w:lang w:val="en-US" w:eastAsia="zh-CN" w:bidi="ar-SA"/>
    </w:rPr>
  </w:style>
  <w:style w:type="character" w:styleId="944" w:customStyle="1">
    <w:name w:val="标题 6 字符"/>
    <w:link w:val="933"/>
    <w:uiPriority w:val="99"/>
    <w:qFormat/>
    <w:rPr>
      <w:rFonts w:ascii="Arial" w:hAnsi="Arial" w:eastAsia="黑体"/>
      <w:b/>
      <w:bCs/>
      <w:sz w:val="24"/>
      <w:szCs w:val="24"/>
      <w:lang w:val="en-US" w:eastAsia="zh-CN" w:bidi="ar-SA"/>
    </w:rPr>
  </w:style>
  <w:style w:type="character" w:styleId="945" w:customStyle="1">
    <w:name w:val="标题 7 字符"/>
    <w:link w:val="934"/>
    <w:uiPriority w:val="99"/>
    <w:qFormat/>
    <w:rPr>
      <w:rFonts w:eastAsia="宋体"/>
      <w:b/>
      <w:bCs/>
      <w:sz w:val="24"/>
      <w:szCs w:val="24"/>
      <w:lang w:val="en-US" w:eastAsia="zh-CN" w:bidi="ar-SA"/>
    </w:rPr>
  </w:style>
  <w:style w:type="character" w:styleId="946" w:customStyle="1">
    <w:name w:val="标题 8 字符"/>
    <w:link w:val="935"/>
    <w:uiPriority w:val="0"/>
    <w:rPr>
      <w:rFonts w:ascii="Arial" w:hAnsi="Arial" w:eastAsia="黑体"/>
      <w:sz w:val="24"/>
      <w:szCs w:val="24"/>
      <w:lang w:val="en-US" w:eastAsia="zh-CN" w:bidi="ar-SA"/>
    </w:rPr>
  </w:style>
  <w:style w:type="character" w:styleId="947" w:customStyle="1">
    <w:name w:val="标题 9 字符"/>
    <w:link w:val="936"/>
    <w:uiPriority w:val="0"/>
    <w:rPr>
      <w:rFonts w:ascii="Arial" w:hAnsi="Arial" w:eastAsia="黑体"/>
      <w:sz w:val="21"/>
      <w:szCs w:val="21"/>
      <w:lang w:val="en-US" w:eastAsia="zh-CN" w:bidi="ar-SA"/>
    </w:rPr>
  </w:style>
  <w:style w:type="paragraph" w:styleId="948" w:customStyle="1">
    <w:name w:val="目录 71"/>
    <w:basedOn w:val="927"/>
    <w:next w:val="746"/>
    <w:uiPriority w:val="39"/>
    <w:unhideWhenUsed/>
    <w:qFormat/>
    <w:pPr>
      <w:ind w:left="1260"/>
      <w:jc w:val="left"/>
    </w:pPr>
    <w:rPr>
      <w:sz w:val="18"/>
      <w:szCs w:val="18"/>
    </w:rPr>
  </w:style>
  <w:style w:type="paragraph" w:styleId="949" w:customStyle="1">
    <w:name w:val="题注1"/>
    <w:basedOn w:val="746"/>
    <w:next w:val="746"/>
    <w:uiPriority w:val="0"/>
    <w:qFormat/>
    <w:pPr>
      <w:jc w:val="center"/>
      <w:spacing w:line="360" w:lineRule="auto"/>
    </w:pPr>
    <w:rPr>
      <w:rFonts w:ascii="Arial Unicode MS" w:hAnsi="Arial Unicode MS" w:cs="宋体"/>
      <w:szCs w:val="21"/>
    </w:rPr>
  </w:style>
  <w:style w:type="paragraph" w:styleId="950" w:customStyle="1">
    <w:name w:val="文档结构图1"/>
    <w:basedOn w:val="746"/>
    <w:link w:val="951"/>
    <w:uiPriority w:val="0"/>
    <w:semiHidden/>
    <w:qFormat/>
    <w:pPr>
      <w:shd w:val="clear" w:color="auto" w:fill="000080"/>
    </w:pPr>
    <w:rPr>
      <w:rFonts w:ascii="Calibri" w:hAnsi="Calibri"/>
    </w:rPr>
  </w:style>
  <w:style w:type="character" w:styleId="951" w:customStyle="1">
    <w:name w:val="文档结构图 字符"/>
    <w:link w:val="950"/>
    <w:uiPriority w:val="0"/>
    <w:semiHidden/>
    <w:rPr>
      <w:rFonts w:ascii="Calibri" w:hAnsi="Calibri" w:eastAsia="宋体"/>
      <w:sz w:val="21"/>
      <w:szCs w:val="24"/>
      <w:lang w:val="en-US" w:eastAsia="zh-CN" w:bidi="ar-SA"/>
    </w:rPr>
  </w:style>
  <w:style w:type="paragraph" w:styleId="952" w:customStyle="1">
    <w:name w:val="批注文字1"/>
    <w:basedOn w:val="746"/>
    <w:link w:val="953"/>
    <w:uiPriority w:val="99"/>
    <w:semiHidden/>
    <w:qFormat/>
    <w:pPr>
      <w:jc w:val="left"/>
    </w:pPr>
    <w:rPr>
      <w:rFonts w:ascii="Calibri" w:hAnsi="Calibri"/>
    </w:rPr>
  </w:style>
  <w:style w:type="character" w:styleId="953" w:customStyle="1">
    <w:name w:val="批注文字 字符"/>
    <w:link w:val="952"/>
    <w:uiPriority w:val="99"/>
    <w:semiHidden/>
    <w:qFormat/>
    <w:rPr>
      <w:rFonts w:ascii="Calibri" w:hAnsi="Calibri" w:eastAsia="宋体"/>
      <w:sz w:val="21"/>
      <w:szCs w:val="24"/>
      <w:lang w:val="en-US" w:eastAsia="zh-CN" w:bidi="ar-SA"/>
    </w:rPr>
  </w:style>
  <w:style w:type="paragraph" w:styleId="954" w:customStyle="1">
    <w:name w:val="正文文本 31"/>
    <w:basedOn w:val="746"/>
    <w:link w:val="955"/>
    <w:uiPriority w:val="0"/>
    <w:qFormat/>
    <w:rPr>
      <w:rFonts w:ascii="仿宋_GB2312" w:hAnsi="Arial" w:eastAsia="仿宋_GB2312"/>
      <w:sz w:val="32"/>
      <w:szCs w:val="32"/>
    </w:rPr>
  </w:style>
  <w:style w:type="character" w:styleId="955" w:customStyle="1">
    <w:name w:val="正文文本 3 字符"/>
    <w:link w:val="954"/>
    <w:uiPriority w:val="0"/>
    <w:semiHidden/>
    <w:rPr>
      <w:rFonts w:ascii="仿宋_GB2312" w:hAnsi="Arial" w:eastAsia="仿宋_GB2312"/>
      <w:sz w:val="32"/>
      <w:szCs w:val="32"/>
      <w:lang w:val="en-US" w:eastAsia="zh-CN" w:bidi="ar-SA"/>
    </w:rPr>
  </w:style>
  <w:style w:type="paragraph" w:styleId="956" w:customStyle="1">
    <w:name w:val="正文文本11"/>
    <w:basedOn w:val="746"/>
    <w:next w:val="957"/>
    <w:link w:val="958"/>
    <w:uiPriority w:val="99"/>
    <w:qFormat/>
    <w:pPr>
      <w:spacing w:after="120"/>
    </w:pPr>
    <w:rPr>
      <w:rFonts w:ascii="Calibri" w:hAnsi="Calibri"/>
    </w:rPr>
  </w:style>
  <w:style w:type="paragraph" w:styleId="957" w:customStyle="1">
    <w:name w:val="目录 211"/>
    <w:basedOn w:val="746"/>
    <w:next w:val="746"/>
    <w:uiPriority w:val="0"/>
    <w:qFormat/>
    <w:pPr>
      <w:ind w:left="210"/>
      <w:jc w:val="left"/>
    </w:pPr>
    <w:rPr>
      <w:smallCaps/>
      <w:sz w:val="20"/>
      <w:szCs w:val="20"/>
    </w:rPr>
  </w:style>
  <w:style w:type="character" w:styleId="958" w:customStyle="1">
    <w:name w:val="正文文本 字符1"/>
    <w:link w:val="956"/>
    <w:uiPriority w:val="0"/>
    <w:semiHidden/>
    <w:rPr>
      <w:rFonts w:ascii="Calibri" w:hAnsi="Calibri" w:eastAsia="宋体"/>
      <w:sz w:val="21"/>
      <w:szCs w:val="24"/>
      <w:lang w:val="en-US" w:eastAsia="zh-CN" w:bidi="ar-SA"/>
    </w:rPr>
  </w:style>
  <w:style w:type="paragraph" w:styleId="959" w:customStyle="1">
    <w:name w:val="正文文本缩进1"/>
    <w:basedOn w:val="746"/>
    <w:link w:val="960"/>
    <w:uiPriority w:val="0"/>
    <w:qFormat/>
    <w:pPr>
      <w:ind w:firstLine="645"/>
    </w:pPr>
    <w:rPr>
      <w:rFonts w:ascii="楷体_GB2312" w:hAnsi="Calibri" w:eastAsia="楷体_GB2312"/>
      <w:sz w:val="32"/>
      <w:szCs w:val="32"/>
    </w:rPr>
  </w:style>
  <w:style w:type="character" w:styleId="960" w:customStyle="1">
    <w:name w:val="正文文本缩进 字符"/>
    <w:link w:val="959"/>
    <w:uiPriority w:val="0"/>
    <w:semiHidden/>
    <w:rPr>
      <w:rFonts w:ascii="楷体_GB2312" w:hAnsi="Calibri" w:eastAsia="楷体_GB2312"/>
      <w:sz w:val="32"/>
      <w:szCs w:val="32"/>
      <w:lang w:val="en-US" w:eastAsia="zh-CN" w:bidi="ar-SA"/>
    </w:rPr>
  </w:style>
  <w:style w:type="paragraph" w:styleId="961" w:customStyle="1">
    <w:name w:val="列表 21"/>
    <w:basedOn w:val="927"/>
    <w:next w:val="948"/>
    <w:uiPriority w:val="0"/>
    <w:qFormat/>
    <w:pPr>
      <w:ind w:left="100" w:firstLine="3640"/>
      <w:spacing w:before="0" w:after="0" w:line="240" w:lineRule="auto"/>
    </w:pPr>
  </w:style>
  <w:style w:type="paragraph" w:styleId="962" w:customStyle="1">
    <w:name w:val="目录 51"/>
    <w:basedOn w:val="746"/>
    <w:next w:val="746"/>
    <w:uiPriority w:val="39"/>
    <w:unhideWhenUsed/>
    <w:qFormat/>
    <w:pPr>
      <w:ind w:left="840"/>
      <w:jc w:val="left"/>
    </w:pPr>
    <w:rPr>
      <w:sz w:val="18"/>
      <w:szCs w:val="18"/>
    </w:rPr>
  </w:style>
  <w:style w:type="paragraph" w:styleId="963" w:customStyle="1">
    <w:name w:val="目录 31"/>
    <w:basedOn w:val="746"/>
    <w:next w:val="746"/>
    <w:uiPriority w:val="0"/>
    <w:qFormat/>
    <w:pPr>
      <w:ind w:left="420"/>
      <w:jc w:val="left"/>
    </w:pPr>
    <w:rPr>
      <w:i/>
      <w:iCs/>
      <w:sz w:val="20"/>
      <w:szCs w:val="20"/>
    </w:rPr>
  </w:style>
  <w:style w:type="paragraph" w:styleId="964" w:customStyle="1">
    <w:name w:val="纯文本11"/>
    <w:basedOn w:val="746"/>
    <w:next w:val="932"/>
    <w:link w:val="965"/>
    <w:uiPriority w:val="0"/>
    <w:qFormat/>
    <w:rPr>
      <w:rFonts w:ascii="宋体" w:hAnsi="Courier New"/>
      <w:szCs w:val="22"/>
    </w:rPr>
  </w:style>
  <w:style w:type="character" w:styleId="965" w:customStyle="1">
    <w:name w:val="纯文本 字符1"/>
    <w:link w:val="964"/>
    <w:uiPriority w:val="0"/>
    <w:qFormat/>
    <w:rPr>
      <w:rFonts w:ascii="宋体" w:hAnsi="Courier New" w:eastAsia="宋体"/>
      <w:sz w:val="21"/>
      <w:szCs w:val="22"/>
      <w:lang w:val="en-US" w:eastAsia="zh-CN" w:bidi="ar-SA"/>
    </w:rPr>
  </w:style>
  <w:style w:type="paragraph" w:styleId="966" w:customStyle="1">
    <w:name w:val="目录 81"/>
    <w:basedOn w:val="746"/>
    <w:next w:val="746"/>
    <w:uiPriority w:val="39"/>
    <w:unhideWhenUsed/>
    <w:qFormat/>
    <w:pPr>
      <w:ind w:left="1470"/>
      <w:jc w:val="left"/>
    </w:pPr>
    <w:rPr>
      <w:sz w:val="18"/>
      <w:szCs w:val="18"/>
    </w:rPr>
  </w:style>
  <w:style w:type="paragraph" w:styleId="967" w:customStyle="1">
    <w:name w:val="日期1"/>
    <w:basedOn w:val="746"/>
    <w:next w:val="746"/>
    <w:link w:val="968"/>
    <w:uiPriority w:val="0"/>
    <w:qFormat/>
    <w:rPr>
      <w:rFonts w:ascii="Calibri" w:hAnsi="Calibri"/>
      <w:sz w:val="24"/>
    </w:rPr>
  </w:style>
  <w:style w:type="character" w:styleId="968" w:customStyle="1">
    <w:name w:val="日期 字符"/>
    <w:link w:val="967"/>
    <w:uiPriority w:val="99"/>
    <w:qFormat/>
    <w:rPr>
      <w:rFonts w:ascii="Calibri" w:hAnsi="Calibri" w:eastAsia="宋体"/>
      <w:sz w:val="24"/>
      <w:szCs w:val="24"/>
      <w:lang w:val="en-US" w:eastAsia="zh-CN" w:bidi="ar-SA"/>
    </w:rPr>
  </w:style>
  <w:style w:type="paragraph" w:styleId="969" w:customStyle="1">
    <w:name w:val="正文文本缩进 21"/>
    <w:basedOn w:val="746"/>
    <w:link w:val="970"/>
    <w:uiPriority w:val="0"/>
    <w:qFormat/>
    <w:pPr>
      <w:ind w:left="630" w:firstLine="645"/>
    </w:pPr>
    <w:rPr>
      <w:rFonts w:ascii="Arial" w:hAnsi="Arial" w:eastAsia="仿宋_GB2312"/>
      <w:sz w:val="32"/>
      <w:szCs w:val="32"/>
    </w:rPr>
  </w:style>
  <w:style w:type="character" w:styleId="970" w:customStyle="1">
    <w:name w:val="正文文本缩进 2 字符"/>
    <w:link w:val="969"/>
    <w:uiPriority w:val="0"/>
    <w:semiHidden/>
    <w:rPr>
      <w:rFonts w:ascii="Arial" w:hAnsi="Arial" w:eastAsia="仿宋_GB2312"/>
      <w:sz w:val="32"/>
      <w:szCs w:val="32"/>
      <w:lang w:val="en-US" w:eastAsia="zh-CN" w:bidi="ar-SA"/>
    </w:rPr>
  </w:style>
  <w:style w:type="paragraph" w:styleId="971" w:customStyle="1">
    <w:name w:val="批注框文本1"/>
    <w:basedOn w:val="746"/>
    <w:link w:val="972"/>
    <w:uiPriority w:val="0"/>
    <w:rPr>
      <w:rFonts w:ascii="Calibri" w:hAnsi="Calibri"/>
      <w:sz w:val="18"/>
      <w:szCs w:val="18"/>
    </w:rPr>
  </w:style>
  <w:style w:type="character" w:styleId="972" w:customStyle="1">
    <w:name w:val="批注框文本 字符"/>
    <w:link w:val="971"/>
    <w:uiPriority w:val="0"/>
    <w:semiHidden/>
    <w:rPr>
      <w:rFonts w:ascii="Calibri" w:hAnsi="Calibri" w:eastAsia="宋体"/>
      <w:sz w:val="18"/>
      <w:szCs w:val="18"/>
      <w:lang w:val="en-US" w:eastAsia="zh-CN" w:bidi="ar-SA"/>
    </w:rPr>
  </w:style>
  <w:style w:type="paragraph" w:styleId="973" w:customStyle="1">
    <w:name w:val="页脚1"/>
    <w:basedOn w:val="746"/>
    <w:link w:val="974"/>
    <w:uiPriority w:val="0"/>
    <w:qFormat/>
    <w:pPr>
      <w:jc w:val="left"/>
      <w:tabs>
        <w:tab w:val="center" w:pos="4153" w:leader="none"/>
        <w:tab w:val="right" w:pos="8306" w:leader="none"/>
      </w:tabs>
    </w:pPr>
    <w:rPr>
      <w:rFonts w:ascii="Calibri" w:hAnsi="Calibri"/>
      <w:sz w:val="18"/>
      <w:szCs w:val="18"/>
    </w:rPr>
  </w:style>
  <w:style w:type="character" w:styleId="974" w:customStyle="1">
    <w:name w:val="页脚 字符1"/>
    <w:link w:val="973"/>
    <w:uiPriority w:val="0"/>
    <w:semiHidden/>
    <w:rPr>
      <w:rFonts w:ascii="Calibri" w:hAnsi="Calibri" w:eastAsia="宋体"/>
      <w:sz w:val="18"/>
      <w:szCs w:val="18"/>
      <w:lang w:val="en-US" w:eastAsia="zh-CN" w:bidi="ar-SA"/>
    </w:rPr>
  </w:style>
  <w:style w:type="paragraph" w:styleId="975" w:customStyle="1">
    <w:name w:val="页眉1"/>
    <w:basedOn w:val="746"/>
    <w:link w:val="976"/>
    <w:uiPriority w:val="0"/>
    <w:pPr>
      <w:jc w:val="center"/>
      <w:tabs>
        <w:tab w:val="center" w:pos="4153" w:leader="none"/>
        <w:tab w:val="right" w:pos="8306" w:leader="none"/>
      </w:tabs>
      <w:pBdr>
        <w:bottom w:val="single" w:color="000000" w:sz="6" w:space="1"/>
      </w:pBdr>
    </w:pPr>
    <w:rPr>
      <w:rFonts w:ascii="Calibri" w:hAnsi="Calibri"/>
      <w:sz w:val="18"/>
      <w:szCs w:val="18"/>
    </w:rPr>
  </w:style>
  <w:style w:type="character" w:styleId="976" w:customStyle="1">
    <w:name w:val="页眉 字符"/>
    <w:link w:val="975"/>
    <w:uiPriority w:val="0"/>
    <w:semiHidden/>
    <w:rPr>
      <w:rFonts w:ascii="Calibri" w:hAnsi="Calibri" w:eastAsia="宋体"/>
      <w:sz w:val="18"/>
      <w:szCs w:val="18"/>
      <w:lang w:val="en-US" w:eastAsia="zh-CN" w:bidi="ar-SA"/>
    </w:rPr>
  </w:style>
  <w:style w:type="paragraph" w:styleId="977" w:customStyle="1">
    <w:name w:val="目录 11"/>
    <w:basedOn w:val="746"/>
    <w:next w:val="746"/>
    <w:uiPriority w:val="0"/>
    <w:qFormat/>
    <w:pPr>
      <w:jc w:val="left"/>
      <w:spacing w:before="120" w:after="120"/>
    </w:pPr>
    <w:rPr>
      <w:b/>
      <w:bCs/>
      <w:caps/>
      <w:sz w:val="20"/>
      <w:szCs w:val="20"/>
    </w:rPr>
  </w:style>
  <w:style w:type="paragraph" w:styleId="978" w:customStyle="1">
    <w:name w:val="目录 41"/>
    <w:basedOn w:val="746"/>
    <w:next w:val="746"/>
    <w:uiPriority w:val="39"/>
    <w:unhideWhenUsed/>
    <w:pPr>
      <w:ind w:left="630"/>
      <w:jc w:val="left"/>
    </w:pPr>
    <w:rPr>
      <w:sz w:val="18"/>
      <w:szCs w:val="18"/>
    </w:rPr>
  </w:style>
  <w:style w:type="paragraph" w:styleId="979" w:customStyle="1">
    <w:name w:val="副标题1"/>
    <w:basedOn w:val="746"/>
    <w:next w:val="746"/>
    <w:uiPriority w:val="0"/>
    <w:qFormat/>
    <w:pPr>
      <w:ind w:firstLine="200"/>
      <w:jc w:val="left"/>
      <w:spacing w:line="360" w:lineRule="auto"/>
      <w:outlineLvl w:val="1"/>
    </w:pPr>
    <w:rPr>
      <w:rFonts w:ascii="Cambria" w:hAnsi="Cambria"/>
      <w:b/>
      <w:bCs/>
      <w:sz w:val="24"/>
      <w:szCs w:val="32"/>
    </w:rPr>
  </w:style>
  <w:style w:type="paragraph" w:styleId="980" w:customStyle="1">
    <w:name w:val="目录 61"/>
    <w:basedOn w:val="746"/>
    <w:next w:val="746"/>
    <w:uiPriority w:val="39"/>
    <w:unhideWhenUsed/>
    <w:qFormat/>
    <w:pPr>
      <w:ind w:left="1050"/>
      <w:jc w:val="left"/>
    </w:pPr>
    <w:rPr>
      <w:sz w:val="18"/>
      <w:szCs w:val="18"/>
    </w:rPr>
  </w:style>
  <w:style w:type="paragraph" w:styleId="981" w:customStyle="1">
    <w:name w:val="正文文本缩进 31"/>
    <w:basedOn w:val="746"/>
    <w:link w:val="982"/>
    <w:uiPriority w:val="0"/>
    <w:pPr>
      <w:ind w:left="645" w:firstLine="645"/>
    </w:pPr>
    <w:rPr>
      <w:rFonts w:ascii="Arial" w:hAnsi="Arial" w:eastAsia="仿宋_GB2312"/>
      <w:color w:val="ffff00"/>
      <w:sz w:val="32"/>
      <w:szCs w:val="32"/>
    </w:rPr>
  </w:style>
  <w:style w:type="character" w:styleId="982" w:customStyle="1">
    <w:name w:val="正文文本缩进 3 字符"/>
    <w:link w:val="981"/>
    <w:uiPriority w:val="0"/>
    <w:semiHidden/>
    <w:rPr>
      <w:rFonts w:ascii="Arial" w:hAnsi="Arial" w:eastAsia="仿宋_GB2312"/>
      <w:color w:val="ffff00"/>
      <w:sz w:val="32"/>
      <w:szCs w:val="32"/>
      <w:lang w:val="en-US" w:eastAsia="zh-CN" w:bidi="ar-SA"/>
    </w:rPr>
  </w:style>
  <w:style w:type="paragraph" w:styleId="983" w:customStyle="1">
    <w:name w:val="目录 91"/>
    <w:basedOn w:val="746"/>
    <w:next w:val="746"/>
    <w:uiPriority w:val="39"/>
    <w:unhideWhenUsed/>
    <w:qFormat/>
    <w:pPr>
      <w:ind w:left="1680"/>
      <w:jc w:val="left"/>
    </w:pPr>
    <w:rPr>
      <w:sz w:val="18"/>
      <w:szCs w:val="18"/>
    </w:rPr>
  </w:style>
  <w:style w:type="paragraph" w:styleId="984" w:customStyle="1">
    <w:name w:val="正文文本 21"/>
    <w:basedOn w:val="746"/>
    <w:link w:val="985"/>
    <w:uiPriority w:val="0"/>
    <w:pPr>
      <w:jc w:val="center"/>
      <w:widowControl/>
    </w:pPr>
    <w:rPr>
      <w:rFonts w:ascii="楷体_GB2312" w:hAnsi="Calibri" w:eastAsia="楷体_GB2312"/>
      <w:sz w:val="28"/>
      <w:szCs w:val="28"/>
    </w:rPr>
  </w:style>
  <w:style w:type="character" w:styleId="985" w:customStyle="1">
    <w:name w:val="正文文本 2 字符"/>
    <w:link w:val="984"/>
    <w:uiPriority w:val="0"/>
    <w:semiHidden/>
    <w:rPr>
      <w:rFonts w:ascii="楷体_GB2312" w:hAnsi="Calibri" w:eastAsia="楷体_GB2312"/>
      <w:sz w:val="28"/>
      <w:szCs w:val="28"/>
      <w:lang w:val="en-US" w:eastAsia="zh-CN" w:bidi="ar-SA"/>
    </w:rPr>
  </w:style>
  <w:style w:type="paragraph" w:styleId="986" w:customStyle="1">
    <w:name w:val="普通(网站)11"/>
    <w:basedOn w:val="746"/>
    <w:link w:val="987"/>
    <w:uiPriority w:val="0"/>
    <w:unhideWhenUsed/>
    <w:qFormat/>
    <w:pPr>
      <w:jc w:val="left"/>
      <w:spacing w:before="100" w:beforeAutospacing="1" w:after="100" w:afterAutospacing="1"/>
      <w:widowControl/>
    </w:pPr>
    <w:rPr>
      <w:rFonts w:ascii="宋体" w:hAnsi="宋体" w:cs="宋体"/>
      <w:sz w:val="24"/>
    </w:rPr>
  </w:style>
  <w:style w:type="character" w:styleId="987" w:customStyle="1">
    <w:name w:val="普通(网站) 字符"/>
    <w:link w:val="986"/>
    <w:uiPriority w:val="99"/>
    <w:qFormat/>
    <w:rPr>
      <w:rFonts w:ascii="宋体" w:hAnsi="宋体" w:cs="宋体"/>
      <w:sz w:val="24"/>
      <w:szCs w:val="24"/>
    </w:rPr>
  </w:style>
  <w:style w:type="paragraph" w:styleId="988" w:customStyle="1">
    <w:name w:val="批注主题1"/>
    <w:basedOn w:val="952"/>
    <w:next w:val="952"/>
    <w:link w:val="989"/>
    <w:uiPriority w:val="0"/>
    <w:rPr>
      <w:b/>
      <w:bCs/>
    </w:rPr>
  </w:style>
  <w:style w:type="character" w:styleId="989" w:customStyle="1">
    <w:name w:val="批注主题 字符"/>
    <w:link w:val="988"/>
    <w:uiPriority w:val="0"/>
    <w:semiHidden/>
    <w:rPr>
      <w:rFonts w:ascii="Calibri" w:hAnsi="Calibri" w:eastAsia="宋体"/>
      <w:b/>
      <w:bCs/>
      <w:sz w:val="21"/>
      <w:szCs w:val="24"/>
      <w:lang w:val="en-US" w:eastAsia="zh-CN" w:bidi="ar-SA"/>
    </w:rPr>
  </w:style>
  <w:style w:type="paragraph" w:styleId="990" w:customStyle="1">
    <w:name w:val="正文首行缩进11"/>
    <w:basedOn w:val="956"/>
    <w:link w:val="991"/>
    <w:uiPriority w:val="0"/>
    <w:qFormat/>
    <w:pPr>
      <w:ind w:firstLine="200"/>
      <w:spacing w:line="360" w:lineRule="auto"/>
    </w:pPr>
    <w:rPr>
      <w:rFonts w:ascii="仿宋_GB2312" w:hAnsi="Arial" w:eastAsia="仿宋_GB2312"/>
      <w:sz w:val="30"/>
      <w:szCs w:val="30"/>
    </w:rPr>
  </w:style>
  <w:style w:type="character" w:styleId="991" w:customStyle="1">
    <w:name w:val="正文文本首行缩进 字符"/>
    <w:link w:val="990"/>
    <w:uiPriority w:val="0"/>
    <w:semiHidden/>
    <w:rPr>
      <w:rFonts w:ascii="仿宋_GB2312" w:hAnsi="Arial" w:eastAsia="仿宋_GB2312"/>
      <w:sz w:val="30"/>
      <w:szCs w:val="30"/>
      <w:lang w:val="en-US" w:eastAsia="zh-CN" w:bidi="ar-SA"/>
    </w:rPr>
  </w:style>
  <w:style w:type="paragraph" w:styleId="992" w:customStyle="1">
    <w:name w:val="正文首行缩进 21"/>
    <w:basedOn w:val="959"/>
    <w:link w:val="993"/>
    <w:uiPriority w:val="0"/>
    <w:qFormat/>
    <w:pPr>
      <w:ind w:firstLine="420"/>
      <w:spacing w:line="360" w:lineRule="auto"/>
    </w:pPr>
    <w:rPr>
      <w:rFonts w:ascii="宋体" w:hAnsi="宋体"/>
      <w:sz w:val="21"/>
    </w:rPr>
  </w:style>
  <w:style w:type="character" w:styleId="993" w:customStyle="1">
    <w:name w:val="正文文本首行缩进 2 字符"/>
    <w:link w:val="992"/>
    <w:uiPriority w:val="0"/>
    <w:semiHidden/>
    <w:qFormat/>
    <w:rPr>
      <w:rFonts w:ascii="宋体" w:hAnsi="宋体" w:eastAsia="楷体_GB2312"/>
      <w:sz w:val="21"/>
      <w:szCs w:val="32"/>
      <w:lang w:val="en-US" w:eastAsia="zh-CN" w:bidi="ar-SA"/>
    </w:rPr>
  </w:style>
  <w:style w:type="table" w:styleId="994" w:customStyle="1">
    <w:name w:val="网格型1"/>
    <w:basedOn w:val="938"/>
    <w:uiPriority w:val="59"/>
    <w:qFormat/>
    <w:pPr>
      <w:jc w:val="both"/>
      <w:widowControl w:val="off"/>
    </w:pPr>
    <w:tblPr/>
  </w:style>
  <w:style w:type="character" w:styleId="995" w:customStyle="1">
    <w:name w:val="要点1"/>
    <w:link w:val="746"/>
    <w:uiPriority w:val="22"/>
    <w:qFormat/>
    <w:rPr>
      <w:b/>
      <w:bCs/>
    </w:rPr>
  </w:style>
  <w:style w:type="character" w:styleId="996" w:customStyle="1">
    <w:name w:val="页码1"/>
    <w:link w:val="746"/>
    <w:uiPriority w:val="0"/>
    <w:qFormat/>
  </w:style>
  <w:style w:type="character" w:styleId="997" w:customStyle="1">
    <w:name w:val="已访问的超链接1"/>
    <w:link w:val="746"/>
    <w:uiPriority w:val="0"/>
    <w:unhideWhenUsed/>
    <w:rPr>
      <w:color w:val="333333"/>
      <w:u w:val="none"/>
    </w:rPr>
  </w:style>
  <w:style w:type="character" w:styleId="998" w:customStyle="1">
    <w:name w:val="强调1"/>
    <w:link w:val="746"/>
    <w:uiPriority w:val="0"/>
    <w:qFormat/>
    <w:rPr>
      <w:color w:val="cc0000"/>
    </w:rPr>
  </w:style>
  <w:style w:type="character" w:styleId="999" w:customStyle="1">
    <w:name w:val="超链接1"/>
    <w:link w:val="746"/>
    <w:uiPriority w:val="0"/>
    <w:rPr>
      <w:color w:val="336699"/>
      <w:sz w:val="18"/>
      <w:szCs w:val="18"/>
      <w:u w:val="none"/>
    </w:rPr>
  </w:style>
  <w:style w:type="character" w:styleId="1000" w:customStyle="1">
    <w:name w:val="批注引用1"/>
    <w:link w:val="746"/>
    <w:uiPriority w:val="99"/>
    <w:qFormat/>
    <w:rPr>
      <w:sz w:val="21"/>
      <w:szCs w:val="21"/>
    </w:rPr>
  </w:style>
  <w:style w:type="paragraph" w:styleId="1001" w:customStyle="1">
    <w:name w:val="索引 41"/>
    <w:basedOn w:val="746"/>
    <w:next w:val="746"/>
    <w:uiPriority w:val="0"/>
    <w:qFormat/>
    <w:pPr>
      <w:ind w:left="600"/>
      <w:jc w:val="both"/>
      <w:widowControl w:val="off"/>
    </w:pPr>
    <w:rPr>
      <w:rFonts w:ascii="Times New Roman" w:hAnsi="Times New Roman" w:eastAsia="宋体" w:cs="Times New Roman"/>
      <w:sz w:val="21"/>
      <w:szCs w:val="21"/>
      <w:lang w:val="en-US" w:eastAsia="zh-CN" w:bidi="ar-SA"/>
    </w:rPr>
  </w:style>
  <w:style w:type="paragraph" w:styleId="1002" w:customStyle="1">
    <w:name w:val="首行缩进"/>
    <w:basedOn w:val="746"/>
    <w:uiPriority w:val="99"/>
    <w:qFormat/>
    <w:pPr>
      <w:ind w:firstLine="480"/>
    </w:pPr>
    <w:rPr>
      <w:rFonts w:ascii="Calibri" w:hAnsi="Calibri"/>
      <w:lang w:val="zh-CN"/>
    </w:rPr>
  </w:style>
  <w:style w:type="character" w:styleId="1003" w:customStyle="1">
    <w:name w:val="页脚 Char"/>
    <w:link w:val="746"/>
    <w:uiPriority w:val="99"/>
    <w:rPr>
      <w:sz w:val="18"/>
      <w:szCs w:val="18"/>
    </w:rPr>
  </w:style>
  <w:style w:type="character" w:styleId="1004" w:customStyle="1">
    <w:name w:val="页眉 Char"/>
    <w:link w:val="746"/>
    <w:uiPriority w:val="0"/>
    <w:rPr>
      <w:sz w:val="18"/>
      <w:szCs w:val="18"/>
    </w:rPr>
  </w:style>
  <w:style w:type="character" w:styleId="1005" w:customStyle="1">
    <w:name w:val="页脚 字符"/>
    <w:link w:val="746"/>
    <w:uiPriority w:val="99"/>
    <w:rPr>
      <w:sz w:val="18"/>
      <w:szCs w:val="18"/>
    </w:rPr>
  </w:style>
  <w:style w:type="character" w:styleId="1006" w:customStyle="1">
    <w:name w:val="正文文本 3 Char"/>
    <w:link w:val="746"/>
    <w:uiPriority w:val="0"/>
    <w:rPr>
      <w:rFonts w:hint="eastAsia" w:ascii="仿宋_GB2312" w:hAnsi="Arial" w:eastAsia="仿宋_GB2312"/>
      <w:sz w:val="32"/>
      <w:szCs w:val="32"/>
    </w:rPr>
  </w:style>
  <w:style w:type="character" w:styleId="1007" w:customStyle="1">
    <w:name w:val="正文首行缩进 2 Char"/>
    <w:link w:val="746"/>
    <w:uiPriority w:val="0"/>
    <w:rPr>
      <w:rFonts w:hint="eastAsia" w:ascii="宋体" w:hAnsi="宋体" w:eastAsia="楷体_GB2312"/>
      <w:szCs w:val="32"/>
    </w:rPr>
  </w:style>
  <w:style w:type="character" w:styleId="1008" w:customStyle="1">
    <w:name w:val="DL 段落缩进2 Char Char"/>
    <w:link w:val="1009"/>
    <w:uiPriority w:val="0"/>
    <w:rPr>
      <w:sz w:val="21"/>
      <w:szCs w:val="21"/>
    </w:rPr>
  </w:style>
  <w:style w:type="paragraph" w:styleId="1009" w:customStyle="1">
    <w:name w:val="DL 段落缩进2"/>
    <w:basedOn w:val="746"/>
    <w:link w:val="1008"/>
    <w:uiPriority w:val="0"/>
    <w:pPr>
      <w:ind w:firstLine="420"/>
    </w:pPr>
    <w:rPr>
      <w:szCs w:val="21"/>
    </w:rPr>
  </w:style>
  <w:style w:type="character" w:styleId="1010" w:customStyle="1">
    <w:name w:val="正文文本缩进 3 Char"/>
    <w:link w:val="746"/>
    <w:uiPriority w:val="0"/>
    <w:rPr>
      <w:rFonts w:ascii="Arial" w:hAnsi="Arial" w:eastAsia="仿宋_GB2312" w:cs="Arial"/>
      <w:color w:val="ffff00"/>
      <w:sz w:val="32"/>
      <w:szCs w:val="32"/>
    </w:rPr>
  </w:style>
  <w:style w:type="character" w:styleId="1011" w:customStyle="1">
    <w:name w:val="纯文本 Char"/>
    <w:link w:val="746"/>
    <w:uiPriority w:val="0"/>
    <w:rPr>
      <w:rFonts w:hint="eastAsia" w:ascii="宋体" w:hAnsi="Courier New" w:eastAsia="宋体"/>
    </w:rPr>
  </w:style>
  <w:style w:type="character" w:styleId="1012" w:customStyle="1">
    <w:name w:val="H3 Char"/>
    <w:link w:val="746"/>
    <w:uiPriority w:val="0"/>
    <w:qFormat/>
    <w:rPr>
      <w:rFonts w:hint="eastAsia" w:ascii="宋体" w:hAnsi="宋体" w:eastAsia="宋体"/>
      <w:b/>
      <w:bCs/>
      <w:sz w:val="32"/>
      <w:szCs w:val="32"/>
      <w:lang w:val="en-US" w:eastAsia="zh-CN" w:bidi="ar-SA"/>
    </w:rPr>
  </w:style>
  <w:style w:type="character" w:styleId="1013" w:customStyle="1">
    <w:name w:val="正文文本 Char"/>
    <w:link w:val="746"/>
    <w:uiPriority w:val="0"/>
    <w:rPr>
      <w:rFonts w:hint="eastAsia" w:ascii="宋体" w:hAnsi="宋体" w:eastAsia="宋体"/>
      <w:szCs w:val="24"/>
    </w:rPr>
  </w:style>
  <w:style w:type="character" w:styleId="1014" w:customStyle="1">
    <w:name w:val="正文文本缩进 Char"/>
    <w:link w:val="746"/>
    <w:uiPriority w:val="0"/>
    <w:rPr>
      <w:rFonts w:hint="eastAsia" w:ascii="楷体_GB2312" w:eastAsia="楷体_GB2312"/>
      <w:sz w:val="32"/>
      <w:szCs w:val="32"/>
    </w:rPr>
  </w:style>
  <w:style w:type="character" w:styleId="1015" w:customStyle="1">
    <w:name w:val="正文文本 2 Char"/>
    <w:link w:val="746"/>
    <w:uiPriority w:val="0"/>
    <w:rPr>
      <w:rFonts w:hint="eastAsia" w:ascii="楷体_GB2312" w:eastAsia="楷体_GB2312"/>
      <w:sz w:val="28"/>
      <w:szCs w:val="28"/>
    </w:rPr>
  </w:style>
  <w:style w:type="character" w:styleId="1016" w:customStyle="1">
    <w:name w:val="日期 Char"/>
    <w:link w:val="746"/>
    <w:uiPriority w:val="0"/>
    <w:rPr>
      <w:sz w:val="24"/>
      <w:szCs w:val="24"/>
    </w:rPr>
  </w:style>
  <w:style w:type="character" w:styleId="1017" w:customStyle="1">
    <w:name w:val="H2 Char"/>
    <w:link w:val="746"/>
    <w:uiPriority w:val="0"/>
    <w:rPr>
      <w:rFonts w:ascii="Arial" w:hAnsi="Arial" w:eastAsia="仿宋_GB2312" w:cs="Arial"/>
      <w:b/>
      <w:bCs/>
      <w:sz w:val="28"/>
      <w:szCs w:val="44"/>
      <w:lang w:val="en-US" w:eastAsia="zh-CN" w:bidi="ar-SA"/>
    </w:rPr>
  </w:style>
  <w:style w:type="character" w:styleId="1018" w:customStyle="1">
    <w:name w:val="样式 样式 正文缩进四号ALT+Z段1 Char Char Char段1 Char Char标题4body text鋘d... ...1 Char"/>
    <w:link w:val="1019"/>
    <w:uiPriority w:val="0"/>
    <w:rPr>
      <w:rFonts w:ascii="宋体" w:hAnsi="宋体" w:eastAsia="宋体"/>
      <w:color w:val="000000"/>
      <w:szCs w:val="21"/>
      <w:lang w:bidi="ar-SA"/>
    </w:rPr>
  </w:style>
  <w:style w:type="paragraph" w:styleId="1019" w:customStyle="1">
    <w:name w:val="样式 样式 正文缩进四号ALT+Z段1 Char Char Char段1 Char Char标题4body text鋘d... ...1"/>
    <w:basedOn w:val="746"/>
    <w:link w:val="1018"/>
    <w:uiPriority w:val="0"/>
    <w:pPr>
      <w:ind w:firstLine="420"/>
    </w:pPr>
    <w:rPr>
      <w:rFonts w:ascii="宋体" w:hAnsi="宋体"/>
      <w:color w:val="000000"/>
      <w:sz w:val="20"/>
      <w:szCs w:val="21"/>
    </w:rPr>
  </w:style>
  <w:style w:type="character" w:styleId="1020" w:customStyle="1">
    <w:name w:val="正文文本缩进 2 Char"/>
    <w:link w:val="746"/>
    <w:uiPriority w:val="0"/>
    <w:rPr>
      <w:rFonts w:ascii="Arial" w:hAnsi="Arial" w:eastAsia="仿宋_GB2312" w:cs="Arial"/>
      <w:sz w:val="32"/>
      <w:szCs w:val="32"/>
    </w:rPr>
  </w:style>
  <w:style w:type="character" w:styleId="1021" w:customStyle="1">
    <w:name w:val="正文首行缩进 Char"/>
    <w:link w:val="746"/>
    <w:uiPriority w:val="0"/>
    <w:rPr>
      <w:rFonts w:hint="eastAsia" w:ascii="仿宋_GB2312" w:hAnsi="Arial" w:eastAsia="仿宋_GB2312"/>
      <w:sz w:val="30"/>
      <w:szCs w:val="30"/>
    </w:rPr>
  </w:style>
  <w:style w:type="character" w:styleId="1022" w:customStyle="1">
    <w:name w:val="正文缩进 Char"/>
    <w:link w:val="1023"/>
    <w:uiPriority w:val="0"/>
    <w:rPr>
      <w:rFonts w:ascii="楷体_GB2312" w:eastAsia="楷体_GB2312"/>
      <w:sz w:val="24"/>
      <w:lang w:bidi="ar-SA"/>
    </w:rPr>
  </w:style>
  <w:style w:type="paragraph" w:styleId="1023" w:customStyle="1">
    <w:name w:val="正文缩进1"/>
    <w:basedOn w:val="746"/>
    <w:link w:val="1022"/>
    <w:uiPriority w:val="0"/>
    <w:pPr>
      <w:ind w:firstLine="420"/>
      <w:jc w:val="left"/>
    </w:pPr>
    <w:rPr>
      <w:rFonts w:ascii="楷体_GB2312" w:eastAsia="楷体_GB2312"/>
      <w:sz w:val="24"/>
      <w:szCs w:val="20"/>
    </w:rPr>
  </w:style>
  <w:style w:type="character" w:styleId="1024" w:customStyle="1">
    <w:name w:val="批注主题 Char"/>
    <w:link w:val="746"/>
    <w:uiPriority w:val="0"/>
    <w:rPr>
      <w:rFonts w:hint="eastAsia" w:ascii="宋体" w:hAnsi="宋体" w:eastAsia="宋体"/>
      <w:b/>
      <w:bCs/>
      <w:szCs w:val="24"/>
    </w:rPr>
  </w:style>
  <w:style w:type="character" w:styleId="1025" w:customStyle="1">
    <w:name w:val="批注框文本 Char"/>
    <w:link w:val="746"/>
    <w:uiPriority w:val="0"/>
    <w:qFormat/>
    <w:rPr>
      <w:sz w:val="18"/>
      <w:szCs w:val="18"/>
    </w:rPr>
  </w:style>
  <w:style w:type="character" w:styleId="1026" w:customStyle="1">
    <w:name w:val="md"/>
    <w:link w:val="746"/>
    <w:uiPriority w:val="0"/>
    <w:qFormat/>
  </w:style>
  <w:style w:type="character" w:styleId="1027" w:customStyle="1">
    <w:name w:val="H4 Char"/>
    <w:link w:val="746"/>
    <w:uiPriority w:val="0"/>
    <w:qFormat/>
    <w:rPr>
      <w:rFonts w:ascii="Arial" w:hAnsi="Arial" w:eastAsia="黑体" w:cs="Arial"/>
      <w:b/>
      <w:bCs/>
      <w:sz w:val="28"/>
      <w:szCs w:val="28"/>
      <w:lang w:val="en-US" w:eastAsia="zh-CN" w:bidi="ar-SA"/>
    </w:rPr>
  </w:style>
  <w:style w:type="character" w:styleId="1028" w:customStyle="1">
    <w:name w:val="普通文字 Char Char1"/>
    <w:link w:val="746"/>
    <w:uiPriority w:val="0"/>
    <w:qFormat/>
    <w:rPr>
      <w:rFonts w:ascii="宋体" w:hAnsi="Courier New" w:eastAsia="宋体"/>
      <w:sz w:val="21"/>
      <w:lang w:val="en-US" w:eastAsia="zh-CN" w:bidi="ar-SA"/>
    </w:rPr>
  </w:style>
  <w:style w:type="character" w:styleId="1029" w:customStyle="1">
    <w:name w:val="列表段落 字符"/>
    <w:link w:val="1030"/>
    <w:uiPriority w:val="34"/>
    <w:qFormat/>
    <w:rPr>
      <w:rFonts w:ascii="Calibri" w:hAnsi="Calibri" w:eastAsia="宋体" w:cs="Times New Roman"/>
      <w:sz w:val="21"/>
      <w:szCs w:val="22"/>
    </w:rPr>
  </w:style>
  <w:style w:type="paragraph" w:styleId="1030" w:customStyle="1">
    <w:name w:val="列表段落"/>
    <w:basedOn w:val="746"/>
    <w:link w:val="1029"/>
    <w:uiPriority w:val="34"/>
    <w:qFormat/>
    <w:pPr>
      <w:ind w:firstLine="420"/>
    </w:pPr>
    <w:rPr>
      <w:rFonts w:ascii="Calibri" w:hAnsi="Calibri"/>
      <w:szCs w:val="22"/>
    </w:rPr>
  </w:style>
  <w:style w:type="character" w:styleId="1031" w:customStyle="1">
    <w:name w:val="纯文本 字符"/>
    <w:link w:val="746"/>
    <w:uiPriority w:val="0"/>
    <w:qFormat/>
    <w:rPr>
      <w:rFonts w:ascii="宋体" w:hAnsi="Courier New" w:eastAsia="宋体"/>
      <w:sz w:val="21"/>
      <w:szCs w:val="22"/>
      <w:lang w:val="en-US" w:eastAsia="zh-CN" w:bidi="ar-SA"/>
    </w:rPr>
  </w:style>
  <w:style w:type="character" w:styleId="1032" w:customStyle="1">
    <w:name w:val="标题 3 字符"/>
    <w:link w:val="746"/>
    <w:uiPriority w:val="0"/>
    <w:qFormat/>
    <w:rPr>
      <w:rFonts w:eastAsia="宋体"/>
      <w:sz w:val="32"/>
      <w:szCs w:val="32"/>
      <w:lang w:val="en-US" w:eastAsia="zh-CN" w:bidi="ar-SA"/>
    </w:rPr>
  </w:style>
  <w:style w:type="character" w:styleId="1033" w:customStyle="1">
    <w:name w:val="正文文本 字符"/>
    <w:link w:val="746"/>
    <w:uiPriority w:val="0"/>
    <w:qFormat/>
    <w:rPr>
      <w:rFonts w:ascii="Calibri" w:hAnsi="Calibri" w:eastAsia="宋体"/>
      <w:sz w:val="21"/>
      <w:szCs w:val="24"/>
      <w:lang w:val="en-US" w:eastAsia="zh-CN" w:bidi="ar-SA"/>
    </w:rPr>
  </w:style>
  <w:style w:type="character" w:styleId="1034" w:customStyle="1">
    <w:name w:val="angel 字符"/>
    <w:link w:val="1035"/>
    <w:uiPriority w:val="0"/>
    <w:qFormat/>
    <w:rPr>
      <w:rFonts w:ascii="宋体" w:hAnsi="宋体"/>
      <w:sz w:val="21"/>
      <w:szCs w:val="24"/>
    </w:rPr>
  </w:style>
  <w:style w:type="paragraph" w:styleId="1035" w:customStyle="1">
    <w:name w:val="angel"/>
    <w:basedOn w:val="746"/>
    <w:link w:val="1034"/>
    <w:uiPriority w:val="0"/>
    <w:qFormat/>
    <w:pPr>
      <w:ind w:firstLine="200"/>
      <w:spacing w:line="360" w:lineRule="auto"/>
    </w:pPr>
    <w:rPr>
      <w:rFonts w:ascii="宋体" w:hAnsi="宋体"/>
    </w:rPr>
  </w:style>
  <w:style w:type="character" w:styleId="1036" w:customStyle="1">
    <w:name w:val="Indent Normal Char"/>
    <w:link w:val="1037"/>
    <w:uiPriority w:val="0"/>
    <w:qFormat/>
    <w:rPr>
      <w:sz w:val="24"/>
      <w:szCs w:val="24"/>
    </w:rPr>
  </w:style>
  <w:style w:type="paragraph" w:styleId="1037" w:customStyle="1">
    <w:name w:val="Indent Normal"/>
    <w:basedOn w:val="746"/>
    <w:link w:val="1036"/>
    <w:uiPriority w:val="0"/>
    <w:qFormat/>
    <w:pPr>
      <w:ind w:firstLine="150"/>
    </w:pPr>
    <w:rPr>
      <w:sz w:val="24"/>
    </w:rPr>
  </w:style>
  <w:style w:type="character" w:styleId="1038" w:customStyle="1">
    <w:name w:val="样式1 Char"/>
    <w:link w:val="1039"/>
    <w:uiPriority w:val="0"/>
    <w:qFormat/>
    <w:rPr>
      <w:sz w:val="24"/>
      <w:szCs w:val="24"/>
    </w:rPr>
  </w:style>
  <w:style w:type="paragraph" w:styleId="1039" w:customStyle="1">
    <w:name w:val="样式1"/>
    <w:basedOn w:val="746"/>
    <w:link w:val="1038"/>
    <w:uiPriority w:val="0"/>
    <w:qFormat/>
    <w:pPr>
      <w:ind w:firstLine="480"/>
      <w:spacing w:line="300" w:lineRule="auto"/>
    </w:pPr>
    <w:rPr>
      <w:sz w:val="24"/>
    </w:rPr>
  </w:style>
  <w:style w:type="paragraph" w:styleId="1040" w:customStyle="1">
    <w:name w:val="GP正文(首行缩进)"/>
    <w:basedOn w:val="746"/>
    <w:uiPriority w:val="0"/>
    <w:qFormat/>
    <w:pPr>
      <w:ind w:firstLine="200"/>
      <w:jc w:val="left"/>
      <w:spacing w:line="440" w:lineRule="exact"/>
    </w:pPr>
    <w:rPr>
      <w:sz w:val="24"/>
    </w:rPr>
  </w:style>
  <w:style w:type="paragraph" w:styleId="1041" w:customStyle="1">
    <w:name w:val="WPS Plain"/>
    <w:uiPriority w:val="0"/>
    <w:qFormat/>
    <w:rPr>
      <w:rFonts w:hint="default" w:ascii="Times New Roman" w:hAnsi="Times New Roman" w:eastAsia="宋体" w:cs="Times New Roman"/>
      <w:lang w:val="en-US" w:eastAsia="zh-CN" w:bidi="ar-SA"/>
    </w:rPr>
  </w:style>
  <w:style w:type="paragraph" w:styleId="1042" w:customStyle="1">
    <w:name w:val="列出段落1"/>
    <w:basedOn w:val="746"/>
    <w:uiPriority w:val="99"/>
    <w:qFormat/>
    <w:pPr>
      <w:ind w:firstLine="420"/>
    </w:pPr>
    <w:rPr>
      <w:rFonts w:ascii="Calibri" w:hAnsi="Calibri"/>
      <w:szCs w:val="22"/>
    </w:rPr>
  </w:style>
  <w:style w:type="paragraph" w:styleId="1043" w:customStyle="1">
    <w:name w:val="正文1"/>
    <w:basedOn w:val="1044"/>
    <w:next w:val="1045"/>
    <w:uiPriority w:val="0"/>
    <w:qFormat/>
    <w:rPr>
      <w:rFonts w:eastAsia="Times New Roman"/>
      <w:sz w:val="24"/>
      <w:szCs w:val="24"/>
      <w:lang w:val="en-US" w:eastAsia="zh-CN" w:bidi="ar-SA"/>
    </w:rPr>
  </w:style>
  <w:style w:type="paragraph" w:styleId="1044" w:customStyle="1">
    <w:name w:val="正文11"/>
    <w:next w:val="104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5" w:customStyle="1">
    <w:name w:val="正文文本1"/>
    <w:basedOn w:val="746"/>
    <w:next w:val="1046"/>
    <w:uiPriority w:val="0"/>
    <w:qFormat/>
    <w:pPr>
      <w:spacing w:after="120"/>
    </w:pPr>
    <w:rPr>
      <w:rFonts w:ascii="Calibri" w:hAnsi="Calibri"/>
    </w:rPr>
  </w:style>
  <w:style w:type="paragraph" w:styleId="1046" w:customStyle="1">
    <w:name w:val="一级条标题"/>
    <w:basedOn w:val="1047"/>
    <w:next w:val="10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7" w:customStyle="1">
    <w:name w:val="章标题"/>
    <w:next w:val="74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48" w:customStyle="1">
    <w:name w:val="段"/>
    <w:next w:val="746"/>
    <w:uiPriority w:val="0"/>
    <w:qFormat/>
    <w:pPr>
      <w:ind w:firstLine="200"/>
      <w:jc w:val="both"/>
    </w:pPr>
    <w:rPr>
      <w:rFonts w:hint="default" w:ascii="宋体" w:hAnsi="Times New Roman" w:eastAsia="宋体" w:cs="Times New Roman"/>
      <w:sz w:val="21"/>
      <w:lang w:val="en-US" w:eastAsia="zh-CN" w:bidi="ar-SA"/>
    </w:rPr>
  </w:style>
  <w:style w:type="paragraph" w:styleId="1049" w:customStyle="1">
    <w:name w:val="Date1"/>
    <w:basedOn w:val="746"/>
    <w:next w:val="746"/>
    <w:uiPriority w:val="0"/>
    <w:qFormat/>
    <w:pPr>
      <w:spacing w:line="360" w:lineRule="atLeast"/>
    </w:pPr>
    <w:rPr>
      <w:sz w:val="28"/>
      <w:szCs w:val="28"/>
    </w:rPr>
  </w:style>
  <w:style w:type="paragraph" w:styleId="1050" w:customStyle="1">
    <w:name w:val="样式"/>
    <w:uiPriority w:val="0"/>
    <w:qFormat/>
    <w:pPr>
      <w:widowControl w:val="off"/>
    </w:pPr>
    <w:rPr>
      <w:rFonts w:hint="default" w:ascii="宋体" w:hAnsi="Times New Roman" w:eastAsia="宋体" w:cs="宋体"/>
      <w:sz w:val="24"/>
      <w:szCs w:val="24"/>
      <w:lang w:val="en-US" w:eastAsia="zh-CN" w:bidi="ar-SA"/>
    </w:rPr>
  </w:style>
  <w:style w:type="paragraph" w:styleId="1051" w:customStyle="1">
    <w:name w:val="reader-word-layer reader-word-s1-7"/>
    <w:basedOn w:val="746"/>
    <w:uiPriority w:val="0"/>
    <w:qFormat/>
    <w:pPr>
      <w:jc w:val="left"/>
      <w:spacing w:before="100" w:beforeAutospacing="1" w:after="100" w:afterAutospacing="1"/>
      <w:widowControl/>
    </w:pPr>
    <w:rPr>
      <w:rFonts w:ascii="宋体" w:hAnsi="宋体" w:cs="宋体"/>
      <w:sz w:val="24"/>
    </w:rPr>
  </w:style>
  <w:style w:type="paragraph" w:styleId="1052" w:customStyle="1">
    <w:name w:val="图例"/>
    <w:basedOn w:val="746"/>
    <w:uiPriority w:val="0"/>
    <w:qFormat/>
    <w:pPr>
      <w:jc w:val="center"/>
      <w:spacing w:before="120" w:after="120" w:line="360" w:lineRule="auto"/>
    </w:pPr>
    <w:rPr>
      <w:rFonts w:eastAsia="仿宋_GB2312"/>
      <w:b/>
      <w:bCs/>
      <w:sz w:val="24"/>
    </w:rPr>
  </w:style>
  <w:style w:type="paragraph" w:styleId="1053" w:customStyle="1">
    <w:name w:val="reader-word-layer reader-word-s1-6"/>
    <w:basedOn w:val="746"/>
    <w:uiPriority w:val="0"/>
    <w:qFormat/>
    <w:pPr>
      <w:jc w:val="left"/>
      <w:spacing w:before="100" w:beforeAutospacing="1" w:after="100" w:afterAutospacing="1"/>
      <w:widowControl/>
    </w:pPr>
    <w:rPr>
      <w:rFonts w:ascii="宋体" w:hAnsi="宋体" w:cs="宋体"/>
      <w:sz w:val="24"/>
    </w:rPr>
  </w:style>
  <w:style w:type="paragraph" w:styleId="1054" w:customStyle="1">
    <w:name w:val="普通正文"/>
    <w:basedOn w:val="1043"/>
    <w:uiPriority w:val="0"/>
    <w:qFormat/>
    <w:pPr>
      <w:ind w:firstLine="480"/>
      <w:jc w:val="left"/>
      <w:spacing w:before="120" w:after="120" w:line="360" w:lineRule="auto"/>
    </w:pPr>
    <w:rPr>
      <w:rFonts w:ascii="Arial" w:hAnsi="Arial"/>
      <w:sz w:val="24"/>
    </w:rPr>
  </w:style>
  <w:style w:type="paragraph" w:styleId="1055" w:customStyle="1">
    <w:name w:val="标题1"/>
    <w:basedOn w:val="746"/>
    <w:next w:val="74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6" w:customStyle="1">
    <w:name w:val="reader-word-layer reader-word-s1-9"/>
    <w:basedOn w:val="746"/>
    <w:uiPriority w:val="0"/>
    <w:qFormat/>
    <w:pPr>
      <w:jc w:val="left"/>
      <w:spacing w:before="100" w:beforeAutospacing="1" w:after="100" w:afterAutospacing="1"/>
      <w:widowControl/>
    </w:pPr>
    <w:rPr>
      <w:rFonts w:ascii="宋体" w:hAnsi="宋体" w:cs="宋体"/>
      <w:sz w:val="24"/>
    </w:rPr>
  </w:style>
  <w:style w:type="paragraph" w:styleId="1057" w:customStyle="1">
    <w:name w:val="reader-word-layer reader-word-s1-5"/>
    <w:basedOn w:val="746"/>
    <w:uiPriority w:val="0"/>
    <w:qFormat/>
    <w:pPr>
      <w:jc w:val="left"/>
      <w:spacing w:before="100" w:beforeAutospacing="1" w:after="100" w:afterAutospacing="1"/>
      <w:widowControl/>
    </w:pPr>
    <w:rPr>
      <w:rFonts w:ascii="宋体" w:hAnsi="宋体" w:cs="宋体"/>
      <w:sz w:val="24"/>
    </w:rPr>
  </w:style>
  <w:style w:type="paragraph" w:styleId="1058" w:customStyle="1">
    <w:name w:val="List Paragraph1"/>
    <w:basedOn w:val="746"/>
    <w:uiPriority w:val="0"/>
    <w:qFormat/>
    <w:pPr>
      <w:ind w:firstLine="420"/>
    </w:pPr>
    <w:rPr>
      <w:sz w:val="28"/>
      <w:szCs w:val="28"/>
    </w:rPr>
  </w:style>
  <w:style w:type="paragraph" w:styleId="1059" w:customStyle="1">
    <w:name w:val="1册标题2"/>
    <w:basedOn w:val="746"/>
    <w:next w:val="746"/>
    <w:uiPriority w:val="0"/>
    <w:qFormat/>
    <w:pPr>
      <w:jc w:val="center"/>
      <w:spacing w:line="300" w:lineRule="auto"/>
      <w:outlineLvl w:val="1"/>
    </w:pPr>
    <w:rPr>
      <w:rFonts w:ascii="Arial" w:hAnsi="Arial" w:eastAsia="黑体"/>
      <w:bCs/>
      <w:sz w:val="32"/>
    </w:rPr>
  </w:style>
  <w:style w:type="paragraph" w:styleId="106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61" w:customStyle="1">
    <w:name w:val="二级条标题"/>
    <w:basedOn w:val="746"/>
    <w:next w:val="1048"/>
    <w:uiPriority w:val="0"/>
    <w:qFormat/>
    <w:pPr>
      <w:jc w:val="left"/>
      <w:spacing w:line="360" w:lineRule="auto"/>
      <w:widowControl/>
      <w:outlineLvl w:val="3"/>
    </w:pPr>
    <w:rPr>
      <w:rFonts w:ascii="宋体" w:hAnsi="宋体"/>
      <w:sz w:val="32"/>
      <w:szCs w:val="32"/>
    </w:rPr>
  </w:style>
  <w:style w:type="paragraph" w:styleId="1062" w:customStyle="1">
    <w:name w:val="DL 4.1"/>
    <w:basedOn w:val="746"/>
    <w:next w:val="746"/>
    <w:uiPriority w:val="0"/>
    <w:qFormat/>
    <w:pPr>
      <w:ind w:left="840" w:hanging="420"/>
      <w:jc w:val="left"/>
      <w:keepLines/>
      <w:keepNext/>
      <w:spacing w:line="400" w:lineRule="atLeast"/>
      <w:widowControl/>
      <w:outlineLvl w:val="1"/>
    </w:pPr>
    <w:rPr>
      <w:rFonts w:eastAsia="黑体" w:cs="宋体"/>
      <w:b/>
      <w:sz w:val="24"/>
      <w:szCs w:val="20"/>
    </w:rPr>
  </w:style>
  <w:style w:type="paragraph" w:styleId="1063" w:customStyle="1">
    <w:name w:val="xl25"/>
    <w:basedOn w:val="74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64" w:customStyle="1">
    <w:name w:val="3.1DL"/>
    <w:basedOn w:val="746"/>
    <w:next w:val="746"/>
    <w:uiPriority w:val="0"/>
    <w:qFormat/>
    <w:pPr>
      <w:ind w:left="1155" w:hanging="420"/>
      <w:keepLines/>
      <w:keepNext/>
      <w:spacing w:line="400" w:lineRule="atLeast"/>
      <w:outlineLvl w:val="1"/>
    </w:pPr>
    <w:rPr>
      <w:rFonts w:eastAsia="黑体" w:cs="宋体"/>
      <w:sz w:val="24"/>
      <w:szCs w:val="20"/>
    </w:rPr>
  </w:style>
  <w:style w:type="character" w:styleId="1065" w:customStyle="1">
    <w:name w:val="未处理的提及1"/>
    <w:link w:val="746"/>
    <w:uiPriority w:val="99"/>
    <w:unhideWhenUsed/>
    <w:qFormat/>
    <w:rPr>
      <w:color w:val="605e5c"/>
      <w:shd w:val="clear" w:color="auto" w:fill="e1dfdd"/>
    </w:rPr>
  </w:style>
  <w:style w:type="paragraph" w:styleId="1066" w:customStyle="1">
    <w:name w:val="Table Paragraph"/>
    <w:basedOn w:val="746"/>
    <w:uiPriority w:val="1"/>
    <w:qFormat/>
    <w:pPr>
      <w:jc w:val="left"/>
    </w:pPr>
    <w:rPr>
      <w:rFonts w:ascii="宋体" w:hAnsi="宋体" w:cs="宋体"/>
      <w:sz w:val="22"/>
      <w:szCs w:val="22"/>
      <w:lang w:eastAsia="en-US"/>
    </w:rPr>
  </w:style>
  <w:style w:type="character" w:styleId="1067" w:customStyle="1">
    <w:name w:val="l-btn-left"/>
    <w:link w:val="746"/>
    <w:uiPriority w:val="0"/>
    <w:qFormat/>
  </w:style>
  <w:style w:type="character" w:styleId="1068" w:customStyle="1">
    <w:name w:val="current"/>
    <w:link w:val="746"/>
    <w:uiPriority w:val="0"/>
    <w:qFormat/>
    <w:rPr>
      <w:b/>
      <w:bCs/>
      <w:color w:val="05a7d8"/>
      <w:sz w:val="18"/>
      <w:szCs w:val="18"/>
    </w:rPr>
  </w:style>
  <w:style w:type="character" w:styleId="1069" w:customStyle="1">
    <w:name w:val="l-btn-text31"/>
    <w:link w:val="746"/>
    <w:uiPriority w:val="0"/>
    <w:qFormat/>
  </w:style>
  <w:style w:type="character" w:styleId="1070" w:customStyle="1">
    <w:name w:val="l-btn-text25"/>
    <w:link w:val="746"/>
    <w:uiPriority w:val="0"/>
    <w:qFormat/>
  </w:style>
  <w:style w:type="character" w:styleId="1071" w:customStyle="1">
    <w:name w:val="l-btn-text"/>
    <w:link w:val="746"/>
    <w:uiPriority w:val="0"/>
    <w:qFormat/>
  </w:style>
  <w:style w:type="paragraph" w:styleId="1072" w:customStyle="1">
    <w:name w:val="纯文本1"/>
    <w:basedOn w:val="746"/>
    <w:uiPriority w:val="0"/>
    <w:qFormat/>
    <w:rPr>
      <w:rFonts w:ascii="宋体" w:hAnsi="Courier New" w:eastAsia="楷体_GB2312"/>
      <w:sz w:val="26"/>
      <w:szCs w:val="22"/>
    </w:rPr>
  </w:style>
  <w:style w:type="paragraph" w:styleId="1073" w:customStyle="1">
    <w:name w:val="UserStyle_0"/>
    <w:next w:val="746"/>
    <w:uiPriority w:val="0"/>
    <w:qFormat/>
    <w:rPr>
      <w:rFonts w:hint="default" w:ascii="Times New Roman" w:hAnsi="Times New Roman" w:eastAsia="Times New Roman" w:cs="Times New Roman"/>
      <w:sz w:val="24"/>
      <w:szCs w:val="24"/>
      <w:lang w:val="en-US" w:eastAsia="zh-CN" w:bidi="ar-SA"/>
    </w:rPr>
  </w:style>
  <w:style w:type="paragraph" w:styleId="1074" w:customStyle="1">
    <w:name w:val="_Style 39"/>
    <w:basedOn w:val="746"/>
    <w:next w:val="746"/>
    <w:uiPriority w:val="0"/>
    <w:qFormat/>
    <w:pPr>
      <w:jc w:val="left"/>
      <w:spacing w:before="120" w:after="120"/>
    </w:pPr>
    <w:rPr>
      <w:rFonts w:ascii="仿宋" w:hAnsi="仿宋" w:eastAsia="仿宋"/>
      <w:b/>
      <w:bCs/>
      <w:caps/>
      <w:sz w:val="20"/>
      <w:szCs w:val="20"/>
    </w:rPr>
  </w:style>
  <w:style w:type="character" w:styleId="1075" w:customStyle="1">
    <w:name w:val="未处理的提及2"/>
    <w:link w:val="746"/>
    <w:uiPriority w:val="99"/>
    <w:unhideWhenUsed/>
    <w:qFormat/>
    <w:rPr>
      <w:color w:val="605e5c"/>
      <w:shd w:val="clear" w:color="auto" w:fill="e1dfdd"/>
    </w:rPr>
  </w:style>
  <w:style w:type="character" w:styleId="1076" w:customStyle="1">
    <w:name w:val="NormalCharacter1"/>
    <w:link w:val="746"/>
    <w:uiPriority w:val="0"/>
    <w:qFormat/>
  </w:style>
  <w:style w:type="character" w:styleId="1077" w:customStyle="1">
    <w:name w:val="jj101"/>
    <w:link w:val="746"/>
    <w:uiPriority w:val="0"/>
    <w:qFormat/>
    <w:rPr>
      <w:sz w:val="20"/>
      <w:szCs w:val="20"/>
      <w:u w:val="none"/>
    </w:rPr>
  </w:style>
  <w:style w:type="paragraph" w:styleId="1078" w:customStyle="1">
    <w:name w:val="正文_1_0"/>
    <w:basedOn w:val="1079"/>
    <w:uiPriority w:val="0"/>
    <w:qFormat/>
    <w:pPr>
      <w:jc w:val="both"/>
      <w:widowControl w:val="off"/>
    </w:pPr>
    <w:rPr>
      <w:rFonts w:ascii="Calibri" w:hAnsi="Calibri"/>
      <w:lang w:val="en-US" w:eastAsia="zh-CN" w:bidi="ar-SA"/>
    </w:rPr>
  </w:style>
  <w:style w:type="paragraph" w:styleId="1079"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8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081" w:customStyle="1">
    <w:name w:val="active15"/>
    <w:link w:val="746"/>
    <w:uiPriority w:val="0"/>
    <w:qFormat/>
    <w:rPr>
      <w:color w:val="ffffff"/>
      <w:shd w:val="clear" w:color="auto" w:fill="0f5bb9"/>
    </w:rPr>
  </w:style>
  <w:style w:type="character" w:styleId="1082" w:customStyle="1">
    <w:name w:val="active"/>
    <w:link w:val="746"/>
    <w:uiPriority w:val="0"/>
    <w:qFormat/>
    <w:rPr>
      <w:color w:val="ffffff"/>
      <w:shd w:val="clear" w:color="auto" w:fill="0f5bb9"/>
    </w:rPr>
  </w:style>
  <w:style w:type="paragraph" w:styleId="1083" w:customStyle="1">
    <w:name w:val="标题 4_0_0"/>
    <w:basedOn w:val="1078"/>
    <w:next w:val="1078"/>
    <w:uiPriority w:val="0"/>
    <w:qFormat/>
    <w:pPr>
      <w:keepLines/>
      <w:keepNext/>
      <w:spacing w:before="280" w:after="290" w:line="372" w:lineRule="auto"/>
      <w:outlineLvl w:val="3"/>
    </w:pPr>
    <w:rPr>
      <w:rFonts w:ascii="Arial" w:hAnsi="Arial" w:eastAsia="黑体"/>
      <w:b/>
      <w:sz w:val="28"/>
    </w:rPr>
  </w:style>
  <w:style w:type="paragraph" w:styleId="1084" w:customStyle="1">
    <w:name w:val="正文_1_0_0"/>
    <w:uiPriority w:val="0"/>
    <w:qFormat/>
    <w:pPr>
      <w:jc w:val="both"/>
      <w:widowControl w:val="off"/>
    </w:pPr>
    <w:rPr>
      <w:rFonts w:hint="default" w:ascii="Calibri" w:hAnsi="Calibri" w:eastAsia="宋体" w:cs="Times New Roman"/>
      <w:lang w:val="en-US" w:eastAsia="zh-CN" w:bidi="ar-SA"/>
    </w:rPr>
  </w:style>
  <w:style w:type="paragraph" w:styleId="1085" w:customStyle="1">
    <w:name w:val="正文_5"/>
    <w:uiPriority w:val="0"/>
    <w:qFormat/>
    <w:pPr>
      <w:jc w:val="both"/>
      <w:widowControl w:val="off"/>
    </w:pPr>
    <w:rPr>
      <w:rFonts w:hint="default" w:ascii="Calibri" w:hAnsi="Calibri" w:eastAsia="宋体" w:cs="Times New Roman"/>
      <w:lang w:val="en-US" w:eastAsia="zh-CN" w:bidi="ar-SA"/>
    </w:rPr>
  </w:style>
  <w:style w:type="paragraph" w:styleId="1086"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87" w:customStyle="1">
    <w:name w:val="正文_1_1"/>
    <w:uiPriority w:val="0"/>
    <w:qFormat/>
    <w:pPr>
      <w:jc w:val="both"/>
      <w:widowControl w:val="off"/>
    </w:pPr>
    <w:rPr>
      <w:rFonts w:hint="default" w:ascii="Calibri" w:hAnsi="Calibri" w:eastAsia="宋体" w:cs="Times New Roman"/>
      <w:lang w:val="en-US" w:eastAsia="zh-CN" w:bidi="ar-SA"/>
    </w:rPr>
  </w:style>
  <w:style w:type="paragraph" w:styleId="1088" w:customStyle="1">
    <w:name w:val="正文文本_0_0"/>
    <w:basedOn w:val="1087"/>
    <w:uiPriority w:val="0"/>
    <w:qFormat/>
    <w:pPr>
      <w:tabs>
        <w:tab w:val="left" w:pos="5250" w:leader="none"/>
      </w:tabs>
    </w:pPr>
    <w:rPr>
      <w:rFonts w:ascii="Times New Roman" w:hAnsi="Times New Roman"/>
      <w:sz w:val="28"/>
    </w:rPr>
  </w:style>
  <w:style w:type="paragraph" w:styleId="1089" w:customStyle="1">
    <w:name w:val="正文文本_0_0_0"/>
    <w:basedOn w:val="1078"/>
    <w:uiPriority w:val="0"/>
    <w:qFormat/>
    <w:pPr>
      <w:tabs>
        <w:tab w:val="left" w:pos="5250" w:leader="none"/>
      </w:tabs>
    </w:pPr>
    <w:rPr>
      <w:rFonts w:ascii="Times New Roman" w:hAnsi="Times New Roman"/>
      <w:sz w:val="28"/>
    </w:rPr>
  </w:style>
  <w:style w:type="paragraph" w:styleId="109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标题 11"/>
    <w:basedOn w:val="746"/>
    <w:next w:val="746"/>
    <w:uiPriority w:val="0"/>
    <w:qFormat/>
    <w:pPr>
      <w:keepNext/>
      <w:outlineLvl w:val="0"/>
    </w:pPr>
    <w:rPr>
      <w:rFonts w:ascii="楷体_GB2312" w:hAnsi="Times New Roman" w:eastAsia="楷体_GB2312"/>
      <w:sz w:val="28"/>
      <w:szCs w:val="20"/>
    </w:rPr>
  </w:style>
  <w:style w:type="paragraph" w:styleId="1092" w:customStyle="1">
    <w:name w:val="普通(网站)1"/>
    <w:basedOn w:val="746"/>
    <w:uiPriority w:val="99"/>
    <w:qFormat/>
    <w:pPr>
      <w:jc w:val="left"/>
      <w:spacing w:before="100" w:beforeAutospacing="1" w:after="100" w:afterAutospacing="1"/>
      <w:widowControl/>
    </w:pPr>
    <w:rPr>
      <w:rFonts w:ascii="宋体" w:hAnsi="宋体" w:cs="宋体"/>
      <w:sz w:val="24"/>
    </w:rPr>
  </w:style>
  <w:style w:type="paragraph" w:styleId="1093" w:customStyle="1">
    <w:name w:val="简单回函地址"/>
    <w:basedOn w:val="746"/>
    <w:uiPriority w:val="0"/>
    <w:qFormat/>
    <w:rPr>
      <w:rFonts w:ascii="Times New Roman" w:hAnsi="Times New Roman" w:cs="宋体"/>
      <w:szCs w:val="21"/>
    </w:rPr>
  </w:style>
  <w:style w:type="paragraph" w:styleId="1094" w:customStyle="1">
    <w:name w:val="正文首行缩进1"/>
    <w:basedOn w:val="1045"/>
    <w:uiPriority w:val="0"/>
    <w:qFormat/>
    <w:pPr>
      <w:ind w:firstLine="200"/>
      <w:spacing w:line="360" w:lineRule="auto"/>
    </w:pPr>
    <w:rPr>
      <w:rFonts w:ascii="仿宋_GB2312" w:hAnsi="Arial" w:eastAsia="仿宋_GB2312"/>
      <w:sz w:val="30"/>
      <w:szCs w:val="30"/>
    </w:rPr>
  </w:style>
  <w:style w:type="paragraph" w:styleId="1095" w:customStyle="1">
    <w:name w:val="目录 21"/>
    <w:basedOn w:val="746"/>
    <w:next w:val="746"/>
    <w:uiPriority w:val="39"/>
    <w:qFormat/>
    <w:pPr>
      <w:ind w:left="210"/>
      <w:jc w:val="left"/>
    </w:pPr>
    <w:rPr>
      <w:smallCaps/>
      <w:sz w:val="20"/>
      <w:szCs w:val="20"/>
    </w:rPr>
  </w:style>
  <w:style w:type="paragraph" w:styleId="1096" w:customStyle="1">
    <w:name w:val="正文缩进11"/>
    <w:basedOn w:val="746"/>
    <w:next w:val="746"/>
    <w:uiPriority w:val="0"/>
    <w:qFormat/>
    <w:pPr>
      <w:ind w:firstLine="420"/>
    </w:pPr>
    <w:rPr>
      <w:szCs w:val="21"/>
    </w:rPr>
  </w:style>
  <w:style w:type="paragraph" w:styleId="1097" w:customStyle="1">
    <w:name w:val="Plain Text1"/>
    <w:basedOn w:val="746"/>
    <w:uiPriority w:val="0"/>
    <w:qFormat/>
    <w:pPr>
      <w:spacing w:line="312" w:lineRule="atLeast"/>
    </w:pPr>
    <w:rPr>
      <w:rFonts w:ascii="Arial Black" w:hAnsi="Courier New"/>
      <w:szCs w:val="20"/>
    </w:rPr>
  </w:style>
  <w:style w:type="paragraph" w:styleId="1098" w:customStyle="1">
    <w:name w:val="页眉-右对齐"/>
    <w:basedOn w:val="746"/>
    <w:uiPriority w:val="0"/>
    <w:qFormat/>
    <w:pPr>
      <w:ind w:firstLine="420"/>
      <w:jc w:val="right"/>
      <w:pBdr>
        <w:bottom w:val="single" w:color="000000" w:sz="4" w:space="1"/>
      </w:pBdr>
    </w:pPr>
    <w:rPr>
      <w:rFonts w:ascii="宋体" w:hAnsi="宋体"/>
      <w:bCs/>
      <w:sz w:val="21"/>
      <w:szCs w:val="21"/>
    </w:rPr>
  </w:style>
  <w:style w:type="numbering" w:styleId="111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Zhu </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Lenovo</dc:creator>
  <cp:lastModifiedBy>李亮</cp:lastModifiedBy>
  <cp:revision>10</cp:revision>
  <dcterms:created xsi:type="dcterms:W3CDTF">2023-04-28T15:28:00Z</dcterms:created>
  <dcterms:modified xsi:type="dcterms:W3CDTF">2026-09-10T04:25:23Z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eyJoZGlkIjoiYzNhMmNmYTFiNjgzNDZmNzRhOWY3ODI2MjViYzAzNzciLCJ1c2VySWQiOiIyNTI3NzczODQifQ==</vt:lpwstr>
  </property>
  <property fmtid="{D5CDD505-2E9C-101B-9397-08002B2CF9AE}" pid="3" name="KSOProductBuildVer">
    <vt:lpwstr>2052-12.1.0.28043</vt:lpwstr>
  </property>
  <property fmtid="{D5CDD505-2E9C-101B-9397-08002B2CF9AE}" pid="4" name="ICV">
    <vt:lpwstr>63624DA1F2744466B9C4F51822BF9266_12</vt:lpwstr>
  </property>
</Properties>
</file>