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highlight w:val="none"/>
        </w:rPr>
      </w:pPr>
      <w:r>
        <w:rPr>
          <w:sz w:val="72"/>
          <w:highlight w:val="none"/>
        </w:rPr>
      </w:r>
      <w:r>
        <w:rPr>
          <w:highlight w:val="none"/>
        </w:rPr>
      </w:r>
      <w:r/>
    </w:p>
    <w:p>
      <w:pPr>
        <w:pStyle w:val="791"/>
        <w:ind w:firstLine="0"/>
        <w:jc w:val="center"/>
        <w:keepLines w:val="0"/>
        <w:keepNext w:val="0"/>
        <w:pageBreakBefore w:val="0"/>
        <w:spacing w:beforeAutospacing="0" w:afterAutospacing="0" w:line="360" w:lineRule="auto"/>
        <w:widowControl/>
        <w:rPr>
          <w:rStyle w:val="796"/>
          <w:rFonts w:ascii="宋体" w:hAnsi="宋体" w:cs="宋体"/>
          <w:sz w:val="72"/>
          <w:szCs w:val="72"/>
          <w:highlight w:val="none"/>
        </w:rPr>
      </w:pPr>
      <w:r>
        <w:rPr>
          <w:rStyle w:val="796"/>
          <w:rFonts w:hint="eastAsia" w:ascii="宋体" w:hAnsi="宋体" w:cs="宋体"/>
          <w:sz w:val="72"/>
          <w:szCs w:val="72"/>
          <w:highlight w:val="none"/>
          <w:lang w:val="zh-CN"/>
        </w:rPr>
        <w:t xml:space="preserve">苏州市</w:t>
      </w:r>
      <w:r>
        <w:rPr>
          <w:rStyle w:val="796"/>
          <w:rFonts w:hint="eastAsia" w:ascii="宋体" w:hAnsi="宋体" w:cs="宋体"/>
          <w:sz w:val="72"/>
          <w:szCs w:val="72"/>
          <w:highlight w:val="none"/>
        </w:rPr>
        <w:t xml:space="preserve">吴江区</w:t>
      </w:r>
      <w:r>
        <w:rPr>
          <w:rStyle w:val="796"/>
          <w:rFonts w:hint="eastAsia" w:ascii="宋体" w:hAnsi="宋体" w:cs="宋体"/>
          <w:sz w:val="72"/>
          <w:szCs w:val="72"/>
          <w:highlight w:val="none"/>
          <w:lang w:val="zh-CN"/>
        </w:rPr>
        <w:t xml:space="preserve">政府采购</w:t>
      </w:r>
      <w:r>
        <w:rPr>
          <w:highlight w:val="none"/>
        </w:rPr>
      </w:r>
      <w:r/>
    </w:p>
    <w:p>
      <w:pPr>
        <w:pStyle w:val="791"/>
        <w:ind w:firstLine="0"/>
        <w:jc w:val="center"/>
        <w:keepLines w:val="0"/>
        <w:keepNext w:val="0"/>
        <w:pageBreakBefore w:val="0"/>
        <w:spacing w:beforeAutospacing="0" w:afterAutospacing="0" w:line="360" w:lineRule="auto"/>
        <w:widowControl/>
        <w:rPr>
          <w:rStyle w:val="796"/>
          <w:rFonts w:ascii="宋体" w:hAnsi="宋体" w:cs="宋体"/>
          <w:sz w:val="72"/>
          <w:szCs w:val="72"/>
          <w:highlight w:val="none"/>
        </w:rPr>
      </w:pPr>
      <w:r>
        <w:rPr>
          <w:rStyle w:val="796"/>
          <w:rFonts w:hint="eastAsia" w:ascii="宋体" w:hAnsi="宋体" w:cs="宋体"/>
          <w:sz w:val="72"/>
          <w:szCs w:val="72"/>
          <w:highlight w:val="none"/>
          <w:lang w:val="zh-CN"/>
        </w:rPr>
        <w:t xml:space="preserve">招</w:t>
      </w:r>
      <w:r>
        <w:rPr>
          <w:rStyle w:val="796"/>
          <w:rFonts w:hint="eastAsia" w:ascii="宋体" w:hAnsi="宋体" w:cs="宋体"/>
          <w:sz w:val="72"/>
          <w:szCs w:val="72"/>
          <w:highlight w:val="none"/>
          <w:lang w:val="en-US" w:eastAsia="zh-CN"/>
        </w:rPr>
        <w:t xml:space="preserve"> </w:t>
      </w:r>
      <w:r>
        <w:rPr>
          <w:rStyle w:val="796"/>
          <w:rFonts w:hint="eastAsia" w:ascii="宋体" w:hAnsi="宋体" w:cs="宋体"/>
          <w:sz w:val="72"/>
          <w:szCs w:val="72"/>
          <w:highlight w:val="none"/>
          <w:lang w:val="zh-CN"/>
        </w:rPr>
        <w:t xml:space="preserve">标</w:t>
      </w:r>
      <w:r>
        <w:rPr>
          <w:rStyle w:val="796"/>
          <w:rFonts w:hint="eastAsia" w:ascii="宋体" w:hAnsi="宋体" w:cs="宋体"/>
          <w:sz w:val="72"/>
          <w:szCs w:val="72"/>
          <w:highlight w:val="none"/>
          <w:lang w:val="en-US" w:eastAsia="zh-CN"/>
        </w:rPr>
        <w:t xml:space="preserve"> </w:t>
      </w:r>
      <w:r>
        <w:rPr>
          <w:rStyle w:val="796"/>
          <w:rFonts w:hint="eastAsia" w:ascii="宋体" w:hAnsi="宋体" w:cs="宋体"/>
          <w:sz w:val="72"/>
          <w:szCs w:val="72"/>
          <w:highlight w:val="none"/>
          <w:lang w:val="zh-CN"/>
        </w:rPr>
        <w:t xml:space="preserve">文</w:t>
      </w:r>
      <w:r>
        <w:rPr>
          <w:rStyle w:val="796"/>
          <w:rFonts w:hint="eastAsia" w:ascii="宋体" w:hAnsi="宋体" w:cs="宋体"/>
          <w:sz w:val="72"/>
          <w:szCs w:val="72"/>
          <w:highlight w:val="none"/>
          <w:lang w:val="en-US" w:eastAsia="zh-CN"/>
        </w:rPr>
        <w:t xml:space="preserve"> </w:t>
      </w:r>
      <w:r>
        <w:rPr>
          <w:rStyle w:val="796"/>
          <w:rFonts w:hint="eastAsia" w:ascii="宋体" w:hAnsi="宋体" w:cs="宋体"/>
          <w:sz w:val="72"/>
          <w:szCs w:val="72"/>
          <w:highlight w:val="none"/>
          <w:lang w:val="zh-CN"/>
        </w:rPr>
        <w:t xml:space="preserve">件</w:t>
      </w:r>
      <w:r>
        <w:rPr>
          <w:highlight w:val="none"/>
        </w:rPr>
      </w:r>
      <w:r/>
    </w:p>
    <w:p>
      <w:pPr>
        <w:pStyle w:val="791"/>
        <w:ind w:left="2766" w:hanging="1506"/>
        <w:spacing w:beforeAutospacing="0" w:afterAutospacing="0" w:line="360" w:lineRule="auto"/>
        <w:widowControl/>
        <w:rPr>
          <w:rStyle w:val="796"/>
          <w:rFonts w:ascii="宋体" w:hAnsi="宋体" w:cs="宋体"/>
          <w:sz w:val="30"/>
          <w:szCs w:val="30"/>
          <w:highlight w:val="none"/>
        </w:rPr>
      </w:pPr>
      <w:r>
        <w:rPr>
          <w:rFonts w:ascii="宋体" w:hAnsi="宋体" w:cs="宋体"/>
          <w:sz w:val="30"/>
          <w:szCs w:val="30"/>
          <w:highlight w:val="none"/>
        </w:rPr>
      </w:r>
      <w:r>
        <w:rPr>
          <w:highlight w:val="none"/>
        </w:rPr>
      </w:r>
      <w:r/>
    </w:p>
    <w:p>
      <w:pPr>
        <w:pStyle w:val="791"/>
        <w:ind w:left="2766" w:hanging="1506"/>
        <w:jc w:val="center"/>
        <w:spacing w:beforeAutospacing="0" w:afterAutospacing="0" w:line="360" w:lineRule="auto"/>
        <w:widowControl/>
        <w:rPr>
          <w:rStyle w:val="796"/>
          <w:rFonts w:ascii="宋体" w:hAnsi="宋体" w:cs="宋体"/>
          <w:sz w:val="30"/>
          <w:szCs w:val="30"/>
          <w:highlight w:val="none"/>
        </w:rPr>
      </w:pPr>
      <w:r>
        <w:rPr>
          <w:rFonts w:ascii="宋体" w:hAnsi="宋体" w:cs="宋体"/>
          <w:sz w:val="30"/>
          <w:szCs w:val="30"/>
          <w:highlight w:val="none"/>
        </w:rPr>
      </w:r>
      <w:r>
        <w:rPr>
          <w:highlight w:val="none"/>
        </w:rPr>
      </w:r>
      <w:r/>
    </w:p>
    <w:p>
      <w:pPr>
        <w:pStyle w:val="791"/>
        <w:ind w:left="2766" w:hanging="1506"/>
        <w:jc w:val="center"/>
        <w:spacing w:beforeAutospacing="0" w:afterAutospacing="0" w:line="360" w:lineRule="auto"/>
        <w:widowControl/>
        <w:rPr>
          <w:rStyle w:val="796"/>
          <w:rFonts w:ascii="宋体" w:hAnsi="宋体" w:cs="宋体"/>
          <w:sz w:val="30"/>
          <w:szCs w:val="30"/>
          <w:highlight w:val="none"/>
        </w:rPr>
      </w:pPr>
      <w:r>
        <w:rPr>
          <w:rFonts w:ascii="宋体" w:hAnsi="宋体" w:cs="宋体"/>
          <w:sz w:val="30"/>
          <w:szCs w:val="30"/>
          <w:highlight w:val="none"/>
        </w:rPr>
      </w:r>
      <w:r>
        <w:rPr>
          <w:highlight w:val="none"/>
        </w:rPr>
      </w:r>
      <w:r/>
    </w:p>
    <w:p>
      <w:pPr>
        <w:pStyle w:val="791"/>
        <w:ind w:left="2766" w:hanging="1506"/>
        <w:spacing w:beforeAutospacing="0" w:afterAutospacing="0" w:line="360" w:lineRule="auto"/>
        <w:widowControl/>
        <w:rPr>
          <w:rStyle w:val="796"/>
          <w:rFonts w:ascii="宋体" w:hAnsi="宋体" w:cs="宋体"/>
          <w:sz w:val="30"/>
          <w:szCs w:val="30"/>
          <w:highlight w:val="none"/>
        </w:rPr>
      </w:pPr>
      <w:r>
        <w:rPr>
          <w:rFonts w:ascii="宋体" w:hAnsi="宋体" w:cs="宋体"/>
          <w:sz w:val="30"/>
          <w:szCs w:val="30"/>
          <w:highlight w:val="none"/>
        </w:rPr>
      </w:r>
      <w:r>
        <w:rPr>
          <w:highlight w:val="none"/>
        </w:rPr>
      </w:r>
      <w:r/>
    </w:p>
    <w:tbl>
      <w:tblPr>
        <w:tblStyle w:val="79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722"/>
        <w:gridCol w:w="4716"/>
      </w:tblGrid>
      <w:tr>
        <w:trPr>
          <w:jc w:val="center"/>
        </w:trPr>
        <w:tc>
          <w:tcPr>
            <w:tcW w:w="0" w:type="auto"/>
            <w:textDirection w:val="lrTb"/>
            <w:noWrap w:val="false"/>
          </w:tcPr>
          <w:p>
            <w:pPr>
              <w:pStyle w:val="791"/>
              <w:ind w:left="0" w:firstLine="0"/>
              <w:keepLines w:val="0"/>
              <w:keepNext w:val="0"/>
              <w:pageBreakBefore w:val="0"/>
              <w:spacing w:beforeAutospacing="0" w:afterAutospacing="0" w:line="360" w:lineRule="auto"/>
              <w:widowControl/>
              <w:rPr>
                <w:rFonts w:hint="eastAsia" w:eastAsia="宋体"/>
                <w:highlight w:val="none"/>
              </w:rPr>
            </w:pPr>
            <w:r>
              <w:rPr>
                <w:rStyle w:val="796"/>
                <w:rFonts w:hint="eastAsia" w:ascii="宋体" w:hAnsi="宋体" w:cs="宋体"/>
                <w:sz w:val="30"/>
                <w:szCs w:val="30"/>
                <w:highlight w:val="none"/>
                <w:lang w:eastAsia="zh-CN"/>
              </w:rPr>
              <w:t xml:space="preserve">项目编号：</w:t>
            </w:r>
            <w:r>
              <w:rPr>
                <w:highlight w:val="none"/>
              </w:rPr>
            </w:r>
            <w:r/>
          </w:p>
        </w:tc>
        <w:tc>
          <w:tcPr>
            <w:tcW w:w="0" w:type="auto"/>
            <w:textDirection w:val="lrTb"/>
            <w:noWrap w:val="false"/>
          </w:tcPr>
          <w:p>
            <w:pPr>
              <w:pStyle w:val="791"/>
              <w:ind w:left="0" w:firstLine="0"/>
              <w:keepLines w:val="0"/>
              <w:keepNext w:val="0"/>
              <w:pageBreakBefore w:val="0"/>
              <w:spacing w:beforeAutospacing="0" w:afterAutospacing="0" w:line="360" w:lineRule="auto"/>
              <w:widowControl/>
              <w:rPr>
                <w:highlight w:val="none"/>
              </w:rPr>
            </w:pPr>
            <w:r>
              <w:rPr>
                <w:rFonts w:hint="eastAsia" w:ascii="宋体" w:hAnsi="宋体" w:cs="宋体"/>
                <w:sz w:val="30"/>
                <w:szCs w:val="30"/>
                <w:highlight w:val="none"/>
                <w:lang w:val="zh-CN"/>
              </w:rPr>
              <w:t xml:space="preserve">JSZC-320509-HYXZ-G2026-0002</w:t>
            </w:r>
            <w:r>
              <w:rPr>
                <w:highlight w:val="none"/>
              </w:rPr>
            </w:r>
            <w:r/>
          </w:p>
        </w:tc>
      </w:tr>
      <w:tr>
        <w:trPr>
          <w:jc w:val="center"/>
        </w:trPr>
        <w:tc>
          <w:tcPr>
            <w:tcW w:w="0" w:type="auto"/>
            <w:textDirection w:val="lrTb"/>
            <w:noWrap w:val="false"/>
          </w:tcPr>
          <w:p>
            <w:pPr>
              <w:pStyle w:val="791"/>
              <w:ind w:left="0" w:firstLine="0"/>
              <w:keepLines w:val="0"/>
              <w:keepNext w:val="0"/>
              <w:pageBreakBefore w:val="0"/>
              <w:spacing w:beforeAutospacing="0" w:afterAutospacing="0" w:line="360" w:lineRule="auto"/>
              <w:widowControl/>
              <w:rPr>
                <w:rFonts w:hint="eastAsia" w:eastAsia="宋体"/>
                <w:highlight w:val="none"/>
              </w:rPr>
            </w:pPr>
            <w:r>
              <w:rPr>
                <w:rStyle w:val="796"/>
                <w:rFonts w:hint="eastAsia" w:ascii="宋体" w:hAnsi="宋体" w:cs="宋体"/>
                <w:sz w:val="30"/>
                <w:szCs w:val="30"/>
                <w:highlight w:val="none"/>
              </w:rPr>
              <w:t xml:space="preserve">项目名称</w:t>
            </w:r>
            <w:r>
              <w:rPr>
                <w:rStyle w:val="796"/>
                <w:rFonts w:hint="eastAsia" w:ascii="宋体" w:hAnsi="宋体" w:cs="宋体"/>
                <w:sz w:val="30"/>
                <w:szCs w:val="30"/>
                <w:highlight w:val="none"/>
                <w:lang w:eastAsia="zh-CN"/>
              </w:rPr>
              <w:t xml:space="preserve">：</w:t>
            </w:r>
            <w:r>
              <w:rPr>
                <w:highlight w:val="none"/>
              </w:rPr>
            </w:r>
            <w:r/>
          </w:p>
        </w:tc>
        <w:tc>
          <w:tcPr>
            <w:tcW w:w="0" w:type="auto"/>
            <w:textDirection w:val="lrTb"/>
            <w:noWrap w:val="false"/>
          </w:tcPr>
          <w:p>
            <w:pPr>
              <w:pStyle w:val="791"/>
              <w:ind w:left="0" w:firstLine="0"/>
              <w:keepLines w:val="0"/>
              <w:keepNext w:val="0"/>
              <w:pageBreakBefore w:val="0"/>
              <w:spacing w:beforeAutospacing="0" w:afterAutospacing="0" w:line="360" w:lineRule="auto"/>
              <w:widowControl/>
              <w:rPr>
                <w:highlight w:val="none"/>
              </w:rPr>
            </w:pPr>
            <w:r>
              <w:rPr>
                <w:rFonts w:hint="eastAsia" w:ascii="宋体" w:hAnsi="宋体" w:cs="宋体"/>
                <w:sz w:val="30"/>
                <w:szCs w:val="30"/>
                <w:highlight w:val="none"/>
                <w:lang w:val="zh-CN"/>
              </w:rPr>
              <w:t xml:space="preserve">消防中队器材装备、灭火防护装备</w:t>
            </w:r>
            <w:r>
              <w:rPr>
                <w:highlight w:val="none"/>
              </w:rPr>
            </w:r>
            <w:r/>
          </w:p>
        </w:tc>
      </w:tr>
      <w:tr>
        <w:trPr>
          <w:jc w:val="center"/>
        </w:trPr>
        <w:tc>
          <w:tcPr>
            <w:tcW w:w="0" w:type="auto"/>
            <w:textDirection w:val="lrTb"/>
            <w:noWrap w:val="false"/>
          </w:tcPr>
          <w:p>
            <w:pPr>
              <w:pStyle w:val="791"/>
              <w:ind w:left="0" w:firstLine="0"/>
              <w:keepLines w:val="0"/>
              <w:keepNext w:val="0"/>
              <w:pageBreakBefore w:val="0"/>
              <w:spacing w:beforeAutospacing="0" w:afterAutospacing="0" w:line="360" w:lineRule="auto"/>
              <w:widowControl/>
              <w:rPr>
                <w:highlight w:val="none"/>
              </w:rPr>
            </w:pPr>
            <w:r>
              <w:rPr>
                <w:rStyle w:val="796"/>
                <w:rFonts w:hint="eastAsia" w:ascii="宋体" w:hAnsi="宋体" w:cs="宋体"/>
                <w:sz w:val="30"/>
                <w:szCs w:val="30"/>
                <w:highlight w:val="none"/>
              </w:rPr>
              <w:t xml:space="preserve">采购</w:t>
            </w:r>
            <w:r>
              <w:rPr>
                <w:rStyle w:val="796"/>
                <w:rFonts w:hint="eastAsia" w:ascii="宋体" w:hAnsi="宋体" w:cs="宋体"/>
                <w:sz w:val="30"/>
                <w:szCs w:val="30"/>
                <w:highlight w:val="none"/>
                <w:lang w:val="en-US" w:eastAsia="zh-CN"/>
              </w:rPr>
              <w:t xml:space="preserve">单位：</w:t>
            </w:r>
            <w:r>
              <w:rPr>
                <w:highlight w:val="none"/>
              </w:rPr>
            </w:r>
            <w:r/>
          </w:p>
        </w:tc>
        <w:tc>
          <w:tcPr>
            <w:tcW w:w="0" w:type="auto"/>
            <w:textDirection w:val="lrTb"/>
            <w:noWrap w:val="false"/>
          </w:tcPr>
          <w:p>
            <w:pPr>
              <w:pStyle w:val="791"/>
              <w:ind w:left="0" w:firstLine="0"/>
              <w:keepLines w:val="0"/>
              <w:keepNext w:val="0"/>
              <w:pageBreakBefore w:val="0"/>
              <w:spacing w:beforeAutospacing="0" w:afterAutospacing="0" w:line="360" w:lineRule="auto"/>
              <w:widowControl/>
              <w:rPr>
                <w:highlight w:val="none"/>
              </w:rPr>
            </w:pPr>
            <w:r>
              <w:rPr>
                <w:rFonts w:hint="eastAsia" w:ascii="宋体" w:hAnsi="宋体" w:cs="宋体"/>
                <w:sz w:val="30"/>
                <w:szCs w:val="30"/>
                <w:highlight w:val="none"/>
                <w:lang w:val="zh-CN"/>
              </w:rPr>
              <w:t xml:space="preserve">苏州市吴江区七都镇人民政府</w:t>
            </w:r>
            <w:r>
              <w:rPr>
                <w:highlight w:val="none"/>
              </w:rPr>
            </w:r>
            <w:r/>
          </w:p>
        </w:tc>
      </w:tr>
      <w:tr>
        <w:trPr>
          <w:jc w:val="center"/>
        </w:trPr>
        <w:tc>
          <w:tcPr>
            <w:tcW w:w="0" w:type="auto"/>
            <w:textDirection w:val="lrTb"/>
            <w:noWrap w:val="false"/>
          </w:tcPr>
          <w:p>
            <w:pPr>
              <w:pStyle w:val="791"/>
              <w:ind w:left="0" w:firstLine="0"/>
              <w:keepLines w:val="0"/>
              <w:keepNext w:val="0"/>
              <w:pageBreakBefore w:val="0"/>
              <w:spacing w:beforeAutospacing="0" w:afterAutospacing="0" w:line="360" w:lineRule="auto"/>
              <w:widowControl/>
              <w:rPr>
                <w:rFonts w:hint="eastAsia" w:eastAsia="宋体"/>
                <w:highlight w:val="none"/>
              </w:rPr>
            </w:pPr>
            <w:r>
              <w:rPr>
                <w:rStyle w:val="796"/>
                <w:rFonts w:hint="eastAsia" w:ascii="宋体" w:hAnsi="宋体" w:cs="宋体"/>
                <w:sz w:val="30"/>
                <w:szCs w:val="30"/>
                <w:highlight w:val="none"/>
              </w:rPr>
              <w:t xml:space="preserve">采购类别</w:t>
            </w:r>
            <w:r>
              <w:rPr>
                <w:rStyle w:val="796"/>
                <w:rFonts w:hint="eastAsia" w:ascii="宋体" w:hAnsi="宋体" w:cs="宋体"/>
                <w:sz w:val="30"/>
                <w:szCs w:val="30"/>
                <w:highlight w:val="none"/>
                <w:lang w:eastAsia="zh-CN"/>
              </w:rPr>
              <w:t xml:space="preserve">：</w:t>
            </w:r>
            <w:r>
              <w:rPr>
                <w:highlight w:val="none"/>
              </w:rPr>
            </w:r>
            <w:r/>
          </w:p>
        </w:tc>
        <w:tc>
          <w:tcPr>
            <w:tcW w:w="0" w:type="auto"/>
            <w:textDirection w:val="lrTb"/>
            <w:noWrap w:val="false"/>
          </w:tcPr>
          <w:p>
            <w:pPr>
              <w:pStyle w:val="791"/>
              <w:ind w:left="0" w:firstLine="0"/>
              <w:keepLines w:val="0"/>
              <w:keepNext w:val="0"/>
              <w:pageBreakBefore w:val="0"/>
              <w:spacing w:beforeAutospacing="0" w:afterAutospacing="0" w:line="360" w:lineRule="auto"/>
              <w:widowControl/>
              <w:rPr>
                <w:highlight w:val="none"/>
              </w:rPr>
            </w:pPr>
            <w:r>
              <w:rPr>
                <w:rFonts w:hint="eastAsia" w:ascii="宋体" w:hAnsi="宋体" w:cs="宋体"/>
                <w:sz w:val="30"/>
                <w:szCs w:val="30"/>
                <w:highlight w:val="none"/>
              </w:rPr>
              <w:t xml:space="preserve">货物</w:t>
            </w:r>
            <w:r>
              <w:rPr>
                <w:rFonts w:hint="eastAsia" w:ascii="宋体" w:hAnsi="宋体" w:cs="宋体"/>
                <w:sz w:val="30"/>
                <w:szCs w:val="30"/>
                <w:highlight w:val="none"/>
                <w:lang w:val="zh-CN"/>
              </w:rPr>
              <w:t xml:space="preserve">类</w:t>
            </w:r>
            <w:r>
              <w:rPr>
                <w:highlight w:val="none"/>
              </w:rPr>
            </w:r>
            <w:r/>
          </w:p>
        </w:tc>
      </w:tr>
    </w:tbl>
    <w:p>
      <w:pPr>
        <w:pStyle w:val="791"/>
        <w:ind w:left="2766" w:hanging="1506"/>
        <w:spacing w:beforeAutospacing="0" w:afterAutospacing="0" w:line="360" w:lineRule="auto"/>
        <w:widowControl/>
        <w:rPr>
          <w:rFonts w:ascii="宋体" w:hAnsi="宋体" w:cs="宋体"/>
          <w:highlight w:val="none"/>
        </w:rPr>
      </w:pPr>
      <w:r>
        <w:rPr>
          <w:rFonts w:ascii="宋体" w:hAnsi="宋体" w:cs="宋体"/>
          <w:highlight w:val="none"/>
        </w:rPr>
      </w:r>
      <w:r>
        <w:rPr>
          <w:highlight w:val="none"/>
        </w:rPr>
      </w:r>
      <w:r/>
    </w:p>
    <w:p>
      <w:pPr>
        <w:pStyle w:val="791"/>
        <w:ind w:firstLine="482"/>
        <w:jc w:val="center"/>
        <w:spacing w:beforeAutospacing="0" w:afterAutospacing="0" w:line="360" w:lineRule="auto"/>
        <w:widowControl/>
        <w:rPr>
          <w:rFonts w:ascii="宋体" w:hAnsi="宋体" w:cs="宋体"/>
          <w:highlight w:val="none"/>
        </w:rPr>
      </w:pPr>
      <w:r>
        <w:rPr>
          <w:rFonts w:ascii="宋体" w:hAnsi="宋体" w:cs="宋体"/>
          <w:highlight w:val="none"/>
        </w:rPr>
      </w:r>
      <w:r>
        <w:rPr>
          <w:highlight w:val="none"/>
        </w:rPr>
      </w:r>
      <w:r/>
    </w:p>
    <w:p>
      <w:pPr>
        <w:pStyle w:val="791"/>
        <w:ind w:firstLine="482"/>
        <w:jc w:val="center"/>
        <w:spacing w:beforeAutospacing="0" w:afterAutospacing="0" w:line="360" w:lineRule="auto"/>
        <w:widowControl/>
        <w:rPr>
          <w:rFonts w:ascii="宋体" w:hAnsi="宋体" w:cs="宋体"/>
          <w:highlight w:val="none"/>
        </w:rPr>
      </w:pPr>
      <w:r>
        <w:rPr>
          <w:rFonts w:ascii="宋体" w:hAnsi="宋体" w:cs="宋体"/>
          <w:highlight w:val="none"/>
        </w:rPr>
      </w:r>
      <w:r>
        <w:rPr>
          <w:highlight w:val="none"/>
        </w:rPr>
      </w:r>
      <w:r/>
    </w:p>
    <w:p>
      <w:pPr>
        <w:pStyle w:val="791"/>
        <w:ind w:firstLine="482"/>
        <w:jc w:val="center"/>
        <w:spacing w:beforeAutospacing="0" w:afterAutospacing="0" w:line="360" w:lineRule="auto"/>
        <w:widowControl/>
        <w:rPr>
          <w:rFonts w:ascii="宋体" w:hAnsi="宋体" w:cs="宋体"/>
          <w:highlight w:val="none"/>
        </w:rPr>
      </w:pPr>
      <w:r>
        <w:rPr>
          <w:rFonts w:ascii="宋体" w:hAnsi="宋体" w:cs="宋体"/>
          <w:highlight w:val="none"/>
        </w:rPr>
      </w:r>
      <w:r>
        <w:rPr>
          <w:highlight w:val="none"/>
        </w:rPr>
      </w:r>
      <w:r/>
    </w:p>
    <w:p>
      <w:pPr>
        <w:pStyle w:val="791"/>
        <w:ind w:firstLine="482"/>
        <w:jc w:val="center"/>
        <w:spacing w:beforeAutospacing="0" w:afterAutospacing="0" w:line="360" w:lineRule="auto"/>
        <w:widowControl/>
        <w:rPr>
          <w:rFonts w:ascii="宋体" w:hAnsi="宋体" w:cs="宋体"/>
          <w:highlight w:val="none"/>
        </w:rPr>
      </w:pPr>
      <w:r>
        <w:rPr>
          <w:rFonts w:ascii="宋体" w:hAnsi="宋体" w:cs="宋体"/>
          <w:highlight w:val="none"/>
        </w:rPr>
      </w:r>
      <w:r>
        <w:rPr>
          <w:highlight w:val="none"/>
        </w:rPr>
      </w:r>
      <w:r/>
    </w:p>
    <w:p>
      <w:pPr>
        <w:pStyle w:val="791"/>
        <w:ind w:firstLine="602"/>
        <w:jc w:val="center"/>
        <w:spacing w:beforeAutospacing="0" w:afterAutospacing="0" w:line="360" w:lineRule="auto"/>
        <w:widowControl/>
        <w:rPr>
          <w:rStyle w:val="796"/>
          <w:rFonts w:ascii="宋体" w:hAnsi="宋体" w:cs="宋体"/>
          <w:b/>
          <w:bCs/>
          <w:sz w:val="28"/>
          <w:szCs w:val="28"/>
          <w:highlight w:val="none"/>
        </w:rPr>
      </w:pPr>
      <w:r>
        <w:rPr>
          <w:rFonts w:hint="eastAsia" w:ascii="宋体" w:hAnsi="宋体" w:cs="宋体"/>
          <w:b/>
          <w:bCs/>
          <w:sz w:val="30"/>
          <w:szCs w:val="30"/>
          <w:highlight w:val="none"/>
          <w:lang w:val="zh-CN"/>
        </w:rPr>
        <w:t xml:space="preserve">苏州恒缘祥咨询管理有限公司</w:t>
      </w:r>
      <w:r>
        <w:rPr>
          <w:highlight w:val="none"/>
        </w:rPr>
      </w:r>
      <w:r/>
    </w:p>
    <w:p>
      <w:pPr>
        <w:ind w:firstLine="602"/>
        <w:jc w:val="center"/>
        <w:spacing w:line="360" w:lineRule="auto"/>
        <w:rPr>
          <w:rFonts w:ascii="宋体" w:hAnsi="宋体" w:cs="宋体"/>
          <w:sz w:val="30"/>
          <w:szCs w:val="30"/>
          <w:highlight w:val="none"/>
        </w:rPr>
        <w:sectPr>
          <w:headerReference w:type="default" r:id="rId9"/>
          <w:headerReference w:type="first" r:id="rId10"/>
          <w:footerReference w:type="default" r:id="rId12"/>
          <w:footnotePr/>
          <w:endnotePr/>
          <w:type w:val="nextPage"/>
          <w:pgSz w:w="11906" w:h="16838" w:orient="portrait"/>
          <w:pgMar w:top="1440" w:right="1417" w:bottom="1440" w:left="1417" w:header="964" w:footer="1077" w:gutter="0"/>
          <w:cols w:num="1" w:sep="0" w:space="720" w:equalWidth="1"/>
          <w:docGrid w:linePitch="360"/>
          <w:titlePg/>
        </w:sectPr>
      </w:pPr>
      <w:r>
        <w:rPr>
          <w:highlight w:val="none"/>
        </w:rPr>
      </w:r>
      <w:bookmarkStart w:id="0" w:name="XTSCRQ_1"/>
      <w:r>
        <w:rPr>
          <w:rFonts w:hint="eastAsia" w:ascii="宋体" w:hAnsi="宋体" w:cs="宋体"/>
          <w:b/>
          <w:bCs/>
          <w:sz w:val="30"/>
          <w:szCs w:val="30"/>
          <w:highlight w:val="none"/>
        </w:rPr>
        <w:t xml:space="preserve">二○二六年</w:t>
      </w:r>
      <w:r>
        <w:rPr>
          <w:rFonts w:hint="eastAsia" w:ascii="宋体" w:hAnsi="宋体" w:cs="宋体"/>
          <w:b/>
          <w:bCs/>
          <w:sz w:val="30"/>
          <w:szCs w:val="30"/>
          <w:highlight w:val="none"/>
          <w:lang w:val="en-US" w:eastAsia="zh-CN"/>
        </w:rPr>
        <w:t xml:space="preserve">八</w:t>
      </w:r>
      <w:r>
        <w:rPr>
          <w:rFonts w:hint="eastAsia" w:ascii="宋体" w:hAnsi="宋体" w:cs="宋体"/>
          <w:b/>
          <w:bCs/>
          <w:sz w:val="30"/>
          <w:szCs w:val="30"/>
          <w:highlight w:val="none"/>
        </w:rPr>
        <w:t xml:space="preserve">月</w:t>
      </w:r>
      <w:bookmarkEnd w:id="0"/>
      <w:r>
        <w:rPr>
          <w:highlight w:val="none"/>
        </w:rPr>
      </w:r>
      <w:r/>
    </w:p>
    <w:p>
      <w:pPr>
        <w:pStyle w:val="782"/>
        <w:ind w:firstLine="640"/>
        <w:jc w:val="center"/>
        <w:pageBreakBefore/>
        <w:spacing w:line="360" w:lineRule="auto"/>
        <w:tabs>
          <w:tab w:val="right" w:pos="8302" w:leader="dot"/>
        </w:tabs>
        <w:rPr>
          <w:rStyle w:val="796"/>
          <w:rFonts w:ascii="宋体" w:hAnsi="宋体" w:cs="宋体"/>
          <w:bCs/>
          <w:sz w:val="32"/>
          <w:szCs w:val="32"/>
          <w:highlight w:val="none"/>
        </w:rPr>
      </w:pPr>
      <w:r>
        <w:rPr>
          <w:rStyle w:val="796"/>
          <w:rFonts w:hint="eastAsia" w:ascii="宋体" w:hAnsi="宋体" w:cs="宋体"/>
          <w:bCs/>
          <w:sz w:val="32"/>
          <w:szCs w:val="32"/>
          <w:highlight w:val="none"/>
        </w:rPr>
        <w:t xml:space="preserve">前附表</w:t>
      </w:r>
      <w:r>
        <w:rPr>
          <w:highlight w:val="none"/>
        </w:rPr>
      </w:r>
      <w:r/>
    </w:p>
    <w:p>
      <w:pPr>
        <w:ind w:firstLine="420"/>
        <w:spacing w:line="360" w:lineRule="auto"/>
        <w:rPr>
          <w:rFonts w:ascii="宋体" w:hAnsi="宋体" w:cs="宋体"/>
          <w:b/>
          <w:sz w:val="44"/>
          <w:highlight w:val="none"/>
        </w:rPr>
      </w:pPr>
      <w:r>
        <w:rPr>
          <w:rFonts w:hint="eastAsia" w:ascii="宋体" w:hAnsi="宋体" w:cs="宋体"/>
          <w:szCs w:val="21"/>
          <w:highlight w:val="none"/>
        </w:rPr>
        <w:t xml:space="preserve">尊敬的投标单位：欢迎参加本项目的投标。为了保证投标顺利进行，请在制作投标文件之前，仔细阅读本招标文件的各项条款，并严格按要求制作和递交投标文件。谢谢合作！</w:t>
      </w:r>
      <w:r>
        <w:rPr>
          <w:highlight w:val="none"/>
        </w:rPr>
      </w:r>
      <w:r/>
    </w:p>
    <w:tbl>
      <w:tblPr>
        <w:tblStyle w:val="761"/>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52"/>
        <w:gridCol w:w="1533"/>
        <w:gridCol w:w="7103"/>
      </w:tblGrid>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项号</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名称</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内      容</w:t>
            </w:r>
            <w:r>
              <w:rPr>
                <w:highlight w:val="none"/>
              </w:rPr>
            </w: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zh-CN"/>
              </w:rPr>
              <w:t xml:space="preserve">1</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rPr>
                <w:rFonts w:ascii="宋体" w:hAnsi="宋体" w:cs="宋体"/>
                <w:szCs w:val="21"/>
                <w:highlight w:val="none"/>
              </w:rPr>
            </w:pPr>
            <w:r>
              <w:rPr>
                <w:rFonts w:hint="eastAsia" w:ascii="宋体" w:hAnsi="宋体" w:cs="宋体"/>
                <w:szCs w:val="21"/>
                <w:highlight w:val="none"/>
                <w:lang w:val="zh-CN"/>
              </w:rPr>
              <w:t xml:space="preserve">项目编号</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ascii="宋体" w:hAnsi="宋体" w:cs="宋体"/>
                <w:szCs w:val="21"/>
                <w:highlight w:val="none"/>
              </w:rPr>
            </w:pPr>
            <w:r>
              <w:rPr>
                <w:rFonts w:hint="eastAsia" w:ascii="宋体" w:hAnsi="宋体" w:cs="宋体"/>
                <w:szCs w:val="21"/>
                <w:highlight w:val="none"/>
                <w:lang w:val="zh-CN"/>
              </w:rPr>
              <w:t xml:space="preserve">JSZC-320509-HYXZ-G2026-0002</w:t>
            </w:r>
            <w:r>
              <w:rPr>
                <w:highlight w:val="none"/>
              </w:rPr>
            </w: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zh-CN"/>
              </w:rPr>
              <w:t xml:space="preserve">2</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rPr>
                <w:rFonts w:hint="default" w:ascii="宋体" w:hAnsi="宋体" w:eastAsia="宋体" w:cs="宋体"/>
                <w:szCs w:val="21"/>
                <w:highlight w:val="none"/>
              </w:rPr>
            </w:pPr>
            <w:r>
              <w:rPr>
                <w:rFonts w:hint="eastAsia" w:ascii="宋体" w:hAnsi="宋体" w:cs="宋体"/>
                <w:szCs w:val="21"/>
                <w:highlight w:val="none"/>
                <w:lang w:val="en-US" w:eastAsia="zh-CN"/>
              </w:rPr>
              <w:t xml:space="preserve">项目名称</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ascii="宋体" w:hAnsi="宋体" w:cs="宋体"/>
                <w:highlight w:val="none"/>
              </w:rPr>
            </w:pPr>
            <w:r>
              <w:rPr>
                <w:rFonts w:hint="eastAsia" w:ascii="宋体" w:hAnsi="宋体" w:cs="宋体"/>
                <w:szCs w:val="21"/>
                <w:highlight w:val="none"/>
                <w:lang w:val="zh-CN"/>
              </w:rPr>
              <w:t xml:space="preserve">消防中队器材装备、灭火防护装备</w:t>
            </w:r>
            <w:r>
              <w:rPr>
                <w:highlight w:val="none"/>
              </w:rPr>
            </w: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zh-CN"/>
              </w:rPr>
              <w:t xml:space="preserve">3</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rPr>
                <w:rFonts w:ascii="宋体" w:hAnsi="宋体" w:cs="宋体"/>
                <w:szCs w:val="21"/>
                <w:highlight w:val="none"/>
              </w:rPr>
            </w:pPr>
            <w:r>
              <w:rPr>
                <w:rFonts w:hint="eastAsia" w:ascii="宋体" w:hAnsi="宋体" w:cs="宋体"/>
                <w:szCs w:val="21"/>
                <w:highlight w:val="none"/>
                <w:lang w:val="zh-CN"/>
              </w:rPr>
              <w:t xml:space="preserve">投标有效期</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ascii="宋体" w:hAnsi="宋体" w:cs="宋体"/>
                <w:szCs w:val="21"/>
                <w:highlight w:val="none"/>
              </w:rPr>
            </w:pPr>
            <w:r>
              <w:rPr>
                <w:rFonts w:hint="eastAsia" w:ascii="宋体" w:hAnsi="宋体" w:cs="宋体"/>
                <w:highlight w:val="none"/>
                <w:lang w:val="en-US" w:eastAsia="zh-CN"/>
              </w:rPr>
              <w:t xml:space="preserve">九</w:t>
            </w:r>
            <w:r>
              <w:rPr>
                <w:rFonts w:hint="eastAsia" w:ascii="宋体" w:hAnsi="宋体" w:cs="宋体"/>
                <w:highlight w:val="none"/>
              </w:rPr>
              <w:t xml:space="preserve">十天（日历日）</w:t>
            </w:r>
            <w:r>
              <w:rPr>
                <w:highlight w:val="none"/>
              </w:rPr>
            </w: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zh-CN"/>
              </w:rPr>
              <w:t xml:space="preserve">4</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rPr>
                <w:rFonts w:ascii="宋体" w:hAnsi="宋体" w:cs="宋体"/>
                <w:szCs w:val="21"/>
                <w:highlight w:val="none"/>
              </w:rPr>
            </w:pPr>
            <w:r>
              <w:rPr>
                <w:rFonts w:hint="eastAsia" w:ascii="宋体" w:hAnsi="宋体" w:cs="宋体"/>
                <w:szCs w:val="21"/>
                <w:highlight w:val="none"/>
                <w:lang w:val="zh-CN"/>
              </w:rPr>
              <w:t xml:space="preserve">投标保证金</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776"/>
              <w:jc w:val="both"/>
              <w:spacing w:line="360" w:lineRule="auto"/>
              <w:rPr>
                <w:rStyle w:val="990"/>
                <w:rFonts w:ascii="宋体" w:hAnsi="宋体" w:cs="宋体"/>
                <w:bCs w:val="0"/>
                <w:spacing w:val="0"/>
                <w:sz w:val="21"/>
                <w:szCs w:val="21"/>
                <w:highlight w:val="none"/>
              </w:rPr>
            </w:pPr>
            <w:r>
              <w:rPr>
                <w:rStyle w:val="990"/>
                <w:rFonts w:ascii="Wingdings" w:hAnsi="Wingdings" w:eastAsia="Wingdings" w:cs="Wingdings"/>
                <w:bCs w:val="0"/>
                <w:spacing w:val="0"/>
                <w:sz w:val="21"/>
                <w:szCs w:val="21"/>
                <w:highlight w:val="none"/>
              </w:rPr>
              <w:t xml:space="preserve">þ</w:t>
            </w:r>
            <w:r>
              <w:rPr>
                <w:rStyle w:val="990"/>
                <w:rFonts w:hint="eastAsia" w:ascii="宋体" w:hAnsi="宋体" w:cs="宋体"/>
                <w:bCs w:val="0"/>
                <w:spacing w:val="0"/>
                <w:sz w:val="21"/>
                <w:szCs w:val="21"/>
                <w:highlight w:val="none"/>
              </w:rPr>
              <w:t xml:space="preserve">不需提交，招标文件中有关投标保证金的规定均不适用。</w:t>
            </w:r>
            <w:r>
              <w:rPr>
                <w:highlight w:val="none"/>
              </w:rPr>
            </w:r>
            <w:r/>
          </w:p>
          <w:p>
            <w:pPr>
              <w:pStyle w:val="776"/>
              <w:jc w:val="both"/>
              <w:spacing w:line="360" w:lineRule="auto"/>
              <w:rPr>
                <w:rFonts w:ascii="宋体" w:hAnsi="宋体" w:cs="宋体"/>
                <w:sz w:val="18"/>
                <w:szCs w:val="18"/>
                <w:highlight w:val="none"/>
              </w:rPr>
            </w:pPr>
            <w:r>
              <w:rPr>
                <w:rStyle w:val="990"/>
                <w:rFonts w:hint="eastAsia" w:ascii="宋体" w:hAnsi="宋体" w:cs="宋体"/>
                <w:bCs w:val="0"/>
                <w:spacing w:val="0"/>
                <w:sz w:val="21"/>
                <w:szCs w:val="21"/>
                <w:highlight w:val="none"/>
              </w:rPr>
              <w:t xml:space="preserve">投标（响应）人应在投标（响应）文件中提交《投标（响应）保证承诺书》（详见附件），否则为无效投标。</w:t>
            </w:r>
            <w:r>
              <w:rPr>
                <w:highlight w:val="none"/>
              </w:rPr>
            </w: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zh-CN"/>
              </w:rPr>
              <w:t xml:space="preserve">5</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69"/>
              <w:jc w:val="both"/>
              <w:spacing w:after="0" w:line="360" w:lineRule="auto"/>
              <w:rPr>
                <w:rFonts w:hint="eastAsia" w:ascii="宋体" w:hAnsi="宋体" w:eastAsia="宋体" w:cs="宋体"/>
                <w:sz w:val="21"/>
                <w:highlight w:val="none"/>
              </w:rPr>
            </w:pPr>
            <w:r>
              <w:rPr>
                <w:rFonts w:hint="eastAsia" w:ascii="宋体" w:hAnsi="宋体" w:cs="宋体"/>
                <w:sz w:val="21"/>
                <w:highlight w:val="none"/>
                <w:lang w:eastAsia="zh-CN"/>
              </w:rPr>
              <w:t xml:space="preserve">采购代理机构</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ascii="宋体" w:hAnsi="宋体" w:cs="宋体"/>
                <w:szCs w:val="21"/>
                <w:highlight w:val="none"/>
              </w:rPr>
            </w:pPr>
            <w:r>
              <w:rPr>
                <w:rFonts w:hint="eastAsia" w:ascii="宋体" w:hAnsi="宋体" w:cs="宋体"/>
                <w:szCs w:val="21"/>
                <w:highlight w:val="none"/>
                <w:lang w:val="en-US" w:eastAsia="zh-CN"/>
              </w:rPr>
              <w:t xml:space="preserve">名称：</w:t>
            </w:r>
            <w:r>
              <w:rPr>
                <w:rFonts w:hint="eastAsia" w:ascii="宋体" w:hAnsi="宋体" w:cs="宋体"/>
                <w:szCs w:val="21"/>
                <w:highlight w:val="none"/>
                <w:lang w:val="zh-CN"/>
              </w:rPr>
              <w:t xml:space="preserve">苏州恒缘祥咨询管理有限公司</w:t>
            </w:r>
            <w:r>
              <w:rPr>
                <w:highlight w:val="none"/>
              </w:rPr>
            </w:r>
            <w:r/>
          </w:p>
          <w:p>
            <w:pPr>
              <w:jc w:val="both"/>
              <w:spacing w:line="360" w:lineRule="auto"/>
              <w:rPr>
                <w:rFonts w:ascii="宋体" w:hAnsi="宋体" w:cs="宋体"/>
                <w:szCs w:val="21"/>
                <w:highlight w:val="none"/>
              </w:rPr>
            </w:pPr>
            <w:r>
              <w:rPr>
                <w:rFonts w:hint="eastAsia" w:ascii="宋体" w:hAnsi="宋体" w:cs="宋体"/>
                <w:szCs w:val="21"/>
                <w:highlight w:val="none"/>
                <w:lang w:val="zh-CN"/>
              </w:rPr>
              <w:t xml:space="preserve">地址：苏州市吴江区花园路通鼎国际大厦627室</w:t>
            </w:r>
            <w:r>
              <w:rPr>
                <w:highlight w:val="none"/>
              </w:rPr>
            </w:r>
            <w:r/>
          </w:p>
          <w:p>
            <w:pPr>
              <w:jc w:val="both"/>
              <w:spacing w:line="360" w:lineRule="auto"/>
              <w:rPr>
                <w:rFonts w:hint="eastAsia" w:ascii="宋体" w:hAnsi="宋体" w:eastAsia="宋体" w:cs="宋体"/>
                <w:highlight w:val="none"/>
              </w:rPr>
            </w:pPr>
            <w:r>
              <w:rPr>
                <w:rFonts w:hint="eastAsia" w:ascii="宋体" w:hAnsi="宋体" w:cs="宋体"/>
                <w:highlight w:val="none"/>
              </w:rPr>
              <w:t xml:space="preserve">联系人：</w:t>
            </w:r>
            <w:r>
              <w:rPr>
                <w:rFonts w:hint="eastAsia" w:ascii="宋体" w:hAnsi="宋体" w:cs="宋体"/>
                <w:highlight w:val="none"/>
                <w:lang w:eastAsia="zh-CN"/>
              </w:rPr>
              <w:t xml:space="preserve">杨艳丽</w:t>
            </w:r>
            <w:r>
              <w:rPr>
                <w:highlight w:val="none"/>
              </w:rPr>
            </w:r>
            <w:r/>
          </w:p>
          <w:p>
            <w:pPr>
              <w:jc w:val="both"/>
              <w:spacing w:line="360" w:lineRule="auto"/>
              <w:rPr>
                <w:rFonts w:hint="eastAsia" w:ascii="宋体" w:hAnsi="宋体" w:eastAsia="宋体" w:cs="宋体"/>
                <w:highlight w:val="none"/>
              </w:rPr>
            </w:pPr>
            <w:r>
              <w:rPr>
                <w:rFonts w:hint="eastAsia" w:ascii="宋体" w:hAnsi="宋体" w:cs="宋体"/>
                <w:highlight w:val="none"/>
              </w:rPr>
              <w:t xml:space="preserve">联系电话：</w:t>
            </w:r>
            <w:r>
              <w:rPr>
                <w:rFonts w:hint="eastAsia" w:ascii="宋体" w:hAnsi="宋体" w:cs="宋体"/>
                <w:highlight w:val="none"/>
                <w:lang w:eastAsia="zh-CN"/>
              </w:rPr>
              <w:t xml:space="preserve">0512-63245689</w:t>
            </w:r>
            <w:r>
              <w:rPr>
                <w:highlight w:val="none"/>
              </w:rPr>
            </w: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6</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tabs>
                <w:tab w:val="left" w:pos="3600" w:leader="none"/>
              </w:tabs>
              <w:rPr>
                <w:rFonts w:ascii="宋体" w:hAnsi="宋体" w:cs="宋体"/>
                <w:highlight w:val="none"/>
              </w:rPr>
            </w:pPr>
            <w:r>
              <w:rPr>
                <w:rFonts w:hint="eastAsia" w:ascii="宋体" w:hAnsi="宋体" w:cs="宋体"/>
                <w:highlight w:val="none"/>
              </w:rPr>
              <w:t xml:space="preserve">采购单位</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名称：</w:t>
            </w:r>
            <w:r>
              <w:rPr>
                <w:rFonts w:hint="eastAsia" w:ascii="宋体" w:hAnsi="宋体" w:cs="宋体"/>
                <w:bCs/>
                <w:szCs w:val="21"/>
                <w:highlight w:val="none"/>
                <w:lang w:eastAsia="zh-CN"/>
              </w:rPr>
              <w:t xml:space="preserve">苏州市吴江区七都镇人民政府</w:t>
            </w:r>
            <w:r>
              <w:rPr>
                <w:highlight w:val="none"/>
              </w:rPr>
            </w:r>
            <w:r/>
          </w:p>
          <w:p>
            <w:pPr>
              <w:jc w:val="both"/>
              <w:spacing w:line="360" w:lineRule="auto"/>
              <w:rPr>
                <w:rFonts w:hint="eastAsia" w:ascii="宋体" w:hAnsi="宋体" w:cs="宋体"/>
                <w:bCs/>
                <w:szCs w:val="21"/>
                <w:highlight w:val="none"/>
              </w:rPr>
            </w:pPr>
            <w:r>
              <w:rPr>
                <w:rFonts w:hint="eastAsia" w:ascii="宋体" w:hAnsi="宋体" w:cs="宋体"/>
                <w:szCs w:val="21"/>
                <w:highlight w:val="none"/>
                <w:lang w:val="zh-CN"/>
              </w:rPr>
              <w:t xml:space="preserve">地</w:t>
            </w:r>
            <w:r>
              <w:rPr>
                <w:rFonts w:hint="eastAsia" w:ascii="宋体" w:hAnsi="宋体" w:cs="宋体"/>
                <w:szCs w:val="21"/>
                <w:highlight w:val="none"/>
                <w:lang w:val="zh-CN"/>
              </w:rPr>
              <w:t xml:space="preserve">址：江苏省苏州市吴江区七都镇七都大道1688号</w:t>
            </w:r>
            <w:r>
              <w:rPr>
                <w:highlight w:val="none"/>
              </w:rPr>
            </w:r>
            <w:r/>
          </w:p>
          <w:p>
            <w:pPr>
              <w:jc w:val="both"/>
              <w:spacing w:line="360" w:lineRule="auto"/>
              <w:rPr>
                <w:rFonts w:hint="eastAsia" w:ascii="宋体" w:hAnsi="宋体" w:eastAsia="宋体" w:cs="宋体"/>
                <w:bCs/>
                <w:szCs w:val="21"/>
                <w:highlight w:val="none"/>
              </w:rPr>
            </w:pPr>
            <w:r>
              <w:rPr>
                <w:rFonts w:hint="eastAsia" w:ascii="宋体" w:hAnsi="宋体" w:cs="宋体"/>
                <w:bCs/>
                <w:szCs w:val="21"/>
                <w:highlight w:val="none"/>
              </w:rPr>
              <w:t xml:space="preserve">联系人：</w:t>
            </w:r>
            <w:r>
              <w:rPr>
                <w:rFonts w:hint="eastAsia" w:ascii="宋体" w:hAnsi="宋体" w:cs="宋体"/>
                <w:bCs/>
                <w:szCs w:val="21"/>
                <w:highlight w:val="none"/>
                <w:lang w:eastAsia="zh-CN"/>
              </w:rPr>
              <w:t xml:space="preserve">孟凡金</w:t>
            </w:r>
            <w:r>
              <w:rPr>
                <w:highlight w:val="none"/>
              </w:rPr>
            </w:r>
            <w:r/>
          </w:p>
          <w:p>
            <w:pPr>
              <w:jc w:val="both"/>
              <w:spacing w:line="360" w:lineRule="auto"/>
              <w:rPr>
                <w:rFonts w:hint="eastAsia" w:eastAsia="宋体"/>
                <w:highlight w:val="none"/>
              </w:rPr>
            </w:pPr>
            <w:r>
              <w:rPr>
                <w:rFonts w:hint="eastAsia" w:ascii="宋体" w:hAnsi="宋体" w:cs="宋体"/>
                <w:bCs/>
                <w:szCs w:val="21"/>
                <w:highlight w:val="none"/>
              </w:rPr>
              <w:t xml:space="preserve">联系电话：0512-</w:t>
            </w:r>
            <w:r>
              <w:rPr>
                <w:rFonts w:hint="eastAsia" w:ascii="宋体" w:hAnsi="宋体" w:cs="宋体"/>
                <w:bCs/>
                <w:szCs w:val="21"/>
                <w:highlight w:val="none"/>
                <w:lang w:eastAsia="zh-CN"/>
              </w:rPr>
              <w:t xml:space="preserve">63813119</w:t>
            </w:r>
            <w:r>
              <w:rPr>
                <w:highlight w:val="none"/>
              </w:rPr>
            </w: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7</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440" w:lineRule="exact"/>
              <w:rPr>
                <w:rFonts w:ascii="宋体" w:hAnsi="宋体" w:cs="宋体"/>
                <w:szCs w:val="21"/>
                <w:highlight w:val="none"/>
              </w:rPr>
            </w:pPr>
            <w:r>
              <w:rPr>
                <w:rFonts w:hint="eastAsia" w:ascii="宋体" w:hAnsi="宋体" w:cs="宋体"/>
                <w:szCs w:val="21"/>
                <w:highlight w:val="none"/>
              </w:rPr>
              <w:t xml:space="preserve">投标文件组成</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440" w:lineRule="exact"/>
              <w:rPr>
                <w:rFonts w:ascii="宋体" w:hAnsi="宋体" w:cs="宋体"/>
                <w:szCs w:val="21"/>
                <w:highlight w:val="none"/>
              </w:rPr>
            </w:pPr>
            <w:r>
              <w:rPr>
                <w:rFonts w:hint="eastAsia" w:ascii="宋体" w:hAnsi="宋体" w:cs="宋体"/>
                <w:szCs w:val="21"/>
                <w:highlight w:val="none"/>
              </w:rPr>
              <w:t xml:space="preserve">详见招标文件第二章</w:t>
            </w:r>
            <w:r>
              <w:rPr>
                <w:highlight w:val="none"/>
              </w:rPr>
            </w: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8</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440" w:lineRule="exact"/>
              <w:rPr>
                <w:rFonts w:ascii="宋体" w:hAnsi="宋体" w:cs="宋体"/>
                <w:szCs w:val="21"/>
                <w:highlight w:val="none"/>
              </w:rPr>
            </w:pPr>
            <w:r>
              <w:rPr>
                <w:rFonts w:hint="eastAsia" w:ascii="宋体" w:hAnsi="宋体" w:cs="宋体"/>
                <w:szCs w:val="21"/>
                <w:highlight w:val="none"/>
              </w:rPr>
              <w:t xml:space="preserve">获取招标文件</w:t>
            </w:r>
            <w:r>
              <w:rPr>
                <w:highlight w:val="none"/>
              </w:rPr>
            </w:r>
            <w:r/>
          </w:p>
          <w:p>
            <w:pPr>
              <w:jc w:val="both"/>
              <w:spacing w:line="440" w:lineRule="exact"/>
              <w:rPr>
                <w:rFonts w:ascii="宋体" w:hAnsi="宋体" w:cs="宋体"/>
                <w:highlight w:val="none"/>
              </w:rPr>
            </w:pPr>
            <w:r>
              <w:rPr>
                <w:rFonts w:hint="eastAsia" w:ascii="宋体" w:hAnsi="宋体" w:cs="宋体"/>
                <w:szCs w:val="21"/>
                <w:highlight w:val="none"/>
              </w:rPr>
              <w:t xml:space="preserve">时间</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440" w:lineRule="exact"/>
              <w:rPr>
                <w:rFonts w:ascii="宋体" w:hAnsi="宋体" w:cs="宋体"/>
                <w:highlight w:val="none"/>
              </w:rPr>
            </w:pPr>
            <w:r>
              <w:rPr>
                <w:rFonts w:hint="eastAsia" w:ascii="宋体" w:hAnsi="宋体" w:cs="宋体"/>
                <w:szCs w:val="21"/>
                <w:highlight w:val="none"/>
              </w:rPr>
              <w:t xml:space="preserve">自公告发布之日起5个工作日</w:t>
            </w:r>
            <w:r>
              <w:rPr>
                <w:highlight w:val="none"/>
              </w:rPr>
            </w: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9</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440" w:lineRule="exact"/>
              <w:rPr>
                <w:rFonts w:ascii="宋体" w:hAnsi="宋体" w:cs="宋体"/>
                <w:szCs w:val="21"/>
                <w:highlight w:val="none"/>
              </w:rPr>
            </w:pPr>
            <w:r>
              <w:rPr>
                <w:rFonts w:hint="eastAsia" w:ascii="宋体" w:hAnsi="宋体" w:cs="宋体"/>
                <w:szCs w:val="21"/>
                <w:highlight w:val="none"/>
              </w:rPr>
              <w:t xml:space="preserve">投标文件网上</w:t>
            </w:r>
            <w:r>
              <w:rPr>
                <w:highlight w:val="none"/>
              </w:rPr>
            </w:r>
            <w:r/>
          </w:p>
          <w:p>
            <w:pPr>
              <w:jc w:val="both"/>
              <w:spacing w:line="360" w:lineRule="auto"/>
              <w:rPr>
                <w:rFonts w:ascii="宋体" w:hAnsi="宋体" w:cs="宋体"/>
                <w:szCs w:val="21"/>
                <w:highlight w:val="none"/>
              </w:rPr>
            </w:pPr>
            <w:r>
              <w:rPr>
                <w:rFonts w:hint="eastAsia" w:ascii="宋体" w:hAnsi="宋体" w:cs="宋体"/>
                <w:szCs w:val="21"/>
                <w:highlight w:val="none"/>
              </w:rPr>
              <w:t xml:space="preserve">提交截止时间</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ascii="宋体" w:hAnsi="宋体" w:cs="宋体"/>
                <w:szCs w:val="21"/>
                <w:highlight w:val="none"/>
              </w:rPr>
            </w:pPr>
            <w:r>
              <w:rPr>
                <w:rFonts w:hint="eastAsia" w:ascii="宋体" w:hAnsi="宋体" w:cs="宋体"/>
                <w:szCs w:val="21"/>
                <w:highlight w:val="none"/>
                <w:lang w:eastAsia="zh-CN"/>
              </w:rPr>
              <w:t xml:space="preserve">2026年09月11日</w:t>
            </w:r>
            <w:r>
              <w:rPr>
                <w:rFonts w:hint="eastAsia" w:ascii="宋体" w:hAnsi="宋体" w:cs="宋体"/>
                <w:szCs w:val="21"/>
                <w:highlight w:val="none"/>
              </w:rPr>
              <w:t xml:space="preserve">13：30（北京时间）</w:t>
            </w:r>
            <w:r>
              <w:rPr>
                <w:highlight w:val="none"/>
              </w:rPr>
            </w:r>
            <w:r/>
          </w:p>
          <w:p>
            <w:pPr>
              <w:pStyle w:val="770"/>
              <w:ind w:firstLine="0"/>
              <w:jc w:val="both"/>
              <w:rPr>
                <w:rFonts w:ascii="宋体" w:hAnsi="宋体" w:cs="宋体"/>
                <w:sz w:val="21"/>
                <w:szCs w:val="21"/>
                <w:highlight w:val="none"/>
              </w:rPr>
            </w:pPr>
            <w:r>
              <w:rPr>
                <w:rFonts w:hint="eastAsia" w:ascii="宋体" w:hAnsi="宋体" w:cs="宋体"/>
                <w:sz w:val="21"/>
                <w:szCs w:val="21"/>
                <w:highlight w:val="none"/>
              </w:rPr>
              <w:t xml:space="preserve">投标文件必须在截止时间前完成提交（上传），逾期提交（上传）的投标文件恕不接受。</w:t>
            </w:r>
            <w:r>
              <w:rPr>
                <w:highlight w:val="none"/>
              </w:rPr>
            </w: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10</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440" w:lineRule="exact"/>
              <w:rPr>
                <w:rFonts w:ascii="宋体" w:hAnsi="宋体" w:cs="宋体"/>
                <w:szCs w:val="21"/>
                <w:highlight w:val="none"/>
              </w:rPr>
            </w:pPr>
            <w:r>
              <w:rPr>
                <w:rFonts w:hint="eastAsia" w:ascii="宋体" w:hAnsi="宋体" w:cs="宋体"/>
                <w:szCs w:val="21"/>
                <w:highlight w:val="none"/>
              </w:rPr>
              <w:t xml:space="preserve">开标时间</w:t>
            </w:r>
            <w:r>
              <w:rPr>
                <w:highlight w:val="none"/>
              </w:rPr>
            </w:r>
            <w:r/>
          </w:p>
          <w:p>
            <w:pPr>
              <w:jc w:val="both"/>
              <w:spacing w:line="440" w:lineRule="exact"/>
              <w:rPr>
                <w:rFonts w:ascii="宋体" w:hAnsi="宋体" w:cs="宋体"/>
                <w:highlight w:val="none"/>
              </w:rPr>
            </w:pPr>
            <w:r>
              <w:rPr>
                <w:rFonts w:hint="eastAsia" w:ascii="宋体" w:hAnsi="宋体" w:cs="宋体"/>
                <w:szCs w:val="21"/>
                <w:highlight w:val="none"/>
              </w:rPr>
              <w:t xml:space="preserve">开标地点</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440" w:lineRule="exact"/>
              <w:rPr>
                <w:rFonts w:ascii="宋体" w:hAnsi="宋体" w:cs="宋体"/>
                <w:szCs w:val="21"/>
                <w:highlight w:val="none"/>
              </w:rPr>
            </w:pPr>
            <w:r>
              <w:rPr>
                <w:rFonts w:hint="eastAsia" w:ascii="宋体" w:hAnsi="宋体" w:cs="宋体"/>
                <w:szCs w:val="21"/>
                <w:highlight w:val="none"/>
                <w:lang w:eastAsia="zh-CN"/>
              </w:rPr>
              <w:t xml:space="preserve">2026年09月11日</w:t>
            </w:r>
            <w:r>
              <w:rPr>
                <w:rFonts w:hint="eastAsia" w:ascii="宋体" w:hAnsi="宋体" w:cs="宋体"/>
                <w:szCs w:val="21"/>
                <w:highlight w:val="none"/>
              </w:rPr>
              <w:t xml:space="preserve">13：30（北京时间）</w:t>
            </w:r>
            <w:r>
              <w:rPr>
                <w:highlight w:val="none"/>
              </w:rPr>
            </w:r>
            <w:r/>
          </w:p>
          <w:p>
            <w:pPr>
              <w:jc w:val="both"/>
              <w:spacing w:line="440" w:lineRule="exact"/>
              <w:rPr>
                <w:rFonts w:ascii="宋体" w:hAnsi="宋体" w:cs="宋体"/>
                <w:szCs w:val="21"/>
                <w:highlight w:val="none"/>
              </w:rPr>
            </w:pPr>
            <w:r>
              <w:rPr>
                <w:rFonts w:hint="eastAsia" w:ascii="宋体" w:hAnsi="宋体" w:cs="宋体"/>
                <w:szCs w:val="21"/>
                <w:highlight w:val="none"/>
              </w:rPr>
              <w:t xml:space="preserve">“苏采云”系统（网址：http://jszfcg.jsczt.cn/）</w:t>
            </w:r>
            <w:r>
              <w:rPr>
                <w:highlight w:val="none"/>
              </w:rPr>
            </w:r>
            <w:r/>
          </w:p>
          <w:p>
            <w:pPr>
              <w:jc w:val="both"/>
              <w:spacing w:line="440" w:lineRule="exact"/>
              <w:rPr>
                <w:rFonts w:ascii="宋体" w:hAnsi="宋体" w:cs="宋体"/>
                <w:highlight w:val="none"/>
              </w:rPr>
            </w:pPr>
            <w:r>
              <w:rPr>
                <w:rFonts w:hint="eastAsia" w:ascii="宋体" w:hAnsi="宋体" w:cs="宋体"/>
                <w:b/>
                <w:szCs w:val="21"/>
                <w:highlight w:val="none"/>
              </w:rPr>
              <w:t xml:space="preserve">本项目为不见面开标项目，开标阶段供应商在【供应商解密】环节必须使用 CA证书解密电子投标文件，如在系统规定的解密时间内未能完成解密的视为放弃投标。</w:t>
            </w:r>
            <w:r>
              <w:rPr>
                <w:highlight w:val="none"/>
              </w:rPr>
            </w: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11</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12" w:lineRule="auto"/>
              <w:rPr>
                <w:rFonts w:ascii="宋体" w:hAnsi="宋体" w:cs="宋体"/>
                <w:szCs w:val="21"/>
                <w:highlight w:val="none"/>
              </w:rPr>
            </w:pPr>
            <w:r>
              <w:rPr>
                <w:rFonts w:hint="eastAsia" w:ascii="宋体" w:hAnsi="宋体" w:cs="宋体"/>
                <w:szCs w:val="21"/>
                <w:highlight w:val="none"/>
              </w:rPr>
              <w:t xml:space="preserve">评标时间</w:t>
            </w:r>
            <w:r>
              <w:rPr>
                <w:highlight w:val="none"/>
              </w:rPr>
            </w:r>
            <w:r/>
          </w:p>
          <w:p>
            <w:pPr>
              <w:jc w:val="both"/>
              <w:spacing w:line="312" w:lineRule="auto"/>
              <w:rPr>
                <w:rFonts w:ascii="宋体" w:hAnsi="宋体" w:cs="宋体"/>
                <w:szCs w:val="20"/>
                <w:highlight w:val="none"/>
              </w:rPr>
            </w:pPr>
            <w:r>
              <w:rPr>
                <w:rFonts w:hint="eastAsia" w:ascii="宋体" w:hAnsi="宋体" w:cs="宋体"/>
                <w:szCs w:val="21"/>
                <w:highlight w:val="none"/>
              </w:rPr>
              <w:t xml:space="preserve">评标地点</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440" w:lineRule="exact"/>
              <w:rPr>
                <w:rFonts w:ascii="宋体" w:hAnsi="宋体" w:cs="宋体"/>
                <w:szCs w:val="21"/>
                <w:highlight w:val="none"/>
              </w:rPr>
            </w:pPr>
            <w:r>
              <w:rPr>
                <w:rFonts w:hint="eastAsia" w:ascii="宋体" w:hAnsi="宋体" w:cs="宋体"/>
                <w:szCs w:val="21"/>
                <w:highlight w:val="none"/>
                <w:lang w:eastAsia="zh-CN"/>
              </w:rPr>
              <w:t xml:space="preserve">2026年09月11日</w:t>
            </w:r>
            <w:r>
              <w:rPr>
                <w:rFonts w:hint="eastAsia" w:ascii="宋体" w:hAnsi="宋体" w:cs="宋体"/>
                <w:szCs w:val="21"/>
                <w:highlight w:val="none"/>
              </w:rPr>
              <w:t xml:space="preserve">13：30（北京时间）</w:t>
            </w:r>
            <w:r>
              <w:rPr>
                <w:highlight w:val="none"/>
              </w:rPr>
            </w:r>
            <w:r/>
          </w:p>
          <w:p>
            <w:pPr>
              <w:jc w:val="both"/>
              <w:spacing w:line="312" w:lineRule="auto"/>
              <w:rPr>
                <w:rFonts w:ascii="宋体" w:hAnsi="宋体" w:cs="宋体"/>
                <w:highlight w:val="none"/>
              </w:rPr>
            </w:pPr>
            <w:r>
              <w:rPr>
                <w:rFonts w:hint="eastAsia" w:ascii="宋体" w:hAnsi="宋体" w:cs="宋体"/>
                <w:szCs w:val="21"/>
                <w:highlight w:val="none"/>
              </w:rPr>
              <w:t xml:space="preserve">苏州市吴江区公共资源交易中心三楼评标室</w:t>
            </w:r>
            <w:r>
              <w:rPr>
                <w:highlight w:val="none"/>
              </w:rPr>
            </w: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12</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rPr>
                <w:rFonts w:hint="eastAsia" w:ascii="宋体" w:hAnsi="宋体" w:cs="宋体"/>
                <w:highlight w:val="none"/>
              </w:rPr>
            </w:pPr>
            <w:r>
              <w:rPr>
                <w:rFonts w:hint="eastAsia" w:ascii="宋体" w:hAnsi="宋体" w:cs="宋体"/>
                <w:highlight w:val="none"/>
              </w:rPr>
              <w:t xml:space="preserve">投标文件份数</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hint="eastAsia" w:ascii="宋体" w:hAnsi="宋体" w:cs="宋体"/>
                <w:highlight w:val="none"/>
              </w:rPr>
            </w:pPr>
            <w:r>
              <w:rPr>
                <w:rFonts w:hint="eastAsia" w:ascii="宋体" w:hAnsi="宋体" w:cs="宋体"/>
                <w:highlight w:val="none"/>
              </w:rPr>
              <w:t xml:space="preserve">本项目采用电子投标文件，投标人按照招标文件要求制作上传电子投标文件，投标人无需提供纸质投标文件。</w:t>
            </w:r>
            <w:r>
              <w:rPr>
                <w:highlight w:val="none"/>
              </w:rPr>
            </w:r>
            <w:r/>
          </w:p>
          <w:p>
            <w:pPr>
              <w:jc w:val="both"/>
              <w:spacing w:line="360" w:lineRule="auto"/>
              <w:rPr>
                <w:rFonts w:hint="eastAsia" w:ascii="宋体" w:hAnsi="宋体" w:cs="宋体"/>
                <w:highlight w:val="none"/>
              </w:rPr>
            </w:pPr>
            <w:r>
              <w:rPr>
                <w:rFonts w:hint="eastAsia" w:ascii="宋体" w:hAnsi="宋体" w:cs="宋体"/>
                <w:highlight w:val="none"/>
              </w:rPr>
              <w:t xml:space="preserve">中标后5个工作日内，中标单位向</w:t>
            </w:r>
            <w:r>
              <w:rPr>
                <w:rFonts w:hint="eastAsia" w:ascii="宋体" w:hAnsi="宋体" w:cs="宋体"/>
                <w:highlight w:val="none"/>
                <w:lang w:eastAsia="zh-CN"/>
              </w:rPr>
              <w:t xml:space="preserve">采购代理机构</w:t>
            </w:r>
            <w:r>
              <w:rPr>
                <w:rFonts w:hint="eastAsia" w:ascii="宋体" w:hAnsi="宋体" w:cs="宋体"/>
                <w:highlight w:val="none"/>
              </w:rPr>
              <w:t xml:space="preserve">提供与电子投标文件内容一致的纸质投标文件两份。</w:t>
            </w:r>
            <w:r>
              <w:rPr>
                <w:highlight w:val="none"/>
              </w:rPr>
            </w: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highlight w:val="none"/>
              </w:rPr>
            </w:pPr>
            <w:r>
              <w:rPr>
                <w:rFonts w:hint="eastAsia" w:ascii="宋体" w:hAnsi="宋体" w:cs="宋体"/>
                <w:szCs w:val="21"/>
                <w:highlight w:val="none"/>
              </w:rPr>
              <w:t xml:space="preserve">13</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440" w:lineRule="exact"/>
              <w:rPr>
                <w:rFonts w:ascii="宋体" w:hAnsi="宋体" w:cs="宋体"/>
                <w:highlight w:val="none"/>
              </w:rPr>
            </w:pPr>
            <w:r>
              <w:rPr>
                <w:rFonts w:hint="eastAsia" w:ascii="宋体" w:hAnsi="宋体" w:cs="宋体"/>
                <w:szCs w:val="21"/>
                <w:highlight w:val="none"/>
              </w:rPr>
              <w:t xml:space="preserve">投标报价本位币</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440" w:lineRule="exact"/>
              <w:rPr>
                <w:rFonts w:ascii="宋体" w:hAnsi="宋体" w:cs="宋体"/>
                <w:highlight w:val="none"/>
              </w:rPr>
            </w:pPr>
            <w:r>
              <w:rPr>
                <w:rFonts w:hint="eastAsia" w:ascii="宋体" w:hAnsi="宋体" w:cs="宋体"/>
                <w:szCs w:val="21"/>
                <w:highlight w:val="none"/>
              </w:rPr>
              <w:t xml:space="preserve">人民币</w:t>
            </w:r>
            <w:r>
              <w:rPr>
                <w:highlight w:val="none"/>
              </w:rPr>
            </w: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highlight w:val="none"/>
              </w:rPr>
            </w:pPr>
            <w:r>
              <w:rPr>
                <w:rFonts w:hint="eastAsia" w:ascii="宋体" w:hAnsi="宋体" w:cs="宋体"/>
                <w:szCs w:val="21"/>
                <w:highlight w:val="none"/>
              </w:rPr>
              <w:t xml:space="preserve">14</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440" w:lineRule="exact"/>
              <w:rPr>
                <w:rFonts w:ascii="宋体" w:hAnsi="宋体" w:cs="宋体"/>
                <w:highlight w:val="none"/>
              </w:rPr>
            </w:pPr>
            <w:r>
              <w:rPr>
                <w:rFonts w:hint="eastAsia" w:ascii="宋体" w:hAnsi="宋体" w:cs="宋体"/>
                <w:szCs w:val="21"/>
                <w:highlight w:val="none"/>
              </w:rPr>
              <w:t xml:space="preserve">履约保证金</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ascii="宋体" w:hAnsi="宋体" w:cs="宋体"/>
                <w:highlight w:val="none"/>
              </w:rPr>
            </w:pPr>
            <w:r>
              <w:rPr>
                <w:rFonts w:hint="eastAsia" w:ascii="宋体" w:hAnsi="宋体" w:cs="宋体"/>
                <w:highlight w:val="none"/>
              </w:rPr>
              <w:t xml:space="preserve">本项目无需缴纳。</w:t>
            </w:r>
            <w:r>
              <w:rPr>
                <w:highlight w:val="none"/>
              </w:rPr>
            </w:r>
            <w:r/>
          </w:p>
          <w:p>
            <w:pPr>
              <w:jc w:val="both"/>
              <w:spacing w:line="360" w:lineRule="auto"/>
              <w:rPr>
                <w:rFonts w:ascii="宋体" w:hAnsi="宋体" w:cs="宋体"/>
                <w:highlight w:val="none"/>
              </w:rPr>
            </w:pPr>
            <w:r>
              <w:rPr>
                <w:rFonts w:hint="eastAsia" w:ascii="宋体" w:hAnsi="宋体" w:cs="宋体"/>
                <w:highlight w:val="none"/>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highlight w:val="none"/>
              </w:rPr>
            </w: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highlight w:val="none"/>
              </w:rPr>
            </w:pPr>
            <w:r>
              <w:rPr>
                <w:rFonts w:hint="eastAsia" w:ascii="宋体" w:hAnsi="宋体" w:cs="宋体"/>
                <w:szCs w:val="21"/>
                <w:highlight w:val="none"/>
              </w:rPr>
              <w:t xml:space="preserve">15</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440" w:lineRule="exact"/>
              <w:rPr>
                <w:rFonts w:ascii="宋体" w:hAnsi="宋体" w:cs="宋体"/>
                <w:highlight w:val="none"/>
              </w:rPr>
            </w:pPr>
            <w:r>
              <w:rPr>
                <w:rFonts w:hint="eastAsia" w:ascii="宋体" w:hAnsi="宋体" w:cs="宋体"/>
                <w:szCs w:val="21"/>
                <w:highlight w:val="none"/>
              </w:rPr>
              <w:t xml:space="preserve">中标通知书</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56"/>
              <w:ind w:firstLine="0"/>
              <w:jc w:val="both"/>
              <w:spacing w:line="440" w:lineRule="exact"/>
              <w:rPr>
                <w:rFonts w:ascii="宋体" w:hAnsi="宋体" w:cs="宋体"/>
                <w:szCs w:val="21"/>
                <w:highlight w:val="none"/>
              </w:rPr>
            </w:pPr>
            <w:r>
              <w:rPr>
                <w:rFonts w:hint="eastAsia" w:ascii="宋体" w:hAnsi="宋体" w:cs="宋体"/>
                <w:szCs w:val="21"/>
                <w:highlight w:val="none"/>
              </w:rPr>
              <w:t xml:space="preserve">确定出中标人后，采购代理机构在法定时间内向中标人发出中标通知书。中标通知书将成为合同的组成部分。</w:t>
            </w:r>
            <w:r>
              <w:rPr>
                <w:highlight w:val="none"/>
              </w:rPr>
            </w:r>
            <w:r/>
          </w:p>
          <w:p>
            <w:pPr>
              <w:pStyle w:val="956"/>
              <w:ind w:firstLine="0"/>
              <w:jc w:val="both"/>
              <w:spacing w:line="440" w:lineRule="exact"/>
              <w:rPr>
                <w:rFonts w:ascii="宋体" w:hAnsi="宋体" w:cs="宋体"/>
                <w:highlight w:val="none"/>
              </w:rPr>
            </w:pPr>
            <w:r>
              <w:rPr>
                <w:rFonts w:hint="eastAsia" w:ascii="宋体" w:hAnsi="宋体" w:cs="宋体"/>
                <w:b/>
                <w:szCs w:val="21"/>
                <w:highlight w:val="none"/>
              </w:rPr>
              <w:t xml:space="preserve">请中标人在中标结果公告届满之日起30日内,使用CA证书登录“苏采云”系统及时下载中标通知书。</w:t>
            </w:r>
            <w:r>
              <w:rPr>
                <w:highlight w:val="none"/>
              </w:rPr>
            </w: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16</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rPr>
                <w:rFonts w:ascii="宋体" w:hAnsi="宋体" w:cs="宋体"/>
                <w:highlight w:val="none"/>
              </w:rPr>
            </w:pPr>
            <w:r>
              <w:rPr>
                <w:rFonts w:hint="eastAsia" w:ascii="宋体" w:hAnsi="宋体" w:cs="宋体"/>
                <w:highlight w:val="none"/>
              </w:rPr>
              <w:t xml:space="preserve">代理服务费</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hint="eastAsia" w:ascii="宋体" w:hAnsi="宋体" w:eastAsia="宋体" w:cs="宋体"/>
                <w:highlight w:val="none"/>
              </w:rPr>
            </w:pPr>
            <w:r>
              <w:rPr>
                <w:rFonts w:hint="eastAsia" w:ascii="宋体" w:hAnsi="宋体" w:eastAsia="宋体" w:cs="宋体"/>
                <w:highlight w:val="none"/>
              </w:rPr>
              <w:t xml:space="preserve">由</w:t>
            </w:r>
            <w:r>
              <w:rPr>
                <w:rFonts w:hint="eastAsia" w:ascii="宋体" w:hAnsi="宋体" w:eastAsia="宋体" w:cs="宋体"/>
                <w:highlight w:val="none"/>
                <w:lang w:val="en-US" w:eastAsia="zh-CN"/>
              </w:rPr>
              <w:t xml:space="preserve">中标单位</w:t>
            </w:r>
            <w:r>
              <w:rPr>
                <w:rFonts w:hint="eastAsia" w:ascii="宋体" w:hAnsi="宋体" w:eastAsia="宋体" w:cs="宋体"/>
                <w:highlight w:val="none"/>
              </w:rPr>
              <w:t xml:space="preserve">在领取</w:t>
            </w:r>
            <w:r>
              <w:rPr>
                <w:rFonts w:hint="eastAsia" w:ascii="宋体" w:hAnsi="宋体" w:eastAsia="宋体" w:cs="宋体"/>
                <w:highlight w:val="none"/>
                <w:lang w:val="en-US" w:eastAsia="zh-CN"/>
              </w:rPr>
              <w:t xml:space="preserve">中标</w:t>
            </w:r>
            <w:r>
              <w:rPr>
                <w:rFonts w:hint="eastAsia" w:ascii="宋体" w:hAnsi="宋体" w:eastAsia="宋体" w:cs="宋体"/>
                <w:highlight w:val="none"/>
              </w:rPr>
              <w:t xml:space="preserve">通知书时按以下收费标准向采购代理机构支付代理服务费。</w:t>
            </w:r>
            <w:r>
              <w:rPr>
                <w:highlight w:val="none"/>
              </w:rPr>
            </w:r>
            <w:r/>
          </w:p>
          <w:p>
            <w:pPr>
              <w:jc w:val="both"/>
              <w:spacing w:line="360" w:lineRule="auto"/>
              <w:rPr>
                <w:rFonts w:hint="default" w:ascii="宋体" w:hAnsi="宋体" w:eastAsia="宋体" w:cs="宋体"/>
                <w:highlight w:val="none"/>
              </w:rPr>
            </w:pPr>
            <w:r>
              <w:rPr>
                <w:rFonts w:hint="eastAsia" w:ascii="宋体" w:hAnsi="宋体" w:eastAsia="宋体" w:cs="宋体"/>
                <w:color w:val="ff0000"/>
                <w:sz w:val="21"/>
                <w:szCs w:val="21"/>
                <w:highlight w:val="none"/>
                <w:lang w:val="en-US" w:eastAsia="zh-CN"/>
              </w:rPr>
              <w:t xml:space="preserve">本项目经吴江区中介超市的中介服务网上交易平台竞价</w:t>
            </w:r>
            <w:r>
              <w:rPr>
                <w:rFonts w:hint="eastAsia" w:ascii="宋体" w:hAnsi="宋体" w:eastAsia="宋体" w:cs="宋体"/>
                <w:color w:val="ff0000"/>
                <w:sz w:val="21"/>
                <w:szCs w:val="21"/>
                <w:highlight w:val="none"/>
              </w:rPr>
              <w:t xml:space="preserve">，代理服务费为人民币</w:t>
            </w:r>
            <w:r>
              <w:rPr>
                <w:rFonts w:hint="eastAsia" w:ascii="宋体" w:hAnsi="宋体" w:eastAsia="宋体" w:cs="宋体"/>
                <w:color w:val="ff0000"/>
                <w:sz w:val="21"/>
                <w:szCs w:val="21"/>
                <w:highlight w:val="none"/>
                <w:lang w:eastAsia="zh-CN"/>
              </w:rPr>
              <w:t xml:space="preserve">壹万柒仟元整</w:t>
            </w:r>
            <w:r>
              <w:rPr>
                <w:rFonts w:hint="eastAsia" w:ascii="宋体" w:hAnsi="宋体" w:eastAsia="宋体" w:cs="宋体"/>
                <w:color w:val="ff0000"/>
                <w:sz w:val="21"/>
                <w:szCs w:val="21"/>
                <w:highlight w:val="none"/>
              </w:rPr>
              <w:t xml:space="preserve">。</w:t>
            </w:r>
            <w:r>
              <w:rPr>
                <w:highlight w:val="none"/>
              </w:rPr>
            </w: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17</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rPr>
                <w:rFonts w:ascii="宋体" w:hAnsi="宋体" w:cs="宋体"/>
                <w:highlight w:val="none"/>
              </w:rPr>
            </w:pPr>
            <w:r>
              <w:rPr>
                <w:rFonts w:hint="eastAsia" w:ascii="宋体" w:hAnsi="宋体" w:cs="宋体"/>
                <w:highlight w:val="none"/>
              </w:rPr>
              <w:t xml:space="preserve">评分标准</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hint="eastAsia" w:ascii="宋体" w:hAnsi="宋体" w:eastAsia="宋体" w:cs="宋体"/>
                <w:highlight w:val="none"/>
              </w:rPr>
            </w:pPr>
            <w:r>
              <w:rPr>
                <w:rFonts w:hint="eastAsia" w:ascii="宋体" w:hAnsi="宋体" w:cs="宋体"/>
                <w:highlight w:val="none"/>
                <w:lang w:val="en-US" w:eastAsia="zh-CN"/>
              </w:rPr>
              <w:t xml:space="preserve">详见</w:t>
            </w:r>
            <w:r>
              <w:rPr>
                <w:rFonts w:hint="eastAsia" w:ascii="宋体" w:hAnsi="宋体" w:cs="宋体"/>
                <w:highlight w:val="none"/>
              </w:rPr>
              <w:t xml:space="preserve">招标文件。</w:t>
            </w:r>
            <w:r>
              <w:rPr>
                <w:highlight w:val="none"/>
              </w:rPr>
            </w: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18</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rPr>
                <w:rFonts w:ascii="宋体" w:hAnsi="宋体" w:cs="宋体"/>
                <w:highlight w:val="none"/>
              </w:rPr>
            </w:pPr>
            <w:r>
              <w:rPr>
                <w:rFonts w:hint="eastAsia" w:ascii="宋体" w:hAnsi="宋体" w:cs="宋体"/>
                <w:highlight w:val="none"/>
              </w:rPr>
              <w:t xml:space="preserve">评标方法</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ascii="宋体" w:hAnsi="宋体" w:cs="宋体"/>
                <w:highlight w:val="none"/>
              </w:rPr>
            </w:pPr>
            <w:r>
              <w:rPr>
                <w:rFonts w:hint="eastAsia" w:ascii="宋体" w:hAnsi="宋体" w:cs="宋体"/>
                <w:highlight w:val="none"/>
              </w:rPr>
              <w:t xml:space="preserve">综合评分法。</w:t>
            </w:r>
            <w:r>
              <w:rPr>
                <w:highlight w:val="none"/>
              </w:rPr>
            </w: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19</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rPr>
                <w:rFonts w:ascii="宋体" w:hAnsi="宋体" w:cs="宋体"/>
                <w:highlight w:val="none"/>
              </w:rPr>
            </w:pPr>
            <w:r>
              <w:rPr>
                <w:rFonts w:hint="eastAsia" w:ascii="宋体" w:hAnsi="宋体" w:cs="宋体"/>
                <w:highlight w:val="none"/>
              </w:rPr>
              <w:t xml:space="preserve">相关账号</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ascii="宋体" w:hAnsi="宋体" w:cs="宋体"/>
                <w:highlight w:val="none"/>
              </w:rPr>
            </w:pPr>
            <w:r>
              <w:rPr>
                <w:rFonts w:hint="eastAsia" w:ascii="宋体" w:hAnsi="宋体" w:cs="宋体"/>
                <w:highlight w:val="none"/>
              </w:rPr>
              <w:t xml:space="preserve">代理服务费</w:t>
            </w:r>
            <w:r>
              <w:rPr>
                <w:rFonts w:hint="eastAsia" w:ascii="宋体" w:hAnsi="宋体" w:cs="宋体"/>
                <w:highlight w:val="none"/>
                <w:lang w:val="en-US" w:eastAsia="zh-CN"/>
              </w:rPr>
              <w:t xml:space="preserve">缴纳</w:t>
            </w:r>
            <w:r>
              <w:rPr>
                <w:rFonts w:hint="eastAsia" w:ascii="宋体" w:hAnsi="宋体" w:cs="宋体"/>
                <w:highlight w:val="none"/>
              </w:rPr>
              <w:t xml:space="preserve">账号：</w:t>
            </w:r>
            <w:r>
              <w:rPr>
                <w:highlight w:val="none"/>
              </w:rPr>
            </w:r>
            <w:r/>
          </w:p>
          <w:p>
            <w:pPr>
              <w:jc w:val="both"/>
              <w:spacing w:line="360" w:lineRule="auto"/>
              <w:rPr>
                <w:rFonts w:hint="eastAsia" w:ascii="宋体" w:hAnsi="宋体" w:eastAsia="宋体" w:cs="宋体"/>
                <w:bCs/>
                <w:highlight w:val="none"/>
              </w:rPr>
            </w:pPr>
            <w:r>
              <w:rPr>
                <w:rFonts w:hint="eastAsia" w:ascii="宋体" w:hAnsi="宋体" w:cs="宋体"/>
                <w:highlight w:val="none"/>
              </w:rPr>
              <w:t xml:space="preserve">账户名：</w:t>
            </w:r>
            <w:r>
              <w:rPr>
                <w:rFonts w:hint="eastAsia" w:ascii="宋体" w:hAnsi="宋体" w:cs="宋体"/>
                <w:bCs/>
                <w:highlight w:val="none"/>
                <w:lang w:eastAsia="zh-CN"/>
              </w:rPr>
              <w:t xml:space="preserve">苏州恒缘祥咨询管理有限公司</w:t>
            </w:r>
            <w:r>
              <w:rPr>
                <w:highlight w:val="none"/>
              </w:rPr>
            </w:r>
            <w:r/>
          </w:p>
          <w:p>
            <w:pPr>
              <w:jc w:val="both"/>
              <w:spacing w:line="360" w:lineRule="auto"/>
              <w:rPr>
                <w:rFonts w:hint="eastAsia" w:ascii="宋体" w:hAnsi="宋体" w:eastAsia="宋体" w:cs="宋体"/>
                <w:highlight w:val="none"/>
              </w:rPr>
            </w:pPr>
            <w:r>
              <w:rPr>
                <w:rFonts w:hint="eastAsia" w:ascii="宋体" w:hAnsi="宋体" w:cs="宋体"/>
                <w:highlight w:val="none"/>
              </w:rPr>
              <w:t xml:space="preserve">开户行：</w:t>
            </w:r>
            <w:r>
              <w:rPr>
                <w:rFonts w:hint="eastAsia" w:ascii="宋体" w:hAnsi="宋体" w:cs="宋体"/>
                <w:highlight w:val="none"/>
                <w:lang w:eastAsia="zh-CN"/>
              </w:rPr>
              <w:t xml:space="preserve">中国工商银行股份有限公司苏州长三角一体化示范区分行</w:t>
            </w:r>
            <w:r>
              <w:rPr>
                <w:highlight w:val="none"/>
              </w:rPr>
            </w:r>
            <w:r/>
          </w:p>
          <w:p>
            <w:pPr>
              <w:jc w:val="both"/>
              <w:spacing w:line="360" w:lineRule="auto"/>
              <w:rPr>
                <w:rFonts w:hint="eastAsia" w:ascii="宋体" w:hAnsi="宋体" w:eastAsia="宋体" w:cs="宋体"/>
                <w:szCs w:val="21"/>
                <w:highlight w:val="none"/>
              </w:rPr>
            </w:pPr>
            <w:r>
              <w:rPr>
                <w:rFonts w:hint="eastAsia" w:ascii="宋体" w:hAnsi="宋体" w:cs="宋体"/>
                <w:highlight w:val="none"/>
              </w:rPr>
              <w:t xml:space="preserve">账    号：</w:t>
            </w:r>
            <w:r>
              <w:rPr>
                <w:rFonts w:hint="eastAsia" w:ascii="宋体" w:hAnsi="宋体" w:cs="宋体"/>
                <w:highlight w:val="none"/>
                <w:lang w:eastAsia="zh-CN"/>
              </w:rPr>
              <w:t xml:space="preserve">1102022009000996235</w:t>
            </w:r>
            <w:r>
              <w:rPr>
                <w:highlight w:val="none"/>
              </w:rPr>
            </w: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20</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87"/>
              <w:ind w:firstLine="0"/>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导致无效</w:t>
            </w:r>
            <w:r>
              <w:rPr>
                <w:highlight w:val="none"/>
              </w:rPr>
            </w:r>
            <w:r/>
          </w:p>
          <w:p>
            <w:pPr>
              <w:jc w:val="both"/>
              <w:spacing w:line="360" w:lineRule="auto"/>
              <w:rPr>
                <w:rFonts w:ascii="宋体" w:hAnsi="宋体" w:cs="宋体"/>
                <w:highlight w:val="none"/>
              </w:rPr>
            </w:pPr>
            <w:r>
              <w:rPr>
                <w:rFonts w:hint="eastAsia" w:ascii="宋体" w:hAnsi="宋体" w:cs="宋体"/>
                <w:szCs w:val="21"/>
                <w:highlight w:val="none"/>
              </w:rPr>
              <w:t xml:space="preserve">投标因素</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ascii="宋体" w:hAnsi="宋体" w:cs="宋体"/>
                <w:b/>
                <w:szCs w:val="21"/>
                <w:highlight w:val="none"/>
              </w:rPr>
            </w:pPr>
            <w:r>
              <w:rPr>
                <w:rFonts w:hint="eastAsia" w:ascii="宋体" w:hAnsi="宋体" w:cs="宋体"/>
                <w:b/>
                <w:szCs w:val="21"/>
                <w:highlight w:val="none"/>
              </w:rPr>
              <w:t xml:space="preserve">投标人存在下列情况之一的，投标无效：</w:t>
            </w:r>
            <w:r>
              <w:rPr>
                <w:highlight w:val="none"/>
              </w:rPr>
            </w:r>
            <w:r/>
          </w:p>
          <w:p>
            <w:pPr>
              <w:jc w:val="both"/>
              <w:spacing w:line="360" w:lineRule="auto"/>
              <w:rPr>
                <w:rFonts w:ascii="宋体" w:hAnsi="宋体" w:cs="宋体"/>
                <w:highlight w:val="none"/>
              </w:rPr>
            </w:pPr>
            <w:r>
              <w:rPr>
                <w:rFonts w:hint="eastAsia" w:ascii="宋体" w:hAnsi="宋体" w:cs="宋体"/>
                <w:highlight w:val="none"/>
              </w:rPr>
              <w:t xml:space="preserve">1.</w:t>
            </w:r>
            <w:r>
              <w:rPr>
                <w:rFonts w:hint="eastAsia" w:ascii="宋体" w:hAnsi="宋体" w:cs="宋体"/>
                <w:highlight w:val="none"/>
                <w:lang w:val="zh-CN"/>
              </w:rPr>
              <w:t xml:space="preserve">投标文件未按招标文件要求签署、盖章的；</w:t>
            </w:r>
            <w:r>
              <w:rPr>
                <w:highlight w:val="none"/>
              </w:rPr>
            </w:r>
            <w:r/>
          </w:p>
          <w:p>
            <w:pPr>
              <w:jc w:val="both"/>
              <w:spacing w:line="360" w:lineRule="auto"/>
              <w:rPr>
                <w:rFonts w:ascii="宋体" w:hAnsi="宋体" w:cs="宋体"/>
                <w:highlight w:val="none"/>
              </w:rPr>
            </w:pPr>
            <w:r>
              <w:rPr>
                <w:rFonts w:hint="eastAsia" w:ascii="宋体" w:hAnsi="宋体" w:cs="宋体"/>
                <w:highlight w:val="none"/>
              </w:rPr>
              <w:t xml:space="preserve">2.</w:t>
            </w:r>
            <w:r>
              <w:rPr>
                <w:rFonts w:hint="eastAsia" w:ascii="宋体" w:hAnsi="宋体" w:cs="宋体"/>
                <w:highlight w:val="none"/>
                <w:lang w:val="zh-CN"/>
              </w:rPr>
              <w:t xml:space="preserve">不具备招标文件中规定的资格要求的；</w:t>
            </w:r>
            <w:r>
              <w:rPr>
                <w:highlight w:val="none"/>
              </w:rPr>
            </w:r>
            <w:r/>
          </w:p>
          <w:p>
            <w:pPr>
              <w:jc w:val="both"/>
              <w:spacing w:line="360" w:lineRule="auto"/>
              <w:rPr>
                <w:rFonts w:ascii="宋体" w:hAnsi="宋体" w:cs="宋体"/>
                <w:highlight w:val="none"/>
              </w:rPr>
            </w:pPr>
            <w:r>
              <w:rPr>
                <w:rFonts w:hint="eastAsia" w:ascii="宋体" w:hAnsi="宋体" w:cs="宋体"/>
                <w:highlight w:val="none"/>
              </w:rPr>
              <w:t xml:space="preserve">3.</w:t>
            </w:r>
            <w:r>
              <w:rPr>
                <w:rFonts w:hint="eastAsia" w:ascii="宋体" w:hAnsi="宋体" w:cs="宋体"/>
                <w:highlight w:val="none"/>
                <w:lang w:val="zh-CN"/>
              </w:rPr>
              <w:t xml:space="preserve">报价超过招标文件中规定的预算金额或者最高限价的；</w:t>
            </w:r>
            <w:r>
              <w:rPr>
                <w:highlight w:val="none"/>
              </w:rPr>
            </w:r>
            <w:r/>
          </w:p>
          <w:p>
            <w:pPr>
              <w:jc w:val="both"/>
              <w:spacing w:line="360" w:lineRule="auto"/>
              <w:rPr>
                <w:rFonts w:ascii="宋体" w:hAnsi="宋体" w:cs="宋体"/>
                <w:highlight w:val="none"/>
              </w:rPr>
            </w:pPr>
            <w:r>
              <w:rPr>
                <w:rFonts w:hint="eastAsia" w:ascii="宋体" w:hAnsi="宋体" w:cs="宋体"/>
                <w:highlight w:val="none"/>
              </w:rPr>
              <w:t xml:space="preserve">4.</w:t>
            </w:r>
            <w:r>
              <w:rPr>
                <w:rFonts w:hint="eastAsia" w:ascii="宋体" w:hAnsi="宋体" w:cs="宋体"/>
                <w:highlight w:val="none"/>
                <w:lang w:val="zh-CN"/>
              </w:rPr>
              <w:t xml:space="preserve">投标文件含有采购单位不能接受的附加条件的；</w:t>
            </w:r>
            <w:r>
              <w:rPr>
                <w:highlight w:val="none"/>
              </w:rPr>
            </w:r>
            <w:r/>
          </w:p>
          <w:p>
            <w:pPr>
              <w:jc w:val="both"/>
              <w:spacing w:line="360" w:lineRule="auto"/>
              <w:rPr>
                <w:rFonts w:ascii="宋体" w:hAnsi="宋体" w:cs="宋体"/>
                <w:highlight w:val="none"/>
              </w:rPr>
            </w:pPr>
            <w:r>
              <w:rPr>
                <w:rFonts w:hint="eastAsia" w:ascii="宋体" w:hAnsi="宋体" w:cs="宋体"/>
                <w:highlight w:val="none"/>
              </w:rPr>
              <w:t xml:space="preserve">5.不同投标（响应）文件制作机器码一致的；</w:t>
            </w:r>
            <w:r>
              <w:rPr>
                <w:highlight w:val="none"/>
              </w:rPr>
            </w:r>
            <w:r/>
          </w:p>
          <w:p>
            <w:pPr>
              <w:jc w:val="both"/>
              <w:spacing w:line="360" w:lineRule="auto"/>
              <w:rPr>
                <w:rFonts w:ascii="宋体" w:hAnsi="宋体" w:cs="宋体"/>
                <w:highlight w:val="none"/>
              </w:rPr>
            </w:pPr>
            <w:r>
              <w:rPr>
                <w:rFonts w:hint="eastAsia" w:ascii="宋体" w:hAnsi="宋体" w:cs="宋体"/>
                <w:highlight w:val="none"/>
              </w:rPr>
              <w:t xml:space="preserve">6.</w:t>
            </w:r>
            <w:r>
              <w:rPr>
                <w:rFonts w:hint="eastAsia" w:ascii="宋体" w:hAnsi="宋体" w:cs="宋体"/>
                <w:highlight w:val="none"/>
                <w:lang w:val="zh-CN"/>
              </w:rPr>
              <w:t xml:space="preserve">法律、法规和招标文件规定的其他无效情形。</w:t>
            </w:r>
            <w:r>
              <w:rPr>
                <w:highlight w:val="none"/>
              </w:rPr>
            </w:r>
            <w:r/>
          </w:p>
        </w:tc>
      </w:tr>
      <w:tr>
        <w:trPr>
          <w:jc w:val="center"/>
          <w:trHeight w:val="2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21</w:t>
            </w:r>
            <w:r>
              <w:rPr>
                <w:highlight w:val="none"/>
              </w:rPr>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both"/>
              <w:spacing w:line="360" w:lineRule="auto"/>
              <w:rPr>
                <w:rFonts w:ascii="宋体" w:hAnsi="宋体" w:cs="宋体"/>
                <w:highlight w:val="none"/>
              </w:rPr>
            </w:pPr>
            <w:r>
              <w:rPr>
                <w:rFonts w:hint="eastAsia" w:ascii="宋体" w:hAnsi="宋体" w:cs="宋体"/>
                <w:szCs w:val="21"/>
                <w:highlight w:val="none"/>
                <w:lang w:val="zh-CN"/>
              </w:rPr>
              <w:t xml:space="preserve">导致废标因素</w:t>
            </w:r>
            <w:r>
              <w:rPr>
                <w:highlight w:val="none"/>
              </w:rPr>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both"/>
              <w:spacing w:line="360" w:lineRule="auto"/>
              <w:rPr>
                <w:rFonts w:ascii="宋体" w:hAnsi="宋体" w:cs="宋体"/>
                <w:b/>
                <w:bCs/>
                <w:szCs w:val="21"/>
                <w:highlight w:val="none"/>
              </w:rPr>
            </w:pPr>
            <w:r>
              <w:rPr>
                <w:rFonts w:hint="eastAsia" w:ascii="宋体" w:hAnsi="宋体" w:cs="宋体"/>
                <w:b/>
                <w:bCs/>
                <w:szCs w:val="21"/>
                <w:highlight w:val="none"/>
                <w:lang w:val="zh-CN"/>
              </w:rPr>
              <w:t xml:space="preserve">出现下列情形之一的，为废标：</w:t>
            </w:r>
            <w:r>
              <w:rPr>
                <w:highlight w:val="none"/>
              </w:rPr>
            </w:r>
            <w:r/>
          </w:p>
          <w:p>
            <w:pPr>
              <w:jc w:val="both"/>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zh-CN"/>
              </w:rPr>
              <w:t xml:space="preserve">符合专业条件的供应商或者对招标文件作实质响应的供应商不足三家的；</w:t>
            </w:r>
            <w:r>
              <w:rPr>
                <w:highlight w:val="none"/>
              </w:rPr>
            </w:r>
            <w:r/>
          </w:p>
          <w:p>
            <w:pPr>
              <w:jc w:val="both"/>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zh-CN"/>
              </w:rPr>
              <w:t xml:space="preserve">出现影响采购公正的违法、违规行为的；</w:t>
            </w:r>
            <w:r>
              <w:rPr>
                <w:highlight w:val="none"/>
              </w:rPr>
            </w:r>
            <w:r/>
          </w:p>
          <w:p>
            <w:pPr>
              <w:jc w:val="both"/>
              <w:spacing w:line="360" w:lineRule="auto"/>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zh-CN"/>
              </w:rPr>
              <w:t xml:space="preserve">投标人的报价均超过了采购预算</w:t>
            </w:r>
            <w:r>
              <w:rPr>
                <w:rFonts w:hint="eastAsia" w:ascii="宋体" w:hAnsi="宋体" w:cs="宋体"/>
                <w:highlight w:val="none"/>
                <w:lang w:val="zh-CN"/>
              </w:rPr>
              <w:t xml:space="preserve">或者最高限价的</w:t>
            </w:r>
            <w:r>
              <w:rPr>
                <w:rFonts w:hint="eastAsia" w:ascii="宋体" w:hAnsi="宋体" w:cs="宋体"/>
                <w:szCs w:val="21"/>
                <w:highlight w:val="none"/>
                <w:lang w:val="zh-CN"/>
              </w:rPr>
              <w:t xml:space="preserve">，采购单位不能支付的；</w:t>
            </w:r>
            <w:r>
              <w:rPr>
                <w:highlight w:val="none"/>
              </w:rPr>
            </w:r>
            <w:r/>
          </w:p>
          <w:p>
            <w:pPr>
              <w:jc w:val="both"/>
              <w:spacing w:line="360" w:lineRule="auto"/>
              <w:rPr>
                <w:rFonts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val="zh-CN"/>
              </w:rPr>
              <w:t xml:space="preserve">因重大变故，采购任务取消的。</w:t>
            </w:r>
            <w:r>
              <w:rPr>
                <w:highlight w:val="none"/>
              </w:rPr>
            </w:r>
            <w:r/>
          </w:p>
        </w:tc>
      </w:tr>
    </w:tbl>
    <w:p>
      <w:pPr>
        <w:rPr>
          <w:rFonts w:hint="eastAsia" w:ascii="宋体" w:hAnsi="宋体" w:cs="宋体"/>
          <w:b/>
          <w:sz w:val="52"/>
          <w:szCs w:val="52"/>
          <w:highlight w:val="none"/>
        </w:rPr>
      </w:pPr>
      <w:r>
        <w:rPr>
          <w:rFonts w:hint="eastAsia" w:ascii="宋体" w:hAnsi="宋体" w:cs="宋体"/>
          <w:b/>
          <w:sz w:val="52"/>
          <w:szCs w:val="52"/>
          <w:highlight w:val="none"/>
        </w:rPr>
        <w:br w:type="page" w:clear="all"/>
      </w:r>
      <w:r>
        <w:rPr>
          <w:highlight w:val="none"/>
        </w:rPr>
      </w:r>
      <w:r/>
    </w:p>
    <w:p>
      <w:pPr>
        <w:ind w:firstLine="0"/>
        <w:jc w:val="center"/>
        <w:keepLines w:val="0"/>
        <w:keepNext w:val="0"/>
        <w:pageBreakBefore/>
        <w:spacing w:line="360" w:lineRule="auto"/>
        <w:widowControl w:val="off"/>
        <w:tabs>
          <w:tab w:val="left" w:pos="315" w:leader="none"/>
          <w:tab w:val="center" w:pos="4153" w:leader="none"/>
        </w:tabs>
        <w:rPr>
          <w:rFonts w:ascii="宋体" w:hAnsi="宋体" w:cs="宋体"/>
          <w:b/>
          <w:sz w:val="52"/>
          <w:szCs w:val="52"/>
          <w:highlight w:val="none"/>
        </w:rPr>
      </w:pPr>
      <w:r>
        <w:rPr>
          <w:rFonts w:hint="eastAsia" w:ascii="宋体" w:hAnsi="宋体" w:cs="宋体"/>
          <w:b/>
          <w:sz w:val="52"/>
          <w:szCs w:val="52"/>
          <w:highlight w:val="none"/>
        </w:rPr>
        <w:t xml:space="preserve">目    录</w:t>
      </w:r>
      <w:r>
        <w:rPr>
          <w:highlight w:val="none"/>
        </w:rPr>
      </w:r>
      <w:r/>
    </w:p>
    <w:p>
      <w:pPr>
        <w:ind w:firstLine="720"/>
        <w:jc w:val="center"/>
        <w:spacing w:line="360" w:lineRule="auto"/>
        <w:tabs>
          <w:tab w:val="left" w:pos="315" w:leader="none"/>
          <w:tab w:val="center" w:pos="4153" w:leader="none"/>
        </w:tabs>
        <w:rPr>
          <w:rFonts w:ascii="宋体" w:hAnsi="宋体" w:cs="宋体"/>
          <w:b/>
          <w:sz w:val="36"/>
          <w:szCs w:val="36"/>
          <w:highlight w:val="none"/>
        </w:rPr>
      </w:pPr>
      <w:r>
        <w:rPr>
          <w:rFonts w:ascii="宋体" w:hAnsi="宋体" w:cs="宋体"/>
          <w:b/>
          <w:sz w:val="36"/>
          <w:szCs w:val="36"/>
          <w:highlight w:val="none"/>
        </w:rPr>
      </w:r>
      <w:r>
        <w:rPr>
          <w:highlight w:val="none"/>
        </w:rPr>
      </w:r>
      <w:r/>
    </w:p>
    <w:p>
      <w:pPr>
        <w:pStyle w:val="782"/>
        <w:ind w:firstLine="720"/>
        <w:keepLines w:val="0"/>
        <w:keepNext w:val="0"/>
        <w:pageBreakBefore w:val="0"/>
        <w:spacing w:line="360" w:lineRule="auto"/>
        <w:widowControl w:val="off"/>
        <w:tabs>
          <w:tab w:val="right" w:pos="8302" w:leader="dot"/>
        </w:tabs>
        <w:rPr>
          <w:rFonts w:ascii="宋体" w:hAnsi="宋体" w:eastAsia="宋体" w:cs="宋体"/>
          <w:sz w:val="36"/>
          <w:szCs w:val="24"/>
          <w:highlight w:val="none"/>
        </w:rPr>
      </w:pPr>
      <w:r>
        <w:rPr>
          <w:rFonts w:hint="eastAsia" w:ascii="宋体" w:hAnsi="宋体" w:eastAsia="宋体" w:cs="宋体"/>
          <w:sz w:val="36"/>
          <w:szCs w:val="24"/>
          <w:highlight w:val="none"/>
        </w:rPr>
        <w:t xml:space="preserve">第一章  投标邀请函</w:t>
      </w:r>
      <w:r>
        <w:rPr>
          <w:highlight w:val="none"/>
        </w:rPr>
      </w:r>
      <w:r/>
    </w:p>
    <w:p>
      <w:pPr>
        <w:pStyle w:val="782"/>
        <w:ind w:firstLine="720"/>
        <w:keepLines w:val="0"/>
        <w:keepNext w:val="0"/>
        <w:pageBreakBefore w:val="0"/>
        <w:spacing w:line="360" w:lineRule="auto"/>
        <w:widowControl w:val="off"/>
        <w:tabs>
          <w:tab w:val="right" w:pos="8302" w:leader="dot"/>
        </w:tabs>
        <w:rPr>
          <w:rFonts w:ascii="宋体" w:hAnsi="宋体" w:eastAsia="宋体" w:cs="宋体"/>
          <w:sz w:val="36"/>
          <w:szCs w:val="24"/>
          <w:highlight w:val="none"/>
        </w:rPr>
      </w:pPr>
      <w:r>
        <w:rPr>
          <w:rFonts w:hint="eastAsia" w:ascii="宋体" w:hAnsi="宋体" w:eastAsia="宋体" w:cs="宋体"/>
          <w:sz w:val="36"/>
          <w:szCs w:val="24"/>
          <w:highlight w:val="none"/>
        </w:rPr>
        <w:t xml:space="preserve">第二章  投标人须知</w:t>
      </w:r>
      <w:r>
        <w:rPr>
          <w:highlight w:val="none"/>
        </w:rPr>
      </w:r>
      <w:r/>
    </w:p>
    <w:p>
      <w:pPr>
        <w:pStyle w:val="782"/>
        <w:ind w:firstLine="720"/>
        <w:keepLines w:val="0"/>
        <w:keepNext w:val="0"/>
        <w:pageBreakBefore w:val="0"/>
        <w:spacing w:line="360" w:lineRule="auto"/>
        <w:widowControl w:val="off"/>
        <w:tabs>
          <w:tab w:val="right" w:pos="8302" w:leader="dot"/>
        </w:tabs>
        <w:rPr>
          <w:rFonts w:ascii="宋体" w:hAnsi="宋体" w:eastAsia="宋体" w:cs="宋体"/>
          <w:sz w:val="36"/>
          <w:szCs w:val="24"/>
          <w:highlight w:val="none"/>
        </w:rPr>
      </w:pPr>
      <w:r>
        <w:rPr>
          <w:rFonts w:hint="eastAsia" w:ascii="宋体" w:hAnsi="宋体" w:eastAsia="宋体" w:cs="宋体"/>
          <w:sz w:val="36"/>
          <w:szCs w:val="24"/>
          <w:highlight w:val="none"/>
        </w:rPr>
        <w:t xml:space="preserve">第三章  投标文件格式</w:t>
      </w:r>
      <w:r>
        <w:rPr>
          <w:highlight w:val="none"/>
        </w:rPr>
      </w:r>
      <w:r/>
    </w:p>
    <w:p>
      <w:pPr>
        <w:pStyle w:val="782"/>
        <w:ind w:firstLine="720"/>
        <w:keepLines w:val="0"/>
        <w:keepNext w:val="0"/>
        <w:pageBreakBefore w:val="0"/>
        <w:spacing w:line="360" w:lineRule="auto"/>
        <w:widowControl w:val="off"/>
        <w:tabs>
          <w:tab w:val="right" w:pos="8302" w:leader="dot"/>
        </w:tabs>
        <w:rPr>
          <w:rFonts w:ascii="宋体" w:hAnsi="宋体" w:eastAsia="宋体" w:cs="宋体"/>
          <w:sz w:val="36"/>
          <w:szCs w:val="24"/>
          <w:highlight w:val="none"/>
        </w:rPr>
      </w:pPr>
      <w:r>
        <w:rPr>
          <w:rFonts w:hint="eastAsia" w:ascii="宋体" w:hAnsi="宋体" w:eastAsia="宋体" w:cs="宋体"/>
          <w:sz w:val="36"/>
          <w:szCs w:val="24"/>
          <w:highlight w:val="none"/>
        </w:rPr>
        <w:t xml:space="preserve">第四章  招标书</w:t>
      </w:r>
      <w:r>
        <w:rPr>
          <w:highlight w:val="none"/>
        </w:rPr>
      </w:r>
      <w:r/>
    </w:p>
    <w:p>
      <w:pPr>
        <w:pStyle w:val="782"/>
        <w:ind w:firstLine="720"/>
        <w:keepLines w:val="0"/>
        <w:keepNext w:val="0"/>
        <w:pageBreakBefore w:val="0"/>
        <w:spacing w:line="360" w:lineRule="auto"/>
        <w:widowControl w:val="off"/>
        <w:tabs>
          <w:tab w:val="right" w:pos="8302" w:leader="dot"/>
        </w:tabs>
        <w:rPr>
          <w:rFonts w:ascii="宋体" w:hAnsi="宋体" w:eastAsia="宋体" w:cs="宋体"/>
          <w:sz w:val="36"/>
          <w:szCs w:val="24"/>
          <w:highlight w:val="none"/>
        </w:rPr>
      </w:pPr>
      <w:r>
        <w:rPr>
          <w:rFonts w:hint="eastAsia" w:ascii="宋体" w:hAnsi="宋体" w:eastAsia="宋体" w:cs="宋体"/>
          <w:sz w:val="36"/>
          <w:szCs w:val="24"/>
          <w:highlight w:val="none"/>
        </w:rPr>
        <w:t xml:space="preserve">第五章  合同一般条款</w:t>
      </w:r>
      <w:r>
        <w:rPr>
          <w:highlight w:val="none"/>
        </w:rPr>
      </w:r>
      <w:r/>
    </w:p>
    <w:p>
      <w:pPr>
        <w:pStyle w:val="782"/>
        <w:ind w:firstLine="720"/>
        <w:keepLines w:val="0"/>
        <w:keepNext w:val="0"/>
        <w:pageBreakBefore w:val="0"/>
        <w:spacing w:line="360" w:lineRule="auto"/>
        <w:widowControl w:val="off"/>
        <w:tabs>
          <w:tab w:val="right" w:pos="8302" w:leader="dot"/>
        </w:tabs>
        <w:rPr>
          <w:rFonts w:hint="eastAsia" w:ascii="宋体" w:hAnsi="宋体" w:eastAsia="宋体" w:cs="宋体"/>
          <w:sz w:val="36"/>
          <w:szCs w:val="24"/>
          <w:highlight w:val="none"/>
        </w:rPr>
      </w:pPr>
      <w:r>
        <w:rPr>
          <w:rFonts w:hint="eastAsia" w:ascii="宋体" w:hAnsi="宋体" w:eastAsia="宋体" w:cs="宋体"/>
          <w:sz w:val="36"/>
          <w:szCs w:val="24"/>
          <w:highlight w:val="none"/>
        </w:rPr>
        <w:t xml:space="preserve">第六章  评标办法及评分标准</w:t>
      </w:r>
      <w:r>
        <w:rPr>
          <w:highlight w:val="none"/>
        </w:rPr>
      </w:r>
      <w:r/>
    </w:p>
    <w:p>
      <w:pPr>
        <w:rPr>
          <w:rFonts w:hint="eastAsia" w:ascii="宋体" w:hAnsi="宋体" w:eastAsia="宋体" w:cs="宋体"/>
          <w:sz w:val="36"/>
          <w:szCs w:val="24"/>
          <w:highlight w:val="none"/>
        </w:rPr>
      </w:pPr>
      <w:r>
        <w:rPr>
          <w:rFonts w:hint="eastAsia" w:ascii="宋体" w:hAnsi="宋体" w:eastAsia="宋体" w:cs="宋体"/>
          <w:sz w:val="36"/>
          <w:szCs w:val="24"/>
          <w:highlight w:val="none"/>
        </w:rPr>
      </w:r>
      <w:r>
        <w:rPr>
          <w:highlight w:val="none"/>
        </w:rPr>
      </w:r>
      <w:r/>
    </w:p>
    <w:p>
      <w:pPr>
        <w:rPr>
          <w:rFonts w:hint="eastAsia" w:ascii="宋体" w:hAnsi="宋体" w:eastAsia="宋体" w:cs="宋体"/>
          <w:sz w:val="36"/>
          <w:szCs w:val="24"/>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highlight w:val="none"/>
        </w:rPr>
      </w:r>
      <w:r>
        <w:rPr>
          <w:highlight w:val="none"/>
        </w:rPr>
      </w:r>
      <w:r/>
    </w:p>
    <w:p>
      <w:pPr>
        <w:pStyle w:val="782"/>
        <w:ind w:firstLine="0"/>
        <w:jc w:val="center"/>
        <w:keepLines w:val="0"/>
        <w:keepNext w:val="0"/>
        <w:pageBreakBefore/>
        <w:spacing w:line="360" w:lineRule="auto"/>
        <w:widowControl w:val="off"/>
        <w:tabs>
          <w:tab w:val="right" w:pos="8302" w:leader="dot"/>
        </w:tabs>
        <w:rPr>
          <w:rStyle w:val="796"/>
          <w:rFonts w:ascii="宋体" w:hAnsi="宋体" w:cs="宋体"/>
          <w:sz w:val="32"/>
          <w:szCs w:val="32"/>
          <w:highlight w:val="none"/>
        </w:rPr>
        <w:outlineLvl w:val="0"/>
      </w:pPr>
      <w:r>
        <w:rPr>
          <w:rStyle w:val="796"/>
          <w:rFonts w:hint="eastAsia" w:ascii="宋体" w:hAnsi="宋体" w:cs="宋体"/>
          <w:sz w:val="32"/>
          <w:szCs w:val="32"/>
          <w:highlight w:val="none"/>
        </w:rPr>
        <w:t xml:space="preserve">第一章</w:t>
      </w:r>
      <w:r>
        <w:rPr>
          <w:rStyle w:val="796"/>
          <w:rFonts w:hint="eastAsia" w:ascii="宋体" w:hAnsi="宋体" w:eastAsia="宋体" w:cs="宋体"/>
          <w:sz w:val="32"/>
          <w:szCs w:val="32"/>
          <w:highlight w:val="none"/>
          <w:lang w:val="en-US" w:eastAsia="zh-CN"/>
        </w:rPr>
        <w:t xml:space="preserve">  </w:t>
      </w:r>
      <w:r>
        <w:rPr>
          <w:rStyle w:val="796"/>
          <w:rFonts w:hint="eastAsia" w:ascii="宋体" w:hAnsi="宋体" w:cs="宋体"/>
          <w:sz w:val="32"/>
          <w:szCs w:val="32"/>
          <w:highlight w:val="none"/>
        </w:rPr>
        <w:t xml:space="preserve">投标邀请函</w:t>
      </w:r>
      <w:r>
        <w:rPr>
          <w:highlight w:val="none"/>
        </w:rPr>
      </w:r>
      <w:r/>
    </w:p>
    <w:p>
      <w:pPr>
        <w:spacing w:line="360" w:lineRule="auto"/>
        <w:rPr>
          <w:rFonts w:ascii="宋体" w:hAnsi="宋体" w:cs="宋体"/>
          <w:szCs w:val="21"/>
          <w:highlight w:val="none"/>
        </w:rPr>
        <w:pBdr>
          <w:top w:val="single" w:color="auto" w:sz="4" w:space="1"/>
          <w:left w:val="single" w:color="auto" w:sz="4" w:space="4"/>
          <w:bottom w:val="single" w:color="auto" w:sz="4" w:space="1"/>
          <w:right w:val="single" w:color="auto" w:sz="4" w:space="4"/>
        </w:pBdr>
      </w:pPr>
      <w:r>
        <w:rPr>
          <w:highlight w:val="none"/>
        </w:rPr>
      </w:r>
      <w:bookmarkStart w:id="1" w:name="WTDW_1"/>
      <w:r>
        <w:rPr>
          <w:rFonts w:hint="eastAsia" w:ascii="宋体" w:hAnsi="宋体" w:cs="宋体"/>
          <w:szCs w:val="21"/>
          <w:highlight w:val="none"/>
        </w:rPr>
        <w:t xml:space="preserve">项目概况</w:t>
      </w:r>
      <w:r>
        <w:rPr>
          <w:highlight w:val="none"/>
        </w:rPr>
      </w:r>
      <w:r/>
    </w:p>
    <w:p>
      <w:pPr>
        <w:ind w:firstLine="420"/>
        <w:spacing w:line="360" w:lineRule="auto"/>
        <w:rPr>
          <w:rFonts w:ascii="宋体" w:hAnsi="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szCs w:val="21"/>
          <w:highlight w:val="none"/>
          <w:u w:val="single"/>
          <w:lang w:eastAsia="zh-CN"/>
        </w:rPr>
        <w:t xml:space="preserve">消防中队器材装备、灭火防护装备</w:t>
      </w:r>
      <w:r>
        <w:rPr>
          <w:rFonts w:hint="eastAsia" w:ascii="宋体" w:hAnsi="宋体" w:cs="宋体"/>
          <w:szCs w:val="21"/>
          <w:highlight w:val="none"/>
        </w:rPr>
        <w:t xml:space="preserve">招标项目的潜在投标人应在</w:t>
      </w:r>
      <w:r>
        <w:rPr>
          <w:rFonts w:hint="eastAsia" w:ascii="宋体" w:hAnsi="宋体"/>
          <w:bCs/>
          <w:szCs w:val="21"/>
          <w:highlight w:val="none"/>
          <w:u w:val="single"/>
        </w:rPr>
        <w:t xml:space="preserve">苏采云系统</w:t>
      </w:r>
      <w:r>
        <w:rPr>
          <w:rFonts w:hint="eastAsia" w:ascii="宋体" w:hAnsi="宋体" w:cs="宋体"/>
          <w:szCs w:val="21"/>
          <w:highlight w:val="none"/>
        </w:rPr>
        <w:t xml:space="preserve">获取招标文件，并于</w:t>
      </w:r>
      <w:r>
        <w:rPr>
          <w:rFonts w:hint="eastAsia" w:ascii="宋体" w:hAnsi="宋体" w:cs="宋体"/>
          <w:szCs w:val="21"/>
          <w:highlight w:val="none"/>
          <w:u w:val="single"/>
          <w:lang w:eastAsia="zh-CN"/>
        </w:rPr>
        <w:t xml:space="preserve">2026年09月11日</w:t>
      </w:r>
      <w:r>
        <w:rPr>
          <w:rFonts w:hint="eastAsia" w:ascii="宋体" w:hAnsi="宋体" w:cs="宋体"/>
          <w:szCs w:val="21"/>
          <w:highlight w:val="none"/>
          <w:u w:val="single"/>
        </w:rPr>
        <w:t xml:space="preserve">13点30分</w:t>
      </w:r>
      <w:r>
        <w:rPr>
          <w:rFonts w:hint="eastAsia" w:ascii="宋体" w:hAnsi="宋体" w:cs="宋体"/>
          <w:bCs/>
          <w:szCs w:val="21"/>
          <w:highlight w:val="none"/>
          <w:u w:val="single"/>
        </w:rPr>
        <w:t xml:space="preserve">（</w:t>
      </w:r>
      <w:r>
        <w:rPr>
          <w:rFonts w:hint="eastAsia" w:ascii="宋体" w:hAnsi="宋体" w:cs="宋体"/>
          <w:bCs/>
          <w:szCs w:val="21"/>
          <w:highlight w:val="none"/>
        </w:rPr>
        <w:t xml:space="preserve">北京时间）前递交投标文件</w:t>
      </w:r>
      <w:r>
        <w:rPr>
          <w:rFonts w:hint="eastAsia" w:ascii="宋体" w:hAnsi="宋体" w:cs="宋体"/>
          <w:szCs w:val="21"/>
          <w:highlight w:val="none"/>
        </w:rPr>
        <w:t xml:space="preserve">。</w:t>
      </w:r>
      <w:r>
        <w:rPr>
          <w:highlight w:val="none"/>
        </w:rPr>
      </w:r>
      <w:r/>
    </w:p>
    <w:p>
      <w:pPr>
        <w:ind w:firstLine="0"/>
        <w:keepLines w:val="0"/>
        <w:keepNext w:val="0"/>
        <w:pageBreakBefore w:val="0"/>
        <w:spacing w:line="360" w:lineRule="auto"/>
        <w:widowControl w:val="off"/>
        <w:rPr>
          <w:rFonts w:ascii="宋体" w:hAnsi="宋体" w:cs="宋体"/>
          <w:b/>
          <w:szCs w:val="21"/>
          <w:highlight w:val="none"/>
        </w:rPr>
      </w:pPr>
      <w:r>
        <w:rPr>
          <w:highlight w:val="none"/>
        </w:rPr>
      </w:r>
      <w:bookmarkStart w:id="2" w:name="_Toc28359079"/>
      <w:r>
        <w:rPr>
          <w:highlight w:val="none"/>
        </w:rPr>
      </w:r>
      <w:bookmarkStart w:id="3" w:name="_Toc28359002"/>
      <w:r>
        <w:rPr>
          <w:highlight w:val="none"/>
        </w:rPr>
      </w:r>
      <w:bookmarkStart w:id="4" w:name="_Toc35393621"/>
      <w:r>
        <w:rPr>
          <w:highlight w:val="none"/>
        </w:rPr>
      </w:r>
      <w:bookmarkStart w:id="5" w:name="_Toc35393790"/>
      <w:r>
        <w:rPr>
          <w:highlight w:val="none"/>
        </w:rPr>
      </w:r>
      <w:bookmarkStart w:id="6" w:name="_Hlk24379207"/>
      <w:r>
        <w:rPr>
          <w:rFonts w:hint="eastAsia" w:ascii="宋体" w:hAnsi="宋体" w:cs="宋体"/>
          <w:b/>
          <w:szCs w:val="21"/>
          <w:highlight w:val="none"/>
        </w:rPr>
        <w:t xml:space="preserve">一、项目基本情况</w:t>
      </w:r>
      <w:bookmarkEnd w:id="2"/>
      <w:r>
        <w:rPr>
          <w:highlight w:val="none"/>
        </w:rPr>
      </w:r>
      <w:bookmarkEnd w:id="3"/>
      <w:r>
        <w:rPr>
          <w:highlight w:val="none"/>
        </w:rPr>
      </w:r>
      <w:bookmarkEnd w:id="4"/>
      <w:r>
        <w:rPr>
          <w:highlight w:val="none"/>
        </w:rPr>
      </w:r>
      <w:bookmarkEnd w:id="5"/>
      <w:r>
        <w:rPr>
          <w:highlight w:val="none"/>
        </w:rPr>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cs="宋体"/>
          <w:szCs w:val="21"/>
          <w:highlight w:val="none"/>
        </w:rPr>
        <w:t xml:space="preserve">1.项目编号：</w:t>
      </w:r>
      <w:r>
        <w:rPr>
          <w:rFonts w:hint="eastAsia" w:ascii="宋体" w:hAnsi="宋体" w:cs="宋体"/>
          <w:szCs w:val="21"/>
          <w:highlight w:val="none"/>
          <w:lang w:eastAsia="zh-CN"/>
        </w:rPr>
        <w:t xml:space="preserve">JSZC-320509-HYXZ-G2026-0002</w:t>
      </w:r>
      <w:r>
        <w:rPr>
          <w:highlight w:val="none"/>
        </w:rPr>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cs="宋体"/>
          <w:szCs w:val="21"/>
          <w:highlight w:val="none"/>
        </w:rPr>
        <w:t xml:space="preserve">2.项目名称：</w:t>
      </w:r>
      <w:bookmarkEnd w:id="6"/>
      <w:r>
        <w:rPr>
          <w:rFonts w:hint="eastAsia" w:ascii="宋体" w:hAnsi="宋体" w:cs="宋体"/>
          <w:szCs w:val="21"/>
          <w:highlight w:val="none"/>
          <w:lang w:eastAsia="zh-CN"/>
        </w:rPr>
        <w:t xml:space="preserve">消防中队器材装备、灭火防护装备</w:t>
      </w:r>
      <w:r>
        <w:rPr>
          <w:highlight w:val="none"/>
        </w:rPr>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cs="宋体"/>
          <w:szCs w:val="21"/>
          <w:highlight w:val="none"/>
        </w:rPr>
        <w:t xml:space="preserve">3.预算金额：人民币</w:t>
      </w:r>
      <w:r>
        <w:rPr>
          <w:rFonts w:hint="eastAsia" w:ascii="宋体" w:hAnsi="宋体" w:cs="宋体"/>
          <w:szCs w:val="21"/>
          <w:highlight w:val="none"/>
          <w:lang w:eastAsia="zh-CN"/>
        </w:rPr>
        <w:t xml:space="preserve">壹佰贰拾万元整（¥：1200000.00）</w:t>
      </w:r>
      <w:r>
        <w:rPr>
          <w:highlight w:val="none"/>
        </w:rPr>
      </w:r>
      <w:r/>
    </w:p>
    <w:p>
      <w:pPr>
        <w:ind w:firstLine="63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cs="宋体"/>
          <w:szCs w:val="21"/>
          <w:highlight w:val="none"/>
        </w:rPr>
        <w:t xml:space="preserve">最高限价：人民币</w:t>
      </w:r>
      <w:r>
        <w:rPr>
          <w:rFonts w:hint="eastAsia" w:ascii="宋体" w:hAnsi="宋体" w:cs="宋体"/>
          <w:szCs w:val="21"/>
          <w:highlight w:val="none"/>
          <w:lang w:eastAsia="zh-CN"/>
        </w:rPr>
        <w:t xml:space="preserve">壹佰贰拾万元整（¥：1200000.00）</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4.采购需求：</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4.1采购清单（具体详见招标文件）</w:t>
      </w:r>
      <w:r>
        <w:rPr>
          <w:highlight w:val="none"/>
        </w:rPr>
      </w:r>
      <w:r/>
    </w:p>
    <w:tbl>
      <w:tblPr>
        <w:tblStyle w:val="795"/>
        <w:tblW w:w="4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5"/>
        <w:gridCol w:w="3167"/>
        <w:gridCol w:w="1066"/>
        <w:gridCol w:w="1066"/>
        <w:gridCol w:w="1066"/>
      </w:tblGrid>
      <w:tr>
        <w:trPr>
          <w:jc w:val="center"/>
        </w:trPr>
        <w:tc>
          <w:tcPr>
            <w:tcW w:w="717" w:type="pct"/>
            <w:vAlign w:val="center"/>
            <w:textDirection w:val="lrTb"/>
            <w:noWrap w:val="false"/>
          </w:tcPr>
          <w:p>
            <w:pPr>
              <w:jc w:val="center"/>
              <w:widowControl/>
              <w:rPr>
                <w:rFonts w:ascii="宋体" w:hAnsi="宋体" w:cs="宋体"/>
                <w:b/>
                <w:bCs/>
                <w:szCs w:val="21"/>
                <w:highlight w:val="none"/>
              </w:rPr>
            </w:pPr>
            <w:r>
              <w:rPr>
                <w:highlight w:val="none"/>
              </w:rPr>
            </w:r>
            <w:bookmarkStart w:id="7" w:name="_Toc35393622"/>
            <w:r>
              <w:rPr>
                <w:highlight w:val="none"/>
              </w:rPr>
            </w:r>
            <w:bookmarkStart w:id="8" w:name="_Toc28359003"/>
            <w:r>
              <w:rPr>
                <w:highlight w:val="none"/>
              </w:rPr>
            </w:r>
            <w:bookmarkStart w:id="9" w:name="_Toc35393791"/>
            <w:r>
              <w:rPr>
                <w:highlight w:val="none"/>
              </w:rPr>
            </w:r>
            <w:bookmarkStart w:id="10" w:name="_Toc28359080"/>
            <w:r>
              <w:rPr>
                <w:rFonts w:hint="eastAsia" w:ascii="宋体" w:hAnsi="宋体" w:cs="宋体"/>
                <w:b/>
                <w:bCs/>
                <w:szCs w:val="21"/>
                <w:highlight w:val="none"/>
              </w:rPr>
              <w:t xml:space="preserve">序号</w:t>
            </w:r>
            <w:r>
              <w:rPr>
                <w:highlight w:val="none"/>
              </w:rPr>
            </w:r>
            <w:r/>
          </w:p>
        </w:tc>
        <w:tc>
          <w:tcPr>
            <w:tcW w:w="2131" w:type="pct"/>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名称</w:t>
            </w:r>
            <w:r>
              <w:rPr>
                <w:highlight w:val="none"/>
              </w:rPr>
            </w:r>
            <w:r/>
          </w:p>
        </w:tc>
        <w:tc>
          <w:tcPr>
            <w:tcW w:w="717" w:type="pct"/>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单位</w:t>
            </w:r>
            <w:r>
              <w:rPr>
                <w:highlight w:val="none"/>
              </w:rPr>
            </w:r>
            <w:r/>
          </w:p>
        </w:tc>
        <w:tc>
          <w:tcPr>
            <w:tcW w:w="717" w:type="pct"/>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数量</w:t>
            </w:r>
            <w:r>
              <w:rPr>
                <w:highlight w:val="none"/>
              </w:rPr>
            </w:r>
            <w:r/>
          </w:p>
        </w:tc>
        <w:tc>
          <w:tcPr>
            <w:tcW w:w="717" w:type="pct"/>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备注</w:t>
            </w:r>
            <w:r>
              <w:rPr>
                <w:highlight w:val="none"/>
              </w:rPr>
            </w:r>
            <w:r/>
          </w:p>
        </w:tc>
      </w:tr>
      <w:tr>
        <w:trPr>
          <w:jc w:val="center"/>
        </w:trPr>
        <w:tc>
          <w:tcPr>
            <w:tcW w:w="71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rPr>
                <w:highlight w:val="none"/>
              </w:rPr>
            </w:r>
            <w:r/>
          </w:p>
        </w:tc>
        <w:tc>
          <w:tcPr>
            <w:tcW w:w="2131"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灭火救援头盔披肩</w:t>
            </w:r>
            <w:r>
              <w:rPr>
                <w:highlight w:val="none"/>
              </w:rPr>
            </w:r>
            <w:r/>
          </w:p>
        </w:tc>
        <w:tc>
          <w:tcPr>
            <w:tcW w:w="717" w:type="pct"/>
            <w:vAlign w:val="center"/>
            <w:textDirection w:val="lrTb"/>
            <w:noWrap w:val="false"/>
          </w:tcPr>
          <w:p>
            <w:pPr>
              <w:jc w:val="center"/>
              <w:widowControl/>
              <w:rPr>
                <w:rFonts w:hint="default" w:ascii="宋体" w:hAnsi="宋体" w:eastAsia="宋体" w:cs="宋体"/>
                <w:szCs w:val="21"/>
                <w:highlight w:val="none"/>
              </w:rPr>
            </w:pPr>
            <w:r>
              <w:rPr>
                <w:rFonts w:hint="eastAsia" w:ascii="宋体" w:hAnsi="宋体" w:cs="宋体"/>
                <w:szCs w:val="21"/>
                <w:highlight w:val="none"/>
                <w:lang w:val="en-US" w:eastAsia="zh-CN"/>
              </w:rPr>
              <w:t xml:space="preserve">个</w:t>
            </w:r>
            <w:r>
              <w:rPr>
                <w:highlight w:val="none"/>
              </w:rPr>
            </w:r>
            <w:r/>
          </w:p>
        </w:tc>
        <w:tc>
          <w:tcPr>
            <w:tcW w:w="717" w:type="pct"/>
            <w:vAlign w:val="center"/>
            <w:textDirection w:val="lrTb"/>
            <w:noWrap w:val="false"/>
          </w:tcPr>
          <w:p>
            <w:pPr>
              <w:jc w:val="center"/>
              <w:widowControl/>
              <w:rPr>
                <w:rFonts w:hint="default" w:ascii="宋体" w:hAnsi="宋体" w:eastAsia="宋体" w:cs="宋体"/>
                <w:szCs w:val="21"/>
                <w:highlight w:val="none"/>
              </w:rPr>
            </w:pPr>
            <w:r>
              <w:rPr>
                <w:rFonts w:hint="eastAsia" w:ascii="宋体" w:hAnsi="宋体" w:cs="宋体"/>
                <w:sz w:val="22"/>
                <w:szCs w:val="22"/>
                <w:highlight w:val="none"/>
                <w:lang w:val="en-US" w:eastAsia="zh-CN"/>
              </w:rPr>
              <w:t xml:space="preserve">30</w:t>
            </w:r>
            <w:r>
              <w:rPr>
                <w:highlight w:val="none"/>
              </w:rPr>
            </w:r>
            <w:r/>
          </w:p>
        </w:tc>
        <w:tc>
          <w:tcPr>
            <w:tcW w:w="717" w:type="pct"/>
            <w:vAlign w:val="center"/>
            <w:textDirection w:val="lrTb"/>
            <w:noWrap w:val="false"/>
          </w:tcPr>
          <w:p>
            <w:pPr>
              <w:jc w:val="left"/>
              <w:widowControl/>
              <w:rPr>
                <w:rFonts w:ascii="宋体" w:hAnsi="宋体" w:cs="宋体"/>
                <w:b/>
                <w:bCs/>
                <w:szCs w:val="21"/>
                <w:highlight w:val="none"/>
              </w:rPr>
            </w:pPr>
            <w:r>
              <w:rPr>
                <w:rFonts w:ascii="宋体" w:hAnsi="宋体" w:cs="宋体"/>
                <w:b/>
                <w:bCs/>
                <w:szCs w:val="21"/>
                <w:highlight w:val="none"/>
              </w:rPr>
            </w:r>
            <w:r>
              <w:rPr>
                <w:highlight w:val="none"/>
              </w:rPr>
            </w:r>
            <w:r/>
          </w:p>
        </w:tc>
      </w:tr>
      <w:tr>
        <w:trPr>
          <w:jc w:val="center"/>
        </w:trPr>
        <w:tc>
          <w:tcPr>
            <w:tcW w:w="71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w:t>
            </w:r>
            <w:r>
              <w:rPr>
                <w:highlight w:val="none"/>
              </w:rPr>
            </w:r>
            <w:r/>
          </w:p>
        </w:tc>
        <w:tc>
          <w:tcPr>
            <w:tcW w:w="2131"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水带滚珠</w:t>
            </w:r>
            <w:r>
              <w:rPr>
                <w:highlight w:val="none"/>
              </w:rPr>
            </w:r>
            <w:r/>
          </w:p>
        </w:tc>
        <w:tc>
          <w:tcPr>
            <w:tcW w:w="717" w:type="pct"/>
            <w:vAlign w:val="center"/>
            <w:textDirection w:val="lrTb"/>
            <w:noWrap w:val="false"/>
          </w:tcPr>
          <w:p>
            <w:pPr>
              <w:jc w:val="center"/>
              <w:widowControl/>
              <w:rPr>
                <w:rFonts w:hint="eastAsia" w:ascii="宋体" w:hAnsi="宋体" w:eastAsia="宋体" w:cs="宋体"/>
                <w:szCs w:val="21"/>
                <w:highlight w:val="none"/>
              </w:rPr>
            </w:pPr>
            <w:r>
              <w:rPr>
                <w:rFonts w:hint="eastAsia" w:ascii="宋体" w:hAnsi="宋体" w:cs="宋体"/>
                <w:sz w:val="22"/>
                <w:szCs w:val="22"/>
                <w:highlight w:val="none"/>
                <w:lang w:val="en-US" w:eastAsia="zh-CN"/>
              </w:rPr>
              <w:t xml:space="preserve">个</w:t>
            </w:r>
            <w:r>
              <w:rPr>
                <w:highlight w:val="none"/>
              </w:rPr>
            </w:r>
            <w:r/>
          </w:p>
        </w:tc>
        <w:tc>
          <w:tcPr>
            <w:tcW w:w="717" w:type="pct"/>
            <w:vAlign w:val="center"/>
            <w:textDirection w:val="lrTb"/>
            <w:noWrap w:val="false"/>
          </w:tcPr>
          <w:p>
            <w:pPr>
              <w:jc w:val="center"/>
              <w:widowControl/>
              <w:rPr>
                <w:rFonts w:hint="default" w:ascii="宋体" w:hAnsi="宋体" w:eastAsia="宋体" w:cs="宋体"/>
                <w:szCs w:val="21"/>
                <w:highlight w:val="none"/>
              </w:rPr>
            </w:pPr>
            <w:r>
              <w:rPr>
                <w:rFonts w:hint="eastAsia" w:ascii="宋体" w:hAnsi="宋体" w:cs="宋体"/>
                <w:sz w:val="22"/>
                <w:szCs w:val="22"/>
                <w:highlight w:val="none"/>
                <w:lang w:val="en-US" w:eastAsia="zh-CN"/>
              </w:rPr>
              <w:t xml:space="preserve">15</w:t>
            </w:r>
            <w:r>
              <w:rPr>
                <w:highlight w:val="none"/>
              </w:rPr>
            </w:r>
            <w:r/>
          </w:p>
        </w:tc>
        <w:tc>
          <w:tcPr>
            <w:tcW w:w="717" w:type="pct"/>
            <w:vAlign w:val="center"/>
            <w:textDirection w:val="lrTb"/>
            <w:noWrap w:val="false"/>
          </w:tcPr>
          <w:p>
            <w:pPr>
              <w:jc w:val="left"/>
              <w:widowControl/>
              <w:rPr>
                <w:rFonts w:ascii="宋体" w:hAnsi="宋体" w:cs="宋体"/>
                <w:b/>
                <w:bCs/>
                <w:szCs w:val="21"/>
                <w:highlight w:val="none"/>
              </w:rPr>
            </w:pPr>
            <w:r>
              <w:rPr>
                <w:rFonts w:ascii="宋体" w:hAnsi="宋体" w:cs="宋体"/>
                <w:b/>
                <w:bCs/>
                <w:szCs w:val="21"/>
                <w:highlight w:val="none"/>
              </w:rPr>
            </w:r>
            <w:r>
              <w:rPr>
                <w:highlight w:val="none"/>
              </w:rPr>
            </w:r>
            <w:r/>
          </w:p>
        </w:tc>
      </w:tr>
      <w:tr>
        <w:trPr>
          <w:jc w:val="center"/>
        </w:trPr>
        <w:tc>
          <w:tcPr>
            <w:tcW w:w="71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w:t>
            </w:r>
            <w:r>
              <w:rPr>
                <w:highlight w:val="none"/>
              </w:rPr>
            </w:r>
            <w:r/>
          </w:p>
        </w:tc>
        <w:tc>
          <w:tcPr>
            <w:tcW w:w="2131"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灭火战斗胶靴</w:t>
            </w:r>
            <w:r>
              <w:rPr>
                <w:highlight w:val="none"/>
              </w:rPr>
            </w:r>
            <w:r/>
          </w:p>
        </w:tc>
        <w:tc>
          <w:tcPr>
            <w:tcW w:w="717" w:type="pct"/>
            <w:vAlign w:val="center"/>
            <w:textDirection w:val="lrTb"/>
            <w:noWrap w:val="false"/>
          </w:tcPr>
          <w:p>
            <w:pPr>
              <w:jc w:val="center"/>
              <w:widowControl/>
              <w:rPr>
                <w:rFonts w:ascii="宋体" w:hAnsi="宋体" w:cs="宋体"/>
                <w:szCs w:val="21"/>
                <w:highlight w:val="none"/>
              </w:rPr>
            </w:pPr>
            <w:r>
              <w:rPr>
                <w:rFonts w:hint="eastAsia" w:ascii="宋体" w:hAnsi="宋体" w:cs="宋体"/>
                <w:sz w:val="22"/>
                <w:szCs w:val="22"/>
                <w:highlight w:val="none"/>
              </w:rPr>
              <w:t xml:space="preserve">双</w:t>
            </w:r>
            <w:r>
              <w:rPr>
                <w:highlight w:val="none"/>
              </w:rPr>
            </w:r>
            <w:r/>
          </w:p>
        </w:tc>
        <w:tc>
          <w:tcPr>
            <w:tcW w:w="717" w:type="pct"/>
            <w:vAlign w:val="center"/>
            <w:textDirection w:val="lrTb"/>
            <w:noWrap w:val="false"/>
          </w:tcPr>
          <w:p>
            <w:pPr>
              <w:jc w:val="center"/>
              <w:widowControl/>
              <w:rPr>
                <w:rFonts w:hint="default" w:ascii="宋体" w:hAnsi="宋体" w:eastAsia="宋体" w:cs="宋体"/>
                <w:szCs w:val="21"/>
                <w:highlight w:val="none"/>
              </w:rPr>
            </w:pPr>
            <w:r>
              <w:rPr>
                <w:rFonts w:hint="eastAsia" w:ascii="宋体" w:hAnsi="宋体" w:cs="宋体"/>
                <w:sz w:val="22"/>
                <w:szCs w:val="22"/>
                <w:highlight w:val="none"/>
                <w:lang w:val="en-US" w:eastAsia="zh-CN"/>
              </w:rPr>
              <w:t xml:space="preserve">50</w:t>
            </w:r>
            <w:r>
              <w:rPr>
                <w:highlight w:val="none"/>
              </w:rPr>
            </w:r>
            <w:r/>
          </w:p>
        </w:tc>
        <w:tc>
          <w:tcPr>
            <w:tcW w:w="717" w:type="pct"/>
            <w:vAlign w:val="center"/>
            <w:textDirection w:val="lrTb"/>
            <w:noWrap w:val="false"/>
          </w:tcPr>
          <w:p>
            <w:pPr>
              <w:jc w:val="left"/>
              <w:widowControl/>
              <w:rPr>
                <w:rFonts w:ascii="宋体" w:hAnsi="宋体" w:cs="宋体"/>
                <w:b/>
                <w:bCs/>
                <w:szCs w:val="21"/>
                <w:highlight w:val="none"/>
              </w:rPr>
            </w:pPr>
            <w:r>
              <w:rPr>
                <w:rFonts w:ascii="宋体" w:hAnsi="宋体" w:cs="宋体"/>
                <w:b/>
                <w:bCs/>
                <w:szCs w:val="21"/>
                <w:highlight w:val="none"/>
              </w:rPr>
            </w:r>
            <w:r>
              <w:rPr>
                <w:highlight w:val="none"/>
              </w:rPr>
            </w:r>
            <w:r/>
          </w:p>
        </w:tc>
      </w:tr>
      <w:tr>
        <w:trPr>
          <w:jc w:val="center"/>
        </w:trPr>
        <w:tc>
          <w:tcPr>
            <w:tcW w:w="71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4</w:t>
            </w:r>
            <w:r>
              <w:rPr>
                <w:highlight w:val="none"/>
              </w:rPr>
            </w:r>
            <w:r/>
          </w:p>
        </w:tc>
        <w:tc>
          <w:tcPr>
            <w:tcW w:w="2131"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抢险救援靴</w:t>
            </w:r>
            <w:r>
              <w:rPr>
                <w:highlight w:val="none"/>
              </w:rPr>
            </w:r>
            <w:r/>
          </w:p>
        </w:tc>
        <w:tc>
          <w:tcPr>
            <w:tcW w:w="717" w:type="pct"/>
            <w:vAlign w:val="center"/>
            <w:textDirection w:val="lrTb"/>
            <w:noWrap w:val="false"/>
          </w:tcPr>
          <w:p>
            <w:pPr>
              <w:jc w:val="center"/>
              <w:widowControl/>
              <w:rPr>
                <w:rFonts w:ascii="宋体" w:hAnsi="宋体" w:cs="宋体"/>
                <w:szCs w:val="21"/>
                <w:highlight w:val="none"/>
              </w:rPr>
            </w:pPr>
            <w:r>
              <w:rPr>
                <w:rFonts w:hint="eastAsia" w:ascii="宋体" w:hAnsi="宋体" w:cs="宋体"/>
                <w:sz w:val="22"/>
                <w:szCs w:val="22"/>
                <w:highlight w:val="none"/>
              </w:rPr>
              <w:t xml:space="preserve">双</w:t>
            </w:r>
            <w:r>
              <w:rPr>
                <w:highlight w:val="none"/>
              </w:rPr>
            </w:r>
            <w:r/>
          </w:p>
        </w:tc>
        <w:tc>
          <w:tcPr>
            <w:tcW w:w="717" w:type="pct"/>
            <w:vAlign w:val="center"/>
            <w:textDirection w:val="lrTb"/>
            <w:noWrap w:val="false"/>
          </w:tcPr>
          <w:p>
            <w:pPr>
              <w:jc w:val="center"/>
              <w:widowControl/>
              <w:rPr>
                <w:rFonts w:hint="default" w:ascii="宋体" w:hAnsi="宋体" w:eastAsia="宋体" w:cs="宋体"/>
                <w:szCs w:val="21"/>
                <w:highlight w:val="none"/>
              </w:rPr>
            </w:pPr>
            <w:r>
              <w:rPr>
                <w:rFonts w:hint="eastAsia" w:ascii="宋体" w:hAnsi="宋体" w:cs="宋体"/>
                <w:szCs w:val="21"/>
                <w:highlight w:val="none"/>
                <w:lang w:val="en-US" w:eastAsia="zh-CN"/>
              </w:rPr>
              <w:t xml:space="preserve">30</w:t>
            </w:r>
            <w:r>
              <w:rPr>
                <w:highlight w:val="none"/>
              </w:rPr>
            </w:r>
            <w:r/>
          </w:p>
        </w:tc>
        <w:tc>
          <w:tcPr>
            <w:tcW w:w="717" w:type="pct"/>
            <w:vAlign w:val="center"/>
            <w:textDirection w:val="lrTb"/>
            <w:noWrap w:val="false"/>
          </w:tcPr>
          <w:p>
            <w:pPr>
              <w:jc w:val="left"/>
              <w:widowControl/>
              <w:rPr>
                <w:rFonts w:ascii="宋体" w:hAnsi="宋体" w:cs="宋体"/>
                <w:b/>
                <w:bCs/>
                <w:szCs w:val="21"/>
                <w:highlight w:val="none"/>
              </w:rPr>
            </w:pPr>
            <w:r>
              <w:rPr>
                <w:rFonts w:ascii="宋体" w:hAnsi="宋体" w:cs="宋体"/>
                <w:b/>
                <w:bCs/>
                <w:szCs w:val="21"/>
                <w:highlight w:val="none"/>
              </w:rPr>
            </w:r>
            <w:r>
              <w:rPr>
                <w:highlight w:val="none"/>
              </w:rPr>
            </w:r>
            <w:r/>
          </w:p>
        </w:tc>
      </w:tr>
      <w:tr>
        <w:trPr>
          <w:jc w:val="center"/>
        </w:trPr>
        <w:tc>
          <w:tcPr>
            <w:tcW w:w="71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5</w:t>
            </w:r>
            <w:r>
              <w:rPr>
                <w:highlight w:val="none"/>
              </w:rPr>
            </w:r>
            <w:r/>
          </w:p>
        </w:tc>
        <w:tc>
          <w:tcPr>
            <w:gridSpan w:val="4"/>
            <w:tcW w:w="4282" w:type="pct"/>
            <w:vAlign w:val="center"/>
            <w:textDirection w:val="lrTb"/>
            <w:noWrap w:val="false"/>
          </w:tcPr>
          <w:p>
            <w:pPr>
              <w:jc w:val="left"/>
              <w:widowControl/>
              <w:rPr>
                <w:rFonts w:ascii="宋体" w:hAnsi="宋体" w:cs="宋体"/>
                <w:b/>
                <w:bCs/>
                <w:szCs w:val="21"/>
                <w:highlight w:val="none"/>
              </w:rPr>
            </w:pPr>
            <w:r>
              <w:rPr>
                <w:rFonts w:hint="eastAsia" w:ascii="宋体" w:hAnsi="宋体" w:cs="宋体"/>
                <w:szCs w:val="21"/>
                <w:highlight w:val="none"/>
              </w:rPr>
              <w:t xml:space="preserve">………</w:t>
            </w:r>
            <w:r>
              <w:rPr>
                <w:highlight w:val="none"/>
              </w:rPr>
            </w:r>
            <w:r/>
          </w:p>
        </w:tc>
      </w:tr>
    </w:tbl>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4.2.交货地点：具体按采购人指定地点。</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5.合同履行期限：</w:t>
      </w:r>
      <w:r>
        <w:rPr>
          <w:rFonts w:hint="eastAsia" w:ascii="宋体" w:hAnsi="宋体" w:cs="宋体"/>
          <w:szCs w:val="21"/>
          <w:highlight w:val="none"/>
          <w:lang w:eastAsia="zh-CN"/>
        </w:rPr>
        <w:t xml:space="preserve">自合同签订生效后30天内完成全部采购内容的供货安装调试并交付正常使用</w:t>
      </w:r>
      <w:r>
        <w:rPr>
          <w:rFonts w:hint="eastAsia" w:ascii="宋体" w:hAnsi="宋体" w:cs="宋体"/>
          <w:szCs w:val="21"/>
          <w:highlight w:val="none"/>
        </w:rPr>
        <w:t xml:space="preserve">；所有产品质保</w:t>
      </w:r>
      <w:r>
        <w:rPr>
          <w:rFonts w:hint="eastAsia" w:ascii="宋体" w:hAnsi="宋体" w:cs="宋体"/>
          <w:szCs w:val="21"/>
          <w:highlight w:val="none"/>
          <w:lang w:val="en-US" w:eastAsia="zh-CN"/>
        </w:rPr>
        <w:t xml:space="preserve">期不少于</w:t>
      </w:r>
      <w:r>
        <w:rPr>
          <w:rFonts w:hint="eastAsia" w:ascii="宋体" w:hAnsi="宋体" w:cs="宋体"/>
          <w:color w:val="ff0000"/>
          <w:szCs w:val="21"/>
          <w:highlight w:val="none"/>
          <w:lang w:val="en-US" w:eastAsia="zh-CN"/>
        </w:rPr>
        <w:t xml:space="preserve">1</w:t>
      </w:r>
      <w:r>
        <w:rPr>
          <w:rFonts w:hint="eastAsia" w:ascii="宋体" w:hAnsi="宋体" w:cs="宋体"/>
          <w:szCs w:val="21"/>
          <w:highlight w:val="none"/>
          <w:lang w:val="en-US" w:eastAsia="zh-CN"/>
        </w:rPr>
        <w:t xml:space="preserve">年</w:t>
      </w:r>
      <w:r>
        <w:rPr>
          <w:rFonts w:hint="eastAsia" w:ascii="宋体" w:hAnsi="宋体" w:cs="宋体"/>
          <w:szCs w:val="21"/>
          <w:highlight w:val="none"/>
        </w:rPr>
        <w:t xml:space="preserve">，免费保修期为自货物验收合格之日起计算。</w:t>
      </w:r>
      <w:r>
        <w:rPr>
          <w:highlight w:val="none"/>
        </w:rPr>
      </w:r>
      <w:r/>
    </w:p>
    <w:p>
      <w:pPr>
        <w:ind w:firstLine="420"/>
        <w:keepLines w:val="0"/>
        <w:keepNext w:val="0"/>
        <w:pageBreakBefore w:val="0"/>
        <w:spacing w:line="360" w:lineRule="auto"/>
        <w:widowControl w:val="off"/>
        <w:rPr>
          <w:rFonts w:ascii="宋体" w:hAnsi="宋体" w:cs="宋体"/>
          <w:b/>
          <w:szCs w:val="21"/>
          <w:highlight w:val="none"/>
        </w:rPr>
      </w:pPr>
      <w:r>
        <w:rPr>
          <w:rFonts w:hint="eastAsia" w:ascii="宋体" w:hAnsi="宋体" w:cs="宋体"/>
          <w:bCs/>
          <w:szCs w:val="21"/>
          <w:highlight w:val="none"/>
        </w:rPr>
        <w:t xml:space="preserve">6.本项目不接受联合体投标</w:t>
      </w:r>
      <w:r>
        <w:rPr>
          <w:rFonts w:hint="eastAsia" w:ascii="宋体" w:hAnsi="宋体" w:cs="宋体"/>
          <w:szCs w:val="21"/>
          <w:highlight w:val="none"/>
        </w:rPr>
        <w:t xml:space="preserve">。</w:t>
      </w:r>
      <w:r>
        <w:rPr>
          <w:highlight w:val="none"/>
        </w:rPr>
      </w:r>
      <w:r/>
    </w:p>
    <w:p>
      <w:pPr>
        <w:keepLines w:val="0"/>
        <w:keepNext w:val="0"/>
        <w:pageBreakBefore w:val="0"/>
        <w:spacing w:line="360" w:lineRule="auto"/>
        <w:rPr>
          <w:rFonts w:ascii="宋体" w:hAnsi="宋体" w:cs="宋体"/>
          <w:b/>
          <w:szCs w:val="21"/>
          <w:highlight w:val="none"/>
        </w:rPr>
      </w:pPr>
      <w:r>
        <w:rPr>
          <w:rFonts w:hint="eastAsia" w:ascii="宋体" w:hAnsi="宋体" w:cs="宋体"/>
          <w:b/>
          <w:szCs w:val="21"/>
          <w:highlight w:val="none"/>
        </w:rPr>
        <w:t xml:space="preserve">二、申请人的资格要求：</w:t>
      </w:r>
      <w:bookmarkEnd w:id="7"/>
      <w:r>
        <w:rPr>
          <w:highlight w:val="none"/>
        </w:rPr>
      </w:r>
      <w:bookmarkEnd w:id="8"/>
      <w:r>
        <w:rPr>
          <w:highlight w:val="none"/>
        </w:rPr>
      </w:r>
      <w:bookmarkEnd w:id="9"/>
      <w:r>
        <w:rPr>
          <w:highlight w:val="none"/>
        </w:rPr>
      </w:r>
      <w:bookmarkEnd w:id="10"/>
      <w:r>
        <w:rPr>
          <w:highlight w:val="none"/>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根据《政府采购促进中小企业发展管理办法》的相关规定，</w:t>
      </w:r>
      <w:r>
        <w:rPr>
          <w:rFonts w:ascii="SimSun" w:hAnsi="SimSun" w:eastAsia="SimSun" w:cs="SimSun"/>
          <w:b/>
          <w:color w:val="000000"/>
          <w:sz w:val="21"/>
        </w:rPr>
        <w:t xml:space="preserve">本项目专门面向中小企业采购。本项目所属行业为工业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1.未被“信用中国”网站（www.creditchina.gov.cn）列入失信被执行人、重大税收违法案件当事人名单、政府采购严重失信行为记录名单。</w:t>
      </w:r>
      <w:r/>
    </w:p>
    <w:p>
      <w:pPr>
        <w:ind w:left="0" w:right="0" w:firstLine="420"/>
        <w:jc w:val="both"/>
        <w:spacing w:before="0" w:after="0" w:line="85" w:lineRule="atLeast"/>
        <w:rPr>
          <w:rFonts w:ascii="SimSun" w:hAnsi="SimSun" w:eastAsia="SimSun" w:cs="SimSun"/>
          <w:color w:val="000000"/>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ascii="SimSun" w:hAnsi="SimSun" w:eastAsia="SimSun" w:cs="SimSun"/>
          <w:color w:val="000000"/>
          <w:sz w:val="21"/>
          <w:szCs w:val="21"/>
        </w:rPr>
      </w:r>
      <w:r/>
    </w:p>
    <w:p>
      <w:pPr>
        <w:ind w:left="0" w:right="0" w:firstLine="420"/>
        <w:jc w:val="both"/>
        <w:spacing w:before="0" w:after="0" w:line="85" w:lineRule="atLeast"/>
        <w:rPr>
          <w:rFonts w:ascii="SimSun" w:hAnsi="SimSun" w:eastAsia="SimSun" w:cs="SimSun"/>
          <w:color w:val="000000"/>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3.为采购项目提供整体设计、规范编制或者项目管理、监理、检测等服务的供应商，不得再参加该采购项目的其他采购活动。</w:t>
      </w:r>
      <w:r>
        <w:rPr>
          <w:rFonts w:ascii="SimSun" w:hAnsi="SimSun" w:eastAsia="SimSun" w:cs="SimSun"/>
          <w:color w:val="000000"/>
          <w:sz w:val="21"/>
          <w:szCs w:val="21"/>
        </w:rPr>
      </w:r>
      <w:r/>
    </w:p>
    <w:p>
      <w:pPr>
        <w:keepLines w:val="0"/>
        <w:keepNext w:val="0"/>
        <w:pageBreakBefore w:val="0"/>
        <w:spacing w:line="360" w:lineRule="auto"/>
        <w:rPr>
          <w:rFonts w:ascii="宋体" w:hAnsi="宋体" w:cs="宋体"/>
          <w:b/>
          <w:szCs w:val="21"/>
          <w:highlight w:val="none"/>
        </w:rPr>
      </w:pPr>
      <w:r>
        <w:rPr>
          <w:highlight w:val="none"/>
        </w:rPr>
      </w:r>
      <w:bookmarkStart w:id="15" w:name="_Toc35393792"/>
      <w:r>
        <w:rPr>
          <w:highlight w:val="none"/>
        </w:rPr>
      </w:r>
      <w:bookmarkStart w:id="16" w:name="_Toc35393623"/>
      <w:r>
        <w:rPr>
          <w:rFonts w:hint="eastAsia" w:ascii="宋体" w:hAnsi="宋体" w:cs="宋体"/>
          <w:b/>
          <w:szCs w:val="21"/>
          <w:highlight w:val="none"/>
        </w:rPr>
        <w:t xml:space="preserve">三、</w:t>
      </w:r>
      <w:r>
        <w:rPr>
          <w:highlight w:val="none"/>
        </w:rPr>
      </w:r>
      <w:bookmarkEnd w:id="15"/>
      <w:r>
        <w:rPr>
          <w:highlight w:val="none"/>
        </w:rPr>
      </w:r>
      <w:bookmarkEnd w:id="16"/>
      <w:r>
        <w:rPr>
          <w:rFonts w:hint="eastAsia" w:ascii="宋体" w:hAnsi="宋体" w:cs="宋体"/>
          <w:b/>
          <w:szCs w:val="21"/>
          <w:highlight w:val="none"/>
        </w:rPr>
        <w:t xml:space="preserve">招标文件的获取</w:t>
      </w:r>
      <w:r>
        <w:rPr>
          <w:highlight w:val="none"/>
        </w:rPr>
      </w:r>
      <w:r/>
    </w:p>
    <w:p>
      <w:pPr>
        <w:ind w:firstLine="420"/>
        <w:keepLines w:val="0"/>
        <w:keepNext w:val="0"/>
        <w:pageBreakBefore w:val="0"/>
        <w:spacing w:line="360" w:lineRule="auto"/>
        <w:rPr>
          <w:rFonts w:ascii="宋体" w:hAnsi="宋体" w:cs="宋体"/>
          <w:szCs w:val="21"/>
          <w:highlight w:val="none"/>
          <w:shd w:val="clear" w:color="auto" w:fill="ffffff"/>
        </w:rPr>
      </w:pPr>
      <w:r>
        <w:rPr>
          <w:highlight w:val="none"/>
        </w:rPr>
      </w:r>
      <w:bookmarkStart w:id="17" w:name="_Toc28359005"/>
      <w:r>
        <w:rPr>
          <w:highlight w:val="none"/>
        </w:rPr>
      </w:r>
      <w:bookmarkStart w:id="18" w:name="_Toc28359082"/>
      <w:r>
        <w:rPr>
          <w:highlight w:val="none"/>
        </w:rPr>
      </w:r>
      <w:bookmarkStart w:id="19" w:name="_Toc35393793"/>
      <w:r>
        <w:rPr>
          <w:highlight w:val="none"/>
        </w:rPr>
      </w:r>
      <w:bookmarkStart w:id="20" w:name="_Toc35393624"/>
      <w:r>
        <w:rPr>
          <w:rFonts w:hint="eastAsia" w:ascii="宋体" w:hAnsi="宋体" w:cs="宋体"/>
          <w:szCs w:val="21"/>
          <w:highlight w:val="none"/>
          <w:shd w:val="clear" w:color="auto" w:fill="ffffff"/>
        </w:rPr>
        <w:t xml:space="preserve">1.时间：自公告发布之日起5个工作日</w:t>
      </w:r>
      <w:r>
        <w:rPr>
          <w:highlight w:val="none"/>
        </w:rPr>
      </w:r>
      <w:r/>
    </w:p>
    <w:p>
      <w:pPr>
        <w:ind w:firstLine="420"/>
        <w:keepLines w:val="0"/>
        <w:keepNext w:val="0"/>
        <w:pageBreakBefore w:val="0"/>
        <w:spacing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2.地点：</w:t>
      </w:r>
      <w:r>
        <w:rPr>
          <w:rFonts w:hint="eastAsia" w:ascii="宋体" w:hAnsi="宋体"/>
          <w:szCs w:val="21"/>
          <w:highlight w:val="none"/>
        </w:rPr>
        <w:t xml:space="preserve">苏采云系统自行下载</w:t>
      </w:r>
      <w:r>
        <w:rPr>
          <w:highlight w:val="none"/>
        </w:rPr>
      </w:r>
      <w:r/>
    </w:p>
    <w:p>
      <w:pPr>
        <w:ind w:firstLine="420"/>
        <w:keepLines w:val="0"/>
        <w:keepNext w:val="0"/>
        <w:pageBreakBefore w:val="0"/>
        <w:spacing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3.方式：</w:t>
      </w:r>
      <w:r>
        <w:rPr>
          <w:highlight w:val="none"/>
        </w:rPr>
      </w:r>
      <w:r/>
    </w:p>
    <w:p>
      <w:pPr>
        <w:pStyle w:val="762"/>
        <w:ind w:firstLine="420"/>
        <w:keepLines w:val="0"/>
        <w:keepNext w:val="0"/>
        <w:pageBreakBefore w:val="0"/>
        <w:spacing w:line="360" w:lineRule="auto"/>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（1）CA证书办理</w:t>
      </w:r>
      <w:r>
        <w:rPr>
          <w:highlight w:val="none"/>
        </w:rPr>
      </w:r>
      <w:r/>
    </w:p>
    <w:p>
      <w:pPr>
        <w:ind w:firstLine="420"/>
        <w:keepLines w:val="0"/>
        <w:keepNext w:val="0"/>
        <w:pageBreakBefore w:val="0"/>
        <w:spacing w:line="360" w:lineRule="auto"/>
        <w:rPr>
          <w:rFonts w:ascii="宋体" w:hAnsi="宋体" w:cs="宋体"/>
          <w:szCs w:val="21"/>
          <w:highlight w:val="none"/>
          <w:shd w:val="clear" w:color="auto" w:fill="ffffff"/>
        </w:rPr>
      </w:pPr>
      <w:r>
        <w:rPr>
          <w:rFonts w:hint="eastAsia" w:ascii="宋体" w:hAnsi="宋体"/>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Cs w:val="21"/>
          <w:highlight w:val="none"/>
        </w:rPr>
        <w:t xml:space="preserve">—</w:t>
      </w:r>
      <w:r>
        <w:rPr>
          <w:rFonts w:hint="eastAsia" w:ascii="宋体" w:hAnsi="宋体"/>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Cs w:val="21"/>
          <w:highlight w:val="none"/>
        </w:rPr>
        <w:t xml:space="preserve">苏州现场办理地址：苏州市高新区邓尉路105号狮山科技馆一楼服务大厅，咨询电话：0512-65737699</w:t>
      </w:r>
      <w:r>
        <w:rPr>
          <w:rFonts w:hint="eastAsia" w:ascii="宋体" w:hAnsi="宋体" w:cs="宋体"/>
          <w:szCs w:val="21"/>
          <w:highlight w:val="none"/>
          <w:shd w:val="clear" w:color="auto" w:fill="ffffff"/>
        </w:rPr>
        <w:t xml:space="preserve">。</w:t>
      </w:r>
      <w:r>
        <w:rPr>
          <w:highlight w:val="none"/>
        </w:rPr>
      </w:r>
      <w:r/>
    </w:p>
    <w:p>
      <w:pPr>
        <w:ind w:firstLine="420"/>
        <w:keepLines w:val="0"/>
        <w:keepNext w:val="0"/>
        <w:pageBreakBefore w:val="0"/>
        <w:spacing w:line="360"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（2）参与采购活动</w:t>
      </w:r>
      <w:r>
        <w:rPr>
          <w:highlight w:val="none"/>
        </w:rPr>
      </w: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供应商插入CA证书登</w:t>
      </w:r>
      <w:r>
        <w:rPr>
          <w:rFonts w:hint="eastAsia" w:ascii="宋体" w:hAnsi="宋体"/>
          <w:szCs w:val="21"/>
          <w:highlight w:val="none"/>
        </w:rPr>
        <w:t xml:space="preserve">录</w:t>
      </w:r>
      <w:r>
        <w:rPr>
          <w:rFonts w:hint="eastAsia" w:ascii="宋体" w:hAnsi="宋体" w:cs="宋体"/>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highlight w:val="none"/>
        </w:rPr>
      </w: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（3）电子投标准备</w:t>
      </w:r>
      <w:r>
        <w:rPr>
          <w:highlight w:val="none"/>
        </w:rPr>
      </w:r>
      <w:r/>
    </w:p>
    <w:p>
      <w:pPr>
        <w:ind w:firstLine="420"/>
        <w:jc w:val="left"/>
        <w:keepLines w:val="0"/>
        <w:keepNext w:val="0"/>
        <w:pageBreakBefore w:val="0"/>
        <w:spacing w:line="360" w:lineRule="auto"/>
        <w:rPr>
          <w:rFonts w:ascii="宋体" w:hAnsi="宋体" w:cs="宋体"/>
          <w:b/>
          <w:bCs/>
          <w:szCs w:val="21"/>
          <w:highlight w:val="none"/>
        </w:rPr>
      </w:pPr>
      <w:r>
        <w:rPr>
          <w:rFonts w:hint="eastAsia" w:ascii="宋体" w:hAnsi="宋体" w:cs="宋体"/>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highlight w:val="none"/>
        </w:rPr>
        <w:t xml:space="preserve">（具体详见《苏采云系统供应商操作手册》，网址链接https://czju.suzhou.gov.cn/zfcg/html/content/20231220161910031.shtml）。</w:t>
      </w:r>
      <w:r>
        <w:rPr>
          <w:highlight w:val="none"/>
        </w:rPr>
      </w: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在系统操作过程中如有疑问，请按以下方式联系：</w:t>
      </w:r>
      <w:r>
        <w:rPr>
          <w:highlight w:val="none"/>
        </w:rPr>
      </w: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注册咨询：18261002950；</w:t>
      </w:r>
      <w:r>
        <w:rPr>
          <w:highlight w:val="none"/>
        </w:rPr>
      </w: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CA技术咨询电话：400-608-6099；</w:t>
      </w:r>
      <w:r>
        <w:rPr>
          <w:highlight w:val="none"/>
        </w:rPr>
      </w: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签章使用问题：025-83633811、025-83633812、15380932027、15371015030；</w:t>
      </w:r>
      <w:r>
        <w:rPr>
          <w:highlight w:val="none"/>
        </w:rPr>
      </w: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系统使用指导与咨询：联系电话：18261002950；QQ：3048755361、1315179389、895706745。</w:t>
      </w:r>
      <w:r>
        <w:rPr>
          <w:highlight w:val="none"/>
        </w:rPr>
      </w: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4.售价：免费。</w:t>
      </w:r>
      <w:r>
        <w:rPr>
          <w:highlight w:val="none"/>
        </w:rPr>
      </w:r>
      <w:r/>
    </w:p>
    <w:p>
      <w:pPr>
        <w:keepLines w:val="0"/>
        <w:keepNext w:val="0"/>
        <w:pageBreakBefore w:val="0"/>
        <w:spacing w:line="360" w:lineRule="auto"/>
        <w:rPr>
          <w:rFonts w:ascii="宋体" w:hAnsi="宋体" w:cs="宋体"/>
          <w:b/>
          <w:szCs w:val="21"/>
          <w:highlight w:val="none"/>
        </w:rPr>
      </w:pPr>
      <w:r>
        <w:rPr>
          <w:rFonts w:hint="eastAsia" w:ascii="宋体" w:hAnsi="宋体" w:cs="宋体"/>
          <w:b/>
          <w:szCs w:val="21"/>
          <w:highlight w:val="none"/>
        </w:rPr>
        <w:t xml:space="preserve">四、提交电子投标文件</w:t>
      </w:r>
      <w:bookmarkEnd w:id="17"/>
      <w:r>
        <w:rPr>
          <w:highlight w:val="none"/>
        </w:rPr>
      </w:r>
      <w:bookmarkEnd w:id="18"/>
      <w:r>
        <w:rPr>
          <w:rFonts w:hint="eastAsia" w:ascii="宋体" w:hAnsi="宋体" w:cs="宋体"/>
          <w:b/>
          <w:szCs w:val="21"/>
          <w:highlight w:val="none"/>
        </w:rPr>
        <w:t xml:space="preserve">截止时间、开标时间和地点</w:t>
      </w:r>
      <w:bookmarkEnd w:id="19"/>
      <w:r>
        <w:rPr>
          <w:highlight w:val="none"/>
        </w:rPr>
      </w:r>
      <w:bookmarkEnd w:id="20"/>
      <w:r>
        <w:rPr>
          <w:highlight w:val="none"/>
        </w:rPr>
      </w:r>
      <w:r/>
    </w:p>
    <w:p>
      <w:pPr>
        <w:pStyle w:val="762"/>
        <w:ind w:firstLine="420"/>
        <w:keepLines w:val="0"/>
        <w:keepNext w:val="0"/>
        <w:pageBreakBefore w:val="0"/>
        <w:spacing w:line="360" w:lineRule="auto"/>
        <w:rPr>
          <w:rFonts w:ascii="宋体" w:hAnsi="宋体" w:eastAsia="宋体" w:cs="宋体"/>
          <w:sz w:val="21"/>
          <w:szCs w:val="21"/>
          <w:highlight w:val="none"/>
        </w:rPr>
      </w:pPr>
      <w:r>
        <w:rPr>
          <w:highlight w:val="none"/>
        </w:rPr>
      </w:r>
      <w:bookmarkStart w:id="21" w:name="_Toc28359007"/>
      <w:r>
        <w:rPr>
          <w:highlight w:val="none"/>
        </w:rPr>
      </w:r>
      <w:bookmarkStart w:id="22" w:name="_Toc35393794"/>
      <w:r>
        <w:rPr>
          <w:highlight w:val="none"/>
        </w:rPr>
      </w:r>
      <w:bookmarkStart w:id="23" w:name="_Toc28359084"/>
      <w:r>
        <w:rPr>
          <w:highlight w:val="none"/>
        </w:rPr>
      </w:r>
      <w:bookmarkStart w:id="24" w:name="_Toc35393625"/>
      <w:r>
        <w:rPr>
          <w:rFonts w:hint="eastAsia" w:ascii="宋体" w:hAnsi="宋体" w:eastAsia="宋体" w:cs="宋体"/>
          <w:sz w:val="21"/>
          <w:szCs w:val="21"/>
          <w:highlight w:val="none"/>
        </w:rPr>
        <w:t xml:space="preserve">1.提交投标文件截止时间：</w:t>
      </w:r>
      <w:r>
        <w:rPr>
          <w:rFonts w:hint="eastAsia" w:ascii="宋体" w:hAnsi="宋体" w:eastAsia="宋体" w:cs="宋体"/>
          <w:sz w:val="21"/>
          <w:szCs w:val="21"/>
          <w:highlight w:val="none"/>
          <w:lang w:eastAsia="zh-CN"/>
        </w:rPr>
        <w:t xml:space="preserve">2026年09月11日</w:t>
      </w:r>
      <w:r>
        <w:rPr>
          <w:rFonts w:hint="eastAsia" w:ascii="宋体" w:hAnsi="宋体" w:eastAsia="宋体" w:cs="宋体"/>
          <w:sz w:val="21"/>
          <w:szCs w:val="21"/>
          <w:highlight w:val="none"/>
        </w:rPr>
        <w:t xml:space="preserve">13：30</w:t>
      </w:r>
      <w:r>
        <w:rPr>
          <w:rFonts w:hint="eastAsia" w:ascii="宋体" w:hAnsi="宋体" w:eastAsia="宋体" w:cs="宋体"/>
          <w:sz w:val="21"/>
          <w:szCs w:val="21"/>
          <w:highlight w:val="none"/>
        </w:rPr>
        <w:t xml:space="preserve">（北京时间）； </w:t>
      </w:r>
      <w:r>
        <w:rPr>
          <w:highlight w:val="none"/>
        </w:rPr>
      </w:r>
      <w:r/>
    </w:p>
    <w:p>
      <w:pPr>
        <w:pStyle w:val="762"/>
        <w:ind w:firstLine="420"/>
        <w:keepLines w:val="0"/>
        <w:keepNext w:val="0"/>
        <w:pageBreakBefore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2.开标时间：</w:t>
      </w:r>
      <w:r>
        <w:rPr>
          <w:rFonts w:hint="eastAsia" w:ascii="宋体" w:hAnsi="宋体" w:eastAsia="宋体" w:cs="宋体"/>
          <w:sz w:val="21"/>
          <w:szCs w:val="21"/>
          <w:highlight w:val="none"/>
          <w:lang w:eastAsia="zh-CN"/>
        </w:rPr>
        <w:t xml:space="preserve">2026年09月11日</w:t>
      </w:r>
      <w:r>
        <w:rPr>
          <w:rFonts w:hint="eastAsia" w:ascii="宋体" w:hAnsi="宋体" w:eastAsia="宋体" w:cs="宋体"/>
          <w:sz w:val="21"/>
          <w:szCs w:val="21"/>
          <w:highlight w:val="none"/>
        </w:rPr>
        <w:t xml:space="preserve">13：30</w:t>
      </w:r>
      <w:r>
        <w:rPr>
          <w:rFonts w:hint="eastAsia" w:ascii="宋体" w:hAnsi="宋体" w:eastAsia="宋体" w:cs="宋体"/>
          <w:sz w:val="21"/>
          <w:szCs w:val="21"/>
          <w:highlight w:val="none"/>
        </w:rPr>
        <w:t xml:space="preserve">（北京时间）；</w:t>
      </w:r>
      <w:r>
        <w:rPr>
          <w:highlight w:val="none"/>
        </w:rPr>
      </w:r>
      <w:r/>
    </w:p>
    <w:p>
      <w:pPr>
        <w:pStyle w:val="762"/>
        <w:ind w:firstLine="420"/>
        <w:keepLines w:val="0"/>
        <w:keepNext w:val="0"/>
        <w:pageBreakBefore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3.开标地点：“苏采云”系统（网址：http://jszfcg.jsczt.cn/）</w:t>
      </w:r>
      <w:r>
        <w:rPr>
          <w:highlight w:val="none"/>
        </w:rPr>
      </w:r>
      <w:r/>
    </w:p>
    <w:p>
      <w:pPr>
        <w:pStyle w:val="762"/>
        <w:ind w:firstLine="420"/>
        <w:keepLines w:val="0"/>
        <w:keepNext w:val="0"/>
        <w:pageBreakBefore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highlight w:val="none"/>
        </w:rPr>
      </w:r>
      <w:r/>
    </w:p>
    <w:p>
      <w:pPr>
        <w:pStyle w:val="762"/>
        <w:ind w:firstLine="420"/>
        <w:keepLines w:val="0"/>
        <w:keepNext w:val="0"/>
        <w:pageBreakBefore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highlight w:val="none"/>
        </w:rPr>
      </w:r>
      <w:r/>
    </w:p>
    <w:p>
      <w:pPr>
        <w:pStyle w:val="762"/>
        <w:ind w:firstLine="420"/>
        <w:keepLines w:val="0"/>
        <w:keepNext w:val="0"/>
        <w:pageBreakBefore w:val="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请供应商确保电脑、系统及其他设备（视频输入输出设备等）无误，且开标直至项目结束始终保持系统在线状态。</w:t>
      </w:r>
      <w:r>
        <w:rPr>
          <w:highlight w:val="none"/>
        </w:rPr>
      </w:r>
      <w:r/>
    </w:p>
    <w:p>
      <w:pPr>
        <w:keepLines w:val="0"/>
        <w:keepNext w:val="0"/>
        <w:pageBreakBefore w:val="0"/>
        <w:spacing w:line="360" w:lineRule="auto"/>
        <w:rPr>
          <w:rFonts w:ascii="宋体" w:hAnsi="宋体" w:cs="宋体"/>
          <w:b/>
          <w:szCs w:val="21"/>
          <w:highlight w:val="none"/>
        </w:rPr>
      </w:pPr>
      <w:r>
        <w:rPr>
          <w:rFonts w:hint="eastAsia" w:ascii="宋体" w:hAnsi="宋体" w:cs="宋体"/>
          <w:b/>
          <w:szCs w:val="21"/>
          <w:highlight w:val="none"/>
        </w:rPr>
        <w:t xml:space="preserve">五、公告期限</w:t>
      </w:r>
      <w:bookmarkEnd w:id="21"/>
      <w:r>
        <w:rPr>
          <w:highlight w:val="none"/>
        </w:rPr>
      </w:r>
      <w:bookmarkEnd w:id="22"/>
      <w:r>
        <w:rPr>
          <w:highlight w:val="none"/>
        </w:rPr>
      </w:r>
      <w:bookmarkEnd w:id="23"/>
      <w:r>
        <w:rPr>
          <w:highlight w:val="none"/>
        </w:rPr>
      </w:r>
      <w:bookmarkEnd w:id="24"/>
      <w:r>
        <w:rPr>
          <w:highlight w:val="none"/>
        </w:rPr>
      </w: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自本公告发布之日起5个工作日。</w:t>
      </w:r>
      <w:r>
        <w:rPr>
          <w:highlight w:val="none"/>
        </w:rPr>
      </w:r>
      <w:r/>
    </w:p>
    <w:p>
      <w:pPr>
        <w:numPr>
          <w:ilvl w:val="0"/>
          <w:numId w:val="0"/>
        </w:numPr>
        <w:keepLines w:val="0"/>
        <w:keepNext w:val="0"/>
        <w:pageBreakBefore w:val="0"/>
        <w:spacing w:line="360" w:lineRule="auto"/>
        <w:rPr>
          <w:rFonts w:ascii="宋体" w:hAnsi="宋体" w:cs="宋体"/>
          <w:b/>
          <w:szCs w:val="21"/>
          <w:highlight w:val="none"/>
        </w:rPr>
      </w:pPr>
      <w:r>
        <w:rPr>
          <w:highlight w:val="none"/>
        </w:rPr>
      </w:r>
      <w:bookmarkStart w:id="25" w:name="_Toc35393626"/>
      <w:r>
        <w:rPr>
          <w:highlight w:val="none"/>
        </w:rPr>
      </w:r>
      <w:bookmarkStart w:id="26" w:name="_Toc35393795"/>
      <w:r>
        <w:rPr>
          <w:rFonts w:hint="eastAsia" w:ascii="宋体" w:hAnsi="宋体" w:cs="宋体"/>
          <w:b/>
          <w:szCs w:val="21"/>
          <w:highlight w:val="none"/>
          <w:lang w:val="en-US" w:eastAsia="zh-CN"/>
        </w:rPr>
        <w:t xml:space="preserve">六、</w:t>
      </w:r>
      <w:r>
        <w:rPr>
          <w:rFonts w:hint="eastAsia" w:ascii="宋体" w:hAnsi="宋体" w:cs="宋体"/>
          <w:b/>
          <w:szCs w:val="21"/>
          <w:highlight w:val="none"/>
        </w:rPr>
        <w:t xml:space="preserve">其他补充事宜</w:t>
      </w:r>
      <w:bookmarkEnd w:id="25"/>
      <w:r>
        <w:rPr>
          <w:highlight w:val="none"/>
        </w:rPr>
      </w:r>
      <w:bookmarkEnd w:id="26"/>
      <w:r>
        <w:rPr>
          <w:highlight w:val="none"/>
        </w:rPr>
      </w: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1.根据苏州市财政局《关于深入开展苏州市政府采购合同信用融资业务的通知》相关要求，本项目支持政府采购合同信用融资。</w:t>
      </w:r>
      <w:r>
        <w:rPr>
          <w:highlight w:val="none"/>
        </w:rPr>
      </w: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2.本公告有关信息将同时在苏州市政府采购网、江苏省政府采购网上发布，敬请留意。</w:t>
      </w:r>
      <w:r>
        <w:rPr>
          <w:highlight w:val="none"/>
        </w:rPr>
      </w:r>
      <w:r/>
    </w:p>
    <w:p>
      <w:pPr>
        <w:ind w:firstLine="420"/>
        <w:keepLines w:val="0"/>
        <w:keepNext w:val="0"/>
        <w:pageBreakBefore w:val="0"/>
        <w:spacing w:line="360" w:lineRule="auto"/>
        <w:rPr>
          <w:rFonts w:ascii="宋体" w:hAnsi="宋体" w:cs="宋体"/>
          <w:szCs w:val="21"/>
          <w:highlight w:val="none"/>
        </w:rPr>
      </w:pPr>
      <w:r>
        <w:rPr>
          <w:rFonts w:hint="eastAsia" w:ascii="宋体" w:hAnsi="宋体" w:cs="宋体"/>
          <w:szCs w:val="21"/>
          <w:highlight w:val="none"/>
        </w:rPr>
        <w:t xml:space="preserve">3.苏州吴江区政府采购办公室监督电话：0512-63982393。</w:t>
      </w:r>
      <w:r>
        <w:rPr>
          <w:highlight w:val="none"/>
        </w:rPr>
      </w:r>
      <w:r/>
    </w:p>
    <w:p>
      <w:pPr>
        <w:keepLines w:val="0"/>
        <w:keepNext w:val="0"/>
        <w:pageBreakBefore w:val="0"/>
        <w:spacing w:line="360" w:lineRule="auto"/>
        <w:rPr>
          <w:rFonts w:ascii="宋体" w:hAnsi="宋体" w:cs="宋体"/>
          <w:b/>
          <w:szCs w:val="21"/>
          <w:highlight w:val="none"/>
        </w:rPr>
      </w:pPr>
      <w:r>
        <w:rPr>
          <w:highlight w:val="none"/>
        </w:rPr>
      </w:r>
      <w:bookmarkStart w:id="27" w:name="_Toc35393796"/>
      <w:r>
        <w:rPr>
          <w:highlight w:val="none"/>
        </w:rPr>
      </w:r>
      <w:bookmarkStart w:id="28" w:name="_Toc28359085"/>
      <w:r>
        <w:rPr>
          <w:highlight w:val="none"/>
        </w:rPr>
      </w:r>
      <w:bookmarkStart w:id="29" w:name="_Toc35393627"/>
      <w:r>
        <w:rPr>
          <w:highlight w:val="none"/>
        </w:rPr>
      </w:r>
      <w:bookmarkStart w:id="30" w:name="_Toc28359008"/>
      <w:r>
        <w:rPr>
          <w:rFonts w:hint="eastAsia" w:ascii="宋体" w:hAnsi="宋体" w:cs="宋体"/>
          <w:b/>
          <w:szCs w:val="21"/>
          <w:highlight w:val="none"/>
        </w:rPr>
        <w:t xml:space="preserve">七、对本次招标提出询问，请按以下方式联系。</w:t>
      </w:r>
      <w:bookmarkEnd w:id="27"/>
      <w:r>
        <w:rPr>
          <w:highlight w:val="none"/>
        </w:rPr>
      </w:r>
      <w:bookmarkEnd w:id="28"/>
      <w:r>
        <w:rPr>
          <w:highlight w:val="none"/>
        </w:rPr>
      </w:r>
      <w:bookmarkEnd w:id="29"/>
      <w:r>
        <w:rPr>
          <w:highlight w:val="none"/>
        </w:rPr>
      </w:r>
      <w:bookmarkEnd w:id="30"/>
      <w:r>
        <w:rPr>
          <w:highlight w:val="none"/>
        </w:rPr>
      </w:r>
      <w:r/>
    </w:p>
    <w:p>
      <w:pPr>
        <w:ind w:firstLine="420"/>
        <w:jc w:val="left"/>
        <w:keepLines w:val="0"/>
        <w:keepNext w:val="0"/>
        <w:pageBreakBefore w:val="0"/>
        <w:spacing w:line="360" w:lineRule="auto"/>
        <w:widowControl/>
        <w:rPr>
          <w:rFonts w:ascii="宋体" w:hAnsi="宋体" w:cs="宋体"/>
          <w:szCs w:val="21"/>
          <w:highlight w:val="none"/>
        </w:rPr>
      </w:pPr>
      <w:r>
        <w:rPr>
          <w:highlight w:val="none"/>
        </w:rPr>
      </w:r>
      <w:bookmarkStart w:id="31" w:name="_Toc35393786"/>
      <w:r>
        <w:rPr>
          <w:highlight w:val="none"/>
        </w:rPr>
      </w:r>
      <w:bookmarkStart w:id="32" w:name="_Toc35393617"/>
      <w:r>
        <w:rPr>
          <w:highlight w:val="none"/>
        </w:rPr>
      </w:r>
      <w:bookmarkStart w:id="33" w:name="_Toc28358998"/>
      <w:r>
        <w:rPr>
          <w:highlight w:val="none"/>
        </w:rPr>
      </w:r>
      <w:bookmarkStart w:id="34" w:name="_Toc28359075"/>
      <w:r>
        <w:rPr>
          <w:rFonts w:hint="eastAsia" w:ascii="宋体" w:hAnsi="宋体" w:cs="宋体"/>
          <w:szCs w:val="21"/>
          <w:highlight w:val="none"/>
        </w:rPr>
        <w:t xml:space="preserve">1.采购单位信息</w:t>
      </w:r>
      <w:bookmarkEnd w:id="31"/>
      <w:r>
        <w:rPr>
          <w:highlight w:val="none"/>
        </w:rPr>
      </w:r>
      <w:bookmarkEnd w:id="32"/>
      <w:r>
        <w:rPr>
          <w:highlight w:val="none"/>
        </w:rPr>
      </w:r>
      <w:bookmarkEnd w:id="33"/>
      <w:r>
        <w:rPr>
          <w:highlight w:val="none"/>
        </w:rPr>
      </w:r>
      <w:bookmarkEnd w:id="34"/>
      <w:r>
        <w:rPr>
          <w:highlight w:val="none"/>
        </w:rPr>
      </w:r>
      <w:r/>
    </w:p>
    <w:p>
      <w:pPr>
        <w:ind w:firstLine="420"/>
        <w:jc w:val="left"/>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名称：</w:t>
      </w:r>
      <w:r>
        <w:rPr>
          <w:rFonts w:hint="eastAsia" w:ascii="宋体" w:hAnsi="宋体" w:cs="宋体"/>
          <w:szCs w:val="21"/>
          <w:highlight w:val="none"/>
          <w:lang w:eastAsia="zh-CN"/>
        </w:rPr>
        <w:t xml:space="preserve">苏州市吴江区七都镇人民政府</w:t>
      </w:r>
      <w:r>
        <w:rPr>
          <w:highlight w:val="none"/>
        </w:rPr>
      </w:r>
      <w:r/>
    </w:p>
    <w:p>
      <w:pPr>
        <w:ind w:firstLine="420"/>
        <w:jc w:val="left"/>
        <w:keepLines w:val="0"/>
        <w:keepNext w:val="0"/>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lang w:val="zh-CN"/>
        </w:rPr>
        <w:t xml:space="preserve">江苏省苏州市吴江区七都镇七都大道1688号</w:t>
      </w:r>
      <w:r>
        <w:rPr>
          <w:highlight w:val="none"/>
        </w:rPr>
      </w:r>
      <w:r/>
    </w:p>
    <w:p>
      <w:pPr>
        <w:ind w:firstLine="420"/>
        <w:jc w:val="left"/>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lang w:val="en-US" w:eastAsia="zh-CN"/>
        </w:rPr>
        <w:t xml:space="preserve">联系人：孟凡金</w:t>
      </w:r>
      <w:r>
        <w:rPr>
          <w:highlight w:val="none"/>
        </w:rPr>
      </w:r>
      <w:r/>
    </w:p>
    <w:p>
      <w:pPr>
        <w:ind w:firstLine="420"/>
        <w:jc w:val="left"/>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联系电话：0512-</w:t>
      </w:r>
      <w:r>
        <w:rPr>
          <w:rFonts w:hint="eastAsia" w:ascii="宋体" w:hAnsi="宋体" w:cs="宋体"/>
          <w:szCs w:val="21"/>
          <w:highlight w:val="none"/>
          <w:lang w:eastAsia="zh-CN"/>
        </w:rPr>
        <w:t xml:space="preserve">63813119</w:t>
      </w:r>
      <w:r>
        <w:rPr>
          <w:highlight w:val="none"/>
        </w:rPr>
      </w:r>
      <w:r/>
    </w:p>
    <w:p>
      <w:pPr>
        <w:ind w:firstLine="420"/>
        <w:jc w:val="left"/>
        <w:keepLines w:val="0"/>
        <w:keepNext w:val="0"/>
        <w:pageBreakBefore w:val="0"/>
        <w:spacing w:line="360" w:lineRule="auto"/>
        <w:widowControl/>
        <w:rPr>
          <w:rFonts w:ascii="宋体" w:hAnsi="宋体" w:cs="宋体"/>
          <w:szCs w:val="21"/>
          <w:highlight w:val="none"/>
        </w:rPr>
      </w:pPr>
      <w:r>
        <w:rPr>
          <w:highlight w:val="none"/>
        </w:rPr>
      </w:r>
      <w:bookmarkStart w:id="35" w:name="_Toc28359000"/>
      <w:r>
        <w:rPr>
          <w:highlight w:val="none"/>
        </w:rPr>
      </w:r>
      <w:bookmarkStart w:id="36" w:name="_Toc35393619"/>
      <w:r>
        <w:rPr>
          <w:highlight w:val="none"/>
        </w:rPr>
      </w:r>
      <w:bookmarkStart w:id="37" w:name="_Toc28359077"/>
      <w:r>
        <w:rPr>
          <w:highlight w:val="none"/>
        </w:rPr>
      </w:r>
      <w:bookmarkStart w:id="38" w:name="_Toc35393788"/>
      <w:r>
        <w:rPr>
          <w:rFonts w:hint="eastAsia" w:ascii="宋体" w:hAnsi="宋体" w:cs="宋体"/>
          <w:szCs w:val="21"/>
          <w:highlight w:val="none"/>
        </w:rPr>
        <w:t xml:space="preserve">2.代理机构联系方式</w:t>
      </w:r>
      <w:bookmarkEnd w:id="35"/>
      <w:r>
        <w:rPr>
          <w:highlight w:val="none"/>
        </w:rPr>
      </w:r>
      <w:bookmarkEnd w:id="36"/>
      <w:r>
        <w:rPr>
          <w:highlight w:val="none"/>
        </w:rPr>
      </w:r>
      <w:bookmarkEnd w:id="37"/>
      <w:r>
        <w:rPr>
          <w:highlight w:val="none"/>
        </w:rPr>
      </w:r>
      <w:bookmarkEnd w:id="38"/>
      <w:r>
        <w:rPr>
          <w:highlight w:val="none"/>
        </w:rPr>
      </w:r>
      <w:r/>
    </w:p>
    <w:p>
      <w:pPr>
        <w:ind w:firstLine="420"/>
        <w:jc w:val="left"/>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名称</w:t>
      </w:r>
      <w:bookmarkStart w:id="39" w:name="XTDLJG_2"/>
      <w:r>
        <w:rPr>
          <w:rFonts w:hint="eastAsia" w:ascii="宋体" w:hAnsi="宋体" w:cs="宋体"/>
          <w:szCs w:val="21"/>
          <w:highlight w:val="none"/>
        </w:rPr>
        <w:t xml:space="preserve">：</w:t>
      </w:r>
      <w:bookmarkEnd w:id="39"/>
      <w:r>
        <w:rPr>
          <w:rFonts w:hint="eastAsia" w:ascii="宋体" w:hAnsi="宋体" w:cs="宋体"/>
          <w:szCs w:val="21"/>
          <w:highlight w:val="none"/>
          <w:lang w:eastAsia="zh-CN"/>
        </w:rPr>
        <w:t xml:space="preserve">苏州恒缘祥咨询管理有限公司</w:t>
      </w:r>
      <w:r>
        <w:rPr>
          <w:highlight w:val="none"/>
        </w:rPr>
      </w:r>
      <w:r/>
    </w:p>
    <w:p>
      <w:pPr>
        <w:ind w:firstLine="420"/>
        <w:jc w:val="left"/>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lang w:eastAsia="zh-CN"/>
        </w:rPr>
        <w:t xml:space="preserve">苏州市吴江区花园路通鼎国际大厦627室</w:t>
      </w:r>
      <w:r>
        <w:rPr>
          <w:highlight w:val="none"/>
        </w:rPr>
      </w:r>
      <w:r/>
    </w:p>
    <w:p>
      <w:pPr>
        <w:ind w:firstLine="420"/>
        <w:jc w:val="left"/>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杨艳丽</w:t>
      </w:r>
      <w:r>
        <w:rPr>
          <w:highlight w:val="none"/>
        </w:rPr>
      </w:r>
      <w:r/>
    </w:p>
    <w:p>
      <w:pPr>
        <w:ind w:firstLine="420"/>
        <w:jc w:val="left"/>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lang w:eastAsia="zh-CN"/>
        </w:rPr>
        <w:t xml:space="preserve">0512-63245689</w:t>
      </w:r>
      <w:r>
        <w:rPr>
          <w:highlight w:val="none"/>
        </w:rPr>
      </w:r>
      <w:r/>
    </w:p>
    <w:p>
      <w:pPr>
        <w:ind w:firstLine="420"/>
        <w:jc w:val="left"/>
        <w:keepLines w:val="0"/>
        <w:keepNext w:val="0"/>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3.项目联系方式</w:t>
      </w:r>
      <w:r>
        <w:rPr>
          <w:highlight w:val="none"/>
        </w:rPr>
      </w:r>
      <w:r/>
    </w:p>
    <w:p>
      <w:pPr>
        <w:ind w:firstLine="420"/>
        <w:jc w:val="left"/>
        <w:keepLines w:val="0"/>
        <w:keepNext w:val="0"/>
        <w:pageBreakBefore w:val="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项目联系人：</w:t>
      </w:r>
      <w:r>
        <w:rPr>
          <w:rFonts w:hint="eastAsia" w:ascii="宋体" w:hAnsi="宋体" w:cs="宋体"/>
          <w:szCs w:val="21"/>
          <w:highlight w:val="none"/>
          <w:lang w:eastAsia="zh-CN"/>
        </w:rPr>
        <w:t xml:space="preserve">杨艳丽</w:t>
      </w:r>
      <w:r>
        <w:rPr>
          <w:highlight w:val="none"/>
        </w:rPr>
      </w:r>
      <w:r/>
    </w:p>
    <w:p>
      <w:pPr>
        <w:ind w:firstLine="420"/>
        <w:jc w:val="left"/>
        <w:keepLines w:val="0"/>
        <w:keepNext w:val="0"/>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电话：</w:t>
      </w:r>
      <w:bookmarkEnd w:id="1"/>
      <w:r>
        <w:rPr>
          <w:rFonts w:hint="eastAsia" w:ascii="宋体" w:hAnsi="宋体" w:cs="宋体"/>
          <w:szCs w:val="21"/>
          <w:highlight w:val="none"/>
          <w:lang w:eastAsia="zh-CN"/>
        </w:rPr>
        <w:t xml:space="preserve">0512-63245689</w:t>
      </w:r>
      <w:r>
        <w:rPr>
          <w:highlight w:val="none"/>
        </w:rPr>
      </w:r>
      <w:r/>
    </w:p>
    <w:p>
      <w:pPr>
        <w:rPr>
          <w:rFonts w:hint="eastAsia" w:ascii="宋体" w:hAnsi="宋体" w:cs="宋体"/>
          <w:szCs w:val="21"/>
          <w:highlight w:val="none"/>
        </w:rPr>
      </w:pPr>
      <w:r>
        <w:rPr>
          <w:rFonts w:hint="eastAsia" w:ascii="宋体" w:hAnsi="宋体" w:cs="宋体"/>
          <w:szCs w:val="21"/>
          <w:highlight w:val="none"/>
          <w:lang w:eastAsia="zh-CN"/>
        </w:rPr>
        <w:br w:type="page" w:clear="all"/>
      </w:r>
      <w:r>
        <w:rPr>
          <w:highlight w:val="none"/>
        </w:rPr>
      </w:r>
      <w:r/>
    </w:p>
    <w:p>
      <w:pPr>
        <w:pStyle w:val="782"/>
        <w:ind w:firstLine="0"/>
        <w:jc w:val="center"/>
        <w:keepLines w:val="0"/>
        <w:keepNext w:val="0"/>
        <w:pageBreakBefore/>
        <w:spacing w:line="360" w:lineRule="auto"/>
        <w:widowControl w:val="off"/>
        <w:tabs>
          <w:tab w:val="right" w:pos="8302" w:leader="dot"/>
        </w:tabs>
        <w:rPr>
          <w:rStyle w:val="796"/>
          <w:rFonts w:ascii="宋体" w:hAnsi="宋体" w:cs="宋体"/>
          <w:sz w:val="32"/>
          <w:szCs w:val="32"/>
          <w:highlight w:val="none"/>
        </w:rPr>
        <w:outlineLvl w:val="0"/>
      </w:pPr>
      <w:r>
        <w:rPr>
          <w:rStyle w:val="796"/>
          <w:rFonts w:hint="eastAsia" w:ascii="宋体" w:hAnsi="宋体" w:cs="宋体"/>
          <w:sz w:val="32"/>
          <w:szCs w:val="32"/>
          <w:highlight w:val="none"/>
        </w:rPr>
        <w:t xml:space="preserve">第二章</w:t>
      </w:r>
      <w:r>
        <w:rPr>
          <w:rStyle w:val="796"/>
          <w:rFonts w:hint="eastAsia" w:ascii="宋体" w:hAnsi="宋体" w:eastAsia="宋体" w:cs="宋体"/>
          <w:sz w:val="32"/>
          <w:szCs w:val="32"/>
          <w:highlight w:val="none"/>
          <w:lang w:val="en-US" w:eastAsia="zh-CN"/>
        </w:rPr>
        <w:t xml:space="preserve">  </w:t>
      </w:r>
      <w:r>
        <w:rPr>
          <w:rStyle w:val="796"/>
          <w:rFonts w:hint="eastAsia" w:ascii="宋体" w:hAnsi="宋体" w:cs="宋体"/>
          <w:sz w:val="32"/>
          <w:szCs w:val="32"/>
          <w:highlight w:val="none"/>
        </w:rPr>
        <w:t xml:space="preserve">投标人须知</w:t>
      </w:r>
      <w:r>
        <w:rPr>
          <w:highlight w:val="none"/>
        </w:rPr>
      </w:r>
      <w:r/>
    </w:p>
    <w:p>
      <w:pP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一、说明和释义</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1.1本招标文件仅适用于苏州恒缘祥咨询管理有限公司组织的招标活动。</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1.2本次招标活动及因本次招标产生的合同受中国法律制约和保护。</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1.3本招标文件的解释权属于苏州恒缘祥咨询管理有限公司。</w:t>
      </w:r>
      <w:r>
        <w:rPr>
          <w:highlight w:val="none"/>
        </w:rPr>
      </w:r>
      <w:r/>
    </w:p>
    <w:p>
      <w:pPr>
        <w:ind w:firstLine="420"/>
        <w:keepLines w:val="0"/>
        <w:keepNext w:val="0"/>
        <w:pageBreakBefore w:val="0"/>
        <w:spacing w:line="360" w:lineRule="auto"/>
        <w:widowControl w:val="off"/>
        <w:rPr>
          <w:rFonts w:ascii="宋体" w:hAnsi="宋体" w:cs="宋体"/>
          <w:bCs/>
          <w:szCs w:val="21"/>
          <w:highlight w:val="none"/>
        </w:rPr>
      </w:pPr>
      <w:r>
        <w:rPr>
          <w:rFonts w:hint="eastAsia" w:ascii="宋体" w:hAnsi="宋体" w:cs="宋体"/>
          <w:bCs/>
          <w:szCs w:val="21"/>
          <w:highlight w:val="none"/>
          <w:lang w:val="zh-CN"/>
        </w:rPr>
        <w:t xml:space="preserve">1.4词语释义</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1.4.1采购代理机构：具体组织实施招标活动的法人。</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1.4.2投标人（投标单位）：经认定有资格响应招标，参加投标竞争的法人或其他组织和自然人。</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1.4.3响应：投标人根据采购代理机构或采购代理机构发布的招标文件，编制投标文件并按规定投标的行为。</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1.4.4合同：采供双方根据招标文件和中标的投标文件及中标通知书规定的内容签署的以书面形式所达成的协议，包括所有的附件、附录和构成协议的所有文件。</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1.4.5甲方（委托方）：合同中明确规定的实际购买货物和服务的法人或其他组织和自然人。</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1.4.6乙方（服务方）：合同中规定的向采购单位提供货物和服务的法人或其他组织和自然人。</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szCs w:val="21"/>
          <w:highlight w:val="none"/>
          <w:lang w:val="zh-CN"/>
        </w:rPr>
        <w:t xml:space="preserve">1.4.7</w:t>
      </w:r>
      <w:r>
        <w:rPr>
          <w:rFonts w:hint="eastAsia" w:ascii="宋体" w:hAnsi="宋体" w:cs="宋体"/>
          <w:highlight w:val="none"/>
        </w:rPr>
        <w:t xml:space="preserve">货物：系指乙方按招标文件规定，应向甲方提供的一切设备、备品、备件、工具、手册及其它有关技术资料和材料。</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highlight w:val="none"/>
        </w:rPr>
        <w:t xml:space="preserve">1.4.8</w:t>
      </w:r>
      <w:r>
        <w:rPr>
          <w:rFonts w:hint="eastAsia" w:ascii="宋体" w:hAnsi="宋体" w:cs="宋体"/>
          <w:szCs w:val="21"/>
          <w:highlight w:val="none"/>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highlight w:val="none"/>
        </w:rPr>
        <w:t xml:space="preserve">。</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1.4.9知识产权：指专利权、商标权、著作权等无形财产专有权的统称。</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1.4.10天：日历日。</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1.4.11交货地点：合同中明确约定的乙方提交的货物和服务最终交付地点。</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1.4.12合同价款：根据合同规定，乙方在正确地履行合同义务后甲方应支付乙方的价款。</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1.4.13产地：货物开采、生长、生产、最终制造、加工或提供服务的来源地。</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1.4.14不可抗力：不能预见、不能避免并且不能克服的客观情况。</w:t>
      </w:r>
      <w:r>
        <w:rPr>
          <w:highlight w:val="none"/>
        </w:rPr>
      </w:r>
      <w:r/>
    </w:p>
    <w:p>
      <w:pPr>
        <w:pStyle w:val="762"/>
        <w:ind w:firstLine="420"/>
        <w:keepLines w:val="0"/>
        <w:keepNext w:val="0"/>
        <w:pageBreakBefore w:val="0"/>
        <w:spacing w:line="360" w:lineRule="auto"/>
        <w:widowControl w:val="off"/>
        <w:rPr>
          <w:rFonts w:ascii="宋体" w:hAnsi="宋体" w:eastAsia="宋体" w:cs="宋体"/>
          <w:sz w:val="21"/>
          <w:highlight w:val="none"/>
        </w:rPr>
      </w:pPr>
      <w:r>
        <w:rPr>
          <w:rFonts w:hint="eastAsia" w:ascii="宋体" w:hAnsi="宋体" w:eastAsia="宋体" w:cs="宋体"/>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highlight w:val="none"/>
        </w:rPr>
      </w:r>
      <w:r/>
    </w:p>
    <w:p>
      <w:pPr>
        <w:pStyle w:val="762"/>
        <w:ind w:firstLine="420"/>
        <w:keepLines w:val="0"/>
        <w:keepNext w:val="0"/>
        <w:pageBreakBefore w:val="0"/>
        <w:spacing w:line="360" w:lineRule="auto"/>
        <w:widowControl w:val="off"/>
        <w:rPr>
          <w:rFonts w:ascii="宋体" w:hAnsi="宋体" w:eastAsia="宋体" w:cs="宋体"/>
          <w:sz w:val="21"/>
          <w:highlight w:val="none"/>
        </w:rPr>
      </w:pPr>
      <w:r>
        <w:rPr>
          <w:rFonts w:hint="eastAsia" w:ascii="宋体" w:hAnsi="宋体" w:eastAsia="宋体" w:cs="宋体"/>
          <w:sz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w:t>
      </w:r>
      <w:r>
        <w:rPr>
          <w:highlight w:val="none"/>
        </w:rPr>
      </w:r>
      <w:r/>
    </w:p>
    <w:p>
      <w:pPr>
        <w:pStyle w:val="762"/>
        <w:ind w:firstLine="420"/>
        <w:keepLines w:val="0"/>
        <w:keepNext w:val="0"/>
        <w:pageBreakBefore w:val="0"/>
        <w:spacing w:line="360" w:lineRule="auto"/>
        <w:widowControl w:val="off"/>
        <w:rPr>
          <w:rFonts w:ascii="宋体" w:hAnsi="宋体" w:eastAsia="宋体" w:cs="宋体"/>
          <w:sz w:val="21"/>
          <w:highlight w:val="none"/>
        </w:rPr>
      </w:pPr>
      <w:r>
        <w:rPr>
          <w:rFonts w:hint="eastAsia" w:ascii="宋体" w:hAnsi="宋体" w:eastAsia="宋体" w:cs="宋体"/>
          <w:sz w:val="21"/>
          <w:highlight w:val="none"/>
        </w:rPr>
        <w:t xml:space="preserve">1.4.17书面形式：指书面文字、合同书、信件和数据电文（包括电报、电传、传真、电子数据交换和电子邮件）等可以有形地表现所载内容的形式。</w:t>
      </w:r>
      <w:r>
        <w:rPr>
          <w:highlight w:val="none"/>
        </w:rPr>
      </w:r>
      <w:r/>
    </w:p>
    <w:p>
      <w:pP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二、投标人</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2.合格投标人的条件：</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2.1具有独立承担民事责任的能力；</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2.2具有良好的商业信誉和健全的财务会计制度；</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2.3具有履行合同所必需的设备和专业技术</w:t>
      </w:r>
      <w:r>
        <w:rPr>
          <w:rFonts w:hint="eastAsia" w:ascii="宋体" w:hAnsi="宋体" w:cs="宋体"/>
          <w:szCs w:val="21"/>
          <w:highlight w:val="none"/>
        </w:rPr>
        <w:t xml:space="preserve">能力</w:t>
      </w:r>
      <w:r>
        <w:rPr>
          <w:rFonts w:hint="eastAsia" w:ascii="宋体" w:hAnsi="宋体" w:cs="宋体"/>
          <w:szCs w:val="21"/>
          <w:highlight w:val="none"/>
          <w:lang w:val="zh-CN"/>
        </w:rPr>
        <w:t xml:space="preserve">；</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2.4有依法缴纳税收和社会保障资金的良好记录；</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szCs w:val="21"/>
          <w:highlight w:val="none"/>
          <w:lang w:val="zh-CN"/>
        </w:rPr>
        <w:t xml:space="preserve">2.5</w:t>
      </w:r>
      <w:r>
        <w:rPr>
          <w:rFonts w:hint="eastAsia" w:ascii="宋体" w:hAnsi="宋体" w:cs="宋体"/>
          <w:highlight w:val="none"/>
        </w:rPr>
        <w:t xml:space="preserve">参加政府采购活动前三年内，在经营活动中没有重大违法记录；</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2.6</w:t>
      </w:r>
      <w:r>
        <w:rPr>
          <w:rFonts w:hint="eastAsia" w:ascii="宋体" w:hAnsi="宋体" w:cs="宋体"/>
          <w:szCs w:val="21"/>
          <w:highlight w:val="none"/>
        </w:rPr>
        <w:t xml:space="preserve">法律、行政法规规定的其他条件。</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2.7</w:t>
      </w:r>
      <w:r>
        <w:rPr>
          <w:rFonts w:hint="eastAsia" w:ascii="宋体" w:hAnsi="宋体" w:cs="宋体"/>
          <w:highlight w:val="none"/>
        </w:rPr>
        <w:t xml:space="preserve">合格投标单位其他资格条件见第一章投标邀请函；</w:t>
      </w:r>
      <w:r>
        <w:rPr>
          <w:highlight w:val="none"/>
        </w:rPr>
      </w:r>
      <w:r/>
    </w:p>
    <w:p>
      <w:pPr>
        <w:ind w:firstLine="422"/>
        <w:keepLines w:val="0"/>
        <w:keepNext w:val="0"/>
        <w:pageBreakBefore w:val="0"/>
        <w:spacing w:line="360" w:lineRule="auto"/>
        <w:widowControl w:val="off"/>
        <w:rPr>
          <w:rFonts w:ascii="宋体" w:hAnsi="宋体" w:cs="宋体"/>
          <w:szCs w:val="21"/>
          <w:highlight w:val="none"/>
        </w:rPr>
      </w:pPr>
      <w:r>
        <w:rPr>
          <w:rFonts w:hint="eastAsia" w:ascii="宋体" w:hAnsi="宋体" w:cs="宋体"/>
          <w:b/>
          <w:bCs/>
          <w:szCs w:val="21"/>
          <w:highlight w:val="none"/>
          <w:lang w:val="zh-CN"/>
        </w:rPr>
        <w:t xml:space="preserve">3.投标人代表：</w:t>
      </w:r>
      <w:r>
        <w:rPr>
          <w:rFonts w:hint="eastAsia" w:ascii="宋体" w:hAnsi="宋体" w:cs="宋体"/>
          <w:szCs w:val="21"/>
          <w:highlight w:val="none"/>
          <w:lang w:val="zh-CN"/>
        </w:rPr>
        <w:t xml:space="preserve">指全权代表投标方参加投标活动并签署投标文件的人。如果投标方代表不是法定代表人，须持有《法人授权委托书》（详见统一格式）。</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4.投标费用</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4.1无论投标过程中的做法和结果如何，投标人自行承担所有与参加投标有关的全部费用。</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5.</w:t>
      </w:r>
      <w:r>
        <w:rPr>
          <w:rFonts w:hint="eastAsia" w:ascii="宋体" w:hAnsi="宋体" w:cs="宋体"/>
          <w:b/>
          <w:bCs/>
          <w:szCs w:val="21"/>
          <w:highlight w:val="none"/>
        </w:rPr>
        <w:t xml:space="preserve">联合投标及分包转包</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5.1本次招标不接受联合投标的方式；</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5.2本次招标不接受转包、分包。</w:t>
      </w:r>
      <w:r>
        <w:rPr>
          <w:highlight w:val="none"/>
        </w:rPr>
      </w:r>
      <w:r/>
    </w:p>
    <w:p>
      <w:pP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三、招标文件的说明</w:t>
      </w:r>
      <w:r>
        <w:rPr>
          <w:highlight w:val="none"/>
        </w:rPr>
      </w: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6.招标文件</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6.1招标文件由招标文件总目录所列内容组成。投标单位应详细阅读招标文件的全部内容。不按招标文件的要求提供的投标文件和资料，可能导致投标被拒绝。</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6.2招标文件及其更正公告不是直接从苏采云系统中获得的，招标采购单位对招标文件及其补遗的真实性、完整性不承担任何责任。</w:t>
      </w:r>
      <w:r>
        <w:rPr>
          <w:highlight w:val="none"/>
        </w:rPr>
      </w: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7.招标文件的澄清</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招标采购单位无论出于自己的考虑，还是出于对投标人提问的澄清，均可对招标文件用更正公告的方式进行澄清或者修改，并通过苏州市政府采购网对外进行发布。</w:t>
      </w:r>
      <w:r>
        <w:rPr>
          <w:highlight w:val="none"/>
        </w:rPr>
      </w: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8.招标文件的修改</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8.2为使投标人有足够的时间按招标文件的修改要求考虑修正投标文件，或出于其他原因，招标采购单位有权推迟投标截止日期和开标日期，并将此变更通知以更正公告的形式对外发布。</w:t>
      </w:r>
      <w:r>
        <w:rPr>
          <w:highlight w:val="none"/>
        </w:rPr>
      </w: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9.投标答疑</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9.1</w:t>
      </w:r>
      <w:r>
        <w:rPr>
          <w:rFonts w:hint="eastAsia" w:ascii="宋体" w:hAnsi="宋体" w:cs="宋体"/>
          <w:szCs w:val="21"/>
          <w:highlight w:val="none"/>
        </w:rPr>
        <w:t xml:space="preserve">投标人在收到招标文件后，若有问题需要澄清，应在项目采购交易系统中提出，</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将以网上答复的方式予以解答（包括对询问的解释，但不说明来源）</w:t>
      </w:r>
      <w:r>
        <w:rPr>
          <w:rFonts w:hint="eastAsia" w:ascii="宋体" w:hAnsi="宋体" w:cs="宋体"/>
          <w:highlight w:val="none"/>
        </w:rPr>
        <w:t xml:space="preserve">。</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9.2勘察现场：</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9.2.1本项目因运行环境和安装设备的要求，投标单位根据自身投标需要，可对有关现场和周围环境进行勘察，以获取编制投标文件和签署合同所需的信息。勘察现场所发生的费用由投标人自己承担。</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9.2.2招标采购单位向投标人提供的有关现场的资料和数据，是招标采购单位现有的并认为能使投标人可利用的资料。招标采购单位对投标人由此而做出的推论、理解和结论概不负责。</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9.2.3经招标采购单位允许，投标人可为勘察目的进入招标采购单位的项目现场，但投标人不得因此使招标采购单位承担有关的责任和蒙受损失。投标人应承担勘察现场的责任和风险。</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highlight w:val="none"/>
        </w:rPr>
        <w:t xml:space="preserve">招标文件的澄清、修改、补充等内容均以苏州政府采购网上等媒体发布的内容为准。</w:t>
      </w:r>
      <w:r>
        <w:rPr>
          <w:highlight w:val="none"/>
        </w:rPr>
      </w:r>
      <w:r/>
    </w:p>
    <w:p>
      <w:pP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四、投标文件说明</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10．提示与要求</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10.2无论是否递交投标文件，投标人都应将招标文件及以后的所有通知、文件等视为保密文件。</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11.投标文件计量单位和使用文字</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11.1投标文件中所使用的计量单位，除招标文件中有特殊要求外，均应使用中华人民共和国法定计量单位。</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11.2投标文件应使用中文编制，投标文件中必须使用其他文字的，必须附有中文译本。对于未附有中文译本和中文译本不准确的投标文件可能引起的对投标人不利的后果，采购代理机构概不负责。</w:t>
      </w:r>
      <w:r>
        <w:rPr>
          <w:highlight w:val="none"/>
        </w:rPr>
      </w:r>
      <w:r/>
    </w:p>
    <w:p>
      <w:pPr>
        <w:ind w:firstLine="422"/>
        <w:keepLines w:val="0"/>
        <w:keepNext w:val="0"/>
        <w:pageBreakBefore w:val="0"/>
        <w:spacing w:line="360" w:lineRule="auto"/>
        <w:widowControl w:val="off"/>
        <w:rPr>
          <w:rFonts w:hint="eastAsia" w:ascii="宋体" w:hAnsi="宋体" w:cs="宋体"/>
          <w:b/>
          <w:bCs/>
          <w:szCs w:val="21"/>
          <w:highlight w:val="none"/>
        </w:rPr>
      </w:pPr>
      <w:r>
        <w:rPr>
          <w:rFonts w:hint="eastAsia" w:ascii="宋体" w:hAnsi="宋体" w:cs="宋体"/>
          <w:b/>
          <w:bCs/>
          <w:szCs w:val="21"/>
          <w:highlight w:val="none"/>
          <w:lang w:val="zh-CN"/>
        </w:rPr>
        <w:t xml:space="preserve">12.投标文件的组成</w:t>
      </w:r>
      <w:r>
        <w:rPr>
          <w:highlight w:val="none"/>
        </w:rPr>
      </w:r>
      <w:r/>
    </w:p>
    <w:p>
      <w:pPr>
        <w:pStyle w:val="762"/>
        <w:ind w:firstLine="422"/>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12.1</w:t>
      </w:r>
      <w:r>
        <w:rPr>
          <w:rFonts w:hint="eastAsia" w:ascii="宋体" w:hAnsi="宋体" w:eastAsia="宋体" w:cs="宋体"/>
          <w:b/>
          <w:bCs/>
          <w:sz w:val="21"/>
          <w:szCs w:val="21"/>
          <w:highlight w:val="none"/>
        </w:rPr>
        <w:t xml:space="preserve">封面</w:t>
      </w:r>
      <w:r>
        <w:rPr>
          <w:highlight w:val="none"/>
        </w:rPr>
      </w:r>
      <w:r/>
    </w:p>
    <w:p>
      <w:pPr>
        <w:pStyle w:val="762"/>
        <w:ind w:firstLine="422"/>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12.2</w:t>
      </w:r>
      <w:r>
        <w:rPr>
          <w:rFonts w:hint="eastAsia" w:ascii="宋体" w:hAnsi="宋体" w:eastAsia="宋体" w:cs="宋体"/>
          <w:b/>
          <w:bCs/>
          <w:sz w:val="21"/>
          <w:szCs w:val="21"/>
          <w:highlight w:val="none"/>
          <w:lang w:val="zh-CN"/>
        </w:rPr>
        <w:t xml:space="preserve">开标一览表</w:t>
      </w:r>
      <w:r>
        <w:rPr>
          <w:highlight w:val="none"/>
        </w:rPr>
      </w:r>
      <w:r/>
    </w:p>
    <w:p>
      <w:pPr>
        <w:pStyle w:val="762"/>
        <w:ind w:firstLine="422"/>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12.3投标报价分析表</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rPr>
        <w:t xml:space="preserve">12.4</w:t>
      </w:r>
      <w:r>
        <w:rPr>
          <w:rFonts w:hint="eastAsia" w:ascii="宋体" w:hAnsi="宋体" w:cs="宋体"/>
          <w:b/>
          <w:bCs/>
          <w:szCs w:val="21"/>
          <w:highlight w:val="none"/>
          <w:lang w:val="zh-CN"/>
        </w:rPr>
        <w:t xml:space="preserve">资格</w:t>
      </w:r>
      <w:r>
        <w:rPr>
          <w:rFonts w:hint="eastAsia" w:ascii="宋体" w:hAnsi="宋体" w:cs="宋体"/>
          <w:b/>
          <w:bCs/>
          <w:szCs w:val="21"/>
          <w:highlight w:val="none"/>
        </w:rPr>
        <w:t xml:space="preserve">审查</w:t>
      </w:r>
      <w:r>
        <w:rPr>
          <w:rFonts w:hint="eastAsia" w:ascii="宋体" w:hAnsi="宋体" w:cs="宋体"/>
          <w:b/>
          <w:bCs/>
          <w:szCs w:val="21"/>
          <w:highlight w:val="none"/>
          <w:lang w:val="zh-CN"/>
        </w:rPr>
        <w:t xml:space="preserve">文件</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12.</w:t>
      </w:r>
      <w:r>
        <w:rPr>
          <w:rFonts w:hint="eastAsia" w:ascii="宋体" w:hAnsi="宋体" w:cs="宋体"/>
          <w:szCs w:val="21"/>
          <w:highlight w:val="none"/>
        </w:rPr>
        <w:t xml:space="preserve">4</w:t>
      </w:r>
      <w:r>
        <w:rPr>
          <w:rFonts w:hint="eastAsia" w:ascii="宋体" w:hAnsi="宋体" w:cs="宋体"/>
          <w:szCs w:val="21"/>
          <w:highlight w:val="none"/>
          <w:lang w:val="zh-CN"/>
        </w:rPr>
        <w:t xml:space="preserve">.1满足《中华人民共和国政府采购法》第二十二条规定：</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1）具有独立承担民事责任的能力。</w:t>
      </w:r>
      <w:r>
        <w:rPr>
          <w:rFonts w:hint="eastAsia" w:ascii="宋体" w:hAnsi="宋体" w:cs="宋体"/>
          <w:szCs w:val="21"/>
          <w:highlight w:val="none"/>
        </w:rPr>
        <w:t xml:space="preserve">提供</w:t>
      </w:r>
      <w:r>
        <w:rPr>
          <w:rFonts w:hint="eastAsia" w:ascii="宋体" w:hAnsi="宋体" w:cs="宋体"/>
          <w:szCs w:val="21"/>
          <w:highlight w:val="none"/>
          <w:lang w:val="zh-CN"/>
        </w:rPr>
        <w:t xml:space="preserve">包括法人或者其他组织的营业执照等证明文件，自然人的身份证明；</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2）具有良好的商业信誉和健全的财务会计制度。提供包括但不限于最近一期（202</w:t>
      </w:r>
      <w:r>
        <w:rPr>
          <w:rFonts w:hint="eastAsia" w:ascii="宋体" w:hAnsi="宋体" w:cs="宋体"/>
          <w:szCs w:val="21"/>
          <w:highlight w:val="none"/>
        </w:rPr>
        <w:t xml:space="preserve">4</w:t>
      </w:r>
      <w:r>
        <w:rPr>
          <w:rFonts w:hint="eastAsia" w:ascii="宋体" w:hAnsi="宋体" w:cs="宋体"/>
          <w:szCs w:val="21"/>
          <w:highlight w:val="none"/>
          <w:lang w:val="zh-CN"/>
        </w:rPr>
        <w:t xml:space="preserve">年度</w:t>
      </w:r>
      <w:r>
        <w:rPr>
          <w:rFonts w:hint="eastAsia" w:ascii="宋体" w:hAnsi="宋体" w:cs="宋体"/>
          <w:szCs w:val="21"/>
          <w:highlight w:val="none"/>
        </w:rPr>
        <w:t xml:space="preserve">或2025年度</w:t>
      </w:r>
      <w:r>
        <w:rPr>
          <w:rFonts w:hint="eastAsia" w:ascii="宋体" w:hAnsi="宋体" w:cs="宋体"/>
          <w:szCs w:val="21"/>
          <w:highlight w:val="none"/>
          <w:lang w:val="zh-CN"/>
        </w:rPr>
        <w:t xml:space="preserve">）财务审计报告或最近一期（</w:t>
      </w:r>
      <w:r>
        <w:rPr>
          <w:rFonts w:hint="eastAsia" w:ascii="宋体" w:hAnsi="宋体" w:cs="宋体"/>
          <w:szCs w:val="21"/>
          <w:highlight w:val="none"/>
        </w:rPr>
        <w:t xml:space="preserve">2026年3月至今任一期）</w:t>
      </w:r>
      <w:r>
        <w:rPr>
          <w:rFonts w:hint="eastAsia" w:ascii="宋体" w:hAnsi="宋体" w:cs="宋体"/>
          <w:szCs w:val="21"/>
          <w:highlight w:val="none"/>
          <w:lang w:val="zh-CN"/>
        </w:rPr>
        <w:t xml:space="preserve">财务报表，其他组织、自然人及成立未满一年的法人应提供银行出具的资信证明）；</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3）</w:t>
      </w:r>
      <w:r>
        <w:rPr>
          <w:rFonts w:hint="eastAsia" w:ascii="宋体" w:hAnsi="宋体" w:cs="宋体"/>
          <w:szCs w:val="21"/>
          <w:highlight w:val="none"/>
        </w:rPr>
        <w:t xml:space="preserve">具有</w:t>
      </w:r>
      <w:r>
        <w:rPr>
          <w:rFonts w:hint="eastAsia" w:ascii="宋体" w:hAnsi="宋体" w:cs="宋体"/>
          <w:szCs w:val="21"/>
          <w:highlight w:val="none"/>
          <w:lang w:val="zh-CN"/>
        </w:rPr>
        <w:t xml:space="preserve">履行合同所必</w:t>
      </w:r>
      <w:r>
        <w:rPr>
          <w:rFonts w:hint="eastAsia" w:ascii="宋体" w:hAnsi="宋体" w:cs="宋体"/>
          <w:szCs w:val="21"/>
          <w:highlight w:val="none"/>
        </w:rPr>
        <w:t xml:space="preserve">需</w:t>
      </w:r>
      <w:r>
        <w:rPr>
          <w:rFonts w:hint="eastAsia" w:ascii="宋体" w:hAnsi="宋体" w:cs="宋体"/>
          <w:szCs w:val="21"/>
          <w:highlight w:val="none"/>
          <w:lang w:val="zh-CN"/>
        </w:rPr>
        <w:t xml:space="preserve">的设备和专业技术能力。</w:t>
      </w:r>
      <w:r>
        <w:rPr>
          <w:rFonts w:hint="eastAsia" w:ascii="宋体" w:hAnsi="宋体" w:cs="宋体"/>
          <w:szCs w:val="21"/>
          <w:highlight w:val="none"/>
        </w:rPr>
        <w:t xml:space="preserve">提供证明材料或承诺</w:t>
      </w:r>
      <w:r>
        <w:rPr>
          <w:rFonts w:hint="eastAsia" w:ascii="宋体" w:hAnsi="宋体" w:cs="宋体"/>
          <w:szCs w:val="21"/>
          <w:highlight w:val="none"/>
          <w:lang w:val="zh-CN"/>
        </w:rPr>
        <w:t xml:space="preserve">；</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5）参加政府采购活动前三年内，在经营活动中没有重大违法记录。</w:t>
      </w:r>
      <w:r>
        <w:rPr>
          <w:rFonts w:hint="eastAsia" w:ascii="宋体" w:hAnsi="宋体" w:cs="宋体"/>
          <w:szCs w:val="21"/>
          <w:highlight w:val="none"/>
        </w:rPr>
        <w:t xml:space="preserve">提供书面声明函</w:t>
      </w:r>
      <w:r>
        <w:rPr>
          <w:rFonts w:hint="eastAsia" w:ascii="宋体" w:hAnsi="宋体" w:cs="宋体"/>
          <w:szCs w:val="21"/>
          <w:highlight w:val="none"/>
          <w:lang w:val="zh-CN"/>
        </w:rPr>
        <w:t xml:space="preserve">；</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6）法律、行政法规规定的其他条件。提供书面声明函；</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12.4.2提供《中小企业声明函》、《残疾人福利性单位声明函》、省级以上监狱管理局、戒毒管理局（含新疆生产建设兵团）出具的属于监狱企业的证明文件。</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12.4.3其他有关资格性证明的文件（如有）；</w:t>
      </w:r>
      <w:r>
        <w:rPr>
          <w:highlight w:val="none"/>
        </w:rPr>
      </w:r>
      <w:r/>
    </w:p>
    <w:p>
      <w:pPr>
        <w:pStyle w:val="762"/>
        <w:ind w:firstLine="422"/>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12.5符合性审查文件</w:t>
      </w:r>
      <w:r>
        <w:rPr>
          <w:highlight w:val="none"/>
        </w:rPr>
      </w:r>
      <w:r/>
    </w:p>
    <w:p>
      <w:pPr>
        <w:pStyle w:val="762"/>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12.5.1</w:t>
      </w:r>
      <w:r>
        <w:rPr>
          <w:rFonts w:hint="eastAsia" w:ascii="宋体" w:hAnsi="宋体" w:eastAsia="宋体" w:cs="宋体"/>
          <w:sz w:val="21"/>
          <w:szCs w:val="21"/>
          <w:highlight w:val="none"/>
          <w:lang w:val="zh-CN"/>
        </w:rPr>
        <w:t xml:space="preserve">投标函；</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szCs w:val="21"/>
          <w:highlight w:val="none"/>
        </w:rPr>
        <w:t xml:space="preserve">12.5.2</w:t>
      </w:r>
      <w:r>
        <w:rPr>
          <w:rFonts w:hint="eastAsia" w:ascii="宋体" w:hAnsi="宋体" w:cs="宋体"/>
          <w:highlight w:val="none"/>
        </w:rPr>
        <w:t xml:space="preserve">商务条款偏离表；</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highlight w:val="none"/>
        </w:rPr>
        <w:t xml:space="preserve">12.5.3</w:t>
      </w:r>
      <w:r>
        <w:rPr>
          <w:rFonts w:hint="eastAsia" w:ascii="宋体" w:hAnsi="宋体" w:cs="宋体"/>
          <w:szCs w:val="21"/>
          <w:highlight w:val="none"/>
          <w:lang w:val="zh-CN"/>
        </w:rPr>
        <w:t xml:space="preserve">关于资格文件的声明函；</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12.5.4</w:t>
      </w:r>
      <w:r>
        <w:rPr>
          <w:rFonts w:hint="eastAsia" w:ascii="宋体" w:hAnsi="宋体" w:cs="宋体"/>
          <w:szCs w:val="21"/>
          <w:highlight w:val="none"/>
          <w:lang w:val="zh-CN"/>
        </w:rPr>
        <w:t xml:space="preserve">投标单位情况表；</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12.5.5</w:t>
      </w:r>
      <w:r>
        <w:rPr>
          <w:rFonts w:hint="eastAsia" w:ascii="宋体" w:hAnsi="宋体" w:cs="宋体"/>
          <w:szCs w:val="21"/>
          <w:highlight w:val="none"/>
          <w:lang w:val="zh-CN"/>
        </w:rPr>
        <w:t xml:space="preserve">法定代表人身份证复印件，法人授权委托书（如有授权）及委托代理人身份证复印件（如有授权）；</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szCs w:val="21"/>
          <w:highlight w:val="none"/>
        </w:rPr>
        <w:t xml:space="preserve">12.5.6</w:t>
      </w:r>
      <w:r>
        <w:rPr>
          <w:rFonts w:hint="eastAsia" w:ascii="宋体" w:hAnsi="宋体" w:cs="宋体"/>
          <w:szCs w:val="21"/>
          <w:highlight w:val="none"/>
          <w:lang w:val="zh-CN"/>
        </w:rPr>
        <w:t xml:space="preserve">投标（响应）保证承诺书；</w:t>
      </w:r>
      <w:r>
        <w:rPr>
          <w:highlight w:val="none"/>
        </w:rPr>
      </w:r>
      <w:r/>
    </w:p>
    <w:p>
      <w:pPr>
        <w:pStyle w:val="762"/>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12.5.7其他</w:t>
      </w:r>
      <w:r>
        <w:rPr>
          <w:rFonts w:hint="eastAsia" w:ascii="宋体" w:hAnsi="宋体" w:eastAsia="宋体" w:cs="宋体"/>
          <w:sz w:val="21"/>
          <w:szCs w:val="24"/>
          <w:highlight w:val="none"/>
        </w:rPr>
        <w:t xml:space="preserve">有关符合性证明的文件（招标文件要求的其他符合性资料）；</w:t>
      </w:r>
      <w:r>
        <w:rPr>
          <w:highlight w:val="none"/>
        </w:rPr>
      </w: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bCs/>
          <w:szCs w:val="21"/>
          <w:highlight w:val="none"/>
          <w:lang w:val="zh-CN"/>
        </w:rPr>
        <w:t xml:space="preserve">12.</w:t>
      </w:r>
      <w:r>
        <w:rPr>
          <w:rFonts w:hint="eastAsia" w:ascii="宋体" w:hAnsi="宋体" w:cs="宋体"/>
          <w:b/>
          <w:bCs/>
          <w:szCs w:val="21"/>
          <w:highlight w:val="none"/>
        </w:rPr>
        <w:t xml:space="preserve">6综合评审文件（具体以系统模块为准）</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12.6.1技术响应对照表；</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szCs w:val="21"/>
          <w:highlight w:val="none"/>
        </w:rPr>
        <w:t xml:space="preserve">12.6.2项目实施方案</w:t>
      </w:r>
      <w:r>
        <w:rPr>
          <w:rFonts w:hint="eastAsia" w:ascii="宋体" w:hAnsi="宋体" w:cs="宋体"/>
          <w:highlight w:val="none"/>
        </w:rPr>
        <w:t xml:space="preserve">；</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12.6.3《人员配备情况表》、《售后服务承诺书》等；</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12.6.4类似业绩一览表；</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12.6.5评分标准中要求的其他相关资料；</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12.7</w:t>
      </w:r>
      <w:r>
        <w:rPr>
          <w:rFonts w:hint="eastAsia" w:ascii="宋体" w:hAnsi="宋体" w:cs="宋体"/>
          <w:b/>
          <w:bCs/>
          <w:szCs w:val="21"/>
          <w:highlight w:val="none"/>
        </w:rPr>
        <w:t xml:space="preserve">价格折扣文件格式：</w:t>
      </w:r>
      <w:r>
        <w:rPr>
          <w:highlight w:val="none"/>
        </w:rPr>
      </w:r>
      <w:r/>
    </w:p>
    <w:p>
      <w:pPr>
        <w:pStyle w:val="956"/>
        <w:ind w:firstLine="420"/>
        <w:keepLines w:val="0"/>
        <w:keepNext w:val="0"/>
        <w:pageBreakBefore w:val="0"/>
        <w:spacing w:line="360" w:lineRule="auto"/>
        <w:widowControl w:val="off"/>
        <w:rPr>
          <w:rFonts w:ascii="宋体" w:hAnsi="宋体" w:cs="宋体"/>
          <w:b/>
          <w:bCs/>
          <w:szCs w:val="21"/>
          <w:highlight w:val="none"/>
        </w:rPr>
      </w:pPr>
      <w:r>
        <w:rPr>
          <w:rFonts w:hint="eastAsia" w:ascii="宋体" w:hAnsi="宋体" w:cs="宋体"/>
          <w:szCs w:val="21"/>
          <w:highlight w:val="none"/>
          <w:lang w:val="en-US"/>
        </w:rPr>
        <w:t xml:space="preserve">12.7.1供应商对其提供的产品出具《关于符合本国产品标准的声明函》（以下简称《声明函》）或财政部会同有关部门规定的有关证明文件。如不提供将不享受本国产品价格评审优惠</w:t>
      </w:r>
      <w:r>
        <w:rPr>
          <w:rFonts w:hint="eastAsia" w:ascii="宋体" w:hAnsi="宋体" w:cs="宋体"/>
          <w:szCs w:val="21"/>
          <w:highlight w:val="none"/>
        </w:rPr>
        <w:t xml:space="preserve">；</w:t>
      </w:r>
      <w:r>
        <w:rPr>
          <w:highlight w:val="none"/>
        </w:rPr>
      </w:r>
      <w:r/>
    </w:p>
    <w:p>
      <w:pPr>
        <w:pStyle w:val="956"/>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rPr>
        <w:t xml:space="preserve">注：（1）以上12.</w:t>
      </w:r>
      <w:r>
        <w:rPr>
          <w:rFonts w:hint="eastAsia" w:ascii="宋体" w:hAnsi="宋体" w:cs="宋体"/>
          <w:b/>
          <w:bCs/>
          <w:szCs w:val="21"/>
          <w:highlight w:val="none"/>
          <w:lang w:val="en-US"/>
        </w:rPr>
        <w:t xml:space="preserve">4</w:t>
      </w:r>
      <w:r>
        <w:rPr>
          <w:rFonts w:hint="eastAsia" w:ascii="宋体" w:hAnsi="宋体" w:cs="宋体"/>
          <w:b/>
          <w:bCs/>
          <w:szCs w:val="21"/>
          <w:highlight w:val="none"/>
        </w:rPr>
        <w:t xml:space="preserve">为资格审查要求提供的材料，是作为对供应商资格审查、质疑身份认定的依据，投标人必须提供并加盖电子公章。否则，投标文件将被认定为不符合资格审查要求。</w:t>
      </w:r>
      <w:r>
        <w:rPr>
          <w:highlight w:val="none"/>
        </w:rPr>
      </w:r>
      <w:r/>
    </w:p>
    <w:p>
      <w:pPr>
        <w:pStyle w:val="956"/>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rPr>
        <w:t xml:space="preserve">（2）以上</w:t>
      </w:r>
      <w:r>
        <w:rPr>
          <w:rFonts w:ascii="宋体" w:hAnsi="宋体" w:cs="宋体"/>
          <w:b/>
          <w:bCs/>
          <w:szCs w:val="21"/>
          <w:highlight w:val="none"/>
        </w:rPr>
        <w:t xml:space="preserve">1</w:t>
      </w:r>
      <w:r>
        <w:rPr>
          <w:rFonts w:hint="eastAsia" w:ascii="宋体" w:hAnsi="宋体" w:cs="宋体"/>
          <w:b/>
          <w:bCs/>
          <w:szCs w:val="21"/>
          <w:highlight w:val="none"/>
          <w:lang w:val="en-US"/>
        </w:rPr>
        <w:t xml:space="preserve">2</w:t>
      </w:r>
      <w:r>
        <w:rPr>
          <w:rFonts w:ascii="宋体" w:hAnsi="宋体" w:cs="宋体"/>
          <w:b/>
          <w:bCs/>
          <w:szCs w:val="21"/>
          <w:highlight w:val="none"/>
        </w:rPr>
        <w:t xml:space="preserve">.5</w:t>
      </w:r>
      <w:r>
        <w:rPr>
          <w:rFonts w:hint="eastAsia" w:ascii="宋体" w:hAnsi="宋体" w:cs="宋体"/>
          <w:b/>
          <w:bCs/>
          <w:szCs w:val="21"/>
          <w:highlight w:val="none"/>
        </w:rPr>
        <w:t xml:space="preserve">为符合性审查须提供的资料，投标人必须提供并加盖电子公章。否则，投标文件将被认定为未实质性响应。</w:t>
      </w:r>
      <w:r>
        <w:rPr>
          <w:highlight w:val="none"/>
        </w:rPr>
      </w:r>
      <w:r/>
    </w:p>
    <w:p>
      <w:pPr>
        <w:pStyle w:val="956"/>
        <w:ind w:firstLine="422"/>
        <w:keepLines w:val="0"/>
        <w:keepNext w:val="0"/>
        <w:pageBreakBefore w:val="0"/>
        <w:spacing w:line="360" w:lineRule="auto"/>
        <w:widowControl w:val="off"/>
        <w:rPr>
          <w:rFonts w:ascii="宋体" w:hAnsi="宋体"/>
          <w:szCs w:val="21"/>
          <w:highlight w:val="none"/>
        </w:rPr>
      </w:pPr>
      <w:r>
        <w:rPr>
          <w:rFonts w:hint="eastAsia" w:ascii="宋体" w:hAnsi="宋体"/>
          <w:b/>
          <w:szCs w:val="21"/>
          <w:highlight w:val="none"/>
        </w:rPr>
        <w:t xml:space="preserve">（3）“</w:t>
      </w:r>
      <w:r>
        <w:rPr>
          <w:rFonts w:hint="eastAsia" w:ascii="宋体" w:hAnsi="宋体"/>
          <w:b/>
          <w:szCs w:val="21"/>
          <w:highlight w:val="none"/>
          <w:lang w:val="en-US"/>
        </w:rPr>
        <w:t xml:space="preserve">12.4</w:t>
      </w:r>
      <w:r>
        <w:rPr>
          <w:rFonts w:ascii="宋体" w:hAnsi="宋体"/>
          <w:b/>
          <w:szCs w:val="21"/>
          <w:highlight w:val="none"/>
        </w:rPr>
        <w:t xml:space="preserve">-1</w:t>
      </w:r>
      <w:r>
        <w:rPr>
          <w:rFonts w:hint="eastAsia" w:ascii="宋体" w:hAnsi="宋体"/>
          <w:b/>
          <w:szCs w:val="21"/>
          <w:highlight w:val="none"/>
          <w:lang w:val="en-US"/>
        </w:rPr>
        <w:t xml:space="preserve">2.7</w:t>
      </w:r>
      <w:r>
        <w:rPr>
          <w:rFonts w:hint="eastAsia" w:ascii="宋体" w:hAnsi="宋体"/>
          <w:b/>
          <w:szCs w:val="21"/>
          <w:highlight w:val="none"/>
        </w:rPr>
        <w:t xml:space="preserve">”中不得出现投标总报价。</w:t>
      </w:r>
      <w:r>
        <w:rPr>
          <w:rFonts w:hint="eastAsia" w:ascii="宋体" w:hAnsi="宋体"/>
          <w:szCs w:val="21"/>
          <w:highlight w:val="none"/>
        </w:rPr>
        <w:t xml:space="preserve">投标人所提交的</w:t>
      </w:r>
      <w:r>
        <w:rPr>
          <w:rFonts w:hint="eastAsia" w:ascii="宋体" w:hAnsi="宋体"/>
          <w:szCs w:val="21"/>
          <w:highlight w:val="none"/>
          <w:lang w:val="en-US"/>
        </w:rPr>
        <w:t xml:space="preserve">技术</w:t>
      </w:r>
      <w:r>
        <w:rPr>
          <w:rFonts w:hint="eastAsia" w:ascii="宋体" w:hAnsi="宋体"/>
          <w:szCs w:val="21"/>
          <w:highlight w:val="none"/>
        </w:rPr>
        <w:t xml:space="preserve">资料的完整与否，将直接影响投标人的评分。</w:t>
      </w:r>
      <w:r>
        <w:rPr>
          <w:highlight w:val="none"/>
        </w:rPr>
      </w:r>
      <w:r/>
    </w:p>
    <w:p>
      <w:pPr>
        <w:pStyle w:val="956"/>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b/>
          <w:szCs w:val="21"/>
          <w:highlight w:val="none"/>
        </w:rPr>
        <w:t xml:space="preserve">（</w:t>
      </w:r>
      <w:r>
        <w:rPr>
          <w:rFonts w:ascii="宋体" w:hAnsi="宋体"/>
          <w:b/>
          <w:szCs w:val="21"/>
          <w:highlight w:val="none"/>
        </w:rPr>
        <w:t xml:space="preserve">4</w:t>
      </w:r>
      <w:r>
        <w:rPr>
          <w:rFonts w:hint="eastAsia" w:ascii="宋体" w:hAnsi="宋体"/>
          <w:b/>
          <w:szCs w:val="21"/>
          <w:highlight w:val="none"/>
        </w:rPr>
        <w:t xml:space="preserve">）制作电子投标文件时必须与投标文件制作软件目录一一对应，将相关资料上传至相应模块。</w:t>
      </w:r>
      <w:r>
        <w:rPr>
          <w:highlight w:val="none"/>
        </w:rPr>
      </w:r>
      <w:r/>
    </w:p>
    <w:p>
      <w:pPr>
        <w:pStyle w:val="956"/>
        <w:ind w:firstLine="422"/>
        <w:keepLines w:val="0"/>
        <w:keepNext w:val="0"/>
        <w:pageBreakBefore w:val="0"/>
        <w:spacing w:line="360" w:lineRule="auto"/>
        <w:widowControl w:val="off"/>
        <w:rPr>
          <w:rFonts w:ascii="宋体" w:hAnsi="宋体"/>
          <w:b/>
          <w:szCs w:val="21"/>
          <w:highlight w:val="none"/>
        </w:rPr>
      </w:pPr>
      <w:r>
        <w:rPr>
          <w:rFonts w:hint="eastAsia" w:ascii="宋体" w:hAnsi="宋体"/>
          <w:b/>
          <w:szCs w:val="21"/>
          <w:highlight w:val="none"/>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13.投标文件编制要求</w:t>
      </w:r>
      <w:r>
        <w:rPr>
          <w:highlight w:val="none"/>
        </w:rPr>
      </w:r>
      <w:r/>
    </w:p>
    <w:p>
      <w:pPr>
        <w:ind w:firstLine="420"/>
        <w:keepLines w:val="0"/>
        <w:keepNext w:val="0"/>
        <w:pageBreakBefore w:val="0"/>
        <w:spacing w:line="360" w:lineRule="auto"/>
        <w:widowControl w:val="off"/>
        <w:tabs>
          <w:tab w:val="left" w:pos="502" w:leader="none"/>
        </w:tabs>
        <w:rPr>
          <w:rFonts w:ascii="宋体" w:hAnsi="宋体" w:cs="宋体"/>
          <w:bCs/>
          <w:highlight w:val="none"/>
        </w:rPr>
      </w:pPr>
      <w:r>
        <w:rPr>
          <w:rFonts w:hint="eastAsia" w:ascii="宋体" w:hAnsi="宋体" w:cs="宋体"/>
          <w:bCs/>
          <w:highlight w:val="none"/>
          <w:lang w:val="zh-CN"/>
        </w:rPr>
        <w:t xml:space="preserve">13.1</w:t>
      </w:r>
      <w:r>
        <w:rPr>
          <w:rFonts w:hint="eastAsia" w:ascii="宋体" w:hAnsi="宋体"/>
          <w:b/>
          <w:szCs w:val="21"/>
          <w:highlight w:val="none"/>
        </w:rPr>
        <w:t xml:space="preserve">投标文件按统一格式、顺序编写</w:t>
      </w:r>
      <w:r>
        <w:rPr>
          <w:rFonts w:hint="eastAsia" w:ascii="宋体" w:hAnsi="宋体" w:cs="宋体"/>
          <w:bCs/>
          <w:highlight w:val="none"/>
          <w:lang w:val="zh-CN"/>
        </w:rPr>
        <w:t xml:space="preserve">。</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13.2《开标一览表》为在开标仪式上唱标的内容，要求按格式填写，统一规范，不得自行增减内容。</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14.投标报价（编制）要求的说明</w:t>
      </w:r>
      <w:r>
        <w:rPr>
          <w:highlight w:val="none"/>
        </w:rPr>
      </w:r>
      <w:r/>
    </w:p>
    <w:p>
      <w:pPr>
        <w:ind w:firstLine="420"/>
        <w:keepLines w:val="0"/>
        <w:keepNext w:val="0"/>
        <w:pageBreakBefore w:val="0"/>
        <w:spacing w:line="360" w:lineRule="auto"/>
        <w:widowControl w:val="off"/>
        <w:tabs>
          <w:tab w:val="left" w:pos="502" w:leader="none"/>
        </w:tabs>
        <w:rPr>
          <w:rFonts w:ascii="宋体" w:hAnsi="宋体" w:cs="宋体"/>
          <w:szCs w:val="21"/>
          <w:highlight w:val="none"/>
        </w:rPr>
      </w:pPr>
      <w:r>
        <w:rPr>
          <w:rFonts w:hint="eastAsia" w:ascii="宋体" w:hAnsi="宋体" w:cs="宋体"/>
          <w:szCs w:val="21"/>
          <w:highlight w:val="none"/>
          <w:lang w:val="zh-CN"/>
        </w:rPr>
        <w:t xml:space="preserve">14.1</w:t>
      </w:r>
      <w:r>
        <w:rPr>
          <w:rFonts w:hint="eastAsia" w:ascii="宋体" w:hAnsi="宋体" w:cs="宋体"/>
          <w:szCs w:val="21"/>
          <w:highlight w:val="none"/>
        </w:rPr>
        <w:t xml:space="preserve">投标</w:t>
      </w:r>
      <w:r>
        <w:rPr>
          <w:rFonts w:hint="eastAsia" w:ascii="宋体" w:hAnsi="宋体" w:cs="宋体"/>
          <w:szCs w:val="21"/>
          <w:highlight w:val="none"/>
          <w:lang w:val="zh-CN"/>
        </w:rPr>
        <w:t xml:space="preserve">报价应</w:t>
      </w:r>
      <w:r>
        <w:rPr>
          <w:rFonts w:hint="eastAsia" w:ascii="宋体" w:hAnsi="宋体" w:cs="宋体"/>
          <w:szCs w:val="21"/>
          <w:highlight w:val="none"/>
        </w:rPr>
        <w:t xml:space="preserve">包括完成该标的物全部内容的一切费用。</w:t>
      </w:r>
      <w:r>
        <w:rPr>
          <w:rFonts w:hint="eastAsia" w:ascii="宋体" w:hAnsi="宋体" w:cs="宋体"/>
          <w:szCs w:val="21"/>
          <w:highlight w:val="none"/>
          <w:lang w:val="zh-CN"/>
        </w:rPr>
        <w:t xml:space="preserve">投标报价为最终报价，投标人所报价格在合同实施期间不因市场变化因素而变动。</w:t>
      </w:r>
      <w:r>
        <w:rPr>
          <w:highlight w:val="none"/>
        </w:rPr>
      </w:r>
      <w:r/>
    </w:p>
    <w:p>
      <w:pPr>
        <w:ind w:firstLine="420"/>
        <w:keepLines w:val="0"/>
        <w:keepNext w:val="0"/>
        <w:pageBreakBefore w:val="0"/>
        <w:spacing w:line="360" w:lineRule="auto"/>
        <w:widowControl w:val="off"/>
        <w:tabs>
          <w:tab w:val="left" w:pos="502" w:leader="none"/>
        </w:tabs>
        <w:rPr>
          <w:rFonts w:ascii="宋体" w:hAnsi="宋体" w:cs="宋体"/>
          <w:szCs w:val="21"/>
          <w:highlight w:val="none"/>
        </w:rPr>
      </w:pPr>
      <w:r>
        <w:rPr>
          <w:rFonts w:hint="eastAsia" w:ascii="宋体" w:hAnsi="宋体" w:cs="宋体"/>
          <w:szCs w:val="21"/>
          <w:highlight w:val="none"/>
          <w:lang w:val="zh-CN"/>
        </w:rPr>
        <w:t xml:space="preserve">14.2投标人应按《投标报价分析表》中的全部服务内容的每一单项计算并填写单价和总价，并由企业法定代表人或委托代理人签署。</w:t>
      </w:r>
      <w:r>
        <w:rPr>
          <w:highlight w:val="none"/>
        </w:rPr>
      </w:r>
      <w:r/>
    </w:p>
    <w:p>
      <w:pPr>
        <w:ind w:firstLine="420"/>
        <w:keepLines w:val="0"/>
        <w:keepNext w:val="0"/>
        <w:pageBreakBefore w:val="0"/>
        <w:spacing w:line="360" w:lineRule="auto"/>
        <w:widowControl w:val="off"/>
        <w:tabs>
          <w:tab w:val="left" w:pos="502" w:leader="none"/>
        </w:tabs>
        <w:rPr>
          <w:rFonts w:ascii="宋体" w:hAnsi="宋体" w:cs="宋体"/>
          <w:szCs w:val="21"/>
          <w:highlight w:val="none"/>
        </w:rPr>
      </w:pPr>
      <w:r>
        <w:rPr>
          <w:rFonts w:hint="eastAsia" w:ascii="宋体" w:hAnsi="宋体" w:cs="宋体"/>
          <w:szCs w:val="21"/>
          <w:highlight w:val="none"/>
          <w:lang w:val="zh-CN"/>
        </w:rPr>
        <w:t xml:space="preserve">14.3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highlight w:val="none"/>
        </w:rPr>
      </w:r>
      <w:r/>
    </w:p>
    <w:p>
      <w:pPr>
        <w:ind w:firstLine="420"/>
        <w:keepLines w:val="0"/>
        <w:keepNext w:val="0"/>
        <w:pageBreakBefore w:val="0"/>
        <w:spacing w:line="360" w:lineRule="auto"/>
        <w:widowControl w:val="off"/>
        <w:tabs>
          <w:tab w:val="left" w:pos="502" w:leader="none"/>
        </w:tabs>
        <w:rPr>
          <w:rFonts w:ascii="宋体" w:hAnsi="宋体" w:cs="宋体"/>
          <w:szCs w:val="21"/>
          <w:highlight w:val="none"/>
        </w:rPr>
      </w:pPr>
      <w:r>
        <w:rPr>
          <w:rFonts w:hint="eastAsia" w:ascii="宋体" w:hAnsi="宋体" w:cs="宋体"/>
          <w:szCs w:val="21"/>
          <w:highlight w:val="none"/>
          <w:lang w:val="zh-CN"/>
        </w:rPr>
        <w:t xml:space="preserve">14.4投标文件报价采用人民币表示，除非合同的特殊条款另有规定。</w:t>
      </w:r>
      <w:r>
        <w:rPr>
          <w:highlight w:val="none"/>
        </w:rPr>
      </w:r>
      <w:r/>
    </w:p>
    <w:p>
      <w:pPr>
        <w:ind w:firstLine="420"/>
        <w:keepLines w:val="0"/>
        <w:keepNext w:val="0"/>
        <w:pageBreakBefore w:val="0"/>
        <w:spacing w:line="360" w:lineRule="auto"/>
        <w:widowControl w:val="off"/>
        <w:tabs>
          <w:tab w:val="left" w:pos="502" w:leader="none"/>
        </w:tabs>
        <w:rPr>
          <w:rFonts w:ascii="宋体" w:hAnsi="宋体" w:cs="宋体"/>
          <w:szCs w:val="21"/>
          <w:highlight w:val="none"/>
        </w:rPr>
      </w:pPr>
      <w:r>
        <w:rPr>
          <w:rFonts w:hint="eastAsia" w:ascii="宋体" w:hAnsi="宋体" w:cs="宋体"/>
          <w:szCs w:val="21"/>
          <w:highlight w:val="none"/>
          <w:lang w:val="zh-CN"/>
        </w:rPr>
        <w:t xml:space="preserve">14.5最低的投标报价是中标的重要条件但不是唯一条件。</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15.投标保证金（</w:t>
      </w:r>
      <w:r>
        <w:rPr>
          <w:rFonts w:hint="eastAsia" w:ascii="宋体" w:hAnsi="宋体" w:cs="宋体"/>
          <w:b/>
          <w:bCs/>
          <w:szCs w:val="21"/>
          <w:highlight w:val="none"/>
        </w:rPr>
        <w:t xml:space="preserve">本项目无需缴纳</w:t>
      </w:r>
      <w:r>
        <w:rPr>
          <w:rFonts w:hint="eastAsia" w:ascii="宋体" w:hAnsi="宋体" w:cs="宋体"/>
          <w:b/>
          <w:bCs/>
          <w:szCs w:val="21"/>
          <w:highlight w:val="none"/>
          <w:lang w:val="zh-CN"/>
        </w:rPr>
        <w:t xml:space="preserve">）</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16.投标文件的有效期</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16.1自开标日起</w:t>
      </w:r>
      <w:r>
        <w:rPr>
          <w:rFonts w:hint="eastAsia" w:ascii="宋体" w:hAnsi="宋体" w:cs="宋体"/>
          <w:szCs w:val="21"/>
          <w:highlight w:val="none"/>
          <w:lang w:val="en-US" w:eastAsia="zh-CN"/>
        </w:rPr>
        <w:t xml:space="preserve">9</w:t>
      </w:r>
      <w:r>
        <w:rPr>
          <w:rFonts w:hint="eastAsia" w:ascii="宋体" w:hAnsi="宋体" w:cs="宋体"/>
          <w:szCs w:val="21"/>
          <w:highlight w:val="none"/>
          <w:lang w:val="zh-CN"/>
        </w:rPr>
        <w:t xml:space="preserve">0天内，投标书应保持有效。有效期短于这个规定期限的投标文件，将被拒绝。</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16.2在特殊情况下，采购代理机构可与投标人协商延长投标书的有效期。这种要求和答复都应以书面、传真、或电报的形式进行。同意延长有效期的投标人不能修改投标文件。拒绝接受延期要求的投标人的投标将被拒绝。</w:t>
      </w:r>
      <w:r>
        <w:rPr>
          <w:highlight w:val="none"/>
        </w:rPr>
      </w:r>
      <w:r/>
    </w:p>
    <w:p>
      <w:pPr>
        <w:pStyle w:val="956"/>
        <w:ind w:firstLine="422"/>
        <w:keepLines w:val="0"/>
        <w:keepNext w:val="0"/>
        <w:pageBreakBefore w:val="0"/>
        <w:spacing w:line="360" w:lineRule="auto"/>
        <w:widowControl w:val="off"/>
        <w:rPr>
          <w:rFonts w:ascii="宋体" w:hAnsi="宋体" w:cs="宋体"/>
          <w:b/>
          <w:szCs w:val="21"/>
          <w:highlight w:val="none"/>
        </w:rPr>
      </w:pPr>
      <w:r>
        <w:rPr>
          <w:rFonts w:hint="eastAsia" w:ascii="宋体" w:hAnsi="宋体" w:cs="宋体"/>
          <w:b/>
          <w:bCs/>
          <w:szCs w:val="21"/>
          <w:highlight w:val="none"/>
        </w:rPr>
        <w:t xml:space="preserve">17.</w:t>
      </w:r>
      <w:r>
        <w:rPr>
          <w:rFonts w:hint="eastAsia" w:ascii="宋体" w:hAnsi="宋体" w:cs="宋体"/>
          <w:b/>
          <w:szCs w:val="21"/>
          <w:highlight w:val="none"/>
        </w:rPr>
        <w:t xml:space="preserve">投标文件的制作、签署、上传</w:t>
      </w:r>
      <w:r>
        <w:rPr>
          <w:highlight w:val="none"/>
        </w:rPr>
      </w:r>
      <w:r/>
    </w:p>
    <w:p>
      <w:pPr>
        <w:pStyle w:val="956"/>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en-US"/>
        </w:rPr>
        <w:t xml:space="preserve">17.1本项目采用电子招投标形式，请供应商按照</w:t>
      </w:r>
      <w:r>
        <w:rPr>
          <w:rFonts w:hint="eastAsia" w:ascii="宋体" w:hAnsi="宋体" w:cs="宋体"/>
          <w:b/>
          <w:bCs/>
          <w:szCs w:val="21"/>
          <w:highlight w:val="none"/>
          <w:lang w:val="en-US"/>
        </w:rPr>
        <w:t xml:space="preserve">《苏采云系统供应商操作手册》</w:t>
      </w:r>
      <w:r>
        <w:rPr>
          <w:rFonts w:hint="eastAsia" w:ascii="宋体" w:hAnsi="宋体" w:cs="宋体"/>
          <w:szCs w:val="21"/>
          <w:highlight w:val="none"/>
          <w:lang w:val="en-US"/>
        </w:rPr>
        <w:t xml:space="preserve">进行制作、上传电子投标文件。</w:t>
      </w:r>
      <w:r>
        <w:rPr>
          <w:highlight w:val="none"/>
        </w:rPr>
      </w:r>
      <w:r/>
    </w:p>
    <w:p>
      <w:pPr>
        <w:pStyle w:val="956"/>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en-US"/>
        </w:rPr>
        <w:t xml:space="preserve">17.2制作电子投标文件时，应按照招标文件要求加盖投标人电子公章。</w:t>
      </w:r>
      <w:r>
        <w:rPr>
          <w:highlight w:val="none"/>
        </w:rPr>
      </w:r>
      <w:r/>
    </w:p>
    <w:p>
      <w:pPr>
        <w:pStyle w:val="956"/>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en-US"/>
        </w:rPr>
        <w:t xml:space="preserve">17.3</w:t>
      </w:r>
      <w:r>
        <w:rPr>
          <w:rFonts w:hint="eastAsia" w:ascii="宋体" w:hAnsi="宋体" w:cs="宋体"/>
          <w:b/>
          <w:bCs/>
          <w:szCs w:val="21"/>
          <w:highlight w:val="none"/>
          <w:lang w:val="en-US"/>
        </w:rPr>
        <w:t xml:space="preserve">电子投标文件制作完成后请于投标文件网上提交截止时间前成功上传至“苏采云”系统，否则视为放弃参加该采购项目。</w:t>
      </w:r>
      <w:bookmarkStart w:id="40" w:name="_Toc25608"/>
      <w:r>
        <w:rPr>
          <w:highlight w:val="none"/>
        </w:rPr>
      </w:r>
      <w:bookmarkStart w:id="41" w:name="_Toc31150"/>
      <w:r>
        <w:rPr>
          <w:rFonts w:hint="eastAsia" w:ascii="宋体" w:hAnsi="宋体" w:cs="宋体"/>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r>
        <w:rPr>
          <w:highlight w:val="none"/>
        </w:rPr>
      </w:r>
      <w:bookmarkEnd w:id="41"/>
      <w:r>
        <w:rPr>
          <w:highlight w:val="none"/>
        </w:rPr>
      </w:r>
      <w:r/>
    </w:p>
    <w:p>
      <w:pP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五、投标文件的递交（上传）</w:t>
      </w:r>
      <w:r>
        <w:rPr>
          <w:highlight w:val="none"/>
        </w:rPr>
      </w:r>
      <w:r/>
    </w:p>
    <w:p>
      <w:pPr>
        <w:pStyle w:val="956"/>
        <w:ind w:firstLine="422"/>
        <w:keepLines w:val="0"/>
        <w:keepNext w:val="0"/>
        <w:pageBreakBefore w:val="0"/>
        <w:spacing w:line="360" w:lineRule="auto"/>
        <w:widowControl w:val="off"/>
        <w:rPr>
          <w:rFonts w:ascii="宋体" w:hAnsi="宋体" w:cs="宋体"/>
          <w:b/>
          <w:szCs w:val="21"/>
          <w:highlight w:val="none"/>
        </w:rPr>
      </w:pPr>
      <w:r>
        <w:rPr>
          <w:rFonts w:hint="eastAsia" w:ascii="宋体" w:hAnsi="宋体" w:cs="宋体"/>
          <w:b/>
          <w:bCs/>
          <w:szCs w:val="21"/>
          <w:highlight w:val="none"/>
        </w:rPr>
        <w:t xml:space="preserve">18.</w:t>
      </w:r>
      <w:r>
        <w:rPr>
          <w:rFonts w:hint="eastAsia" w:ascii="宋体" w:hAnsi="宋体" w:cs="宋体"/>
          <w:b/>
          <w:szCs w:val="21"/>
          <w:highlight w:val="none"/>
        </w:rPr>
        <w:t xml:space="preserve">投标文件的递交</w:t>
      </w:r>
      <w:r>
        <w:rPr>
          <w:highlight w:val="none"/>
        </w:rPr>
      </w:r>
      <w:r/>
    </w:p>
    <w:p>
      <w:pPr>
        <w:pStyle w:val="956"/>
        <w:ind w:firstLine="420"/>
        <w:jc w:val="left"/>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en-US"/>
        </w:rPr>
        <w:t xml:space="preserve">18</w:t>
      </w:r>
      <w:r>
        <w:rPr>
          <w:rFonts w:hint="eastAsia" w:ascii="宋体" w:hAnsi="宋体" w:cs="宋体"/>
          <w:szCs w:val="21"/>
          <w:highlight w:val="none"/>
        </w:rPr>
        <w:t xml:space="preserve">.1投标人应当在投标截止时间前制作并上传电子投标文件。</w:t>
      </w:r>
      <w:r>
        <w:rPr>
          <w:highlight w:val="none"/>
        </w:rPr>
      </w:r>
      <w:r/>
    </w:p>
    <w:p>
      <w:pPr>
        <w:pStyle w:val="762"/>
        <w:ind w:firstLine="420"/>
        <w:jc w:val="left"/>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18.2投标人通过</w:t>
      </w:r>
      <w:r>
        <w:rPr>
          <w:rFonts w:hint="eastAsia" w:ascii="宋体" w:hAnsi="宋体" w:eastAsia="宋体" w:cs="宋体"/>
          <w:b/>
          <w:sz w:val="21"/>
          <w:szCs w:val="21"/>
          <w:highlight w:val="none"/>
        </w:rPr>
        <w:t xml:space="preserve">“苏采云”系统不见面开标大厅在线参与开标活动。（具体操作详见《苏采云系统供应商操作手册》，网址链接https://czju.suzhou.gov.cn/zfcg/html/content/20231220161910031.shtml）</w:t>
      </w:r>
      <w:r>
        <w:rPr>
          <w:highlight w:val="none"/>
        </w:rPr>
      </w:r>
      <w:r/>
    </w:p>
    <w:p>
      <w:pPr>
        <w:ind w:firstLine="422"/>
        <w:keepLines w:val="0"/>
        <w:keepNext w:val="0"/>
        <w:pageBreakBefore w:val="0"/>
        <w:spacing w:line="360" w:lineRule="auto"/>
        <w:widowControl w:val="off"/>
        <w:rPr>
          <w:rFonts w:ascii="宋体" w:hAnsi="宋体" w:cs="宋体"/>
          <w:highlight w:val="none"/>
        </w:rPr>
      </w:pPr>
      <w:r>
        <w:rPr>
          <w:rFonts w:hint="eastAsia" w:ascii="宋体" w:hAnsi="宋体" w:cs="宋体"/>
          <w:b/>
          <w:szCs w:val="21"/>
          <w:highlight w:val="none"/>
        </w:rPr>
        <w:t xml:space="preserve">18.3</w:t>
      </w:r>
      <w:r>
        <w:rPr>
          <w:rFonts w:hint="eastAsia" w:ascii="宋体" w:hAnsi="宋体" w:cs="宋体"/>
          <w:b/>
          <w:bCs/>
          <w:szCs w:val="21"/>
          <w:highlight w:val="none"/>
          <w:lang w:val="zh-CN"/>
        </w:rPr>
        <w:t xml:space="preserve">纸质</w:t>
      </w:r>
      <w:r>
        <w:rPr>
          <w:rFonts w:hint="eastAsia" w:ascii="宋体" w:hAnsi="宋体" w:cs="宋体"/>
          <w:b/>
          <w:bCs/>
          <w:szCs w:val="21"/>
          <w:highlight w:val="none"/>
        </w:rPr>
        <w:t xml:space="preserve">投标</w:t>
      </w:r>
      <w:r>
        <w:rPr>
          <w:rFonts w:hint="eastAsia" w:ascii="宋体" w:hAnsi="宋体" w:cs="宋体"/>
          <w:b/>
          <w:bCs/>
          <w:szCs w:val="21"/>
          <w:highlight w:val="none"/>
          <w:lang w:val="zh-CN"/>
        </w:rPr>
        <w:t xml:space="preserve">文件：</w:t>
      </w:r>
      <w:r>
        <w:rPr>
          <w:rFonts w:hint="eastAsia" w:ascii="宋体" w:hAnsi="宋体" w:cs="宋体"/>
          <w:szCs w:val="21"/>
          <w:highlight w:val="none"/>
        </w:rPr>
        <w:t xml:space="preserve">中标后5个工作日内，中标单位向</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提供与电子投标文件内容一致的</w:t>
      </w:r>
      <w:r>
        <w:rPr>
          <w:rFonts w:hint="eastAsia" w:ascii="宋体" w:hAnsi="宋体" w:cs="宋体"/>
          <w:highlight w:val="none"/>
        </w:rPr>
        <w:t xml:space="preserve">纸质投标文件两份。</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19.投标截止时间</w:t>
      </w:r>
      <w:r>
        <w:rPr>
          <w:highlight w:val="none"/>
        </w:rPr>
      </w:r>
      <w:r/>
    </w:p>
    <w:p>
      <w:pPr>
        <w:pStyle w:val="956"/>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en-US"/>
        </w:rPr>
        <w:t xml:space="preserve">19.1投标人应当在招标文件要求投标文件网上提交截止时间前，将投标文件完成提交（上传）。逾期提交（上传）的投标文件，采购人和采购代理机构拒绝接收。</w:t>
      </w:r>
      <w:r>
        <w:rPr>
          <w:highlight w:val="none"/>
        </w:rPr>
      </w:r>
      <w:r/>
    </w:p>
    <w:p>
      <w:pPr>
        <w:pStyle w:val="956"/>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en-US"/>
        </w:rPr>
        <w:t xml:space="preserve">19.2采购人和采购代理机构推迟投标截止时间时，将按本须知规定的更正公告的方式对外发布。在这种情况下，采购人、采购代理机构和投标人的权利和义务将受到新的截止期的约束。</w:t>
      </w:r>
      <w:r>
        <w:rPr>
          <w:highlight w:val="none"/>
        </w:rPr>
      </w:r>
      <w:r/>
    </w:p>
    <w:p>
      <w:pPr>
        <w:pStyle w:val="956"/>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en-US"/>
        </w:rPr>
        <w:t xml:space="preserve">19.3在投标截止时间止成功解密的投标文件少于三份，采购代理机构有权宣布本次招标失败</w:t>
      </w:r>
      <w:r>
        <w:rPr>
          <w:rFonts w:hint="eastAsia" w:ascii="宋体" w:hAnsi="宋体" w:cs="宋体"/>
          <w:szCs w:val="21"/>
          <w:highlight w:val="none"/>
        </w:rPr>
        <w:t xml:space="preserve">。</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20.</w:t>
      </w:r>
      <w:r>
        <w:rPr>
          <w:rFonts w:hint="eastAsia" w:ascii="宋体" w:hAnsi="宋体" w:cs="宋体"/>
          <w:b/>
          <w:szCs w:val="21"/>
          <w:highlight w:val="none"/>
        </w:rPr>
        <w:t xml:space="preserve">投标文件的补充、修改和撤回</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20.1</w:t>
      </w:r>
      <w:r>
        <w:rPr>
          <w:rFonts w:hint="eastAsia" w:ascii="宋体" w:hAnsi="宋体" w:cs="宋体"/>
          <w:szCs w:val="21"/>
          <w:highlight w:val="none"/>
        </w:rPr>
        <w:t xml:space="preserve">投标人在</w:t>
      </w:r>
      <w:r>
        <w:rPr>
          <w:rFonts w:hint="eastAsia" w:ascii="宋体" w:hAnsi="宋体"/>
          <w:szCs w:val="21"/>
          <w:highlight w:val="none"/>
        </w:rPr>
        <w:t xml:space="preserve">投标文件网上提交截止时间</w:t>
      </w:r>
      <w:r>
        <w:rPr>
          <w:rFonts w:hint="eastAsia" w:ascii="宋体" w:hAnsi="宋体" w:cs="宋体"/>
          <w:szCs w:val="21"/>
          <w:highlight w:val="none"/>
        </w:rPr>
        <w:t xml:space="preserve">前，可以对其电子投标文件进行补充、修改，具体操作方法见</w:t>
      </w:r>
      <w:r>
        <w:rPr>
          <w:rFonts w:hint="eastAsia" w:ascii="宋体" w:hAnsi="宋体" w:cs="宋体"/>
          <w:b/>
          <w:szCs w:val="21"/>
          <w:highlight w:val="none"/>
        </w:rPr>
        <w:t xml:space="preserve">《苏采云系统供应商操作手册》</w:t>
      </w:r>
      <w:r>
        <w:rPr>
          <w:rFonts w:hint="eastAsia" w:ascii="宋体" w:hAnsi="宋体" w:cs="宋体"/>
          <w:szCs w:val="21"/>
          <w:highlight w:val="none"/>
        </w:rPr>
        <w:t xml:space="preserve">。在</w:t>
      </w:r>
      <w:r>
        <w:rPr>
          <w:rFonts w:hint="eastAsia" w:ascii="宋体" w:hAnsi="宋体"/>
          <w:szCs w:val="21"/>
          <w:highlight w:val="none"/>
        </w:rPr>
        <w:t xml:space="preserve">投标文件网上提交截止时间</w:t>
      </w:r>
      <w:r>
        <w:rPr>
          <w:rFonts w:hint="eastAsia" w:ascii="宋体" w:hAnsi="宋体" w:cs="宋体"/>
          <w:szCs w:val="21"/>
          <w:highlight w:val="none"/>
        </w:rPr>
        <w:t xml:space="preserve">之后，投标人不得对其电子投标文件作任何修改</w:t>
      </w:r>
      <w:r>
        <w:rPr>
          <w:rFonts w:hint="eastAsia" w:ascii="宋体" w:hAnsi="宋体" w:cs="宋体"/>
          <w:szCs w:val="21"/>
          <w:highlight w:val="none"/>
          <w:lang w:val="zh-CN"/>
        </w:rPr>
        <w:t xml:space="preserve">。</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20.2</w:t>
      </w:r>
      <w:r>
        <w:rPr>
          <w:rFonts w:hint="eastAsia" w:ascii="宋体" w:hAnsi="宋体" w:cs="宋体"/>
          <w:szCs w:val="21"/>
          <w:highlight w:val="none"/>
        </w:rPr>
        <w:t xml:space="preserve">投标人在</w:t>
      </w:r>
      <w:r>
        <w:rPr>
          <w:rFonts w:hint="eastAsia" w:ascii="宋体" w:hAnsi="宋体"/>
          <w:szCs w:val="21"/>
          <w:highlight w:val="none"/>
        </w:rPr>
        <w:t xml:space="preserve">投标文件网上提交截止时间</w:t>
      </w:r>
      <w:r>
        <w:rPr>
          <w:rFonts w:hint="eastAsia" w:ascii="宋体" w:hAnsi="宋体" w:cs="宋体"/>
          <w:szCs w:val="21"/>
          <w:highlight w:val="none"/>
        </w:rPr>
        <w:t xml:space="preserve">前，可以撤回其电子投标文件，具体操作方法见</w:t>
      </w:r>
      <w:r>
        <w:rPr>
          <w:rFonts w:hint="eastAsia" w:ascii="宋体" w:hAnsi="宋体" w:cs="宋体"/>
          <w:b/>
          <w:szCs w:val="21"/>
          <w:highlight w:val="none"/>
        </w:rPr>
        <w:t xml:space="preserve">《苏采云系统供应商操作手册》</w:t>
      </w:r>
      <w:r>
        <w:rPr>
          <w:rFonts w:hint="eastAsia" w:ascii="宋体" w:hAnsi="宋体" w:cs="宋体"/>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highlight w:val="none"/>
          <w:lang w:val="zh-CN"/>
        </w:rPr>
        <w:t xml:space="preserve">。</w:t>
      </w:r>
      <w:r>
        <w:rPr>
          <w:highlight w:val="none"/>
        </w:rPr>
      </w:r>
      <w:r/>
    </w:p>
    <w:p>
      <w:pP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六、开标和评标</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21.开标</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21.1开标由采购代理机构</w:t>
      </w:r>
      <w:r>
        <w:rPr>
          <w:rFonts w:hint="eastAsia" w:ascii="宋体" w:hAnsi="宋体" w:cs="宋体"/>
          <w:szCs w:val="21"/>
          <w:highlight w:val="none"/>
        </w:rPr>
        <w:t xml:space="preserve">在线</w:t>
      </w:r>
      <w:r>
        <w:rPr>
          <w:rFonts w:hint="eastAsia" w:ascii="宋体" w:hAnsi="宋体" w:cs="宋体"/>
          <w:szCs w:val="21"/>
          <w:highlight w:val="none"/>
          <w:lang w:val="zh-CN"/>
        </w:rPr>
        <w:t xml:space="preserve">主持，邀请投标人</w:t>
      </w:r>
      <w:r>
        <w:rPr>
          <w:rFonts w:hint="eastAsia" w:ascii="宋体" w:hAnsi="宋体" w:cs="宋体"/>
          <w:szCs w:val="21"/>
          <w:highlight w:val="none"/>
        </w:rPr>
        <w:t xml:space="preserve">在线</w:t>
      </w:r>
      <w:r>
        <w:rPr>
          <w:rFonts w:hint="eastAsia" w:ascii="宋体" w:hAnsi="宋体" w:cs="宋体"/>
          <w:szCs w:val="21"/>
          <w:highlight w:val="none"/>
          <w:lang w:val="zh-CN"/>
        </w:rPr>
        <w:t xml:space="preserve">参加。投标人应当按照《苏采云系统供应商操作手册》规定，</w:t>
      </w:r>
      <w:r>
        <w:rPr>
          <w:rFonts w:hint="eastAsia" w:ascii="宋体" w:hAnsi="宋体" w:cs="宋体"/>
          <w:b/>
          <w:bCs/>
          <w:szCs w:val="21"/>
          <w:highlight w:val="none"/>
          <w:lang w:val="zh-CN"/>
        </w:rPr>
        <w:t xml:space="preserve">参加开标活动和在“苏采云”系统规定的时间内对投标文件进行解密。</w:t>
      </w:r>
      <w:r>
        <w:rPr>
          <w:rFonts w:hint="eastAsia" w:ascii="宋体" w:hAnsi="宋体" w:cs="宋体"/>
          <w:szCs w:val="21"/>
          <w:highlight w:val="none"/>
          <w:lang w:val="zh-CN"/>
        </w:rPr>
        <w:t xml:space="preserve">评标委员会成员不得参加开标活动。</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21.2开标时，由采购代理机构</w:t>
      </w:r>
      <w:r>
        <w:rPr>
          <w:rFonts w:hint="eastAsia" w:ascii="宋体" w:hAnsi="宋体" w:cs="宋体"/>
          <w:szCs w:val="21"/>
          <w:highlight w:val="none"/>
        </w:rPr>
        <w:t xml:space="preserve">通过“苏采云”系统在线</w:t>
      </w:r>
      <w:r>
        <w:rPr>
          <w:rFonts w:hint="eastAsia" w:ascii="宋体" w:hAnsi="宋体" w:cs="宋体"/>
          <w:szCs w:val="21"/>
          <w:highlight w:val="none"/>
          <w:lang w:val="zh-CN"/>
        </w:rPr>
        <w:t xml:space="preserve">宣布投标人名称、投标价格和招标文件规定的需要宣布的其他内容。</w:t>
      </w:r>
      <w:r>
        <w:rPr>
          <w:rFonts w:hint="eastAsia" w:ascii="宋体" w:hAnsi="宋体" w:cs="宋体"/>
          <w:szCs w:val="21"/>
          <w:highlight w:val="none"/>
        </w:rPr>
        <w:t xml:space="preserve">投标人在不见面开标系统中确认投标价格，如</w:t>
      </w:r>
      <w:r>
        <w:rPr>
          <w:rFonts w:hint="eastAsia" w:ascii="宋体" w:hAnsi="宋体" w:cs="宋体"/>
          <w:szCs w:val="21"/>
          <w:highlight w:val="none"/>
          <w:lang w:val="zh-CN"/>
        </w:rPr>
        <w:t xml:space="preserve">投标人未</w:t>
      </w:r>
      <w:r>
        <w:rPr>
          <w:rFonts w:hint="eastAsia" w:ascii="宋体" w:hAnsi="宋体" w:cs="宋体"/>
          <w:szCs w:val="21"/>
          <w:highlight w:val="none"/>
        </w:rPr>
        <w:t xml:space="preserve">在线</w:t>
      </w:r>
      <w:r>
        <w:rPr>
          <w:rFonts w:hint="eastAsia" w:ascii="宋体" w:hAnsi="宋体" w:cs="宋体"/>
          <w:szCs w:val="21"/>
          <w:highlight w:val="none"/>
          <w:lang w:val="zh-CN"/>
        </w:rPr>
        <w:t xml:space="preserve">参加开标</w:t>
      </w:r>
      <w:r>
        <w:rPr>
          <w:rFonts w:hint="eastAsia" w:ascii="宋体" w:hAnsi="宋体" w:cs="宋体"/>
          <w:szCs w:val="21"/>
          <w:highlight w:val="none"/>
        </w:rPr>
        <w:t xml:space="preserve">或未在规定时间内确认价格</w:t>
      </w:r>
      <w:r>
        <w:rPr>
          <w:rFonts w:hint="eastAsia" w:ascii="宋体" w:hAnsi="宋体" w:cs="宋体"/>
          <w:szCs w:val="21"/>
          <w:highlight w:val="none"/>
          <w:lang w:val="zh-CN"/>
        </w:rPr>
        <w:t xml:space="preserve">的，视同认可开标结果。</w:t>
      </w:r>
      <w:r>
        <w:rPr>
          <w:highlight w:val="none"/>
        </w:rPr>
      </w:r>
      <w:r/>
    </w:p>
    <w:p>
      <w:pPr>
        <w:pStyle w:val="956"/>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21.3资格审查</w:t>
      </w:r>
      <w:r>
        <w:rPr>
          <w:highlight w:val="none"/>
        </w:rPr>
      </w:r>
      <w:r/>
    </w:p>
    <w:p>
      <w:pPr>
        <w:pStyle w:val="956"/>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rPr>
        <w:t xml:space="preserve">1</w:t>
      </w:r>
      <w:r>
        <w:rPr>
          <w:rFonts w:hint="eastAsia" w:ascii="宋体" w:hAnsi="宋体" w:cs="宋体"/>
          <w:szCs w:val="21"/>
          <w:highlight w:val="none"/>
        </w:rPr>
        <w:t xml:space="preserve">.3.1公开招标采购项目开标结束后，采购人</w:t>
      </w:r>
      <w:r>
        <w:rPr>
          <w:rFonts w:hint="eastAsia" w:ascii="宋体" w:hAnsi="宋体" w:cs="宋体"/>
          <w:szCs w:val="21"/>
          <w:highlight w:val="none"/>
          <w:lang w:val="en-US"/>
        </w:rPr>
        <w:t xml:space="preserve">或采购代理机构</w:t>
      </w:r>
      <w:r>
        <w:rPr>
          <w:rFonts w:hint="eastAsia" w:ascii="宋体" w:hAnsi="宋体" w:cs="宋体"/>
          <w:szCs w:val="21"/>
          <w:highlight w:val="none"/>
        </w:rPr>
        <w:t xml:space="preserve">应当依法对投标人的资格进行审查，未通过资格审查的视为无效投标。</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22.评标委员会或评标小组</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22.1评标委员会或评标小组（以下简称评标委员会）成员依法组建。</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22.2评标委员会或评标小组负责具体的评标事务，并独立履行以下职责：</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22.2.1审查、评价投标文件是否符合招标文件的商务、技术等实质性要求；</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22.2.2要求投标人对投标文件有关事项作出澄清或者说明；</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22.2.3对投标文件进行比较和评价；</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22.2.4确定中标候选人名单，以及根据采购单位委托直接确定中标单位；</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22.2.5向采购单位、采购代理机构或者有关部门报告评标中发现的违法行为。</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22.3评标委员会成员应当履行下列义务：</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22.3.1遵纪守法，客观、公正、廉洁地履行职责；</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22.3.2按照招标文件规定的评标方法和评标标准进行评标，对评审意见承担个人责任；</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22.3.3对评标过程和结果，以及投标人的商业秘密保密；</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22.3.4参与评标报告的起草；</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22.3.5配合财政部门的投诉处理工作；</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22.3.6配合招标采购单位答复投标供应商提出的质疑。</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23.评标内容的保密</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23.1公开开标后，直到宣布授予中标单位合同为止，凡属于审查、澄清、评价和比较投标的所有资料，有关授予合同的信息都不应向投标人或与评标无关的其他人泄露。</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23.2在投标文件的审查、澄清、评价和比较以及授予合同的过程中，投标人对采购代理机构和评标委员会成员施加影响的任何行为，都将取消其中标资格。</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23.3在评标期间，采购代理机构将通过指定联络人与投标人进行联系。</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24.对投标文件初审</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24.1</w:t>
      </w:r>
      <w:r>
        <w:rPr>
          <w:rFonts w:hint="eastAsia" w:ascii="宋体" w:hAnsi="宋体" w:cs="宋体"/>
          <w:szCs w:val="21"/>
          <w:highlight w:val="none"/>
        </w:rPr>
        <w:t xml:space="preserve">评标委员会应当对符合资格的投标人的投标文件进行符合性审查，以确定其是否满足招标文件的实质性要求</w:t>
      </w:r>
      <w:r>
        <w:rPr>
          <w:rFonts w:hint="eastAsia" w:ascii="宋体" w:hAnsi="宋体" w:cs="宋体"/>
          <w:szCs w:val="21"/>
          <w:highlight w:val="none"/>
          <w:lang w:val="zh-CN"/>
        </w:rPr>
        <w:t xml:space="preserve">。</w:t>
      </w:r>
      <w:r>
        <w:rPr>
          <w:highlight w:val="none"/>
        </w:rPr>
      </w:r>
      <w:r/>
    </w:p>
    <w:p>
      <w:pPr>
        <w:ind w:firstLine="422"/>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lang w:val="zh-CN"/>
        </w:rPr>
        <w:t xml:space="preserve">投标文件有下列情况之一者将被拒绝：</w:t>
      </w:r>
      <w:r>
        <w:rPr>
          <w:highlight w:val="none"/>
        </w:rPr>
      </w:r>
      <w:r/>
    </w:p>
    <w:p>
      <w:pPr>
        <w:ind w:firstLine="422"/>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lang w:val="zh-CN"/>
        </w:rPr>
        <w:t xml:space="preserve">24.1.1投标人的投标文件未按照本须知规定制作的；</w:t>
      </w:r>
      <w:r>
        <w:rPr>
          <w:highlight w:val="none"/>
        </w:rPr>
      </w:r>
      <w:r/>
    </w:p>
    <w:p>
      <w:pPr>
        <w:ind w:firstLine="422"/>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lang w:val="zh-CN"/>
        </w:rPr>
        <w:t xml:space="preserve">24.1.2未按本须知规定提交资格文件或资质不合格；</w:t>
      </w:r>
      <w:r>
        <w:rPr>
          <w:highlight w:val="none"/>
        </w:rPr>
      </w:r>
      <w:r/>
    </w:p>
    <w:p>
      <w:pPr>
        <w:ind w:firstLine="422"/>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lang w:val="zh-CN"/>
        </w:rPr>
        <w:t xml:space="preserve">24.1.3与招标文件有重大偏离；</w:t>
      </w:r>
      <w:r>
        <w:rPr>
          <w:highlight w:val="none"/>
        </w:rPr>
      </w:r>
      <w:r/>
    </w:p>
    <w:p>
      <w:pPr>
        <w:ind w:firstLine="422"/>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lang w:val="zh-CN"/>
        </w:rPr>
        <w:t xml:space="preserve">24.1.4投标人拒绝修正错误；</w:t>
      </w:r>
      <w:r>
        <w:rPr>
          <w:highlight w:val="none"/>
        </w:rPr>
      </w:r>
      <w:r/>
    </w:p>
    <w:p>
      <w:pPr>
        <w:ind w:firstLine="422"/>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lang w:val="zh-CN"/>
        </w:rPr>
        <w:t xml:space="preserve">24.1.5投标人的报价是选择性的；</w:t>
      </w:r>
      <w:r>
        <w:rPr>
          <w:highlight w:val="none"/>
        </w:rPr>
      </w:r>
      <w:r/>
    </w:p>
    <w:p>
      <w:pPr>
        <w:ind w:firstLine="422"/>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lang w:val="zh-CN"/>
        </w:rPr>
        <w:t xml:space="preserve">24.1.6投标人的报价只投了部分内容；</w:t>
      </w:r>
      <w:r>
        <w:rPr>
          <w:highlight w:val="none"/>
        </w:rPr>
      </w:r>
      <w:r/>
    </w:p>
    <w:p>
      <w:pPr>
        <w:ind w:firstLine="422"/>
        <w:keepLines w:val="0"/>
        <w:keepNext w:val="0"/>
        <w:pageBreakBefore w:val="0"/>
        <w:spacing w:line="360" w:lineRule="auto"/>
        <w:widowControl w:val="off"/>
        <w:rPr>
          <w:rFonts w:ascii="宋体" w:hAnsi="宋体" w:cs="宋体"/>
          <w:b/>
          <w:bCs/>
          <w:highlight w:val="none"/>
        </w:rPr>
      </w:pPr>
      <w:r>
        <w:rPr>
          <w:rFonts w:hint="eastAsia" w:ascii="宋体" w:hAnsi="宋体" w:cs="宋体"/>
          <w:b/>
          <w:szCs w:val="21"/>
          <w:highlight w:val="none"/>
          <w:lang w:val="zh-CN"/>
        </w:rPr>
        <w:t xml:space="preserve">24.1.7</w:t>
      </w:r>
      <w:r>
        <w:rPr>
          <w:rFonts w:hint="eastAsia" w:ascii="宋体" w:hAnsi="宋体" w:cs="宋体"/>
          <w:b/>
          <w:bCs/>
          <w:highlight w:val="none"/>
        </w:rPr>
        <w:t xml:space="preserve">其他被评委会认定无效的情况。</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24.2根据政府采购法及相关法规的规定，将对供应商进行信用查询，凡经确认不符合政府采购相关法律法规规定的，将拒绝其参与政府采购活动。</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24.2.1查询时间：投标文件递交截止时间后。</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24.2.2查询渠道：</w:t>
      </w:r>
      <w:r>
        <w:rPr>
          <w:rFonts w:hint="eastAsia" w:ascii="宋体" w:hAnsi="宋体" w:cs="宋体"/>
          <w:szCs w:val="21"/>
          <w:highlight w:val="none"/>
        </w:rPr>
        <w:t xml:space="preserve">采购代理机构会在接收投标文件截止时间后，登录</w:t>
      </w:r>
      <w:r>
        <w:rPr>
          <w:rFonts w:ascii="宋体" w:hAnsi="宋体" w:cs="宋体"/>
          <w:szCs w:val="21"/>
          <w:highlight w:val="none"/>
        </w:rPr>
        <w:t xml:space="preserve">信用中国</w:t>
      </w:r>
      <w:r>
        <w:rPr>
          <w:rFonts w:hint="eastAsia" w:ascii="宋体" w:hAnsi="宋体" w:cs="宋体"/>
          <w:szCs w:val="21"/>
          <w:highlight w:val="none"/>
        </w:rPr>
        <w:t xml:space="preserve">网站</w:t>
      </w:r>
      <w:r>
        <w:rPr>
          <w:rFonts w:ascii="宋体" w:hAnsi="宋体" w:cs="宋体"/>
          <w:szCs w:val="21"/>
          <w:highlight w:val="none"/>
        </w:rPr>
        <w:t xml:space="preserve">（www.creditchina.gov.cn）查询供应商的信用记录，并将查询结果递交</w:t>
      </w:r>
      <w:r>
        <w:rPr>
          <w:rFonts w:hint="eastAsia" w:ascii="宋体" w:hAnsi="宋体" w:cs="宋体"/>
          <w:szCs w:val="21"/>
          <w:highlight w:val="none"/>
        </w:rPr>
        <w:t xml:space="preserve">评标委员会。</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24.2.3查询证据留存方式：</w:t>
      </w:r>
      <w:r>
        <w:rPr>
          <w:rFonts w:hint="eastAsia" w:ascii="宋体" w:hAnsi="宋体" w:cs="宋体"/>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highlight w:val="none"/>
        </w:rPr>
        <w:t xml:space="preserve">录</w:t>
      </w:r>
      <w:r>
        <w:rPr>
          <w:rFonts w:hint="eastAsia" w:ascii="宋体" w:hAnsi="宋体" w:cs="宋体"/>
          <w:szCs w:val="21"/>
          <w:highlight w:val="none"/>
        </w:rPr>
        <w:t xml:space="preserve">到来源网站页面进行复核并打印，作为证据留存。</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24.2.</w:t>
      </w:r>
      <w:r>
        <w:rPr>
          <w:rFonts w:hint="eastAsia" w:ascii="宋体" w:hAnsi="宋体" w:cs="宋体"/>
          <w:szCs w:val="21"/>
          <w:highlight w:val="none"/>
        </w:rPr>
        <w:t xml:space="preserve">5</w:t>
      </w:r>
      <w:r>
        <w:rPr>
          <w:rFonts w:hint="eastAsia" w:ascii="宋体" w:hAnsi="宋体" w:cs="宋体"/>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（一）政府采购严重违法记录，即供应商被全国各级财政部门列入“政府采购严重违法失信行为记录名单”，且在处罚有效期内的。</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（二）财政部门与法院、工商、税务等部门联合惩戒的失信信息，包括：</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（1）被列入失信被执行人名单；</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（2）被列入重大税收违法案件当事人名单；</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（3）企业经营异常名录中被责令停产停业、暂扣或者吊销许可证或者执照，或者对经营活动中的</w:t>
      </w:r>
      <w:r>
        <w:rPr>
          <w:rFonts w:hint="eastAsia" w:ascii="宋体" w:hAnsi="宋体" w:cs="宋体"/>
          <w:szCs w:val="21"/>
          <w:highlight w:val="none"/>
        </w:rPr>
        <w:t xml:space="preserve">违法行为处以</w:t>
      </w:r>
      <w:r>
        <w:rPr>
          <w:rFonts w:hint="eastAsia" w:ascii="宋体" w:hAnsi="宋体" w:cs="宋体"/>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24.4采购代理机构将允许修改投标中不构成重大偏离的微小的、非正规、不一致或不规则的地方，但这些修改不能影响任何投标人的名次相应排列。投标人不得对招标文件进行实质性修改，否则投标文件将被拒绝。</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24.5评委会将对确定为实质上响应的投标进行审核，看其是否有计算上或累加上的算术错误，修正错误的原则如下：</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24.5.1投标文件中开标一览表（报价表）内容与投标文件中相应内容不一致的，以开标一览表（报价表）为准；</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24.5.2大写金额和小写金额不一致的，以大写金额为准；</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24.5.3单价金额小数点或者百分比有明显错位的，以开标一览表的总价为准，并修改单价；</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24.5.4总价金额与按单价汇总金额不一致的，以单价金额计算结果为准。</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24.6采购代理机构对投标文件的判定，只依据投标内容本身，不依靠开标后的任何外来证明。</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24.7采购代理机构将拒绝被确定为非实质性响应的投标，投标人不能通过修正或撤销不符之处而使其投标成为实质性响应的投标。</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25.投标的澄清</w:t>
      </w:r>
      <w:r>
        <w:rPr>
          <w:highlight w:val="none"/>
        </w:rPr>
      </w:r>
      <w:r/>
    </w:p>
    <w:p>
      <w:pPr>
        <w:pStyle w:val="956"/>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rPr>
        <w:t xml:space="preserve">5</w:t>
      </w:r>
      <w:r>
        <w:rPr>
          <w:rFonts w:hint="eastAsia" w:ascii="宋体" w:hAnsi="宋体" w:cs="宋体"/>
          <w:szCs w:val="21"/>
          <w:highlight w:val="none"/>
        </w:rPr>
        <w:t xml:space="preserve">.1对于投标文件中含义不明确、同类问题表述不一致或者有明显文字和计算错误的内容，评标委员会应当以书面形式要求投标人作出必要的澄清、说明或者补正。</w:t>
      </w:r>
      <w:r>
        <w:rPr>
          <w:highlight w:val="none"/>
        </w:rPr>
      </w:r>
      <w:r/>
    </w:p>
    <w:p>
      <w:pPr>
        <w:pStyle w:val="956"/>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rPr>
        <w:t xml:space="preserve">5</w:t>
      </w:r>
      <w:r>
        <w:rPr>
          <w:rFonts w:hint="eastAsia" w:ascii="宋体" w:hAnsi="宋体" w:cs="宋体"/>
          <w:szCs w:val="21"/>
          <w:highlight w:val="none"/>
        </w:rPr>
        <w:t xml:space="preserve">.2投标人的澄清、说明或者补正应当采用书面形式，并加盖</w:t>
      </w:r>
      <w:r>
        <w:rPr>
          <w:rFonts w:hint="eastAsia" w:ascii="宋体" w:hAnsi="宋体" w:cs="宋体"/>
          <w:szCs w:val="21"/>
          <w:highlight w:val="none"/>
          <w:lang w:val="en-US"/>
        </w:rPr>
        <w:t xml:space="preserve">其单位电子</w:t>
      </w:r>
      <w:r>
        <w:rPr>
          <w:rFonts w:hint="eastAsia" w:ascii="宋体" w:hAnsi="宋体" w:cs="宋体"/>
          <w:szCs w:val="21"/>
          <w:highlight w:val="none"/>
        </w:rPr>
        <w:t xml:space="preserve">公章。投标人的澄清、说明或者补正不得超出投标文件的范围或者改变投标文件的实质性内容。</w:t>
      </w:r>
      <w:r>
        <w:rPr>
          <w:highlight w:val="none"/>
        </w:rPr>
      </w:r>
      <w:r/>
    </w:p>
    <w:p>
      <w:pPr>
        <w:ind w:firstLine="422"/>
        <w:keepLines w:val="0"/>
        <w:keepNext w:val="0"/>
        <w:pageBreakBefore w:val="0"/>
        <w:spacing w:line="360" w:lineRule="auto"/>
        <w:widowControl w:val="off"/>
        <w:rPr>
          <w:rFonts w:ascii="宋体" w:hAnsi="宋体" w:cs="宋体"/>
          <w:szCs w:val="21"/>
          <w:highlight w:val="none"/>
        </w:rPr>
      </w:pPr>
      <w:r>
        <w:rPr>
          <w:rFonts w:hint="eastAsia" w:ascii="宋体" w:hAnsi="宋体" w:cs="宋体"/>
          <w:b/>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highlight w:val="none"/>
        </w:rPr>
        <w:t xml:space="preserve">(</w:t>
      </w:r>
      <w:r>
        <w:rPr>
          <w:rFonts w:hint="eastAsia" w:ascii="宋体" w:hAnsi="宋体" w:cs="宋体"/>
          <w:b/>
          <w:szCs w:val="21"/>
          <w:highlight w:val="none"/>
        </w:rPr>
        <w:t xml:space="preserve">此处规定时间的计算以系统中的倒计时间为准，</w:t>
      </w:r>
      <w:r>
        <w:rPr>
          <w:rFonts w:hint="eastAsia" w:ascii="宋体" w:hAnsi="宋体" w:cs="宋体"/>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szCs w:val="21"/>
          <w:highlight w:val="none"/>
          <w:lang w:val="zh-CN"/>
        </w:rPr>
        <w:t xml:space="preserve">。</w:t>
      </w:r>
      <w:r>
        <w:rPr>
          <w:highlight w:val="none"/>
        </w:rPr>
      </w: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bCs/>
          <w:szCs w:val="21"/>
          <w:highlight w:val="none"/>
          <w:lang w:val="zh-CN"/>
        </w:rPr>
        <w:t xml:space="preserve">26．</w:t>
      </w:r>
      <w:r>
        <w:rPr>
          <w:rFonts w:hint="eastAsia" w:ascii="宋体" w:hAnsi="宋体" w:cs="宋体"/>
          <w:b/>
          <w:highlight w:val="none"/>
        </w:rPr>
        <w:t xml:space="preserve">无效投标的具体情形有：</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26.1未按照招标文件的规定提交《投标（响应）保证承诺书》；</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26.2投标文件未按招标文件要求签署、盖章的；</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26.3不具备招标文件中规定的资格要求的；</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26.4报价超过招标文件中规定的预算金额或者最高限价的；</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26.5投标文件含有采购单位不能接受的附加条件的；</w:t>
      </w:r>
      <w:r>
        <w:rPr>
          <w:highlight w:val="none"/>
        </w:rPr>
      </w:r>
      <w:r/>
    </w:p>
    <w:p>
      <w:pPr>
        <w:ind w:firstLine="422"/>
        <w:keepLines w:val="0"/>
        <w:keepNext w:val="0"/>
        <w:pageBreakBefore w:val="0"/>
        <w:spacing w:line="360" w:lineRule="auto"/>
        <w:widowControl w:val="off"/>
        <w:rPr>
          <w:rFonts w:ascii="宋体" w:hAnsi="宋体" w:cs="宋体"/>
          <w:b/>
          <w:bCs/>
          <w:highlight w:val="none"/>
        </w:rPr>
      </w:pPr>
      <w:r>
        <w:rPr>
          <w:rFonts w:hint="eastAsia" w:ascii="宋体" w:hAnsi="宋体" w:cs="宋体"/>
          <w:b/>
          <w:bCs/>
          <w:szCs w:val="21"/>
          <w:highlight w:val="none"/>
          <w:lang w:val="zh-CN"/>
        </w:rPr>
        <w:t xml:space="preserve">26.6</w:t>
      </w:r>
      <w:r>
        <w:rPr>
          <w:rFonts w:hint="eastAsia" w:ascii="宋体" w:hAnsi="宋体" w:cs="宋体"/>
          <w:b/>
          <w:bCs/>
          <w:highlight w:val="none"/>
        </w:rPr>
        <w:t xml:space="preserve">不同投标（响应）文件制作机器码一致的；</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highlight w:val="none"/>
        </w:rPr>
        <w:t xml:space="preserve">26.7</w:t>
      </w:r>
      <w:r>
        <w:rPr>
          <w:rFonts w:hint="eastAsia" w:ascii="宋体" w:hAnsi="宋体" w:cs="宋体"/>
          <w:b/>
          <w:bCs/>
          <w:szCs w:val="21"/>
          <w:highlight w:val="none"/>
          <w:lang w:val="zh-CN"/>
        </w:rPr>
        <w:t xml:space="preserve">法律、法规和招标文件规定的其他无效情形。</w:t>
      </w:r>
      <w:r>
        <w:rPr>
          <w:highlight w:val="none"/>
        </w:rPr>
      </w: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27.废标的具体情形有： </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27.1符合专业条件的供应商或者对招标文件作实质响应的供应商不足三家的；</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27.2出现影响采购公正的违法、违规行为的；</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27.3投标人的报价均超过了采购预算或最高限价，采购单位不能支付的； </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27.4因重大变故，采购任务取消的。</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28.投标文件的评价和比较</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28.1评标委员会将仅对按照本须知有关规定确定为实质上响应招标文件要求的投标文件进行评价和比较。</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28.</w:t>
      </w:r>
      <w:r>
        <w:rPr>
          <w:rFonts w:hint="eastAsia" w:ascii="宋体" w:hAnsi="宋体" w:cs="宋体"/>
          <w:szCs w:val="21"/>
          <w:highlight w:val="none"/>
        </w:rPr>
        <w:t xml:space="preserve">3</w:t>
      </w:r>
      <w:r>
        <w:rPr>
          <w:rFonts w:hint="eastAsia" w:ascii="宋体" w:hAnsi="宋体" w:cs="宋体"/>
          <w:szCs w:val="21"/>
          <w:highlight w:val="none"/>
          <w:lang w:val="zh-CN"/>
        </w:rPr>
        <w:t xml:space="preserve">最低的投标报价是中标的重要条件但不是唯一条件。</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28.</w:t>
      </w:r>
      <w:r>
        <w:rPr>
          <w:rFonts w:hint="eastAsia" w:ascii="宋体" w:hAnsi="宋体" w:cs="宋体"/>
          <w:szCs w:val="21"/>
          <w:highlight w:val="none"/>
        </w:rPr>
        <w:t xml:space="preserve">4</w:t>
      </w:r>
      <w:r>
        <w:rPr>
          <w:rFonts w:hint="eastAsia" w:ascii="宋体" w:hAnsi="宋体" w:cs="宋体"/>
          <w:szCs w:val="21"/>
          <w:highlight w:val="none"/>
          <w:lang w:val="zh-CN"/>
        </w:rPr>
        <w:t xml:space="preserve">评标原则及方法</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28.</w:t>
      </w:r>
      <w:r>
        <w:rPr>
          <w:rFonts w:hint="eastAsia" w:ascii="宋体" w:hAnsi="宋体" w:cs="宋体"/>
          <w:szCs w:val="21"/>
          <w:highlight w:val="none"/>
        </w:rPr>
        <w:t xml:space="preserve">4</w:t>
      </w:r>
      <w:r>
        <w:rPr>
          <w:rFonts w:hint="eastAsia" w:ascii="宋体" w:hAnsi="宋体" w:cs="宋体"/>
          <w:szCs w:val="21"/>
          <w:highlight w:val="none"/>
          <w:lang w:val="zh-CN"/>
        </w:rPr>
        <w:t xml:space="preserve">.1公正、公平、公开、科学、择优。</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28.</w:t>
      </w:r>
      <w:r>
        <w:rPr>
          <w:rFonts w:hint="eastAsia" w:ascii="宋体" w:hAnsi="宋体" w:cs="宋体"/>
          <w:szCs w:val="21"/>
          <w:highlight w:val="none"/>
        </w:rPr>
        <w:t xml:space="preserve">4</w:t>
      </w:r>
      <w:r>
        <w:rPr>
          <w:rFonts w:hint="eastAsia" w:ascii="宋体" w:hAnsi="宋体" w:cs="宋体"/>
          <w:szCs w:val="21"/>
          <w:highlight w:val="none"/>
          <w:lang w:val="zh-CN"/>
        </w:rPr>
        <w:t xml:space="preserve">.2对所有投标文件的评审，均采用相同的程序和标准。</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28.</w:t>
      </w:r>
      <w:r>
        <w:rPr>
          <w:rFonts w:hint="eastAsia" w:ascii="宋体" w:hAnsi="宋体" w:cs="宋体"/>
          <w:szCs w:val="21"/>
          <w:highlight w:val="none"/>
        </w:rPr>
        <w:t xml:space="preserve">4</w:t>
      </w:r>
      <w:r>
        <w:rPr>
          <w:rFonts w:hint="eastAsia" w:ascii="宋体" w:hAnsi="宋体" w:cs="宋体"/>
          <w:szCs w:val="21"/>
          <w:highlight w:val="none"/>
          <w:lang w:val="zh-CN"/>
        </w:rPr>
        <w:t xml:space="preserve">.2.1评审方案的可行性、先进性、实用性以及风险等（含同类项目业绩，人员资质，实施本项目的资金能力、技术能力、履约能力和用户信誉等方面的从业表现等）。</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28.</w:t>
      </w:r>
      <w:r>
        <w:rPr>
          <w:rFonts w:hint="eastAsia" w:ascii="宋体" w:hAnsi="宋体" w:cs="宋体"/>
          <w:szCs w:val="21"/>
          <w:highlight w:val="none"/>
        </w:rPr>
        <w:t xml:space="preserve">4</w:t>
      </w:r>
      <w:r>
        <w:rPr>
          <w:rFonts w:hint="eastAsia" w:ascii="宋体" w:hAnsi="宋体" w:cs="宋体"/>
          <w:szCs w:val="21"/>
          <w:highlight w:val="none"/>
          <w:lang w:val="zh-CN"/>
        </w:rPr>
        <w:t xml:space="preserve">.2.2评审技术服务的承诺文件是否满足采购单位的要求。</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28.</w:t>
      </w:r>
      <w:r>
        <w:rPr>
          <w:rFonts w:hint="eastAsia" w:ascii="宋体" w:hAnsi="宋体" w:cs="宋体"/>
          <w:szCs w:val="21"/>
          <w:highlight w:val="none"/>
        </w:rPr>
        <w:t xml:space="preserve">4</w:t>
      </w:r>
      <w:r>
        <w:rPr>
          <w:rFonts w:hint="eastAsia" w:ascii="宋体" w:hAnsi="宋体" w:cs="宋体"/>
          <w:szCs w:val="21"/>
          <w:highlight w:val="none"/>
          <w:lang w:val="zh-CN"/>
        </w:rPr>
        <w:t xml:space="preserve">.2.3评委会根据评分标准（除报价）进行独立打分，</w:t>
      </w:r>
      <w:r>
        <w:rPr>
          <w:rFonts w:hint="eastAsia" w:ascii="宋体" w:hAnsi="宋体" w:cs="宋体"/>
          <w:szCs w:val="21"/>
          <w:highlight w:val="none"/>
          <w:lang w:eastAsia="zh-CN"/>
        </w:rPr>
        <w:t xml:space="preserve">采购代理机构</w:t>
      </w:r>
      <w:r>
        <w:rPr>
          <w:rFonts w:hint="eastAsia" w:ascii="宋体" w:hAnsi="宋体" w:cs="宋体"/>
          <w:szCs w:val="21"/>
          <w:highlight w:val="none"/>
          <w:lang w:val="zh-CN"/>
        </w:rPr>
        <w:t xml:space="preserve">进行汇总并按算术平均方法计算出各投标单位的得分，报价得分根据评分标准直接计算取得，评委得分与报价得分之和最高者为中标单位。</w:t>
      </w:r>
      <w:r>
        <w:rPr>
          <w:highlight w:val="none"/>
        </w:rPr>
      </w:r>
      <w:r/>
    </w:p>
    <w:p>
      <w:pP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七、授予合同</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zh-CN"/>
        </w:rPr>
        <w:t xml:space="preserve">29.中标单位的确认</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szCs w:val="21"/>
          <w:highlight w:val="none"/>
        </w:rPr>
        <w:t xml:space="preserve">采购人书面授权</w:t>
      </w:r>
      <w:r>
        <w:rPr>
          <w:rFonts w:hint="eastAsia" w:ascii="宋体" w:hAnsi="宋体" w:cs="宋体"/>
          <w:szCs w:val="21"/>
          <w:highlight w:val="none"/>
          <w:lang w:val="zh-CN"/>
        </w:rPr>
        <w:t xml:space="preserve">向采购代理机构推荐中标单位。</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29.2经评标委员会评审并确定中标单位后，采购代理机构将在规定的时间内将中标结果在政府采购管理部门指定媒体上予以公示。</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w:t>
      </w:r>
      <w:r>
        <w:rPr>
          <w:highlight w:val="none"/>
        </w:rPr>
      </w:r>
      <w:r/>
    </w:p>
    <w:p>
      <w:pPr>
        <w:ind w:firstLine="422"/>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rPr>
        <w:t xml:space="preserve">30.质疑处理</w:t>
      </w:r>
      <w:r>
        <w:rPr>
          <w:highlight w:val="none"/>
        </w:rPr>
      </w:r>
      <w:r/>
    </w:p>
    <w:p>
      <w:pPr>
        <w:pStyle w:val="762"/>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highlight w:val="none"/>
        </w:rPr>
      </w:r>
      <w:r/>
    </w:p>
    <w:p>
      <w:pPr>
        <w:pStyle w:val="762"/>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0.2本次招标文件要求供应商在法定质疑期内一次性提出针对同一采购程序环节的质疑，否则不予受理。</w:t>
      </w:r>
      <w:r>
        <w:rPr>
          <w:highlight w:val="none"/>
        </w:rPr>
      </w:r>
      <w:r/>
    </w:p>
    <w:p>
      <w:pPr>
        <w:pStyle w:val="762"/>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0.3供应商提出质疑应当提交质疑函和必要的证明材料，质疑函应当包括下列内容：</w:t>
      </w:r>
      <w:r>
        <w:rPr>
          <w:highlight w:val="none"/>
        </w:rPr>
      </w:r>
      <w:r/>
    </w:p>
    <w:p>
      <w:pPr>
        <w:pStyle w:val="762"/>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（1）供应商的姓名或者名称（以提供的营业执照副本复印件为准）、地址、邮编、联系人及联系电话；</w:t>
      </w:r>
      <w:r>
        <w:rPr>
          <w:highlight w:val="none"/>
        </w:rPr>
      </w:r>
      <w:r/>
    </w:p>
    <w:p>
      <w:pPr>
        <w:pStyle w:val="762"/>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（2）质疑项目的名称、编号；</w:t>
      </w:r>
      <w:r>
        <w:rPr>
          <w:highlight w:val="none"/>
        </w:rPr>
      </w:r>
      <w:r/>
    </w:p>
    <w:p>
      <w:pPr>
        <w:pStyle w:val="762"/>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（3）具体、明确的质疑事项和与质疑事项相关的请求；</w:t>
      </w:r>
      <w:r>
        <w:rPr>
          <w:highlight w:val="none"/>
        </w:rPr>
      </w:r>
      <w:r/>
    </w:p>
    <w:p>
      <w:pPr>
        <w:pStyle w:val="762"/>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（4）事实依据；</w:t>
      </w:r>
      <w:r>
        <w:rPr>
          <w:highlight w:val="none"/>
        </w:rPr>
      </w:r>
      <w:r/>
    </w:p>
    <w:p>
      <w:pPr>
        <w:pStyle w:val="762"/>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（5）必要的法律依据；</w:t>
      </w:r>
      <w:r>
        <w:rPr>
          <w:highlight w:val="none"/>
        </w:rPr>
      </w:r>
      <w:r/>
    </w:p>
    <w:p>
      <w:pPr>
        <w:pStyle w:val="762"/>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（6）提出质疑的日期。</w:t>
      </w:r>
      <w:r>
        <w:rPr>
          <w:highlight w:val="none"/>
        </w:rPr>
      </w:r>
      <w:r/>
    </w:p>
    <w:p>
      <w:pPr>
        <w:pStyle w:val="762"/>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highlight w:val="none"/>
          <w:lang w:val="zh-CN"/>
        </w:rPr>
        <w:t xml:space="preserve">授权委托书</w:t>
      </w:r>
      <w:r>
        <w:rPr>
          <w:rFonts w:hint="eastAsia" w:ascii="宋体" w:hAnsi="宋体" w:eastAsia="宋体" w:cs="宋体"/>
          <w:sz w:val="21"/>
          <w:szCs w:val="21"/>
          <w:highlight w:val="none"/>
          <w:lang w:val="zh-CN"/>
        </w:rPr>
        <w:t xml:space="preserve">上应当载明代理人的姓名或者名称、代理事项、具体权限、期限和相关事项。</w:t>
      </w:r>
      <w:r>
        <w:rPr>
          <w:highlight w:val="none"/>
        </w:rPr>
      </w:r>
      <w:r/>
    </w:p>
    <w:p>
      <w:pPr>
        <w:pStyle w:val="762"/>
        <w:ind w:firstLine="422"/>
        <w:jc w:val="left"/>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b/>
          <w:bCs/>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highlight w:val="none"/>
          <w:lang w:val="zh-CN"/>
        </w:rPr>
        <w:t xml:space="preserve">。</w:t>
      </w:r>
      <w:r>
        <w:rPr>
          <w:highlight w:val="none"/>
        </w:rPr>
      </w:r>
      <w:r/>
    </w:p>
    <w:p>
      <w:pPr>
        <w:pStyle w:val="762"/>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highlight w:val="none"/>
          <w:lang w:val="zh-CN"/>
        </w:rPr>
        <w:t xml:space="preserve">《投标供应商确认函》</w:t>
      </w:r>
      <w:r>
        <w:rPr>
          <w:rFonts w:hint="eastAsia" w:ascii="宋体" w:hAnsi="宋体" w:eastAsia="宋体" w:cs="宋体"/>
          <w:sz w:val="21"/>
          <w:szCs w:val="21"/>
          <w:highlight w:val="none"/>
          <w:lang w:val="zh-CN"/>
        </w:rPr>
        <w:t xml:space="preserve">）与质疑函一起递交，否则不予受理。</w:t>
      </w:r>
      <w:r>
        <w:rPr>
          <w:highlight w:val="none"/>
        </w:rPr>
      </w:r>
      <w:r/>
    </w:p>
    <w:p>
      <w:pPr>
        <w:pStyle w:val="76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0.5接收质疑函的方式：书面形式（当场送达或邮寄方式）。</w:t>
      </w:r>
      <w:r>
        <w:rPr>
          <w:highlight w:val="none"/>
        </w:rPr>
      </w:r>
      <w:r/>
    </w:p>
    <w:p>
      <w:pPr>
        <w:pStyle w:val="76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采购代理机构：苏州恒缘祥咨询管理有限公司</w:t>
      </w:r>
      <w:r>
        <w:rPr>
          <w:highlight w:val="none"/>
        </w:rPr>
      </w:r>
      <w:r/>
    </w:p>
    <w:p>
      <w:pPr>
        <w:pStyle w:val="76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质疑联系人：杨艳丽</w:t>
      </w:r>
      <w:r>
        <w:rPr>
          <w:highlight w:val="none"/>
        </w:rPr>
      </w:r>
      <w:r/>
    </w:p>
    <w:p>
      <w:pPr>
        <w:pStyle w:val="76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邮编：215</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00</w:t>
      </w:r>
      <w:r>
        <w:rPr>
          <w:highlight w:val="none"/>
        </w:rPr>
      </w:r>
      <w:r/>
    </w:p>
    <w:p>
      <w:pPr>
        <w:pStyle w:val="76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联系电话：0512-63245689</w:t>
      </w:r>
      <w:r>
        <w:rPr>
          <w:highlight w:val="none"/>
        </w:rPr>
      </w:r>
      <w:r/>
    </w:p>
    <w:p>
      <w:pPr>
        <w:pStyle w:val="76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现场递交地址：苏州市吴江区花园路通鼎国际大厦627室</w:t>
      </w:r>
      <w:r>
        <w:rPr>
          <w:highlight w:val="none"/>
        </w:rPr>
      </w:r>
      <w:r/>
    </w:p>
    <w:p>
      <w:pPr>
        <w:pStyle w:val="76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邮寄收取地址：苏州市吴江区花园路通鼎国际大厦627室</w:t>
      </w:r>
      <w:r>
        <w:rPr>
          <w:highlight w:val="none"/>
        </w:rPr>
      </w: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31.合同授予标准</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31.1</w:t>
      </w:r>
      <w:r>
        <w:rPr>
          <w:rFonts w:hint="eastAsia" w:ascii="宋体" w:hAnsi="宋体" w:cs="宋体"/>
          <w:highlight w:val="none"/>
          <w:lang w:eastAsia="zh-CN"/>
        </w:rPr>
        <w:t xml:space="preserve">采购代理机构</w:t>
      </w:r>
      <w:r>
        <w:rPr>
          <w:rFonts w:hint="eastAsia" w:ascii="宋体" w:hAnsi="宋体" w:cs="宋体"/>
          <w:highlight w:val="none"/>
        </w:rPr>
        <w:t xml:space="preserve">将把合同授予其投标文件在实质上响应招标文件要求和按本须知规定评选出的投标单位。确定为中标的投标单位必须具有实施本合同的能力和资源。</w:t>
      </w:r>
      <w:r>
        <w:rPr>
          <w:highlight w:val="none"/>
        </w:rPr>
      </w:r>
      <w:r/>
    </w:p>
    <w:p>
      <w:pPr>
        <w:ind w:firstLine="422"/>
        <w:keepLines w:val="0"/>
        <w:keepNext w:val="0"/>
        <w:pageBreakBefore w:val="0"/>
        <w:spacing w:line="360" w:lineRule="auto"/>
        <w:widowControl w:val="off"/>
        <w:rPr>
          <w:rFonts w:ascii="宋体" w:hAnsi="宋体" w:cs="宋体"/>
          <w:b/>
          <w:bCs/>
          <w:highlight w:val="none"/>
        </w:rPr>
      </w:pPr>
      <w:r>
        <w:rPr>
          <w:rFonts w:hint="eastAsia" w:ascii="宋体" w:hAnsi="宋体" w:cs="宋体"/>
          <w:b/>
          <w:bCs/>
          <w:highlight w:val="none"/>
        </w:rPr>
        <w:t xml:space="preserve">32.中标通知书</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32.1</w:t>
      </w:r>
      <w:r>
        <w:rPr>
          <w:rFonts w:hint="eastAsia" w:ascii="宋体" w:hAnsi="宋体" w:cs="宋体"/>
          <w:szCs w:val="21"/>
          <w:highlight w:val="none"/>
        </w:rPr>
        <w:t xml:space="preserve">确定出中标人后，采购代理机构在法定时间内向中标人发出中标通知书。</w:t>
      </w:r>
      <w:r>
        <w:rPr>
          <w:rFonts w:hint="eastAsia" w:ascii="宋体" w:hAnsi="宋体" w:cs="宋体"/>
          <w:b/>
          <w:szCs w:val="21"/>
          <w:highlight w:val="none"/>
        </w:rPr>
        <w:t xml:space="preserve">请中标人在中标结果公告届满之日起30日内,使用CA证书登录“苏采云”系统及时下载中标通知书。</w:t>
      </w:r>
      <w:r>
        <w:rPr>
          <w:rFonts w:hint="eastAsia" w:ascii="宋体" w:hAnsi="宋体" w:cs="宋体"/>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highlight w:val="none"/>
        </w:rPr>
        <w:t xml:space="preserve">。</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32.2中标通知书将成为合同的组成部分，</w:t>
      </w:r>
      <w:r>
        <w:rPr>
          <w:rFonts w:hint="eastAsia" w:ascii="宋体" w:hAnsi="宋体" w:cs="宋体"/>
          <w:szCs w:val="21"/>
          <w:highlight w:val="none"/>
        </w:rPr>
        <w:t xml:space="preserve">对采购人和中标人具有同等法律效力</w:t>
      </w:r>
      <w:r>
        <w:rPr>
          <w:rFonts w:hint="eastAsia" w:ascii="宋体" w:hAnsi="宋体" w:cs="宋体"/>
          <w:highlight w:val="none"/>
        </w:rPr>
        <w:t xml:space="preserve">。</w:t>
      </w:r>
      <w:r>
        <w:rPr>
          <w:highlight w:val="none"/>
        </w:rPr>
      </w:r>
      <w:r/>
    </w:p>
    <w:p>
      <w:pPr>
        <w:ind w:firstLine="420"/>
        <w:keepLines w:val="0"/>
        <w:keepNext w:val="0"/>
        <w:pageBreakBefore w:val="0"/>
        <w:spacing w:line="360" w:lineRule="auto"/>
        <w:widowControl w:val="off"/>
        <w:tabs>
          <w:tab w:val="left" w:pos="142" w:leader="none"/>
          <w:tab w:val="left" w:pos="600" w:leader="none"/>
        </w:tabs>
        <w:rPr>
          <w:rFonts w:ascii="宋体" w:hAnsi="宋体" w:cs="宋体"/>
          <w:highlight w:val="none"/>
        </w:rPr>
      </w:pPr>
      <w:r>
        <w:rPr>
          <w:rFonts w:hint="eastAsia" w:ascii="宋体" w:hAnsi="宋体" w:cs="宋体"/>
          <w:highlight w:val="non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32.4</w:t>
      </w:r>
      <w:r>
        <w:rPr>
          <w:rFonts w:hint="eastAsia" w:ascii="宋体" w:hAnsi="宋体" w:cs="宋体"/>
          <w:szCs w:val="21"/>
          <w:highlight w:val="none"/>
        </w:rPr>
        <w:t xml:space="preserve">中标通知书发出后，采购人不得违法改变中标结果，中标人无正当理由不得放弃中标</w:t>
      </w:r>
      <w:r>
        <w:rPr>
          <w:rFonts w:hint="eastAsia" w:ascii="宋体" w:hAnsi="宋体" w:cs="宋体"/>
          <w:highlight w:val="none"/>
        </w:rPr>
        <w:t xml:space="preserve">。</w:t>
      </w:r>
      <w:r>
        <w:rPr>
          <w:highlight w:val="none"/>
        </w:rPr>
      </w: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33.合同的签订</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33.1中标单位应按中标通知书中规定的时间和地点，由法定代表人或委托代理人与甲方代表签订合同,否则按放弃中标权处理。</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33.2签订合同及合同条款应以招标文件和中标单位的投标文件及其澄清文件为依据。</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33.3中标单位无正当理由拒签合同的，或在签订合同时向采购单位提出附加条件或者更改合同实质性内容的，报请政府采购监管部门对该投标单位进行相应的行政处罚。</w:t>
      </w:r>
      <w:r>
        <w:rPr>
          <w:highlight w:val="none"/>
        </w:rPr>
      </w:r>
      <w:r/>
    </w:p>
    <w:p>
      <w:pPr>
        <w:spacing w:line="360" w:lineRule="auto"/>
        <w:rPr>
          <w:rFonts w:ascii="宋体" w:hAnsi="宋体" w:cs="宋体"/>
          <w:b/>
          <w:highlight w:val="none"/>
        </w:rPr>
      </w:pPr>
      <w:r>
        <w:rPr>
          <w:rFonts w:hint="eastAsia" w:ascii="宋体" w:hAnsi="宋体" w:cs="宋体"/>
          <w:b/>
          <w:highlight w:val="none"/>
        </w:rPr>
        <w:t xml:space="preserve">八、其他事项</w:t>
      </w:r>
      <w:r>
        <w:rPr>
          <w:highlight w:val="none"/>
        </w:rPr>
      </w: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34.履约保证金：无。</w:t>
      </w:r>
      <w:r>
        <w:rPr>
          <w:highlight w:val="none"/>
        </w:rPr>
      </w: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35.中标服务费</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35.1由</w:t>
      </w:r>
      <w:r>
        <w:rPr>
          <w:rFonts w:hint="eastAsia" w:ascii="宋体" w:hAnsi="宋体" w:cs="宋体"/>
          <w:highlight w:val="none"/>
          <w:lang w:val="en-US" w:eastAsia="zh-CN"/>
        </w:rPr>
        <w:t xml:space="preserve">中标单位</w:t>
      </w:r>
      <w:r>
        <w:rPr>
          <w:rFonts w:hint="eastAsia" w:ascii="宋体" w:hAnsi="宋体" w:cs="宋体"/>
          <w:highlight w:val="none"/>
        </w:rPr>
        <w:t xml:space="preserve">支付。</w:t>
      </w:r>
      <w:r>
        <w:rPr>
          <w:highlight w:val="none"/>
        </w:rPr>
      </w: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36.监督</w:t>
      </w:r>
      <w:r>
        <w:rPr>
          <w:highlight w:val="none"/>
        </w:rPr>
      </w:r>
      <w:r/>
    </w:p>
    <w:p>
      <w:pPr>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36.1政府有关监督部门将对招投标全过程进行监督。</w:t>
      </w:r>
      <w:r>
        <w:rPr>
          <w:highlight w:val="none"/>
        </w:rPr>
      </w:r>
      <w:r/>
    </w:p>
    <w:p>
      <w:pPr>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rPr>
        <w:t xml:space="preserve">37.未尽事宜</w:t>
      </w:r>
      <w:r>
        <w:rPr>
          <w:highlight w:val="none"/>
        </w:rPr>
      </w:r>
      <w:r/>
    </w:p>
    <w:p>
      <w:pPr>
        <w:pStyle w:val="762"/>
        <w:ind w:firstLine="420"/>
        <w:keepLines w:val="0"/>
        <w:keepNext w:val="0"/>
        <w:pageBreakBefore w:val="0"/>
        <w:spacing w:line="360" w:lineRule="auto"/>
        <w:widowControl w:val="off"/>
        <w:rPr>
          <w:rFonts w:ascii="宋体" w:hAnsi="宋体" w:eastAsia="宋体" w:cs="宋体"/>
          <w:sz w:val="21"/>
          <w:highlight w:val="none"/>
        </w:rPr>
      </w:pPr>
      <w:r>
        <w:rPr>
          <w:rFonts w:hint="eastAsia" w:ascii="宋体" w:hAnsi="宋体" w:eastAsia="宋体" w:cs="宋体"/>
          <w:sz w:val="21"/>
          <w:highlight w:val="none"/>
        </w:rPr>
        <w:t xml:space="preserve">按《中华人民共和国政府采购法》及其他有关政府采购的法律法规的规定执行。</w:t>
      </w:r>
      <w:r>
        <w:rPr>
          <w:highlight w:val="none"/>
        </w:rPr>
      </w:r>
      <w:r/>
    </w:p>
    <w:p>
      <w:pPr>
        <w:pStyle w:val="782"/>
        <w:ind w:firstLine="640"/>
        <w:jc w:val="center"/>
        <w:pageBreakBefore/>
        <w:spacing w:line="360" w:lineRule="auto"/>
        <w:tabs>
          <w:tab w:val="right" w:pos="8302" w:leader="dot"/>
        </w:tabs>
        <w:rPr>
          <w:rStyle w:val="796"/>
          <w:rFonts w:ascii="宋体" w:hAnsi="宋体" w:cs="宋体"/>
          <w:sz w:val="32"/>
          <w:szCs w:val="32"/>
          <w:highlight w:val="none"/>
        </w:rPr>
        <w:outlineLvl w:val="0"/>
      </w:pPr>
      <w:r>
        <w:rPr>
          <w:rStyle w:val="796"/>
          <w:rFonts w:hint="eastAsia" w:ascii="宋体" w:hAnsi="宋体" w:cs="宋体"/>
          <w:sz w:val="32"/>
          <w:szCs w:val="32"/>
          <w:highlight w:val="none"/>
        </w:rPr>
        <w:t xml:space="preserve">第三章 </w:t>
      </w:r>
      <w:r>
        <w:rPr>
          <w:rStyle w:val="796"/>
          <w:rFonts w:hint="eastAsia" w:ascii="宋体" w:hAnsi="宋体" w:eastAsia="宋体" w:cs="宋体"/>
          <w:sz w:val="32"/>
          <w:szCs w:val="32"/>
          <w:highlight w:val="none"/>
          <w:lang w:val="en-US" w:eastAsia="zh-CN"/>
        </w:rPr>
        <w:t xml:space="preserve"> </w:t>
      </w:r>
      <w:r>
        <w:rPr>
          <w:rStyle w:val="796"/>
          <w:rFonts w:hint="eastAsia" w:ascii="宋体" w:hAnsi="宋体" w:cs="宋体"/>
          <w:sz w:val="32"/>
          <w:szCs w:val="32"/>
          <w:highlight w:val="none"/>
        </w:rPr>
        <w:t xml:space="preserve">投标文件格式</w:t>
      </w:r>
      <w:r>
        <w:rPr>
          <w:highlight w:val="none"/>
        </w:rPr>
      </w:r>
      <w:r/>
    </w:p>
    <w:p>
      <w:pPr>
        <w:ind w:left="0" w:firstLine="0"/>
        <w:keepLines w:val="0"/>
        <w:keepNext w:val="0"/>
        <w:pageBreakBefore w:val="0"/>
        <w:spacing w:line="360" w:lineRule="auto"/>
        <w:widowControl w:val="off"/>
        <w:rPr>
          <w:rFonts w:ascii="宋体" w:hAnsi="宋体" w:cs="宋体"/>
          <w:b/>
          <w:bCs/>
          <w:szCs w:val="21"/>
          <w:highlight w:val="none"/>
        </w:rPr>
        <w:outlineLvl w:val="9"/>
      </w:pPr>
      <w:r>
        <w:rPr>
          <w:rFonts w:hint="eastAsia" w:ascii="宋体" w:hAnsi="宋体" w:cs="宋体"/>
          <w:b/>
          <w:bCs/>
          <w:szCs w:val="21"/>
          <w:highlight w:val="none"/>
          <w:lang w:val="zh-CN"/>
        </w:rPr>
        <w:t xml:space="preserve">说明：对本章所有的投标书格式 ，投标方可根据自身情况进行补充和修改，但补充和修改不得造成与本格式内容有实质性的违背。</w:t>
      </w:r>
      <w:r>
        <w:rPr>
          <w:highlight w:val="none"/>
        </w:rPr>
      </w:r>
      <w:r/>
    </w:p>
    <w:p>
      <w:pPr>
        <w:ind w:left="0" w:firstLine="0"/>
        <w:keepLines w:val="0"/>
        <w:keepNext w:val="0"/>
        <w:pageBreakBefore w:val="0"/>
        <w:spacing w:before="0" w:after="0" w:line="360" w:lineRule="auto"/>
        <w:widowControl w:val="off"/>
        <w:rPr>
          <w:rFonts w:ascii="宋体" w:hAnsi="宋体" w:cs="宋体"/>
          <w:highlight w:val="none"/>
        </w:rPr>
        <w:outlineLvl w:val="9"/>
      </w:pPr>
      <w:r>
        <w:rPr>
          <w:rFonts w:ascii="宋体" w:hAnsi="宋体" w:cs="宋体"/>
          <w:highlight w:val="none"/>
          <w:lang w:val="zh-CN"/>
        </w:rPr>
      </w:r>
      <w:r>
        <w:rPr>
          <w:highlight w:val="none"/>
        </w:rPr>
      </w:r>
      <w:r/>
    </w:p>
    <w:p>
      <w:pPr>
        <w:ind w:left="0" w:firstLine="0"/>
        <w:jc w:val="left"/>
        <w:keepLines w:val="0"/>
        <w:keepNext w:val="0"/>
        <w:pageBreakBefore w:val="0"/>
        <w:spacing w:line="360" w:lineRule="auto"/>
        <w:widowControl w:val="off"/>
        <w:rPr>
          <w:rFonts w:ascii="宋体" w:hAnsi="宋体" w:cs="宋体"/>
          <w:b/>
          <w:bCs/>
          <w:szCs w:val="21"/>
          <w:highlight w:val="none"/>
        </w:rPr>
        <w:outlineLvl w:val="1"/>
      </w:pPr>
      <w:r>
        <w:rPr>
          <w:rFonts w:hint="eastAsia" w:ascii="宋体" w:hAnsi="宋体" w:cs="宋体"/>
          <w:b/>
          <w:bCs/>
          <w:szCs w:val="21"/>
          <w:highlight w:val="none"/>
          <w:lang w:val="zh-CN"/>
        </w:rPr>
        <w:t xml:space="preserve">附件1、（投标方）法人授权委托书</w:t>
      </w:r>
      <w:r>
        <w:rPr>
          <w:highlight w:val="none"/>
        </w:rPr>
      </w:r>
      <w:r/>
    </w:p>
    <w:p>
      <w:pPr>
        <w:spacing w:line="360" w:lineRule="auto"/>
        <w:rPr>
          <w:rFonts w:ascii="宋体" w:hAnsi="宋体" w:cs="宋体"/>
          <w:highlight w:val="none"/>
        </w:rPr>
      </w:pPr>
      <w:r>
        <w:rPr>
          <w:rFonts w:ascii="宋体" w:hAnsi="宋体" w:cs="宋体"/>
          <w:highlight w:val="none"/>
        </w:rPr>
      </w:r>
      <w:r>
        <w:rPr>
          <w:highlight w:val="none"/>
        </w:rPr>
      </w:r>
      <w:r/>
    </w:p>
    <w:p>
      <w:pPr>
        <w:ind w:firstLine="562"/>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法</w:t>
      </w:r>
      <w:r>
        <w:rPr>
          <w:rFonts w:hint="eastAsia" w:ascii="宋体" w:hAnsi="宋体" w:cs="宋体"/>
          <w:sz w:val="28"/>
          <w:szCs w:val="28"/>
          <w:highlight w:val="none"/>
          <w:lang w:val="zh-CN"/>
        </w:rPr>
        <w:t xml:space="preserve">人授权委托书</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本授权书声明： </w:t>
      </w:r>
      <w:r>
        <w:rPr>
          <w:rFonts w:hint="eastAsia" w:ascii="宋体" w:hAnsi="宋体"/>
          <w:szCs w:val="21"/>
          <w:highlight w:val="none"/>
          <w:u w:val="single"/>
        </w:rPr>
        <w:t xml:space="preserve">（供应商名称） </w:t>
      </w:r>
      <w:r>
        <w:rPr>
          <w:rFonts w:hint="eastAsia" w:ascii="宋体" w:hAnsi="宋体"/>
          <w:szCs w:val="21"/>
          <w:highlight w:val="none"/>
        </w:rPr>
        <w:t xml:space="preserve">授权 </w:t>
      </w:r>
      <w:r>
        <w:rPr>
          <w:rFonts w:hint="eastAsia" w:ascii="宋体" w:hAnsi="宋体"/>
          <w:szCs w:val="21"/>
          <w:highlight w:val="none"/>
          <w:u w:val="single"/>
        </w:rPr>
        <w:t xml:space="preserve">（被授权人的姓名）_</w:t>
      </w:r>
      <w:r>
        <w:rPr>
          <w:rFonts w:hint="eastAsia" w:ascii="宋体" w:hAnsi="宋体"/>
          <w:szCs w:val="21"/>
          <w:highlight w:val="none"/>
        </w:rPr>
        <w:t xml:space="preserve">为我方授权代表（即代理人），参加</w:t>
      </w:r>
      <w:r>
        <w:rPr>
          <w:rFonts w:hint="eastAsia" w:ascii="宋体" w:hAnsi="宋体"/>
          <w:szCs w:val="21"/>
          <w:highlight w:val="none"/>
          <w:u w:val="single"/>
          <w:lang w:eastAsia="zh-CN"/>
        </w:rPr>
        <w:t xml:space="preserve">苏州恒缘祥咨询管理有限公司</w:t>
      </w:r>
      <w:r>
        <w:rPr>
          <w:rFonts w:hint="eastAsia" w:ascii="宋体" w:hAnsi="宋体"/>
          <w:szCs w:val="21"/>
          <w:highlight w:val="none"/>
        </w:rPr>
        <w:t xml:space="preserve">组织实施的编号为</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项目编号</w:t>
      </w:r>
      <w:r>
        <w:rPr>
          <w:rFonts w:hint="eastAsia" w:ascii="宋体" w:hAnsi="宋体"/>
          <w:szCs w:val="21"/>
          <w:highlight w:val="none"/>
          <w:u w:val="single"/>
        </w:rPr>
        <w:t xml:space="preserve">）  </w:t>
      </w:r>
      <w:r>
        <w:rPr>
          <w:rFonts w:hint="eastAsia" w:ascii="宋体" w:hAnsi="宋体"/>
          <w:szCs w:val="21"/>
          <w:highlight w:val="none"/>
        </w:rPr>
        <w:t xml:space="preserve">的公开招标项目。代理人在本次招标活动过程、合同签订及处理有关事宜所作出的全部意思表示（包括签署的全部文件），我司均予以承认并由我司承担相应法律后果。</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本授权委托书有效期自委托书作出之日起至本项目合同履行完毕之日止。</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代理人无转委托权。</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被授权人身份证号码：     </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被授权人联系电话：</w:t>
      </w:r>
      <w:r>
        <w:rPr>
          <w:rFonts w:hint="eastAsia" w:ascii="宋体" w:hAnsi="宋体"/>
          <w:szCs w:val="21"/>
          <w:highlight w:val="none"/>
          <w:u w:val="single"/>
        </w:rPr>
        <w:t xml:space="preserve">（手机）                </w:t>
      </w:r>
      <w:r>
        <w:rPr>
          <w:rFonts w:hint="eastAsia" w:ascii="宋体" w:hAnsi="宋体"/>
          <w:szCs w:val="21"/>
          <w:highlight w:val="none"/>
        </w:rPr>
        <w:t xml:space="preserve">。          </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ascii="宋体" w:hAnsi="宋体"/>
          <w:szCs w:val="21"/>
          <w:highlight w:val="none"/>
        </w:rPr>
      </w:r>
      <w:r>
        <w:rPr>
          <w:highlight w:val="none"/>
        </w:rPr>
      </w:r>
      <w:r/>
    </w:p>
    <w:p>
      <w:pPr>
        <w:ind w:right="0" w:firstLine="420"/>
        <w:keepLines w:val="0"/>
        <w:keepNext w:val="0"/>
        <w:pageBreakBefore w:val="0"/>
        <w:spacing w:line="360" w:lineRule="auto"/>
        <w:widowControl w:val="off"/>
        <w:rPr>
          <w:rFonts w:ascii="宋体" w:hAnsi="宋体"/>
          <w:szCs w:val="21"/>
          <w:highlight w:val="none"/>
        </w:rPr>
      </w:pPr>
      <w:r>
        <w:rPr>
          <w:rFonts w:hint="eastAsia" w:ascii="宋体" w:hAnsi="宋体" w:cs="宋体"/>
          <w:szCs w:val="21"/>
          <w:highlight w:val="none"/>
        </w:rPr>
        <w:t xml:space="preserve">单位名称</w:t>
      </w:r>
      <w:r>
        <w:rPr>
          <w:rFonts w:hint="eastAsia" w:ascii="宋体" w:hAnsi="宋体"/>
          <w:szCs w:val="21"/>
          <w:highlight w:val="none"/>
        </w:rPr>
        <w:t xml:space="preserve">：（签章）                                    </w:t>
      </w:r>
      <w:r>
        <w:rPr>
          <w:highlight w:val="none"/>
        </w:rPr>
      </w:r>
      <w:r/>
    </w:p>
    <w:p>
      <w:pPr>
        <w:ind w:right="0"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日期：　　　　年　　  月　　  日</w:t>
      </w:r>
      <w:r>
        <w:rPr>
          <w:highlight w:val="none"/>
        </w:rPr>
      </w:r>
      <w:r/>
    </w:p>
    <w:p>
      <w:pPr>
        <w:pStyle w:val="762"/>
        <w:ind w:firstLine="420"/>
        <w:keepLines w:val="0"/>
        <w:keepNext w:val="0"/>
        <w:pageBreakBefore w:val="0"/>
        <w:spacing w:line="360" w:lineRule="auto"/>
        <w:widowControl w:val="off"/>
        <w:rPr>
          <w:rFonts w:ascii="宋体" w:hAnsi="宋体" w:eastAsia="宋体" w:cs="宋体"/>
          <w:sz w:val="21"/>
          <w:highlight w:val="none"/>
        </w:rPr>
      </w:pPr>
      <w:r>
        <w:rPr>
          <w:rFonts w:ascii="宋体" w:hAnsi="宋体" w:eastAsia="宋体" w:cs="宋体"/>
          <w:sz w:val="21"/>
          <w:highlight w:val="none"/>
        </w:rPr>
      </w:r>
      <w:r>
        <w:rPr>
          <w:highlight w:val="none"/>
        </w:rPr>
      </w:r>
      <w:r/>
    </w:p>
    <w:p>
      <w:pPr>
        <w:pStyle w:val="762"/>
        <w:ind w:firstLine="420"/>
        <w:keepLines w:val="0"/>
        <w:keepNext w:val="0"/>
        <w:pageBreakBefore w:val="0"/>
        <w:spacing w:line="360" w:lineRule="auto"/>
        <w:widowControl w:val="off"/>
        <w:rPr>
          <w:rFonts w:ascii="宋体" w:hAnsi="宋体" w:eastAsia="宋体" w:cs="宋体"/>
          <w:sz w:val="21"/>
          <w:highlight w:val="none"/>
        </w:rPr>
      </w:pPr>
      <w:r>
        <w:rPr>
          <w:rFonts w:hint="eastAsia" w:ascii="宋体" w:hAnsi="宋体" w:eastAsia="宋体" w:cs="宋体"/>
          <w:sz w:val="21"/>
          <w:highlight w:val="none"/>
        </w:rPr>
        <w:t xml:space="preserve">附：法人代表、授权代表的身份证正反面复印件</w:t>
      </w:r>
      <w:r>
        <w:rPr>
          <w:highlight w:val="none"/>
        </w:rPr>
      </w:r>
      <w:r/>
    </w:p>
    <w:tbl>
      <w:tblPr>
        <w:tblStyle w:val="76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791"/>
              <w:ind w:firstLine="422"/>
              <w:jc w:val="center"/>
              <w:spacing w:beforeAutospacing="0" w:afterAutospacing="0" w:line="360" w:lineRule="auto"/>
              <w:widowControl/>
              <w:rPr>
                <w:rFonts w:ascii="宋体" w:hAnsi="宋体" w:cs="宋体"/>
                <w:sz w:val="21"/>
                <w:szCs w:val="20"/>
                <w:highlight w:val="none"/>
              </w:rPr>
            </w:pPr>
            <w:r>
              <w:rPr>
                <w:rFonts w:hint="eastAsia" w:ascii="宋体" w:hAnsi="宋体" w:cs="宋体"/>
                <w:sz w:val="21"/>
                <w:szCs w:val="20"/>
                <w:highlight w:val="none"/>
              </w:rPr>
              <w:t xml:space="preserve"> </w:t>
            </w:r>
            <w:r>
              <w:rPr>
                <w:highlight w:val="none"/>
              </w:rPr>
            </w:r>
            <w:r/>
          </w:p>
          <w:p>
            <w:pPr>
              <w:pStyle w:val="791"/>
              <w:jc w:val="center"/>
              <w:spacing w:beforeAutospacing="0" w:afterAutospacing="0" w:line="360" w:lineRule="auto"/>
              <w:widowControl/>
              <w:rPr>
                <w:rFonts w:ascii="宋体" w:hAnsi="宋体" w:cs="宋体"/>
                <w:sz w:val="21"/>
                <w:szCs w:val="20"/>
                <w:highlight w:val="none"/>
              </w:rPr>
            </w:pPr>
            <w:r>
              <w:rPr>
                <w:rFonts w:hint="eastAsia" w:ascii="宋体" w:hAnsi="宋体" w:cs="宋体"/>
                <w:sz w:val="21"/>
                <w:szCs w:val="20"/>
                <w:highlight w:val="none"/>
              </w:rPr>
              <w:t xml:space="preserve">要求：真实、有效、清晰</w:t>
            </w:r>
            <w:r>
              <w:rPr>
                <w:highlight w:val="none"/>
              </w:rPr>
            </w:r>
            <w:r/>
          </w:p>
          <w:p>
            <w:pPr>
              <w:pStyle w:val="791"/>
              <w:jc w:val="center"/>
              <w:spacing w:beforeAutospacing="0" w:afterAutospacing="0" w:line="360" w:lineRule="auto"/>
              <w:widowControl/>
              <w:rPr>
                <w:rFonts w:ascii="宋体" w:hAnsi="宋体" w:cs="宋体"/>
                <w:sz w:val="21"/>
                <w:szCs w:val="20"/>
                <w:highlight w:val="none"/>
              </w:rPr>
            </w:pPr>
            <w:r>
              <w:rPr>
                <w:rFonts w:hint="eastAsia" w:ascii="宋体" w:hAnsi="宋体" w:cs="宋体"/>
                <w:sz w:val="21"/>
                <w:szCs w:val="20"/>
                <w:highlight w:val="none"/>
              </w:rPr>
              <w:t xml:space="preserve"> </w:t>
            </w:r>
            <w:r>
              <w:rPr>
                <w:highlight w:val="none"/>
              </w:rPr>
            </w:r>
            <w:r/>
          </w:p>
        </w:tc>
      </w:tr>
    </w:tbl>
    <w:p>
      <w:pPr>
        <w:pStyle w:val="762"/>
        <w:spacing w:line="360" w:lineRule="auto"/>
        <w:rPr>
          <w:rFonts w:ascii="宋体" w:hAnsi="宋体" w:eastAsia="宋体" w:cs="宋体"/>
          <w:sz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highlight w:val="none"/>
        </w:rPr>
      </w:r>
      <w:r>
        <w:rPr>
          <w:highlight w:val="none"/>
        </w:rPr>
      </w:r>
      <w:r/>
    </w:p>
    <w:p>
      <w:pPr>
        <w:spacing w:line="360" w:lineRule="auto"/>
        <w:rPr>
          <w:rFonts w:ascii="宋体" w:hAnsi="宋体" w:cs="宋体"/>
          <w:szCs w:val="21"/>
          <w:highlight w:val="none"/>
        </w:rPr>
        <w:outlineLvl w:val="1"/>
      </w:pPr>
      <w:r>
        <w:rPr>
          <w:rFonts w:hint="eastAsia" w:ascii="宋体" w:hAnsi="宋体" w:cs="宋体"/>
          <w:b/>
          <w:bCs/>
          <w:szCs w:val="21"/>
          <w:highlight w:val="none"/>
        </w:rPr>
        <w:t xml:space="preserve">附件2、投标函</w:t>
      </w:r>
      <w:r>
        <w:rPr>
          <w:highlight w:val="none"/>
        </w:rPr>
      </w:r>
      <w:r/>
    </w:p>
    <w:p>
      <w:pPr>
        <w:jc w:val="center"/>
        <w:spacing w:line="360" w:lineRule="auto"/>
        <w:rPr>
          <w:rFonts w:ascii="宋体" w:hAnsi="宋体" w:cs="宋体"/>
          <w:b/>
          <w:bCs/>
          <w:sz w:val="28"/>
          <w:szCs w:val="28"/>
          <w:highlight w:val="none"/>
        </w:rPr>
      </w:pPr>
      <w:r>
        <w:rPr>
          <w:rFonts w:hint="eastAsia" w:ascii="宋体" w:hAnsi="宋体" w:cs="宋体"/>
          <w:b/>
          <w:bCs/>
          <w:szCs w:val="21"/>
          <w:highlight w:val="none"/>
          <w:lang w:val="zh-CN"/>
        </w:rPr>
        <w:t xml:space="preserve">投标函</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u w:val="single"/>
          <w:lang w:val="zh-CN"/>
        </w:rPr>
        <w:t xml:space="preserve">苏州恒缘祥咨询管理有限公司</w:t>
      </w:r>
      <w:r>
        <w:rPr>
          <w:rFonts w:hint="eastAsia" w:ascii="宋体" w:hAnsi="宋体" w:cs="宋体"/>
          <w:szCs w:val="21"/>
          <w:highlight w:val="none"/>
          <w:lang w:val="zh-CN"/>
        </w:rPr>
        <w:t xml:space="preserve">：</w:t>
      </w:r>
      <w:r>
        <w:rPr>
          <w:highlight w:val="none"/>
        </w:rPr>
      </w:r>
      <w:r/>
    </w:p>
    <w:p>
      <w:pPr>
        <w:pStyle w:val="1000"/>
        <w:ind w:firstLine="420"/>
        <w:spacing w:line="360" w:lineRule="auto"/>
        <w:rPr>
          <w:rFonts w:hAnsi="宋体" w:eastAsia="宋体" w:cs="宋体"/>
          <w:sz w:val="21"/>
          <w:szCs w:val="21"/>
          <w:highlight w:val="none"/>
        </w:rPr>
      </w:pPr>
      <w:r>
        <w:rPr>
          <w:rFonts w:hint="eastAsia" w:hAnsi="宋体" w:eastAsia="宋体" w:cs="宋体"/>
          <w:sz w:val="21"/>
          <w:szCs w:val="21"/>
          <w:highlight w:val="none"/>
          <w:lang w:val="zh-CN"/>
        </w:rPr>
        <w:t xml:space="preserve">我们收到贵公司【</w:t>
      </w:r>
      <w:r>
        <w:rPr>
          <w:rFonts w:hint="eastAsia" w:hAnsi="宋体" w:eastAsia="宋体" w:cs="宋体"/>
          <w:sz w:val="21"/>
          <w:szCs w:val="21"/>
          <w:highlight w:val="none"/>
          <w:lang w:val="en-US" w:eastAsia="zh-CN"/>
        </w:rPr>
        <w:t xml:space="preserve">      </w:t>
      </w:r>
      <w:r>
        <w:rPr>
          <w:rFonts w:hint="eastAsia" w:hAnsi="宋体" w:eastAsia="宋体" w:cs="宋体"/>
          <w:sz w:val="21"/>
          <w:szCs w:val="21"/>
          <w:highlight w:val="none"/>
          <w:lang w:val="zh-CN"/>
        </w:rPr>
        <w:t xml:space="preserve">】号招标文件，经仔细阅读和研究，我们决定参加投标。</w:t>
      </w:r>
      <w:r>
        <w:rPr>
          <w:highlight w:val="none"/>
        </w:rPr>
      </w:r>
      <w:r/>
    </w:p>
    <w:p>
      <w:pPr>
        <w:pStyle w:val="1000"/>
        <w:ind w:firstLine="420"/>
        <w:spacing w:line="360" w:lineRule="auto"/>
        <w:rPr>
          <w:rFonts w:hint="eastAsia" w:hAnsi="宋体" w:eastAsia="宋体" w:cs="宋体"/>
          <w:sz w:val="21"/>
          <w:szCs w:val="21"/>
          <w:highlight w:val="none"/>
        </w:rPr>
      </w:pPr>
      <w:r>
        <w:rPr>
          <w:rFonts w:hint="eastAsia" w:hAnsi="宋体" w:eastAsia="宋体" w:cs="宋体"/>
          <w:sz w:val="21"/>
          <w:szCs w:val="21"/>
          <w:highlight w:val="none"/>
          <w:lang w:val="zh-CN"/>
        </w:rPr>
        <w:t xml:space="preserve">1</w:t>
      </w:r>
      <w:r>
        <w:rPr>
          <w:rFonts w:hint="eastAsia" w:hAnsi="宋体" w:eastAsia="宋体" w:cs="宋体"/>
          <w:sz w:val="21"/>
          <w:szCs w:val="21"/>
          <w:highlight w:val="none"/>
        </w:rPr>
        <w:t xml:space="preserve">.我们愿意按照招标文件的一切要求，提供本项目货物及服务工作，投标总报价包括所有货物和服务、配件、辅材以及相关的备件、专用工具、运输、装卸、人工、安装、调试、培训、保险、检验检测、专利技术、技术支持、利润、税金、</w:t>
      </w:r>
      <w:r>
        <w:rPr>
          <w:rFonts w:hint="eastAsia" w:hAnsi="宋体" w:eastAsia="宋体" w:cs="宋体"/>
          <w:sz w:val="21"/>
          <w:szCs w:val="21"/>
          <w:highlight w:val="none"/>
          <w:lang w:val="en-US" w:eastAsia="zh-CN"/>
        </w:rPr>
        <w:t xml:space="preserve">代理服务费</w:t>
      </w:r>
      <w:r>
        <w:rPr>
          <w:rFonts w:hint="eastAsia" w:hAnsi="宋体" w:eastAsia="宋体" w:cs="宋体"/>
          <w:sz w:val="21"/>
          <w:szCs w:val="21"/>
          <w:highlight w:val="none"/>
          <w:lang w:eastAsia="zh-CN"/>
        </w:rPr>
        <w:t xml:space="preserve">、</w:t>
      </w:r>
      <w:r>
        <w:rPr>
          <w:rFonts w:hint="eastAsia" w:hAnsi="宋体" w:eastAsia="宋体" w:cs="宋体"/>
          <w:sz w:val="21"/>
          <w:szCs w:val="21"/>
          <w:highlight w:val="none"/>
        </w:rPr>
        <w:t xml:space="preserve">政策性文件规定及合同包含的所有风险、责任等各项应有费用。</w:t>
      </w:r>
      <w:r>
        <w:rPr>
          <w:highlight w:val="none"/>
        </w:rPr>
      </w:r>
      <w:r/>
    </w:p>
    <w:p>
      <w:pPr>
        <w:pStyle w:val="1000"/>
        <w:ind w:firstLine="420"/>
        <w:spacing w:line="360" w:lineRule="auto"/>
        <w:rPr>
          <w:rFonts w:hAnsi="宋体" w:eastAsia="宋体" w:cs="宋体"/>
          <w:sz w:val="21"/>
          <w:highlight w:val="none"/>
        </w:rPr>
      </w:pPr>
      <w:r>
        <w:rPr>
          <w:rFonts w:hint="eastAsia" w:hAnsi="宋体" w:eastAsia="宋体" w:cs="宋体"/>
          <w:sz w:val="21"/>
          <w:highlight w:val="none"/>
        </w:rPr>
        <w:t xml:space="preserve">2.如果我们的投标书被接受，我们将严格履行招标文件中规定的每一项要求，按期、按质、按量履行合同的义务</w:t>
      </w:r>
      <w:r>
        <w:rPr>
          <w:rFonts w:hint="eastAsia" w:hAnsi="宋体" w:eastAsia="宋体" w:cs="宋体"/>
          <w:sz w:val="21"/>
          <w:szCs w:val="21"/>
          <w:highlight w:val="none"/>
        </w:rPr>
        <w:t xml:space="preserve">。</w:t>
      </w:r>
      <w:r>
        <w:rPr>
          <w:highlight w:val="none"/>
        </w:rPr>
      </w:r>
      <w:r/>
    </w:p>
    <w:p>
      <w:pPr>
        <w:pStyle w:val="1000"/>
        <w:ind w:firstLine="420"/>
        <w:spacing w:line="360" w:lineRule="auto"/>
        <w:rPr>
          <w:rFonts w:hAnsi="宋体" w:eastAsia="宋体" w:cs="宋体"/>
          <w:sz w:val="21"/>
          <w:highlight w:val="none"/>
        </w:rPr>
      </w:pPr>
      <w:r>
        <w:rPr>
          <w:rFonts w:hint="eastAsia" w:hAnsi="宋体" w:eastAsia="宋体" w:cs="宋体"/>
          <w:sz w:val="21"/>
          <w:highlight w:val="none"/>
        </w:rPr>
        <w:t xml:space="preserve">3.我们同意按招标文件中的规定，本投标书的有效期限为开标后</w:t>
      </w:r>
      <w:r>
        <w:rPr>
          <w:rFonts w:hint="eastAsia" w:hAnsi="宋体" w:eastAsia="宋体" w:cs="宋体"/>
          <w:sz w:val="21"/>
          <w:highlight w:val="none"/>
          <w:u w:val="single"/>
        </w:rPr>
        <w:t xml:space="preserve"> </w:t>
      </w:r>
      <w:r>
        <w:rPr>
          <w:rFonts w:hint="eastAsia" w:hAnsi="宋体" w:eastAsia="宋体" w:cs="宋体"/>
          <w:sz w:val="21"/>
          <w:highlight w:val="none"/>
          <w:u w:val="single"/>
          <w:lang w:val="en-US" w:eastAsia="zh-CN"/>
        </w:rPr>
        <w:t xml:space="preserve">9</w:t>
      </w:r>
      <w:r>
        <w:rPr>
          <w:rFonts w:hint="eastAsia" w:hAnsi="宋体" w:eastAsia="宋体" w:cs="宋体"/>
          <w:sz w:val="21"/>
          <w:highlight w:val="none"/>
          <w:u w:val="single"/>
        </w:rPr>
        <w:t xml:space="preserve">0</w:t>
      </w:r>
      <w:r>
        <w:rPr>
          <w:rFonts w:hint="eastAsia" w:hAnsi="宋体" w:eastAsia="宋体" w:cs="宋体"/>
          <w:sz w:val="21"/>
          <w:highlight w:val="none"/>
        </w:rPr>
        <w:t xml:space="preserve">天。</w:t>
      </w:r>
      <w:r>
        <w:rPr>
          <w:highlight w:val="none"/>
        </w:rPr>
      </w:r>
      <w:r/>
    </w:p>
    <w:p>
      <w:pPr>
        <w:pStyle w:val="1000"/>
        <w:ind w:firstLine="420"/>
        <w:spacing w:line="360" w:lineRule="auto"/>
        <w:rPr>
          <w:rFonts w:hAnsi="宋体" w:eastAsia="宋体" w:cs="宋体"/>
          <w:sz w:val="21"/>
          <w:highlight w:val="none"/>
        </w:rPr>
      </w:pPr>
      <w:r>
        <w:rPr>
          <w:rFonts w:hint="eastAsia" w:hAnsi="宋体" w:eastAsia="宋体" w:cs="宋体"/>
          <w:sz w:val="21"/>
          <w:highlight w:val="none"/>
        </w:rPr>
        <w:t xml:space="preserve">4.我们愿意提供</w:t>
      </w:r>
      <w:r>
        <w:rPr>
          <w:rFonts w:hint="eastAsia" w:hAnsi="宋体" w:eastAsia="宋体" w:cs="宋体"/>
          <w:sz w:val="21"/>
          <w:highlight w:val="none"/>
          <w:lang w:eastAsia="zh-CN"/>
        </w:rPr>
        <w:t xml:space="preserve">采购代理机构</w:t>
      </w:r>
      <w:r>
        <w:rPr>
          <w:rFonts w:hint="eastAsia" w:hAnsi="宋体" w:eastAsia="宋体" w:cs="宋体"/>
          <w:sz w:val="21"/>
          <w:highlight w:val="none"/>
        </w:rPr>
        <w:t xml:space="preserve">在招标文件中要求的所有资料。</w:t>
      </w:r>
      <w:r>
        <w:rPr>
          <w:highlight w:val="none"/>
        </w:rPr>
      </w:r>
      <w:r/>
    </w:p>
    <w:p>
      <w:pPr>
        <w:pStyle w:val="1000"/>
        <w:ind w:firstLine="420"/>
        <w:spacing w:line="360" w:lineRule="auto"/>
        <w:rPr>
          <w:rFonts w:hAnsi="宋体" w:eastAsia="宋体" w:cs="宋体"/>
          <w:sz w:val="21"/>
          <w:highlight w:val="none"/>
        </w:rPr>
      </w:pPr>
      <w:r>
        <w:rPr>
          <w:rFonts w:hint="eastAsia" w:hAnsi="宋体" w:eastAsia="宋体" w:cs="宋体"/>
          <w:sz w:val="21"/>
          <w:highlight w:val="none"/>
        </w:rPr>
        <w:t xml:space="preserve">5.我们愿意遵守招标文件中所列的收费标准。</w:t>
      </w:r>
      <w:r>
        <w:rPr>
          <w:highlight w:val="none"/>
        </w:rPr>
      </w:r>
      <w:r/>
    </w:p>
    <w:p>
      <w:pPr>
        <w:pStyle w:val="1000"/>
        <w:ind w:firstLine="420"/>
        <w:spacing w:line="360" w:lineRule="auto"/>
        <w:rPr>
          <w:rFonts w:hAnsi="宋体" w:eastAsia="宋体" w:cs="宋体"/>
          <w:sz w:val="21"/>
          <w:highlight w:val="none"/>
        </w:rPr>
      </w:pPr>
      <w:r>
        <w:rPr>
          <w:rFonts w:hint="eastAsia" w:hAnsi="宋体" w:eastAsia="宋体" w:cs="宋体"/>
          <w:sz w:val="21"/>
          <w:highlight w:val="none"/>
        </w:rPr>
        <w:t xml:space="preserve">6.我们承诺该项投标在开标后的全过程中保持有效，不作任何更改和变动。</w:t>
      </w:r>
      <w:r>
        <w:rPr>
          <w:highlight w:val="none"/>
        </w:rPr>
      </w:r>
      <w:r/>
    </w:p>
    <w:p>
      <w:pPr>
        <w:pStyle w:val="1000"/>
        <w:ind w:firstLine="422"/>
        <w:spacing w:line="360" w:lineRule="auto"/>
        <w:rPr>
          <w:rFonts w:hAnsi="宋体" w:eastAsia="宋体" w:cs="宋体"/>
          <w:sz w:val="21"/>
          <w:szCs w:val="21"/>
          <w:highlight w:val="none"/>
        </w:rPr>
      </w:pPr>
      <w:r>
        <w:rPr>
          <w:rFonts w:hint="eastAsia" w:hAnsi="宋体" w:eastAsia="宋体" w:cs="宋体"/>
          <w:b/>
          <w:bCs/>
          <w:sz w:val="21"/>
          <w:szCs w:val="21"/>
          <w:highlight w:val="none"/>
        </w:rPr>
        <w:t xml:space="preserve">7.我们愿意按照贵公司招标文件的要求提供电子投标文件，并保证全部投标文件内容真实有效，若有虚假，我公司愿意承担与此相关的一切责任；</w:t>
      </w:r>
      <w:r>
        <w:rPr>
          <w:highlight w:val="none"/>
        </w:rPr>
      </w:r>
      <w:r/>
    </w:p>
    <w:p>
      <w:pPr>
        <w:pStyle w:val="1000"/>
        <w:ind w:firstLine="420"/>
        <w:spacing w:line="360" w:lineRule="auto"/>
        <w:rPr>
          <w:rFonts w:hAnsi="宋体" w:eastAsia="宋体" w:cs="宋体"/>
          <w:sz w:val="21"/>
          <w:highlight w:val="none"/>
        </w:rPr>
      </w:pPr>
      <w:r>
        <w:rPr>
          <w:rFonts w:hint="eastAsia" w:hAnsi="宋体" w:eastAsia="宋体" w:cs="宋体"/>
          <w:sz w:val="21"/>
          <w:szCs w:val="21"/>
          <w:highlight w:val="none"/>
        </w:rPr>
        <w:t xml:space="preserve">8.我们愿意按照《中华人民共和国民法典》履行自己应该承担的全部责任。</w:t>
      </w:r>
      <w:r>
        <w:rPr>
          <w:highlight w:val="none"/>
        </w:rPr>
      </w:r>
      <w:r/>
    </w:p>
    <w:p>
      <w:pPr>
        <w:pStyle w:val="1000"/>
        <w:ind w:firstLine="420"/>
        <w:spacing w:line="360" w:lineRule="auto"/>
        <w:rPr>
          <w:rFonts w:hAnsi="宋体" w:eastAsia="宋体" w:cs="宋体"/>
          <w:sz w:val="21"/>
          <w:highlight w:val="none"/>
        </w:rPr>
      </w:pPr>
      <w:r>
        <w:rPr>
          <w:rFonts w:hint="eastAsia" w:hAnsi="宋体" w:eastAsia="宋体" w:cs="宋体"/>
          <w:sz w:val="21"/>
          <w:highlight w:val="none"/>
        </w:rPr>
        <w:t xml:space="preserve">9.综合说明：</w:t>
      </w:r>
      <w:r>
        <w:rPr>
          <w:highlight w:val="none"/>
        </w:rPr>
      </w:r>
      <w:r/>
    </w:p>
    <w:p>
      <w:pPr>
        <w:pStyle w:val="1000"/>
        <w:ind w:firstLine="420"/>
        <w:spacing w:line="360" w:lineRule="auto"/>
        <w:rPr>
          <w:rFonts w:hAnsi="宋体" w:eastAsia="宋体" w:cs="宋体"/>
          <w:sz w:val="21"/>
          <w:highlight w:val="none"/>
        </w:rPr>
      </w:pPr>
      <w:r>
        <w:rPr>
          <w:rFonts w:hint="eastAsia" w:hAnsi="宋体" w:eastAsia="宋体" w:cs="宋体"/>
          <w:sz w:val="21"/>
          <w:highlight w:val="none"/>
        </w:rPr>
        <w:t xml:space="preserve">（1）伴随服务及配合措施；</w:t>
      </w:r>
      <w:r>
        <w:rPr>
          <w:highlight w:val="none"/>
        </w:rPr>
      </w:r>
      <w:r/>
    </w:p>
    <w:p>
      <w:pPr>
        <w:pStyle w:val="1000"/>
        <w:ind w:firstLine="420"/>
        <w:spacing w:line="360" w:lineRule="auto"/>
        <w:rPr>
          <w:rFonts w:hAnsi="宋体" w:eastAsia="宋体" w:cs="宋体"/>
          <w:sz w:val="21"/>
          <w:highlight w:val="none"/>
        </w:rPr>
      </w:pPr>
      <w:r>
        <w:rPr>
          <w:rFonts w:hint="eastAsia" w:hAnsi="宋体" w:eastAsia="宋体" w:cs="宋体"/>
          <w:sz w:val="21"/>
          <w:highlight w:val="none"/>
        </w:rPr>
        <w:t xml:space="preserve">（2）要求甲方提供的配合；</w:t>
      </w:r>
      <w:r>
        <w:rPr>
          <w:highlight w:val="none"/>
        </w:rPr>
      </w:r>
      <w:r/>
    </w:p>
    <w:p>
      <w:pPr>
        <w:pStyle w:val="1000"/>
        <w:ind w:firstLine="420"/>
        <w:spacing w:line="360" w:lineRule="auto"/>
        <w:rPr>
          <w:rFonts w:hAnsi="宋体" w:eastAsia="宋体" w:cs="宋体"/>
          <w:sz w:val="21"/>
          <w:highlight w:val="none"/>
        </w:rPr>
      </w:pPr>
      <w:r>
        <w:rPr>
          <w:rFonts w:hint="eastAsia" w:hAnsi="宋体" w:eastAsia="宋体" w:cs="宋体"/>
          <w:sz w:val="21"/>
          <w:highlight w:val="none"/>
        </w:rPr>
        <w:t xml:space="preserve">（3）对招标文件有不同意见的偏离说明；</w:t>
      </w:r>
      <w:r>
        <w:rPr>
          <w:highlight w:val="none"/>
        </w:rPr>
      </w:r>
      <w:r/>
    </w:p>
    <w:p>
      <w:pPr>
        <w:pStyle w:val="1000"/>
        <w:ind w:firstLine="420"/>
        <w:spacing w:line="360" w:lineRule="auto"/>
        <w:rPr>
          <w:rFonts w:hAnsi="宋体" w:eastAsia="宋体" w:cs="宋体"/>
          <w:sz w:val="21"/>
          <w:highlight w:val="none"/>
        </w:rPr>
      </w:pPr>
      <w:r>
        <w:rPr>
          <w:rFonts w:hint="eastAsia" w:hAnsi="宋体" w:eastAsia="宋体" w:cs="宋体"/>
          <w:sz w:val="21"/>
          <w:highlight w:val="none"/>
        </w:rPr>
        <w:t xml:space="preserve">（4）其它说明。</w:t>
      </w:r>
      <w:r>
        <w:rPr>
          <w:highlight w:val="none"/>
        </w:rPr>
      </w:r>
      <w:r/>
    </w:p>
    <w:p>
      <w:pPr>
        <w:pStyle w:val="1000"/>
        <w:ind w:firstLine="422"/>
        <w:spacing w:line="360" w:lineRule="auto"/>
        <w:rPr>
          <w:rFonts w:hAnsi="宋体" w:eastAsia="宋体" w:cs="宋体"/>
          <w:b/>
          <w:sz w:val="21"/>
          <w:highlight w:val="none"/>
        </w:rPr>
      </w:pPr>
      <w:r>
        <w:rPr>
          <w:rFonts w:hint="eastAsia" w:hAnsi="宋体" w:eastAsia="宋体" w:cs="宋体"/>
          <w:b/>
          <w:sz w:val="21"/>
          <w:highlight w:val="none"/>
        </w:rPr>
        <w:t xml:space="preserve">所有有关标书的函电，请按下列地址联系：</w:t>
      </w:r>
      <w:r>
        <w:rPr>
          <w:highlight w:val="none"/>
        </w:rPr>
      </w:r>
      <w:r/>
    </w:p>
    <w:p>
      <w:pPr>
        <w:pStyle w:val="1000"/>
        <w:ind w:firstLine="420"/>
        <w:spacing w:line="360" w:lineRule="auto"/>
        <w:rPr>
          <w:rFonts w:hAnsi="宋体" w:eastAsia="宋体" w:cs="宋体"/>
          <w:sz w:val="21"/>
          <w:highlight w:val="none"/>
        </w:rPr>
      </w:pPr>
      <w:r>
        <w:rPr>
          <w:rFonts w:hint="eastAsia" w:hAnsi="宋体" w:eastAsia="宋体" w:cs="宋体"/>
          <w:sz w:val="21"/>
          <w:highlight w:val="none"/>
        </w:rPr>
        <w:t xml:space="preserve">单位：              联系人：</w:t>
      </w:r>
      <w:r>
        <w:rPr>
          <w:highlight w:val="none"/>
        </w:rPr>
      </w:r>
      <w:r/>
    </w:p>
    <w:p>
      <w:pPr>
        <w:pStyle w:val="1000"/>
        <w:ind w:firstLine="420"/>
        <w:spacing w:line="360" w:lineRule="auto"/>
        <w:rPr>
          <w:rFonts w:hAnsi="宋体" w:eastAsia="宋体" w:cs="宋体"/>
          <w:sz w:val="21"/>
          <w:highlight w:val="none"/>
        </w:rPr>
      </w:pPr>
      <w:r>
        <w:rPr>
          <w:rFonts w:hint="eastAsia" w:hAnsi="宋体" w:eastAsia="宋体" w:cs="宋体"/>
          <w:sz w:val="21"/>
          <w:highlight w:val="none"/>
        </w:rPr>
        <w:t xml:space="preserve">地址：              邮政编码：</w:t>
      </w:r>
      <w:r>
        <w:rPr>
          <w:highlight w:val="none"/>
        </w:rPr>
      </w:r>
      <w:r/>
    </w:p>
    <w:p>
      <w:pPr>
        <w:pStyle w:val="1000"/>
        <w:ind w:firstLine="420"/>
        <w:spacing w:line="360" w:lineRule="auto"/>
        <w:rPr>
          <w:rFonts w:hAnsi="宋体" w:eastAsia="宋体" w:cs="宋体"/>
          <w:sz w:val="21"/>
          <w:highlight w:val="none"/>
        </w:rPr>
      </w:pPr>
      <w:r>
        <w:rPr>
          <w:rFonts w:hint="eastAsia" w:hAnsi="宋体" w:eastAsia="宋体" w:cs="宋体"/>
          <w:sz w:val="21"/>
          <w:highlight w:val="none"/>
        </w:rPr>
        <w:t xml:space="preserve">联系电话：          传真：</w:t>
      </w:r>
      <w:r>
        <w:rPr>
          <w:highlight w:val="none"/>
        </w:rPr>
      </w:r>
      <w:r/>
    </w:p>
    <w:p>
      <w:pPr>
        <w:pStyle w:val="1000"/>
        <w:ind w:firstLine="420"/>
        <w:spacing w:line="360" w:lineRule="auto"/>
        <w:rPr>
          <w:rFonts w:hAnsi="宋体" w:eastAsia="宋体" w:cs="宋体"/>
          <w:sz w:val="21"/>
          <w:highlight w:val="none"/>
        </w:rPr>
      </w:pPr>
      <w:r>
        <w:rPr>
          <w:rFonts w:hint="eastAsia" w:hAnsi="宋体" w:eastAsia="宋体" w:cs="宋体"/>
          <w:sz w:val="21"/>
          <w:highlight w:val="none"/>
        </w:rPr>
        <w:t xml:space="preserve">邮箱地址：</w:t>
      </w:r>
      <w:r>
        <w:rPr>
          <w:highlight w:val="none"/>
        </w:rPr>
      </w:r>
      <w:r/>
    </w:p>
    <w:p>
      <w:pPr>
        <w:pStyle w:val="1000"/>
        <w:ind w:left="0" w:firstLine="3781"/>
        <w:keepLines w:val="0"/>
        <w:keepNext w:val="0"/>
        <w:pageBreakBefore w:val="0"/>
        <w:spacing w:line="360" w:lineRule="auto"/>
        <w:widowControl w:val="off"/>
        <w:rPr>
          <w:rFonts w:hAnsi="宋体" w:eastAsia="宋体" w:cs="宋体"/>
          <w:sz w:val="21"/>
          <w:highlight w:val="none"/>
        </w:rPr>
      </w:pPr>
      <w:r>
        <w:rPr>
          <w:rFonts w:hint="eastAsia" w:hAnsi="宋体" w:eastAsia="宋体" w:cs="宋体"/>
          <w:sz w:val="21"/>
          <w:highlight w:val="none"/>
        </w:rPr>
        <w:t xml:space="preserve">投标单位：（签章）</w:t>
      </w:r>
      <w:r>
        <w:rPr>
          <w:highlight w:val="none"/>
        </w:rPr>
      </w:r>
      <w:r/>
    </w:p>
    <w:p>
      <w:pPr>
        <w:pStyle w:val="1000"/>
        <w:ind w:firstLine="3780"/>
        <w:spacing w:line="360" w:lineRule="auto"/>
        <w:rPr>
          <w:rFonts w:hAnsi="宋体" w:eastAsia="宋体" w:cs="宋体"/>
          <w:sz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highlight w:val="none"/>
        </w:rPr>
        <w:t xml:space="preserve">日期：      年     月     日</w:t>
      </w:r>
      <w:r>
        <w:rPr>
          <w:highlight w:val="none"/>
        </w:rPr>
      </w:r>
      <w:r/>
    </w:p>
    <w:p>
      <w:pPr>
        <w:pageBreakBefore/>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附件3、开标一览表</w:t>
      </w:r>
      <w:r>
        <w:rPr>
          <w:highlight w:val="none"/>
        </w:rPr>
      </w:r>
      <w:r/>
    </w:p>
    <w:p>
      <w:pPr>
        <w:ind w:firstLine="420"/>
        <w:jc w:val="center"/>
        <w:spacing w:line="360" w:lineRule="auto"/>
        <w:rPr>
          <w:rFonts w:ascii="宋体" w:hAnsi="宋体" w:cs="宋体"/>
          <w:b/>
          <w:bCs/>
          <w:szCs w:val="21"/>
          <w:highlight w:val="none"/>
        </w:rPr>
      </w:pPr>
      <w:r>
        <w:rPr>
          <w:rFonts w:ascii="宋体" w:hAnsi="宋体" w:cs="宋体"/>
          <w:b/>
          <w:bCs/>
          <w:szCs w:val="21"/>
          <w:highlight w:val="none"/>
          <w:lang w:val="zh-CN"/>
        </w:rPr>
      </w:r>
      <w:r>
        <w:rPr>
          <w:highlight w:val="none"/>
        </w:rPr>
      </w:r>
      <w:r/>
    </w:p>
    <w:p>
      <w:pPr>
        <w:jc w:val="cente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开标一览表</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项目编号：             号</w:t>
      </w:r>
      <w:r>
        <w:rPr>
          <w:highlight w:val="none"/>
        </w:rPr>
      </w:r>
      <w:r/>
    </w:p>
    <w:tbl>
      <w:tblPr>
        <w:tblStyle w:val="76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5"/>
        <w:gridCol w:w="2727"/>
        <w:gridCol w:w="3209"/>
        <w:gridCol w:w="2035"/>
      </w:tblGrid>
      <w:tr>
        <w:trPr>
          <w:jc w:val="center"/>
          <w:trHeight w:val="823"/>
        </w:trPr>
        <w:tc>
          <w:tcPr>
            <w:tcW w:w="785" w:type="pct"/>
            <w:vAlign w:val="center"/>
            <w:textDirection w:val="lrTb"/>
            <w:noWrap w:val="false"/>
          </w:tcPr>
          <w:p>
            <w:pPr>
              <w:pStyle w:val="1009"/>
              <w:ind w:firstLine="422"/>
              <w:jc w:val="center"/>
              <w:rPr>
                <w:rFonts w:hAnsi="宋体" w:eastAsia="宋体" w:cs="宋体"/>
                <w:sz w:val="21"/>
                <w:szCs w:val="21"/>
                <w:highlight w:val="none"/>
              </w:rPr>
            </w:pPr>
            <w:r>
              <w:rPr>
                <w:rFonts w:hint="eastAsia" w:hAnsi="宋体" w:eastAsia="宋体" w:cs="宋体"/>
                <w:sz w:val="21"/>
                <w:szCs w:val="21"/>
                <w:highlight w:val="none"/>
              </w:rPr>
              <w:t xml:space="preserve">序号</w:t>
            </w:r>
            <w:r>
              <w:rPr>
                <w:highlight w:val="none"/>
              </w:rPr>
            </w:r>
            <w:r/>
          </w:p>
        </w:tc>
        <w:tc>
          <w:tcPr>
            <w:tcW w:w="1442" w:type="pct"/>
            <w:vAlign w:val="center"/>
            <w:textDirection w:val="lrTb"/>
            <w:noWrap w:val="false"/>
          </w:tcPr>
          <w:p>
            <w:pPr>
              <w:pStyle w:val="1009"/>
              <w:jc w:val="center"/>
              <w:rPr>
                <w:rFonts w:hAnsi="宋体" w:eastAsia="宋体" w:cs="宋体"/>
                <w:sz w:val="21"/>
                <w:szCs w:val="21"/>
                <w:highlight w:val="none"/>
              </w:rPr>
            </w:pPr>
            <w:r>
              <w:rPr>
                <w:rFonts w:hint="eastAsia" w:hAnsi="宋体" w:eastAsia="宋体" w:cs="宋体"/>
                <w:sz w:val="21"/>
                <w:szCs w:val="21"/>
                <w:highlight w:val="none"/>
              </w:rPr>
              <w:t xml:space="preserve">项目名称</w:t>
            </w:r>
            <w:r>
              <w:rPr>
                <w:highlight w:val="none"/>
              </w:rPr>
            </w:r>
            <w:r/>
          </w:p>
        </w:tc>
        <w:tc>
          <w:tcPr>
            <w:tcW w:w="1697" w:type="pct"/>
            <w:vAlign w:val="center"/>
            <w:textDirection w:val="lrTb"/>
            <w:noWrap w:val="false"/>
          </w:tcPr>
          <w:p>
            <w:pPr>
              <w:pStyle w:val="1009"/>
              <w:jc w:val="center"/>
              <w:rPr>
                <w:rFonts w:hAnsi="宋体" w:eastAsia="宋体" w:cs="宋体"/>
                <w:sz w:val="21"/>
                <w:szCs w:val="21"/>
                <w:highlight w:val="none"/>
              </w:rPr>
            </w:pPr>
            <w:r>
              <w:rPr>
                <w:rFonts w:hint="eastAsia" w:hAnsi="宋体" w:eastAsia="宋体" w:cs="宋体"/>
                <w:sz w:val="21"/>
                <w:szCs w:val="21"/>
                <w:highlight w:val="none"/>
              </w:rPr>
              <w:t xml:space="preserve">总价（元）</w:t>
            </w:r>
            <w:r>
              <w:rPr>
                <w:highlight w:val="none"/>
              </w:rPr>
            </w:r>
            <w:r/>
          </w:p>
        </w:tc>
        <w:tc>
          <w:tcPr>
            <w:tcW w:w="1074" w:type="pct"/>
            <w:vAlign w:val="center"/>
            <w:textDirection w:val="lrTb"/>
            <w:noWrap w:val="false"/>
          </w:tcPr>
          <w:p>
            <w:pPr>
              <w:pStyle w:val="1009"/>
              <w:jc w:val="center"/>
              <w:rPr>
                <w:rFonts w:hAnsi="宋体" w:eastAsia="宋体" w:cs="宋体"/>
                <w:sz w:val="21"/>
                <w:szCs w:val="21"/>
                <w:highlight w:val="none"/>
              </w:rPr>
            </w:pPr>
            <w:r>
              <w:rPr>
                <w:rFonts w:hint="eastAsia" w:hAnsi="宋体" w:eastAsia="宋体" w:cs="宋体"/>
                <w:sz w:val="21"/>
                <w:szCs w:val="21"/>
                <w:highlight w:val="none"/>
              </w:rPr>
              <w:t xml:space="preserve">备注</w:t>
            </w:r>
            <w:r>
              <w:rPr>
                <w:highlight w:val="none"/>
              </w:rPr>
            </w:r>
            <w:r/>
          </w:p>
        </w:tc>
      </w:tr>
      <w:tr>
        <w:trPr>
          <w:jc w:val="center"/>
          <w:trHeight w:val="692"/>
        </w:trPr>
        <w:tc>
          <w:tcPr>
            <w:tcW w:w="785" w:type="pct"/>
            <w:vAlign w:val="center"/>
            <w:textDirection w:val="lrTb"/>
            <w:noWrap w:val="false"/>
          </w:tcPr>
          <w:p>
            <w:pPr>
              <w:pStyle w:val="1009"/>
              <w:ind w:firstLine="422"/>
              <w:jc w:val="center"/>
              <w:rPr>
                <w:rFonts w:hAnsi="宋体" w:eastAsia="宋体" w:cs="宋体"/>
                <w:sz w:val="21"/>
                <w:szCs w:val="21"/>
                <w:highlight w:val="none"/>
              </w:rPr>
            </w:pPr>
            <w:r>
              <w:rPr>
                <w:rFonts w:hAnsi="宋体" w:eastAsia="宋体" w:cs="宋体"/>
                <w:sz w:val="21"/>
                <w:szCs w:val="21"/>
                <w:highlight w:val="none"/>
              </w:rPr>
            </w:r>
            <w:r>
              <w:rPr>
                <w:highlight w:val="none"/>
              </w:rPr>
            </w:r>
            <w:r/>
          </w:p>
        </w:tc>
        <w:tc>
          <w:tcPr>
            <w:tcW w:w="1442" w:type="pct"/>
            <w:vAlign w:val="center"/>
            <w:textDirection w:val="lrTb"/>
            <w:noWrap w:val="false"/>
          </w:tcPr>
          <w:p>
            <w:pPr>
              <w:pStyle w:val="1009"/>
              <w:jc w:val="center"/>
              <w:rPr>
                <w:rFonts w:hAnsi="宋体" w:eastAsia="宋体" w:cs="宋体"/>
                <w:sz w:val="21"/>
                <w:szCs w:val="21"/>
                <w:highlight w:val="none"/>
              </w:rPr>
            </w:pPr>
            <w:r>
              <w:rPr>
                <w:rFonts w:hAnsi="宋体" w:eastAsia="宋体" w:cs="宋体"/>
                <w:sz w:val="21"/>
                <w:szCs w:val="21"/>
                <w:highlight w:val="none"/>
              </w:rPr>
            </w:r>
            <w:r>
              <w:rPr>
                <w:highlight w:val="none"/>
              </w:rPr>
            </w:r>
            <w:r/>
          </w:p>
        </w:tc>
        <w:tc>
          <w:tcPr>
            <w:tcW w:w="1697" w:type="pct"/>
            <w:vAlign w:val="center"/>
            <w:textDirection w:val="lrTb"/>
            <w:noWrap w:val="false"/>
          </w:tcPr>
          <w:p>
            <w:pPr>
              <w:pStyle w:val="1009"/>
              <w:jc w:val="center"/>
              <w:rPr>
                <w:rFonts w:hAnsi="宋体" w:eastAsia="宋体" w:cs="宋体"/>
                <w:sz w:val="21"/>
                <w:szCs w:val="21"/>
                <w:highlight w:val="none"/>
              </w:rPr>
            </w:pPr>
            <w:r>
              <w:rPr>
                <w:rFonts w:hAnsi="宋体" w:eastAsia="宋体" w:cs="宋体"/>
                <w:sz w:val="21"/>
                <w:szCs w:val="21"/>
                <w:highlight w:val="none"/>
              </w:rPr>
            </w:r>
            <w:r>
              <w:rPr>
                <w:highlight w:val="none"/>
              </w:rPr>
            </w:r>
            <w:r/>
          </w:p>
        </w:tc>
        <w:tc>
          <w:tcPr>
            <w:tcW w:w="1074" w:type="pct"/>
            <w:vAlign w:val="center"/>
            <w:textDirection w:val="lrTb"/>
            <w:noWrap w:val="false"/>
          </w:tcPr>
          <w:p>
            <w:pPr>
              <w:pStyle w:val="1009"/>
              <w:jc w:val="center"/>
              <w:rPr>
                <w:rFonts w:hAnsi="宋体" w:eastAsia="宋体" w:cs="宋体"/>
                <w:sz w:val="21"/>
                <w:szCs w:val="21"/>
                <w:highlight w:val="none"/>
              </w:rPr>
            </w:pPr>
            <w:r>
              <w:rPr>
                <w:rFonts w:hAnsi="宋体" w:eastAsia="宋体" w:cs="宋体"/>
                <w:sz w:val="21"/>
                <w:szCs w:val="21"/>
                <w:highlight w:val="none"/>
              </w:rPr>
            </w:r>
            <w:r>
              <w:rPr>
                <w:highlight w:val="none"/>
              </w:rPr>
            </w:r>
            <w:r/>
          </w:p>
        </w:tc>
      </w:tr>
      <w:tr>
        <w:trPr>
          <w:jc w:val="center"/>
          <w:trHeight w:val="692"/>
        </w:trPr>
        <w:tc>
          <w:tcPr>
            <w:gridSpan w:val="4"/>
            <w:tcW w:w="5000" w:type="pct"/>
            <w:vAlign w:val="center"/>
            <w:textDirection w:val="lrTb"/>
            <w:noWrap w:val="false"/>
          </w:tcPr>
          <w:p>
            <w:pPr>
              <w:pStyle w:val="1009"/>
              <w:ind w:firstLine="422"/>
              <w:rPr>
                <w:rFonts w:hAnsi="宋体" w:eastAsia="宋体" w:cs="宋体"/>
                <w:sz w:val="21"/>
                <w:szCs w:val="21"/>
                <w:highlight w:val="none"/>
              </w:rPr>
            </w:pPr>
            <w:r>
              <w:rPr>
                <w:rFonts w:hint="eastAsia" w:hAnsi="宋体" w:eastAsia="宋体" w:cs="宋体"/>
                <w:sz w:val="21"/>
                <w:szCs w:val="21"/>
                <w:highlight w:val="none"/>
                <w:lang w:val="zh-CN"/>
              </w:rPr>
              <w:t xml:space="preserve">投标总报价（人民币大写）：                    ￥：</w:t>
            </w:r>
            <w:r>
              <w:rPr>
                <w:highlight w:val="none"/>
              </w:rPr>
            </w:r>
            <w:r/>
          </w:p>
        </w:tc>
      </w:tr>
    </w:tbl>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投标人：（签章）</w:t>
      </w:r>
      <w:r>
        <w:rPr>
          <w:highlight w:val="none"/>
        </w:rPr>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日期：         年         月       日</w:t>
      </w:r>
      <w:r>
        <w:rPr>
          <w:highlight w:val="none"/>
        </w:rPr>
      </w:r>
      <w:r/>
    </w:p>
    <w:p>
      <w:pPr>
        <w:pageBreakBefore/>
        <w:spacing w:line="360" w:lineRule="auto"/>
        <w:rPr>
          <w:rFonts w:ascii="宋体" w:hAnsi="宋体" w:cs="宋体"/>
          <w:highlight w:val="none"/>
        </w:rPr>
        <w:outlineLvl w:val="1"/>
      </w:pPr>
      <w:r>
        <w:rPr>
          <w:highlight w:val="none"/>
        </w:rPr>
      </w:r>
      <w:bookmarkStart w:id="42" w:name="_Toc2583141"/>
      <w:r>
        <w:rPr>
          <w:rFonts w:hint="eastAsia" w:ascii="宋体" w:hAnsi="宋体" w:cs="宋体"/>
          <w:b/>
          <w:bCs/>
          <w:highlight w:val="none"/>
        </w:rPr>
        <w:t xml:space="preserve">附件4、</w:t>
      </w:r>
      <w:r>
        <w:rPr>
          <w:rFonts w:hint="eastAsia" w:ascii="宋体" w:hAnsi="宋体" w:cs="宋体"/>
          <w:b/>
          <w:bCs/>
          <w:highlight w:val="none"/>
          <w:lang w:val="zh-CN"/>
        </w:rPr>
        <w:t xml:space="preserve">投标报价分析表</w:t>
      </w:r>
      <w:r>
        <w:rPr>
          <w:highlight w:val="none"/>
        </w:rPr>
      </w:r>
      <w:r/>
    </w:p>
    <w:p>
      <w:pPr>
        <w:jc w:val="center"/>
        <w:spacing w:line="360" w:lineRule="auto"/>
        <w:rPr>
          <w:rFonts w:ascii="宋体" w:hAnsi="宋体"/>
          <w:b/>
          <w:bCs/>
          <w:szCs w:val="21"/>
          <w:highlight w:val="none"/>
        </w:rPr>
      </w:pPr>
      <w:r>
        <w:rPr>
          <w:rFonts w:hint="eastAsia" w:ascii="宋体" w:hAnsi="宋体"/>
          <w:b/>
          <w:bCs/>
          <w:szCs w:val="21"/>
          <w:highlight w:val="none"/>
          <w:lang w:val="zh-CN"/>
        </w:rPr>
        <w:t xml:space="preserve">投标报价分析表</w:t>
      </w:r>
      <w:r>
        <w:rPr>
          <w:highlight w:val="none"/>
        </w:rPr>
      </w:r>
      <w:r/>
    </w:p>
    <w:p>
      <w:pPr>
        <w:ind w:firstLine="422"/>
        <w:spacing w:line="360" w:lineRule="auto"/>
        <w:rPr>
          <w:rFonts w:ascii="宋体" w:hAnsi="宋体"/>
          <w:szCs w:val="21"/>
          <w:highlight w:val="none"/>
        </w:rPr>
      </w:pPr>
      <w:r>
        <w:rPr>
          <w:rFonts w:hint="eastAsia" w:ascii="宋体" w:hAnsi="宋体"/>
          <w:szCs w:val="21"/>
          <w:highlight w:val="none"/>
          <w:lang w:val="zh-CN"/>
        </w:rPr>
        <w:t xml:space="preserve">项目编号：</w:t>
      </w:r>
      <w:r>
        <w:rPr>
          <w:rFonts w:hint="eastAsia" w:ascii="宋体" w:hAnsi="宋体"/>
          <w:szCs w:val="21"/>
          <w:highlight w:val="none"/>
          <w:lang w:val="en-US" w:eastAsia="zh-CN"/>
        </w:rPr>
        <w:t xml:space="preserve">          </w:t>
      </w:r>
      <w:r>
        <w:rPr>
          <w:rFonts w:hint="eastAsia" w:ascii="宋体" w:hAnsi="宋体"/>
          <w:szCs w:val="21"/>
          <w:highlight w:val="none"/>
          <w:lang w:val="zh-CN"/>
        </w:rPr>
        <w:t xml:space="preserve">号                             项目名称：</w:t>
      </w:r>
      <w:r>
        <w:rPr>
          <w:highlight w:val="none"/>
        </w:rPr>
      </w:r>
      <w:r/>
    </w:p>
    <w:tbl>
      <w:tblPr>
        <w:tblStyle w:val="76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5"/>
        <w:gridCol w:w="1316"/>
        <w:gridCol w:w="1297"/>
        <w:gridCol w:w="1357"/>
        <w:gridCol w:w="739"/>
        <w:gridCol w:w="775"/>
        <w:gridCol w:w="879"/>
        <w:gridCol w:w="1011"/>
        <w:gridCol w:w="1443"/>
      </w:tblGrid>
      <w:tr>
        <w:trPr>
          <w:jc w:val="center"/>
          <w:trHeight w:val="20"/>
        </w:trPr>
        <w:tc>
          <w:tcPr>
            <w:tcW w:w="336" w:type="pct"/>
            <w:vAlign w:val="center"/>
            <w:textDirection w:val="lrTb"/>
            <w:noWrap w:val="false"/>
          </w:tcPr>
          <w:p>
            <w:pPr>
              <w:rPr>
                <w:rFonts w:ascii="宋体" w:hAnsi="宋体"/>
                <w:szCs w:val="21"/>
                <w:highlight w:val="none"/>
              </w:rPr>
            </w:pPr>
            <w:r>
              <w:rPr>
                <w:rFonts w:hint="eastAsia" w:ascii="宋体" w:hAnsi="宋体"/>
                <w:szCs w:val="21"/>
                <w:highlight w:val="none"/>
                <w:lang w:val="zh-CN"/>
              </w:rPr>
              <w:t xml:space="preserve">序号</w:t>
            </w:r>
            <w:r>
              <w:rPr>
                <w:highlight w:val="none"/>
              </w:rPr>
            </w:r>
            <w:r/>
          </w:p>
        </w:tc>
        <w:tc>
          <w:tcPr>
            <w:tcW w:w="695" w:type="pct"/>
            <w:vAlign w:val="center"/>
            <w:textDirection w:val="lrTb"/>
            <w:noWrap w:val="false"/>
          </w:tcPr>
          <w:p>
            <w:pPr>
              <w:rPr>
                <w:rFonts w:ascii="宋体" w:hAnsi="宋体"/>
                <w:szCs w:val="21"/>
                <w:highlight w:val="none"/>
              </w:rPr>
            </w:pPr>
            <w:r>
              <w:rPr>
                <w:rFonts w:hint="eastAsia" w:ascii="宋体" w:hAnsi="宋体"/>
                <w:szCs w:val="21"/>
                <w:highlight w:val="none"/>
                <w:lang w:val="zh-CN"/>
              </w:rPr>
              <w:t xml:space="preserve">标的物名称</w:t>
            </w:r>
            <w:r>
              <w:rPr>
                <w:highlight w:val="none"/>
              </w:rPr>
            </w:r>
            <w:r/>
          </w:p>
        </w:tc>
        <w:tc>
          <w:tcPr>
            <w:tcW w:w="686" w:type="pct"/>
            <w:vAlign w:val="center"/>
            <w:textDirection w:val="lrTb"/>
            <w:noWrap w:val="false"/>
          </w:tcPr>
          <w:p>
            <w:pPr>
              <w:rPr>
                <w:rFonts w:ascii="宋体" w:hAnsi="宋体"/>
                <w:szCs w:val="21"/>
                <w:highlight w:val="none"/>
              </w:rPr>
            </w:pPr>
            <w:r>
              <w:rPr>
                <w:rFonts w:hint="eastAsia" w:ascii="宋体" w:hAnsi="宋体"/>
                <w:szCs w:val="21"/>
                <w:highlight w:val="none"/>
                <w:lang w:val="zh-CN"/>
              </w:rPr>
              <w:t xml:space="preserve">品牌、</w:t>
            </w:r>
            <w:r>
              <w:rPr>
                <w:rFonts w:hint="eastAsia" w:ascii="宋体" w:hAnsi="宋体"/>
                <w:szCs w:val="21"/>
                <w:highlight w:val="none"/>
              </w:rPr>
              <w:t xml:space="preserve">规格、型号</w:t>
            </w:r>
            <w:r>
              <w:rPr>
                <w:highlight w:val="none"/>
              </w:rPr>
            </w:r>
            <w:r/>
          </w:p>
        </w:tc>
        <w:tc>
          <w:tcPr>
            <w:tcW w:w="718" w:type="pct"/>
            <w:vAlign w:val="center"/>
            <w:textDirection w:val="lrTb"/>
            <w:noWrap w:val="false"/>
          </w:tcPr>
          <w:p>
            <w:pPr>
              <w:rPr>
                <w:rFonts w:ascii="宋体" w:hAnsi="宋体"/>
                <w:szCs w:val="21"/>
                <w:highlight w:val="none"/>
              </w:rPr>
            </w:pPr>
            <w:r>
              <w:rPr>
                <w:rFonts w:hint="eastAsia" w:ascii="宋体" w:hAnsi="宋体"/>
                <w:szCs w:val="21"/>
                <w:highlight w:val="none"/>
              </w:rPr>
              <w:t xml:space="preserve">生产厂家</w:t>
            </w:r>
            <w:r>
              <w:rPr>
                <w:highlight w:val="none"/>
              </w:rPr>
            </w:r>
            <w:r/>
          </w:p>
        </w:tc>
        <w:tc>
          <w:tcPr>
            <w:tcW w:w="391" w:type="pct"/>
            <w:vAlign w:val="center"/>
            <w:textDirection w:val="lrTb"/>
            <w:noWrap w:val="false"/>
          </w:tcPr>
          <w:p>
            <w:pPr>
              <w:rPr>
                <w:rFonts w:ascii="宋体" w:hAnsi="宋体"/>
                <w:szCs w:val="21"/>
                <w:highlight w:val="none"/>
              </w:rPr>
            </w:pPr>
            <w:r>
              <w:rPr>
                <w:rFonts w:hint="eastAsia" w:ascii="宋体" w:hAnsi="宋体"/>
                <w:szCs w:val="21"/>
                <w:highlight w:val="none"/>
                <w:lang w:val="zh-CN"/>
              </w:rPr>
              <w:t xml:space="preserve">单位</w:t>
            </w:r>
            <w:r>
              <w:rPr>
                <w:highlight w:val="none"/>
              </w:rPr>
            </w:r>
            <w:r/>
          </w:p>
        </w:tc>
        <w:tc>
          <w:tcPr>
            <w:tcW w:w="410" w:type="pct"/>
            <w:vAlign w:val="center"/>
            <w:textDirection w:val="lrTb"/>
            <w:noWrap w:val="false"/>
          </w:tcPr>
          <w:p>
            <w:pPr>
              <w:rPr>
                <w:rFonts w:ascii="宋体" w:hAnsi="宋体"/>
                <w:szCs w:val="21"/>
                <w:highlight w:val="none"/>
              </w:rPr>
            </w:pPr>
            <w:r>
              <w:rPr>
                <w:rFonts w:hint="eastAsia" w:ascii="宋体" w:hAnsi="宋体"/>
                <w:szCs w:val="21"/>
                <w:highlight w:val="none"/>
                <w:lang w:val="zh-CN"/>
              </w:rPr>
              <w:t xml:space="preserve">数量</w:t>
            </w:r>
            <w:r>
              <w:rPr>
                <w:highlight w:val="none"/>
              </w:rPr>
            </w:r>
            <w:r/>
          </w:p>
        </w:tc>
        <w:tc>
          <w:tcPr>
            <w:tcW w:w="465" w:type="pct"/>
            <w:vAlign w:val="center"/>
            <w:textDirection w:val="lrTb"/>
            <w:noWrap w:val="false"/>
          </w:tcPr>
          <w:p>
            <w:pPr>
              <w:rPr>
                <w:rFonts w:ascii="宋体" w:hAnsi="宋体"/>
                <w:szCs w:val="21"/>
                <w:highlight w:val="none"/>
              </w:rPr>
            </w:pPr>
            <w:r>
              <w:rPr>
                <w:rFonts w:hint="eastAsia" w:ascii="宋体" w:hAnsi="宋体"/>
                <w:szCs w:val="21"/>
                <w:highlight w:val="none"/>
                <w:lang w:val="zh-CN"/>
              </w:rPr>
              <w:t xml:space="preserve">单价</w:t>
            </w:r>
            <w:r>
              <w:rPr>
                <w:highlight w:val="none"/>
              </w:rPr>
            </w:r>
            <w:r/>
          </w:p>
        </w:tc>
        <w:tc>
          <w:tcPr>
            <w:tcW w:w="535" w:type="pct"/>
            <w:vAlign w:val="center"/>
            <w:textDirection w:val="lrTb"/>
            <w:noWrap w:val="false"/>
          </w:tcPr>
          <w:p>
            <w:pPr>
              <w:rPr>
                <w:rFonts w:ascii="宋体" w:hAnsi="宋体"/>
                <w:szCs w:val="21"/>
                <w:highlight w:val="none"/>
              </w:rPr>
            </w:pPr>
            <w:r>
              <w:rPr>
                <w:rFonts w:hint="eastAsia" w:ascii="宋体" w:hAnsi="宋体"/>
                <w:szCs w:val="21"/>
                <w:highlight w:val="none"/>
                <w:lang w:val="zh-CN"/>
              </w:rPr>
              <w:t xml:space="preserve">总价</w:t>
            </w:r>
            <w:r>
              <w:rPr>
                <w:highlight w:val="none"/>
              </w:rPr>
            </w:r>
            <w:r/>
          </w:p>
        </w:tc>
        <w:tc>
          <w:tcPr>
            <w:tcW w:w="760" w:type="pct"/>
            <w:vAlign w:val="center"/>
            <w:textDirection w:val="lrTb"/>
            <w:noWrap w:val="false"/>
          </w:tcPr>
          <w:p>
            <w:pPr>
              <w:rPr>
                <w:rFonts w:ascii="宋体" w:hAnsi="宋体"/>
                <w:highlight w:val="none"/>
              </w:rPr>
            </w:pPr>
            <w:r>
              <w:rPr>
                <w:rFonts w:hint="eastAsia" w:ascii="宋体" w:hAnsi="宋体"/>
                <w:highlight w:val="none"/>
              </w:rPr>
              <w:t xml:space="preserve">备注</w:t>
            </w:r>
            <w:r>
              <w:rPr>
                <w:highlight w:val="none"/>
              </w:rPr>
            </w: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r/>
          </w:p>
        </w:tc>
      </w:tr>
      <w:tr>
        <w:trPr>
          <w:jc w:val="center"/>
          <w:trHeight w:val="20"/>
        </w:trPr>
        <w:tc>
          <w:tcPr>
            <w:tcW w:w="33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9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686"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18" w:type="pct"/>
            <w:vAlign w:val="center"/>
            <w:textDirection w:val="lrTb"/>
            <w:noWrap w:val="false"/>
          </w:tcPr>
          <w:p>
            <w:pPr>
              <w:ind w:firstLine="422"/>
              <w:jc w:val="center"/>
              <w:rPr>
                <w:rFonts w:ascii="宋体" w:hAnsi="宋体"/>
                <w:szCs w:val="21"/>
                <w:highlight w:val="none"/>
              </w:rPr>
            </w:pPr>
            <w:r>
              <w:rPr>
                <w:rFonts w:ascii="宋体" w:hAnsi="宋体"/>
                <w:szCs w:val="21"/>
                <w:highlight w:val="none"/>
              </w:rPr>
            </w:r>
            <w:r>
              <w:rPr>
                <w:highlight w:val="none"/>
              </w:rPr>
            </w:r>
            <w:r/>
          </w:p>
        </w:tc>
        <w:tc>
          <w:tcPr>
            <w:tcW w:w="391"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10"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46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535" w:type="pct"/>
            <w:vAlign w:val="center"/>
            <w:textDirection w:val="lrTb"/>
            <w:noWrap w:val="false"/>
          </w:tcPr>
          <w:p>
            <w:pPr>
              <w:ind w:firstLine="422"/>
              <w:jc w:val="center"/>
              <w:rPr>
                <w:rFonts w:ascii="宋体" w:hAnsi="宋体"/>
                <w:szCs w:val="21"/>
                <w:highlight w:val="none"/>
              </w:rPr>
            </w:pPr>
            <w:r>
              <w:rPr>
                <w:rFonts w:ascii="宋体" w:hAnsi="宋体"/>
                <w:szCs w:val="21"/>
                <w:highlight w:val="none"/>
                <w:lang w:val="zh-CN"/>
              </w:rPr>
            </w:r>
            <w:r>
              <w:rPr>
                <w:highlight w:val="none"/>
              </w:rPr>
            </w:r>
            <w:r/>
          </w:p>
        </w:tc>
        <w:tc>
          <w:tcPr>
            <w:tcW w:w="760" w:type="pct"/>
            <w:vAlign w:val="center"/>
            <w:textDirection w:val="lrTb"/>
            <w:noWrap w:val="false"/>
          </w:tcPr>
          <w:p>
            <w:pPr>
              <w:ind w:firstLine="422"/>
              <w:jc w:val="center"/>
              <w:rPr>
                <w:rFonts w:ascii="宋体" w:hAnsi="宋体"/>
                <w:highlight w:val="none"/>
              </w:rPr>
            </w:pPr>
            <w:r>
              <w:rPr>
                <w:rFonts w:ascii="宋体" w:hAnsi="宋体"/>
                <w:highlight w:val="none"/>
              </w:rPr>
            </w:r>
            <w:r>
              <w:rPr>
                <w:highlight w:val="none"/>
              </w:rPr>
            </w:r>
            <w:r/>
          </w:p>
        </w:tc>
      </w:tr>
      <w:tr>
        <w:trPr>
          <w:jc w:val="center"/>
          <w:trHeight w:val="20"/>
        </w:trPr>
        <w:tc>
          <w:tcPr>
            <w:gridSpan w:val="2"/>
            <w:tcW w:w="1032" w:type="pct"/>
            <w:vAlign w:val="center"/>
            <w:textDirection w:val="lrTb"/>
            <w:noWrap w:val="false"/>
          </w:tcPr>
          <w:p>
            <w:pPr>
              <w:ind w:firstLine="422"/>
              <w:jc w:val="center"/>
              <w:rPr>
                <w:rFonts w:ascii="宋体" w:hAnsi="宋体"/>
                <w:szCs w:val="21"/>
                <w:highlight w:val="none"/>
              </w:rPr>
            </w:pPr>
            <w:r>
              <w:rPr>
                <w:rFonts w:hint="eastAsia" w:ascii="宋体" w:hAnsi="宋体"/>
                <w:highlight w:val="none"/>
                <w:lang w:val="zh-CN"/>
              </w:rPr>
              <w:t xml:space="preserve">投标总报价：</w:t>
            </w:r>
            <w:r>
              <w:rPr>
                <w:highlight w:val="none"/>
              </w:rPr>
            </w:r>
            <w:r/>
          </w:p>
        </w:tc>
        <w:tc>
          <w:tcPr>
            <w:gridSpan w:val="7"/>
            <w:tcW w:w="3967" w:type="pct"/>
            <w:vAlign w:val="center"/>
            <w:textDirection w:val="lrTb"/>
            <w:noWrap w:val="false"/>
          </w:tcPr>
          <w:p>
            <w:pPr>
              <w:ind w:firstLine="422"/>
              <w:jc w:val="center"/>
              <w:rPr>
                <w:rFonts w:ascii="宋体" w:hAnsi="宋体"/>
                <w:highlight w:val="none"/>
              </w:rPr>
            </w:pPr>
            <w:r>
              <w:rPr>
                <w:rFonts w:hint="eastAsia" w:ascii="宋体" w:hAnsi="宋体"/>
                <w:highlight w:val="none"/>
                <w:lang w:val="zh-CN"/>
              </w:rPr>
              <w:t xml:space="preserve">大写：元</w:t>
            </w:r>
            <w:r>
              <w:rPr>
                <w:highlight w:val="none"/>
              </w:rPr>
            </w:r>
            <w:r/>
          </w:p>
        </w:tc>
      </w:tr>
      <w:tr>
        <w:trPr>
          <w:jc w:val="center"/>
          <w:trHeight w:val="20"/>
        </w:trPr>
        <w:tc>
          <w:tcPr>
            <w:gridSpan w:val="9"/>
            <w:tcW w:w="5000" w:type="pct"/>
            <w:vAlign w:val="center"/>
            <w:textDirection w:val="lrTb"/>
            <w:noWrap w:val="false"/>
          </w:tcPr>
          <w:p>
            <w:pPr>
              <w:ind w:firstLine="422"/>
              <w:jc w:val="left"/>
              <w:rPr>
                <w:rFonts w:ascii="宋体" w:hAnsi="宋体"/>
                <w:highlight w:val="none"/>
              </w:rPr>
            </w:pPr>
            <w:r>
              <w:rPr>
                <w:rFonts w:hint="eastAsia" w:ascii="宋体" w:hAnsi="宋体"/>
                <w:szCs w:val="21"/>
                <w:highlight w:val="none"/>
                <w:lang w:val="zh-CN"/>
              </w:rPr>
              <w:t xml:space="preserve">注：本采购包中提供的符合本国产品标准的产品成本之和占该采购包提供的全部产品成本之和的比例为</w:t>
            </w:r>
            <w:r>
              <w:rPr>
                <w:rFonts w:hint="eastAsia" w:ascii="宋体" w:hAnsi="宋体"/>
                <w:b/>
                <w:bCs/>
                <w:szCs w:val="21"/>
                <w:highlight w:val="none"/>
                <w:u w:val="single"/>
                <w:lang w:val="en-US" w:eastAsia="zh-CN"/>
              </w:rPr>
              <w:t xml:space="preserve">     </w:t>
            </w:r>
            <w:r>
              <w:rPr>
                <w:rFonts w:hint="eastAsia" w:ascii="宋体" w:hAnsi="宋体"/>
                <w:b/>
                <w:bCs/>
                <w:szCs w:val="21"/>
                <w:highlight w:val="none"/>
                <w:u w:val="single"/>
                <w:lang w:val="zh-CN"/>
              </w:rPr>
              <w:t xml:space="preserve">%</w:t>
            </w:r>
            <w:r>
              <w:rPr>
                <w:rFonts w:hint="eastAsia" w:ascii="宋体" w:hAnsi="宋体" w:cs="宋体"/>
                <w:sz w:val="24"/>
                <w:highlight w:val="none"/>
              </w:rPr>
              <w:t xml:space="preserve">。</w:t>
            </w:r>
            <w:r>
              <w:rPr>
                <w:highlight w:val="none"/>
              </w:rPr>
            </w:r>
            <w:r/>
          </w:p>
        </w:tc>
      </w:tr>
    </w:tbl>
    <w:p>
      <w:pPr>
        <w:pStyle w:val="997"/>
        <w:ind w:firstLine="420"/>
        <w:spacing w:line="360" w:lineRule="auto"/>
        <w:rPr>
          <w:rFonts w:hAnsi="宋体" w:eastAsia="宋体"/>
          <w:sz w:val="21"/>
          <w:highlight w:val="none"/>
        </w:rPr>
      </w:pPr>
      <w:r>
        <w:rPr>
          <w:rFonts w:hAnsi="宋体" w:eastAsia="宋体"/>
          <w:sz w:val="21"/>
          <w:highlight w:val="none"/>
        </w:rPr>
      </w:r>
      <w:r>
        <w:rPr>
          <w:highlight w:val="none"/>
        </w:rPr>
      </w:r>
      <w:r/>
    </w:p>
    <w:p>
      <w:pPr>
        <w:pStyle w:val="997"/>
        <w:ind w:firstLine="420"/>
        <w:spacing w:line="360" w:lineRule="auto"/>
        <w:rPr>
          <w:rFonts w:hAnsi="宋体" w:eastAsia="宋体"/>
          <w:sz w:val="21"/>
          <w:highlight w:val="none"/>
        </w:rPr>
      </w:pPr>
      <w:r>
        <w:rPr>
          <w:rFonts w:hint="eastAsia" w:hAnsi="宋体" w:eastAsia="宋体"/>
          <w:sz w:val="21"/>
          <w:highlight w:val="none"/>
        </w:rPr>
        <w:t xml:space="preserve">投标单位（签章）：</w:t>
      </w:r>
      <w:r>
        <w:rPr>
          <w:highlight w:val="none"/>
        </w:rPr>
      </w:r>
      <w:r/>
    </w:p>
    <w:p>
      <w:pPr>
        <w:pStyle w:val="997"/>
        <w:ind w:firstLine="420"/>
        <w:spacing w:line="360" w:lineRule="auto"/>
        <w:rPr>
          <w:rFonts w:hAnsi="宋体" w:eastAsia="宋体"/>
          <w:sz w:val="21"/>
          <w:highlight w:val="none"/>
        </w:rPr>
      </w:pPr>
      <w:r>
        <w:rPr>
          <w:rFonts w:hint="eastAsia" w:hAnsi="宋体" w:eastAsia="宋体"/>
          <w:sz w:val="21"/>
          <w:highlight w:val="none"/>
        </w:rPr>
        <w:t xml:space="preserve">日期：</w:t>
      </w:r>
      <w:r>
        <w:rPr>
          <w:rFonts w:hint="eastAsia" w:hAnsi="宋体" w:eastAsia="宋体"/>
          <w:sz w:val="21"/>
          <w:highlight w:val="none"/>
          <w:lang w:val="en-US" w:eastAsia="zh-CN"/>
        </w:rPr>
        <w:t xml:space="preserve">    </w:t>
      </w:r>
      <w:r>
        <w:rPr>
          <w:rFonts w:hint="eastAsia" w:hAnsi="宋体" w:eastAsia="宋体"/>
          <w:sz w:val="21"/>
          <w:highlight w:val="none"/>
        </w:rPr>
        <w:t xml:space="preserve">年</w:t>
      </w:r>
      <w:r>
        <w:rPr>
          <w:rFonts w:hint="eastAsia" w:hAnsi="宋体" w:eastAsia="宋体"/>
          <w:sz w:val="21"/>
          <w:highlight w:val="none"/>
          <w:lang w:val="en-US" w:eastAsia="zh-CN"/>
        </w:rPr>
        <w:t xml:space="preserve">    </w:t>
      </w:r>
      <w:r>
        <w:rPr>
          <w:rFonts w:hint="eastAsia" w:hAnsi="宋体" w:eastAsia="宋体"/>
          <w:sz w:val="21"/>
          <w:highlight w:val="none"/>
        </w:rPr>
        <w:t xml:space="preserve">月</w:t>
      </w:r>
      <w:r>
        <w:rPr>
          <w:rFonts w:hint="eastAsia" w:hAnsi="宋体" w:eastAsia="宋体"/>
          <w:sz w:val="21"/>
          <w:highlight w:val="none"/>
          <w:lang w:val="en-US" w:eastAsia="zh-CN"/>
        </w:rPr>
        <w:t xml:space="preserve">    </w:t>
      </w:r>
      <w:r>
        <w:rPr>
          <w:rFonts w:hint="eastAsia" w:hAnsi="宋体" w:eastAsia="宋体"/>
          <w:sz w:val="21"/>
          <w:highlight w:val="none"/>
        </w:rPr>
        <w:t xml:space="preserve">日</w:t>
      </w:r>
      <w:r>
        <w:rPr>
          <w:highlight w:val="none"/>
        </w:rPr>
      </w:r>
      <w:r/>
    </w:p>
    <w:p>
      <w:pPr>
        <w:ind w:firstLine="420"/>
        <w:jc w:val="center"/>
        <w:spacing w:line="360" w:lineRule="auto"/>
        <w:rPr>
          <w:rFonts w:ascii="宋体" w:hAnsi="宋体"/>
          <w:b/>
          <w:bCs/>
          <w:szCs w:val="21"/>
          <w:highlight w:val="none"/>
        </w:rPr>
      </w:pPr>
      <w:r>
        <w:rPr>
          <w:rFonts w:ascii="宋体" w:hAnsi="宋体"/>
          <w:b/>
          <w:bCs/>
          <w:szCs w:val="21"/>
          <w:highlight w:val="none"/>
          <w:lang w:val="zh-CN"/>
        </w:rPr>
      </w:r>
      <w:r>
        <w:rPr>
          <w:highlight w:val="none"/>
        </w:rPr>
      </w:r>
      <w:r/>
    </w:p>
    <w:p>
      <w:pPr>
        <w:ind w:firstLine="420"/>
        <w:rPr>
          <w:rFonts w:hAnsi="宋体"/>
          <w:b/>
          <w:bCs/>
          <w:szCs w:val="21"/>
          <w:highlight w:val="none"/>
        </w:rPr>
      </w:pPr>
      <w:r>
        <w:rPr>
          <w:rFonts w:hAnsi="宋体"/>
          <w:b/>
          <w:bCs/>
          <w:szCs w:val="21"/>
          <w:highlight w:val="none"/>
          <w:lang w:val="zh-CN"/>
        </w:rPr>
      </w:r>
      <w:r>
        <w:rPr>
          <w:highlight w:val="none"/>
        </w:rPr>
      </w:r>
      <w:r/>
    </w:p>
    <w:p>
      <w:pPr>
        <w:pStyle w:val="955"/>
        <w:ind w:firstLine="402"/>
        <w:rPr>
          <w:rFonts w:hAnsi="宋体"/>
          <w:b/>
          <w:bCs/>
          <w:szCs w:val="21"/>
          <w:highlight w:val="none"/>
        </w:rPr>
      </w:pPr>
      <w:r>
        <w:rPr>
          <w:rFonts w:hAnsi="宋体"/>
          <w:b/>
          <w:bCs/>
          <w:szCs w:val="21"/>
          <w:highlight w:val="none"/>
          <w:lang w:val="zh-CN"/>
        </w:rPr>
      </w:r>
      <w:r>
        <w:rPr>
          <w:highlight w:val="none"/>
        </w:rPr>
      </w:r>
      <w:r/>
    </w:p>
    <w:p>
      <w:pPr>
        <w:ind w:firstLine="422"/>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注：</w:t>
      </w:r>
      <w:r>
        <w:rPr>
          <w:rFonts w:hint="eastAsia" w:ascii="宋体" w:hAnsi="宋体" w:eastAsia="宋体" w:cs="宋体"/>
          <w:b/>
          <w:bCs/>
          <w:szCs w:val="21"/>
          <w:highlight w:val="none"/>
          <w:lang w:val="zh-CN"/>
        </w:rPr>
        <w:t xml:space="preserve">1、请投标单位按照上述格式分析投标总报价，本项投标总报价需与开标一览表投标总报价一致。</w:t>
      </w:r>
      <w:r>
        <w:rPr>
          <w:highlight w:val="none"/>
        </w:rPr>
      </w:r>
      <w:r/>
    </w:p>
    <w:p>
      <w:pPr>
        <w:numPr>
          <w:ilvl w:val="0"/>
          <w:numId w:val="3"/>
        </w:numPr>
        <w:ind w:firstLine="422"/>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lang w:val="zh-CN"/>
        </w:rPr>
        <w:t xml:space="preserve">投标总报价应包括产品供货、辅助材料、备品备件、运输、仓储、发货、送货、安装、调试、人工、机械、装卸、培训、保险、运费、各种税费、劳保、专利技术及质保等完成本次项目所需的一切费用。</w:t>
      </w:r>
      <w:r>
        <w:rPr>
          <w:highlight w:val="none"/>
        </w:rPr>
      </w:r>
      <w:r/>
    </w:p>
    <w:p>
      <w:pPr>
        <w:ind w:firstLine="422"/>
        <w:keepLines w:val="0"/>
        <w:keepNext w:val="0"/>
        <w:pageBreakBefore w:val="0"/>
        <w:spacing w:line="360" w:lineRule="auto"/>
        <w:widowControl w:val="off"/>
        <w:rPr>
          <w:rFonts w:ascii="宋体" w:hAnsi="宋体" w:eastAsia="方正魏碑_GBK"/>
          <w:b/>
          <w:bCs/>
          <w:szCs w:val="21"/>
          <w:highlight w:val="none"/>
        </w:rPr>
      </w:pPr>
      <w:r>
        <w:rPr>
          <w:rFonts w:hint="eastAsia" w:ascii="宋体" w:hAnsi="宋体" w:eastAsia="宋体" w:cs="宋体"/>
          <w:b/>
          <w:bCs/>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42"/>
      <w:r>
        <w:rPr>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rPr>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rPr>
          <w:highlight w:val="none"/>
        </w:rPr>
      </w:r>
      <w:r/>
    </w:p>
    <w:p>
      <w:pPr>
        <w:pageBreakBefore/>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附件5、</w:t>
      </w:r>
      <w:bookmarkStart w:id="43" w:name="_Toc2583142"/>
      <w:r>
        <w:rPr>
          <w:highlight w:val="none"/>
        </w:rPr>
      </w:r>
      <w:bookmarkStart w:id="44" w:name="_Toc532444344"/>
      <w:r>
        <w:rPr>
          <w:highlight w:val="none"/>
        </w:rPr>
      </w:r>
      <w:bookmarkStart w:id="45" w:name="_Toc7888"/>
      <w:r>
        <w:rPr>
          <w:highlight w:val="none"/>
        </w:rPr>
      </w:r>
      <w:bookmarkStart w:id="46" w:name="_Toc532452113"/>
      <w:r>
        <w:rPr>
          <w:highlight w:val="none"/>
        </w:rPr>
      </w:r>
      <w:bookmarkStart w:id="47" w:name="_Toc532444506"/>
      <w:r>
        <w:rPr>
          <w:highlight w:val="none"/>
        </w:rPr>
      </w:r>
      <w:bookmarkStart w:id="48" w:name="_Toc518926909"/>
      <w:r>
        <w:rPr>
          <w:rFonts w:hint="eastAsia" w:ascii="宋体" w:hAnsi="宋体" w:cs="宋体"/>
          <w:b/>
          <w:bCs/>
          <w:szCs w:val="21"/>
          <w:highlight w:val="none"/>
        </w:rPr>
        <w:t xml:space="preserve">技术响应对照表</w:t>
      </w:r>
      <w:r>
        <w:rPr>
          <w:highlight w:val="none"/>
        </w:rPr>
      </w:r>
      <w:r/>
    </w:p>
    <w:p>
      <w:pPr>
        <w:ind w:firstLine="420"/>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szCs w:val="21"/>
          <w:highlight w:val="none"/>
        </w:rPr>
      </w:pPr>
      <w:r>
        <w:rPr>
          <w:rFonts w:hint="eastAsia" w:ascii="宋体" w:hAnsi="宋体" w:cs="宋体"/>
          <w:b/>
          <w:szCs w:val="21"/>
          <w:highlight w:val="none"/>
        </w:rPr>
        <w:t xml:space="preserve">技术响应对照表</w:t>
      </w:r>
      <w:r>
        <w:rPr>
          <w:highlight w:val="none"/>
        </w:rPr>
      </w:r>
      <w:r/>
    </w:p>
    <w:p>
      <w:pPr>
        <w:ind w:firstLine="422"/>
        <w:spacing w:line="360" w:lineRule="auto"/>
        <w:rPr>
          <w:rFonts w:ascii="宋体" w:hAnsi="宋体" w:cs="宋体"/>
          <w:szCs w:val="21"/>
          <w:highlight w:val="none"/>
        </w:rPr>
      </w:pPr>
      <w:r>
        <w:rPr>
          <w:rFonts w:hint="eastAsia" w:ascii="宋体" w:hAnsi="宋体" w:cs="宋体"/>
          <w:szCs w:val="21"/>
          <w:highlight w:val="none"/>
          <w:lang w:val="zh-CN"/>
        </w:rPr>
        <w:t xml:space="preserve">项目编号：             号</w:t>
      </w:r>
      <w:r>
        <w:rPr>
          <w:rFonts w:hint="eastAsia" w:ascii="宋体" w:hAnsi="宋体"/>
          <w:szCs w:val="21"/>
          <w:highlight w:val="none"/>
          <w:lang w:val="zh-CN"/>
        </w:rPr>
        <w:t xml:space="preserve">项目名称：</w:t>
      </w:r>
      <w:r>
        <w:rPr>
          <w:highlight w:val="none"/>
        </w:rPr>
      </w:r>
      <w:r/>
    </w:p>
    <w:tbl>
      <w:tblPr>
        <w:tblStyle w:val="761"/>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1861"/>
        <w:gridCol w:w="1677"/>
        <w:gridCol w:w="1490"/>
        <w:gridCol w:w="1758"/>
        <w:gridCol w:w="1817"/>
      </w:tblGrid>
      <w:tr>
        <w:trPr>
          <w:jc w:val="center"/>
        </w:trPr>
        <w:tc>
          <w:tcPr>
            <w:tcW w:w="452" w:type="pct"/>
            <w:vAlign w:val="center"/>
            <w:textDirection w:val="lrTb"/>
            <w:noWrap w:val="false"/>
          </w:tcPr>
          <w:p>
            <w:pPr>
              <w:spacing w:before="240" w:after="240"/>
              <w:rPr>
                <w:rFonts w:ascii="宋体" w:hAnsi="宋体" w:cs="宋体"/>
                <w:szCs w:val="21"/>
                <w:highlight w:val="none"/>
              </w:rPr>
            </w:pPr>
            <w:r>
              <w:rPr>
                <w:rFonts w:hint="eastAsia" w:ascii="宋体" w:hAnsi="宋体"/>
                <w:szCs w:val="21"/>
                <w:highlight w:val="none"/>
              </w:rPr>
              <w:t xml:space="preserve">序号</w:t>
            </w:r>
            <w:r>
              <w:rPr>
                <w:highlight w:val="none"/>
              </w:rPr>
            </w:r>
            <w:r/>
          </w:p>
        </w:tc>
        <w:tc>
          <w:tcPr>
            <w:tcW w:w="983" w:type="pct"/>
            <w:vAlign w:val="center"/>
            <w:textDirection w:val="lrTb"/>
            <w:noWrap w:val="false"/>
          </w:tcPr>
          <w:p>
            <w:pPr>
              <w:ind w:firstLine="422"/>
              <w:rPr>
                <w:rFonts w:ascii="宋体" w:hAnsi="宋体" w:cs="宋体"/>
                <w:szCs w:val="21"/>
                <w:highlight w:val="none"/>
              </w:rPr>
            </w:pPr>
            <w:r>
              <w:rPr>
                <w:rFonts w:hint="eastAsia" w:ascii="宋体" w:hAnsi="宋体"/>
                <w:szCs w:val="21"/>
                <w:highlight w:val="none"/>
              </w:rPr>
              <w:t xml:space="preserve">货物名称</w:t>
            </w:r>
            <w:r>
              <w:rPr>
                <w:highlight w:val="none"/>
              </w:rPr>
            </w:r>
            <w:r/>
          </w:p>
        </w:tc>
        <w:tc>
          <w:tcPr>
            <w:tcW w:w="886" w:type="pct"/>
            <w:vAlign w:val="center"/>
            <w:textDirection w:val="lrTb"/>
            <w:noWrap w:val="false"/>
          </w:tcPr>
          <w:p>
            <w:pPr>
              <w:ind w:firstLine="422"/>
              <w:rPr>
                <w:rFonts w:ascii="宋体" w:hAnsi="宋体" w:cs="宋体"/>
                <w:szCs w:val="21"/>
                <w:highlight w:val="none"/>
              </w:rPr>
            </w:pPr>
            <w:r>
              <w:rPr>
                <w:rFonts w:hint="eastAsia" w:ascii="宋体" w:hAnsi="宋体"/>
                <w:szCs w:val="21"/>
                <w:highlight w:val="none"/>
              </w:rPr>
              <w:t xml:space="preserve">招标要求</w:t>
            </w:r>
            <w:r>
              <w:rPr>
                <w:highlight w:val="none"/>
              </w:rPr>
            </w:r>
            <w:r/>
          </w:p>
        </w:tc>
        <w:tc>
          <w:tcPr>
            <w:tcW w:w="787" w:type="pct"/>
            <w:vAlign w:val="center"/>
            <w:textDirection w:val="lrTb"/>
            <w:noWrap w:val="false"/>
          </w:tcPr>
          <w:p>
            <w:pPr>
              <w:ind w:firstLine="422"/>
              <w:rPr>
                <w:rFonts w:ascii="宋体" w:hAnsi="宋体" w:cs="宋体"/>
                <w:szCs w:val="21"/>
                <w:highlight w:val="none"/>
              </w:rPr>
            </w:pPr>
            <w:r>
              <w:rPr>
                <w:rFonts w:hint="eastAsia" w:ascii="宋体" w:hAnsi="宋体"/>
                <w:szCs w:val="21"/>
                <w:highlight w:val="none"/>
              </w:rPr>
              <w:t xml:space="preserve">投标要求</w:t>
            </w:r>
            <w:r>
              <w:rPr>
                <w:highlight w:val="none"/>
              </w:rPr>
            </w:r>
            <w:r/>
          </w:p>
        </w:tc>
        <w:tc>
          <w:tcPr>
            <w:tcW w:w="929" w:type="pct"/>
            <w:vAlign w:val="center"/>
            <w:textDirection w:val="lrTb"/>
            <w:noWrap w:val="false"/>
          </w:tcPr>
          <w:p>
            <w:pPr>
              <w:ind w:firstLine="422"/>
              <w:jc w:val="center"/>
              <w:rPr>
                <w:rFonts w:ascii="宋体" w:hAnsi="宋体" w:cs="宋体"/>
                <w:szCs w:val="21"/>
                <w:highlight w:val="none"/>
              </w:rPr>
            </w:pPr>
            <w:r>
              <w:rPr>
                <w:rFonts w:hint="eastAsia" w:ascii="宋体" w:hAnsi="宋体"/>
                <w:szCs w:val="21"/>
                <w:highlight w:val="none"/>
              </w:rPr>
              <w:t xml:space="preserve">偏离/响应</w:t>
            </w:r>
            <w:r>
              <w:rPr>
                <w:highlight w:val="none"/>
              </w:rPr>
            </w:r>
            <w:r/>
          </w:p>
        </w:tc>
        <w:tc>
          <w:tcPr>
            <w:tcW w:w="960" w:type="pct"/>
            <w:vAlign w:val="center"/>
            <w:textDirection w:val="lrTb"/>
            <w:noWrap w:val="false"/>
          </w:tcPr>
          <w:p>
            <w:pPr>
              <w:ind w:firstLine="422"/>
              <w:jc w:val="center"/>
              <w:rPr>
                <w:rFonts w:ascii="宋体" w:hAnsi="宋体" w:cs="宋体"/>
                <w:szCs w:val="21"/>
                <w:highlight w:val="none"/>
              </w:rPr>
            </w:pPr>
            <w:r>
              <w:rPr>
                <w:rFonts w:hint="eastAsia" w:ascii="宋体" w:hAnsi="宋体"/>
                <w:szCs w:val="21"/>
                <w:highlight w:val="none"/>
              </w:rPr>
              <w:t xml:space="preserve">说明</w:t>
            </w:r>
            <w:r>
              <w:rPr>
                <w:highlight w:val="none"/>
              </w:rPr>
            </w:r>
            <w:r/>
          </w:p>
        </w:tc>
      </w:tr>
      <w:tr>
        <w:trPr>
          <w:jc w:val="center"/>
        </w:trPr>
        <w:tc>
          <w:tcPr>
            <w:tcW w:w="452"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83"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886"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787"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29"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60"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W w:w="452"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83"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886"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787"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29"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60"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W w:w="452"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83"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886"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787"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29"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60"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W w:w="452"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83"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886"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787"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29"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60"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W w:w="452"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83"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886"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787"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29"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60"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W w:w="452"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83"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886"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787"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29"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60"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W w:w="452"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83"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886"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787"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29"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60"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W w:w="452"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83"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886"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787"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29"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60"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W w:w="452"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83"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886"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787"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29"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60"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W w:w="452"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83"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886"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787"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29"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960" w:type="pct"/>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r>
    </w:tbl>
    <w:p>
      <w:pPr>
        <w:ind w:firstLine="422"/>
        <w:spacing w:line="360" w:lineRule="auto"/>
        <w:rPr>
          <w:rFonts w:ascii="宋体" w:hAnsi="宋体" w:cs="宋体"/>
          <w:szCs w:val="21"/>
          <w:highlight w:val="none"/>
        </w:rPr>
      </w:pPr>
      <w:r>
        <w:rPr>
          <w:rFonts w:hint="eastAsia" w:ascii="宋体" w:hAnsi="宋体" w:cs="宋体"/>
          <w:szCs w:val="21"/>
          <w:highlight w:val="none"/>
        </w:rPr>
        <w:t xml:space="preserve">注：1.投标人应对照招标文件技术要求等要求，所投标的物与招标文件的规定有偏离的，应在此表中申明与技术要求条文的偏差和例外。</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rPr>
          <w:highlight w:val="none"/>
        </w:rPr>
      </w:r>
      <w:r/>
    </w:p>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投标人：（签章）</w:t>
      </w:r>
      <w:r>
        <w:rPr>
          <w:highlight w:val="none"/>
        </w:rPr>
      </w:r>
      <w:r/>
    </w:p>
    <w:p>
      <w:pPr>
        <w:ind w:firstLine="422"/>
        <w:spacing w:line="360" w:lineRule="auto"/>
        <w:rPr>
          <w:rFonts w:ascii="宋体" w:hAnsi="宋体" w:cs="宋体"/>
          <w:szCs w:val="21"/>
          <w:highlight w:val="none"/>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highlight w:val="none"/>
        </w:rPr>
        <w:t xml:space="preserve">日期：         年         月       日</w:t>
      </w:r>
      <w:bookmarkEnd w:id="43"/>
      <w:r>
        <w:rPr>
          <w:highlight w:val="none"/>
        </w:rPr>
      </w:r>
      <w:bookmarkEnd w:id="44"/>
      <w:r>
        <w:rPr>
          <w:highlight w:val="none"/>
        </w:rPr>
      </w:r>
      <w:bookmarkEnd w:id="45"/>
      <w:r>
        <w:rPr>
          <w:highlight w:val="none"/>
        </w:rPr>
      </w:r>
      <w:bookmarkEnd w:id="46"/>
      <w:r>
        <w:rPr>
          <w:highlight w:val="none"/>
        </w:rPr>
      </w:r>
      <w:bookmarkEnd w:id="47"/>
      <w:r>
        <w:rPr>
          <w:highlight w:val="none"/>
        </w:rPr>
      </w:r>
      <w:bookmarkEnd w:id="48"/>
      <w:r>
        <w:rPr>
          <w:highlight w:val="none"/>
        </w:rPr>
      </w:r>
      <w:r/>
    </w:p>
    <w:p>
      <w:pPr>
        <w:pageBreakBefore/>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附件6、</w:t>
      </w:r>
      <w:r>
        <w:rPr>
          <w:rFonts w:hint="eastAsia" w:ascii="宋体" w:hAnsi="宋体" w:cs="宋体"/>
          <w:b/>
          <w:bCs/>
          <w:szCs w:val="21"/>
          <w:highlight w:val="none"/>
        </w:rPr>
        <w:t xml:space="preserve">售后服务承诺书</w:t>
      </w:r>
      <w:r>
        <w:rPr>
          <w:highlight w:val="none"/>
        </w:rPr>
      </w:r>
      <w:r/>
    </w:p>
    <w:p>
      <w:pPr>
        <w:pStyle w:val="769"/>
        <w:jc w:val="center"/>
        <w:rPr>
          <w:rFonts w:ascii="宋体" w:hAnsi="宋体" w:cs="宋体"/>
          <w:b/>
          <w:bCs/>
          <w:sz w:val="21"/>
          <w:szCs w:val="21"/>
          <w:highlight w:val="none"/>
        </w:rPr>
      </w:pPr>
      <w:r>
        <w:rPr>
          <w:rFonts w:hint="eastAsia" w:ascii="宋体" w:hAnsi="宋体" w:cs="宋体"/>
          <w:b/>
          <w:bCs/>
          <w:sz w:val="21"/>
          <w:szCs w:val="21"/>
          <w:highlight w:val="none"/>
        </w:rPr>
        <w:t xml:space="preserve">售后服务承诺书</w:t>
      </w:r>
      <w:r>
        <w:rPr>
          <w:highlight w:val="none"/>
        </w:rPr>
      </w:r>
      <w:r/>
    </w:p>
    <w:p>
      <w:pPr>
        <w:ind w:firstLine="630"/>
        <w:rPr>
          <w:highlight w:val="none"/>
        </w:rPr>
      </w:pPr>
      <w:r>
        <w:rPr>
          <w:rFonts w:hint="eastAsia" w:ascii="宋体" w:hAnsi="宋体" w:cs="宋体"/>
          <w:szCs w:val="21"/>
          <w:highlight w:val="none"/>
          <w:lang w:val="zh-CN"/>
        </w:rPr>
        <w:t xml:space="preserve">项目编号：             号</w:t>
      </w:r>
      <w:r>
        <w:rPr>
          <w:rFonts w:hint="eastAsia" w:ascii="宋体" w:hAnsi="宋体" w:cs="宋体"/>
          <w:szCs w:val="21"/>
          <w:highlight w:val="none"/>
        </w:rPr>
        <w:t xml:space="preserve">                    项目名称</w:t>
      </w:r>
      <w:r>
        <w:rPr>
          <w:highlight w:val="none"/>
        </w:rPr>
      </w:r>
      <w:r/>
    </w:p>
    <w:tbl>
      <w:tblPr>
        <w:tblStyle w:val="76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059"/>
        <w:gridCol w:w="2681"/>
        <w:gridCol w:w="2595"/>
      </w:tblGrid>
      <w:tr>
        <w:trPr>
          <w:trHeight w:val="853"/>
        </w:trPr>
        <w:tc>
          <w:tcPr>
            <w:tcW w:w="511" w:type="pct"/>
            <w:vAlign w:val="center"/>
            <w:textDirection w:val="lrTb"/>
            <w:noWrap/>
          </w:tcPr>
          <w:p>
            <w:pPr>
              <w:jc w:val="center"/>
              <w:spacing w:line="400" w:lineRule="exact"/>
              <w:rPr>
                <w:rFonts w:ascii="宋体" w:hAnsi="宋体" w:cs="宋体"/>
                <w:szCs w:val="21"/>
                <w:highlight w:val="none"/>
              </w:rPr>
            </w:pPr>
            <w:r>
              <w:rPr>
                <w:rFonts w:hint="eastAsia" w:ascii="宋体" w:hAnsi="宋体" w:cs="宋体"/>
                <w:szCs w:val="21"/>
                <w:highlight w:val="none"/>
                <w:lang w:val="zh-CN"/>
              </w:rPr>
              <w:t xml:space="preserve">序号</w:t>
            </w:r>
            <w:r>
              <w:rPr>
                <w:highlight w:val="none"/>
              </w:rPr>
            </w:r>
            <w:r/>
          </w:p>
        </w:tc>
        <w:tc>
          <w:tcPr>
            <w:tcW w:w="1647" w:type="pct"/>
            <w:vAlign w:val="center"/>
            <w:textDirection w:val="lrTb"/>
            <w:noWrap/>
          </w:tcPr>
          <w:p>
            <w:pPr>
              <w:jc w:val="center"/>
              <w:spacing w:line="400" w:lineRule="exact"/>
              <w:rPr>
                <w:rFonts w:ascii="宋体" w:hAnsi="宋体" w:cs="宋体"/>
                <w:szCs w:val="21"/>
                <w:highlight w:val="none"/>
              </w:rPr>
            </w:pPr>
            <w:r>
              <w:rPr>
                <w:rFonts w:hint="eastAsia" w:ascii="宋体" w:hAnsi="宋体" w:cs="宋体"/>
                <w:szCs w:val="21"/>
                <w:highlight w:val="none"/>
                <w:lang w:val="zh-CN"/>
              </w:rPr>
              <w:t xml:space="preserve">售后服务内容</w:t>
            </w:r>
            <w:r>
              <w:rPr>
                <w:highlight w:val="none"/>
              </w:rPr>
            </w:r>
            <w:r/>
          </w:p>
        </w:tc>
        <w:tc>
          <w:tcPr>
            <w:tcW w:w="1443" w:type="pct"/>
            <w:vAlign w:val="center"/>
            <w:textDirection w:val="lrTb"/>
            <w:noWrap/>
          </w:tcPr>
          <w:p>
            <w:pPr>
              <w:jc w:val="center"/>
              <w:spacing w:line="400" w:lineRule="exact"/>
              <w:rPr>
                <w:rFonts w:ascii="宋体" w:hAnsi="宋体" w:cs="宋体"/>
                <w:szCs w:val="21"/>
                <w:highlight w:val="none"/>
              </w:rPr>
            </w:pPr>
            <w:r>
              <w:rPr>
                <w:rFonts w:hint="eastAsia" w:ascii="宋体" w:hAnsi="宋体" w:cs="宋体"/>
                <w:szCs w:val="21"/>
                <w:highlight w:val="none"/>
                <w:lang w:val="zh-CN"/>
              </w:rPr>
              <w:t xml:space="preserve">期限（时间）</w:t>
            </w:r>
            <w:r>
              <w:rPr>
                <w:highlight w:val="none"/>
              </w:rPr>
            </w:r>
            <w:r/>
          </w:p>
        </w:tc>
        <w:tc>
          <w:tcPr>
            <w:tcW w:w="1397" w:type="pct"/>
            <w:vAlign w:val="center"/>
            <w:textDirection w:val="lrTb"/>
            <w:noWrap/>
          </w:tcPr>
          <w:p>
            <w:pPr>
              <w:jc w:val="center"/>
              <w:spacing w:line="400" w:lineRule="exact"/>
              <w:rPr>
                <w:rFonts w:ascii="宋体" w:hAnsi="宋体" w:cs="宋体"/>
                <w:szCs w:val="21"/>
                <w:highlight w:val="none"/>
              </w:rPr>
            </w:pPr>
            <w:r>
              <w:rPr>
                <w:rFonts w:hint="eastAsia" w:ascii="宋体" w:hAnsi="宋体" w:cs="宋体"/>
                <w:szCs w:val="21"/>
                <w:highlight w:val="none"/>
                <w:lang w:val="zh-CN"/>
              </w:rPr>
              <w:t xml:space="preserve">备注</w:t>
            </w:r>
            <w:r>
              <w:rPr>
                <w:highlight w:val="none"/>
              </w:rPr>
            </w:r>
            <w:r/>
          </w:p>
        </w:tc>
      </w:tr>
      <w:tr>
        <w:trPr>
          <w:trHeight w:val="853"/>
        </w:trPr>
        <w:tc>
          <w:tcPr>
            <w:tcW w:w="511" w:type="pct"/>
            <w:vAlign w:val="center"/>
            <w:textDirection w:val="lrTb"/>
            <w:noWrap/>
          </w:tcPr>
          <w:p>
            <w:pPr>
              <w:jc w:val="center"/>
              <w:spacing w:before="25" w:after="25" w:line="400" w:lineRule="exact"/>
              <w:rPr>
                <w:rFonts w:ascii="宋体" w:hAnsi="宋体" w:cs="宋体"/>
                <w:szCs w:val="21"/>
                <w:highlight w:val="none"/>
              </w:rPr>
            </w:pPr>
            <w:r>
              <w:rPr>
                <w:rFonts w:hint="eastAsia" w:ascii="宋体" w:hAnsi="宋体" w:cs="宋体"/>
                <w:szCs w:val="21"/>
                <w:highlight w:val="none"/>
              </w:rPr>
              <w:t xml:space="preserve">1</w:t>
            </w:r>
            <w:r>
              <w:rPr>
                <w:highlight w:val="none"/>
              </w:rPr>
            </w:r>
            <w:r/>
          </w:p>
        </w:tc>
        <w:tc>
          <w:tcPr>
            <w:tcW w:w="1647" w:type="pct"/>
            <w:vAlign w:val="center"/>
            <w:textDirection w:val="lrTb"/>
            <w:noWrap/>
          </w:tcPr>
          <w:p>
            <w:pPr>
              <w:jc w:val="center"/>
              <w:spacing w:before="25" w:after="25" w:line="400" w:lineRule="exact"/>
              <w:rPr>
                <w:rFonts w:ascii="宋体" w:hAnsi="宋体" w:cs="宋体"/>
                <w:szCs w:val="21"/>
                <w:highlight w:val="none"/>
              </w:rPr>
            </w:pPr>
            <w:r>
              <w:rPr>
                <w:rFonts w:hint="eastAsia" w:ascii="宋体" w:hAnsi="宋体" w:cs="宋体"/>
                <w:szCs w:val="21"/>
                <w:highlight w:val="none"/>
              </w:rPr>
              <w:t xml:space="preserve">质保期</w:t>
            </w:r>
            <w:r>
              <w:rPr>
                <w:highlight w:val="none"/>
              </w:rPr>
            </w:r>
            <w:r/>
          </w:p>
        </w:tc>
        <w:tc>
          <w:tcPr>
            <w:tcW w:w="1443"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r/>
          </w:p>
        </w:tc>
        <w:tc>
          <w:tcPr>
            <w:tcW w:w="1397"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r/>
          </w:p>
        </w:tc>
      </w:tr>
      <w:tr>
        <w:trPr>
          <w:trHeight w:val="853"/>
        </w:trPr>
        <w:tc>
          <w:tcPr>
            <w:tcW w:w="511" w:type="pct"/>
            <w:vAlign w:val="center"/>
            <w:textDirection w:val="lrTb"/>
            <w:noWrap/>
          </w:tcPr>
          <w:p>
            <w:pPr>
              <w:jc w:val="center"/>
              <w:spacing w:before="25" w:after="25" w:line="400" w:lineRule="exact"/>
              <w:rPr>
                <w:rFonts w:ascii="宋体" w:hAnsi="宋体" w:cs="宋体"/>
                <w:szCs w:val="21"/>
                <w:highlight w:val="none"/>
              </w:rPr>
            </w:pPr>
            <w:r>
              <w:rPr>
                <w:rFonts w:hint="eastAsia" w:ascii="宋体" w:hAnsi="宋体" w:cs="宋体"/>
                <w:szCs w:val="21"/>
                <w:highlight w:val="none"/>
              </w:rPr>
              <w:t xml:space="preserve">2</w:t>
            </w:r>
            <w:r>
              <w:rPr>
                <w:highlight w:val="none"/>
              </w:rPr>
            </w:r>
            <w:r/>
          </w:p>
        </w:tc>
        <w:tc>
          <w:tcPr>
            <w:tcW w:w="1647" w:type="pct"/>
            <w:vAlign w:val="center"/>
            <w:textDirection w:val="lrTb"/>
            <w:noWrap/>
          </w:tcPr>
          <w:p>
            <w:pPr>
              <w:jc w:val="center"/>
              <w:spacing w:before="25" w:after="25" w:line="400" w:lineRule="exact"/>
              <w:rPr>
                <w:rFonts w:ascii="宋体" w:hAnsi="宋体" w:cs="宋体"/>
                <w:szCs w:val="21"/>
                <w:highlight w:val="none"/>
              </w:rPr>
            </w:pPr>
            <w:r>
              <w:rPr>
                <w:rFonts w:hint="eastAsia" w:ascii="宋体" w:hAnsi="宋体" w:cs="宋体"/>
                <w:szCs w:val="21"/>
                <w:highlight w:val="none"/>
                <w:lang w:val="zh-CN"/>
              </w:rPr>
              <w:t xml:space="preserve">服务响应</w:t>
            </w:r>
            <w:r>
              <w:rPr>
                <w:highlight w:val="none"/>
              </w:rPr>
            </w:r>
            <w:r/>
          </w:p>
        </w:tc>
        <w:tc>
          <w:tcPr>
            <w:tcW w:w="1443"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r/>
          </w:p>
        </w:tc>
        <w:tc>
          <w:tcPr>
            <w:tcW w:w="1397"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r/>
          </w:p>
        </w:tc>
      </w:tr>
      <w:tr>
        <w:trPr>
          <w:trHeight w:val="853"/>
        </w:trPr>
        <w:tc>
          <w:tcPr>
            <w:tcW w:w="511" w:type="pct"/>
            <w:vAlign w:val="center"/>
            <w:textDirection w:val="lrTb"/>
            <w:noWrap/>
          </w:tcPr>
          <w:p>
            <w:pPr>
              <w:jc w:val="center"/>
              <w:spacing w:before="25" w:after="25" w:line="400" w:lineRule="exact"/>
              <w:rPr>
                <w:rFonts w:ascii="宋体" w:hAnsi="宋体" w:cs="宋体"/>
                <w:szCs w:val="21"/>
                <w:highlight w:val="none"/>
              </w:rPr>
            </w:pPr>
            <w:r>
              <w:rPr>
                <w:rFonts w:hint="eastAsia" w:ascii="宋体" w:hAnsi="宋体" w:cs="宋体"/>
                <w:szCs w:val="21"/>
                <w:highlight w:val="none"/>
              </w:rPr>
              <w:t xml:space="preserve">3</w:t>
            </w:r>
            <w:r>
              <w:rPr>
                <w:highlight w:val="none"/>
              </w:rPr>
            </w:r>
            <w:r/>
          </w:p>
        </w:tc>
        <w:tc>
          <w:tcPr>
            <w:tcW w:w="1647" w:type="pct"/>
            <w:vAlign w:val="center"/>
            <w:textDirection w:val="lrTb"/>
            <w:noWrap/>
          </w:tcPr>
          <w:p>
            <w:pPr>
              <w:jc w:val="center"/>
              <w:spacing w:before="25" w:after="25" w:line="400" w:lineRule="exact"/>
              <w:rPr>
                <w:rFonts w:ascii="宋体" w:hAnsi="宋体" w:cs="宋体"/>
                <w:szCs w:val="21"/>
                <w:highlight w:val="none"/>
              </w:rPr>
            </w:pPr>
            <w:r>
              <w:rPr>
                <w:rFonts w:hint="eastAsia" w:ascii="宋体" w:hAnsi="宋体" w:cs="宋体"/>
                <w:szCs w:val="21"/>
                <w:highlight w:val="none"/>
                <w:lang w:val="zh-CN"/>
              </w:rPr>
              <w:t xml:space="preserve">到达现场</w:t>
            </w:r>
            <w:r>
              <w:rPr>
                <w:highlight w:val="none"/>
              </w:rPr>
            </w:r>
            <w:r/>
          </w:p>
        </w:tc>
        <w:tc>
          <w:tcPr>
            <w:tcW w:w="1443"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r/>
          </w:p>
        </w:tc>
        <w:tc>
          <w:tcPr>
            <w:tcW w:w="1397"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r/>
          </w:p>
        </w:tc>
      </w:tr>
      <w:tr>
        <w:trPr>
          <w:trHeight w:val="854"/>
        </w:trPr>
        <w:tc>
          <w:tcPr>
            <w:tcW w:w="511" w:type="pct"/>
            <w:vAlign w:val="center"/>
            <w:textDirection w:val="lrTb"/>
            <w:noWrap/>
          </w:tcPr>
          <w:p>
            <w:pPr>
              <w:jc w:val="center"/>
              <w:spacing w:before="25" w:after="25" w:line="400" w:lineRule="exact"/>
              <w:rPr>
                <w:rFonts w:ascii="宋体" w:hAnsi="宋体" w:cs="宋体"/>
                <w:szCs w:val="21"/>
                <w:highlight w:val="none"/>
              </w:rPr>
            </w:pPr>
            <w:r>
              <w:rPr>
                <w:rFonts w:hint="eastAsia" w:ascii="宋体" w:hAnsi="宋体" w:cs="宋体"/>
                <w:szCs w:val="21"/>
                <w:highlight w:val="none"/>
              </w:rPr>
              <w:t xml:space="preserve">4</w:t>
            </w:r>
            <w:r>
              <w:rPr>
                <w:highlight w:val="none"/>
              </w:rPr>
            </w:r>
            <w:r/>
          </w:p>
        </w:tc>
        <w:tc>
          <w:tcPr>
            <w:tcW w:w="1647" w:type="pct"/>
            <w:vAlign w:val="center"/>
            <w:textDirection w:val="lrTb"/>
            <w:noWrap/>
          </w:tcPr>
          <w:p>
            <w:pPr>
              <w:jc w:val="center"/>
              <w:spacing w:before="25" w:after="25" w:line="400" w:lineRule="exact"/>
              <w:rPr>
                <w:rFonts w:ascii="宋体" w:hAnsi="宋体" w:cs="宋体"/>
                <w:szCs w:val="21"/>
                <w:highlight w:val="none"/>
              </w:rPr>
            </w:pPr>
            <w:r>
              <w:rPr>
                <w:rFonts w:hint="eastAsia" w:ascii="宋体" w:hAnsi="宋体" w:cs="宋体"/>
                <w:szCs w:val="21"/>
                <w:highlight w:val="none"/>
                <w:lang w:val="zh-CN"/>
              </w:rPr>
              <w:t xml:space="preserve">解决问题</w:t>
            </w:r>
            <w:r>
              <w:rPr>
                <w:highlight w:val="none"/>
              </w:rPr>
            </w:r>
            <w:r/>
          </w:p>
        </w:tc>
        <w:tc>
          <w:tcPr>
            <w:tcW w:w="1443"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r/>
          </w:p>
        </w:tc>
        <w:tc>
          <w:tcPr>
            <w:tcW w:w="1397"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r/>
          </w:p>
        </w:tc>
      </w:tr>
      <w:tr>
        <w:trPr>
          <w:trHeight w:val="853"/>
        </w:trPr>
        <w:tc>
          <w:tcPr>
            <w:tcW w:w="511"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r/>
          </w:p>
        </w:tc>
        <w:tc>
          <w:tcPr>
            <w:tcW w:w="1647"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r/>
          </w:p>
        </w:tc>
        <w:tc>
          <w:tcPr>
            <w:tcW w:w="1443"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r/>
          </w:p>
        </w:tc>
        <w:tc>
          <w:tcPr>
            <w:tcW w:w="1397" w:type="pct"/>
            <w:vAlign w:val="center"/>
            <w:textDirection w:val="lrTb"/>
            <w:noWrap/>
          </w:tcPr>
          <w:p>
            <w:pPr>
              <w:jc w:val="center"/>
              <w:spacing w:before="25" w:after="25" w:line="400" w:lineRule="exact"/>
              <w:rPr>
                <w:rFonts w:ascii="宋体" w:hAnsi="宋体" w:cs="宋体"/>
                <w:szCs w:val="21"/>
                <w:highlight w:val="none"/>
              </w:rPr>
            </w:pPr>
            <w:r>
              <w:rPr>
                <w:rFonts w:ascii="宋体" w:hAnsi="宋体" w:cs="宋体"/>
                <w:szCs w:val="21"/>
                <w:highlight w:val="none"/>
              </w:rPr>
            </w:r>
            <w:r>
              <w:rPr>
                <w:highlight w:val="none"/>
              </w:rPr>
            </w:r>
            <w:r/>
          </w:p>
        </w:tc>
      </w:tr>
    </w:tbl>
    <w:p>
      <w:pPr>
        <w:ind w:firstLine="240"/>
        <w:spacing w:line="360" w:lineRule="auto"/>
        <w:rPr>
          <w:rFonts w:ascii="宋体" w:hAnsi="宋体" w:cs="宋体"/>
          <w:szCs w:val="21"/>
          <w:highlight w:val="none"/>
        </w:rPr>
      </w:pPr>
      <w:r>
        <w:rPr>
          <w:rFonts w:ascii="宋体" w:hAnsi="宋体" w:cs="宋体"/>
          <w:szCs w:val="21"/>
          <w:highlight w:val="none"/>
        </w:rPr>
      </w:r>
      <w:r>
        <w:rPr>
          <w:highlight w:val="none"/>
        </w:rPr>
      </w:r>
      <w:r/>
    </w:p>
    <w:p>
      <w:pPr>
        <w:ind w:firstLine="240"/>
        <w:spacing w:line="360" w:lineRule="auto"/>
        <w:rPr>
          <w:rFonts w:ascii="宋体" w:hAnsi="宋体" w:cs="宋体"/>
          <w:szCs w:val="21"/>
          <w:highlight w:val="none"/>
        </w:rPr>
      </w:pPr>
      <w:r>
        <w:rPr>
          <w:rFonts w:hint="eastAsia" w:ascii="宋体" w:hAnsi="宋体" w:cs="宋体"/>
          <w:szCs w:val="21"/>
          <w:highlight w:val="none"/>
        </w:rPr>
        <w:t xml:space="preserve">投标人：（签章）                                    </w:t>
      </w:r>
      <w:r>
        <w:rPr>
          <w:highlight w:val="none"/>
        </w:rPr>
      </w:r>
      <w:r/>
    </w:p>
    <w:p>
      <w:pPr>
        <w:ind w:firstLine="210"/>
        <w:rPr>
          <w:szCs w:val="21"/>
          <w:highlight w:val="none"/>
        </w:rPr>
      </w:pPr>
      <w:r>
        <w:rPr>
          <w:rFonts w:hint="eastAsia" w:ascii="宋体" w:hAnsi="宋体" w:cs="宋体"/>
          <w:szCs w:val="21"/>
          <w:highlight w:val="none"/>
        </w:rPr>
        <w:t xml:space="preserve">日期：　　年　　 月　　 日</w:t>
      </w:r>
      <w:r>
        <w:rPr>
          <w:highlight w:val="none"/>
        </w:rPr>
      </w:r>
      <w:r/>
    </w:p>
    <w:p>
      <w:pPr>
        <w:pageBreakBefore/>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附件</w:t>
      </w:r>
      <w:r>
        <w:rPr>
          <w:rFonts w:hint="eastAsia" w:ascii="宋体" w:hAnsi="宋体" w:cs="宋体"/>
          <w:b/>
          <w:bCs/>
          <w:szCs w:val="21"/>
          <w:highlight w:val="none"/>
          <w:lang w:val="en-US" w:eastAsia="zh-CN"/>
        </w:rPr>
        <w:t xml:space="preserve">7、</w:t>
      </w:r>
      <w:r>
        <w:rPr>
          <w:rFonts w:hint="eastAsia" w:ascii="宋体" w:hAnsi="宋体" w:cs="宋体"/>
          <w:b/>
          <w:bCs/>
          <w:szCs w:val="21"/>
          <w:highlight w:val="none"/>
        </w:rPr>
        <w:t xml:space="preserve">商务条款偏离表</w:t>
      </w:r>
      <w:r>
        <w:rPr>
          <w:highlight w:val="none"/>
        </w:rPr>
      </w:r>
      <w:r/>
    </w:p>
    <w:p>
      <w:pPr>
        <w:ind w:firstLine="420"/>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szCs w:val="21"/>
          <w:highlight w:val="none"/>
        </w:rPr>
      </w:pPr>
      <w:r>
        <w:rPr>
          <w:rFonts w:hint="eastAsia" w:ascii="宋体" w:hAnsi="宋体" w:cs="宋体"/>
          <w:b/>
          <w:szCs w:val="21"/>
          <w:highlight w:val="none"/>
        </w:rPr>
        <w:t xml:space="preserve">商务条款偏离表</w:t>
      </w:r>
      <w:r>
        <w:rPr>
          <w:highlight w:val="none"/>
        </w:rPr>
      </w:r>
      <w:r/>
    </w:p>
    <w:p>
      <w:pPr>
        <w:ind w:firstLine="422"/>
        <w:spacing w:line="360" w:lineRule="auto"/>
        <w:rPr>
          <w:rFonts w:ascii="宋体" w:hAnsi="宋体" w:cs="宋体"/>
          <w:szCs w:val="21"/>
          <w:highlight w:val="none"/>
        </w:rPr>
      </w:pPr>
      <w:r>
        <w:rPr>
          <w:rFonts w:hint="eastAsia" w:ascii="宋体" w:hAnsi="宋体" w:cs="宋体"/>
          <w:szCs w:val="21"/>
          <w:highlight w:val="none"/>
          <w:lang w:val="zh-CN"/>
        </w:rPr>
        <w:t xml:space="preserve">项目编号：             号</w:t>
      </w:r>
      <w:r>
        <w:rPr>
          <w:rFonts w:hint="eastAsia" w:ascii="宋体" w:hAnsi="宋体" w:cs="宋体"/>
          <w:szCs w:val="21"/>
          <w:highlight w:val="none"/>
        </w:rPr>
        <w:t xml:space="preserve">                  项目名称：</w:t>
      </w:r>
      <w:r>
        <w:rPr>
          <w:highlight w:val="none"/>
        </w:rPr>
      </w:r>
      <w:r/>
    </w:p>
    <w:tbl>
      <w:tblPr>
        <w:tblStyle w:val="761"/>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序号</w:t>
            </w:r>
            <w:r>
              <w:rPr>
                <w:highlight w:val="none"/>
              </w:rPr>
            </w:r>
            <w:r/>
          </w:p>
        </w:tc>
        <w:tc>
          <w:tcPr>
            <w:tcW w:w="1950"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招标文件条目号</w:t>
            </w:r>
            <w:r>
              <w:rPr>
                <w:highlight w:val="none"/>
              </w:rPr>
            </w:r>
            <w:r/>
          </w:p>
        </w:tc>
        <w:tc>
          <w:tcPr>
            <w:tcW w:w="2438"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招标文件的商务条款</w:t>
            </w:r>
            <w:r>
              <w:rPr>
                <w:highlight w:val="none"/>
              </w:rPr>
            </w:r>
            <w:r/>
          </w:p>
        </w:tc>
        <w:tc>
          <w:tcPr>
            <w:tcW w:w="2438"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投标文件的商务条款</w:t>
            </w:r>
            <w:r>
              <w:rPr>
                <w:highlight w:val="none"/>
              </w:rPr>
            </w:r>
            <w:r/>
          </w:p>
        </w:tc>
        <w:tc>
          <w:tcPr>
            <w:tcW w:w="1743" w:type="dxa"/>
            <w:vAlign w:val="center"/>
            <w:textDirection w:val="lrTb"/>
            <w:noWrap w:val="false"/>
          </w:tcPr>
          <w:p>
            <w:pPr>
              <w:ind w:firstLine="422"/>
              <w:jc w:val="center"/>
              <w:spacing w:line="360" w:lineRule="auto"/>
              <w:rPr>
                <w:rFonts w:ascii="宋体" w:hAnsi="宋体" w:cs="宋体"/>
                <w:szCs w:val="21"/>
                <w:highlight w:val="none"/>
              </w:rPr>
            </w:pPr>
            <w:r>
              <w:rPr>
                <w:rFonts w:hint="eastAsia" w:ascii="宋体" w:hAnsi="宋体" w:cs="宋体"/>
                <w:szCs w:val="21"/>
                <w:highlight w:val="none"/>
              </w:rPr>
              <w:t xml:space="preserve">说明</w:t>
            </w:r>
            <w:r>
              <w:rPr>
                <w:highlight w:val="none"/>
              </w:rPr>
            </w:r>
            <w:r/>
          </w:p>
        </w:tc>
      </w:tr>
      <w:tr>
        <w:trPr>
          <w:jc w:val="center"/>
        </w:trPr>
        <w:tc>
          <w:tcPr>
            <w:tcW w:w="71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1</w:t>
            </w:r>
            <w:r>
              <w:rPr>
                <w:highlight w:val="none"/>
              </w:rPr>
            </w:r>
            <w:r/>
          </w:p>
        </w:tc>
        <w:tc>
          <w:tcPr>
            <w:tcW w:w="1950"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服务期限</w:t>
            </w:r>
            <w:r>
              <w:rPr>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W w:w="71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2</w:t>
            </w:r>
            <w:r>
              <w:rPr>
                <w:highlight w:val="none"/>
              </w:rPr>
            </w:r>
            <w:r/>
          </w:p>
        </w:tc>
        <w:tc>
          <w:tcPr>
            <w:tcW w:w="1950"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付款步骤</w:t>
            </w:r>
            <w:r>
              <w:rPr>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W w:w="71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3</w:t>
            </w:r>
            <w:r>
              <w:rPr>
                <w:highlight w:val="none"/>
              </w:rPr>
            </w:r>
            <w:r/>
          </w:p>
        </w:tc>
        <w:tc>
          <w:tcPr>
            <w:tcW w:w="1950"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合同条款</w:t>
            </w:r>
            <w:r>
              <w:rPr>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W w:w="71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4</w:t>
            </w:r>
            <w:r>
              <w:rPr>
                <w:highlight w:val="none"/>
              </w:rPr>
            </w:r>
            <w:r/>
          </w:p>
        </w:tc>
        <w:tc>
          <w:tcPr>
            <w:tcW w:w="1950" w:type="dxa"/>
            <w:vAlign w:val="center"/>
            <w:textDirection w:val="lrTb"/>
            <w:noWrap w:val="false"/>
          </w:tcPr>
          <w:p>
            <w:pPr>
              <w:rPr>
                <w:rFonts w:ascii="宋体" w:hAnsi="宋体" w:cs="宋体"/>
                <w:szCs w:val="21"/>
                <w:highlight w:val="none"/>
              </w:rPr>
            </w:pPr>
            <w:r>
              <w:rPr>
                <w:rFonts w:ascii="宋体" w:hAnsi="宋体" w:cs="宋体"/>
                <w:szCs w:val="21"/>
                <w:highlight w:val="none"/>
              </w:rPr>
            </w:r>
            <w:r>
              <w:rPr>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W w:w="71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w:t>
            </w:r>
            <w:r>
              <w:rPr>
                <w:highlight w:val="none"/>
              </w:rPr>
            </w:r>
            <w:r/>
          </w:p>
        </w:tc>
        <w:tc>
          <w:tcPr>
            <w:tcW w:w="1950" w:type="dxa"/>
            <w:vAlign w:val="center"/>
            <w:textDirection w:val="lrTb"/>
            <w:noWrap w:val="false"/>
          </w:tcPr>
          <w:p>
            <w:pPr>
              <w:rPr>
                <w:rFonts w:ascii="宋体" w:hAnsi="宋体" w:cs="宋体"/>
                <w:szCs w:val="21"/>
                <w:highlight w:val="none"/>
              </w:rPr>
            </w:pPr>
            <w:r>
              <w:rPr>
                <w:rFonts w:ascii="宋体" w:hAnsi="宋体" w:cs="宋体"/>
                <w:szCs w:val="21"/>
                <w:highlight w:val="none"/>
              </w:rPr>
            </w:r>
            <w:r>
              <w:rPr>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95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95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95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95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95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tc>
      </w:tr>
    </w:tbl>
    <w:p>
      <w:pPr>
        <w:ind w:firstLine="422"/>
        <w:spacing w:line="360" w:lineRule="auto"/>
        <w:rPr>
          <w:rFonts w:ascii="宋体" w:hAnsi="宋体" w:cs="宋体"/>
          <w:szCs w:val="21"/>
          <w:highlight w:val="none"/>
        </w:rPr>
      </w:pPr>
      <w:r>
        <w:rPr>
          <w:rFonts w:hint="eastAsia" w:ascii="宋体" w:hAnsi="宋体" w:cs="宋体"/>
          <w:szCs w:val="21"/>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rPr>
          <w:highlight w:val="none"/>
        </w:rPr>
      </w:r>
      <w:r/>
    </w:p>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投标人：（签章）</w:t>
      </w:r>
      <w:r>
        <w:rPr>
          <w:highlight w:val="none"/>
        </w:rPr>
      </w:r>
      <w:r/>
    </w:p>
    <w:p>
      <w:pPr>
        <w:ind w:firstLine="422"/>
        <w:spacing w:line="360" w:lineRule="auto"/>
        <w:rPr>
          <w:rFonts w:ascii="宋体" w:hAnsi="宋体" w:cs="宋体"/>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highlight w:val="none"/>
        </w:rPr>
        <w:t xml:space="preserve">日期：         年         月       日</w:t>
      </w:r>
      <w:r>
        <w:rPr>
          <w:highlight w:val="none"/>
        </w:rPr>
      </w:r>
      <w:r/>
    </w:p>
    <w:p>
      <w:pPr>
        <w:jc w:val="left"/>
        <w:spacing w:line="360" w:lineRule="auto"/>
        <w:widowControl/>
        <w:rPr>
          <w:rFonts w:ascii="宋体" w:hAnsi="宋体" w:cs="宋体"/>
          <w:b/>
          <w:bCs/>
          <w:szCs w:val="21"/>
          <w:highlight w:val="none"/>
        </w:rPr>
        <w:outlineLvl w:val="1"/>
      </w:pPr>
      <w:r>
        <w:rPr>
          <w:rFonts w:hint="eastAsia" w:ascii="宋体" w:hAnsi="宋体" w:cs="宋体"/>
          <w:b/>
          <w:bCs/>
          <w:szCs w:val="21"/>
          <w:highlight w:val="none"/>
        </w:rPr>
        <w:t xml:space="preserve">附件</w:t>
      </w:r>
      <w:r>
        <w:rPr>
          <w:rFonts w:hint="eastAsia" w:ascii="宋体" w:hAnsi="宋体" w:cs="宋体"/>
          <w:b/>
          <w:bCs/>
          <w:szCs w:val="21"/>
          <w:highlight w:val="none"/>
          <w:lang w:val="en-US" w:eastAsia="zh-CN"/>
        </w:rPr>
        <w:t xml:space="preserve">8</w:t>
      </w:r>
      <w:r>
        <w:rPr>
          <w:rFonts w:hint="eastAsia" w:ascii="宋体" w:hAnsi="宋体" w:cs="宋体"/>
          <w:b/>
          <w:bCs/>
          <w:szCs w:val="21"/>
          <w:highlight w:val="none"/>
        </w:rPr>
        <w:t xml:space="preserve">、针对本项目的人员配置表</w:t>
      </w:r>
      <w:r>
        <w:rPr>
          <w:highlight w:val="none"/>
        </w:rPr>
      </w:r>
      <w:r/>
    </w:p>
    <w:p>
      <w:pPr>
        <w:ind w:firstLine="500"/>
        <w:jc w:val="center"/>
        <w:spacing w:line="360" w:lineRule="auto"/>
        <w:rPr>
          <w:rFonts w:ascii="宋体" w:hAnsi="宋体" w:cs="宋体"/>
          <w:b/>
          <w:bCs/>
          <w:spacing w:val="20"/>
          <w:szCs w:val="21"/>
          <w:highlight w:val="none"/>
        </w:rPr>
      </w:pPr>
      <w:r>
        <w:rPr>
          <w:rFonts w:ascii="宋体" w:hAnsi="宋体" w:cs="宋体"/>
          <w:b/>
          <w:bCs/>
          <w:spacing w:val="20"/>
          <w:szCs w:val="21"/>
          <w:highlight w:val="none"/>
        </w:rPr>
      </w:r>
      <w:r>
        <w:rPr>
          <w:highlight w:val="none"/>
        </w:rPr>
      </w:r>
      <w:r/>
    </w:p>
    <w:p>
      <w:pPr>
        <w:ind w:firstLine="502"/>
        <w:jc w:val="center"/>
        <w:spacing w:line="360" w:lineRule="auto"/>
        <w:rPr>
          <w:rFonts w:ascii="宋体" w:hAnsi="宋体" w:cs="宋体"/>
          <w:b/>
          <w:bCs/>
          <w:szCs w:val="21"/>
          <w:highlight w:val="none"/>
        </w:rPr>
      </w:pPr>
      <w:r>
        <w:rPr>
          <w:rFonts w:hint="eastAsia" w:ascii="宋体" w:hAnsi="宋体" w:cs="宋体"/>
          <w:b/>
          <w:bCs/>
          <w:spacing w:val="20"/>
          <w:szCs w:val="21"/>
          <w:highlight w:val="none"/>
        </w:rPr>
        <w:t xml:space="preserve">针对本项目的人员配置表</w:t>
      </w:r>
      <w:r>
        <w:rPr>
          <w:highlight w:val="none"/>
        </w:rPr>
      </w:r>
      <w:r/>
    </w:p>
    <w:p>
      <w:pPr>
        <w:ind w:firstLine="422"/>
        <w:spacing w:line="360" w:lineRule="auto"/>
        <w:rPr>
          <w:rFonts w:ascii="宋体" w:hAnsi="宋体" w:cs="宋体"/>
          <w:szCs w:val="21"/>
          <w:highlight w:val="none"/>
        </w:rPr>
      </w:pPr>
      <w:r>
        <w:rPr>
          <w:rFonts w:hint="eastAsia" w:ascii="宋体" w:hAnsi="宋体" w:cs="宋体"/>
          <w:szCs w:val="21"/>
          <w:highlight w:val="none"/>
          <w:lang w:val="zh-CN"/>
        </w:rPr>
        <w:t xml:space="preserve">项目编号：         号                        项目名称：</w:t>
      </w:r>
      <w:r>
        <w:rPr>
          <w:highlight w:val="none"/>
        </w:rPr>
      </w:r>
      <w:r/>
    </w:p>
    <w:tbl>
      <w:tblPr>
        <w:tblStyle w:val="761"/>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8"/>
        <w:gridCol w:w="991"/>
        <w:gridCol w:w="825"/>
        <w:gridCol w:w="1434"/>
        <w:gridCol w:w="975"/>
        <w:gridCol w:w="950"/>
        <w:gridCol w:w="858"/>
        <w:gridCol w:w="1380"/>
        <w:gridCol w:w="967"/>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姓名</w:t>
            </w:r>
            <w:r>
              <w:rPr>
                <w:highlight w:val="none"/>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性别</w:t>
            </w:r>
            <w:r>
              <w:rPr>
                <w:highlight w:val="none"/>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身份证号码</w:t>
            </w:r>
            <w:r>
              <w:rPr>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学历</w:t>
            </w:r>
            <w:r>
              <w:rPr>
                <w:highlight w:val="none"/>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专业</w:t>
            </w:r>
            <w:r>
              <w:rPr>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职称</w:t>
            </w:r>
            <w:r>
              <w:rPr>
                <w:highlight w:val="none"/>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责任</w:t>
            </w:r>
            <w:r>
              <w:rPr>
                <w:highlight w:val="none"/>
              </w:rPr>
            </w:r>
            <w:r/>
          </w:p>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或分工</w:t>
            </w:r>
            <w:r>
              <w:rPr>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备注</w:t>
            </w:r>
            <w:r>
              <w:rPr>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rPr>
                <w:highlight w:val="none"/>
              </w:rPr>
            </w:r>
            <w:r/>
          </w:p>
        </w:tc>
      </w:tr>
    </w:tbl>
    <w:p>
      <w:pPr>
        <w:ind w:firstLine="422"/>
        <w:spacing w:line="360" w:lineRule="auto"/>
        <w:rPr>
          <w:rFonts w:ascii="宋体" w:hAnsi="宋体" w:cs="宋体"/>
          <w:szCs w:val="21"/>
          <w:highlight w:val="none"/>
        </w:rPr>
      </w:pPr>
      <w:r>
        <w:rPr>
          <w:rFonts w:hint="eastAsia" w:ascii="宋体" w:hAnsi="宋体" w:cs="宋体"/>
          <w:szCs w:val="21"/>
          <w:highlight w:val="none"/>
          <w:lang w:val="zh-CN"/>
        </w:rPr>
        <w:t xml:space="preserve">注：</w:t>
      </w:r>
      <w:r>
        <w:rPr>
          <w:rFonts w:hint="eastAsia" w:ascii="宋体" w:hAnsi="宋体" w:cs="宋体"/>
          <w:szCs w:val="21"/>
          <w:highlight w:val="none"/>
        </w:rPr>
        <w:t xml:space="preserve">1、</w:t>
      </w:r>
      <w:r>
        <w:rPr>
          <w:rFonts w:hint="eastAsia" w:ascii="宋体" w:hAnsi="宋体" w:cs="宋体"/>
          <w:szCs w:val="21"/>
          <w:highlight w:val="none"/>
          <w:lang w:val="zh-CN"/>
        </w:rPr>
        <w:t xml:space="preserve">投标人自行根据项目需要配备相应的人员。</w:t>
      </w:r>
      <w:r>
        <w:rPr>
          <w:highlight w:val="none"/>
        </w:rPr>
      </w:r>
      <w:r/>
    </w:p>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投标人：（签章）</w:t>
      </w:r>
      <w:r>
        <w:rPr>
          <w:highlight w:val="none"/>
        </w:rPr>
      </w:r>
      <w:r/>
    </w:p>
    <w:p>
      <w:pPr>
        <w:ind w:firstLine="422"/>
        <w:spacing w:line="360" w:lineRule="auto"/>
        <w:rPr>
          <w:rFonts w:ascii="宋体" w:hAnsi="宋体" w:cs="宋体"/>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highlight w:val="none"/>
        </w:rPr>
        <w:t xml:space="preserve">日期：         年         月       日</w:t>
      </w:r>
      <w:r>
        <w:rPr>
          <w:highlight w:val="none"/>
        </w:rPr>
      </w:r>
      <w:r/>
    </w:p>
    <w:p>
      <w:pPr>
        <w:jc w:val="left"/>
        <w:pageBreakBefore/>
        <w:spacing w:line="360" w:lineRule="auto"/>
        <w:widowControl/>
        <w:rPr>
          <w:rFonts w:ascii="宋体" w:hAnsi="宋体" w:cs="宋体"/>
          <w:b/>
          <w:szCs w:val="21"/>
          <w:highlight w:val="none"/>
        </w:rPr>
        <w:outlineLvl w:val="1"/>
      </w:pPr>
      <w:r>
        <w:rPr>
          <w:rFonts w:hint="eastAsia" w:ascii="宋体" w:hAnsi="宋体" w:cs="宋体"/>
          <w:b/>
          <w:bCs/>
          <w:szCs w:val="21"/>
          <w:highlight w:val="none"/>
        </w:rPr>
        <w:t xml:space="preserve">附件</w:t>
      </w:r>
      <w:r>
        <w:rPr>
          <w:rFonts w:hint="eastAsia" w:ascii="宋体" w:hAnsi="宋体" w:cs="宋体"/>
          <w:b/>
          <w:bCs/>
          <w:szCs w:val="21"/>
          <w:highlight w:val="none"/>
          <w:lang w:val="en-US" w:eastAsia="zh-CN"/>
        </w:rPr>
        <w:t xml:space="preserve">9</w:t>
      </w:r>
      <w:r>
        <w:rPr>
          <w:rFonts w:hint="eastAsia" w:ascii="宋体" w:hAnsi="宋体" w:cs="宋体"/>
          <w:b/>
          <w:bCs/>
          <w:szCs w:val="21"/>
          <w:highlight w:val="none"/>
        </w:rPr>
        <w:t xml:space="preserve">、</w:t>
      </w:r>
      <w:r>
        <w:rPr>
          <w:rFonts w:hint="eastAsia" w:ascii="宋体" w:hAnsi="宋体" w:cs="宋体"/>
          <w:b/>
          <w:szCs w:val="21"/>
          <w:highlight w:val="none"/>
        </w:rPr>
        <w:t xml:space="preserve">类似业绩一览表</w:t>
      </w:r>
      <w:r>
        <w:rPr>
          <w:highlight w:val="none"/>
        </w:rPr>
      </w:r>
      <w:r/>
    </w:p>
    <w:p>
      <w:pPr>
        <w:ind w:firstLine="420"/>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bCs/>
          <w:szCs w:val="21"/>
          <w:highlight w:val="none"/>
        </w:rPr>
      </w:pPr>
      <w:r>
        <w:rPr>
          <w:rFonts w:hint="eastAsia" w:ascii="宋体" w:hAnsi="宋体" w:cs="宋体"/>
          <w:b/>
          <w:szCs w:val="21"/>
          <w:highlight w:val="none"/>
        </w:rPr>
        <w:t xml:space="preserve">类似业绩一览表</w:t>
      </w:r>
      <w:r>
        <w:rPr>
          <w:highlight w:val="none"/>
        </w:rPr>
      </w:r>
      <w:r/>
    </w:p>
    <w:p>
      <w:pPr>
        <w:ind w:firstLine="422"/>
        <w:spacing w:line="360" w:lineRule="auto"/>
        <w:rPr>
          <w:rFonts w:ascii="宋体" w:hAnsi="宋体" w:cs="宋体"/>
          <w:b/>
          <w:szCs w:val="21"/>
          <w:highlight w:val="none"/>
        </w:rPr>
      </w:pPr>
      <w:r>
        <w:rPr>
          <w:rFonts w:hint="eastAsia" w:ascii="宋体" w:hAnsi="宋体" w:cs="宋体"/>
          <w:szCs w:val="21"/>
          <w:highlight w:val="none"/>
          <w:lang w:val="zh-CN"/>
        </w:rPr>
        <w:t xml:space="preserve">项目编号：         号                        项目名称：</w:t>
      </w:r>
      <w:r>
        <w:rPr>
          <w:highlight w:val="none"/>
        </w:rPr>
      </w:r>
      <w:r/>
    </w:p>
    <w:tbl>
      <w:tblPr>
        <w:tblStyle w:val="76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330"/>
        <w:gridCol w:w="2345"/>
        <w:gridCol w:w="1819"/>
        <w:gridCol w:w="1618"/>
        <w:gridCol w:w="1308"/>
      </w:tblGrid>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76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spacing w:line="360" w:lineRule="auto"/>
              <w:rPr>
                <w:rFonts w:ascii="宋体" w:hAnsi="宋体" w:cs="宋体"/>
                <w:szCs w:val="21"/>
                <w:highlight w:val="none"/>
              </w:rPr>
            </w:pPr>
            <w:r>
              <w:rPr>
                <w:rFonts w:hint="eastAsia" w:ascii="宋体" w:hAnsi="宋体"/>
                <w:szCs w:val="21"/>
                <w:highlight w:val="none"/>
              </w:rPr>
              <w:t xml:space="preserve">项目名称</w:t>
            </w:r>
            <w:r>
              <w:rPr>
                <w:highlight w:val="none"/>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spacing w:line="360" w:lineRule="auto"/>
              <w:rPr>
                <w:rFonts w:ascii="宋体" w:hAnsi="宋体" w:cs="宋体"/>
                <w:szCs w:val="21"/>
                <w:highlight w:val="none"/>
              </w:rPr>
            </w:pPr>
            <w:r>
              <w:rPr>
                <w:rFonts w:hint="eastAsia" w:ascii="宋体" w:hAnsi="宋体"/>
                <w:szCs w:val="21"/>
                <w:highlight w:val="none"/>
              </w:rPr>
              <w:t xml:space="preserve">业主单位（采购单位）</w:t>
            </w:r>
            <w:r>
              <w:rPr>
                <w:highlight w:val="none"/>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spacing w:line="360" w:lineRule="auto"/>
              <w:rPr>
                <w:rFonts w:ascii="宋体" w:hAnsi="宋体" w:cs="宋体"/>
                <w:szCs w:val="21"/>
                <w:highlight w:val="none"/>
              </w:rPr>
            </w:pPr>
            <w:r>
              <w:rPr>
                <w:rFonts w:hint="eastAsia" w:ascii="宋体" w:hAnsi="宋体"/>
                <w:szCs w:val="21"/>
                <w:highlight w:val="none"/>
              </w:rPr>
              <w:t xml:space="preserve">合同签订时间</w:t>
            </w:r>
            <w:r>
              <w:rPr>
                <w:highlight w:val="none"/>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firstLine="422"/>
              <w:spacing w:line="360" w:lineRule="auto"/>
              <w:rPr>
                <w:rFonts w:ascii="宋体" w:hAnsi="宋体" w:cs="宋体"/>
                <w:szCs w:val="21"/>
                <w:highlight w:val="none"/>
              </w:rPr>
            </w:pPr>
            <w:r>
              <w:rPr>
                <w:rFonts w:hint="eastAsia" w:ascii="宋体" w:hAnsi="宋体"/>
                <w:szCs w:val="21"/>
                <w:highlight w:val="none"/>
              </w:rPr>
              <w:t xml:space="preserve">合同金额</w:t>
            </w:r>
            <w:r>
              <w:rPr>
                <w:highlight w:val="none"/>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ind w:firstLine="422"/>
              <w:spacing w:line="360" w:lineRule="auto"/>
              <w:rPr>
                <w:rFonts w:ascii="宋体" w:hAnsi="宋体" w:cs="宋体"/>
                <w:szCs w:val="21"/>
                <w:highlight w:val="none"/>
              </w:rPr>
            </w:pPr>
            <w:r>
              <w:rPr>
                <w:rFonts w:hint="eastAsia" w:ascii="宋体" w:hAnsi="宋体"/>
                <w:szCs w:val="21"/>
                <w:highlight w:val="none"/>
              </w:rPr>
              <w:t xml:space="preserve">备注</w:t>
            </w:r>
            <w:r>
              <w:rPr>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62"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bl>
    <w:p>
      <w:pPr>
        <w:ind w:firstLine="422"/>
        <w:spacing w:line="360" w:lineRule="auto"/>
        <w:rPr>
          <w:rFonts w:ascii="宋体" w:hAnsi="宋体" w:cs="宋体"/>
          <w:szCs w:val="21"/>
          <w:highlight w:val="none"/>
        </w:rPr>
      </w:pPr>
      <w:r>
        <w:rPr>
          <w:rFonts w:ascii="宋体" w:hAnsi="宋体" w:cs="宋体"/>
          <w:szCs w:val="21"/>
          <w:highlight w:val="none"/>
        </w:rPr>
      </w:r>
      <w:r>
        <w:rPr>
          <w:highlight w:val="none"/>
        </w:rPr>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投标人：（签章）</w:t>
      </w:r>
      <w:r>
        <w:rPr>
          <w:highlight w:val="none"/>
        </w:rPr>
      </w:r>
      <w:r/>
    </w:p>
    <w:p>
      <w:pPr>
        <w:ind w:firstLine="422"/>
        <w:spacing w:line="360" w:lineRule="auto"/>
        <w:rPr>
          <w:rFonts w:ascii="宋体" w:hAnsi="宋体" w:cs="宋体"/>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highlight w:val="none"/>
        </w:rPr>
        <w:t xml:space="preserve">日期：         年         月       日</w:t>
      </w:r>
      <w:r>
        <w:rPr>
          <w:highlight w:val="none"/>
        </w:rPr>
      </w:r>
      <w:r/>
    </w:p>
    <w:p>
      <w:pPr>
        <w:pageBreakBefore/>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0</w:t>
      </w:r>
      <w:r>
        <w:rPr>
          <w:rFonts w:hint="eastAsia" w:ascii="宋体" w:hAnsi="宋体" w:cs="宋体"/>
          <w:b/>
          <w:bCs/>
          <w:szCs w:val="21"/>
          <w:highlight w:val="none"/>
        </w:rPr>
        <w:t xml:space="preserve">、关于资格文件的声明函</w:t>
      </w:r>
      <w:r>
        <w:rPr>
          <w:highlight w:val="none"/>
        </w:rPr>
      </w:r>
      <w:r/>
    </w:p>
    <w:p>
      <w:pPr>
        <w:pStyle w:val="762"/>
        <w:jc w:val="center"/>
        <w:spacing w:line="360" w:lineRule="auto"/>
        <w:rPr>
          <w:rFonts w:ascii="宋体" w:hAnsi="宋体" w:eastAsia="宋体" w:cs="宋体"/>
          <w:b/>
          <w:sz w:val="21"/>
          <w:szCs w:val="21"/>
          <w:highlight w:val="none"/>
        </w:rPr>
      </w:pPr>
      <w:r>
        <w:rPr>
          <w:rFonts w:ascii="宋体" w:hAnsi="宋体" w:eastAsia="宋体" w:cs="宋体"/>
          <w:b/>
          <w:sz w:val="21"/>
          <w:szCs w:val="21"/>
          <w:highlight w:val="none"/>
        </w:rPr>
      </w:r>
      <w:r>
        <w:rPr>
          <w:highlight w:val="none"/>
        </w:rPr>
      </w:r>
      <w:r/>
    </w:p>
    <w:p>
      <w:pPr>
        <w:pStyle w:val="762"/>
        <w:ind w:firstLine="422"/>
        <w:jc w:val="center"/>
        <w:spacing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关于资格文件的声明函</w:t>
      </w:r>
      <w:r>
        <w:rPr>
          <w:highlight w:val="none"/>
        </w:rPr>
      </w:r>
      <w:r/>
    </w:p>
    <w:p>
      <w:pPr>
        <w:pStyle w:val="762"/>
        <w:ind w:firstLine="422"/>
        <w:jc w:val="center"/>
        <w:spacing w:line="360" w:lineRule="auto"/>
        <w:rPr>
          <w:rFonts w:ascii="宋体" w:hAnsi="宋体" w:eastAsia="宋体" w:cs="宋体"/>
          <w:sz w:val="21"/>
          <w:highlight w:val="none"/>
        </w:rPr>
      </w:pPr>
      <w:r>
        <w:rPr>
          <w:rFonts w:ascii="宋体" w:hAnsi="宋体" w:eastAsia="宋体" w:cs="宋体"/>
          <w:sz w:val="21"/>
          <w:highlight w:val="none"/>
        </w:rPr>
      </w:r>
      <w:r>
        <w:rPr>
          <w:highlight w:val="none"/>
        </w:rPr>
      </w:r>
      <w:r/>
    </w:p>
    <w:p>
      <w:pPr>
        <w:pStyle w:val="762"/>
        <w:ind w:firstLine="1470"/>
        <w:spacing w:line="360" w:lineRule="auto"/>
        <w:rPr>
          <w:rFonts w:ascii="宋体" w:hAnsi="宋体" w:eastAsia="宋体" w:cs="宋体"/>
          <w:sz w:val="21"/>
          <w:highlight w:val="none"/>
        </w:rPr>
      </w:pPr>
      <w:r>
        <w:rPr>
          <w:rFonts w:hint="eastAsia" w:ascii="宋体" w:hAnsi="宋体" w:eastAsia="宋体" w:cs="宋体"/>
          <w:sz w:val="21"/>
          <w:highlight w:val="none"/>
        </w:rPr>
        <w:t xml:space="preserve">：</w:t>
      </w:r>
      <w:r>
        <w:rPr>
          <w:highlight w:val="none"/>
        </w:rPr>
      </w:r>
      <w:r/>
    </w:p>
    <w:p>
      <w:pPr>
        <w:pStyle w:val="762"/>
        <w:ind w:firstLine="420"/>
        <w:keepLines w:val="0"/>
        <w:keepNext w:val="0"/>
        <w:pageBreakBefore w:val="0"/>
        <w:spacing w:line="360" w:lineRule="auto"/>
        <w:widowControl w:val="off"/>
        <w:rPr>
          <w:rFonts w:ascii="宋体" w:hAnsi="宋体" w:eastAsia="宋体" w:cs="宋体"/>
          <w:sz w:val="21"/>
          <w:szCs w:val="21"/>
          <w:highlight w:val="none"/>
        </w:rPr>
      </w:pPr>
      <w:r>
        <w:rPr>
          <w:rFonts w:hint="eastAsia" w:ascii="宋体" w:hAnsi="宋体" w:eastAsia="宋体" w:cs="宋体"/>
          <w:sz w:val="21"/>
          <w:highlight w:val="none"/>
        </w:rPr>
        <w:t xml:space="preserve">本公司愿就由贵公司组织实施的编号为</w:t>
      </w:r>
      <w:r>
        <w:rPr>
          <w:rFonts w:hint="eastAsia" w:ascii="宋体" w:hAnsi="宋体" w:eastAsia="宋体" w:cs="宋体"/>
          <w:sz w:val="21"/>
          <w:highlight w:val="none"/>
          <w:u w:val="single"/>
          <w:lang w:val="en-US" w:eastAsia="zh-CN"/>
        </w:rPr>
        <w:t xml:space="preserve">       </w:t>
      </w:r>
      <w:r>
        <w:rPr>
          <w:rFonts w:hint="eastAsia" w:ascii="宋体" w:hAnsi="宋体" w:eastAsia="宋体" w:cs="宋体"/>
          <w:sz w:val="21"/>
          <w:highlight w:val="none"/>
          <w:u w:val="single"/>
        </w:rPr>
        <w:t xml:space="preserve">号</w:t>
      </w:r>
      <w:r>
        <w:rPr>
          <w:rFonts w:hint="eastAsia" w:ascii="宋体" w:hAnsi="宋体" w:eastAsia="宋体" w:cs="宋体"/>
          <w:sz w:val="21"/>
          <w:highlight w:val="none"/>
        </w:rPr>
        <w:t xml:space="preserve">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rPr>
          <w:highlight w:val="none"/>
        </w:rPr>
      </w:r>
      <w:r/>
    </w:p>
    <w:p>
      <w:pPr>
        <w:pStyle w:val="762"/>
        <w:ind w:firstLine="422"/>
        <w:spacing w:line="360" w:lineRule="auto"/>
        <w:rPr>
          <w:rFonts w:ascii="宋体" w:hAnsi="宋体" w:eastAsia="宋体" w:cs="宋体"/>
          <w:sz w:val="21"/>
          <w:highlight w:val="none"/>
        </w:rPr>
      </w:pPr>
      <w:r>
        <w:rPr>
          <w:rFonts w:ascii="宋体" w:hAnsi="宋体" w:eastAsia="宋体" w:cs="宋体"/>
          <w:sz w:val="21"/>
          <w:highlight w:val="none"/>
        </w:rPr>
      </w:r>
      <w:r>
        <w:rPr>
          <w:highlight w:val="none"/>
        </w:rPr>
      </w:r>
      <w:r/>
    </w:p>
    <w:p>
      <w:pPr>
        <w:pStyle w:val="762"/>
        <w:ind w:firstLine="422"/>
        <w:spacing w:line="360" w:lineRule="auto"/>
        <w:rPr>
          <w:rFonts w:ascii="宋体" w:hAnsi="宋体" w:eastAsia="宋体" w:cs="宋体"/>
          <w:sz w:val="21"/>
          <w:highlight w:val="none"/>
        </w:rPr>
      </w:pPr>
      <w:r>
        <w:rPr>
          <w:rFonts w:ascii="宋体" w:hAnsi="宋体" w:eastAsia="宋体" w:cs="宋体"/>
          <w:sz w:val="21"/>
          <w:highlight w:val="none"/>
        </w:rPr>
      </w:r>
      <w:r>
        <w:rPr>
          <w:highlight w:val="none"/>
        </w:rPr>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投标人：（签章）</w:t>
      </w:r>
      <w:r>
        <w:rPr>
          <w:highlight w:val="none"/>
        </w:rPr>
      </w:r>
      <w:r/>
    </w:p>
    <w:p>
      <w:pPr>
        <w:ind w:firstLine="422"/>
        <w:spacing w:line="360" w:lineRule="auto"/>
        <w:rPr>
          <w:rFonts w:ascii="宋体" w:hAnsi="宋体" w:cs="宋体"/>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highlight w:val="none"/>
        </w:rPr>
        <w:t xml:space="preserve">日期：         年         月       日</w:t>
      </w:r>
      <w:r>
        <w:rPr>
          <w:highlight w:val="none"/>
        </w:rPr>
      </w:r>
      <w:r/>
    </w:p>
    <w:p>
      <w:pPr>
        <w:pageBreakBefore/>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rPr>
        <w:t xml:space="preserve">、投标单位情况表</w:t>
      </w:r>
      <w:r>
        <w:rPr>
          <w:highlight w:val="none"/>
        </w:rPr>
      </w:r>
      <w:r/>
    </w:p>
    <w:p>
      <w:pPr>
        <w:pStyle w:val="762"/>
        <w:ind w:firstLine="422"/>
        <w:jc w:val="center"/>
        <w:spacing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投标单位情况表</w:t>
      </w:r>
      <w:r>
        <w:rPr>
          <w:highlight w:val="none"/>
        </w:rPr>
      </w:r>
      <w:r/>
    </w:p>
    <w:p>
      <w:pPr>
        <w:pStyle w:val="762"/>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单位名称：（</w:t>
      </w:r>
      <w:r>
        <w:rPr>
          <w:rFonts w:hint="eastAsia" w:ascii="宋体" w:hAnsi="宋体" w:eastAsia="宋体" w:cs="宋体"/>
          <w:sz w:val="21"/>
          <w:highlight w:val="none"/>
        </w:rPr>
        <w:t xml:space="preserve">签章</w:t>
      </w:r>
      <w:r>
        <w:rPr>
          <w:rFonts w:hint="eastAsia" w:ascii="宋体" w:hAnsi="宋体" w:eastAsia="宋体" w:cs="宋体"/>
          <w:sz w:val="21"/>
          <w:szCs w:val="21"/>
          <w:highlight w:val="none"/>
        </w:rPr>
        <w:t xml:space="preserve">）</w:t>
      </w:r>
      <w:r>
        <w:rPr>
          <w:highlight w:val="none"/>
        </w:rPr>
      </w:r>
      <w:r/>
    </w:p>
    <w:tbl>
      <w:tblPr>
        <w:tblStyle w:val="761"/>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w:t>
            </w:r>
            <w:r>
              <w:rPr>
                <w:highlight w:val="none"/>
              </w:rPr>
            </w:r>
            <w:r/>
          </w:p>
        </w:tc>
        <w:tc>
          <w:tcPr>
            <w:tcW w:w="1737"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W w:w="1319" w:type="dxa"/>
            <w:vAlign w:val="center"/>
            <w:textDirection w:val="lrTb"/>
            <w:noWrap w:val="false"/>
          </w:tcPr>
          <w:p>
            <w:pPr>
              <w:pStyle w:val="76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成立日期</w:t>
            </w:r>
            <w:r>
              <w:rPr>
                <w:highlight w:val="none"/>
              </w:rPr>
            </w:r>
            <w:r/>
          </w:p>
        </w:tc>
        <w:tc>
          <w:tcPr>
            <w:gridSpan w:val="2"/>
            <w:tcW w:w="2967"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cantSplit/>
          <w:jc w:val="center"/>
        </w:trPr>
        <w:tc>
          <w:tcPr>
            <w:tcW w:w="2336"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企业地址</w:t>
            </w:r>
            <w:r>
              <w:rPr>
                <w:highlight w:val="none"/>
              </w:rPr>
            </w:r>
            <w:r/>
          </w:p>
        </w:tc>
        <w:tc>
          <w:tcPr>
            <w:tcW w:w="1737"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tcW w:w="1319" w:type="dxa"/>
            <w:vAlign w:val="center"/>
            <w:textDirection w:val="lrTb"/>
            <w:noWrap w:val="false"/>
          </w:tcPr>
          <w:p>
            <w:pPr>
              <w:pStyle w:val="76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注册资本</w:t>
            </w:r>
            <w:r>
              <w:rPr>
                <w:highlight w:val="none"/>
              </w:rPr>
            </w:r>
            <w:r/>
          </w:p>
        </w:tc>
        <w:tc>
          <w:tcPr>
            <w:gridSpan w:val="2"/>
            <w:tcW w:w="2967"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万元</w:t>
            </w:r>
            <w:r>
              <w:rPr>
                <w:highlight w:val="none"/>
              </w:rPr>
            </w:r>
            <w:r/>
          </w:p>
        </w:tc>
      </w:tr>
      <w:tr>
        <w:trPr>
          <w:cantSplit/>
          <w:jc w:val="center"/>
        </w:trPr>
        <w:tc>
          <w:tcPr>
            <w:tcW w:w="2336"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经营范围</w:t>
            </w:r>
            <w:r>
              <w:rPr>
                <w:highlight w:val="none"/>
              </w:rPr>
            </w:r>
            <w:r/>
          </w:p>
        </w:tc>
        <w:tc>
          <w:tcPr>
            <w:gridSpan w:val="4"/>
            <w:tcW w:w="6023"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cantSplit/>
          <w:jc w:val="center"/>
        </w:trPr>
        <w:tc>
          <w:tcPr>
            <w:tcW w:w="2336"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职工人数</w:t>
            </w:r>
            <w:r>
              <w:rPr>
                <w:highlight w:val="none"/>
              </w:rPr>
            </w:r>
            <w:r/>
          </w:p>
        </w:tc>
        <w:tc>
          <w:tcPr>
            <w:tcW w:w="1737"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gridSpan w:val="2"/>
            <w:tcW w:w="3170" w:type="dxa"/>
            <w:vAlign w:val="center"/>
            <w:textDirection w:val="lrTb"/>
            <w:noWrap w:val="false"/>
          </w:tcPr>
          <w:p>
            <w:pPr>
              <w:pStyle w:val="76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其中：有中高级以上职称的人数</w:t>
            </w:r>
            <w:r>
              <w:rPr>
                <w:highlight w:val="none"/>
              </w:rPr>
            </w:r>
            <w:r/>
          </w:p>
        </w:tc>
        <w:tc>
          <w:tcPr>
            <w:tcW w:w="1116"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cantSplit/>
          <w:jc w:val="center"/>
        </w:trPr>
        <w:tc>
          <w:tcPr>
            <w:tcW w:w="2336"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资产总计</w:t>
            </w:r>
            <w:r>
              <w:rPr>
                <w:highlight w:val="none"/>
              </w:rPr>
            </w:r>
            <w:r/>
          </w:p>
        </w:tc>
        <w:tc>
          <w:tcPr>
            <w:tcW w:w="1737" w:type="dxa"/>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万元</w:t>
            </w:r>
            <w:r>
              <w:rPr>
                <w:highlight w:val="none"/>
              </w:rPr>
            </w:r>
            <w:r/>
          </w:p>
        </w:tc>
        <w:tc>
          <w:tcPr>
            <w:tcW w:w="1319" w:type="dxa"/>
            <w:vAlign w:val="center"/>
            <w:textDirection w:val="lrTb"/>
            <w:noWrap w:val="false"/>
          </w:tcPr>
          <w:p>
            <w:pPr>
              <w:pStyle w:val="76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净资产</w:t>
            </w:r>
            <w:r>
              <w:rPr>
                <w:highlight w:val="none"/>
              </w:rPr>
            </w:r>
            <w:r/>
          </w:p>
        </w:tc>
        <w:tc>
          <w:tcPr>
            <w:gridSpan w:val="2"/>
            <w:tcW w:w="2967" w:type="dxa"/>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万元</w:t>
            </w:r>
            <w:r>
              <w:rPr>
                <w:highlight w:val="none"/>
              </w:rPr>
            </w:r>
            <w:r/>
          </w:p>
        </w:tc>
      </w:tr>
      <w:tr>
        <w:trPr>
          <w:cantSplit/>
          <w:jc w:val="center"/>
          <w:trHeight w:val="267"/>
        </w:trPr>
        <w:tc>
          <w:tcPr>
            <w:tcW w:w="2336"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股东权益</w:t>
            </w:r>
            <w:r>
              <w:rPr>
                <w:highlight w:val="none"/>
              </w:rPr>
            </w:r>
            <w:r/>
          </w:p>
        </w:tc>
        <w:tc>
          <w:tcPr>
            <w:tcW w:w="1737" w:type="dxa"/>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万元</w:t>
            </w:r>
            <w:r>
              <w:rPr>
                <w:highlight w:val="none"/>
              </w:rPr>
            </w:r>
            <w:r/>
          </w:p>
        </w:tc>
        <w:tc>
          <w:tcPr>
            <w:tcW w:w="1319" w:type="dxa"/>
            <w:vAlign w:val="center"/>
            <w:textDirection w:val="lrTb"/>
            <w:noWrap w:val="false"/>
          </w:tcPr>
          <w:p>
            <w:pPr>
              <w:pStyle w:val="76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销售收入</w:t>
            </w:r>
            <w:r>
              <w:rPr>
                <w:highlight w:val="none"/>
              </w:rPr>
            </w:r>
            <w:r/>
          </w:p>
        </w:tc>
        <w:tc>
          <w:tcPr>
            <w:gridSpan w:val="2"/>
            <w:tcW w:w="2967" w:type="dxa"/>
            <w:vAlign w:val="center"/>
            <w:textDirection w:val="lrTb"/>
            <w:noWrap w:val="false"/>
          </w:tcPr>
          <w:p>
            <w:pPr>
              <w:pStyle w:val="762"/>
              <w:ind w:firstLine="422"/>
              <w:jc w:val="cente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2025年          万元</w:t>
            </w:r>
            <w:r>
              <w:rPr>
                <w:highlight w:val="none"/>
              </w:rPr>
            </w:r>
            <w:r/>
          </w:p>
        </w:tc>
      </w:tr>
      <w:tr>
        <w:trPr>
          <w:cantSplit/>
          <w:jc w:val="center"/>
        </w:trPr>
        <w:tc>
          <w:tcPr>
            <w:tcW w:w="2336"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实现利润</w:t>
            </w:r>
            <w:r>
              <w:rPr>
                <w:highlight w:val="none"/>
              </w:rPr>
            </w:r>
            <w:r/>
          </w:p>
        </w:tc>
        <w:tc>
          <w:tcPr>
            <w:tcW w:w="1737"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2025年  万元</w:t>
            </w:r>
            <w:r>
              <w:rPr>
                <w:highlight w:val="none"/>
              </w:rPr>
            </w:r>
            <w:r/>
          </w:p>
        </w:tc>
        <w:tc>
          <w:tcPr>
            <w:tcW w:w="1319"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c>
          <w:tcPr>
            <w:gridSpan w:val="2"/>
            <w:tcW w:w="2967"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cantSplit/>
          <w:jc w:val="center"/>
        </w:trPr>
        <w:tc>
          <w:tcPr>
            <w:tcW w:w="2336" w:type="dxa"/>
            <w:vAlign w:val="center"/>
            <w:textDirection w:val="lrTb"/>
            <w:noWrap w:val="false"/>
          </w:tcPr>
          <w:p>
            <w:pPr>
              <w:pStyle w:val="76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营业面积（含厂房面积）</w:t>
            </w:r>
            <w:r>
              <w:rPr>
                <w:highlight w:val="none"/>
              </w:rPr>
            </w:r>
            <w:r/>
          </w:p>
        </w:tc>
        <w:tc>
          <w:tcPr>
            <w:tcW w:w="1737"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平方米</w:t>
            </w:r>
            <w:r>
              <w:rPr>
                <w:highlight w:val="none"/>
              </w:rPr>
            </w:r>
            <w:r/>
          </w:p>
        </w:tc>
        <w:tc>
          <w:tcPr>
            <w:tcW w:w="1319"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其中：</w:t>
            </w:r>
            <w:r>
              <w:rPr>
                <w:highlight w:val="none"/>
              </w:rPr>
            </w:r>
            <w:r/>
          </w:p>
        </w:tc>
        <w:tc>
          <w:tcPr>
            <w:gridSpan w:val="2"/>
            <w:tcW w:w="2967"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自有面积         平方米</w:t>
            </w:r>
            <w:r>
              <w:rPr>
                <w:highlight w:val="none"/>
              </w:rPr>
            </w:r>
            <w:r/>
          </w:p>
          <w:p>
            <w:pPr>
              <w:pStyle w:val="762"/>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承租面积         平方米</w:t>
            </w:r>
            <w:r>
              <w:rPr>
                <w:highlight w:val="none"/>
              </w:rPr>
            </w:r>
            <w:r/>
          </w:p>
        </w:tc>
      </w:tr>
      <w:tr>
        <w:trPr>
          <w:cantSplit/>
          <w:jc w:val="center"/>
        </w:trPr>
        <w:tc>
          <w:tcPr>
            <w:tcW w:w="2336" w:type="dxa"/>
            <w:vAlign w:val="center"/>
            <w:textDirection w:val="lrTb"/>
            <w:noWrap w:val="false"/>
          </w:tcPr>
          <w:p>
            <w:pPr>
              <w:pStyle w:val="76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单位简历及内设机构情况</w:t>
            </w:r>
            <w:r>
              <w:rPr>
                <w:highlight w:val="none"/>
              </w:rPr>
            </w:r>
            <w:r/>
          </w:p>
        </w:tc>
        <w:tc>
          <w:tcPr>
            <w:gridSpan w:val="4"/>
            <w:tcW w:w="6023"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cantSplit/>
          <w:jc w:val="center"/>
        </w:trPr>
        <w:tc>
          <w:tcPr>
            <w:tcW w:w="2336" w:type="dxa"/>
            <w:vAlign w:val="center"/>
            <w:textDirection w:val="lrTb"/>
            <w:noWrap w:val="false"/>
          </w:tcPr>
          <w:p>
            <w:pPr>
              <w:pStyle w:val="76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单位优势及特长</w:t>
            </w:r>
            <w:r>
              <w:rPr>
                <w:highlight w:val="none"/>
              </w:rPr>
            </w:r>
            <w:r/>
          </w:p>
        </w:tc>
        <w:tc>
          <w:tcPr>
            <w:gridSpan w:val="4"/>
            <w:tcW w:w="6023"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cantSplit/>
          <w:jc w:val="center"/>
        </w:trPr>
        <w:tc>
          <w:tcPr>
            <w:tcW w:w="2336" w:type="dxa"/>
            <w:vAlign w:val="center"/>
            <w:textDirection w:val="lrTb"/>
            <w:noWrap w:val="false"/>
          </w:tcPr>
          <w:p>
            <w:pPr>
              <w:pStyle w:val="76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近三年来完成或正在履行的重大合同情况</w:t>
            </w:r>
            <w:r>
              <w:rPr>
                <w:highlight w:val="none"/>
              </w:rPr>
            </w:r>
            <w:r/>
          </w:p>
        </w:tc>
        <w:tc>
          <w:tcPr>
            <w:gridSpan w:val="4"/>
            <w:tcW w:w="6023"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cantSplit/>
          <w:jc w:val="center"/>
        </w:trPr>
        <w:tc>
          <w:tcPr>
            <w:tcW w:w="2336" w:type="dxa"/>
            <w:vAlign w:val="center"/>
            <w:textDirection w:val="lrTb"/>
            <w:noWrap w:val="false"/>
          </w:tcPr>
          <w:p>
            <w:pPr>
              <w:pStyle w:val="76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最近2年内在经营过程中受到何种奖励或处分</w:t>
            </w:r>
            <w:r>
              <w:rPr>
                <w:highlight w:val="none"/>
              </w:rPr>
            </w:r>
            <w:r/>
          </w:p>
        </w:tc>
        <w:tc>
          <w:tcPr>
            <w:gridSpan w:val="4"/>
            <w:tcW w:w="6023"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（包括财政、工商、税务、物价、技监部门稽查情况和结果）</w:t>
            </w:r>
            <w:r>
              <w:rPr>
                <w:highlight w:val="none"/>
              </w:rPr>
            </w:r>
            <w:r/>
          </w:p>
        </w:tc>
      </w:tr>
      <w:tr>
        <w:trPr>
          <w:cantSplit/>
          <w:jc w:val="center"/>
        </w:trPr>
        <w:tc>
          <w:tcPr>
            <w:tcW w:w="2336" w:type="dxa"/>
            <w:vAlign w:val="center"/>
            <w:textDirection w:val="lrTb"/>
            <w:noWrap w:val="false"/>
          </w:tcPr>
          <w:p>
            <w:pPr>
              <w:pStyle w:val="76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最近3年内有无因售假、售劣或是其他原因被消费者投诉或起诉的情况及说明</w:t>
            </w:r>
            <w:r>
              <w:rPr>
                <w:highlight w:val="none"/>
              </w:rPr>
            </w:r>
            <w:r/>
          </w:p>
        </w:tc>
        <w:tc>
          <w:tcPr>
            <w:gridSpan w:val="4"/>
            <w:tcW w:w="6023"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（包括解决方式和结果）</w:t>
            </w:r>
            <w:r>
              <w:rPr>
                <w:highlight w:val="none"/>
              </w:rPr>
            </w:r>
            <w:r/>
          </w:p>
        </w:tc>
      </w:tr>
      <w:tr>
        <w:trPr>
          <w:cantSplit/>
          <w:jc w:val="center"/>
        </w:trPr>
        <w:tc>
          <w:tcPr>
            <w:tcW w:w="2336" w:type="dxa"/>
            <w:vAlign w:val="center"/>
            <w:textDirection w:val="lrTb"/>
            <w:noWrap w:val="false"/>
          </w:tcPr>
          <w:p>
            <w:pPr>
              <w:pStyle w:val="76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参加政府采购活动前三年内，在经营活动中有无重大违法记录情况及说明</w:t>
            </w:r>
            <w:r>
              <w:rPr>
                <w:highlight w:val="none"/>
              </w:rPr>
            </w:r>
            <w:r/>
          </w:p>
        </w:tc>
        <w:tc>
          <w:tcPr>
            <w:gridSpan w:val="4"/>
            <w:tcW w:w="6023"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cantSplit/>
          <w:jc w:val="center"/>
        </w:trPr>
        <w:tc>
          <w:tcPr>
            <w:tcW w:w="2336" w:type="dxa"/>
            <w:vAlign w:val="center"/>
            <w:textDirection w:val="lrTb"/>
            <w:noWrap w:val="false"/>
          </w:tcPr>
          <w:p>
            <w:pPr>
              <w:pStyle w:val="76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获得技术认证的工程师及简介</w:t>
            </w:r>
            <w:r>
              <w:rPr>
                <w:highlight w:val="none"/>
              </w:rPr>
            </w:r>
            <w:r/>
          </w:p>
        </w:tc>
        <w:tc>
          <w:tcPr>
            <w:gridSpan w:val="4"/>
            <w:tcW w:w="6023"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r>
        <w:trPr>
          <w:cantSplit/>
          <w:jc w:val="center"/>
          <w:trHeight w:val="560"/>
        </w:trPr>
        <w:tc>
          <w:tcPr>
            <w:tcW w:w="2336" w:type="dxa"/>
            <w:vAlign w:val="center"/>
            <w:textDirection w:val="lrTb"/>
            <w:noWrap w:val="false"/>
          </w:tcPr>
          <w:p>
            <w:pPr>
              <w:pStyle w:val="762"/>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其他需要说明的情况</w:t>
            </w:r>
            <w:r>
              <w:rPr>
                <w:highlight w:val="none"/>
              </w:rPr>
            </w:r>
            <w:r/>
          </w:p>
        </w:tc>
        <w:tc>
          <w:tcPr>
            <w:gridSpan w:val="4"/>
            <w:tcW w:w="6023" w:type="dxa"/>
            <w:vAlign w:val="center"/>
            <w:textDirection w:val="lrTb"/>
            <w:noWrap w:val="false"/>
          </w:tcPr>
          <w:p>
            <w:pPr>
              <w:pStyle w:val="762"/>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tc>
      </w:tr>
    </w:tbl>
    <w:p>
      <w:pPr>
        <w:ind w:firstLine="422"/>
        <w:jc w:val="center"/>
        <w:spacing w:line="360" w:lineRule="auto"/>
        <w:widowControl/>
        <w:rPr>
          <w:rFonts w:ascii="宋体" w:hAnsi="宋体" w:cs="宋体"/>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highlight w:val="none"/>
        </w:rPr>
      </w:r>
      <w:r>
        <w:rPr>
          <w:highlight w:val="none"/>
        </w:rPr>
      </w:r>
      <w:r/>
    </w:p>
    <w:p>
      <w:pPr>
        <w:pageBreakBefore/>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、投标（响应）保证承诺书</w:t>
      </w:r>
      <w:r>
        <w:rPr>
          <w:highlight w:val="none"/>
        </w:rPr>
      </w:r>
      <w:r/>
    </w:p>
    <w:p>
      <w:pPr>
        <w:ind w:firstLine="422"/>
        <w:jc w:val="center"/>
        <w:spacing w:line="360" w:lineRule="auto"/>
        <w:widowControl/>
        <w:rPr>
          <w:rFonts w:ascii="宋体" w:hAnsi="宋体" w:cs="宋体"/>
          <w:szCs w:val="21"/>
          <w:highlight w:val="none"/>
        </w:rPr>
      </w:pPr>
      <w:r>
        <w:rPr>
          <w:rFonts w:ascii="宋体" w:hAnsi="宋体" w:cs="宋体"/>
          <w:szCs w:val="21"/>
          <w:highlight w:val="none"/>
        </w:rPr>
      </w:r>
      <w:r>
        <w:rPr>
          <w:highlight w:val="none"/>
        </w:rPr>
      </w:r>
      <w:r/>
    </w:p>
    <w:p>
      <w:pPr>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投标（响应）保证承诺书</w:t>
      </w:r>
      <w:r>
        <w:rPr>
          <w:highlight w:val="none"/>
        </w:rPr>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（采购代理机构名称）</w:t>
      </w:r>
      <w:r>
        <w:rPr>
          <w:highlight w:val="none"/>
        </w:rPr>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我（单位/本人，以下统称我单位）自愿参加</w:t>
      </w:r>
      <w:r>
        <w:rPr>
          <w:rFonts w:hint="eastAsia" w:ascii="宋体" w:hAnsi="宋体" w:cs="宋体"/>
          <w:szCs w:val="21"/>
          <w:highlight w:val="none"/>
          <w:u w:val="single"/>
        </w:rPr>
        <w:t xml:space="preserve">              （项目名称和</w:t>
      </w:r>
      <w:r>
        <w:rPr>
          <w:rFonts w:hint="eastAsia" w:ascii="宋体" w:hAnsi="宋体" w:cs="宋体"/>
          <w:szCs w:val="21"/>
          <w:highlight w:val="none"/>
          <w:u w:val="single"/>
          <w:lang w:eastAsia="zh-CN"/>
        </w:rPr>
        <w:t xml:space="preserve">项目编号</w:t>
      </w:r>
      <w:r>
        <w:rPr>
          <w:rFonts w:hint="eastAsia" w:ascii="宋体" w:hAnsi="宋体" w:cs="宋体"/>
          <w:szCs w:val="21"/>
          <w:highlight w:val="none"/>
          <w:u w:val="single"/>
        </w:rPr>
        <w:t xml:space="preserve">）</w:t>
      </w:r>
      <w:r>
        <w:rPr>
          <w:rFonts w:hint="eastAsia" w:ascii="宋体" w:hAnsi="宋体" w:cs="宋体"/>
          <w:szCs w:val="21"/>
          <w:highlight w:val="none"/>
        </w:rPr>
        <w:t xml:space="preserve">的投标（响应）,并做出如下承诺：</w:t>
      </w:r>
      <w:r>
        <w:rPr>
          <w:highlight w:val="none"/>
        </w:rPr>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一、  除不可抗力外，我单位如果发生以下行为，将在行为发生的10个工作日内，向贵方</w:t>
      </w:r>
      <w:r>
        <w:rPr>
          <w:rFonts w:hint="eastAsia" w:ascii="宋体" w:hAnsi="宋体" w:cs="宋体"/>
          <w:szCs w:val="21"/>
          <w:highlight w:val="none"/>
          <w:u w:val="single"/>
        </w:rPr>
        <w:t xml:space="preserve">（或采购单位）</w:t>
      </w:r>
      <w:r>
        <w:rPr>
          <w:rFonts w:hint="eastAsia" w:ascii="宋体" w:hAnsi="宋体" w:cs="宋体"/>
          <w:szCs w:val="21"/>
          <w:highlight w:val="none"/>
        </w:rPr>
        <w:t xml:space="preserve">支付本招标文件公布的预算金额（或最高限价）的2%作为违约赔偿金（数量不确定的单价采购须约定具体金额）。</w:t>
      </w:r>
      <w:r>
        <w:rPr>
          <w:highlight w:val="none"/>
        </w:rPr>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1.自投标（响应）截止时间至本项目发布中标（成交）公告为止，撤销投标（响应）；</w:t>
      </w:r>
      <w:r>
        <w:rPr>
          <w:highlight w:val="none"/>
        </w:rPr>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2.中标（成交）后不依法与采购单位签订合同；</w:t>
      </w:r>
      <w:r>
        <w:rPr>
          <w:highlight w:val="none"/>
        </w:rPr>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3.中标（成交）后不按本招标文件规定向采购单位提交履约保证金（如有）；</w:t>
      </w:r>
      <w:r>
        <w:rPr>
          <w:highlight w:val="none"/>
        </w:rPr>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4.中标（成交）后不按本招标文件规定向贵方缴纳采购代理费。</w:t>
      </w:r>
      <w:r>
        <w:rPr>
          <w:highlight w:val="none"/>
        </w:rPr>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二、  我单位知晓上述行为的法律后果，承认本承诺书作为贵方</w:t>
      </w:r>
      <w:r>
        <w:rPr>
          <w:rFonts w:hint="eastAsia" w:ascii="宋体" w:hAnsi="宋体" w:cs="宋体"/>
          <w:szCs w:val="21"/>
          <w:highlight w:val="none"/>
          <w:u w:val="single"/>
        </w:rPr>
        <w:t xml:space="preserve">（或采购单位）</w:t>
      </w:r>
      <w:r>
        <w:rPr>
          <w:rFonts w:hint="eastAsia" w:ascii="宋体" w:hAnsi="宋体" w:cs="宋体"/>
          <w:szCs w:val="21"/>
          <w:highlight w:val="none"/>
        </w:rPr>
        <w:t xml:space="preserve">要求我单位履行违约赔偿义务的依据作用。</w:t>
      </w:r>
      <w:r>
        <w:rPr>
          <w:highlight w:val="none"/>
        </w:rPr>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 </w:t>
      </w:r>
      <w:r>
        <w:rPr>
          <w:highlight w:val="none"/>
        </w:rPr>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投标（响应）人（</w:t>
      </w:r>
      <w:r>
        <w:rPr>
          <w:rFonts w:hint="eastAsia" w:ascii="宋体" w:hAnsi="宋体" w:cs="宋体"/>
          <w:szCs w:val="20"/>
          <w:highlight w:val="none"/>
        </w:rPr>
        <w:t xml:space="preserve">签章</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highlight w:val="none"/>
        </w:rPr>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u w:val="single"/>
        </w:rPr>
        <w:t xml:space="preserve">                  </w:t>
      </w:r>
      <w:r>
        <w:rPr>
          <w:highlight w:val="none"/>
        </w:rPr>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电话：</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highlight w:val="none"/>
        </w:rPr>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传真：</w:t>
      </w:r>
      <w:r>
        <w:rPr>
          <w:rFonts w:hint="eastAsia" w:ascii="宋体" w:hAnsi="宋体" w:cs="宋体"/>
          <w:szCs w:val="21"/>
          <w:highlight w:val="none"/>
          <w:u w:val="single"/>
        </w:rPr>
        <w:t xml:space="preserve">                      </w:t>
      </w:r>
      <w:r>
        <w:rPr>
          <w:highlight w:val="none"/>
        </w:rPr>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电子邮件：</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highlight w:val="none"/>
        </w:rPr>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u w:val="single"/>
        </w:rPr>
        <w:t xml:space="preserve">                      </w:t>
      </w:r>
      <w:r>
        <w:rPr>
          <w:highlight w:val="none"/>
        </w:rPr>
      </w:r>
      <w:r/>
    </w:p>
    <w:p>
      <w:pPr>
        <w:ind w:firstLine="422"/>
        <w:jc w:val="left"/>
        <w:spacing w:line="360" w:lineRule="auto"/>
        <w:widowControl/>
        <w:rPr>
          <w:rFonts w:ascii="宋体" w:hAnsi="宋体" w:cs="宋体"/>
          <w:szCs w:val="21"/>
          <w:highlight w:val="none"/>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highlight w:val="none"/>
        </w:rPr>
      </w:r>
      <w:r/>
    </w:p>
    <w:p>
      <w:pPr>
        <w:pageBreakBefore/>
        <w:spacing w:line="360" w:lineRule="auto"/>
        <w:rPr>
          <w:rFonts w:hint="eastAsia" w:ascii="宋体" w:hAnsi="宋体" w:cs="宋体"/>
          <w:b/>
          <w:bCs/>
          <w:szCs w:val="21"/>
          <w:highlight w:val="none"/>
        </w:rPr>
        <w:outlineLvl w:val="1"/>
      </w:pP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3</w:t>
      </w:r>
      <w:r>
        <w:rPr>
          <w:rFonts w:hint="eastAsia" w:ascii="宋体" w:hAnsi="宋体" w:cs="宋体"/>
          <w:b/>
          <w:bCs/>
          <w:szCs w:val="21"/>
          <w:highlight w:val="none"/>
        </w:rPr>
        <w:t xml:space="preserve">、声明函</w:t>
      </w:r>
      <w:r>
        <w:rPr>
          <w:highlight w:val="none"/>
        </w:rPr>
      </w:r>
      <w:r/>
    </w:p>
    <w:p>
      <w:pPr>
        <w:ind w:firstLine="0"/>
        <w:jc w:val="center"/>
        <w:keepLines w:val="0"/>
        <w:keepNext w:val="0"/>
        <w:pageBreakBefore w:val="0"/>
        <w:spacing w:line="360" w:lineRule="auto"/>
        <w:widowControl w:val="off"/>
        <w:rPr>
          <w:rFonts w:ascii="宋体" w:hAnsi="宋体" w:cs="宋体"/>
          <w:b/>
          <w:bCs w:val="0"/>
          <w:szCs w:val="21"/>
          <w:highlight w:val="none"/>
        </w:rPr>
      </w:pPr>
      <w:r>
        <w:rPr>
          <w:highlight w:val="none"/>
        </w:rPr>
      </w:r>
      <w:bookmarkStart w:id="49" w:name="_Toc1077"/>
      <w:r>
        <w:rPr>
          <w:highlight w:val="none"/>
        </w:rPr>
      </w:r>
      <w:bookmarkStart w:id="50" w:name="_Toc4028"/>
      <w:r>
        <w:rPr>
          <w:rFonts w:hint="eastAsia" w:ascii="宋体" w:hAnsi="宋体" w:cs="宋体"/>
          <w:b/>
          <w:bCs w:val="0"/>
          <w:szCs w:val="21"/>
          <w:highlight w:val="none"/>
        </w:rPr>
        <w:t xml:space="preserve">中小企业声明函（货物）</w:t>
      </w:r>
      <w:bookmarkEnd w:id="49"/>
      <w:r>
        <w:rPr>
          <w:highlight w:val="none"/>
        </w:rPr>
      </w:r>
      <w:bookmarkEnd w:id="50"/>
      <w:r>
        <w:rPr>
          <w:highlight w:val="none"/>
        </w:rPr>
      </w:r>
      <w:r/>
    </w:p>
    <w:p>
      <w:pPr>
        <w:pStyle w:val="769"/>
        <w:ind w:firstLine="412"/>
        <w:keepLines w:val="0"/>
        <w:keepNext w:val="0"/>
        <w:pageBreakBefore w:val="0"/>
        <w:spacing w:after="0" w:line="360" w:lineRule="auto"/>
        <w:widowControl w:val="off"/>
        <w:rPr>
          <w:rFonts w:ascii="宋体" w:hAnsi="宋体" w:cs="宋体"/>
          <w:sz w:val="21"/>
          <w:szCs w:val="21"/>
          <w:highlight w:val="none"/>
        </w:rPr>
      </w:pPr>
      <w:r>
        <w:rPr>
          <w:rFonts w:hint="eastAsia" w:ascii="宋体" w:hAnsi="宋体" w:cs="宋体"/>
          <w:spacing w:val="-2"/>
          <w:sz w:val="21"/>
          <w:szCs w:val="21"/>
          <w:highlight w:val="none"/>
        </w:rPr>
        <w:t xml:space="preserve">本公司</w:t>
      </w:r>
      <w:r>
        <w:rPr>
          <w:rFonts w:hint="eastAsia" w:ascii="宋体" w:hAnsi="宋体" w:cs="宋体"/>
          <w:sz w:val="21"/>
          <w:szCs w:val="21"/>
          <w:highlight w:val="none"/>
        </w:rPr>
        <w:t xml:space="preserve">（联合体</w:t>
      </w:r>
      <w:r>
        <w:rPr>
          <w:rFonts w:hint="eastAsia" w:ascii="宋体" w:hAnsi="宋体" w:cs="宋体"/>
          <w:spacing w:val="-5"/>
          <w:sz w:val="21"/>
          <w:szCs w:val="21"/>
          <w:highlight w:val="none"/>
        </w:rPr>
        <w:t xml:space="preserve">）</w:t>
      </w:r>
      <w:r>
        <w:rPr>
          <w:rFonts w:hint="eastAsia" w:ascii="宋体" w:hAnsi="宋体" w:cs="宋体"/>
          <w:spacing w:val="-2"/>
          <w:sz w:val="21"/>
          <w:szCs w:val="21"/>
          <w:highlight w:val="none"/>
        </w:rPr>
        <w:t xml:space="preserve">郑重声明，根据《政府采购促进中小</w:t>
      </w:r>
      <w:r>
        <w:rPr>
          <w:rFonts w:hint="eastAsia" w:ascii="宋体" w:hAnsi="宋体" w:cs="宋体"/>
          <w:spacing w:val="-18"/>
          <w:sz w:val="21"/>
          <w:szCs w:val="21"/>
          <w:highlight w:val="none"/>
        </w:rPr>
        <w:t xml:space="preserve">企业发展管理办法》</w:t>
      </w:r>
      <w:r>
        <w:rPr>
          <w:rFonts w:hint="eastAsia" w:ascii="宋体" w:hAnsi="宋体" w:cs="宋体"/>
          <w:sz w:val="21"/>
          <w:szCs w:val="21"/>
          <w:highlight w:val="none"/>
        </w:rPr>
        <w:t xml:space="preserve">（</w:t>
      </w:r>
      <w:r>
        <w:rPr>
          <w:rFonts w:hint="eastAsia" w:ascii="宋体" w:hAnsi="宋体" w:cs="宋体"/>
          <w:spacing w:val="5"/>
          <w:sz w:val="21"/>
          <w:szCs w:val="21"/>
          <w:highlight w:val="none"/>
        </w:rPr>
        <w:t xml:space="preserve">财库</w:t>
      </w:r>
      <w:r>
        <w:rPr>
          <w:rFonts w:hint="eastAsia" w:ascii="宋体" w:hAnsi="宋体" w:cs="宋体"/>
          <w:sz w:val="21"/>
          <w:szCs w:val="21"/>
          <w:highlight w:val="none"/>
        </w:rPr>
        <w:t xml:space="preserve">﹝2020﹞46</w:t>
      </w:r>
      <w:r>
        <w:rPr>
          <w:rFonts w:hint="eastAsia" w:ascii="宋体" w:hAnsi="宋体" w:cs="宋体"/>
          <w:spacing w:val="-38"/>
          <w:sz w:val="21"/>
          <w:szCs w:val="21"/>
          <w:highlight w:val="none"/>
        </w:rPr>
        <w:t xml:space="preserve"> 号</w:t>
      </w:r>
      <w:r>
        <w:rPr>
          <w:rFonts w:hint="eastAsia" w:ascii="宋体" w:hAnsi="宋体" w:cs="宋体"/>
          <w:spacing w:val="5"/>
          <w:sz w:val="21"/>
          <w:szCs w:val="21"/>
          <w:highlight w:val="none"/>
        </w:rPr>
        <w:t xml:space="preserve">）</w:t>
      </w:r>
      <w:r>
        <w:rPr>
          <w:rFonts w:hint="eastAsia" w:ascii="宋体" w:hAnsi="宋体" w:cs="宋体"/>
          <w:sz w:val="21"/>
          <w:szCs w:val="21"/>
          <w:highlight w:val="none"/>
        </w:rPr>
        <w:t xml:space="preserve">的规定，本公司（联合体）</w:t>
      </w:r>
      <w:r>
        <w:rPr>
          <w:rFonts w:hint="eastAsia" w:ascii="宋体" w:hAnsi="宋体" w:cs="宋体"/>
          <w:spacing w:val="-8"/>
          <w:sz w:val="21"/>
          <w:szCs w:val="21"/>
          <w:highlight w:val="none"/>
        </w:rPr>
        <w:t xml:space="preserve">参</w:t>
      </w:r>
      <w:r>
        <w:rPr>
          <w:rFonts w:hint="eastAsia" w:ascii="宋体" w:hAnsi="宋体" w:cs="宋体"/>
          <w:spacing w:val="-2"/>
          <w:sz w:val="21"/>
          <w:szCs w:val="21"/>
          <w:highlight w:val="none"/>
        </w:rPr>
        <w:t xml:space="preserve">加（</w:t>
      </w:r>
      <w:r>
        <w:rPr>
          <w:rFonts w:hint="eastAsia" w:ascii="宋体" w:hAnsi="宋体" w:cs="宋体"/>
          <w:b/>
          <w:bCs/>
          <w:spacing w:val="-2"/>
          <w:sz w:val="21"/>
          <w:szCs w:val="21"/>
          <w:highlight w:val="none"/>
        </w:rPr>
        <w:t xml:space="preserve">单位名称</w:t>
      </w:r>
      <w:r>
        <w:rPr>
          <w:rFonts w:hint="eastAsia" w:ascii="宋体" w:hAnsi="宋体" w:cs="宋体"/>
          <w:spacing w:val="-2"/>
          <w:sz w:val="21"/>
          <w:szCs w:val="21"/>
          <w:highlight w:val="none"/>
        </w:rPr>
        <w:t xml:space="preserve">）的（</w:t>
      </w:r>
      <w:r>
        <w:rPr>
          <w:rFonts w:hint="eastAsia" w:ascii="宋体" w:hAnsi="宋体" w:cs="宋体"/>
          <w:b/>
          <w:bCs/>
          <w:spacing w:val="-2"/>
          <w:sz w:val="21"/>
          <w:szCs w:val="21"/>
          <w:highlight w:val="none"/>
        </w:rPr>
        <w:t xml:space="preserve">项目名称</w:t>
      </w:r>
      <w:r>
        <w:rPr>
          <w:rFonts w:hint="eastAsia" w:ascii="宋体" w:hAnsi="宋体" w:cs="宋体"/>
          <w:spacing w:val="-2"/>
          <w:sz w:val="21"/>
          <w:szCs w:val="21"/>
          <w:highlight w:val="none"/>
        </w:rPr>
        <w:t xml:space="preserve">）采购活</w:t>
      </w:r>
      <w:r>
        <w:rPr>
          <w:rFonts w:hint="eastAsia" w:ascii="宋体" w:hAnsi="宋体" w:cs="宋体"/>
          <w:spacing w:val="-1"/>
          <w:sz w:val="21"/>
          <w:szCs w:val="21"/>
          <w:highlight w:val="none"/>
        </w:rPr>
        <w:t xml:space="preserve">动，</w:t>
      </w:r>
      <w:r>
        <w:rPr>
          <w:rFonts w:hint="eastAsia" w:ascii="宋体" w:hAnsi="宋体" w:cs="宋体"/>
          <w:spacing w:val="-2"/>
          <w:sz w:val="21"/>
          <w:szCs w:val="21"/>
          <w:highlight w:val="none"/>
        </w:rPr>
        <w:t xml:space="preserve">提供的货物全部由符合政策要求的中小企业制造。相关企业（含联合体中的中小企业、签订分包</w:t>
      </w:r>
      <w:r>
        <w:rPr>
          <w:rFonts w:hint="eastAsia" w:ascii="宋体" w:hAnsi="宋体" w:cs="宋体"/>
          <w:sz w:val="21"/>
          <w:szCs w:val="21"/>
          <w:highlight w:val="none"/>
        </w:rPr>
        <w:t xml:space="preserve">意向协议的中小企业） 的具体情况如下：</w:t>
      </w:r>
      <w:r>
        <w:rPr>
          <w:highlight w:val="none"/>
        </w:rPr>
      </w:r>
      <w:r/>
    </w:p>
    <w:p>
      <w:pPr>
        <w:pStyle w:val="996"/>
        <w:ind w:firstLine="412"/>
        <w:jc w:val="left"/>
        <w:keepLines w:val="0"/>
        <w:keepNext w:val="0"/>
        <w:pageBreakBefore w:val="0"/>
        <w:spacing w:line="360" w:lineRule="auto"/>
        <w:widowControl w:val="off"/>
        <w:tabs>
          <w:tab w:val="left" w:pos="1183" w:leader="none"/>
          <w:tab w:val="left" w:pos="1484" w:leader="none"/>
          <w:tab w:val="left" w:pos="4662" w:leader="none"/>
          <w:tab w:val="left" w:pos="6903" w:leader="none"/>
        </w:tabs>
        <w:rPr>
          <w:rFonts w:ascii="宋体" w:hAnsi="宋体" w:cs="宋体"/>
          <w:spacing w:val="-2"/>
          <w:szCs w:val="21"/>
          <w:highlight w:val="none"/>
        </w:rPr>
      </w:pPr>
      <w:r>
        <w:rPr>
          <w:rFonts w:hint="eastAsia" w:ascii="宋体" w:hAnsi="宋体" w:cs="宋体"/>
          <w:spacing w:val="-2"/>
          <w:szCs w:val="21"/>
          <w:highlight w:val="none"/>
        </w:rPr>
        <w:t xml:space="preserve">1、</w:t>
      </w:r>
      <w:r>
        <w:rPr>
          <w:rFonts w:hint="eastAsia" w:ascii="宋体" w:hAnsi="宋体" w:cs="宋体"/>
          <w:spacing w:val="-2"/>
          <w:szCs w:val="21"/>
          <w:highlight w:val="none"/>
          <w:u w:val="single"/>
        </w:rPr>
        <w:t xml:space="preserve">（标的名称）</w:t>
      </w:r>
      <w:r>
        <w:rPr>
          <w:rFonts w:hint="eastAsia" w:ascii="宋体" w:hAnsi="宋体" w:cs="宋体"/>
          <w:spacing w:val="-2"/>
          <w:szCs w:val="21"/>
          <w:highlight w:val="none"/>
        </w:rPr>
        <w:t xml:space="preserve">，属于</w:t>
      </w:r>
      <w:r>
        <w:rPr>
          <w:rFonts w:hint="eastAsia" w:ascii="宋体" w:hAnsi="宋体" w:cs="宋体"/>
          <w:spacing w:val="-2"/>
          <w:szCs w:val="21"/>
          <w:highlight w:val="none"/>
          <w:u w:val="single"/>
        </w:rPr>
        <w:t xml:space="preserve">（工业）行业</w:t>
      </w:r>
      <w:r>
        <w:rPr>
          <w:rFonts w:hint="eastAsia" w:ascii="宋体" w:hAnsi="宋体" w:cs="宋体"/>
          <w:spacing w:val="-2"/>
          <w:szCs w:val="21"/>
          <w:highlight w:val="none"/>
        </w:rPr>
        <w:t xml:space="preserve">；制造商为</w:t>
      </w:r>
      <w:r>
        <w:rPr>
          <w:rFonts w:hint="eastAsia" w:ascii="宋体" w:hAnsi="宋体" w:cs="宋体"/>
          <w:spacing w:val="-2"/>
          <w:szCs w:val="21"/>
          <w:highlight w:val="none"/>
          <w:u w:val="single"/>
        </w:rPr>
        <w:t xml:space="preserve">（企业名称）</w:t>
      </w:r>
      <w:r>
        <w:rPr>
          <w:rFonts w:hint="eastAsia" w:ascii="宋体" w:hAnsi="宋体" w:cs="宋体"/>
          <w:spacing w:val="-2"/>
          <w:szCs w:val="21"/>
          <w:highlight w:val="none"/>
        </w:rPr>
        <w:t xml:space="preserve">，从业人员</w:t>
      </w:r>
      <w:r>
        <w:rPr>
          <w:rFonts w:hint="eastAsia" w:ascii="宋体" w:hAnsi="宋体" w:cs="宋体"/>
          <w:spacing w:val="-2"/>
          <w:szCs w:val="21"/>
          <w:highlight w:val="none"/>
          <w:u w:val="single"/>
        </w:rPr>
        <w:t xml:space="preserve">【</w:t>
      </w:r>
      <w:r>
        <w:rPr>
          <w:rFonts w:hint="eastAsia" w:ascii="宋体" w:hAnsi="宋体" w:cs="宋体"/>
          <w:spacing w:val="-2"/>
          <w:szCs w:val="21"/>
          <w:highlight w:val="none"/>
          <w:u w:val="single"/>
          <w:lang w:val="en-US" w:eastAsia="zh-CN"/>
        </w:rPr>
        <w:t xml:space="preserve">   </w:t>
      </w:r>
      <w:r>
        <w:rPr>
          <w:rFonts w:hint="eastAsia" w:ascii="宋体" w:hAnsi="宋体" w:cs="宋体"/>
          <w:spacing w:val="-2"/>
          <w:szCs w:val="21"/>
          <w:highlight w:val="none"/>
          <w:u w:val="single"/>
        </w:rPr>
        <w:t xml:space="preserve">】</w:t>
      </w:r>
      <w:r>
        <w:rPr>
          <w:rFonts w:hint="eastAsia" w:ascii="宋体" w:hAnsi="宋体" w:cs="宋体"/>
          <w:spacing w:val="-2"/>
          <w:szCs w:val="21"/>
          <w:highlight w:val="none"/>
        </w:rPr>
        <w:t xml:space="preserve">人，营业收入为</w:t>
      </w:r>
      <w:r>
        <w:rPr>
          <w:rFonts w:hint="eastAsia" w:ascii="宋体" w:hAnsi="宋体" w:cs="宋体"/>
          <w:spacing w:val="-2"/>
          <w:szCs w:val="21"/>
          <w:highlight w:val="none"/>
          <w:u w:val="single"/>
        </w:rPr>
        <w:t xml:space="preserve">【</w:t>
      </w:r>
      <w:r>
        <w:rPr>
          <w:rFonts w:hint="eastAsia" w:ascii="宋体" w:hAnsi="宋体" w:cs="宋体"/>
          <w:spacing w:val="-2"/>
          <w:szCs w:val="21"/>
          <w:highlight w:val="none"/>
          <w:u w:val="single"/>
          <w:lang w:val="en-US" w:eastAsia="zh-CN"/>
        </w:rPr>
        <w:t xml:space="preserve">   </w:t>
      </w:r>
      <w:r>
        <w:rPr>
          <w:rFonts w:hint="eastAsia" w:ascii="宋体" w:hAnsi="宋体" w:cs="宋体"/>
          <w:spacing w:val="-2"/>
          <w:szCs w:val="21"/>
          <w:highlight w:val="none"/>
          <w:u w:val="single"/>
        </w:rPr>
        <w:t xml:space="preserve">】</w:t>
      </w:r>
      <w:r>
        <w:rPr>
          <w:rFonts w:hint="eastAsia" w:ascii="宋体" w:hAnsi="宋体" w:cs="宋体"/>
          <w:spacing w:val="-2"/>
          <w:szCs w:val="21"/>
          <w:highlight w:val="none"/>
        </w:rPr>
        <w:t xml:space="preserve">万元，资产总额为</w:t>
      </w:r>
      <w:r>
        <w:rPr>
          <w:rFonts w:hint="eastAsia" w:ascii="宋体" w:hAnsi="宋体" w:cs="宋体"/>
          <w:spacing w:val="-2"/>
          <w:szCs w:val="21"/>
          <w:highlight w:val="none"/>
          <w:u w:val="single"/>
        </w:rPr>
        <w:t xml:space="preserve">【</w:t>
      </w:r>
      <w:r>
        <w:rPr>
          <w:rFonts w:hint="eastAsia" w:ascii="宋体" w:hAnsi="宋体" w:cs="宋体"/>
          <w:spacing w:val="-2"/>
          <w:szCs w:val="21"/>
          <w:highlight w:val="none"/>
          <w:u w:val="single"/>
          <w:lang w:val="en-US" w:eastAsia="zh-CN"/>
        </w:rPr>
        <w:t xml:space="preserve">   </w:t>
      </w:r>
      <w:r>
        <w:rPr>
          <w:rFonts w:hint="eastAsia" w:ascii="宋体" w:hAnsi="宋体" w:cs="宋体"/>
          <w:spacing w:val="-2"/>
          <w:szCs w:val="21"/>
          <w:highlight w:val="none"/>
          <w:u w:val="single"/>
        </w:rPr>
        <w:t xml:space="preserve">】</w:t>
      </w:r>
      <w:r>
        <w:rPr>
          <w:rFonts w:hint="eastAsia" w:ascii="宋体" w:hAnsi="宋体" w:cs="宋体"/>
          <w:spacing w:val="-2"/>
          <w:szCs w:val="21"/>
          <w:highlight w:val="none"/>
        </w:rPr>
        <w:t xml:space="preserve">万元，属于</w:t>
      </w:r>
      <w:r>
        <w:rPr>
          <w:rFonts w:hint="eastAsia" w:ascii="宋体" w:hAnsi="宋体" w:cs="宋体"/>
          <w:spacing w:val="-2"/>
          <w:szCs w:val="21"/>
          <w:highlight w:val="none"/>
          <w:u w:val="single"/>
        </w:rPr>
        <w:t xml:space="preserve">（中型企业、小型企业、微型企业）</w:t>
      </w:r>
      <w:r>
        <w:rPr>
          <w:rFonts w:hint="eastAsia" w:ascii="宋体" w:hAnsi="宋体" w:cs="宋体"/>
          <w:spacing w:val="-2"/>
          <w:szCs w:val="21"/>
          <w:highlight w:val="none"/>
        </w:rPr>
        <w:t xml:space="preserve">；</w:t>
      </w:r>
      <w:r>
        <w:rPr>
          <w:highlight w:val="none"/>
        </w:rPr>
      </w:r>
      <w:r/>
    </w:p>
    <w:p>
      <w:pPr>
        <w:pStyle w:val="996"/>
        <w:ind w:firstLine="412"/>
        <w:jc w:val="left"/>
        <w:keepLines w:val="0"/>
        <w:keepNext w:val="0"/>
        <w:pageBreakBefore w:val="0"/>
        <w:spacing w:line="360" w:lineRule="auto"/>
        <w:widowControl w:val="off"/>
        <w:tabs>
          <w:tab w:val="left" w:pos="1183" w:leader="none"/>
          <w:tab w:val="left" w:pos="1484" w:leader="none"/>
          <w:tab w:val="left" w:pos="4662" w:leader="none"/>
          <w:tab w:val="left" w:pos="6903" w:leader="none"/>
        </w:tabs>
        <w:rPr>
          <w:rFonts w:ascii="宋体" w:hAnsi="宋体" w:cs="宋体"/>
          <w:spacing w:val="-2"/>
          <w:szCs w:val="21"/>
          <w:highlight w:val="none"/>
        </w:rPr>
      </w:pPr>
      <w:r>
        <w:rPr>
          <w:rFonts w:hint="eastAsia" w:ascii="宋体" w:hAnsi="宋体" w:cs="宋体"/>
          <w:spacing w:val="-2"/>
          <w:szCs w:val="21"/>
          <w:highlight w:val="none"/>
        </w:rPr>
        <w:t xml:space="preserve">2、</w:t>
      </w:r>
      <w:r>
        <w:rPr>
          <w:rFonts w:hint="eastAsia" w:ascii="宋体" w:hAnsi="宋体" w:cs="宋体"/>
          <w:spacing w:val="-2"/>
          <w:szCs w:val="21"/>
          <w:highlight w:val="none"/>
          <w:u w:val="single"/>
        </w:rPr>
        <w:t xml:space="preserve">（标的名称）</w:t>
      </w:r>
      <w:r>
        <w:rPr>
          <w:rFonts w:hint="eastAsia" w:ascii="宋体" w:hAnsi="宋体" w:cs="宋体"/>
          <w:spacing w:val="-2"/>
          <w:szCs w:val="21"/>
          <w:highlight w:val="none"/>
        </w:rPr>
        <w:t xml:space="preserve">，属于</w:t>
      </w:r>
      <w:r>
        <w:rPr>
          <w:rFonts w:hint="eastAsia" w:ascii="宋体" w:hAnsi="宋体" w:cs="宋体"/>
          <w:spacing w:val="-2"/>
          <w:szCs w:val="21"/>
          <w:highlight w:val="none"/>
          <w:u w:val="single"/>
        </w:rPr>
        <w:t xml:space="preserve">（工业）行业</w:t>
      </w:r>
      <w:r>
        <w:rPr>
          <w:rFonts w:hint="eastAsia" w:ascii="宋体" w:hAnsi="宋体" w:cs="宋体"/>
          <w:spacing w:val="-2"/>
          <w:szCs w:val="21"/>
          <w:highlight w:val="none"/>
        </w:rPr>
        <w:t xml:space="preserve">；制造商为</w:t>
      </w:r>
      <w:r>
        <w:rPr>
          <w:rFonts w:hint="eastAsia" w:ascii="宋体" w:hAnsi="宋体" w:cs="宋体"/>
          <w:spacing w:val="-2"/>
          <w:szCs w:val="21"/>
          <w:highlight w:val="none"/>
          <w:u w:val="single"/>
        </w:rPr>
        <w:t xml:space="preserve">（企业名称）</w:t>
      </w:r>
      <w:r>
        <w:rPr>
          <w:rFonts w:hint="eastAsia" w:ascii="宋体" w:hAnsi="宋体" w:cs="宋体"/>
          <w:spacing w:val="-2"/>
          <w:szCs w:val="21"/>
          <w:highlight w:val="none"/>
        </w:rPr>
        <w:t xml:space="preserve">，从业人员</w:t>
      </w:r>
      <w:r>
        <w:rPr>
          <w:rFonts w:hint="eastAsia" w:ascii="宋体" w:hAnsi="宋体" w:cs="宋体"/>
          <w:spacing w:val="-2"/>
          <w:szCs w:val="21"/>
          <w:highlight w:val="none"/>
          <w:u w:val="single"/>
        </w:rPr>
        <w:t xml:space="preserve">【</w:t>
      </w:r>
      <w:r>
        <w:rPr>
          <w:rFonts w:hint="eastAsia" w:ascii="宋体" w:hAnsi="宋体" w:cs="宋体"/>
          <w:spacing w:val="-2"/>
          <w:szCs w:val="21"/>
          <w:highlight w:val="none"/>
          <w:u w:val="single"/>
          <w:lang w:val="en-US" w:eastAsia="zh-CN"/>
        </w:rPr>
        <w:t xml:space="preserve">   </w:t>
      </w:r>
      <w:r>
        <w:rPr>
          <w:rFonts w:hint="eastAsia" w:ascii="宋体" w:hAnsi="宋体" w:cs="宋体"/>
          <w:spacing w:val="-2"/>
          <w:szCs w:val="21"/>
          <w:highlight w:val="none"/>
          <w:u w:val="single"/>
        </w:rPr>
        <w:t xml:space="preserve">】</w:t>
      </w:r>
      <w:r>
        <w:rPr>
          <w:rFonts w:hint="eastAsia" w:ascii="宋体" w:hAnsi="宋体" w:cs="宋体"/>
          <w:spacing w:val="-2"/>
          <w:szCs w:val="21"/>
          <w:highlight w:val="none"/>
        </w:rPr>
        <w:t xml:space="preserve">人，营业收入为</w:t>
      </w:r>
      <w:r>
        <w:rPr>
          <w:rFonts w:hint="eastAsia" w:ascii="宋体" w:hAnsi="宋体" w:cs="宋体"/>
          <w:spacing w:val="-2"/>
          <w:szCs w:val="21"/>
          <w:highlight w:val="none"/>
          <w:u w:val="single"/>
        </w:rPr>
        <w:t xml:space="preserve">【</w:t>
      </w:r>
      <w:r>
        <w:rPr>
          <w:rFonts w:hint="eastAsia" w:ascii="宋体" w:hAnsi="宋体" w:cs="宋体"/>
          <w:spacing w:val="-2"/>
          <w:szCs w:val="21"/>
          <w:highlight w:val="none"/>
          <w:u w:val="single"/>
          <w:lang w:val="en-US" w:eastAsia="zh-CN"/>
        </w:rPr>
        <w:t xml:space="preserve">   </w:t>
      </w:r>
      <w:r>
        <w:rPr>
          <w:rFonts w:hint="eastAsia" w:ascii="宋体" w:hAnsi="宋体" w:cs="宋体"/>
          <w:spacing w:val="-2"/>
          <w:szCs w:val="21"/>
          <w:highlight w:val="none"/>
          <w:u w:val="single"/>
        </w:rPr>
        <w:t xml:space="preserve">】</w:t>
      </w:r>
      <w:r>
        <w:rPr>
          <w:rFonts w:hint="eastAsia" w:ascii="宋体" w:hAnsi="宋体" w:cs="宋体"/>
          <w:spacing w:val="-2"/>
          <w:szCs w:val="21"/>
          <w:highlight w:val="none"/>
        </w:rPr>
        <w:t xml:space="preserve">万元，资产总额为</w:t>
      </w:r>
      <w:r>
        <w:rPr>
          <w:rFonts w:hint="eastAsia" w:ascii="宋体" w:hAnsi="宋体" w:cs="宋体"/>
          <w:spacing w:val="-2"/>
          <w:szCs w:val="21"/>
          <w:highlight w:val="none"/>
          <w:u w:val="single"/>
        </w:rPr>
        <w:t xml:space="preserve">【</w:t>
      </w:r>
      <w:r>
        <w:rPr>
          <w:rFonts w:hint="eastAsia" w:ascii="宋体" w:hAnsi="宋体" w:cs="宋体"/>
          <w:spacing w:val="-2"/>
          <w:szCs w:val="21"/>
          <w:highlight w:val="none"/>
          <w:u w:val="single"/>
          <w:lang w:val="en-US" w:eastAsia="zh-CN"/>
        </w:rPr>
        <w:t xml:space="preserve">   </w:t>
      </w:r>
      <w:r>
        <w:rPr>
          <w:rFonts w:hint="eastAsia" w:ascii="宋体" w:hAnsi="宋体" w:cs="宋体"/>
          <w:spacing w:val="-2"/>
          <w:szCs w:val="21"/>
          <w:highlight w:val="none"/>
          <w:u w:val="single"/>
        </w:rPr>
        <w:t xml:space="preserve">】</w:t>
      </w:r>
      <w:r>
        <w:rPr>
          <w:rFonts w:hint="eastAsia" w:ascii="宋体" w:hAnsi="宋体" w:cs="宋体"/>
          <w:spacing w:val="-2"/>
          <w:szCs w:val="21"/>
          <w:highlight w:val="none"/>
        </w:rPr>
        <w:t xml:space="preserve">万元，属于</w:t>
      </w:r>
      <w:r>
        <w:rPr>
          <w:rFonts w:hint="eastAsia" w:ascii="宋体" w:hAnsi="宋体" w:cs="宋体"/>
          <w:spacing w:val="-2"/>
          <w:szCs w:val="21"/>
          <w:highlight w:val="none"/>
          <w:u w:val="single"/>
        </w:rPr>
        <w:t xml:space="preserve">（中型企业、小型企业、微型企业）</w:t>
      </w:r>
      <w:r>
        <w:rPr>
          <w:rFonts w:hint="eastAsia" w:ascii="宋体" w:hAnsi="宋体" w:cs="宋体"/>
          <w:spacing w:val="-2"/>
          <w:szCs w:val="21"/>
          <w:highlight w:val="none"/>
        </w:rPr>
        <w:t xml:space="preserve">；</w:t>
      </w:r>
      <w:r>
        <w:rPr>
          <w:highlight w:val="none"/>
        </w:rPr>
      </w:r>
      <w:r/>
    </w:p>
    <w:p>
      <w:pPr>
        <w:pStyle w:val="769"/>
        <w:ind w:firstLine="412"/>
        <w:keepLines w:val="0"/>
        <w:keepNext w:val="0"/>
        <w:pageBreakBefore w:val="0"/>
        <w:spacing w:after="0" w:line="360" w:lineRule="auto"/>
        <w:widowControl w:val="off"/>
        <w:rPr>
          <w:rFonts w:ascii="宋体" w:hAnsi="宋体" w:cs="宋体"/>
          <w:spacing w:val="-2"/>
          <w:sz w:val="21"/>
          <w:szCs w:val="21"/>
          <w:highlight w:val="none"/>
        </w:rPr>
      </w:pPr>
      <w:r>
        <w:rPr>
          <w:rFonts w:hint="eastAsia" w:ascii="宋体" w:hAnsi="宋体" w:cs="宋体"/>
          <w:spacing w:val="-2"/>
          <w:sz w:val="21"/>
          <w:szCs w:val="21"/>
          <w:highlight w:val="none"/>
        </w:rPr>
        <w:t xml:space="preserve">……</w:t>
      </w:r>
      <w:r>
        <w:rPr>
          <w:highlight w:val="none"/>
        </w:rPr>
      </w:r>
      <w:r/>
    </w:p>
    <w:p>
      <w:pPr>
        <w:pStyle w:val="769"/>
        <w:ind w:firstLine="408"/>
        <w:keepLines w:val="0"/>
        <w:keepNext w:val="0"/>
        <w:pageBreakBefore w:val="0"/>
        <w:spacing w:after="0" w:line="360" w:lineRule="auto"/>
        <w:widowControl w:val="off"/>
        <w:rPr>
          <w:rFonts w:ascii="宋体" w:hAnsi="宋体" w:cs="宋体"/>
          <w:sz w:val="21"/>
          <w:szCs w:val="21"/>
          <w:highlight w:val="none"/>
        </w:rPr>
      </w:pPr>
      <w:r>
        <w:rPr>
          <w:rFonts w:hint="eastAsia" w:ascii="宋体" w:hAnsi="宋体" w:cs="宋体"/>
          <w:spacing w:val="-3"/>
          <w:sz w:val="21"/>
          <w:szCs w:val="21"/>
          <w:highlight w:val="none"/>
        </w:rPr>
        <w:t xml:space="preserve">以上企业，不属于大企业的分支机构，不存在控股股东</w:t>
      </w:r>
      <w:r>
        <w:rPr>
          <w:rFonts w:hint="eastAsia" w:ascii="宋体" w:hAnsi="宋体" w:cs="宋体"/>
          <w:spacing w:val="-5"/>
          <w:sz w:val="21"/>
          <w:szCs w:val="21"/>
          <w:highlight w:val="none"/>
        </w:rPr>
        <w:t xml:space="preserve">为大企业的情形，也不存在与大企业的负责人为同一人的情形。</w:t>
      </w:r>
      <w:r>
        <w:rPr>
          <w:highlight w:val="none"/>
        </w:rPr>
      </w:r>
      <w:r/>
    </w:p>
    <w:p>
      <w:pPr>
        <w:pStyle w:val="769"/>
        <w:ind w:firstLine="420"/>
        <w:keepLines w:val="0"/>
        <w:keepNext w:val="0"/>
        <w:pageBreakBefore w:val="0"/>
        <w:spacing w:after="0"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本企业对上述声明内容的真实性负责。如有虚假，将依法承担相应责任。</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ascii="宋体" w:hAnsi="宋体" w:cs="宋体"/>
          <w:szCs w:val="21"/>
          <w:highlight w:val="none"/>
        </w:rPr>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企业名称（盖章）：</w:t>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lang w:val="zh-CN"/>
        </w:rPr>
        <w:t xml:space="preserve">：</w:t>
      </w:r>
      <w:r>
        <w:rPr>
          <w:highlight w:val="none"/>
        </w:rPr>
      </w:r>
      <w:r/>
    </w:p>
    <w:p>
      <w:pPr>
        <w:pStyle w:val="787"/>
        <w:rPr>
          <w:rFonts w:hint="eastAsia"/>
          <w:highlight w:val="none"/>
        </w:rPr>
      </w:pPr>
      <w:r>
        <w:rPr>
          <w:highlight w:val="none"/>
        </w:rPr>
      </w:r>
      <w:bookmarkStart w:id="51" w:name="_Toc532444352"/>
      <w:r>
        <w:rPr>
          <w:highlight w:val="none"/>
        </w:rPr>
      </w:r>
      <w:bookmarkStart w:id="52" w:name="_Toc2583149"/>
      <w:r>
        <w:rPr>
          <w:highlight w:val="none"/>
        </w:rPr>
      </w:r>
      <w:bookmarkStart w:id="53" w:name="_Toc532452121"/>
      <w:r>
        <w:rPr>
          <w:highlight w:val="none"/>
        </w:rPr>
      </w:r>
      <w:bookmarkStart w:id="54" w:name="_Toc532444514"/>
      <w:r>
        <w:rPr>
          <w:highlight w:val="none"/>
        </w:rPr>
      </w:r>
      <w:r/>
    </w:p>
    <w:p>
      <w:pPr>
        <w:pStyle w:val="787"/>
        <w:ind w:firstLine="480"/>
        <w:keepLines w:val="0"/>
        <w:keepNext w:val="0"/>
        <w:pageBreakBefore w:val="0"/>
        <w:spacing w:line="360" w:lineRule="auto"/>
        <w:widowControl w:val="off"/>
        <w:rPr>
          <w:highlight w:val="none"/>
        </w:rPr>
      </w:pPr>
      <w:r>
        <w:rPr>
          <w:rFonts w:hint="eastAsia"/>
          <w:highlight w:val="none"/>
        </w:rPr>
        <w:t xml:space="preserve">备注：1.从业人员、营业收入、资产总额填报上一年度数据，无上一年度数据的新成立企业可不填报。</w:t>
      </w:r>
      <w:r>
        <w:rPr>
          <w:highlight w:val="none"/>
        </w:rPr>
      </w:r>
      <w:r/>
    </w:p>
    <w:p>
      <w:pPr>
        <w:pStyle w:val="787"/>
        <w:ind w:firstLine="480"/>
        <w:keepLines w:val="0"/>
        <w:keepNext w:val="0"/>
        <w:pageBreakBefore w:val="0"/>
        <w:spacing w:line="360" w:lineRule="auto"/>
        <w:widowControl w:val="off"/>
        <w:rPr>
          <w:highlight w:val="none"/>
        </w:rPr>
      </w:pPr>
      <w:r>
        <w:rPr>
          <w:rFonts w:hint="eastAsia"/>
          <w:highlight w:val="none"/>
        </w:rPr>
        <w:t xml:space="preserve">2.在货物采购项目中，货物由中小企业制造，即货物由中小企业生产且使用该中小企业商号或者注册商标。供应商提供的货物既有中小企业制造货物，也有大型企业制造货物的，不享受相应扶持政策。</w:t>
      </w:r>
      <w:r>
        <w:rPr>
          <w:highlight w:val="none"/>
        </w:rPr>
      </w:r>
      <w:r/>
    </w:p>
    <w:p>
      <w:pPr>
        <w:pStyle w:val="787"/>
        <w:ind w:firstLine="480"/>
        <w:keepLines w:val="0"/>
        <w:keepNext w:val="0"/>
        <w:pageBreakBefore w:val="0"/>
        <w:spacing w:line="360" w:lineRule="auto"/>
        <w:widowControl w:val="off"/>
        <w:rPr>
          <w:highlight w:val="none"/>
        </w:rPr>
      </w:pPr>
      <w:r>
        <w:rPr>
          <w:rFonts w:hint="eastAsia"/>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highlight w:val="none"/>
        </w:rPr>
      </w:r>
      <w:r/>
    </w:p>
    <w:p>
      <w:pPr>
        <w:pStyle w:val="787"/>
        <w:ind w:firstLine="480"/>
        <w:keepLines w:val="0"/>
        <w:keepNext w:val="0"/>
        <w:pageBreakBefore w:val="0"/>
        <w:spacing w:line="360" w:lineRule="auto"/>
        <w:widowControl w:val="off"/>
        <w:rPr>
          <w:highlight w:val="none"/>
        </w:rPr>
      </w:pPr>
      <w:r>
        <w:rPr>
          <w:rFonts w:hint="eastAsia"/>
          <w:highlight w:val="none"/>
        </w:rPr>
        <w:t xml:space="preserve">4.如未对（中型企业、小型企业、微型企业）进行勾选，视同非中小微企业，不可享受相应扶持政策。</w:t>
      </w:r>
      <w:r>
        <w:rPr>
          <w:highlight w:val="none"/>
        </w:rPr>
      </w:r>
      <w:r/>
    </w:p>
    <w:p>
      <w:pPr>
        <w:pStyle w:val="787"/>
        <w:ind w:firstLine="480"/>
        <w:keepLines w:val="0"/>
        <w:keepNext w:val="0"/>
        <w:pageBreakBefore w:val="0"/>
        <w:spacing w:line="360" w:lineRule="auto"/>
        <w:widowControl w:val="off"/>
        <w:rPr>
          <w:highlight w:val="none"/>
        </w:rPr>
      </w:pPr>
      <w:r>
        <w:rPr>
          <w:rFonts w:hint="eastAsia"/>
          <w:highlight w:val="none"/>
        </w:rPr>
        <w:t xml:space="preserve">5.中标单位为中小企业的，《中小企业声明函》将随中标结果同时公告</w:t>
      </w:r>
      <w:r>
        <w:rPr>
          <w:rFonts w:hint="eastAsia"/>
          <w:highlight w:val="none"/>
          <w:lang w:val="zh-CN"/>
        </w:rPr>
        <w:t xml:space="preserve">。</w:t>
      </w:r>
      <w:r>
        <w:rPr>
          <w:highlight w:val="none"/>
        </w:rPr>
      </w:r>
      <w:r/>
    </w:p>
    <w:p>
      <w:pPr>
        <w:rPr>
          <w:rFonts w:hAnsi="宋体" w:eastAsia="宋体" w:cs="宋体"/>
          <w:sz w:val="21"/>
          <w:szCs w:val="24"/>
          <w:highlight w:val="none"/>
        </w:rPr>
      </w:pPr>
      <w:r>
        <w:rPr>
          <w:rFonts w:hAnsi="宋体" w:eastAsia="宋体" w:cs="宋体"/>
          <w:sz w:val="21"/>
          <w:szCs w:val="24"/>
          <w:highlight w:val="none"/>
          <w:lang w:val="zh-CN"/>
        </w:rPr>
        <w:br w:type="page" w:clear="all"/>
      </w:r>
      <w:r>
        <w:rPr>
          <w:highlight w:val="none"/>
        </w:rPr>
      </w:r>
      <w:r/>
    </w:p>
    <w:p>
      <w:pPr>
        <w:rPr>
          <w:rFonts w:ascii="宋体" w:hAnsi="宋体"/>
          <w:b/>
          <w:highlight w:val="none"/>
        </w:rPr>
      </w:pPr>
      <w:r>
        <w:rPr>
          <w:rFonts w:hint="eastAsia" w:ascii="宋体" w:hAnsi="宋体"/>
          <w:b/>
          <w:highlight w:val="none"/>
        </w:rPr>
        <w:t xml:space="preserve">附：中小企业划型标准规定</w:t>
      </w:r>
      <w:r>
        <w:rPr>
          <w:highlight w:val="none"/>
        </w:rPr>
      </w:r>
      <w:r/>
    </w:p>
    <w:p>
      <w:pPr>
        <w:ind w:firstLine="422"/>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rPr>
          <w:highlight w:val="none"/>
        </w:rPr>
      </w:r>
      <w:r/>
    </w:p>
    <w:p>
      <w:pPr>
        <w:ind w:firstLine="422"/>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ind w:firstLine="422"/>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r/>
    </w:p>
    <w:p>
      <w:pPr>
        <w:ind w:firstLine="422"/>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r/>
    </w:p>
    <w:p>
      <w:pPr>
        <w:ind w:firstLine="422"/>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r/>
    </w:p>
    <w:p>
      <w:pPr>
        <w:ind w:firstLine="422"/>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r/>
    </w:p>
    <w:p>
      <w:pPr>
        <w:ind w:firstLine="422"/>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r/>
    </w:p>
    <w:p>
      <w:pPr>
        <w:ind w:firstLine="422"/>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r/>
    </w:p>
    <w:p>
      <w:pPr>
        <w:ind w:firstLine="422"/>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firstLine="422"/>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firstLine="422"/>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r/>
    </w:p>
    <w:p>
      <w:pPr>
        <w:ind w:firstLine="422"/>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r/>
    </w:p>
    <w:p>
      <w:pPr>
        <w:ind w:firstLine="422"/>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r/>
    </w:p>
    <w:p>
      <w:pPr>
        <w:ind w:firstLine="422"/>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highlight w:val="none"/>
        </w:rPr>
      </w:r>
      <w:r/>
    </w:p>
    <w:p>
      <w:pPr>
        <w:ind w:firstLine="422"/>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r/>
    </w:p>
    <w:p>
      <w:pPr>
        <w:pStyle w:val="997"/>
        <w:ind w:firstLine="422"/>
        <w:rPr>
          <w:rFonts w:hAnsi="宋体" w:eastAsia="宋体" w:cs="宋体"/>
          <w:sz w:val="21"/>
          <w:szCs w:val="21"/>
          <w:highlight w:val="none"/>
        </w:rPr>
      </w:pPr>
      <w:r>
        <w:rPr>
          <w:rFonts w:hint="eastAsia" w:hAnsi="宋体" w:eastAsia="宋体"/>
          <w:b/>
          <w:sz w:val="21"/>
          <w:szCs w:val="24"/>
          <w:highlight w:val="none"/>
        </w:rPr>
        <w:t xml:space="preserve">（十六）其他未列明行业。</w:t>
      </w:r>
      <w:r>
        <w:rPr>
          <w:rFonts w:hint="eastAsia" w:hAnsi="宋体" w:eastAsia="宋体"/>
          <w:sz w:val="21"/>
          <w:szCs w:val="24"/>
          <w:highlight w:val="none"/>
        </w:rPr>
        <w:t xml:space="preserve">从业人员300人以下的为中小微型企业。其中，从业人员100人及以上的为中型企业；从业人员10人及以上的为小型企业；从业人员10人以下的为微型企业。</w:t>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rPr>
          <w:rFonts w:ascii="宋体" w:hAnsi="宋体" w:cs="宋体"/>
          <w:b/>
          <w:szCs w:val="21"/>
          <w:highlight w:val="none"/>
        </w:rPr>
      </w:pPr>
      <w:r>
        <w:rPr>
          <w:rFonts w:ascii="宋体" w:hAnsi="宋体" w:cs="宋体"/>
          <w:b/>
          <w:szCs w:val="21"/>
          <w:highlight w:val="none"/>
        </w:rPr>
        <w:br w:type="page" w:clear="all"/>
      </w:r>
      <w:r>
        <w:rPr>
          <w:highlight w:val="none"/>
        </w:rPr>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残疾人福利性单位声明函</w:t>
      </w:r>
      <w:r>
        <w:rPr>
          <w:highlight w:val="none"/>
        </w:rPr>
      </w:r>
      <w:r/>
    </w:p>
    <w:p>
      <w:pPr>
        <w:ind w:firstLine="420"/>
        <w:jc w:val="center"/>
        <w:spacing w:line="360" w:lineRule="auto"/>
        <w:rPr>
          <w:rFonts w:ascii="宋体" w:hAnsi="宋体" w:cs="宋体"/>
          <w:b/>
          <w:szCs w:val="21"/>
          <w:highlight w:val="none"/>
        </w:rPr>
      </w:pPr>
      <w:r>
        <w:rPr>
          <w:rFonts w:ascii="宋体" w:hAnsi="宋体" w:cs="宋体"/>
          <w:b/>
          <w:szCs w:val="21"/>
          <w:highlight w:val="none"/>
        </w:rPr>
      </w:r>
      <w:r>
        <w:rPr>
          <w:highlight w:val="none"/>
        </w:rPr>
      </w:r>
      <w:r/>
    </w:p>
    <w:p>
      <w:pPr>
        <w:ind w:firstLine="444"/>
        <w:keepLines w:val="0"/>
        <w:keepNext w:val="0"/>
        <w:pageBreakBefore w:val="0"/>
        <w:spacing w:line="360" w:lineRule="auto"/>
        <w:widowControl w:val="off"/>
        <w:rPr>
          <w:rFonts w:ascii="宋体" w:hAnsi="宋体" w:cs="宋体"/>
          <w:spacing w:val="6"/>
          <w:szCs w:val="21"/>
          <w:highlight w:val="none"/>
        </w:rPr>
      </w:pPr>
      <w:r>
        <w:rPr>
          <w:rFonts w:hint="eastAsia" w:ascii="宋体" w:hAnsi="宋体" w:cs="宋体"/>
          <w:spacing w:val="6"/>
          <w:szCs w:val="21"/>
          <w:highlight w:val="none"/>
        </w:rPr>
        <w:t xml:space="preserve">本单位郑重声明，根据《财政部  民政部  中国残疾人联合会关于促进残疾人就业政府采购政策的通知》（财库</w:t>
      </w:r>
      <w:r>
        <w:rPr>
          <w:rFonts w:hint="eastAsia" w:ascii="宋体" w:hAnsi="宋体" w:cs="宋体"/>
          <w:szCs w:val="21"/>
          <w:highlight w:val="none"/>
        </w:rPr>
        <w:t xml:space="preserve">〔2017〕141</w:t>
      </w:r>
      <w:r>
        <w:rPr>
          <w:rFonts w:hint="eastAsia" w:ascii="宋体" w:hAnsi="宋体" w:cs="宋体"/>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none"/>
        </w:rPr>
      </w:r>
      <w:r/>
    </w:p>
    <w:p>
      <w:pPr>
        <w:ind w:firstLine="444"/>
        <w:keepLines w:val="0"/>
        <w:keepNext w:val="0"/>
        <w:pageBreakBefore w:val="0"/>
        <w:spacing w:line="360" w:lineRule="auto"/>
        <w:widowControl w:val="off"/>
        <w:rPr>
          <w:rFonts w:ascii="宋体" w:hAnsi="宋体" w:cs="宋体"/>
          <w:spacing w:val="6"/>
          <w:szCs w:val="21"/>
          <w:highlight w:val="none"/>
        </w:rPr>
      </w:pPr>
      <w:r>
        <w:rPr>
          <w:rFonts w:hint="eastAsia" w:ascii="宋体" w:hAnsi="宋体" w:cs="宋体"/>
          <w:spacing w:val="6"/>
          <w:szCs w:val="21"/>
          <w:highlight w:val="none"/>
        </w:rPr>
        <w:t xml:space="preserve">本单位对上述声明的真实性负责。如有虚假，将依法承担相应责任。</w:t>
      </w:r>
      <w:r>
        <w:rPr>
          <w:highlight w:val="none"/>
        </w:rPr>
      </w:r>
      <w:r/>
    </w:p>
    <w:p>
      <w:pPr>
        <w:ind w:firstLine="444"/>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r/>
    </w:p>
    <w:p>
      <w:pPr>
        <w:ind w:firstLine="444"/>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r/>
    </w:p>
    <w:p>
      <w:pPr>
        <w:ind w:firstLine="444"/>
        <w:jc w:val="center"/>
        <w:spacing w:line="360" w:lineRule="auto"/>
        <w:tabs>
          <w:tab w:val="left" w:pos="4860" w:leader="none"/>
        </w:tabs>
        <w:rPr>
          <w:rFonts w:ascii="宋体" w:hAnsi="宋体" w:cs="宋体"/>
          <w:spacing w:val="6"/>
          <w:szCs w:val="21"/>
          <w:highlight w:val="none"/>
        </w:rPr>
      </w:pPr>
      <w:r>
        <w:rPr>
          <w:rFonts w:hint="eastAsia" w:ascii="宋体" w:hAnsi="宋体" w:cs="宋体"/>
          <w:spacing w:val="6"/>
          <w:szCs w:val="21"/>
          <w:highlight w:val="none"/>
        </w:rPr>
        <w:t xml:space="preserve">                                  单位名称（盖章）：</w:t>
      </w:r>
      <w:r>
        <w:rPr>
          <w:highlight w:val="none"/>
        </w:rPr>
      </w:r>
      <w:r/>
    </w:p>
    <w:p>
      <w:pPr>
        <w:ind w:firstLine="444"/>
        <w:jc w:val="center"/>
        <w:spacing w:line="360" w:lineRule="auto"/>
        <w:tabs>
          <w:tab w:val="left" w:pos="4860" w:leader="none"/>
        </w:tabs>
        <w:rPr>
          <w:rFonts w:ascii="宋体" w:hAnsi="宋体" w:cs="宋体"/>
          <w:spacing w:val="6"/>
          <w:szCs w:val="21"/>
          <w:highlight w:val="none"/>
        </w:rPr>
      </w:pPr>
      <w:r>
        <w:rPr>
          <w:rFonts w:hint="eastAsia" w:ascii="宋体" w:hAnsi="宋体" w:cs="宋体"/>
          <w:spacing w:val="6"/>
          <w:szCs w:val="21"/>
          <w:highlight w:val="none"/>
        </w:rPr>
        <w:t xml:space="preserve">                          日  期：</w:t>
      </w:r>
      <w:r>
        <w:rPr>
          <w:highlight w:val="none"/>
        </w:rPr>
      </w:r>
      <w:r/>
    </w:p>
    <w:p>
      <w:pPr>
        <w:ind w:firstLine="333"/>
        <w:spacing w:line="360" w:lineRule="auto"/>
        <w:rPr>
          <w:rFonts w:ascii="宋体" w:hAnsi="宋体" w:cs="宋体"/>
          <w:spacing w:val="6"/>
          <w:szCs w:val="21"/>
          <w:highlight w:val="none"/>
        </w:rPr>
      </w:pPr>
      <w:r>
        <w:rPr>
          <w:rFonts w:hint="eastAsia" w:ascii="宋体" w:hAnsi="宋体" w:cs="宋体"/>
          <w:spacing w:val="6"/>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spacing w:val="6"/>
          <w:szCs w:val="21"/>
          <w:highlight w:val="none"/>
          <w:lang w:val="en-US" w:eastAsia="zh-CN"/>
        </w:rPr>
        <w:t xml:space="preserve">中华人民共和国</w:t>
      </w:r>
      <w:r>
        <w:rPr>
          <w:rFonts w:hint="eastAsia" w:ascii="宋体" w:hAnsi="宋体" w:cs="宋体"/>
          <w:spacing w:val="6"/>
          <w:szCs w:val="21"/>
          <w:highlight w:val="none"/>
        </w:rPr>
        <w:t xml:space="preserve">政府采购法》第七十七条第一款的规定追究法律责任。中标、中标单位为残疾人福利性单位的，采购单位或者其委托的采购代理机构应当随中标、成交结果同时公告其《残疾人福利性单位声明函》，接受社会监督。</w:t>
      </w:r>
      <w:r>
        <w:rPr>
          <w:highlight w:val="none"/>
        </w:rPr>
      </w:r>
      <w:r/>
    </w:p>
    <w:p>
      <w:pPr>
        <w:pStyle w:val="769"/>
        <w:rPr>
          <w:rFonts w:ascii="宋体" w:hAnsi="宋体" w:cs="宋体"/>
          <w:spacing w:val="6"/>
          <w:szCs w:val="21"/>
          <w:highlight w:val="none"/>
        </w:rPr>
      </w:pPr>
      <w:r>
        <w:rPr>
          <w:rFonts w:ascii="宋体" w:hAnsi="宋体" w:cs="宋体"/>
          <w:spacing w:val="6"/>
          <w:szCs w:val="21"/>
          <w:highlight w:val="none"/>
        </w:rPr>
      </w:r>
      <w:r>
        <w:rPr>
          <w:highlight w:val="none"/>
        </w:rPr>
      </w:r>
      <w:r/>
    </w:p>
    <w:p>
      <w:pPr>
        <w:rPr>
          <w:rFonts w:ascii="宋体" w:hAnsi="宋体" w:cs="宋体"/>
          <w:spacing w:val="6"/>
          <w:szCs w:val="21"/>
          <w:highlight w:val="none"/>
        </w:rPr>
      </w:pPr>
      <w:r>
        <w:rPr>
          <w:rFonts w:ascii="宋体" w:hAnsi="宋体" w:cs="宋体"/>
          <w:spacing w:val="6"/>
          <w:szCs w:val="21"/>
          <w:highlight w:val="none"/>
        </w:rPr>
      </w:r>
      <w:r>
        <w:rPr>
          <w:highlight w:val="none"/>
        </w:rPr>
      </w:r>
      <w:r/>
    </w:p>
    <w:p>
      <w:pPr>
        <w:pStyle w:val="769"/>
        <w:rPr>
          <w:rFonts w:ascii="宋体" w:hAnsi="宋体" w:cs="宋体"/>
          <w:spacing w:val="6"/>
          <w:szCs w:val="21"/>
          <w:highlight w:val="none"/>
        </w:rPr>
      </w:pPr>
      <w:r>
        <w:rPr>
          <w:rFonts w:ascii="宋体" w:hAnsi="宋体" w:cs="宋体"/>
          <w:spacing w:val="6"/>
          <w:szCs w:val="21"/>
          <w:highlight w:val="none"/>
        </w:rPr>
      </w:r>
      <w:r>
        <w:rPr>
          <w:highlight w:val="none"/>
        </w:rPr>
      </w:r>
      <w:r/>
    </w:p>
    <w:p>
      <w:pPr>
        <w:rPr>
          <w:rFonts w:ascii="宋体" w:hAnsi="宋体" w:cs="宋体"/>
          <w:spacing w:val="6"/>
          <w:szCs w:val="21"/>
          <w:highlight w:val="none"/>
        </w:rPr>
      </w:pPr>
      <w:r>
        <w:rPr>
          <w:rFonts w:ascii="宋体" w:hAnsi="宋体" w:cs="宋体"/>
          <w:spacing w:val="6"/>
          <w:szCs w:val="21"/>
          <w:highlight w:val="none"/>
        </w:rPr>
      </w:r>
      <w:r>
        <w:rPr>
          <w:highlight w:val="none"/>
        </w:rPr>
      </w:r>
      <w:r/>
    </w:p>
    <w:p>
      <w:pPr>
        <w:pStyle w:val="769"/>
        <w:rPr>
          <w:rFonts w:ascii="宋体" w:hAnsi="宋体" w:cs="宋体"/>
          <w:spacing w:val="6"/>
          <w:szCs w:val="21"/>
          <w:highlight w:val="none"/>
        </w:rPr>
      </w:pPr>
      <w:r>
        <w:rPr>
          <w:rFonts w:ascii="宋体" w:hAnsi="宋体" w:cs="宋体"/>
          <w:spacing w:val="6"/>
          <w:szCs w:val="21"/>
          <w:highlight w:val="none"/>
        </w:rPr>
      </w:r>
      <w:r>
        <w:rPr>
          <w:highlight w:val="none"/>
        </w:rPr>
      </w:r>
      <w:r/>
    </w:p>
    <w:p>
      <w:pPr>
        <w:rPr>
          <w:rFonts w:ascii="宋体" w:hAnsi="宋体" w:cs="宋体"/>
          <w:spacing w:val="6"/>
          <w:szCs w:val="21"/>
          <w:highlight w:val="none"/>
        </w:rPr>
      </w:pPr>
      <w:r>
        <w:rPr>
          <w:rFonts w:ascii="宋体" w:hAnsi="宋体" w:cs="宋体"/>
          <w:spacing w:val="6"/>
          <w:szCs w:val="21"/>
          <w:highlight w:val="none"/>
        </w:rPr>
      </w:r>
      <w:r>
        <w:rPr>
          <w:highlight w:val="none"/>
        </w:rPr>
      </w:r>
      <w:r/>
    </w:p>
    <w:p>
      <w:pPr>
        <w:pStyle w:val="769"/>
        <w:rPr>
          <w:rFonts w:ascii="宋体" w:hAnsi="宋体" w:cs="宋体"/>
          <w:spacing w:val="6"/>
          <w:szCs w:val="21"/>
          <w:highlight w:val="none"/>
        </w:rPr>
      </w:pPr>
      <w:r>
        <w:rPr>
          <w:rFonts w:ascii="宋体" w:hAnsi="宋体" w:cs="宋体"/>
          <w:spacing w:val="6"/>
          <w:szCs w:val="21"/>
          <w:highlight w:val="none"/>
        </w:rPr>
      </w:r>
      <w:r>
        <w:rPr>
          <w:highlight w:val="none"/>
        </w:rPr>
      </w:r>
      <w:r/>
    </w:p>
    <w:p>
      <w:pPr>
        <w:rPr>
          <w:rFonts w:ascii="宋体" w:hAnsi="宋体" w:cs="宋体"/>
          <w:spacing w:val="6"/>
          <w:szCs w:val="21"/>
          <w:highlight w:val="none"/>
        </w:rPr>
      </w:pPr>
      <w:r>
        <w:rPr>
          <w:rFonts w:ascii="宋体" w:hAnsi="宋体" w:cs="宋体"/>
          <w:spacing w:val="6"/>
          <w:szCs w:val="21"/>
          <w:highlight w:val="none"/>
        </w:rPr>
      </w:r>
      <w:r>
        <w:rPr>
          <w:highlight w:val="none"/>
        </w:rPr>
      </w:r>
      <w:r/>
    </w:p>
    <w:p>
      <w:pPr>
        <w:pStyle w:val="769"/>
        <w:rPr>
          <w:rFonts w:ascii="宋体" w:hAnsi="宋体" w:cs="宋体"/>
          <w:spacing w:val="6"/>
          <w:szCs w:val="21"/>
          <w:highlight w:val="none"/>
        </w:rPr>
      </w:pPr>
      <w:r>
        <w:rPr>
          <w:rFonts w:ascii="宋体" w:hAnsi="宋体" w:cs="宋体"/>
          <w:spacing w:val="6"/>
          <w:szCs w:val="21"/>
          <w:highlight w:val="none"/>
        </w:rPr>
      </w:r>
      <w:r>
        <w:rPr>
          <w:highlight w:val="none"/>
        </w:rPr>
      </w:r>
      <w:r/>
    </w:p>
    <w:p>
      <w:pPr>
        <w:rPr>
          <w:rFonts w:ascii="宋体" w:hAnsi="宋体" w:cs="宋体"/>
          <w:spacing w:val="6"/>
          <w:szCs w:val="21"/>
          <w:highlight w:val="none"/>
        </w:rPr>
      </w:pPr>
      <w:r>
        <w:rPr>
          <w:rFonts w:ascii="宋体" w:hAnsi="宋体" w:cs="宋体"/>
          <w:spacing w:val="6"/>
          <w:szCs w:val="21"/>
          <w:highlight w:val="none"/>
        </w:rPr>
      </w:r>
      <w:r>
        <w:rPr>
          <w:highlight w:val="none"/>
        </w:rPr>
      </w:r>
      <w:r/>
    </w:p>
    <w:p>
      <w:pPr>
        <w:pStyle w:val="769"/>
        <w:rPr>
          <w:rFonts w:ascii="宋体" w:hAnsi="宋体" w:cs="宋体"/>
          <w:spacing w:val="6"/>
          <w:szCs w:val="21"/>
          <w:highlight w:val="none"/>
        </w:rPr>
      </w:pPr>
      <w:r>
        <w:rPr>
          <w:rFonts w:ascii="宋体" w:hAnsi="宋体" w:cs="宋体"/>
          <w:spacing w:val="6"/>
          <w:szCs w:val="21"/>
          <w:highlight w:val="none"/>
        </w:rPr>
      </w:r>
      <w:r>
        <w:rPr>
          <w:highlight w:val="none"/>
        </w:rPr>
      </w:r>
      <w:r/>
    </w:p>
    <w:p>
      <w:pPr>
        <w:rPr>
          <w:rFonts w:ascii="宋体" w:hAnsi="宋体" w:cs="宋体"/>
          <w:spacing w:val="6"/>
          <w:szCs w:val="21"/>
          <w:highlight w:val="none"/>
        </w:rPr>
      </w:pPr>
      <w:r>
        <w:rPr>
          <w:rFonts w:ascii="宋体" w:hAnsi="宋体" w:cs="宋体"/>
          <w:spacing w:val="6"/>
          <w:szCs w:val="21"/>
          <w:highlight w:val="none"/>
        </w:rPr>
      </w:r>
      <w:r>
        <w:rPr>
          <w:highlight w:val="none"/>
        </w:rPr>
      </w:r>
      <w:r/>
    </w:p>
    <w:p>
      <w:pPr>
        <w:pStyle w:val="769"/>
        <w:rPr>
          <w:rFonts w:ascii="宋体" w:hAnsi="宋体" w:cs="宋体"/>
          <w:spacing w:val="6"/>
          <w:szCs w:val="21"/>
          <w:highlight w:val="none"/>
        </w:rPr>
      </w:pPr>
      <w:r>
        <w:rPr>
          <w:rFonts w:ascii="宋体" w:hAnsi="宋体" w:cs="宋体"/>
          <w:spacing w:val="6"/>
          <w:szCs w:val="21"/>
          <w:highlight w:val="none"/>
        </w:rPr>
      </w:r>
      <w:r>
        <w:rPr>
          <w:highlight w:val="none"/>
        </w:rPr>
      </w:r>
      <w:r/>
    </w:p>
    <w:p>
      <w:pPr>
        <w:rPr>
          <w:rFonts w:ascii="宋体" w:hAnsi="宋体" w:cs="宋体"/>
          <w:spacing w:val="6"/>
          <w:szCs w:val="21"/>
          <w:highlight w:val="none"/>
        </w:rPr>
      </w:pPr>
      <w:r>
        <w:rPr>
          <w:rFonts w:ascii="宋体" w:hAnsi="宋体" w:cs="宋体"/>
          <w:spacing w:val="6"/>
          <w:szCs w:val="21"/>
          <w:highlight w:val="none"/>
        </w:rPr>
      </w:r>
      <w:r>
        <w:rPr>
          <w:highlight w:val="none"/>
        </w:rPr>
      </w:r>
      <w:r/>
    </w:p>
    <w:p>
      <w:pPr>
        <w:rPr>
          <w:rFonts w:ascii="宋体" w:hAnsi="宋体" w:cs="宋体"/>
          <w:spacing w:val="6"/>
          <w:szCs w:val="21"/>
          <w:highlight w:val="none"/>
        </w:rPr>
      </w:pPr>
      <w:r>
        <w:rPr>
          <w:rFonts w:ascii="宋体" w:hAnsi="宋体" w:cs="宋体"/>
          <w:spacing w:val="6"/>
          <w:szCs w:val="21"/>
          <w:highlight w:val="none"/>
        </w:rPr>
        <w:br w:type="page" w:clear="all"/>
      </w:r>
      <w:r>
        <w:rPr>
          <w:highlight w:val="none"/>
        </w:rPr>
      </w:r>
      <w:r/>
    </w:p>
    <w:p>
      <w:pPr>
        <w:jc w:val="left"/>
        <w:rPr>
          <w:rFonts w:ascii="宋体" w:hAnsi="宋体" w:cs="宋体"/>
          <w:szCs w:val="21"/>
          <w:highlight w:val="none"/>
        </w:rPr>
        <w:outlineLvl w:val="1"/>
      </w:pPr>
      <w:r>
        <w:rPr>
          <w:rFonts w:hint="eastAsia" w:ascii="宋体" w:hAnsi="宋体" w:cs="宋体"/>
          <w:b/>
          <w:bCs/>
          <w:spacing w:val="6"/>
          <w:szCs w:val="21"/>
          <w:highlight w:val="none"/>
        </w:rPr>
        <w:t xml:space="preserve">附件1</w:t>
      </w:r>
      <w:r>
        <w:rPr>
          <w:rFonts w:hint="eastAsia" w:ascii="宋体" w:hAnsi="宋体" w:cs="宋体"/>
          <w:b/>
          <w:bCs/>
          <w:spacing w:val="6"/>
          <w:szCs w:val="21"/>
          <w:highlight w:val="none"/>
          <w:lang w:val="en-US" w:eastAsia="zh-CN"/>
        </w:rPr>
        <w:t xml:space="preserve">4、</w:t>
      </w:r>
      <w:r>
        <w:rPr>
          <w:rFonts w:hint="eastAsia" w:ascii="宋体" w:hAnsi="宋体" w:cs="宋体"/>
          <w:b/>
          <w:szCs w:val="21"/>
          <w:highlight w:val="none"/>
        </w:rPr>
        <w:t xml:space="preserve">关于符合本国产品标准的声明函</w:t>
      </w:r>
      <w:r>
        <w:rPr>
          <w:highlight w:val="none"/>
        </w:rPr>
      </w:r>
      <w:r/>
    </w:p>
    <w:p>
      <w:pPr>
        <w:pStyle w:val="791"/>
        <w:ind w:firstLine="420"/>
        <w:spacing w:beforeAutospacing="0" w:afterAutospacing="0" w:line="0" w:lineRule="atLeast"/>
        <w:rPr>
          <w:rFonts w:ascii="宋体" w:hAnsi="宋体" w:cs="宋体"/>
          <w:sz w:val="21"/>
          <w:szCs w:val="21"/>
          <w:highlight w:val="none"/>
        </w:rPr>
      </w:pPr>
      <w:r>
        <w:rPr>
          <w:rFonts w:ascii="宋体" w:hAnsi="宋体" w:cs="宋体"/>
          <w:sz w:val="21"/>
          <w:szCs w:val="21"/>
          <w:highlight w:val="none"/>
        </w:rPr>
      </w:r>
      <w:r>
        <w:rPr>
          <w:highlight w:val="none"/>
        </w:rPr>
      </w:r>
      <w:r/>
    </w:p>
    <w:p>
      <w:pPr>
        <w:pStyle w:val="791"/>
        <w:ind w:firstLine="0"/>
        <w:jc w:val="center"/>
        <w:keepLines w:val="0"/>
        <w:keepNext w:val="0"/>
        <w:pageBreakBefore w:val="0"/>
        <w:spacing w:beforeAutospacing="0" w:afterAutospacing="0" w:line="0" w:lineRule="atLeast"/>
        <w:widowControl w:val="off"/>
        <w:rPr>
          <w:rFonts w:ascii="宋体" w:hAnsi="宋体" w:cs="宋体"/>
          <w:b/>
          <w:sz w:val="21"/>
          <w:szCs w:val="21"/>
          <w:highlight w:val="none"/>
        </w:rPr>
      </w:pPr>
      <w:r>
        <w:rPr>
          <w:rFonts w:hint="eastAsia" w:ascii="宋体" w:hAnsi="宋体" w:cs="宋体"/>
          <w:b/>
          <w:sz w:val="21"/>
          <w:szCs w:val="21"/>
          <w:highlight w:val="none"/>
        </w:rPr>
        <w:t xml:space="preserve">关于符合本国产品标准的声明函</w:t>
      </w:r>
      <w:r>
        <w:rPr>
          <w:highlight w:val="none"/>
        </w:rPr>
      </w:r>
      <w:r/>
    </w:p>
    <w:p>
      <w:pPr>
        <w:pStyle w:val="791"/>
        <w:ind w:firstLine="420"/>
        <w:jc w:val="center"/>
        <w:spacing w:beforeAutospacing="0" w:afterAutospacing="0" w:line="0" w:lineRule="atLeast"/>
        <w:rPr>
          <w:rFonts w:ascii="宋体" w:hAnsi="宋体" w:cs="宋体"/>
          <w:b/>
          <w:sz w:val="21"/>
          <w:szCs w:val="21"/>
          <w:highlight w:val="none"/>
        </w:rPr>
      </w:pPr>
      <w:r>
        <w:rPr>
          <w:rFonts w:ascii="宋体" w:hAnsi="宋体" w:cs="宋体"/>
          <w:b/>
          <w:sz w:val="21"/>
          <w:szCs w:val="21"/>
          <w:highlight w:val="none"/>
        </w:rPr>
      </w:r>
      <w:r>
        <w:rPr>
          <w:highlight w:val="none"/>
        </w:rPr>
      </w:r>
      <w:r/>
    </w:p>
    <w:p>
      <w:pPr>
        <w:pStyle w:val="791"/>
        <w:ind w:firstLine="420"/>
        <w:spacing w:beforeAutospacing="0" w:afterAutospacing="0" w:line="360" w:lineRule="auto"/>
        <w:rPr>
          <w:rFonts w:ascii="宋体" w:hAnsi="宋体" w:cs="宋体"/>
          <w:sz w:val="21"/>
          <w:szCs w:val="21"/>
          <w:highlight w:val="none"/>
        </w:rPr>
      </w:pPr>
      <w:r>
        <w:rPr>
          <w:rFonts w:hint="eastAsia" w:ascii="宋体" w:hAnsi="宋体" w:cs="宋体"/>
          <w:sz w:val="21"/>
          <w:szCs w:val="21"/>
          <w:highlight w:val="none"/>
        </w:rPr>
        <w:t xml:space="preserve">本公司</w:t>
      </w:r>
      <w:r>
        <w:rPr>
          <w:rFonts w:hint="eastAsia" w:ascii="宋体" w:hAnsi="宋体" w:cs="宋体"/>
          <w:sz w:val="21"/>
          <w:szCs w:val="21"/>
          <w:highlight w:val="none"/>
          <w:u w:val="single"/>
        </w:rPr>
        <w:t xml:space="preserve">（单位）</w:t>
      </w:r>
      <w:r>
        <w:rPr>
          <w:rFonts w:hint="eastAsia" w:ascii="宋体" w:hAnsi="宋体" w:cs="宋体"/>
          <w:sz w:val="21"/>
          <w:szCs w:val="21"/>
          <w:highlight w:val="none"/>
        </w:rPr>
        <w:t xml:space="preserve">郑重声明，根据《国务院办公厅关于在政府采购中实施本国产品标准及相关政策的通知》（国办发〔2025〕34号）的规定，本公司</w:t>
      </w:r>
      <w:r>
        <w:rPr>
          <w:rFonts w:hint="eastAsia" w:ascii="宋体" w:hAnsi="宋体" w:cs="宋体"/>
          <w:sz w:val="21"/>
          <w:szCs w:val="21"/>
          <w:highlight w:val="none"/>
          <w:u w:val="single"/>
        </w:rPr>
        <w:t xml:space="preserve">（单位）</w:t>
      </w:r>
      <w:r>
        <w:rPr>
          <w:rFonts w:hint="eastAsia" w:ascii="宋体" w:hAnsi="宋体" w:cs="宋体"/>
          <w:sz w:val="21"/>
          <w:szCs w:val="21"/>
          <w:highlight w:val="none"/>
        </w:rPr>
        <w:t xml:space="preserve">提供的以下产品属于本国产品。具体情况如下：</w:t>
      </w:r>
      <w:r>
        <w:rPr>
          <w:highlight w:val="none"/>
        </w:rPr>
      </w:r>
      <w:r/>
    </w:p>
    <w:p>
      <w:pPr>
        <w:pStyle w:val="791"/>
        <w:ind w:firstLine="420"/>
        <w:spacing w:before="30" w:beforeAutospacing="0" w:after="30" w:afterAutospacing="0" w:line="360" w:lineRule="auto"/>
        <w:rPr>
          <w:rFonts w:ascii="宋体" w:hAnsi="宋体" w:cs="宋体"/>
          <w:sz w:val="21"/>
          <w:szCs w:val="21"/>
          <w:highlight w:val="none"/>
        </w:rPr>
      </w:pP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845820</wp:posOffset>
                </wp:positionH>
                <wp:positionV relativeFrom="paragraph">
                  <wp:posOffset>586105</wp:posOffset>
                </wp:positionV>
                <wp:extent cx="364490" cy="97790"/>
                <wp:effectExtent l="0" t="0" r="0" b="0"/>
                <wp:wrapNone/>
                <wp:docPr id="3"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5408;o:allowoverlap:true;o:allowincell:true;mso-position-horizontal-relative:text;margin-left:66.6pt;mso-position-horizontal:absolute;mso-position-vertical-relative:text;margin-top:46.1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5434330</wp:posOffset>
                </wp:positionH>
                <wp:positionV relativeFrom="paragraph">
                  <wp:posOffset>318135</wp:posOffset>
                </wp:positionV>
                <wp:extent cx="196215" cy="97790"/>
                <wp:effectExtent l="0" t="0" r="0" b="0"/>
                <wp:wrapNone/>
                <wp:docPr id="4" name="任意多边形 5"/>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6432;o:allowoverlap:true;o:allowincell:true;mso-position-horizontal-relative:text;margin-left:427.9pt;mso-position-horizontal:absolute;mso-position-vertical-relative:text;margin-top:25.0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3312160</wp:posOffset>
                </wp:positionH>
                <wp:positionV relativeFrom="paragraph">
                  <wp:posOffset>326390</wp:posOffset>
                </wp:positionV>
                <wp:extent cx="816610" cy="103505"/>
                <wp:effectExtent l="0" t="0" r="0" b="0"/>
                <wp:wrapNone/>
                <wp:docPr id="5" name="任意多边形 7"/>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60.8pt;mso-position-horizontal:absolute;mso-position-vertical-relative:text;margin-top:25.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2290445</wp:posOffset>
                </wp:positionH>
                <wp:positionV relativeFrom="paragraph">
                  <wp:posOffset>339725</wp:posOffset>
                </wp:positionV>
                <wp:extent cx="816610" cy="76200"/>
                <wp:effectExtent l="0" t="0" r="0" b="0"/>
                <wp:wrapNone/>
                <wp:docPr id="6" name="任意多边形 9"/>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180.3pt;mso-position-horizontal:absolute;mso-position-vertical-relative:text;margin-top:26.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1503680</wp:posOffset>
                </wp:positionH>
                <wp:positionV relativeFrom="paragraph">
                  <wp:posOffset>276860</wp:posOffset>
                </wp:positionV>
                <wp:extent cx="565785" cy="130810"/>
                <wp:effectExtent l="0" t="0" r="0" b="0"/>
                <wp:wrapNone/>
                <wp:docPr id="7" name="任意多边形 8"/>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7456;o:allowoverlap:true;o:allowincell:true;mso-position-horizontal-relative:text;margin-left:118.4pt;mso-position-horizontal:absolute;mso-position-vertical-relative:text;margin-top:21.8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8" name="任意多边形 10"/>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highlight w:val="none"/>
          <w:shd w:val="clear" w:color="auto" w:fill="ffffff"/>
        </w:rPr>
        <w:t xml:space="preserve">1.</w:t>
      </w:r>
      <w:r>
        <w:rPr>
          <w:rStyle w:val="799"/>
          <w:rFonts w:hint="eastAsia" w:ascii="宋体" w:hAnsi="宋体" w:cs="宋体"/>
          <w:i w:val="0"/>
          <w:sz w:val="21"/>
          <w:szCs w:val="21"/>
          <w:highlight w:val="none"/>
          <w:u w:val="single"/>
          <w:shd w:val="clear" w:color="auto" w:fill="ffffff"/>
        </w:rPr>
        <w:t xml:space="preserve">（产品名称1）</w:t>
      </w:r>
      <w:r>
        <w:rPr>
          <w:rStyle w:val="799"/>
          <w:rFonts w:hint="eastAsia" w:ascii="宋体" w:hAnsi="宋体" w:cs="宋体"/>
          <w:i w:val="0"/>
          <w:sz w:val="21"/>
          <w:szCs w:val="21"/>
          <w:highlight w:val="none"/>
          <w:shd w:val="clear" w:color="auto" w:fill="ffffff"/>
          <w:vertAlign w:val="superscript"/>
        </w:rPr>
        <w:t xml:space="preserve">1</w:t>
      </w:r>
      <w:r>
        <w:rPr>
          <w:rFonts w:hint="eastAsia" w:ascii="宋体" w:hAnsi="宋体" w:cs="宋体"/>
          <w:sz w:val="21"/>
          <w:szCs w:val="21"/>
          <w:highlight w:val="none"/>
          <w:shd w:val="clear" w:color="auto" w:fill="ffffff"/>
        </w:rPr>
        <w:t xml:space="preserve">，生产厂为</w:t>
      </w:r>
      <w:r>
        <w:rPr>
          <w:rStyle w:val="799"/>
          <w:rFonts w:hint="eastAsia" w:ascii="宋体" w:hAnsi="宋体" w:cs="宋体"/>
          <w:i w:val="0"/>
          <w:sz w:val="21"/>
          <w:szCs w:val="21"/>
          <w:highlight w:val="none"/>
          <w:u w:val="single"/>
          <w:shd w:val="clear" w:color="auto" w:fill="ffffff"/>
        </w:rPr>
        <w:t xml:space="preserve">（厂名）</w:t>
      </w:r>
      <w:r>
        <w:rPr>
          <w:rStyle w:val="799"/>
          <w:rFonts w:hint="eastAsia" w:ascii="宋体" w:hAnsi="宋体" w:cs="宋体"/>
          <w:i w:val="0"/>
          <w:sz w:val="21"/>
          <w:szCs w:val="21"/>
          <w:highlight w:val="none"/>
          <w:shd w:val="clear" w:color="auto" w:fill="ffffff"/>
          <w:vertAlign w:val="superscript"/>
        </w:rPr>
        <w:t xml:space="preserve">2</w:t>
      </w:r>
      <w:r>
        <w:rPr>
          <w:rFonts w:hint="eastAsia" w:ascii="宋体" w:hAnsi="宋体" w:cs="宋体"/>
          <w:sz w:val="21"/>
          <w:szCs w:val="21"/>
          <w:highlight w:val="none"/>
          <w:shd w:val="clear" w:color="auto" w:fill="ffffff"/>
        </w:rPr>
        <w:t xml:space="preserve">，厂址为</w:t>
      </w:r>
      <w:r>
        <w:rPr>
          <w:rStyle w:val="799"/>
          <w:rFonts w:hint="eastAsia" w:ascii="宋体" w:hAnsi="宋体" w:cs="宋体"/>
          <w:i w:val="0"/>
          <w:sz w:val="21"/>
          <w:szCs w:val="21"/>
          <w:highlight w:val="none"/>
          <w:u w:val="single"/>
          <w:shd w:val="clear" w:color="auto" w:fill="ffffff"/>
        </w:rPr>
        <w:t xml:space="preserve">（生产厂址）</w:t>
      </w:r>
      <w:r>
        <w:rPr>
          <w:rFonts w:hint="eastAsia" w:ascii="宋体" w:hAnsi="宋体" w:cs="宋体"/>
          <w:sz w:val="21"/>
          <w:szCs w:val="21"/>
          <w:highlight w:val="none"/>
          <w:shd w:val="clear" w:color="auto" w:fill="ffffff"/>
        </w:rPr>
        <w:t xml:space="preserve">。</w:t>
      </w:r>
      <w:r>
        <w:rPr>
          <w:rStyle w:val="799"/>
          <w:rFonts w:hint="eastAsia" w:ascii="宋体" w:hAnsi="宋体" w:cs="宋体"/>
          <w:i w:val="0"/>
          <w:sz w:val="21"/>
          <w:szCs w:val="21"/>
          <w:highlight w:val="none"/>
          <w:u w:val="single"/>
          <w:shd w:val="clear" w:color="auto" w:fill="ffffff"/>
        </w:rPr>
        <w:t xml:space="preserve">（产品名称1） </w:t>
      </w:r>
      <w:r>
        <w:rPr>
          <w:rFonts w:hint="eastAsia" w:ascii="宋体" w:hAnsi="宋体" w:cs="宋体"/>
          <w:sz w:val="21"/>
          <w:szCs w:val="21"/>
          <w:highlight w:val="none"/>
          <w:shd w:val="clear" w:color="auto" w:fill="ffffff"/>
        </w:rPr>
        <w:t xml:space="preserve">的中国境内生产的组件成本占比≥</w:t>
      </w:r>
      <w:r>
        <w:rPr>
          <w:rStyle w:val="799"/>
          <w:rFonts w:hint="eastAsia" w:ascii="宋体" w:hAnsi="宋体" w:cs="宋体"/>
          <w:i w:val="0"/>
          <w:sz w:val="21"/>
          <w:szCs w:val="21"/>
          <w:highlight w:val="none"/>
          <w:u w:val="single"/>
          <w:shd w:val="clear" w:color="auto" w:fill="ffffff"/>
        </w:rPr>
        <w:t xml:space="preserve">（规定比例）</w:t>
      </w:r>
      <w:r>
        <w:rPr>
          <w:rStyle w:val="799"/>
          <w:rFonts w:hint="eastAsia" w:ascii="宋体" w:hAnsi="宋体" w:cs="宋体"/>
          <w:i w:val="0"/>
          <w:sz w:val="21"/>
          <w:szCs w:val="21"/>
          <w:highlight w:val="none"/>
          <w:shd w:val="clear" w:color="auto" w:fill="ffffff"/>
          <w:vertAlign w:val="superscript"/>
        </w:rPr>
        <w:t xml:space="preserve">3</w:t>
      </w:r>
      <w:r>
        <w:rPr>
          <w:rFonts w:hint="eastAsia" w:ascii="宋体" w:hAnsi="宋体" w:cs="宋体"/>
          <w:sz w:val="21"/>
          <w:szCs w:val="21"/>
          <w:highlight w:val="none"/>
          <w:shd w:val="clear" w:color="auto" w:fill="ffffff"/>
        </w:rPr>
        <w:t xml:space="preserve">。</w:t>
      </w:r>
      <w:r>
        <w:rPr>
          <w:rStyle w:val="799"/>
          <w:rFonts w:hint="eastAsia" w:ascii="宋体" w:hAnsi="宋体" w:cs="宋体"/>
          <w:i w:val="0"/>
          <w:sz w:val="21"/>
          <w:szCs w:val="21"/>
          <w:highlight w:val="none"/>
          <w:u w:val="single"/>
          <w:shd w:val="clear" w:color="auto" w:fill="ffffff"/>
        </w:rPr>
        <w:t xml:space="preserve">（产品名称1）</w:t>
      </w:r>
      <w:r>
        <w:rPr>
          <w:rFonts w:hint="eastAsia" w:ascii="宋体" w:hAnsi="宋体" w:cs="宋体"/>
          <w:sz w:val="21"/>
          <w:szCs w:val="21"/>
          <w:highlight w:val="none"/>
          <w:shd w:val="clear" w:color="auto" w:fill="ffffff"/>
        </w:rPr>
        <w:t xml:space="preserve">的</w:t>
      </w:r>
      <w:r>
        <w:rPr>
          <w:rStyle w:val="799"/>
          <w:rFonts w:hint="eastAsia" w:ascii="宋体" w:hAnsi="宋体" w:cs="宋体"/>
          <w:i w:val="0"/>
          <w:sz w:val="21"/>
          <w:szCs w:val="21"/>
          <w:highlight w:val="none"/>
          <w:u w:val="single"/>
          <w:shd w:val="clear" w:color="auto" w:fill="ffffff"/>
        </w:rPr>
        <w:t xml:space="preserve">（关键组件）</w:t>
      </w:r>
      <w:r>
        <w:rPr>
          <w:rStyle w:val="799"/>
          <w:rFonts w:hint="eastAsia" w:ascii="宋体" w:hAnsi="宋体" w:cs="宋体"/>
          <w:i w:val="0"/>
          <w:sz w:val="21"/>
          <w:szCs w:val="21"/>
          <w:highlight w:val="none"/>
          <w:shd w:val="clear" w:color="auto" w:fill="ffffff"/>
          <w:vertAlign w:val="superscript"/>
        </w:rPr>
        <w:t xml:space="preserve">4</w:t>
      </w:r>
      <w:r>
        <w:rPr>
          <w:rFonts w:hint="eastAsia" w:ascii="宋体" w:hAnsi="宋体" w:cs="宋体"/>
          <w:sz w:val="21"/>
          <w:szCs w:val="21"/>
          <w:highlight w:val="none"/>
          <w:shd w:val="clear" w:color="auto" w:fill="ffffff"/>
        </w:rPr>
        <w:t xml:space="preserve">在中国境内生产。</w:t>
      </w:r>
      <w:r>
        <w:rPr>
          <w:rStyle w:val="799"/>
          <w:rFonts w:hint="eastAsia" w:ascii="宋体" w:hAnsi="宋体" w:cs="宋体"/>
          <w:i w:val="0"/>
          <w:sz w:val="21"/>
          <w:szCs w:val="21"/>
          <w:highlight w:val="none"/>
          <w:u w:val="single"/>
          <w:shd w:val="clear" w:color="auto" w:fill="ffffff"/>
        </w:rPr>
        <w:t xml:space="preserve">（产品名称1）</w:t>
      </w:r>
      <w:r>
        <w:rPr>
          <w:rFonts w:hint="eastAsia" w:ascii="宋体" w:hAnsi="宋体" w:cs="宋体"/>
          <w:sz w:val="21"/>
          <w:szCs w:val="21"/>
          <w:highlight w:val="none"/>
          <w:shd w:val="clear" w:color="auto" w:fill="ffffff"/>
        </w:rPr>
        <w:t xml:space="preserve">的</w:t>
      </w:r>
      <w:r>
        <w:rPr>
          <w:rStyle w:val="799"/>
          <w:rFonts w:hint="eastAsia" w:ascii="宋体" w:hAnsi="宋体" w:cs="宋体"/>
          <w:i w:val="0"/>
          <w:sz w:val="21"/>
          <w:szCs w:val="21"/>
          <w:highlight w:val="none"/>
          <w:u w:val="single"/>
          <w:shd w:val="clear" w:color="auto" w:fill="ffffff"/>
        </w:rPr>
        <w:t xml:space="preserve">（关键工序）</w:t>
      </w:r>
      <w:r>
        <w:rPr>
          <w:rStyle w:val="799"/>
          <w:rFonts w:hint="eastAsia" w:ascii="宋体" w:hAnsi="宋体" w:cs="宋体"/>
          <w:i w:val="0"/>
          <w:sz w:val="21"/>
          <w:szCs w:val="21"/>
          <w:highlight w:val="none"/>
          <w:shd w:val="clear" w:color="auto" w:fill="ffffff"/>
          <w:vertAlign w:val="superscript"/>
        </w:rPr>
        <w:t xml:space="preserve">5</w:t>
      </w:r>
      <w:r>
        <w:rPr>
          <w:rFonts w:hint="eastAsia" w:ascii="宋体" w:hAnsi="宋体" w:cs="宋体"/>
          <w:sz w:val="21"/>
          <w:szCs w:val="21"/>
          <w:highlight w:val="none"/>
          <w:shd w:val="clear" w:color="auto" w:fill="ffffff"/>
        </w:rPr>
        <w:t xml:space="preserve">在中国境内完成。</w:t>
      </w:r>
      <w:r>
        <w:rPr>
          <w:highlight w:val="none"/>
        </w:rPr>
      </w:r>
      <w:r/>
    </w:p>
    <w:p>
      <w:pPr>
        <w:pStyle w:val="791"/>
        <w:ind w:firstLine="420"/>
        <w:spacing w:before="30" w:beforeAutospacing="0" w:after="30" w:afterAutospacing="0" w:line="360" w:lineRule="auto"/>
        <w:rPr>
          <w:rFonts w:ascii="宋体" w:hAnsi="宋体" w:cs="宋体"/>
          <w:sz w:val="21"/>
          <w:szCs w:val="21"/>
          <w:highlight w:val="none"/>
        </w:rPr>
      </w:pP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5208270</wp:posOffset>
                </wp:positionH>
                <wp:positionV relativeFrom="paragraph">
                  <wp:posOffset>287655</wp:posOffset>
                </wp:positionV>
                <wp:extent cx="462280" cy="147320"/>
                <wp:effectExtent l="0" t="0" r="0" b="0"/>
                <wp:wrapNone/>
                <wp:docPr id="9" name="任意多边形 13"/>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9504;o:allowoverlap:true;o:allowincell:true;mso-position-horizontal-relative:text;margin-left:410.1pt;mso-position-horizontal:absolute;mso-position-vertical-relative:text;margin-top:22.6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wp:posOffset>
                </wp:positionH>
                <wp:positionV relativeFrom="paragraph">
                  <wp:posOffset>570865</wp:posOffset>
                </wp:positionV>
                <wp:extent cx="718185" cy="97790"/>
                <wp:effectExtent l="0" t="0" r="0" b="0"/>
                <wp:wrapNone/>
                <wp:docPr id="10" name="任意多边形 12"/>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8480;o:allowoverlap:true;o:allowincell:true;mso-position-horizontal-relative:text;margin-left:32.1pt;mso-position-horizontal:absolute;mso-position-vertical-relative:text;margin-top:44.9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3140075</wp:posOffset>
                </wp:positionH>
                <wp:positionV relativeFrom="paragraph">
                  <wp:posOffset>311785</wp:posOffset>
                </wp:positionV>
                <wp:extent cx="849630" cy="120015"/>
                <wp:effectExtent l="0" t="0" r="0" b="0"/>
                <wp:wrapNone/>
                <wp:docPr id="11" name="任意多边形 14"/>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3360;o:allowoverlap:true;o:allowincell:true;mso-position-horizontal-relative:text;margin-left:247.2pt;mso-position-horizontal:absolute;mso-position-vertical-relative:text;margin-top:24.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2156460</wp:posOffset>
                </wp:positionH>
                <wp:positionV relativeFrom="paragraph">
                  <wp:posOffset>270510</wp:posOffset>
                </wp:positionV>
                <wp:extent cx="843915" cy="125730"/>
                <wp:effectExtent l="0" t="0" r="0" b="0"/>
                <wp:wrapNone/>
                <wp:docPr id="12" name="任意多边形 15"/>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169.8pt;mso-position-horizontal:absolute;mso-position-vertical-relative:text;margin-top:21.3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1153160</wp:posOffset>
                </wp:positionH>
                <wp:positionV relativeFrom="paragraph">
                  <wp:posOffset>294005</wp:posOffset>
                </wp:positionV>
                <wp:extent cx="876300" cy="120015"/>
                <wp:effectExtent l="0" t="0" r="0" b="0"/>
                <wp:wrapNone/>
                <wp:docPr id="13" name="任意多边形 16"/>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1312;o:allowoverlap:true;o:allowincell:true;mso-position-horizontal-relative:text;margin-left:90.8pt;mso-position-horizontal:absolute;mso-position-vertical-relative:text;margin-top:23.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4108450</wp:posOffset>
                </wp:positionH>
                <wp:positionV relativeFrom="paragraph">
                  <wp:posOffset>71120</wp:posOffset>
                </wp:positionV>
                <wp:extent cx="424815" cy="112395"/>
                <wp:effectExtent l="0" t="0" r="0" b="0"/>
                <wp:wrapNone/>
                <wp:docPr id="14" name="任意多边形 11"/>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0528;o:allowoverlap:true;o:allowincell:true;mso-position-horizontal-relative:text;margin-left:323.5pt;mso-position-horizontal:absolute;mso-position-vertical-relative:text;margin-top:5.6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highlight w:val="none"/>
          <w:shd w:val="clear" w:color="auto" w:fill="ffffff"/>
        </w:rPr>
        <w:t xml:space="preserve">2.</w:t>
      </w:r>
      <w:r>
        <w:rPr>
          <w:rStyle w:val="799"/>
          <w:rFonts w:hint="eastAsia" w:ascii="宋体" w:hAnsi="宋体" w:cs="宋体"/>
          <w:i w:val="0"/>
          <w:sz w:val="21"/>
          <w:szCs w:val="21"/>
          <w:highlight w:val="none"/>
          <w:u w:val="single"/>
          <w:shd w:val="clear" w:color="auto" w:fill="ffffff"/>
        </w:rPr>
        <w:t xml:space="preserve">（产品名称2）</w:t>
      </w:r>
      <w:r>
        <w:rPr>
          <w:rFonts w:hint="eastAsia" w:ascii="宋体" w:hAnsi="宋体" w:cs="宋体"/>
          <w:sz w:val="21"/>
          <w:szCs w:val="21"/>
          <w:highlight w:val="none"/>
          <w:shd w:val="clear" w:color="auto" w:fill="ffffff"/>
        </w:rPr>
        <w:t xml:space="preserve">，生产厂为</w:t>
      </w:r>
      <w:r>
        <w:rPr>
          <w:rStyle w:val="799"/>
          <w:rFonts w:hint="eastAsia" w:ascii="宋体" w:hAnsi="宋体" w:cs="宋体"/>
          <w:i w:val="0"/>
          <w:sz w:val="21"/>
          <w:szCs w:val="21"/>
          <w:highlight w:val="none"/>
          <w:u w:val="single"/>
          <w:shd w:val="clear" w:color="auto" w:fill="ffffff"/>
        </w:rPr>
        <w:t xml:space="preserve">（厂名）</w:t>
      </w:r>
      <w:r>
        <w:rPr>
          <w:rFonts w:hint="eastAsia" w:ascii="宋体" w:hAnsi="宋体" w:cs="宋体"/>
          <w:sz w:val="21"/>
          <w:szCs w:val="21"/>
          <w:highlight w:val="none"/>
          <w:shd w:val="clear" w:color="auto" w:fill="ffffff"/>
        </w:rPr>
        <w:t xml:space="preserve">，厂址为</w:t>
      </w:r>
      <w:r>
        <w:rPr>
          <w:rStyle w:val="799"/>
          <w:rFonts w:hint="eastAsia" w:ascii="宋体" w:hAnsi="宋体" w:cs="宋体"/>
          <w:i w:val="0"/>
          <w:sz w:val="21"/>
          <w:szCs w:val="21"/>
          <w:highlight w:val="none"/>
          <w:u w:val="single"/>
          <w:shd w:val="clear" w:color="auto" w:fill="ffffff"/>
        </w:rPr>
        <w:t xml:space="preserve">（生产厂址）</w:t>
      </w:r>
      <w:r>
        <w:rPr>
          <w:rFonts w:hint="eastAsia" w:ascii="宋体" w:hAnsi="宋体" w:cs="宋体"/>
          <w:sz w:val="21"/>
          <w:szCs w:val="21"/>
          <w:highlight w:val="none"/>
          <w:shd w:val="clear" w:color="auto" w:fill="ffffff"/>
        </w:rPr>
        <w:t xml:space="preserve">。</w:t>
      </w:r>
      <w:r>
        <w:rPr>
          <w:rStyle w:val="799"/>
          <w:rFonts w:hint="eastAsia" w:ascii="宋体" w:hAnsi="宋体" w:cs="宋体"/>
          <w:i w:val="0"/>
          <w:sz w:val="21"/>
          <w:szCs w:val="21"/>
          <w:highlight w:val="none"/>
          <w:u w:val="single"/>
          <w:shd w:val="clear" w:color="auto" w:fill="ffffff"/>
        </w:rPr>
        <w:t xml:space="preserve">（产品名称2）</w:t>
      </w:r>
      <w:r>
        <w:rPr>
          <w:rFonts w:hint="eastAsia" w:ascii="宋体" w:hAnsi="宋体" w:cs="宋体"/>
          <w:sz w:val="21"/>
          <w:szCs w:val="21"/>
          <w:highlight w:val="none"/>
          <w:shd w:val="clear" w:color="auto" w:fill="ffffff"/>
        </w:rPr>
        <w:t xml:space="preserve">的中国境内生产的组件成本占比≥</w:t>
      </w:r>
      <w:r>
        <w:rPr>
          <w:rStyle w:val="799"/>
          <w:rFonts w:hint="eastAsia" w:ascii="宋体" w:hAnsi="宋体" w:cs="宋体"/>
          <w:i w:val="0"/>
          <w:sz w:val="21"/>
          <w:szCs w:val="21"/>
          <w:highlight w:val="none"/>
          <w:u w:val="single"/>
          <w:shd w:val="clear" w:color="auto" w:fill="ffffff"/>
        </w:rPr>
        <w:t xml:space="preserve">（规定比例）</w:t>
      </w:r>
      <w:r>
        <w:rPr>
          <w:rFonts w:hint="eastAsia" w:ascii="宋体" w:hAnsi="宋体" w:cs="宋体"/>
          <w:sz w:val="21"/>
          <w:szCs w:val="21"/>
          <w:highlight w:val="none"/>
          <w:shd w:val="clear" w:color="auto" w:fill="ffffff"/>
        </w:rPr>
        <w:t xml:space="preserve">。</w:t>
      </w:r>
      <w:r>
        <w:rPr>
          <w:rStyle w:val="799"/>
          <w:rFonts w:hint="eastAsia" w:ascii="宋体" w:hAnsi="宋体" w:cs="宋体"/>
          <w:i w:val="0"/>
          <w:sz w:val="21"/>
          <w:szCs w:val="21"/>
          <w:highlight w:val="none"/>
          <w:u w:val="single"/>
          <w:shd w:val="clear" w:color="auto" w:fill="ffffff"/>
        </w:rPr>
        <w:t xml:space="preserve">（产品名称2）</w:t>
      </w:r>
      <w:r>
        <w:rPr>
          <w:rFonts w:hint="eastAsia" w:ascii="宋体" w:hAnsi="宋体" w:cs="宋体"/>
          <w:sz w:val="21"/>
          <w:szCs w:val="21"/>
          <w:highlight w:val="none"/>
          <w:shd w:val="clear" w:color="auto" w:fill="ffffff"/>
        </w:rPr>
        <w:t xml:space="preserve">的</w:t>
      </w:r>
      <w:r>
        <w:rPr>
          <w:rStyle w:val="799"/>
          <w:rFonts w:hint="eastAsia" w:ascii="宋体" w:hAnsi="宋体" w:cs="宋体"/>
          <w:i w:val="0"/>
          <w:sz w:val="21"/>
          <w:szCs w:val="21"/>
          <w:highlight w:val="none"/>
          <w:u w:val="single"/>
          <w:shd w:val="clear" w:color="auto" w:fill="ffffff"/>
        </w:rPr>
        <w:t xml:space="preserve">（关键组件）</w:t>
      </w:r>
      <w:r>
        <w:rPr>
          <w:rFonts w:hint="eastAsia" w:ascii="宋体" w:hAnsi="宋体" w:cs="宋体"/>
          <w:sz w:val="21"/>
          <w:szCs w:val="21"/>
          <w:highlight w:val="none"/>
          <w:shd w:val="clear" w:color="auto" w:fill="ffffff"/>
        </w:rPr>
        <w:t xml:space="preserve">在中国境内生产。</w:t>
      </w:r>
      <w:r>
        <w:rPr>
          <w:rStyle w:val="799"/>
          <w:rFonts w:hint="eastAsia" w:ascii="宋体" w:hAnsi="宋体" w:cs="宋体"/>
          <w:i w:val="0"/>
          <w:sz w:val="21"/>
          <w:szCs w:val="21"/>
          <w:highlight w:val="none"/>
          <w:u w:val="single"/>
          <w:shd w:val="clear" w:color="auto" w:fill="ffffff"/>
        </w:rPr>
        <w:t xml:space="preserve">（产品名称1）</w:t>
      </w:r>
      <w:r>
        <w:rPr>
          <w:rFonts w:hint="eastAsia" w:ascii="宋体" w:hAnsi="宋体" w:cs="宋体"/>
          <w:sz w:val="21"/>
          <w:szCs w:val="21"/>
          <w:highlight w:val="none"/>
          <w:shd w:val="clear" w:color="auto" w:fill="ffffff"/>
        </w:rPr>
        <w:t xml:space="preserve">的</w:t>
      </w:r>
      <w:r>
        <w:rPr>
          <w:rStyle w:val="799"/>
          <w:rFonts w:hint="eastAsia" w:ascii="宋体" w:hAnsi="宋体" w:cs="宋体"/>
          <w:i w:val="0"/>
          <w:sz w:val="21"/>
          <w:szCs w:val="21"/>
          <w:highlight w:val="none"/>
          <w:u w:val="single"/>
          <w:shd w:val="clear" w:color="auto" w:fill="ffffff"/>
        </w:rPr>
        <w:t xml:space="preserve">（关键工序）</w:t>
      </w:r>
      <w:r>
        <w:rPr>
          <w:rFonts w:hint="eastAsia" w:ascii="宋体" w:hAnsi="宋体" w:cs="宋体"/>
          <w:sz w:val="21"/>
          <w:szCs w:val="21"/>
          <w:highlight w:val="none"/>
          <w:shd w:val="clear" w:color="auto" w:fill="ffffff"/>
        </w:rPr>
        <w:t xml:space="preserve">在中国境内完成。</w:t>
      </w:r>
      <w:r>
        <w:rPr>
          <w:highlight w:val="none"/>
        </w:rPr>
      </w:r>
      <w:r/>
    </w:p>
    <w:p>
      <w:pPr>
        <w:pStyle w:val="791"/>
        <w:ind w:firstLine="420"/>
        <w:spacing w:before="30" w:beforeAutospacing="0" w:after="30" w:afterAutospacing="0" w:line="360" w:lineRule="auto"/>
        <w:rPr>
          <w:rFonts w:ascii="宋体" w:hAnsi="宋体" w:cs="宋体"/>
          <w:sz w:val="21"/>
          <w:szCs w:val="21"/>
          <w:highlight w:val="none"/>
        </w:rPr>
      </w:pPr>
      <w:r>
        <w:rPr>
          <w:rFonts w:hint="eastAsia" w:ascii="宋体" w:hAnsi="宋体" w:cs="宋体"/>
          <w:sz w:val="21"/>
          <w:szCs w:val="21"/>
          <w:highlight w:val="none"/>
          <w:shd w:val="clear" w:color="auto" w:fill="ffffff"/>
        </w:rPr>
        <w:t xml:space="preserve">……</w:t>
      </w:r>
      <w:r>
        <w:rPr>
          <w:highlight w:val="none"/>
        </w:rPr>
      </w:r>
      <w:r/>
    </w:p>
    <w:p>
      <w:pPr>
        <w:pStyle w:val="791"/>
        <w:ind w:firstLine="420"/>
        <w:spacing w:before="30" w:beforeAutospacing="0" w:after="30" w:afterAutospacing="0" w:line="360" w:lineRule="auto"/>
        <w:rPr>
          <w:rFonts w:ascii="宋体" w:hAnsi="宋体" w:cs="宋体"/>
          <w:sz w:val="21"/>
          <w:szCs w:val="21"/>
          <w:highlight w:val="none"/>
        </w:rPr>
      </w:pPr>
      <w:r>
        <w:rPr>
          <w:rFonts w:hint="eastAsia" w:ascii="宋体" w:hAnsi="宋体" w:cs="宋体"/>
          <w:sz w:val="21"/>
          <w:szCs w:val="21"/>
          <w:highlight w:val="none"/>
          <w:shd w:val="clear" w:color="auto" w:fill="ffffff"/>
        </w:rPr>
        <w:t xml:space="preserve">本公司（单位）对上述声明内容的真实性负责。如有虚假，愿承担相应法律责任。</w:t>
      </w:r>
      <w:r>
        <w:rPr>
          <w:highlight w:val="none"/>
        </w:rPr>
      </w:r>
      <w:r/>
    </w:p>
    <w:p>
      <w:pPr>
        <w:pStyle w:val="791"/>
        <w:spacing w:before="30" w:beforeAutospacing="0" w:after="30" w:afterAutospacing="0" w:line="0" w:lineRule="atLeast"/>
        <w:rPr>
          <w:rFonts w:ascii="宋体" w:hAnsi="宋体" w:cs="宋体"/>
          <w:sz w:val="21"/>
          <w:szCs w:val="21"/>
          <w:highlight w:val="none"/>
        </w:rPr>
      </w:pPr>
      <w:r>
        <w:rPr>
          <w:rFonts w:ascii="宋体" w:hAnsi="宋体" w:cs="宋体"/>
          <w:sz w:val="21"/>
          <w:szCs w:val="21"/>
          <w:highlight w:val="none"/>
        </w:rPr>
      </w:r>
      <w:r>
        <w:rPr>
          <w:highlight w:val="none"/>
        </w:rPr>
      </w:r>
      <w:r/>
    </w:p>
    <w:p>
      <w:pPr>
        <w:pStyle w:val="791"/>
        <w:ind w:right="480" w:firstLine="4515"/>
        <w:spacing w:before="30" w:beforeAutospacing="0" w:after="30" w:afterAutospacing="0" w:line="0" w:lineRule="atLeast"/>
        <w:rPr>
          <w:rFonts w:ascii="宋体" w:hAnsi="宋体" w:cs="宋体"/>
          <w:sz w:val="21"/>
          <w:szCs w:val="21"/>
          <w:highlight w:val="none"/>
        </w:rPr>
      </w:pPr>
      <w:r>
        <w:rPr>
          <w:rFonts w:hint="eastAsia" w:ascii="宋体" w:hAnsi="宋体" w:cs="宋体"/>
          <w:sz w:val="21"/>
          <w:szCs w:val="21"/>
          <w:highlight w:val="none"/>
          <w:shd w:val="clear" w:color="auto" w:fill="ffffff"/>
        </w:rPr>
        <w:t xml:space="preserve">公司（单位）名称（盖章）：　        </w:t>
      </w:r>
      <w:r>
        <w:rPr>
          <w:highlight w:val="none"/>
        </w:rPr>
      </w:r>
      <w:r/>
    </w:p>
    <w:p>
      <w:pPr>
        <w:pStyle w:val="791"/>
        <w:jc w:val="center"/>
        <w:spacing w:before="30" w:beforeAutospacing="0" w:after="30" w:afterAutospacing="0" w:line="0" w:lineRule="atLeast"/>
        <w:rPr>
          <w:rFonts w:ascii="宋体" w:hAnsi="宋体" w:cs="宋体"/>
          <w:sz w:val="21"/>
          <w:szCs w:val="21"/>
          <w:highlight w:val="none"/>
        </w:rPr>
      </w:pPr>
      <w:r>
        <w:rPr>
          <w:rFonts w:hint="eastAsia" w:ascii="宋体" w:hAnsi="宋体" w:cs="宋体"/>
          <w:sz w:val="21"/>
          <w:szCs w:val="21"/>
          <w:highlight w:val="none"/>
          <w:shd w:val="clear" w:color="auto" w:fill="ffffff"/>
        </w:rPr>
        <w:t xml:space="preserve">                                日期：　   年　  月　  日         </w:t>
      </w:r>
      <w:r>
        <w:rPr>
          <w:highlight w:val="none"/>
        </w:rPr>
      </w:r>
      <w:r/>
    </w:p>
    <w:p>
      <w:pPr>
        <w:pStyle w:val="791"/>
        <w:spacing w:before="30" w:beforeAutospacing="0" w:after="30" w:afterAutospacing="0" w:line="0" w:lineRule="atLeast"/>
        <w:rPr>
          <w:rFonts w:ascii="宋体" w:hAnsi="宋体" w:cs="宋体"/>
          <w:sz w:val="21"/>
          <w:szCs w:val="21"/>
          <w:highlight w:val="none"/>
        </w:rPr>
      </w:pPr>
      <w:r>
        <w:rPr>
          <w:rFonts w:hint="eastAsia" w:ascii="宋体" w:hAnsi="宋体" w:cs="宋体"/>
          <w:sz w:val="21"/>
          <w:szCs w:val="21"/>
          <w:highlight w:val="none"/>
          <w:shd w:val="clear" w:color="auto" w:fill="ffffff"/>
        </w:rPr>
        <w:t xml:space="preserve">__________________</w:t>
      </w:r>
      <w:r>
        <w:rPr>
          <w:highlight w:val="none"/>
        </w:rPr>
      </w:r>
      <w:r/>
    </w:p>
    <w:p>
      <w:pPr>
        <w:pStyle w:val="791"/>
        <w:spacing w:before="30" w:beforeAutospacing="0" w:after="30" w:afterAutospacing="0" w:line="0" w:lineRule="atLeast"/>
        <w:rPr>
          <w:rFonts w:ascii="宋体" w:hAnsi="宋体" w:cs="宋体"/>
          <w:sz w:val="21"/>
          <w:szCs w:val="21"/>
          <w:highlight w:val="none"/>
        </w:rPr>
      </w:pPr>
      <w:r>
        <w:rPr>
          <w:rFonts w:hint="eastAsia" w:ascii="宋体" w:hAnsi="宋体" w:cs="宋体"/>
          <w:sz w:val="21"/>
          <w:szCs w:val="21"/>
          <w:highlight w:val="none"/>
          <w:shd w:val="clear" w:color="auto" w:fill="ffffff"/>
        </w:rPr>
        <w:t xml:space="preserve">1.产品如有型号，请在“产品名称”栏一并填写。</w:t>
      </w:r>
      <w:r>
        <w:rPr>
          <w:highlight w:val="none"/>
        </w:rPr>
      </w:r>
      <w:r/>
    </w:p>
    <w:p>
      <w:pPr>
        <w:pStyle w:val="791"/>
        <w:spacing w:before="30" w:beforeAutospacing="0" w:after="30" w:afterAutospacing="0" w:line="0" w:lineRule="atLeast"/>
        <w:rPr>
          <w:rFonts w:ascii="宋体" w:hAnsi="宋体" w:cs="宋体"/>
          <w:sz w:val="21"/>
          <w:szCs w:val="21"/>
          <w:highlight w:val="none"/>
        </w:rPr>
      </w:pPr>
      <w:r>
        <w:rPr>
          <w:rFonts w:hint="eastAsia" w:ascii="宋体" w:hAnsi="宋体" w:cs="宋体"/>
          <w:sz w:val="21"/>
          <w:szCs w:val="21"/>
          <w:highlight w:val="none"/>
          <w:shd w:val="clear" w:color="auto" w:fill="ffffff"/>
        </w:rPr>
        <w:t xml:space="preserve">2.生产厂名与厂址应与生产厂营业执照载明的相关信息保持一致。</w:t>
      </w:r>
      <w:r>
        <w:rPr>
          <w:highlight w:val="none"/>
        </w:rPr>
      </w:r>
      <w:r/>
    </w:p>
    <w:p>
      <w:pPr>
        <w:pStyle w:val="791"/>
        <w:spacing w:before="30" w:beforeAutospacing="0" w:after="30" w:afterAutospacing="0" w:line="0" w:lineRule="atLeast"/>
        <w:rPr>
          <w:rFonts w:ascii="宋体" w:hAnsi="宋体" w:cs="宋体"/>
          <w:sz w:val="21"/>
          <w:szCs w:val="21"/>
          <w:highlight w:val="none"/>
        </w:rPr>
      </w:pPr>
      <w:r>
        <w:rPr>
          <w:rFonts w:hint="eastAsia" w:ascii="宋体" w:hAnsi="宋体" w:cs="宋体"/>
          <w:sz w:val="21"/>
          <w:szCs w:val="21"/>
          <w:highlight w:val="none"/>
          <w:shd w:val="clear" w:color="auto" w:fill="ffffff"/>
        </w:rPr>
        <w:t xml:space="preserve">3.该产品的中国境内生产的组件成本占比相关要求实施前，“规定比例”栏可不填，下同。</w:t>
      </w:r>
      <w:r>
        <w:rPr>
          <w:highlight w:val="none"/>
        </w:rPr>
      </w:r>
      <w:r/>
    </w:p>
    <w:p>
      <w:pPr>
        <w:pStyle w:val="791"/>
        <w:spacing w:before="30" w:beforeAutospacing="0" w:after="30" w:afterAutospacing="0" w:line="0" w:lineRule="atLeast"/>
        <w:rPr>
          <w:rFonts w:ascii="宋体" w:hAnsi="宋体" w:cs="宋体"/>
          <w:sz w:val="21"/>
          <w:szCs w:val="21"/>
          <w:highlight w:val="none"/>
        </w:rPr>
      </w:pPr>
      <w:r>
        <w:rPr>
          <w:rFonts w:hint="eastAsia" w:ascii="宋体" w:hAnsi="宋体" w:cs="宋体"/>
          <w:sz w:val="21"/>
          <w:szCs w:val="21"/>
          <w:highlight w:val="none"/>
          <w:shd w:val="clear" w:color="auto" w:fill="ffffff"/>
        </w:rPr>
        <w:t xml:space="preserve">4.该产品的关键组件要求实施前，“关键组件”栏可不填，下同。</w:t>
      </w:r>
      <w:r>
        <w:rPr>
          <w:highlight w:val="none"/>
        </w:rPr>
      </w:r>
      <w:r/>
    </w:p>
    <w:p>
      <w:pPr>
        <w:pStyle w:val="791"/>
        <w:spacing w:before="30" w:beforeAutospacing="0" w:after="30" w:afterAutospacing="0" w:line="0" w:lineRule="atLeast"/>
        <w:rPr>
          <w:rFonts w:ascii="宋体" w:hAnsi="宋体" w:cs="宋体"/>
          <w:sz w:val="21"/>
          <w:szCs w:val="21"/>
          <w:highlight w:val="none"/>
          <w:shd w:val="clear" w:color="auto" w:fill="ffffff"/>
        </w:rPr>
      </w:pPr>
      <w:r>
        <w:rPr>
          <w:rFonts w:hint="eastAsia" w:ascii="宋体" w:hAnsi="宋体" w:cs="宋体"/>
          <w:sz w:val="21"/>
          <w:szCs w:val="21"/>
          <w:highlight w:val="none"/>
          <w:shd w:val="clear" w:color="auto" w:fill="ffffff"/>
        </w:rPr>
        <w:t xml:space="preserve">5.该产品的关键工序要求实施前，“关键工序”栏可不填，下同。</w:t>
      </w:r>
      <w:r>
        <w:rPr>
          <w:highlight w:val="none"/>
        </w:rPr>
      </w:r>
      <w:r/>
    </w:p>
    <w:p>
      <w:pPr>
        <w:jc w:val="left"/>
        <w:spacing w:line="360" w:lineRule="auto"/>
        <w:rPr>
          <w:rFonts w:ascii="宋体" w:hAnsi="宋体" w:cs="宋体"/>
          <w:spacing w:val="6"/>
          <w:szCs w:val="21"/>
          <w:highlight w:val="none"/>
        </w:rPr>
      </w:pPr>
      <w:r>
        <w:rPr>
          <w:rFonts w:hint="eastAsia" w:ascii="宋体" w:hAnsi="宋体" w:cs="宋体"/>
          <w:szCs w:val="21"/>
          <w:highlight w:val="none"/>
          <w:shd w:val="clear" w:color="auto" w:fill="ffffff"/>
        </w:rPr>
        <w:t xml:space="preserve">6.用斜线划除的地方无需填写。</w:t>
      </w:r>
      <w:r>
        <w:rPr>
          <w:highlight w:val="none"/>
        </w:rPr>
      </w:r>
      <w:r/>
    </w:p>
    <w:p>
      <w:pPr>
        <w:jc w:val="left"/>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r/>
    </w:p>
    <w:p>
      <w:pPr>
        <w:jc w:val="left"/>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r/>
    </w:p>
    <w:p>
      <w:pPr>
        <w:jc w:val="left"/>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r/>
    </w:p>
    <w:p>
      <w:pPr>
        <w:jc w:val="left"/>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r/>
    </w:p>
    <w:p>
      <w:pPr>
        <w:jc w:val="left"/>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r/>
    </w:p>
    <w:p>
      <w:pPr>
        <w:jc w:val="left"/>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r/>
    </w:p>
    <w:p>
      <w:pPr>
        <w:jc w:val="left"/>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r/>
    </w:p>
    <w:p>
      <w:pPr>
        <w:jc w:val="left"/>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r/>
    </w:p>
    <w:p>
      <w:pPr>
        <w:jc w:val="left"/>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r/>
    </w:p>
    <w:p>
      <w:pPr>
        <w:jc w:val="left"/>
        <w:spacing w:line="360" w:lineRule="auto"/>
        <w:rPr>
          <w:rFonts w:ascii="宋体" w:hAnsi="宋体" w:cs="宋体"/>
          <w:spacing w:val="6"/>
          <w:szCs w:val="21"/>
          <w:highlight w:val="none"/>
        </w:rPr>
      </w:pPr>
      <w:r>
        <w:rPr>
          <w:rFonts w:ascii="宋体" w:hAnsi="宋体" w:cs="宋体"/>
          <w:spacing w:val="6"/>
          <w:szCs w:val="21"/>
          <w:highlight w:val="none"/>
        </w:rPr>
      </w:r>
      <w:r>
        <w:rPr>
          <w:highlight w:val="none"/>
        </w:rPr>
      </w:r>
      <w:r/>
    </w:p>
    <w:p>
      <w:pPr>
        <w:rPr>
          <w:rFonts w:ascii="宋体" w:hAnsi="宋体" w:cs="宋体"/>
          <w:spacing w:val="6"/>
          <w:szCs w:val="21"/>
          <w:highlight w:val="none"/>
        </w:rPr>
      </w:pPr>
      <w:r>
        <w:rPr>
          <w:rFonts w:ascii="宋体" w:hAnsi="宋体" w:cs="宋体"/>
          <w:spacing w:val="6"/>
          <w:szCs w:val="21"/>
          <w:highlight w:val="none"/>
        </w:rPr>
        <w:br w:type="page" w:clear="all"/>
      </w:r>
      <w:r>
        <w:rPr>
          <w:highlight w:val="none"/>
        </w:rPr>
      </w:r>
      <w:r/>
    </w:p>
    <w:p>
      <w:pPr>
        <w:jc w:val="left"/>
        <w:spacing w:line="360" w:lineRule="auto"/>
        <w:rPr>
          <w:rFonts w:ascii="宋体" w:hAnsi="宋体" w:cs="宋体"/>
          <w:b/>
          <w:bCs/>
          <w:szCs w:val="21"/>
          <w:highlight w:val="none"/>
        </w:rPr>
        <w:outlineLvl w:val="1"/>
      </w:pPr>
      <w:r>
        <w:rPr>
          <w:rFonts w:hint="eastAsia" w:ascii="宋体" w:hAnsi="宋体" w:cs="宋体"/>
          <w:b/>
          <w:bCs/>
          <w:spacing w:val="6"/>
          <w:szCs w:val="21"/>
          <w:highlight w:val="none"/>
        </w:rPr>
        <w:t xml:space="preserve">附件1</w:t>
      </w:r>
      <w:r>
        <w:rPr>
          <w:rFonts w:hint="eastAsia" w:ascii="宋体" w:hAnsi="宋体" w:cs="宋体"/>
          <w:b/>
          <w:bCs/>
          <w:spacing w:val="6"/>
          <w:szCs w:val="21"/>
          <w:highlight w:val="none"/>
          <w:lang w:val="en-US" w:eastAsia="zh-CN"/>
        </w:rPr>
        <w:t xml:space="preserve">5、</w:t>
      </w:r>
      <w:r>
        <w:rPr>
          <w:rFonts w:hint="eastAsia" w:ascii="宋体" w:hAnsi="宋体" w:cs="宋体"/>
          <w:b/>
          <w:bCs/>
          <w:spacing w:val="6"/>
          <w:szCs w:val="21"/>
          <w:highlight w:val="none"/>
        </w:rPr>
        <w:t xml:space="preserve">政府采购合同信用融资政策告知函（本附件无需签章放置投标文件中）</w:t>
      </w:r>
      <w:r>
        <w:rPr>
          <w:highlight w:val="none"/>
        </w:rPr>
      </w:r>
      <w:r/>
    </w:p>
    <w:p>
      <w:pPr>
        <w:spacing w:line="360" w:lineRule="auto"/>
        <w:rPr>
          <w:rFonts w:ascii="宋体" w:hAnsi="宋体" w:cs="宋体"/>
          <w:b/>
          <w:szCs w:val="21"/>
          <w:highlight w:val="none"/>
        </w:rPr>
      </w:pPr>
      <w:r>
        <w:rPr>
          <w:rFonts w:ascii="宋体" w:hAnsi="宋体" w:cs="宋体"/>
          <w:b/>
          <w:szCs w:val="21"/>
          <w:highlight w:val="none"/>
        </w:rPr>
      </w:r>
      <w:r>
        <w:rPr>
          <w:highlight w:val="none"/>
        </w:rPr>
      </w:r>
      <w:r/>
    </w:p>
    <w:p>
      <w:pPr>
        <w:jc w:val="center"/>
        <w:spacing w:line="360" w:lineRule="auto"/>
        <w:rPr>
          <w:rFonts w:ascii="宋体" w:hAnsi="宋体" w:cs="宋体"/>
          <w:b/>
          <w:szCs w:val="21"/>
          <w:highlight w:val="none"/>
        </w:rPr>
      </w:pPr>
      <w:r>
        <w:rPr>
          <w:rFonts w:hint="eastAsia" w:ascii="宋体" w:hAnsi="宋体" w:cs="宋体"/>
          <w:b/>
          <w:bCs/>
          <w:spacing w:val="6"/>
          <w:szCs w:val="21"/>
          <w:highlight w:val="none"/>
        </w:rPr>
        <w:t xml:space="preserve">政府采购合同信用融资政策告知函</w:t>
      </w:r>
      <w:r>
        <w:rPr>
          <w:highlight w:val="none"/>
        </w:rPr>
      </w:r>
      <w:r/>
    </w:p>
    <w:p>
      <w:pPr>
        <w:spacing w:line="360" w:lineRule="auto"/>
        <w:rPr>
          <w:rFonts w:ascii="宋体" w:hAnsi="宋体" w:cs="宋体"/>
          <w:b/>
          <w:szCs w:val="21"/>
          <w:highlight w:val="none"/>
        </w:rPr>
      </w:pPr>
      <w:r>
        <w:rPr>
          <w:rFonts w:ascii="宋体" w:hAnsi="宋体" w:cs="宋体"/>
          <w:b/>
          <w:szCs w:val="21"/>
          <w:highlight w:val="none"/>
        </w:rPr>
      </w:r>
      <w:r>
        <w:rPr>
          <w:highlight w:val="none"/>
        </w:rPr>
      </w:r>
      <w:r/>
    </w:p>
    <w:p>
      <w:pPr>
        <w:spacing w:line="360" w:lineRule="auto"/>
        <w:rPr>
          <w:rFonts w:ascii="宋体" w:hAnsi="宋体" w:cs="宋体"/>
          <w:b/>
          <w:szCs w:val="21"/>
          <w:highlight w:val="none"/>
        </w:rPr>
      </w:pPr>
      <w:r>
        <w:rPr>
          <w:rFonts w:hint="eastAsia" w:ascii="宋体" w:hAnsi="宋体" w:cs="宋体"/>
          <w:b/>
          <w:szCs w:val="21"/>
          <w:highlight w:val="none"/>
        </w:rPr>
        <w:t xml:space="preserve">各政府采购供应商:</w:t>
      </w:r>
      <w:r>
        <w:rPr>
          <w:highlight w:val="none"/>
        </w:rPr>
      </w:r>
      <w:r/>
    </w:p>
    <w:p>
      <w:pPr>
        <w:ind w:firstLine="420"/>
        <w:spacing w:line="360" w:lineRule="auto"/>
        <w:rPr>
          <w:rFonts w:ascii="宋体" w:hAnsi="宋体" w:cs="宋体"/>
          <w:szCs w:val="21"/>
          <w:highlight w:val="none"/>
        </w:rPr>
      </w:pPr>
      <w:r>
        <w:rPr>
          <w:rFonts w:ascii="宋体" w:hAnsi="宋体" w:cs="宋体"/>
          <w:szCs w:val="21"/>
          <w:highlight w:val="none"/>
        </w:rPr>
      </w:r>
      <w:r>
        <w:rPr>
          <w:highlight w:val="none"/>
        </w:rPr>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欢迎贵公司参加苏州市政府采购活动！</w:t>
      </w:r>
      <w:r>
        <w:rPr>
          <w:highlight w:val="none"/>
        </w:rPr>
      </w:r>
      <w:r/>
    </w:p>
    <w:p>
      <w:pPr>
        <w:pStyle w:val="769"/>
        <w:ind w:firstLine="420"/>
        <w:keepLines w:val="0"/>
        <w:keepNext w:val="0"/>
        <w:pageBreakBefore w:val="0"/>
        <w:spacing w:after="0"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1"/>
      <w:r>
        <w:rPr>
          <w:highlight w:val="none"/>
        </w:rPr>
      </w:r>
      <w:bookmarkEnd w:id="52"/>
      <w:r>
        <w:rPr>
          <w:highlight w:val="none"/>
        </w:rPr>
      </w:r>
      <w:bookmarkEnd w:id="53"/>
      <w:r>
        <w:rPr>
          <w:highlight w:val="none"/>
        </w:rPr>
      </w:r>
      <w:bookmarkEnd w:id="54"/>
      <w:r>
        <w:rPr>
          <w:highlight w:val="none"/>
        </w:rPr>
      </w:r>
      <w:r/>
    </w:p>
    <w:p>
      <w:pPr>
        <w:pStyle w:val="769"/>
        <w:rPr>
          <w:rFonts w:hint="eastAsia" w:ascii="宋体" w:hAnsi="宋体" w:cs="宋体"/>
          <w:sz w:val="21"/>
          <w:szCs w:val="21"/>
          <w:highlight w:val="none"/>
        </w:rPr>
      </w:pPr>
      <w:r>
        <w:rPr>
          <w:rFonts w:hint="eastAsia" w:ascii="宋体" w:hAnsi="宋体" w:cs="宋体"/>
          <w:sz w:val="21"/>
          <w:szCs w:val="21"/>
          <w:highlight w:val="none"/>
        </w:rPr>
      </w:r>
      <w:r>
        <w:rPr>
          <w:highlight w:val="none"/>
        </w:rPr>
      </w:r>
      <w:r/>
    </w:p>
    <w:p>
      <w:pPr>
        <w:pStyle w:val="769"/>
        <w:rPr>
          <w:rFonts w:hint="eastAsia" w:ascii="宋体" w:hAnsi="宋体" w:cs="宋体"/>
          <w:sz w:val="21"/>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 w:val="21"/>
          <w:szCs w:val="21"/>
          <w:highlight w:val="none"/>
        </w:rPr>
      </w:r>
      <w:r>
        <w:rPr>
          <w:highlight w:val="none"/>
        </w:rPr>
      </w:r>
      <w:r/>
    </w:p>
    <w:p>
      <w:pPr>
        <w:pStyle w:val="782"/>
        <w:ind w:firstLine="0"/>
        <w:jc w:val="center"/>
        <w:keepLines w:val="0"/>
        <w:keepNext w:val="0"/>
        <w:pageBreakBefore/>
        <w:spacing w:line="360" w:lineRule="auto"/>
        <w:widowControl w:val="off"/>
        <w:tabs>
          <w:tab w:val="right" w:pos="8302" w:leader="dot"/>
        </w:tabs>
        <w:rPr>
          <w:rStyle w:val="796"/>
          <w:rFonts w:ascii="宋体" w:hAnsi="宋体" w:cs="宋体"/>
          <w:sz w:val="32"/>
          <w:szCs w:val="32"/>
          <w:highlight w:val="none"/>
        </w:rPr>
        <w:outlineLvl w:val="0"/>
      </w:pPr>
      <w:r>
        <w:rPr>
          <w:rStyle w:val="796"/>
          <w:rFonts w:hint="eastAsia" w:ascii="宋体" w:hAnsi="宋体" w:cs="宋体"/>
          <w:sz w:val="32"/>
          <w:szCs w:val="32"/>
          <w:highlight w:val="none"/>
        </w:rPr>
        <w:t xml:space="preserve">第四章</w:t>
      </w:r>
      <w:r>
        <w:rPr>
          <w:rStyle w:val="796"/>
          <w:rFonts w:hint="eastAsia" w:ascii="宋体" w:hAnsi="宋体" w:eastAsia="宋体" w:cs="宋体"/>
          <w:sz w:val="32"/>
          <w:szCs w:val="32"/>
          <w:highlight w:val="none"/>
          <w:lang w:val="en-US" w:eastAsia="zh-CN"/>
        </w:rPr>
        <w:t xml:space="preserve">  </w:t>
      </w:r>
      <w:r>
        <w:rPr>
          <w:rStyle w:val="796"/>
          <w:rFonts w:hint="eastAsia" w:ascii="宋体" w:hAnsi="宋体" w:cs="宋体"/>
          <w:sz w:val="32"/>
          <w:szCs w:val="32"/>
          <w:highlight w:val="none"/>
        </w:rPr>
        <w:t xml:space="preserve">招标书</w:t>
      </w:r>
      <w:r>
        <w:rPr>
          <w:highlight w:val="none"/>
        </w:rPr>
      </w:r>
      <w:r/>
    </w:p>
    <w:p>
      <w:pPr>
        <w:ind w:firstLine="420"/>
        <w:spacing w:line="360" w:lineRule="auto"/>
        <w:rPr>
          <w:rFonts w:hint="eastAsia" w:ascii="宋体" w:hAnsi="宋体" w:eastAsia="宋体" w:cs="宋体"/>
          <w:szCs w:val="21"/>
          <w:highlight w:val="none"/>
        </w:rPr>
      </w:pPr>
      <w:r>
        <w:rPr>
          <w:highlight w:val="none"/>
        </w:rPr>
      </w:r>
      <w:bookmarkStart w:id="55" w:name="XTDLJG_1"/>
      <w:r>
        <w:rPr>
          <w:rFonts w:hint="eastAsia" w:ascii="宋体" w:hAnsi="宋体" w:eastAsia="宋体" w:cs="宋体"/>
          <w:color w:val="auto"/>
          <w:sz w:val="21"/>
          <w:szCs w:val="21"/>
          <w:highlight w:val="none"/>
          <w:lang w:eastAsia="zh-CN"/>
        </w:rPr>
        <w:t xml:space="preserve">苏州恒缘祥咨询管理有限公司</w:t>
      </w:r>
      <w:r>
        <w:rPr>
          <w:rFonts w:hint="eastAsia" w:ascii="宋体" w:hAnsi="宋体" w:eastAsia="宋体" w:cs="宋体"/>
          <w:color w:val="auto"/>
          <w:sz w:val="21"/>
          <w:szCs w:val="21"/>
          <w:highlight w:val="none"/>
        </w:rPr>
        <w:t xml:space="preserve">受</w:t>
      </w:r>
      <w:r>
        <w:rPr>
          <w:rFonts w:hint="eastAsia" w:ascii="宋体" w:hAnsi="宋体" w:eastAsia="宋体" w:cs="宋体"/>
          <w:bCs/>
          <w:szCs w:val="21"/>
          <w:highlight w:val="none"/>
          <w:lang w:eastAsia="zh-CN"/>
        </w:rPr>
        <w:t xml:space="preserve">苏州市吴江区七都镇人民政府</w:t>
      </w:r>
      <w:r>
        <w:rPr>
          <w:rFonts w:hint="eastAsia" w:ascii="宋体" w:hAnsi="宋体" w:eastAsia="宋体" w:cs="宋体"/>
          <w:color w:val="auto"/>
          <w:sz w:val="21"/>
          <w:szCs w:val="21"/>
          <w:highlight w:val="none"/>
        </w:rPr>
        <w:t xml:space="preserve">的委托，就其所需的</w:t>
      </w:r>
      <w:r>
        <w:rPr>
          <w:rFonts w:hint="eastAsia" w:ascii="宋体" w:hAnsi="宋体" w:eastAsia="宋体" w:cs="宋体"/>
          <w:highlight w:val="none"/>
          <w:lang w:val="zh-CN"/>
        </w:rPr>
        <w:t xml:space="preserve">消防中队器材装备、灭火防护装备</w:t>
      </w:r>
      <w:r>
        <w:rPr>
          <w:rFonts w:hint="eastAsia" w:ascii="宋体" w:hAnsi="宋体" w:eastAsia="宋体" w:cs="宋体"/>
          <w:color w:val="auto"/>
          <w:sz w:val="21"/>
          <w:szCs w:val="21"/>
          <w:highlight w:val="none"/>
        </w:rPr>
        <w:t xml:space="preserve">采用</w:t>
      </w:r>
      <w:r>
        <w:rPr>
          <w:rFonts w:hint="eastAsia" w:ascii="宋体" w:hAnsi="宋体" w:eastAsia="宋体" w:cs="宋体"/>
          <w:color w:val="auto"/>
          <w:sz w:val="21"/>
          <w:szCs w:val="21"/>
          <w:highlight w:val="none"/>
          <w:lang w:val="en-US" w:eastAsia="zh-CN"/>
        </w:rPr>
        <w:t xml:space="preserve">公开招标</w:t>
      </w:r>
      <w:r>
        <w:rPr>
          <w:rFonts w:hint="eastAsia" w:ascii="宋体" w:hAnsi="宋体" w:eastAsia="宋体" w:cs="宋体"/>
          <w:color w:val="auto"/>
          <w:sz w:val="21"/>
          <w:szCs w:val="21"/>
          <w:highlight w:val="none"/>
        </w:rPr>
        <w:t xml:space="preserve">方式进行采购，欢迎有资格的供应商前来参加本次采购活动。</w:t>
      </w:r>
      <w:r>
        <w:rPr>
          <w:highlight w:val="none"/>
        </w:rPr>
      </w:r>
      <w:r/>
    </w:p>
    <w:p>
      <w:pPr>
        <w:numPr>
          <w:ilvl w:val="1"/>
          <w:numId w:val="0"/>
        </w:numPr>
        <w:ind w:firstLine="422"/>
        <w:keepLines w:val="0"/>
        <w:keepNext w:val="0"/>
        <w:pageBreakBefore w:val="0"/>
        <w:spacing w:before="0" w:after="0" w:line="360" w:lineRule="auto"/>
        <w:widowControl w:val="off"/>
        <w:rPr>
          <w:rFonts w:hint="eastAsia" w:ascii="宋体" w:hAnsi="宋体" w:eastAsia="宋体" w:cs="宋体"/>
          <w:sz w:val="21"/>
          <w:szCs w:val="21"/>
          <w:highlight w:val="none"/>
        </w:rPr>
        <w:outlineLvl w:val="9"/>
      </w:pPr>
      <w:r>
        <w:rPr>
          <w:rFonts w:hint="eastAsia" w:ascii="宋体" w:hAnsi="宋体" w:cs="宋体"/>
          <w:b/>
          <w:bCs/>
          <w:sz w:val="21"/>
          <w:szCs w:val="21"/>
          <w:highlight w:val="none"/>
        </w:rPr>
        <w:t xml:space="preserve">一、</w:t>
      </w:r>
      <w:r>
        <w:rPr>
          <w:rFonts w:hint="eastAsia" w:ascii="宋体" w:hAnsi="宋体" w:cs="宋体"/>
          <w:b/>
          <w:bCs/>
          <w:sz w:val="21"/>
          <w:szCs w:val="21"/>
          <w:highlight w:val="none"/>
          <w:lang w:eastAsia="zh-CN"/>
        </w:rPr>
        <w:t xml:space="preserve">项目编号</w:t>
      </w:r>
      <w:r>
        <w:rPr>
          <w:rFonts w:hint="eastAsia" w:ascii="宋体" w:hAnsi="宋体" w:cs="宋体"/>
          <w:b/>
          <w:bCs/>
          <w:sz w:val="21"/>
          <w:szCs w:val="21"/>
          <w:highlight w:val="none"/>
        </w:rPr>
        <w:t xml:space="preserve">：</w:t>
      </w:r>
      <w:r>
        <w:rPr>
          <w:rFonts w:hint="eastAsia" w:ascii="宋体" w:hAnsi="宋体" w:cs="宋体"/>
          <w:b w:val="0"/>
          <w:bCs w:val="0"/>
          <w:sz w:val="21"/>
          <w:szCs w:val="21"/>
          <w:highlight w:val="none"/>
          <w:lang w:eastAsia="zh-CN"/>
        </w:rPr>
        <w:t xml:space="preserve">JSZC-320509-HYXZ-G2026-0002</w:t>
      </w:r>
      <w:r>
        <w:rPr>
          <w:highlight w:val="none"/>
        </w:rPr>
      </w:r>
      <w:r/>
    </w:p>
    <w:p>
      <w:pPr>
        <w:ind w:firstLine="422"/>
        <w:keepLines w:val="0"/>
        <w:keepNext w:val="0"/>
        <w:pageBreakBefore w:val="0"/>
        <w:spacing w:line="360" w:lineRule="auto"/>
        <w:widowControl w:val="off"/>
        <w:rPr>
          <w:rFonts w:ascii="宋体" w:hAnsi="宋体" w:cs="宋体"/>
          <w:highlight w:val="none"/>
        </w:rPr>
      </w:pPr>
      <w:r>
        <w:rPr>
          <w:rFonts w:hint="eastAsia" w:ascii="宋体" w:hAnsi="宋体" w:cs="宋体"/>
          <w:b/>
          <w:highlight w:val="none"/>
        </w:rPr>
        <w:t xml:space="preserve">二、项目名称</w:t>
      </w:r>
      <w:r>
        <w:rPr>
          <w:rFonts w:hint="eastAsia" w:ascii="宋体" w:hAnsi="宋体" w:cs="宋体"/>
          <w:highlight w:val="none"/>
          <w:lang w:val="zh-CN"/>
        </w:rPr>
        <w:t xml:space="preserve">：消防中队器材装备、灭火防护装备</w:t>
      </w:r>
      <w:r>
        <w:rPr>
          <w:highlight w:val="none"/>
        </w:rPr>
      </w:r>
      <w:r/>
    </w:p>
    <w:p>
      <w:pPr>
        <w:ind w:firstLine="422"/>
        <w:keepLines w:val="0"/>
        <w:keepNext w:val="0"/>
        <w:pageBreakBefore w:val="0"/>
        <w:spacing w:line="360" w:lineRule="auto"/>
        <w:widowControl w:val="off"/>
        <w:rPr>
          <w:rFonts w:ascii="宋体" w:hAnsi="宋体" w:cs="宋体"/>
          <w:highlight w:val="none"/>
        </w:rPr>
      </w:pPr>
      <w:r>
        <w:rPr>
          <w:rFonts w:hint="eastAsia" w:ascii="宋体" w:hAnsi="宋体" w:cs="宋体"/>
          <w:b/>
          <w:bCs/>
          <w:highlight w:val="none"/>
        </w:rPr>
        <w:t xml:space="preserve">三、</w:t>
      </w:r>
      <w:r>
        <w:rPr>
          <w:rFonts w:hint="eastAsia" w:ascii="宋体" w:hAnsi="宋体" w:cs="宋体"/>
          <w:b/>
          <w:bCs/>
          <w:highlight w:val="none"/>
          <w:lang w:val="zh-CN"/>
        </w:rPr>
        <w:t xml:space="preserve">预算金额：</w:t>
      </w:r>
      <w:r>
        <w:rPr>
          <w:rFonts w:hint="eastAsia" w:ascii="宋体" w:hAnsi="宋体" w:cs="宋体"/>
          <w:highlight w:val="none"/>
          <w:lang w:val="zh-CN"/>
        </w:rPr>
        <w:t xml:space="preserve">人民币壹佰贰拾万元整（¥：1200000.00）</w:t>
      </w:r>
      <w:r>
        <w:rPr>
          <w:highlight w:val="none"/>
        </w:rPr>
      </w:r>
      <w:r/>
    </w:p>
    <w:p>
      <w:pPr>
        <w:ind w:firstLine="840"/>
        <w:keepLines w:val="0"/>
        <w:keepNext w:val="0"/>
        <w:pageBreakBefore w:val="0"/>
        <w:spacing w:line="360" w:lineRule="auto"/>
        <w:widowControl w:val="off"/>
        <w:rPr>
          <w:rFonts w:hint="eastAsia" w:ascii="宋体" w:hAnsi="宋体" w:eastAsia="宋体" w:cs="宋体"/>
          <w:highlight w:val="none"/>
        </w:rPr>
      </w:pPr>
      <w:r>
        <w:rPr>
          <w:rFonts w:hint="eastAsia" w:ascii="宋体" w:hAnsi="宋体" w:cs="宋体"/>
          <w:highlight w:val="none"/>
          <w:lang w:val="zh-CN"/>
        </w:rPr>
        <w:t xml:space="preserve">最高限价：</w:t>
      </w:r>
      <w:r>
        <w:rPr>
          <w:rFonts w:hint="eastAsia" w:ascii="宋体" w:hAnsi="宋体" w:cs="宋体"/>
          <w:szCs w:val="21"/>
          <w:highlight w:val="none"/>
        </w:rPr>
        <w:t xml:space="preserve">人民币</w:t>
      </w:r>
      <w:r>
        <w:rPr>
          <w:rFonts w:hint="eastAsia" w:ascii="宋体" w:hAnsi="宋体" w:cs="宋体"/>
          <w:szCs w:val="21"/>
          <w:highlight w:val="none"/>
          <w:lang w:eastAsia="zh-CN"/>
        </w:rPr>
        <w:t xml:space="preserve">壹佰贰拾万元整（¥：1200000.00）</w:t>
      </w:r>
      <w:r>
        <w:rPr>
          <w:highlight w:val="none"/>
        </w:rPr>
      </w:r>
      <w:r/>
    </w:p>
    <w:p>
      <w:p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b/>
          <w:bCs/>
          <w:szCs w:val="21"/>
          <w:highlight w:val="none"/>
        </w:rPr>
        <w:t xml:space="preserve">四、采购清单及技术要求</w:t>
      </w:r>
      <w:r>
        <w:rPr>
          <w:highlight w:val="none"/>
        </w:rPr>
      </w:r>
      <w:r/>
    </w:p>
    <w:tbl>
      <w:tblPr>
        <w:tblStyle w:val="761"/>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8"/>
        <w:gridCol w:w="1353"/>
        <w:gridCol w:w="768"/>
        <w:gridCol w:w="6810"/>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名称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参数</w:t>
            </w:r>
            <w:r>
              <w:rPr>
                <w:highlight w:val="none"/>
              </w:rPr>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灭火救援头盔披肩</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整体要求：匹配消防头盔使用，可拆卸防火披肩，防水性能好，且耐高温火焰</w:t>
            </w:r>
            <w:r>
              <w:rPr>
                <w:highlight w:val="none"/>
              </w:rPr>
            </w:r>
            <w:r/>
          </w:p>
        </w:tc>
      </w:tr>
      <w:tr>
        <w:trPr>
          <w:trHeight w:val="362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水带滚珠</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执行标准：符合 XF 494-2023 消防救援行业标准</w:t>
            </w:r>
            <w:r>
              <w:rPr>
                <w:highlight w:val="none"/>
              </w:rPr>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滚动珠体材质：聚甲醛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连接钢缆、挂钩/卡扣材质：不锈钢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连接结构：端为快速卡扣，一端为钢制连接圆环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成品总长度：≥50cm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单颗滚珠直径：≥20mm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端部钢制圆环内径：≥50mm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连接钢缆直径：≥3.2mm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滚珠配置：整根配备15颗顺滑滚动珠</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整机重量：≤300g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破断强度：≥5kN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耐腐蚀性能：通过48小时中性盐雾测试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适配水带规格：兼容Φ65mm、Φ40mm灭火水带</w:t>
            </w:r>
            <w:r>
              <w:rPr>
                <w:highlight w:val="none"/>
              </w:rPr>
            </w:r>
            <w:r/>
          </w:p>
        </w:tc>
      </w:tr>
      <w:tr>
        <w:trPr>
          <w:trHeight w:val="402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灭火战斗胶靴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产品结构组成：靴头、靴面、外底、内底衬垫。符合XF6-2004《消防员灭火防护靴》标准要求。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1、胶面耐油性能6~8%、围条耐油性能6~8%、外底耐油性能6~8%。</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2、防砸性能（静压力）依国标测试后≥19mm、防砸性能（冲击）依国标测试后≥19mm、抗刺穿性能≥1750N。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3、击穿电压＞5000V、泄漏电流≤1mA、隔热性能≤8℃、抗辐射热渗透性能≤6℃、质量≤2.15kg。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4、靴筒口采用由前往后向下倾斜式设计； 面料为阻燃材料。靴帮上设有胫骨、踝骨和跖骨保护层，靴头及靴后跟部设有反光标识，筒口和靴底各设围条。靴底防穿刺层采用非金属复合材料制成、靴头保护包头采用轻质航空铝材料制成、靴后跟、脚踝两侧部位设计采用贴合脚骨的曲面式设计。</w:t>
            </w:r>
            <w:r>
              <w:rPr>
                <w:highlight w:val="none"/>
              </w:rPr>
            </w:r>
            <w:r/>
          </w:p>
        </w:tc>
      </w:tr>
      <w:tr>
        <w:trPr>
          <w:trHeight w:val="493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抢险救援靴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1、技术性能符合《消防员抢险救援防护靴试验大纲》标准要求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2、主体为黑色；鞋带、靴底和“中国消防救援”标志为橘红色，符合抢险救援防护靴款式标识统型要求;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3、消防员抢险救援靴主体结构：从靴内后跟中央起至靴口最低处的高度≤150mm；靴内侧设有拉链;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4、鞋底采用连帮注射工艺;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5、低腰款设计，消防员抢险救援靴41码质量为≤1.2kg;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6、靴帮抗剌穿性能≥120N;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7、靴底抗刺穿性能≥1100N;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8、阻燃性能:损毁长度＜1mm,离火自熄时间0s，且不产生熔融、熔滴或剥离等现象;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9、热稳定性能:任何部件不产生熔滴，所有硬质附件应保持性能完好;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10、隔热性能:靴底内表面的温升≤16℃;</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11、靴帮抗辐射热渗透性能：内表面温升≤19℃;</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12、电绝缘性能:击穿电压＞5000V，泄漏电流≤0.08;</w:t>
            </w:r>
            <w:r>
              <w:rPr>
                <w:highlight w:val="none"/>
              </w:rPr>
            </w:r>
            <w:r/>
          </w:p>
        </w:tc>
      </w:tr>
      <w:tr>
        <w:trPr>
          <w:trHeight w:val="23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伸缩挂扣</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1、包胶钢丝绳材质强度高耐热耐磨，同时质量轻更便于携带；坚固的不锈钢弹簧，3万余次拉伸测试后性能佳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2、可悬挂到马甲/腰带/D环，挂扣长度≥8.6cm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3、伸缩长度：≥70cm，足以伸到手臂伸手可及的地方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4、磁吸设计：磁吸闭合状态下，强力磁吸会极大增强承重，静态承重可达1000g以上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5、可承重≥120g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5、自身重量：≤64g</w:t>
            </w:r>
            <w:r>
              <w:rPr>
                <w:highlight w:val="none"/>
              </w:rPr>
            </w:r>
            <w:r/>
          </w:p>
        </w:tc>
      </w:tr>
      <w:tr>
        <w:trPr>
          <w:trHeight w:val="2381"/>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快攻包</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使用场景：在高层及超高层建筑火灾扑救过程中，用于内攻行动的水带携行及铺设，山区森林、城市乡道、楼道、电梯间、地下停车场等狭小空间也可以使用并且可以携带多种规格的水带，采用了魔术贴式设计可以快速打开。</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水带包说明：此款水带包采用藏蓝色500DPVC夹网布制作而成，尺寸为72cm×18cm×27.5cm，可以装40、50口径水带40米。前后加了反光警示条提高警示作用，肩带采用尼龙织带可以伸缩调节并且设有减震提手保护套，颜色可根据客户需求定制。</w:t>
            </w:r>
            <w:r>
              <w:rPr>
                <w:highlight w:val="none"/>
              </w:rPr>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灭火救援头盔</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1.基本要求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消防头盔主要是用于消防员在灭火救援时戴在头上用于保护头部安全的防护装具。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2.技术要求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符合</w:t>
            </w:r>
            <w:r>
              <w:rPr>
                <w:rFonts w:hint="eastAsia" w:ascii="宋体" w:hAnsi="宋体" w:cs="宋体"/>
                <w:i w:val="0"/>
                <w:iCs w:val="0"/>
                <w:color w:val="000000"/>
                <w:sz w:val="22"/>
                <w:szCs w:val="22"/>
                <w:highlight w:val="none"/>
                <w:u w:val="none"/>
                <w:lang w:val="en-US" w:eastAsia="zh-CN" w:bidi="ar"/>
              </w:rPr>
              <w:t xml:space="preserve">XF</w:t>
            </w:r>
            <w:r>
              <w:rPr>
                <w:rFonts w:hint="eastAsia" w:ascii="宋体" w:hAnsi="宋体" w:eastAsia="宋体" w:cs="宋体"/>
                <w:i w:val="0"/>
                <w:iCs w:val="0"/>
                <w:color w:val="000000"/>
                <w:sz w:val="22"/>
                <w:szCs w:val="22"/>
                <w:highlight w:val="none"/>
                <w:u w:val="none"/>
                <w:lang w:val="en-US" w:eastAsia="zh-CN" w:bidi="ar"/>
              </w:rPr>
              <w:t xml:space="preserve">44-2015《消防头盔》标准，需提供国家级或国家认可的第三方检测机构出具的检测报告，</w:t>
            </w:r>
            <w:r>
              <w:rPr>
                <w:rFonts w:hint="eastAsia" w:ascii="宋体" w:hAnsi="宋体" w:eastAsia="宋体" w:cs="宋体"/>
                <w:i w:val="0"/>
                <w:iCs w:val="0"/>
                <w:color w:val="000000"/>
                <w:sz w:val="22"/>
                <w:szCs w:val="22"/>
                <w:highlight w:val="none"/>
                <w:u w:val="none"/>
                <w:lang w:val="en-US" w:eastAsia="zh-CN" w:bidi="ar"/>
              </w:rPr>
              <w:t xml:space="preserve">并提供消防产品认证证书复印件。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2)由帽壳、缓冲层、帽衬、可调节帽箍、舒适衬垫、下颏带、防护面屏、披肩等组成。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3)产品需具备优异的防冲击、耐热辐射、阻燃、防化学腐蚀、耐热耐寒、电绝缘或其他类型的危害的能力。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4)头围可调范围广，最大可调节范围达到67cm。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5)▲冲击吸收性能：经高温预处理后最大冲击力＜3100N，经辐射热预处理后最大冲击力＜3100N，经低温预处理后最大冲击力＜3200N，经浸水预处理后最大冲击力＜3200N。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6)帽壳需采用双层结构，提供多重防护，除了抗冲击，耐穿刺外，还能提供额外的耐高温隔热的效果。同时双层帽壳采用安全松脱结构设计，在受到意外绊挂时帽壳会自行脱落，以免使用者颈部受到伤害。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7)头盔所配面屏应采用高性能耐冲击材料，经</w:t>
            </w:r>
            <w:r>
              <w:rPr>
                <w:rFonts w:hint="eastAsia" w:ascii="宋体" w:hAnsi="宋体" w:cs="宋体"/>
                <w:i w:val="0"/>
                <w:iCs w:val="0"/>
                <w:color w:val="000000"/>
                <w:sz w:val="22"/>
                <w:szCs w:val="22"/>
                <w:highlight w:val="none"/>
                <w:u w:val="none"/>
                <w:lang w:val="en-US" w:eastAsia="zh-CN" w:bidi="ar"/>
              </w:rPr>
              <w:t xml:space="preserve">XF 44－2015</w:t>
            </w:r>
            <w:r>
              <w:rPr>
                <w:rFonts w:hint="eastAsia" w:ascii="宋体" w:hAnsi="宋体" w:eastAsia="宋体" w:cs="宋体"/>
                <w:i w:val="0"/>
                <w:iCs w:val="0"/>
                <w:color w:val="000000"/>
                <w:sz w:val="22"/>
                <w:szCs w:val="22"/>
                <w:highlight w:val="none"/>
                <w:u w:val="none"/>
                <w:lang w:val="en-US" w:eastAsia="zh-CN" w:bidi="ar"/>
              </w:rPr>
              <w:t xml:space="preserve">要求的抗冲试验后应不破碎或有明显冲击斑痕。面屏应带有浅色防护涂层，以提高使用者在火场的舒适性，且面屏的透光率应超过75%。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8)头盔后部应带有D形环，以便日常使用方便挂持。</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9)抗冲击加速度吸收性能：在最大冲击加速度≤400gn时，头盔顶部≤130gn，头盔前部≤310gn，头盔侧面≤320gn，头盔后部≤310gn。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10)阻燃性能：损毁长度：下颌带≤5mm，披肩≤35mm；续燃时间：下颌带≤0s，，披肩≤0s,面罩≤0s。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11)头盔经</w:t>
            </w:r>
            <w:r>
              <w:rPr>
                <w:rFonts w:hint="eastAsia" w:ascii="宋体" w:hAnsi="宋体" w:cs="宋体"/>
                <w:i w:val="0"/>
                <w:iCs w:val="0"/>
                <w:color w:val="000000"/>
                <w:sz w:val="22"/>
                <w:szCs w:val="22"/>
                <w:highlight w:val="none"/>
                <w:u w:val="none"/>
                <w:lang w:val="en-US" w:eastAsia="zh-CN" w:bidi="ar"/>
              </w:rPr>
              <w:t xml:space="preserve">XF 44－2015</w:t>
            </w:r>
            <w:r>
              <w:rPr>
                <w:rFonts w:hint="eastAsia" w:ascii="宋体" w:hAnsi="宋体" w:eastAsia="宋体" w:cs="宋体"/>
                <w:i w:val="0"/>
                <w:iCs w:val="0"/>
                <w:color w:val="000000"/>
                <w:sz w:val="22"/>
                <w:szCs w:val="22"/>
                <w:highlight w:val="none"/>
                <w:u w:val="none"/>
                <w:lang w:val="en-US" w:eastAsia="zh-CN" w:bidi="ar"/>
              </w:rPr>
              <w:t xml:space="preserve">中电绝缘试验后，帽壳的泄漏电量≤1.0mA。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12)头盔经过</w:t>
            </w:r>
            <w:r>
              <w:rPr>
                <w:rFonts w:hint="eastAsia" w:ascii="宋体" w:hAnsi="宋体" w:cs="宋体"/>
                <w:i w:val="0"/>
                <w:iCs w:val="0"/>
                <w:color w:val="000000"/>
                <w:sz w:val="22"/>
                <w:szCs w:val="22"/>
                <w:highlight w:val="none"/>
                <w:u w:val="none"/>
                <w:lang w:val="en-US" w:eastAsia="zh-CN" w:bidi="ar"/>
              </w:rPr>
              <w:t xml:space="preserve">XF 44－2015</w:t>
            </w:r>
            <w:r>
              <w:rPr>
                <w:rFonts w:hint="eastAsia" w:ascii="宋体" w:hAnsi="宋体" w:eastAsia="宋体" w:cs="宋体"/>
                <w:i w:val="0"/>
                <w:iCs w:val="0"/>
                <w:color w:val="000000"/>
                <w:sz w:val="22"/>
                <w:szCs w:val="22"/>
                <w:highlight w:val="none"/>
                <w:u w:val="none"/>
                <w:lang w:val="en-US" w:eastAsia="zh-CN" w:bidi="ar"/>
              </w:rPr>
              <w:t xml:space="preserve">中下颏带拉伸实验时，下颏带不应发生断裂和滑脱，且实验后下颏带延伸不超过15mm。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13)投标产品经过</w:t>
            </w:r>
            <w:r>
              <w:rPr>
                <w:rFonts w:hint="eastAsia" w:ascii="宋体" w:hAnsi="宋体" w:cs="宋体"/>
                <w:i w:val="0"/>
                <w:iCs w:val="0"/>
                <w:color w:val="000000"/>
                <w:sz w:val="22"/>
                <w:szCs w:val="22"/>
                <w:highlight w:val="none"/>
                <w:u w:val="none"/>
                <w:lang w:val="en-US" w:eastAsia="zh-CN" w:bidi="ar"/>
              </w:rPr>
              <w:t xml:space="preserve">XF 44－2015</w:t>
            </w:r>
            <w:r>
              <w:rPr>
                <w:rFonts w:hint="eastAsia" w:ascii="宋体" w:hAnsi="宋体" w:eastAsia="宋体" w:cs="宋体"/>
                <w:i w:val="0"/>
                <w:iCs w:val="0"/>
                <w:color w:val="000000"/>
                <w:sz w:val="22"/>
                <w:szCs w:val="22"/>
                <w:highlight w:val="none"/>
                <w:u w:val="none"/>
                <w:lang w:val="en-US" w:eastAsia="zh-CN" w:bidi="ar"/>
              </w:rPr>
              <w:t xml:space="preserve">中侧向刚性试验后，帽壳最大变形量＜25mm，卸载后变形量＜3.5mm。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14)头盔整体重量＜1.35KG。</w:t>
            </w:r>
            <w:r>
              <w:rPr>
                <w:highlight w:val="none"/>
              </w:rPr>
            </w:r>
            <w:r/>
          </w:p>
        </w:tc>
      </w:tr>
      <w:tr>
        <w:trPr>
          <w:trHeight w:val="3969"/>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抢险救援头盔</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1、抢险救援头盔可实现消防抢险救援、山岳救援及轻度浅层水域救援现场；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2、重量（不含附件）:750g±50g；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3、材质：外壳及帽衬采用高温热塑性材料，织带具备阻燃丙烯酸和聚酯混合，衬垫为弹性聚酰胺聚酯材料；</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4、头围尺寸： 52-65cm可调；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5、帽壳类型：带透气孔帽壳；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6、头盔颜色：红色；</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7、下颌带：3点式下颌带、宽度≥13 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8、具备阻燃材质制作而成，配有快速释放搭扣，可调节佩戴高度和佩戴深度，更多角度将头盔调节至最佳佩戴效果；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9、可调节部分：具备人体工程学旋钮轮，可根据不同头型及头围尺寸调整旋钮位置、 佩戴高度3档可调 、佩戴角度3档可调；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10、帽壳外部粘贴有反光标识（根据采购人要求进行定制）</w:t>
            </w:r>
            <w:r>
              <w:rPr>
                <w:highlight w:val="none"/>
              </w:rPr>
            </w:r>
            <w:r/>
          </w:p>
        </w:tc>
      </w:tr>
      <w:tr>
        <w:trPr>
          <w:trHeight w:val="4706"/>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呼救器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 GB27900-2011《消防员呼救器》标准，防爆性能符合 GB/T3836.1-2021，GB/T3836.4-2021 标准；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2、具备防水、防爆、耐挤压、耐高温等性能；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▲3、防爆标志：Ex ia IIC T4 Ga；防护等级：IP68。环境温度-35℃--+70℃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4、静止报警时间：30s±1s，预报警时间：15s±1s；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5、预报警声级强度＞105dB，报警声级强度＞105dB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▲6连续强报警时间≥1820min；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7、连续开机时间： ≥380h；</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8、呼救器具有方位灯功能，方位灯亮度：0°角 ≥6400cd/㎡，±45°角≥300cd/㎡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9、质量：≤220g；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10、环境温度-35℃--+70℃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11、带有电量显示功能、计时功能，环境温度；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12、提供国家级或国家认可的第三方检测机构出具的检测报告及消防产品认证证书</w:t>
            </w:r>
            <w:r>
              <w:rPr>
                <w:highlight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正压式空气呼吸器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1.整体要求：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1.1产品应符合XF124-2013《正压式消防空气呼吸器》标准要求。提供国家级或国家认可的第三方检测机构出具的检测报告及消防产品认证证书。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1.2正压式空气呼吸器全面罩、供气阀、减压器、警报器、背具、压力平视装置应为同一品牌。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2.技术要求：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2.1呼吸器的结构应简单紧凑，可在无人帮助的情况下自行佩戴和使用，在狭小的通道通行时呼吸器不应被攀挂。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2.2压力平视显示装置应采用LED显示方式，当气瓶压力在(30～10)MPa时，绿灯常亮；当气瓶压力在(10～6)MPa时，黄灯常亮；当气瓶压力在6MPa以下时， 红灯一直闪亮；当压力平视显示装置的电源处于低电压时，黄灯一直闪亮。当 发射装置与显示装置配对时，蓝灯一直闪亮；当配对成功后，蓝灯应熄灭。</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2.3压力平视显示装置的防爆性能不低于GB/T3836.1-2021、GB/T3836.4-2021中Ex ia IIC T3级规定。</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2.4背具续燃时间≤5s。背具带续燃时间≤5s。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2.5气瓶压力30MPa时，佩戴质量≤11.5kg。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▲2.6动态呼吸阻力，在(30～2)MPa范围内,以呼吸频率40次/min, 呼吸流量100L/min呼吸,呼吸器的全面罩内应始终保持正压。吸气阻力≤300Pa；呼气阻力≤650Pa。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2.7在耐高温试验后，各零部件应无异常变形、粘连、脱胶等现象。以呼吸频率40次/min，呼吸流量100L/min呼吸，呼吸器的全面罩内应保持正压。呼气阻力≤620Pa。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2.8在低温试验后，各零部件应无开裂、异常收缩、发脆等现象。以呼吸频率25次/min，呼吸流量50L/min呼吸，呼吸器的全面罩内应保持正压。呼气阻力≤560Pa。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2.9在耐辐射热性能试验过程中，呼吸器的全面罩内应始终保持正压。吸气阻力≤200Pa。呼气阻力≤600Pa。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2.10静态压力≤350Pa。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2.11警报器性能：气动警报器平均耗气量≤4L/min。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2.12全面罩视野开阔，网状头带或头罩应能根据佩戴者头部的需要自由调整，密合框应与佩戴者面部密合良好，无明显压痛感。视窗不应产生视觉变形现象。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2.13全面罩总视野保留率≥80%，双目视野保留率≥60%，下方视野≥35°，镜片透光率≥90%，吸入气体中二氧化碳含量≤1%。</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2.14气瓶容量≥6.8L。</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2.15气瓶瓶阀的开启方向为逆时针，气瓶瓶阀在开启后应保证不会被无意关闭，如气瓶瓶阀开启后不可锁定，那么开启手轮应至少旋转两周才能达到关闭状态。安全膜片爆破压力 (MPa)应在37～45。螺纹长度：≥18mm。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2.16压力表在气瓶瓶阀打开后显示气瓶压力，其安装位置方便佩戴者观察到压力值。</w:t>
            </w:r>
            <w:r>
              <w:rPr>
                <w:highlight w:val="none"/>
              </w:rPr>
            </w:r>
            <w:r/>
          </w:p>
        </w:tc>
      </w:tr>
      <w:tr>
        <w:trPr>
          <w:trHeight w:val="1191"/>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硅胶气瓶套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1、采用100%食品级硅胶材质；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2、紧密贴合，宽松范围不超过1mm；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3、需颜色辨识度高，要求提供5种颜色供参考选择，</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4、耐水泥地级别磨损，耐酸碱腐蚀，抗≥400度高温。</w:t>
            </w:r>
            <w:r>
              <w:rPr>
                <w:highlight w:val="none"/>
              </w:rPr>
            </w:r>
            <w:r/>
          </w:p>
        </w:tc>
      </w:tr>
      <w:tr>
        <w:trPr>
          <w:trHeight w:val="1191"/>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面罩套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1、面罩包主体采用斜纹布材质，结实耐磨，适配执勤、救援等复杂作业环境；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包体采用大开口式结构设计，开合便捷，取放面罩及配件快速高效，内部收纳空间规整；包身外部设计黄银黄高亮反光条，反光效果优异，辨识度强，可有效提升夜间及低光环境下作业安全；包体正面配置加固式专用挂点装置，结构牢固，便于外接挂载、临时悬挂收纳；背部集成高强度实用挂扣，可快速对接装备腰带、背架或救援包，适配多方式携行；</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3、尺寸为长20*17cm（±1cm）；</w:t>
            </w:r>
            <w:r>
              <w:rPr>
                <w:highlight w:val="none"/>
              </w:rPr>
            </w:r>
            <w:r/>
          </w:p>
        </w:tc>
      </w:tr>
      <w:tr>
        <w:trPr>
          <w:trHeight w:val="260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冬季抢险救援服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消防员抢险救援服符合XF633-2006《消防员抢险救援防护服装》和XF10-2014《消防员灭火防护服》检测标准。</w:t>
            </w:r>
            <w:r>
              <w:rPr>
                <w:highlight w:val="none"/>
              </w:rPr>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1.1抢险救援时身体防护。款式规格：橘红色，火焰蓝色，分体式。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1.2抢险救援服共分为四层分别为：外层橘色格子布、防水层为防水透气膜、内里层采用毛毡、里层采用灰色里布。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2.材料性能: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2.1主体面料采用橘色格子布，具有阻燃、防水、透气等性能。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阻燃性能：防护层面料与肩部、膝部、臀部、肘部等部位的加强材料，经过25次洗涤后进行阻燃性能试验，橘红色经向续燃时间0s，损毁长度≤50mm，纬向续燃时间0s，损毁长度≤40mm，火焰蓝色经向、纬向续燃时间0s，损毁长度≤40mm，都无熔融、滴落现象。经检测均符合标准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2.3断裂强力：橘红色经向≥1200N，纬向≥1000N。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2.4撕破强力：桔红色经向≥300N，纬向≥230N。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2.5热稳定性能（橘红和火焰蓝）：经（180±5）℃热稳定性能试验后，防护层面料与肩部、膝部、臀部、肘部等部位的加强材料沿经、纬方向尺寸变化率均为1%，且试样表面无明显变化。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2.6色牢度：防护层面料的耐水摩擦色牢度、耐洗沾色牢度为4-5级。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2.7外层表面抗湿性能：防护层面料洗涤五次后，沾水等级为5级。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2.8单位面积质量（橘红）：208g/㎡。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2.9救援服色差/级：4-5级。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3.缩水率外层材料沿经、纬向缩水率≤1.6%。</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4.起毛起球性能：生产的消防员抢险救援服（夏款）服装面料起毛起球性能：按照GB/T4802.1-2008《纺织品织物起毛起球性能的测定》检测为4级。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5.针距密度：产品生产针距密度各部位明暗线每3cm14针，包缝线每3cm14针。</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6.接缝断裂强力：面料接缝断裂强力≥1000N。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7.衣领内部采用亲肤舒适层。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8.防静电性能：整套≤0.5μC。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9.缝纫线热稳定性能：经（180±5）℃热稳定性能试验后，缝纫线无熔融现象。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10.1救援服反光标志带：耐洗涤性能试样经 25 次洗涤后，无破</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损、脱落、变色的现象。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10.2救援服反光标志带：高低温性能试样经高低温性能试验后，无断裂、起皱、扭曲的现象。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10.3救援服反光标志带：阻燃性能(洗后)续燃时间(s):损毁长度(mm)≤35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无熔融、滴落。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11.硬质附件热稳定性能：试样经 180℃、5min 后，能保持原有功能。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12.耐光色牢度/级：≥4级。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13.透湿率≥6300g/（㎡·24h）。</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16.服装质量：总质量≤2kg。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17.衣服应有永久性的标志，其主要内容包括：产品执行的标准、型号、规格、生产厂的名称或商标、生产日期、检验合格标记、禁用场所。</w:t>
            </w:r>
            <w:r>
              <w:rPr>
                <w:highlight w:val="none"/>
              </w:rPr>
            </w:r>
            <w:r/>
          </w:p>
        </w:tc>
      </w:tr>
      <w:tr>
        <w:trPr>
          <w:trHeight w:val="307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抢险救援服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消防员抢险救援服（夏款</w:t>
            </w:r>
            <w:r>
              <w:rPr>
                <w:rFonts w:hint="eastAsia" w:ascii="宋体" w:hAnsi="宋体" w:eastAsia="宋体" w:cs="宋体"/>
                <w:i w:val="0"/>
                <w:iCs w:val="0"/>
                <w:color w:val="000000"/>
                <w:sz w:val="22"/>
                <w:szCs w:val="22"/>
                <w:highlight w:val="none"/>
                <w:u w:val="none"/>
                <w:lang w:val="en-US" w:eastAsia="zh-CN" w:bidi="ar"/>
              </w:rPr>
              <w:t xml:space="preserve">）严格按XF633</w:t>
            </w:r>
            <w:r>
              <w:rPr>
                <w:rFonts w:hint="eastAsia" w:ascii="宋体" w:hAnsi="宋体" w:cs="宋体"/>
                <w:i w:val="0"/>
                <w:iCs w:val="0"/>
                <w:color w:val="000000"/>
                <w:sz w:val="22"/>
                <w:szCs w:val="22"/>
                <w:highlight w:val="none"/>
                <w:u w:val="none"/>
                <w:lang w:val="en-US" w:eastAsia="zh-CN" w:bidi="ar"/>
              </w:rPr>
              <w:t xml:space="preserve">-2006</w:t>
            </w:r>
            <w:r>
              <w:rPr>
                <w:rFonts w:hint="eastAsia" w:ascii="宋体" w:hAnsi="宋体" w:eastAsia="宋体" w:cs="宋体"/>
                <w:i w:val="0"/>
                <w:iCs w:val="0"/>
                <w:color w:val="000000"/>
                <w:sz w:val="22"/>
                <w:szCs w:val="22"/>
                <w:highlight w:val="none"/>
                <w:u w:val="none"/>
                <w:lang w:val="en-US" w:eastAsia="zh-CN" w:bidi="ar"/>
              </w:rPr>
              <w:t xml:space="preserve">《消防员抢险救援防护服装》中的规定是指导抢险救援服（夏款）生产。</w:t>
            </w:r>
            <w:r>
              <w:rPr>
                <w:highlight w:val="none"/>
              </w:rPr>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1.1抢险救援时身体防护。款式规格：橘红色，火焰蓝色，分体式。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1.2口袋。上衣胸前设置贴袋，双线固定口袋布，袋盖为深火焰蓝色。大腿两侧设置立体贴袋。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10.材料性能: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2.1色牢度/级：耐洗色牢度≥4级，耐水摩擦≥4级。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 热稳定性能（橘红）：尺寸变化率经向纬向≤1%。</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2.3热稳定性能（火焰蓝）：尺寸变化率经向纬向≤1%。</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2.4表面抗湿性能（橘红）≥5级。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2.5单位面积质量（200±10）g/㎡。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2.6断裂强力（橘红）：经向≥950，纬向≥900。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2.7撕破强力（橘红）：经向≥220，纬向≥190。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2.8阻燃性能：防护层面料与肩部、膝部、臀部、肘部等部位的加强材料，经过25次洗涤后进行阻燃性能试验，橘红色经向、纬向续燃时间0s，损毁长度≤50mm，火焰蓝色经向、纬向续燃时间0s，损毁长度≤45mm，都无熔融、滴落现象。经检测均符合标准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2.9接缝断裂强力≥800。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11.救援服针距密度：明暗线≥12针/3cm，包缝线≥12针/3cm。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3.1救援服色差等级≥4级。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3.2产品质量：≤1.2kg。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3.3防静电功能：带电电荷量≤0.4μC。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3.4救援服反光标志带阻燃性能：续燃时间0s，损毁长≤40mm。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4、缝纫线热稳定性能：经（180±5）℃热稳定性能试验后，缝纫线无熔融现象。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5、硬质附件热稳定性能：经（180±5）℃热稳定性能试验后，能保持原有功能。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6、起毛气球等级≥4级。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7、缩水率（橘红）：经向≤2%，纬向≤1.5%。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8、耐光色牢度≥4级。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9、纬向定力伸长率（30N）≥12%。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10、纬向弹性回复率（30N）≥85%。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11、吸湿速干性（洗后）：吸水率≥130%，滴水扩散时间≤20s，芯吸高度≥90mm，干燥速率≥0.2g/h。</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12、透湿≥9000（㎡·24h）。</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13、衣服应有永久性的标志，其主要内容包括：产品执行的标准、型号、规格、生产厂的名称或商标、生产日期、检验合格标记、禁用场所。</w:t>
            </w:r>
            <w:r>
              <w:rPr>
                <w:highlight w:val="none"/>
              </w:rPr>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灭火战斗服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1.整体要求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1.1符合XF10-2014</w:t>
            </w:r>
            <w:r>
              <w:rPr>
                <w:rFonts w:hint="eastAsia" w:ascii="宋体" w:hAnsi="宋体" w:eastAsia="宋体" w:cs="宋体"/>
                <w:i w:val="0"/>
                <w:iCs w:val="0"/>
                <w:color w:val="000000"/>
                <w:sz w:val="22"/>
                <w:szCs w:val="22"/>
                <w:highlight w:val="none"/>
                <w:u w:val="none"/>
                <w:lang w:val="en-US" w:eastAsia="zh-CN" w:bidi="ar"/>
              </w:rPr>
              <w:t xml:space="preserve">《消防员灭火防护服》标准要求，提供国家级或国家认可的第三方检测机构出具的检测报告及消防产品认证证书。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2.外观要求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2.1外观为藏蓝色。颜色为藏蓝色，潘通色号为PANTONE 19-4013 TCX Dark Navy，色差≥3级。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2.2符合国家消防救援局最新统型要求,由外层、防水透气层、舒适层共三层面料组成，并带有救生拖拉带。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3.材料要求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3.1外层面料：芳纶阻燃面料，克重：≤（240±12）g/㎡。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3.2防水透气层：芳纶无纺布＋阻燃PTFE膜、克重：≤（125±6.25）g/㎡。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3.3舒适层：芳纶粘胶阻燃布舒适层，克重：≤（120±6）g/㎡。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3.4反光标志带：打孔反光带。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4.技术要求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▲4.1整体热防护性能（TPP（cal/c㎡））：≥34。</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4.2阻燃性能（损毁长度）：外层经向：≤20mm、纬向：≤20mm； 防水透气层经向：≤40mm、纬向：≤40mm；舒适层经向：≤30mm、纬向：≤40mm；外层加强材料经向：≤20mm、纬向：≤20mm；所有试验续燃时间0s，且无熔融滴落现象。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4.3热稳定性能（变化率）：外层：≤1.0%；防水透气层：≤1.0%；外层加强材料：≤1.0%；舒适层：≤2.0%；试样表面无明显变化。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4.4缩水率：外层经纬向：≤1.5%、1.5%；防水透气层经纬向：≤1.5%、≤1.0%；舒适层经纬向：≤2.0%、≤2.0%。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4.5表面抗湿性能：≥3级。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▲4.6断裂强力：外层：经向≥3000N、纬向≥2800N；舒适层：经向≥500N、纬向≥500N；救生拖拉带≥15000N。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4.7外层撕破强力：经向≥1000N、纬向≥1000N；接缝断裂强力：经向≥1200、纬向≥1200N。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4.8色牢度：耐洗沾色4级、耐水摩擦4级、耐光色牢度：符合4级要求。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4.9防水透气层耐静水压＞50kpa、透湿率≥8000（g/(㎡·24h)）、拒油性能4级。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4.10针距密度：明暗线≥12（针/3cm）。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4.11质量：≤ 2.60kg。</w:t>
            </w:r>
            <w:r>
              <w:rPr>
                <w:highlight w:val="none"/>
              </w:rPr>
            </w:r>
            <w:r/>
          </w:p>
        </w:tc>
      </w:tr>
      <w:tr>
        <w:trPr>
          <w:trHeight w:val="226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胸佩式防爆照明灯（带运动相机功能）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1、可实现工作光，强光，爆闪三挡调节，满足照明及信号指示的需求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2、灯具可手持，腰佩等多种携带使用方式，灯头可在90范围内任意调节角度，无照明死角。</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、▲灯具需具有聚光，泛光，爆闪，45度辅助行走灯，激光</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灯具具备摄像模块：可循环录像，具备可视化显示屏，可通过显示屏查看图像和视频。也可通过Type-连接电脑查看视频。同时也可通过手机APP查看视频</w:t>
            </w:r>
            <w:r>
              <w:rPr>
                <w:highlight w:val="none"/>
              </w:rPr>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、电量显示功能：五段式电量显示。</w:t>
            </w:r>
            <w:r>
              <w:rPr>
                <w:highlight w:val="none"/>
              </w:rPr>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、主要技术参数：额定电压≥7.0V.额定容量≥5Ah.防护等级≥IP66(1.5m,1h).功率≥5W.55米处强光最大照度≥3000lx。弱光最大照度≥1500I x，强光色温达≥5700K</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产品可在温度-20C~+40C环境中可靠使用。连续照明时间强光：≥6h，工作光：≥12h，节能光：≥200h，充电时间≤6h，充电接口Type-C.电池使用寿命≥1000循环</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重量≤1200g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、产品整体符合GB30734-2014消防员照明灯具标准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zh-CN" w:bidi="ar"/>
              </w:rPr>
              <w:t xml:space="preserve">、防爆等级不低于EX nR ll CT4Gc，提供国家级或国家认可的第三方检测检验机构出具的检测报告及防爆合格证。</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灭火救援手套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满足XF 7－2004《消防手套》，</w:t>
            </w:r>
            <w:r>
              <w:rPr>
                <w:highlight w:val="none"/>
              </w:rPr>
            </w:r>
            <w:r/>
          </w:p>
          <w:p>
            <w:pPr>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2、消防用灭火防护手套，形状手指部分自然弯曲，符合人体工程学;外层手掌材料采用牛皮，手背材料采用芳纶双面格子布，防水材料采用防水透气膜，隔热层材料采用芳纶抗静电针织布;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3、阻燃性能外层：手套掌心面、背面：经、纬向续燃时间≤0s；阴燃时间≤0s；损毁长度≤10mm；无熔融、滴落;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4、阻燃性能隔热层：手套掌心面、背面：经、纬向续燃时间≤0s、阴燃时间≤0s，损毁长度≤30mm，无熔融，滴落;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5、整体热防护性能：掌心面≥120cal/c㎡，背面：≥60al/c㎡;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6、耐热性能：手套收缩率长和宽方向上≤1.0%无熔融，无滴落;衬里收缩率经向、纬向≤1.0%无熔融，无滴落;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7、耐磨性能 (循环次数)：掌心面、背面均≥2000次;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8、割破力：掌心面、背面均≥15N;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9、撕破强力： 掌心面≥290N ；背面≥400N;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10、刺穿力：掌心面≥150N 背面≥120N;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11、耐静水压性能:手套防水层和其线缝在静水压7kPa下 ,试验5min后，无水滴;整体防水性能：应无渗透;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12、灵巧性能：≥4级;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13、握紧性能：拉重力比≥80%;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14、穿戴性能：穿戴时间≤2s;</w:t>
            </w:r>
            <w:r>
              <w:rPr>
                <w:highlight w:val="none"/>
              </w:rPr>
            </w:r>
            <w:r/>
          </w:p>
        </w:tc>
      </w:tr>
      <w:tr>
        <w:trPr>
          <w:trHeight w:val="1417"/>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安全员马甲</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1、主体采用优质高密度面料，整体织造紧密，具备良好抗撕裂、耐磨性能；两侧配备专用调节结构，可根据体型灵活调节松紧尺寸，适配各类人员穿戴使用。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2、衣身设置多处高强度加固挂点，可稳定挂载对讲机、小型工具及各类随身作业配件；有黄银黄高亮反光；前胸、后背全覆盖一体式魔术贴区域；正面配置专用主拉链；内里配备多组储物口袋；</w:t>
            </w:r>
            <w:r>
              <w:rPr>
                <w:highlight w:val="none"/>
              </w:rPr>
            </w:r>
            <w:r/>
          </w:p>
        </w:tc>
      </w:tr>
      <w:tr>
        <w:trPr>
          <w:trHeight w:val="1701"/>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救生照明线</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1、结构组成:由供电系统，发光线体，绕线转盘等组成。电源和绕线盘一体化结构设计，无需额外电源箱供电，具备外接移动电源供电功能。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2、符合GB26783-2011《消防救生照明线》要求。提供国家级或国家认可的第三方机构出具的检测报告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3、▲发光亮度≥16.3cd/m2。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4、光源种类:EL，闪烁频率:1-2Hz。</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5、线长≥100米，质量≤4.9kg。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6、具有灯光导向功能，当启动紧急撤离时，线缆灯光会依次循环亮起，引导人员向正确方向快速撤离，线体每间隔(2±0.1m)应有一个清晰可见的方向标志。</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7、绝缘电阻&gt;50MO。</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8、表面最高温度≤25°C。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9、常亮连续工作时间＞8h，闪烁连续工作时间＞16h。</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10、具有线缆限位防缠绕功能，快速收纳或快速放开不会缠绕。</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11、线盘具有辅助照明灯，能提供照明功能。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12、线盘外置红色方位灯，以显示设备烟雾状态下的具体位置。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13、电源参数:工作电压DC12V，最大工作电流1.5A。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14、具有3个相同大小的大按钮、戴上消防手套也可以正常工作。</w:t>
            </w:r>
            <w:r>
              <w:rPr>
                <w:highlight w:val="none"/>
              </w:rPr>
            </w:r>
            <w:r/>
          </w:p>
        </w:tc>
      </w:tr>
      <w:tr>
        <w:trPr>
          <w:trHeight w:val="374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便携式照明灯组</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 30734-2014消防员照明灯具、QTCSP 13.02-2020安防与警用电子产品与系统检测技术要求和测试方法第2部分:智能交通系统及设备</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2.防爆全景移动照明装置由灯头、升降杆、灯头罩、按键盒、提手组件、三角支持脚组件、电池组件等部分组成。采用内置锂电池DC22.2V供电，可由外接交流电源适配器充电。</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▲3.三个灯头可手动调整实现三个方向环向照明,也可同时面向一个方向实现单向照明;单个灯头垂直方向手动调整俯仰角度为0°~210°，左右两个灯头水平方向手动调整角度为0°~135°</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灯具采用5节升降杆，最高升起高度3.8m；可通过LCD显示屏显示电量(五格分段式)、电量剩余工作时间；可通过APP软件进行蓝牙连接，可实现灯光切换、警示灯开启、无级调光、电量显示，充电状态查看;蓝牙控制距离不小于10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电池组件设有电源总开关;可通过操作面板进行聚光+泛光、单聚光、单泛光切换控制，并可分别进行无级亮度调节;可单独控制红蓝警示灯开启/关闭；灯具底部采用3个支撑脚,支撑脚带有锁扣及地钉孔位固定,可折叠收起在伸缩杆表面,也可手动向下展开后支撑灯具垂直放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.连续工作时间;泛+聚光(强光):≥6h单泛光(强光):≥13h单聚光(强光):≥13h；充电时间≤5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.3个灯头面向一个方向单向照射，与地面成90°夹角，距灯头水平方向Lm处的中心照度:泛+聚光(强光):≥600001x单聚光(强光):≥46000Lx单泛光(强光):≥11000Lx；3个灯头面向一个方向单向照射，与地面成90°夹角，距</w:t>
            </w:r>
            <w:r>
              <w:rPr>
                <w:rFonts w:hint="eastAsia" w:ascii="宋体" w:hAnsi="宋体" w:eastAsia="宋体" w:cs="宋体"/>
                <w:i w:val="0"/>
                <w:iCs w:val="0"/>
                <w:color w:val="000000"/>
                <w:sz w:val="22"/>
                <w:szCs w:val="22"/>
                <w:highlight w:val="none"/>
                <w:u w:val="none"/>
                <w:lang w:val="en-US" w:eastAsia="zh-CN" w:bidi="ar"/>
              </w:rPr>
              <w:t xml:space="preserve">灯头水平方向2m处的中心照度:泛+聚光(强光):≥13000Lx单聚光(强光):≥10000Lx单泛光(强光):&gt;2000Lx；3个灯头面向一个方向单向照射，与地面成90°夹角，距灯头水平方向10m处的中心照度:泛+聚光(强光):≥630Lx单聚光(强光):≥4001x单泛光(强光):≥100Lx；灯头升至最高高度，处于泛+聚光(强光)状态，与地面成0°夹角，单灯头照射地面时，地面处照度值≥500Lx；灯头升至2m高度，处于泛+聚光(强光)状态，与地面成0°夹角，单灯头照射地面时，地面处照度值&gt;1000Lx</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zh-CN" w:bidi="ar"/>
              </w:rPr>
              <w:t xml:space="preserve">.防爆等级: ≥Ex eb ib mb ICT5 Gb(须提供灯具的防爆检测报告及国家强制性产品(CCC)证书复印件)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t xml:space="preserve">.收纳状态;220x 228x1120mm(±20mm)升起最高:660x760x3780mm(±20mm)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.单灯头额定功率≥60W(DC38.5V供电)；防护等级≥IP66</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lang w:val="en-US" w:eastAsia="zh-CN" w:bidi="ar"/>
              </w:rPr>
              <w:t xml:space="preserve">.13kg±1kg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辅助照明应急灯：红、黄、绿三色信号指示灯由18颗LED组成；智能型充电方式适用于5V、2A以上充电器，适合所有小型电子设备进行充电，当充电宝使用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.提供国家级或国家认可的带CMA或CNAS标志的第三方机构出具的检测报告</w:t>
            </w:r>
            <w:r>
              <w:rPr>
                <w:highlight w:val="none"/>
              </w:rPr>
            </w:r>
            <w:r/>
          </w:p>
        </w:tc>
      </w:tr>
      <w:tr>
        <w:trPr>
          <w:trHeight w:val="3921"/>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热成像仪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769"/>
              <w:numPr>
                <w:ilvl w:val="0"/>
                <w:numId w:val="5"/>
              </w:numPr>
              <w:ind w:left="293" w:hanging="292"/>
              <w:jc w:val="left"/>
              <w:spacing w:after="16" w:line="24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应符合XF/T635-2023《消防用红外热像仪》标准，</w:t>
            </w:r>
            <w:r>
              <w:rPr>
                <w:highlight w:val="none"/>
              </w:rPr>
            </w:r>
            <w:r/>
          </w:p>
          <w:p>
            <w:pPr>
              <w:pStyle w:val="769"/>
              <w:numPr>
                <w:ilvl w:val="0"/>
                <w:numId w:val="5"/>
              </w:numPr>
              <w:ind w:left="293" w:hanging="292"/>
              <w:jc w:val="left"/>
              <w:spacing w:after="16" w:line="24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具备可见光和</w:t>
            </w:r>
            <w:r>
              <w:rPr>
                <w:rFonts w:hint="eastAsia" w:ascii="宋体" w:hAnsi="宋体" w:eastAsia="宋体" w:cs="宋体"/>
                <w:sz w:val="24"/>
                <w:szCs w:val="24"/>
                <w:highlight w:val="none"/>
                <w:lang w:val="en-US" w:bidi="ar-SA"/>
              </w:rPr>
              <w:t xml:space="preserve">热成像</w:t>
            </w:r>
            <w:r>
              <w:rPr>
                <w:rFonts w:hint="eastAsia" w:ascii="宋体" w:hAnsi="宋体" w:eastAsia="宋体" w:cs="宋体"/>
                <w:sz w:val="24"/>
                <w:szCs w:val="24"/>
                <w:highlight w:val="none"/>
                <w:lang w:val="en-US" w:eastAsia="zh-CN" w:bidi="ar-SA"/>
              </w:rPr>
              <w:t xml:space="preserve">双光融合功能，热成像分辨率应≥384</w:t>
            </w:r>
            <w:r>
              <w:rPr>
                <w:rFonts w:hint="default" w:ascii="Arial" w:hAnsi="Arial" w:eastAsia="宋体" w:cs="Arial"/>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288，工作波段7-14μm，NETD≤40mk，视场角≥56°</w:t>
            </w:r>
            <w:r>
              <w:rPr>
                <w:rFonts w:hint="default" w:ascii="Arial" w:hAnsi="Arial" w:eastAsia="宋体" w:cs="Arial"/>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42°；</w:t>
            </w:r>
            <w:r>
              <w:rPr>
                <w:highlight w:val="none"/>
              </w:rPr>
            </w:r>
            <w:r/>
          </w:p>
          <w:p>
            <w:pPr>
              <w:pStyle w:val="769"/>
              <w:numPr>
                <w:ilvl w:val="0"/>
                <w:numId w:val="5"/>
              </w:numPr>
              <w:ind w:left="293" w:hanging="268"/>
              <w:jc w:val="left"/>
              <w:spacing w:after="16" w:line="240" w:lineRule="auto"/>
              <w:rPr>
                <w:rFonts w:ascii="宋体" w:hAnsi="宋体" w:eastAsia="宋体" w:cs="宋体"/>
                <w:color w:val="auto"/>
                <w:sz w:val="24"/>
                <w:szCs w:val="24"/>
                <w:highlight w:val="none"/>
              </w:rPr>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sz w:val="24"/>
                <w:szCs w:val="24"/>
                <w:highlight w:val="none"/>
                <w:lang w:val="en-US" w:eastAsia="zh-CN" w:bidi="ar-SA"/>
              </w:rPr>
              <w:t xml:space="preserve">具备黑热、白热、彩虹、热点区域标红、融合、画中画、可见光模式等不少于12种成像模</w:t>
            </w:r>
            <w:r>
              <w:rPr>
                <w:rFonts w:hint="eastAsia" w:ascii="宋体" w:hAnsi="宋体" w:eastAsia="宋体" w:cs="宋体"/>
                <w:color w:val="auto"/>
                <w:sz w:val="24"/>
                <w:szCs w:val="24"/>
                <w:highlight w:val="none"/>
                <w:lang w:val="en-US" w:eastAsia="zh-CN" w:bidi="ar-SA"/>
              </w:rPr>
              <w:t xml:space="preserve">式，并可通过单个按键快速切换图像模式</w:t>
            </w:r>
            <w:r>
              <w:rPr>
                <w:rFonts w:hint="eastAsia" w:ascii="宋体" w:hAnsi="宋体" w:eastAsia="宋体" w:cs="宋体"/>
                <w:color w:val="auto"/>
                <w:sz w:val="24"/>
                <w:szCs w:val="24"/>
                <w:highlight w:val="none"/>
                <w:lang w:val="en-US" w:bidi="ar-SA"/>
              </w:rPr>
              <w:t xml:space="preserve">；</w:t>
            </w:r>
            <w:r>
              <w:rPr>
                <w:rFonts w:hint="eastAsia" w:ascii="宋体" w:hAnsi="宋体" w:eastAsia="宋体" w:cs="宋体"/>
                <w:color w:val="auto"/>
                <w:sz w:val="24"/>
                <w:szCs w:val="24"/>
                <w:highlight w:val="none"/>
                <w:lang w:val="en-US" w:eastAsia="zh-CN" w:bidi="ar-SA"/>
              </w:rPr>
              <w:t xml:space="preserve">具备指南针定向功能、激光指示器，内置激光定位器十字分化功能，可发射激光，指示危险区域及被测目标位置功能，支持多模定位；具备正常自检及无故障（绿色常亮）和故障提示（黄色常亮）和充电提示（红色常亮）功能，在低电量时可闪烁黄色与红色呼吸灯提示；</w:t>
            </w:r>
            <w:r>
              <w:rPr>
                <w:rFonts w:hint="eastAsia" w:ascii="宋体" w:hAnsi="宋体" w:eastAsia="宋体" w:cs="宋体"/>
                <w:color w:val="auto"/>
                <w:sz w:val="24"/>
                <w:szCs w:val="24"/>
                <w:highlight w:val="none"/>
                <w:lang w:val="en-US" w:eastAsia="zh-CN" w:bidi="ar-SA"/>
              </w:rPr>
              <w:t xml:space="preserve">支持远程实时监测温度，支持设置报警阈值，超过设定报警温度值时可发出图像提示警告；超轻设计重量应≤660g（含电池），防护等级应≥IP68，2 米高度跌落；</w:t>
            </w:r>
            <w:r>
              <w:rPr>
                <w:highlight w:val="none"/>
              </w:rPr>
            </w:r>
            <w:r/>
          </w:p>
          <w:p>
            <w:pPr>
              <w:pStyle w:val="769"/>
              <w:numPr>
                <w:ilvl w:val="0"/>
                <w:numId w:val="5"/>
              </w:numPr>
              <w:ind w:left="293" w:hanging="292"/>
              <w:jc w:val="left"/>
              <w:spacing w:after="16"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具备1x、2x、3x、4x数字放大功能；</w:t>
            </w:r>
            <w:r>
              <w:rPr>
                <w:highlight w:val="none"/>
              </w:rPr>
            </w:r>
            <w:r/>
          </w:p>
          <w:p>
            <w:pPr>
              <w:pStyle w:val="769"/>
              <w:numPr>
                <w:ilvl w:val="0"/>
                <w:numId w:val="5"/>
              </w:numPr>
              <w:ind w:left="293" w:hanging="292"/>
              <w:jc w:val="left"/>
              <w:spacing w:after="16"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具备温度测量功能，测温范围-40℃</w:t>
            </w:r>
            <w:r>
              <w:rPr>
                <w:rFonts w:hint="eastAsia" w:ascii="宋体" w:hAnsi="宋体" w:eastAsia="宋体" w:cs="宋体"/>
                <w:color w:val="auto"/>
                <w:sz w:val="24"/>
                <w:szCs w:val="24"/>
                <w:highlight w:val="none"/>
                <w:lang w:val="en-US" w:bidi="ar-SA"/>
              </w:rPr>
              <w:t xml:space="preserve">～</w:t>
            </w:r>
            <w:r>
              <w:rPr>
                <w:rFonts w:hint="eastAsia" w:ascii="宋体" w:hAnsi="宋体" w:eastAsia="宋体" w:cs="宋体"/>
                <w:color w:val="auto"/>
                <w:sz w:val="24"/>
                <w:szCs w:val="24"/>
                <w:highlight w:val="none"/>
                <w:lang w:val="en-US" w:eastAsia="zh-CN" w:bidi="ar-SA"/>
              </w:rPr>
              <w:t xml:space="preserve">+2000℃</w:t>
            </w:r>
            <w:r>
              <w:rPr>
                <w:highlight w:val="none"/>
              </w:rPr>
            </w:r>
            <w:r/>
          </w:p>
          <w:p>
            <w:pPr>
              <w:pStyle w:val="769"/>
              <w:numPr>
                <w:ilvl w:val="0"/>
                <w:numId w:val="5"/>
              </w:numPr>
              <w:ind w:left="293" w:hanging="292"/>
              <w:jc w:val="left"/>
              <w:spacing w:after="16"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显示屏幕应≥3.5寸，分辨率≥800</w:t>
            </w:r>
            <w:r>
              <w:rPr>
                <w:rFonts w:hint="default" w:ascii="Arial" w:hAnsi="Arial" w:eastAsia="宋体" w:cs="Arial"/>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600；</w:t>
            </w:r>
            <w:r>
              <w:rPr>
                <w:highlight w:val="none"/>
              </w:rPr>
            </w:r>
            <w:r/>
          </w:p>
          <w:p>
            <w:pPr>
              <w:pStyle w:val="769"/>
              <w:numPr>
                <w:ilvl w:val="0"/>
                <w:numId w:val="5"/>
              </w:numPr>
              <w:ind w:left="293" w:hanging="292"/>
              <w:jc w:val="left"/>
              <w:spacing w:after="16"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具备无线双向WiFi功能，可实时传输图像，可在手机app上显示实时画面，可连接MESH自组网电台</w:t>
            </w:r>
            <w:r>
              <w:rPr>
                <w:rFonts w:hint="eastAsia" w:ascii="宋体" w:hAnsi="宋体" w:eastAsia="宋体" w:cs="宋体"/>
                <w:color w:val="auto"/>
                <w:sz w:val="24"/>
                <w:szCs w:val="24"/>
                <w:highlight w:val="none"/>
                <w:lang w:val="en-US" w:bidi="ar-SA"/>
              </w:rPr>
              <w:t xml:space="preserve">；</w:t>
            </w:r>
            <w:r>
              <w:rPr>
                <w:highlight w:val="none"/>
              </w:rPr>
            </w:r>
            <w:r/>
          </w:p>
          <w:p>
            <w:pPr>
              <w:pStyle w:val="769"/>
              <w:numPr>
                <w:ilvl w:val="0"/>
                <w:numId w:val="5"/>
              </w:numPr>
              <w:ind w:left="293" w:hanging="292"/>
              <w:jc w:val="left"/>
              <w:spacing w:after="16"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具备拍照和录像功能，屏幕可显示存储卡剩余容量；</w:t>
            </w:r>
            <w:r>
              <w:rPr>
                <w:highlight w:val="none"/>
              </w:rPr>
            </w:r>
            <w:r/>
          </w:p>
          <w:p>
            <w:pPr>
              <w:pStyle w:val="769"/>
              <w:numPr>
                <w:ilvl w:val="0"/>
                <w:numId w:val="5"/>
              </w:numPr>
              <w:ind w:left="293" w:hanging="292"/>
              <w:jc w:val="left"/>
              <w:spacing w:after="16"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特定环境温度持续工作时间：+85℃连续工作≥50min；+150℃连续工作≥20min；+260℃连续工作≥10min；</w:t>
            </w:r>
            <w:r>
              <w:rPr>
                <w:highlight w:val="none"/>
              </w:rPr>
            </w:r>
            <w:r/>
          </w:p>
          <w:p>
            <w:pPr>
              <w:pStyle w:val="769"/>
              <w:numPr>
                <w:ilvl w:val="0"/>
                <w:numId w:val="5"/>
              </w:numPr>
              <w:ind w:left="293" w:hanging="292"/>
              <w:jc w:val="left"/>
              <w:spacing w:after="16"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具备火场中全屏高温、低温，冷热点指针自动搜索功能，并能同时显示高温、低温、中心点实际温度值，将实时测量温度数值显示在屏幕上</w:t>
            </w:r>
            <w:r>
              <w:rPr>
                <w:rFonts w:hint="eastAsia" w:ascii="宋体" w:hAnsi="宋体" w:eastAsia="宋体" w:cs="宋体"/>
                <w:color w:val="auto"/>
                <w:sz w:val="24"/>
                <w:szCs w:val="24"/>
                <w:highlight w:val="none"/>
                <w:lang w:val="en-US" w:bidi="ar-SA"/>
              </w:rPr>
              <w:t xml:space="preserve">；</w:t>
            </w:r>
            <w:r>
              <w:rPr>
                <w:highlight w:val="none"/>
              </w:rPr>
            </w:r>
            <w:r/>
          </w:p>
          <w:p>
            <w:pPr>
              <w:pStyle w:val="769"/>
              <w:numPr>
                <w:ilvl w:val="0"/>
                <w:numId w:val="5"/>
              </w:numPr>
              <w:ind w:left="293" w:hanging="292"/>
              <w:jc w:val="left"/>
              <w:spacing w:after="16" w:line="240" w:lineRule="auto"/>
              <w:rPr>
                <w:rFonts w:ascii="宋体" w:hAnsi="宋体" w:eastAsia="宋体" w:cs="宋体"/>
                <w:color w:val="auto"/>
                <w:sz w:val="24"/>
                <w:szCs w:val="24"/>
                <w:highlight w:val="none"/>
              </w:rPr>
            </w:pPr>
            <w:r>
              <w:rPr>
                <w:rFonts w:hint="default" w:ascii="宋体" w:hAnsi="宋体" w:eastAsia="宋体" w:cs="宋体"/>
                <w:b w:val="0"/>
                <w:bCs w:val="0"/>
                <w:i w:val="0"/>
                <w:iCs w:val="0"/>
                <w:color w:val="auto"/>
                <w:sz w:val="24"/>
                <w:szCs w:val="24"/>
                <w:highlight w:val="none"/>
                <w:vertAlign w:val="baseline"/>
                <w:lang w:val="en-US" w:eastAsia="zh-CN" w:bidi="ar-SA"/>
              </w:rPr>
              <w:t xml:space="preserve">电池可充电次数≥5000次，电池具备USB Type-C接口，电池耗电量比例可在屏幕上显示</w:t>
            </w:r>
            <w:r>
              <w:rPr>
                <w:rFonts w:hint="eastAsia" w:ascii="宋体" w:hAnsi="宋体" w:eastAsia="宋体" w:cs="宋体"/>
                <w:color w:val="auto"/>
                <w:sz w:val="24"/>
                <w:szCs w:val="24"/>
                <w:highlight w:val="none"/>
                <w:lang w:val="en-US" w:eastAsia="zh-CN" w:bidi="ar-SA"/>
              </w:rPr>
              <w:t xml:space="preserve">；</w:t>
            </w:r>
            <w:r>
              <w:rPr>
                <w:highlight w:val="none"/>
              </w:rPr>
            </w:r>
            <w:r/>
          </w:p>
          <w:p>
            <w:pPr>
              <w:pStyle w:val="769"/>
              <w:numPr>
                <w:ilvl w:val="0"/>
                <w:numId w:val="5"/>
              </w:numPr>
              <w:ind w:left="293" w:hanging="292"/>
              <w:jc w:val="left"/>
              <w:spacing w:after="16"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体积尺寸应≤205×105×70mm；</w:t>
            </w:r>
            <w:r>
              <w:rPr>
                <w:highlight w:val="none"/>
              </w:rPr>
            </w:r>
            <w:r/>
          </w:p>
          <w:p>
            <w:pPr>
              <w:pStyle w:val="779"/>
              <w:numPr>
                <w:ilvl w:val="0"/>
                <w:numId w:val="5"/>
              </w:numPr>
              <w:ind w:left="292" w:hanging="292"/>
              <w:jc w:val="both"/>
              <w:rPr>
                <w:highlight w:val="none"/>
              </w:rPr>
            </w:pPr>
            <w:r>
              <w:rPr>
                <w:rFonts w:hint="eastAsia" w:ascii="宋体" w:hAnsi="宋体" w:eastAsia="宋体" w:cs="宋体"/>
                <w:i w:val="0"/>
                <w:iCs w:val="0"/>
                <w:sz w:val="24"/>
                <w:szCs w:val="24"/>
                <w:highlight w:val="none"/>
                <w:lang w:val="en-US" w:eastAsia="zh-CN"/>
              </w:rPr>
              <w:t xml:space="preserve">按键设计：</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 w:val="0"/>
                <w:bCs w:val="0"/>
                <w:i w:val="0"/>
                <w:iCs w:val="0"/>
                <w:spacing w:val="5"/>
                <w:sz w:val="24"/>
                <w:szCs w:val="24"/>
                <w:highlight w:val="none"/>
                <w:lang w:val="en-US" w:eastAsia="zh-CN"/>
              </w:rPr>
              <w:t xml:space="preserve">5个实体按键，所有主要功能可通过按键直接控制，无需进入二级菜单</w:t>
            </w:r>
            <w:r>
              <w:rPr>
                <w:rFonts w:hint="eastAsia" w:ascii="宋体" w:hAnsi="宋体" w:eastAsia="宋体" w:cs="宋体"/>
                <w:i w:val="0"/>
                <w:iCs w:val="0"/>
                <w:sz w:val="24"/>
                <w:szCs w:val="24"/>
                <w:highlight w:val="none"/>
                <w:lang w:val="en-US" w:eastAsia="zh-CN"/>
              </w:rPr>
              <w:t xml:space="preserve">。</w:t>
            </w:r>
            <w:r>
              <w:rPr>
                <w:highlight w:val="none"/>
              </w:rPr>
            </w:r>
            <w:r/>
          </w:p>
          <w:p>
            <w:pPr>
              <w:pStyle w:val="769"/>
              <w:numPr>
                <w:ilvl w:val="0"/>
                <w:numId w:val="5"/>
              </w:numPr>
              <w:ind w:left="293" w:hanging="292"/>
              <w:jc w:val="left"/>
              <w:spacing w:after="16"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sz w:val="24"/>
                <w:szCs w:val="24"/>
                <w:highlight w:val="none"/>
                <w:lang w:val="en-US" w:eastAsia="zh-CN" w:bidi="ar-SA"/>
              </w:rPr>
              <w:t xml:space="preserve">并提供国家级检验检测机构出具的与所投产品型号一致带有CMA或CNAS标志的检验检测报告；提供防爆合格证</w:t>
            </w:r>
            <w:r>
              <w:rPr>
                <w:highlight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隔热服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员隔热防护服是消防员近火作业时穿着的防护服装，具有耐磨、耐折、阻燃性能好，抗辐射热性能高等特点，是消防员在火场及高温事故现场进行抢险作业的理想的防护服装。符合XF634-2015《消防隔热防护服》和CCCF-CPRZ-27:2019《消防类产品认证实施细则 消防装备产品 消防员个人防护装备产品》的标准要求生产。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一、结构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1.结构：分体内置呼吸器式，上衣背囊可内置6.8升或9.0升空呼气瓶。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2.整套隔热服包括上衣(前襟内魔术贴外金属挂钩）、下背带裤、镀铬视片隔热头罩、五指隔热手套和隔热脚盖。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二、性能指标</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1.面料外层性能（含隔热手套和隔热脚盖）：采用铝箔芳纶面料制成。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1.1阻燃性能：经向损毁长度≤40mm、纬向损毁长度≤45mm，续燃时间0s；无熔融、滴落现象。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1.2断裂强力：经向≥1450N，纬向≥1350N。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1.3撕破强力：经向≥200N、纬向≥160N。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1.4剥离强力：复合层与基材无分离。</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1.5热稳定性能：经向尺寸变化率≤1%、纬向尺寸变化率≤1%，不应有变色、脱层、炭化、熔融和滴落现象。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1.6耐静水压性能：＞17Kpa。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1.7耐弯折性能：试验现象不应出现复合层材料脱落现象，干态经向断裂强力≥1350N、干态纬向断裂强力≥1200N，湿态经向断裂强力≥1300N、湿态纬向断裂强力≥1200N。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1.8抗辐射热渗透性能：内表面温升达到24℃的时间≥100s。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2.面料隔热层性能（含隔热手套和隔热脚盖）：采用芳纶无纺布+阻燃PTFE膜制成。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2.1阻燃性能：经向损毁长度≤25mm、纬向损毁长度≤25mm，续燃时间0s；无熔融、滴落现象。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2.2热稳定性能：经向尺寸变化率≤1%、纬向尺寸变化率≤1%，不应有变色、脱层、炭化、熔融和滴落现象。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3.面料舒适层性能（含隔热手套和隔热脚盖）：采用芳纶粘胶阻燃面料制成。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3.1阻燃性能：经向损毁长度≤50mm、纬向损毁长度≤50mm，续燃时间0s；无熔融、滴落现象。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3.2断裂强力：经向≥400N，纬向≥450N。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隔热头罩性能：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4.1耐高温性能：隔热头罩不应有炭化、熔融和滴落现象，视窗不应有明显变形或损坏的现象。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4.2视窗透光率：浅色≥35%。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5.隔热手套性能：灵巧性能5级。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6.硬质附件耐高温性能：在温度为260℃条件下，5min后保持原有功能。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7.缝纫线耐高温性能：不应有熔融、炭化和滴落现象。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8.整体性能：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8.1火焰和辐射热防护性能TPP值≥39cal/cm2。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8.2外层接缝断裂强力：经向≥1050N，纬向≥950N。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8.3针距密度：明暗线每13针/3cm。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8.4质量≤3800g。</w:t>
            </w:r>
            <w:r>
              <w:rPr>
                <w:highlight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二级防化服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级化学防护服是消防员进入化学危险品或腐蚀性物品火灾或事故现场，进行灭火及抢险救援时穿着的防护服装。该服装采用改性pvc双面涂覆织物面料制作，不但具有防酸、碱性能，而且具备了较好的阻燃性能及强力性能。符合XF770-2008《消防员化学防护服》、GB24539-2021《防护服装 化学防护服》标准要求，提供国家级或国家认可的第三方机构出具的检测报告。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一、结构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1.连体式半封闭结构，除面部裸露，其余部位采用密封形式。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2.手套采用卡环可拆卸式连接，既能保证气密性，又便于更换。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3.缝纫接缝全部采用内外密封条密封，确保服装的密封性能。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4.整套防化服是由带帽连体衣、防化手套、防化胶靴（钢包头，钢底板，防砸防穿刺）组成。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二、性能指标</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1.整体抗水渗漏性能：试样经整体抗水渗漏性试验20min后，无渗漏现象。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▲2.粘附强度：≥1.9kN/m。撕裂强力：经向≥95,纬向≥75N。阻燃性能：有焰燃烧时间≤2s，无焰燃烧时间≤0s，损毁长度≤10cm。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3.断裂强力（拉伸强度）：经向≥15kN/m，纬向≥12kN/m。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.耐热老化性能：试样经125℃×24h不粘、不脆。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.接缝强力：≥235N。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.耐寒性能：试样经-25℃×5min后，无裂纹。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zh-CN" w:bidi="ar"/>
              </w:rPr>
              <w:t xml:space="preserve">.防化手套：耐穿刺力≥24N，灵巧性能5级。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t xml:space="preserve">.防化靴：</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.1.靴底抗刺穿性能：≥1200N。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.2.抗切割性能：靴面经抗切割试验后，未被刺穿。</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.3.电绝缘性能：≥5000V且泄露电流≤0.10mA。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.4.防滑性能：始滑角≥23°。</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.5.靴头防砸性能经冲击试验后，其间隙高度≥16mm。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lang w:val="en-US" w:eastAsia="zh-CN" w:bidi="ar"/>
              </w:rPr>
              <w:t xml:space="preserve">.渗透性能：面料分别在96%硫酸、30%氢氧化钠的酸碱液体下1h不渗透。</w:t>
            </w:r>
            <w:r>
              <w:rPr>
                <w:highlight w:val="none"/>
              </w:rPr>
            </w:r>
            <w:r/>
          </w:p>
        </w:tc>
      </w:tr>
      <w:tr>
        <w:trPr>
          <w:trHeight w:val="542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防蜂服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防蜂服（风扇款）是施救人员在有蜂群的场合进行救援、除险时为保护自身安全而穿着的防护服装，该服装由双层面料组成，后腰设计两台降温风扇（并有防雨保护），单独配备储电用充电宝，风扇可用开关调节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一、结构特征</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1.结构：连体式、除手套外其它部位连为一体，使其具有很好的密封性；拉链设计为侧方拉链，面罩为成型不锈钢网制成。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2.连体式防蜂服包括头罩（内置帽壳、帽衬）、上下衣、胶靴、连为一体；外配手套、散热通风扇（两台、并外覆风扇保护罩）、充电宝。</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二、技术特性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1.主要性能：具有防割、防穿刺、防叮咬、防蜂蛰、防水等性能。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2.1断裂强力：≥450N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2.2撕破强力：≥32N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2.3防割性能：≥2N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2.4耐静水压：≥17kPa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2.5防碱渗透性能：在6.1mol/LNaOH，10mm液柱下1h不渗透。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2.6充电宝：可连续工作不小于7h。</w:t>
            </w:r>
            <w:r>
              <w:rPr>
                <w:highlight w:val="none"/>
              </w:rPr>
            </w:r>
            <w:r/>
          </w:p>
        </w:tc>
      </w:tr>
      <w:tr>
        <w:trPr>
          <w:trHeight w:val="5499"/>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抢险救援手套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1、满足XF 633-2006《消防员抢险救援防护服装》标准，提供国家级或国家认可的第三方机构出具的检测报告;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2、手套采用立体剪裁，符合人体工程学，更加贴合手部，增加灵活性和舒适性;手背采用橘红色材料，与抢险救援服搭配;指尖采用翻转式设计，增加指尖的贴合度;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3、手背关节处及除大拇指以外其他四指指背采用有凸起的防护硬壳设计，增强抗冲击防护性，具有手骨保护功能;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4、阻燃性能：续燃时间：经向≤0s；纬向≤0s，损毁长度：经向、纬向≤15mm；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5、热稳定性能：手套尺寸变化率：长方向≤1.5%；宽方向≤2%；手套经180℃温度5min后，试样表面无明显变化，且无熔融、熔滴和剥离现象;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6、耐磨性能：≥8000次;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▲7、耐撕破性能：掌心面：经向≥300N；纬向≥200N，背面外层：经向≥280N；纬向≥200N;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8、抗切割性能：≥15N;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▲9、抗机械刺穿性能：掌心面≥300N;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10、灵巧性能：≤105%;抓握性能：≥105%;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12、穿戴性能：≤6s;</w:t>
            </w:r>
            <w:r>
              <w:rPr>
                <w:highlight w:val="none"/>
              </w:rPr>
            </w:r>
            <w:r/>
          </w:p>
        </w:tc>
      </w:tr>
      <w:tr>
        <w:trPr>
          <w:trHeight w:val="3769"/>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水域救援头盔</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1．低重心无帽沿设计，贴合头部。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2．11个透气孔，头盔内腔气流通畅，大温差环境中，具有高舒适度。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3．头盔两侧一体式护耳部件，大通风口，保护耳部的同时不影响听力。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4．ABS工程塑料注塑成型盔壳，高冲击强度，良好的机械性能。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5．高密度EVA缓冲垫，密闭泡孔结构，不吸水，回弹性和抗张力高，良好的耐水性能和低速冲击能量吸收能力。</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6．快调式帽衬，可单手操作，全方位满足个性化尺寸调节需求。带Go Pro NVG墨鱼干支架底座，侧面双导轨，可配救援头灯。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zh-CN" w:bidi="ar"/>
              </w:rPr>
              <w:t xml:space="preserve">.冲击吸收性能≥3600N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t xml:space="preserve">.最大加速度≥145g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lang w:val="en-US" w:eastAsia="zh-CN" w:bidi="ar"/>
              </w:rPr>
              <w:t xml:space="preserve">.经24h的漂浮性能试验，头盔始终漂浮在水面上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0</w:t>
            </w:r>
            <w:r>
              <w:rPr>
                <w:rFonts w:hint="eastAsia" w:ascii="宋体" w:hAnsi="宋体" w:eastAsia="宋体" w:cs="宋体"/>
                <w:i w:val="0"/>
                <w:iCs w:val="0"/>
                <w:color w:val="000000"/>
                <w:sz w:val="22"/>
                <w:szCs w:val="22"/>
                <w:highlight w:val="none"/>
                <w:u w:val="none"/>
                <w:lang w:val="en-US" w:eastAsia="zh-CN" w:bidi="ar"/>
              </w:rPr>
              <w:t xml:space="preserve">.质量≤550g</w:t>
            </w:r>
            <w:r>
              <w:rPr>
                <w:highlight w:val="none"/>
              </w:rPr>
            </w:r>
            <w:r/>
          </w:p>
        </w:tc>
      </w:tr>
      <w:tr>
        <w:trPr>
          <w:trHeight w:val="379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湿式水域救援服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.连体式湿式救援服设计，采用或优于高弹性钛涂层氯丁橡胶面料，厚度≥3.0mm，可以在寒冷的温度中提供非常好的热反射性能；外层尼龙弹性针织面料防泼水处理；内层为混纺或羊毛面料；</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.拉伸强度：面料在150N拉伸强度下持续10s不断裂；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.接缝强度：接缝在100N拉伸强度下持续10s不断裂；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.耐磨性能：面料经2000次循环摩擦，不被磨穿；补强材料经6000次循环摩擦，不被磨穿；</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.前置双向YKK拉链，袖口、裤口处YKK拉链开合，拉链内侧有大面积氯丁橡胶防磨层，袖口、裤口O型密封圈；</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.前胸、后背、衣袖和裤腿处设有反光带，并且有RESCUE救援字样，手腕、腿部均有双环形高亮反光带；确保在有雾条件和夜间有较高识别度；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zh-CN" w:bidi="ar"/>
              </w:rPr>
              <w:t xml:space="preserve">.整体重量≤1.6kg。</w:t>
            </w:r>
            <w:r>
              <w:rPr>
                <w:highlight w:val="none"/>
              </w:rPr>
            </w:r>
            <w:r/>
          </w:p>
        </w:tc>
      </w:tr>
      <w:tr>
        <w:trPr>
          <w:trHeight w:val="345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水域救援靴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1.鞋帮高于脚踝，整体为系带设计；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2.脚踝处有魔术贴固定收紧；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3.双层结构，内部≥5mm氯丁橡胶与外部皮革一体合成，提供良好的防护和保暖性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4.≥7mm的氯丁橡胶内垫可以提供良好的减震性；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5.吸盘底，可以适应水面和陆地的各种地形；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6.经常磨损区域做加强处理，脚掌侧面带有排水孔，脚跟处凸起设计，方便与脚蹼搭配使用；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7.质量：≤1.4kg；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8.防水性能性能：消防员水域救援靴经防水性能试验后，无渗漏现象；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9.总体性能符合《消防水域救援个人防护装备试验大纲》标准要求</w:t>
            </w:r>
            <w:r>
              <w:rPr>
                <w:highlight w:val="none"/>
              </w:rPr>
            </w:r>
            <w:r/>
          </w:p>
        </w:tc>
      </w:tr>
      <w:tr>
        <w:trPr>
          <w:trHeight w:val="379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水域救援手套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1.良好的保暖性：在手套的背面有2mm的氯丁橡胶层和3mm的缓冲垫层，提供良好的保暖性和抗冲击性；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2.高度的灵活性：手掌和手指覆盖区都经过橡胶涂层的加固处理，保证耐用性的同时不失灵活性；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3.在经常性磨损区域应做加固垫，确保在用手划水和操作绳索的时候都可以得到良好的保护；</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4.舒适的耐磨性：手指处采用特殊的GripCoteTM材料，既灵活又耐磨；在手腕处设有魔术贴，可以快速调节和固定，并确保手套不会滑落，增加了保暖性；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5.人性化设计：手腕处设有按扣，可以将一副手套固定在一起，防止丢失；</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6.手套本体的长度为环形延伸，超出腕关节不少于25mm，且能限制杂物进入手套口；</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7.质量：≤135g；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8.灵巧性能：人员双手穿戴手套后，能对直径9.5mm、12.5m和16mm的绳索进行结绳作业；</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9.总体性能符合《消防水域救援个人防护装备试验大纲》标准要求</w:t>
            </w:r>
            <w:r>
              <w:rPr>
                <w:highlight w:val="none"/>
              </w:rPr>
            </w:r>
            <w:r/>
          </w:p>
        </w:tc>
      </w:tr>
      <w:tr>
        <w:trPr>
          <w:trHeight w:val="527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冲锋舟（3.</w:t>
            </w:r>
            <w:r>
              <w:rPr>
                <w:rFonts w:hint="eastAsia" w:ascii="宋体" w:hAnsi="宋体" w:cs="宋体"/>
                <w:b/>
                <w:bCs/>
                <w:i w:val="0"/>
                <w:iCs w:val="0"/>
                <w:color w:val="000000"/>
                <w:sz w:val="22"/>
                <w:szCs w:val="22"/>
                <w:highlight w:val="none"/>
                <w:u w:val="none"/>
                <w:lang w:val="en-US" w:eastAsia="zh-CN" w:bidi="ar"/>
              </w:rPr>
              <w:t xml:space="preserve">9</w:t>
            </w:r>
            <w:r>
              <w:rPr>
                <w:rFonts w:hint="eastAsia" w:ascii="宋体" w:hAnsi="宋体" w:eastAsia="宋体" w:cs="宋体"/>
                <w:b/>
                <w:bCs/>
                <w:i w:val="0"/>
                <w:iCs w:val="0"/>
                <w:color w:val="000000"/>
                <w:sz w:val="22"/>
                <w:szCs w:val="22"/>
                <w:highlight w:val="none"/>
                <w:u w:val="none"/>
                <w:lang w:val="en-US" w:eastAsia="zh-CN" w:bidi="ar"/>
              </w:rPr>
              <w:t xml:space="preserve">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1.总长≥390cm，总宽≥184cm，舷直径≥45cm，艉板高度≥395mm，承载人数≥8人；</w:t>
            </w:r>
            <w:r>
              <w:rPr>
                <w:highlight w:val="none"/>
              </w:rPr>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2.气囊数≥8个，水密性试验保持1小时艇身无泄漏；</w:t>
            </w:r>
            <w:r>
              <w:rPr>
                <w:highlight w:val="none"/>
              </w:rPr>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3.艇净重≥56KG，承载重量≥850KG，适配动力≥30马力；</w:t>
            </w:r>
            <w:r>
              <w:rPr>
                <w:highlight w:val="none"/>
              </w:rPr>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4.艇身材质：采用加强PVC夹网材质，厚度≥0.9mm，耐老化，耐腐蚀，艇体工艺为热熔合技术。底部及船头附带夹网布装甲，增加耐磨及抗穿刺性。</w:t>
            </w:r>
            <w:r>
              <w:rPr>
                <w:highlight w:val="none"/>
              </w:rPr>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5.经向拉伸强度≥82.0KN/m 、纬向拉伸强度≥66.3KN/m 经向梯形撕裂强度≥465N。粘着强度≥6.7kN/m（</w:t>
            </w:r>
            <w:r>
              <w:rPr>
                <w:rFonts w:hint="eastAsia" w:ascii="宋体" w:hAnsi="宋体" w:cs="宋体"/>
                <w:i w:val="0"/>
                <w:iCs w:val="0"/>
                <w:color w:val="000000"/>
                <w:sz w:val="22"/>
                <w:szCs w:val="22"/>
                <w:highlight w:val="none"/>
                <w:u w:val="none"/>
                <w:lang w:eastAsia="zh-CN"/>
              </w:rPr>
              <w:t xml:space="preserve">提供</w:t>
            </w:r>
            <w:r>
              <w:rPr>
                <w:rFonts w:hint="eastAsia" w:ascii="宋体" w:hAnsi="宋体" w:eastAsia="宋体" w:cs="宋体"/>
                <w:i w:val="0"/>
                <w:iCs w:val="0"/>
                <w:color w:val="000000"/>
                <w:sz w:val="22"/>
                <w:szCs w:val="22"/>
                <w:highlight w:val="none"/>
                <w:u w:val="none"/>
              </w:rPr>
              <w:t xml:space="preserve">符合SL297-2004</w:t>
            </w:r>
            <w:r>
              <w:rPr>
                <w:rFonts w:hint="eastAsia" w:ascii="宋体" w:hAnsi="宋体" w:cs="宋体"/>
                <w:i w:val="0"/>
                <w:iCs w:val="0"/>
                <w:color w:val="000000"/>
                <w:sz w:val="22"/>
                <w:szCs w:val="22"/>
                <w:highlight w:val="none"/>
                <w:u w:val="none"/>
                <w:lang w:eastAsia="zh-CN"/>
              </w:rPr>
              <w:t xml:space="preserve">标准的</w:t>
            </w:r>
            <w:r>
              <w:rPr>
                <w:rFonts w:hint="eastAsia" w:ascii="宋体" w:hAnsi="宋体" w:eastAsia="宋体" w:cs="宋体"/>
                <w:i w:val="0"/>
                <w:iCs w:val="0"/>
                <w:color w:val="000000"/>
                <w:sz w:val="22"/>
                <w:szCs w:val="22"/>
                <w:highlight w:val="none"/>
                <w:u w:val="none"/>
              </w:rPr>
              <w:t xml:space="preserve">检测报告为佐证）；</w:t>
            </w:r>
            <w:r>
              <w:rPr>
                <w:highlight w:val="none"/>
              </w:rPr>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6.船体结构：底板为一体式三气室拉丝底板，底部设有2处稳定浮筒，充气后，救援艇底部呈现M型，艇身设计2处无障碍救援通道；</w:t>
            </w:r>
            <w:r>
              <w:rPr>
                <w:highlight w:val="none"/>
              </w:rPr>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7.气密性：额定压力为0.025Mpa，空载状态下浮筒静置≥60min后剩余压力为0.025Mpa；额定压力为0.035Mpa，空载状态下充气底板静置≥60min后剩余压力为0.035Mpa；</w:t>
            </w:r>
            <w:r>
              <w:rPr>
                <w:highlight w:val="none"/>
              </w:rPr>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8.耐压性：满载状态时，船艇各气囊加压至1.15倍额定压力后静置30min，无异样。</w:t>
            </w:r>
            <w:r>
              <w:rPr>
                <w:highlight w:val="none"/>
              </w:rPr>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9.安全及性能要求：静态稳性满载10人当所有人移至船体一舷时，倾斜角度≤15°，回转直径：载重75kg，航速16km/h时，左转≤5.0m，右转≤4.5m。</w:t>
            </w:r>
            <w:r>
              <w:rPr>
                <w:highlight w:val="none"/>
              </w:rPr>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10.耐磨性：在12kPa压力下，PVC材料的耐磨性≥1000次摩擦后无变化， 抗刺穿性≥166N（提供检验报告为佐证）。</w:t>
            </w:r>
            <w:r>
              <w:rPr>
                <w:highlight w:val="none"/>
              </w:rPr>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t xml:space="preserve">11.配备：检修工具灯</w:t>
            </w:r>
            <w:r>
              <w:rPr>
                <w:rFonts w:hint="eastAsia" w:ascii="宋体" w:hAnsi="宋体" w:cs="宋体"/>
                <w:i w:val="0"/>
                <w:iCs w:val="0"/>
                <w:color w:val="000000"/>
                <w:sz w:val="22"/>
                <w:szCs w:val="22"/>
                <w:highlight w:val="none"/>
                <w:u w:val="none"/>
                <w:lang w:eastAsia="zh-CN"/>
              </w:rPr>
              <w:t xml:space="preserve">，</w:t>
            </w:r>
            <w:r>
              <w:rPr>
                <w:rFonts w:hint="eastAsia" w:ascii="宋体" w:hAnsi="宋体" w:eastAsia="宋体" w:cs="宋体"/>
                <w:i w:val="0"/>
                <w:iCs w:val="0"/>
                <w:color w:val="000000"/>
                <w:sz w:val="22"/>
                <w:szCs w:val="22"/>
                <w:highlight w:val="none"/>
                <w:u w:val="none"/>
              </w:rPr>
              <w:t xml:space="preserve">材质：铝合金及V0级防火塑料机身；整机尺寸≥80x170x180mm。重量：≥600g。聚光高亮≥2800LM：侧面工作灯：高亮≥ 450LM，工作时间：聚光灯 最高3000lm档位不少2h，100lm档位工作不少于20h。整灯可漂浮在水面上，防护等级：IP68（可以在2米水深中浸泡90min的情况下仍可正常工作）。灯具透明件及外壳分别经受质量 1Kg 的标准冲击锤从 1.2m 高度自由落体冲击部位不应发生破损现象。</w:t>
            </w:r>
            <w:r>
              <w:rPr>
                <w:highlight w:val="none"/>
              </w:rPr>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lang w:val="en-US" w:eastAsia="zh-CN" w:bidi="ar"/>
              </w:rPr>
              <w:t xml:space="preserve">提供国家级或国家认可的第三方检测机构出具的检测报告</w:t>
            </w:r>
            <w:r>
              <w:rPr>
                <w:highlight w:val="none"/>
              </w:rPr>
            </w: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15匹船外机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1.▲最大输出功率≥11KW，额定转速≥5000r/min，缸径x行程:56.0 x 50.0mm，有中国船级社型式认可证书佐证</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2.冲程:2</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缸数:2 缸</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燃油进气系统:化油器</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机油供给:预混</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启动装置:手启动</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操舵系统:后操</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调整和倾斜方式:手动倾斜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.润滑系统:预混机油和汽油</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油箱:≥24L</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船外机配置智控模块：实时监测设备运行状态，支持1英寸TFT彩屏显示设备温度、转速、工作时长等数据；支持设备维护保养时间设定，蜂鸣器定时保养提醒，告警音量：≥70dB；支持存储和记录设备异常数据，易于维修保养。手机终端小程序无线连接工控数据模块，控制距离≥50米；程序界面实时同步显示设备运行数据；存储并记录设备信息，自动生成工作日志， 记录次数≥20次。（提供实物产品照片一份，能体现出设备温度、转速、工作时长功能）</w:t>
            </w:r>
            <w:r>
              <w:rPr>
                <w:highlight w:val="none"/>
              </w:rPr>
            </w:r>
            <w:r/>
          </w:p>
        </w:tc>
      </w:tr>
      <w:tr>
        <w:trPr>
          <w:trHeight w:val="2819"/>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指北针</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重量:表重:≤115G；含包装:≤170G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材 质:ABS+有机玻璃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水下工作温度:-30°C~+60°C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用 途:水下指引方向</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规格:指北针:≤7.0*7.0*4.0CM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表带:≤40*4.0CM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颜色:黑色、蓝色、黄色、灰色</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存储温度:-22°F~+140°F</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水下下潜深度:≤50米</w:t>
            </w:r>
            <w:r>
              <w:rPr>
                <w:highlight w:val="none"/>
              </w:rPr>
            </w:r>
            <w:r/>
          </w:p>
        </w:tc>
      </w:tr>
      <w:tr>
        <w:trPr>
          <w:trHeight w:val="259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多功能水枪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一、枪体和接口材质：铝合金型材6061，接口形式：KYKA65Z,表面阳极氧化处理。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二、产品参数：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1.在喷射压力为0.6MPa时,直流流量≥13L/S，射程≥37米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射流形式挡位为</w:t>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档：</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1档30°喷雾角：流量≥13 L/S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2档自保直流：≥10 L/S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3档扇形角：≥12L/S，射程≥10米（提供测试现场图片）</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设有FLUSH档位，可以进行水枪内部冲洗；</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2.连续可调喷雾角度:0-100度；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3.操作力矩：≤7.3N.m</w:t>
            </w:r>
            <w:r>
              <w:rPr>
                <w:highlight w:val="none"/>
              </w:rPr>
            </w:r>
            <w:r/>
          </w:p>
        </w:tc>
      </w:tr>
      <w:tr>
        <w:trPr>
          <w:trHeight w:val="3231"/>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直流水枪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符合 GB8181-2025 标准要求，提供国家级或国家认可的第三方机构出具的检测报告。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2、直流</w:t>
            </w:r>
            <w:r>
              <w:rPr>
                <w:rFonts w:hint="eastAsia" w:ascii="宋体" w:hAnsi="宋体" w:cs="宋体"/>
                <w:i w:val="0"/>
                <w:iCs w:val="0"/>
                <w:color w:val="000000"/>
                <w:sz w:val="22"/>
                <w:szCs w:val="22"/>
                <w:highlight w:val="none"/>
                <w:u w:val="none"/>
                <w:lang w:val="en-US" w:eastAsia="zh-CN" w:bidi="ar"/>
              </w:rPr>
              <w:t xml:space="preserve">水枪</w:t>
            </w:r>
            <w:r>
              <w:rPr>
                <w:rFonts w:hint="eastAsia" w:ascii="宋体" w:hAnsi="宋体" w:eastAsia="宋体" w:cs="宋体"/>
                <w:i w:val="0"/>
                <w:iCs w:val="0"/>
                <w:color w:val="000000"/>
                <w:sz w:val="22"/>
                <w:szCs w:val="22"/>
                <w:highlight w:val="none"/>
                <w:u w:val="none"/>
                <w:lang w:val="en-US" w:eastAsia="zh-CN" w:bidi="ar"/>
              </w:rPr>
              <w:t xml:space="preserve">伸缩枪</w:t>
            </w:r>
            <w:r>
              <w:rPr>
                <w:rFonts w:hint="eastAsia" w:ascii="宋体" w:hAnsi="宋体" w:cs="宋体"/>
                <w:i w:val="0"/>
                <w:iCs w:val="0"/>
                <w:color w:val="000000"/>
                <w:sz w:val="22"/>
                <w:szCs w:val="22"/>
                <w:highlight w:val="none"/>
                <w:u w:val="none"/>
                <w:lang w:val="en-US" w:eastAsia="zh-CN" w:bidi="ar"/>
              </w:rPr>
              <w:t xml:space="preserve">管</w:t>
            </w:r>
            <w:r>
              <w:rPr>
                <w:rFonts w:hint="eastAsia" w:ascii="宋体" w:hAnsi="宋体" w:eastAsia="宋体" w:cs="宋体"/>
                <w:i w:val="0"/>
                <w:iCs w:val="0"/>
                <w:color w:val="000000"/>
                <w:sz w:val="22"/>
                <w:szCs w:val="22"/>
                <w:highlight w:val="none"/>
                <w:u w:val="none"/>
                <w:lang w:val="en-US" w:eastAsia="zh-CN" w:bidi="ar"/>
              </w:rPr>
              <w:t xml:space="preserve">具有三</w:t>
            </w:r>
            <w:r>
              <w:rPr>
                <w:rFonts w:hint="eastAsia" w:ascii="宋体" w:hAnsi="宋体" w:cs="宋体"/>
                <w:i w:val="0"/>
                <w:iCs w:val="0"/>
                <w:color w:val="000000"/>
                <w:sz w:val="22"/>
                <w:szCs w:val="22"/>
                <w:highlight w:val="none"/>
                <w:u w:val="none"/>
                <w:lang w:val="en-US" w:eastAsia="zh-CN" w:bidi="ar"/>
              </w:rPr>
              <w:t xml:space="preserve">节</w:t>
            </w:r>
            <w:r>
              <w:rPr>
                <w:rFonts w:hint="eastAsia" w:ascii="宋体" w:hAnsi="宋体" w:eastAsia="宋体" w:cs="宋体"/>
                <w:i w:val="0"/>
                <w:iCs w:val="0"/>
                <w:color w:val="000000"/>
                <w:sz w:val="22"/>
                <w:szCs w:val="22"/>
                <w:highlight w:val="none"/>
                <w:u w:val="none"/>
                <w:lang w:val="en-US" w:eastAsia="zh-CN" w:bidi="ar"/>
              </w:rPr>
              <w:t xml:space="preserve">枪体伸缩功能。材质：</w:t>
            </w:r>
            <w:r>
              <w:rPr>
                <w:rFonts w:hint="eastAsia" w:ascii="宋体" w:hAnsi="宋体" w:cs="宋体"/>
                <w:i w:val="0"/>
                <w:iCs w:val="0"/>
                <w:color w:val="000000"/>
                <w:sz w:val="22"/>
                <w:szCs w:val="22"/>
                <w:highlight w:val="none"/>
                <w:u w:val="none"/>
                <w:lang w:val="en-US" w:eastAsia="zh-CN" w:bidi="ar"/>
              </w:rPr>
              <w:t xml:space="preserve">锻造</w:t>
            </w:r>
            <w:r>
              <w:rPr>
                <w:rFonts w:hint="eastAsia" w:ascii="宋体" w:hAnsi="宋体" w:eastAsia="宋体" w:cs="宋体"/>
                <w:i w:val="0"/>
                <w:iCs w:val="0"/>
                <w:color w:val="000000"/>
                <w:sz w:val="22"/>
                <w:szCs w:val="22"/>
                <w:highlight w:val="none"/>
                <w:u w:val="none"/>
                <w:lang w:val="en-US" w:eastAsia="zh-CN" w:bidi="ar"/>
              </w:rPr>
              <w:t xml:space="preserve">全铝合金。</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3、流量:≥7L/s。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▲4、收缩状态</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280mm，展开状态≥510mm</w:t>
            </w:r>
            <w:r>
              <w:rPr>
                <w:rFonts w:hint="eastAsia" w:ascii="宋体" w:hAnsi="宋体" w:cs="宋体"/>
                <w:i w:val="0"/>
                <w:iCs w:val="0"/>
                <w:color w:val="000000"/>
                <w:sz w:val="22"/>
                <w:szCs w:val="22"/>
                <w:highlight w:val="none"/>
                <w:u w:val="none"/>
                <w:lang w:val="en-US" w:eastAsia="zh-CN" w:bidi="ar"/>
              </w:rPr>
              <w:t xml:space="preserve">。</w:t>
            </w:r>
            <w:r>
              <w:rPr>
                <w:highlight w:val="none"/>
              </w:rPr>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5、水枪管节长：第一节</w:t>
            </w:r>
            <w:r>
              <w:rPr>
                <w:rFonts w:hint="eastAsia" w:ascii="宋体" w:hAnsi="宋体" w:eastAsia="宋体" w:cs="宋体"/>
                <w:i w:val="0"/>
                <w:iCs w:val="0"/>
                <w:color w:val="000000"/>
                <w:sz w:val="22"/>
                <w:szCs w:val="22"/>
                <w:highlight w:val="none"/>
                <w:u w:val="none"/>
                <w:lang w:val="en-US" w:eastAsia="zh-CN" w:bidi="ar"/>
              </w:rPr>
              <w:t xml:space="preserve">管≤135mm,</w:t>
            </w:r>
            <w:r>
              <w:rPr>
                <w:rFonts w:hint="eastAsia" w:ascii="宋体" w:hAnsi="宋体" w:cs="宋体"/>
                <w:i w:val="0"/>
                <w:iCs w:val="0"/>
                <w:color w:val="000000"/>
                <w:sz w:val="22"/>
                <w:szCs w:val="22"/>
                <w:highlight w:val="none"/>
                <w:u w:val="none"/>
                <w:lang w:val="en-US" w:eastAsia="zh-CN" w:bidi="ar"/>
              </w:rPr>
              <w:t xml:space="preserve">第二</w:t>
            </w:r>
            <w:r>
              <w:rPr>
                <w:rFonts w:hint="eastAsia" w:ascii="宋体" w:hAnsi="宋体" w:eastAsia="宋体" w:cs="宋体"/>
                <w:i w:val="0"/>
                <w:iCs w:val="0"/>
                <w:color w:val="000000"/>
                <w:sz w:val="22"/>
                <w:szCs w:val="22"/>
                <w:highlight w:val="none"/>
                <w:u w:val="none"/>
                <w:lang w:val="en-US" w:eastAsia="zh-CN" w:bidi="ar"/>
              </w:rPr>
              <w:t xml:space="preserve">节管≤130mm，</w:t>
            </w:r>
            <w:r>
              <w:rPr>
                <w:rFonts w:hint="eastAsia" w:ascii="宋体" w:hAnsi="宋体" w:cs="宋体"/>
                <w:i w:val="0"/>
                <w:iCs w:val="0"/>
                <w:color w:val="000000"/>
                <w:sz w:val="22"/>
                <w:szCs w:val="22"/>
                <w:highlight w:val="none"/>
                <w:u w:val="none"/>
                <w:lang w:val="en-US" w:eastAsia="zh-CN" w:bidi="ar"/>
              </w:rPr>
              <w:t xml:space="preserve">第</w:t>
            </w:r>
            <w:r>
              <w:rPr>
                <w:rFonts w:hint="eastAsia" w:ascii="宋体" w:hAnsi="宋体" w:eastAsia="宋体" w:cs="宋体"/>
                <w:i w:val="0"/>
                <w:iCs w:val="0"/>
                <w:color w:val="000000"/>
                <w:sz w:val="22"/>
                <w:szCs w:val="22"/>
                <w:highlight w:val="none"/>
                <w:u w:val="none"/>
                <w:lang w:val="en-US" w:eastAsia="zh-CN" w:bidi="ar"/>
              </w:rPr>
              <w:t xml:space="preserve">三节管≤128mm(提供三种展开形式的</w:t>
            </w:r>
            <w:r>
              <w:rPr>
                <w:rFonts w:hint="eastAsia" w:ascii="宋体" w:hAnsi="宋体" w:cs="宋体"/>
                <w:i w:val="0"/>
                <w:iCs w:val="0"/>
                <w:color w:val="000000"/>
                <w:sz w:val="22"/>
                <w:szCs w:val="22"/>
                <w:highlight w:val="none"/>
                <w:u w:val="none"/>
                <w:lang w:val="en-US" w:eastAsia="zh-CN" w:bidi="ar"/>
              </w:rPr>
              <w:t xml:space="preserve">实物</w:t>
            </w:r>
            <w:r>
              <w:rPr>
                <w:rFonts w:hint="eastAsia" w:ascii="宋体" w:hAnsi="宋体" w:eastAsia="宋体" w:cs="宋体"/>
                <w:i w:val="0"/>
                <w:iCs w:val="0"/>
                <w:color w:val="000000"/>
                <w:sz w:val="22"/>
                <w:szCs w:val="22"/>
                <w:highlight w:val="none"/>
                <w:u w:val="none"/>
                <w:lang w:val="en-US" w:eastAsia="zh-CN" w:bidi="ar"/>
              </w:rPr>
              <w:t xml:space="preserve">图片佐证)。</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、喷射压力:≥0.35mpa。射程:≥30m。</w:t>
            </w:r>
            <w:r>
              <w:rPr>
                <w:highlight w:val="none"/>
              </w:rPr>
            </w:r>
            <w:r/>
          </w:p>
          <w:p>
            <w:pPr>
              <w:numPr>
                <w:ilvl w:val="0"/>
                <w:numId w:val="0"/>
              </w:numPr>
              <w:jc w:val="left"/>
              <w:keepLines w:val="0"/>
              <w:keepNext w:val="0"/>
              <w:widowControl/>
              <w:rPr>
                <w:rFonts w:hint="default" w:ascii="宋体" w:hAnsi="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7、重量：≤750g；月牙形手柄，操作力矩≤4N.m</w:t>
            </w:r>
            <w:r>
              <w:rPr>
                <w:highlight w:val="none"/>
              </w:rPr>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t xml:space="preserve">可以使用A类泡沫；</w:t>
            </w:r>
            <w:r>
              <w:rPr>
                <w:highlight w:val="none"/>
              </w:rPr>
            </w:r>
            <w:r/>
          </w:p>
        </w:tc>
      </w:tr>
      <w:tr>
        <w:trPr>
          <w:trHeight w:val="75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单干线水炮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合金防腐材质制成，消防炮表面光洁，无裂纹，气孔，缩孔，纱眼等影响强度及性能的缺陷。消防炮外表面的涂漆层，光洁均匀，无气泡、明显流痕、龟裂等影响外观质量的缺陷。本产品具有设计合理、结构紧凑、重心低、工作平稳、重量轻等优点。水平回转、炮头俯仰采用螺杆传动原理。有喷雾直流功能，可配喷射泡沫混合液的炮管。其操作简单、灵活可靠、可折叠、便于携带与存放，在工作时各部位都具有定位销紧功能，以便消防人员定点喷射，撤离火场。</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1、移动式，水、泡沫两用炮，可配发泡管。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2、额定工作压力：0.8Mpa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3、流量≥40L/S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4、射程：≥65m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5、最大喷雾角：120度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6、最小仰角范围：+30~+70度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7、水平回转角：≥20度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8、重量≤9.7KG</w:t>
            </w:r>
            <w:r>
              <w:rPr>
                <w:highlight w:val="none"/>
              </w:rPr>
            </w:r>
            <w:r/>
          </w:p>
        </w:tc>
      </w:tr>
      <w:tr>
        <w:trPr>
          <w:trHeight w:val="1816"/>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干线自摆水炮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1、符合GB19156-2019（消防炮）标准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2、材质:防腐铝合金材质；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3、流量：≥1900升/分；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4、有效射程：≥60米，在进口压力在8Bar，</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5、水平旋转角度：≥40度，自摆角≥40度可无人看管操作;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6、进口尺寸：65mm日式快插；</w:t>
            </w:r>
            <w:r>
              <w:rPr>
                <w:highlight w:val="none"/>
              </w:rPr>
            </w:r>
            <w:r/>
          </w:p>
        </w:tc>
      </w:tr>
      <w:tr>
        <w:trPr>
          <w:trHeight w:val="1701"/>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40水带</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1.水带符合 GB 6246—2011《消防水带》、CCCF-CPRZ-25:2019《消防类产品认证实施规则》 检验依据标准生产。提供国家级或国家认可的第三方检测机构出具的检测报告。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2.采用高强度涤纶长丝进行斜纹圆织工艺编织，具有表面光滑平整、编织均匀的优点。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3.衬里采用聚氨酯制作而成，具有耐高压、耐腐蚀、不渗水、内管平整光滑，减少压力流失等特点。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4.单位长度：≥</w:t>
            </w: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0m 内径：38+2mm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 单位长度质量≤173g/m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6.爆破压力≥8MPa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7.延伸率≤0.7%，膨胀率≤4.6%</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8.▲水带织物层与衬里之间的附着强度≥38N/25mm。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 扯断伸长率≥401%，扯断强度≥42.2MPa。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10.接口的弹簧疲劳寿命大于10000次以上，在0.3MPa水压下不应发生渗漏现象。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11.每盘水带接口处绑扎不少于5道*3道铁丝，测试压力40公斤时不脱口、不渗漏。水带和接口捆绑处有专用的保护套保护，防止连接部位磨损。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12.在端部附近中心线两侧用不易脱落的油墨，清晰的印上：产品名称、规格型号、生产厂名、和生产日期  </w:t>
            </w:r>
            <w:r>
              <w:rPr>
                <w:highlight w:val="none"/>
              </w:rPr>
            </w:r>
            <w:r/>
          </w:p>
        </w:tc>
      </w:tr>
      <w:tr>
        <w:trPr>
          <w:trHeight w:val="5726"/>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65水带</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cs="宋体"/>
                <w:b/>
                <w:bCs/>
                <w:i w:val="0"/>
                <w:iCs w:val="0"/>
                <w:color w:val="000000"/>
                <w:sz w:val="22"/>
                <w:szCs w:val="22"/>
                <w:highlight w:val="none"/>
                <w:u w:val="none"/>
                <w:lang w:val="en-US" w:eastAsia="zh-CN" w:bidi="ar"/>
              </w:rPr>
              <w:t xml:space="preserve">5</w:t>
            </w:r>
            <w:r>
              <w:rPr>
                <w:rFonts w:hint="eastAsia" w:ascii="宋体" w:hAnsi="宋体" w:eastAsia="宋体" w:cs="宋体"/>
                <w:b/>
                <w:bCs/>
                <w:i w:val="0"/>
                <w:iCs w:val="0"/>
                <w:color w:val="000000"/>
                <w:sz w:val="22"/>
                <w:szCs w:val="22"/>
                <w:highlight w:val="none"/>
                <w:u w:val="none"/>
                <w:lang w:val="en-US" w:eastAsia="zh-CN" w:bidi="ar"/>
              </w:rPr>
              <w:t xml:space="preserve">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1.水带符合 GB 6246—2011《消防水带》、CCCF-CPRZ-25:2019《消防类产品认证实施规则》 检验依据标准生产。提供国家级或国家认可的第三方检测机构出具的检测报告。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2.采用高强度涤纶长丝进行斜纹圆织工艺编织，具有表面光滑平整、编织均匀的优点。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3.衬里采用聚氨酯制作而成，具有耐高压、耐腐蚀、不渗水、内管平整光滑，减少压力流失等特点。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4.单位长度≥20m 内径≥63.5mm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 单位长度质量≤240g/m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 ▲爆破压力≥5.0MPa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7.延伸率≤2%，膨胀率≤5%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8.▲水带织物层与衬里之间的附着强度≥67N/25mm。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 扯断伸长率≥463%，扯断强度≥50MPa。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10.接口的弹簧疲劳寿命大于10000次以上，在0.3MPa水压下不应发生渗漏现象。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11.每盘水带接口处绑扎不少于5道*3道铁丝，测试压力32公斤时不脱口、不渗漏。水带和接口捆绑处有专用的保护套保护，防止连接部位磨损。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12.在端部附近中心线两侧用不易脱落的油墨，清晰的印上：产品名称、规格型号、生产厂名、注册商标和生产日期  </w:t>
            </w:r>
            <w:r>
              <w:rPr>
                <w:highlight w:val="none"/>
              </w:rPr>
            </w:r>
            <w:r/>
          </w:p>
        </w:tc>
      </w:tr>
      <w:tr>
        <w:trPr>
          <w:trHeight w:val="5726"/>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80水带</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1.水带符合 GB 6246—2011《消防水带》、CCCF-CPRZ-25:2019《消防类产品认证实施规则》 检验依据标准生产。提供国家级或国家认可的第三方检测机构出具的检测报告。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2.采用高强度涤纶长丝进行斜纹圆织工艺编织，具有表面光滑平整、编织均匀的优点。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3.衬里采用聚氨酯制作而成，具有耐高压、耐腐蚀、不渗水、内管平整光滑，减少压力流失等特点。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4.单位长度≥20m 内径≥76mm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 单位长度质量≤300g/m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 ▲爆破压力≥7.66MPa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7.▲延伸率≤2.4%，膨胀率≤4.7%</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8.水带织物层与衬里之间的附着强度≥71.3N/25mm。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 扯断伸长率≥455.9%，扯断强度≥54.4MPa。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10.接口的弹簧疲劳寿命大于10000次以上，在0.3MPa水压下不应发生渗漏现象。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11.每盘水带接口处绑扎不少于5道*3道铁丝，测试压力24公斤时不脱口、不渗漏。水带和接口捆绑处有专用的保护套保护，防止连接部位磨损。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12.在端部附近中心线两侧用不易脱落的油墨，清晰的印上：产品名称、规格型号、生产厂名、注册商标和生产日期 </w:t>
            </w:r>
            <w:r>
              <w:rPr>
                <w:highlight w:val="none"/>
              </w:rPr>
            </w:r>
            <w:r/>
          </w:p>
        </w:tc>
      </w:tr>
      <w:tr>
        <w:trPr>
          <w:trHeight w:val="3536"/>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三分水器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一、基本描述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接口：采用锻造工艺，选用铝镁合金A6061材质，表面金色阳极氧化防腐处理。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阀体：采用压铸工艺，选用YL112材质，表面红色喷塑防腐处理。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手柄：采用锻造工艺，选用铝镁合金A6061材质，表面阳极氧化防腐处理。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球体：选用铝合金材质，减压式T型通孔球体，表面黑色阳极氧化防腐处理。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把手：蓝色T型浸塑把手。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密封圈：采用防脱结构设计，空排水时有效防止密封圈脱落。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w:t>
            </w:r>
            <w:r>
              <w:rPr>
                <w:rFonts w:hint="eastAsia" w:ascii="宋体" w:hAnsi="宋体" w:cs="宋体"/>
                <w:i w:val="0"/>
                <w:iCs w:val="0"/>
                <w:color w:val="000000"/>
                <w:sz w:val="22"/>
                <w:szCs w:val="22"/>
                <w:highlight w:val="none"/>
                <w:u w:val="none"/>
                <w:lang w:val="en-US" w:eastAsia="zh-CN" w:bidi="ar"/>
              </w:rPr>
              <w:t xml:space="preserve">参数</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1、重量：≤4.5kg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2、阀门开启力（N）≤100</w:t>
            </w:r>
            <w:r>
              <w:rPr>
                <w:highlight w:val="none"/>
              </w:rPr>
            </w:r>
            <w:r/>
          </w:p>
        </w:tc>
      </w:tr>
      <w:tr>
        <w:trPr>
          <w:trHeight w:val="35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二分水器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一、基本描述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接口：采用锻造工艺，选用铝镁合金A6061材质，表面金色阳极氧化防腐处理。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阀体：采用压铸工艺，选用YL112材质，表面红色喷塑防腐处理。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手柄：采用锻造工艺，选用铝镁合金A6061材质，表面阳极氧化防腐处理。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球体：选用铝合金材质，减压式T型通孔球体，表面黑色阳极氧化防腐处理。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把手：蓝色T型浸塑把手。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密封圈：采用防脱结构设计，空排水时有效防止密封圈脱落。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w:t>
            </w:r>
            <w:r>
              <w:rPr>
                <w:rFonts w:hint="eastAsia" w:ascii="宋体" w:hAnsi="宋体" w:cs="宋体"/>
                <w:i w:val="0"/>
                <w:iCs w:val="0"/>
                <w:color w:val="000000"/>
                <w:sz w:val="22"/>
                <w:szCs w:val="22"/>
                <w:highlight w:val="none"/>
                <w:u w:val="none"/>
                <w:lang w:val="en-US" w:eastAsia="zh-CN" w:bidi="ar"/>
              </w:rPr>
              <w:t xml:space="preserve">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阀门开启力（N）≤100、重量：≤3 kg</w:t>
            </w:r>
            <w:r>
              <w:rPr>
                <w:highlight w:val="none"/>
              </w:rPr>
            </w:r>
            <w:r/>
          </w:p>
        </w:tc>
      </w:tr>
      <w:tr>
        <w:trPr>
          <w:trHeight w:val="287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止水器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接口、阀体、阀芯、手柄：全部采用高强度铝镁合金A6061材质，表面阳极氧化防腐处理，中性盐雾试验≥300小时，止水器主体与手柄采用整体式锻造成型，结合T6调质处理，增强抗压防爆能力，保护胶圈采用高性能防紫外线抗老化硅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2、配置65卡式接口，阀门采用减压式T型通孔球阀</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3、阀门通水孔径≥57.5mm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4、重量≤1.4kg，耐压强度≥4.0MPa；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5、采用耐腐蚀、耐高温特性的高密封结构，可在+250℃至-180℃的温度下保证密封性。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6、密封圈采用防脱结构设计，空排水时有效防止密封圈脱落。</w:t>
            </w:r>
            <w:r>
              <w:rPr>
                <w:highlight w:val="none"/>
              </w:rPr>
            </w:r>
            <w:r/>
          </w:p>
        </w:tc>
      </w:tr>
      <w:tr>
        <w:trPr>
          <w:trHeight w:val="1247"/>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屏障水枪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由铝合金制成，佩带开关功能，这种水幕枪用于形成水幕作为保护层，阻断热量和烟雾，在化学事故救援中，可用几支水幕枪组成一道水幕，稀释沿地面扩散的气体，保护人员及设备的安全。工作压力≥0.7MPa，流量≥1600L/min，喷出水幕半径≥15m，高≥10m。</w:t>
            </w:r>
            <w:r>
              <w:rPr>
                <w:highlight w:val="none"/>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折叠警戒桶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1、底座材质：PP、椎体材质：牛津布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2、特点：体积小、易收藏、便携带、反光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3、尺寸：整体高度≥70cm，底座高度≥3.5cm，底座宽度≥30.5cm*30.5cm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4、重量：≤1kg，带LED警示灯</w:t>
            </w:r>
            <w:r>
              <w:rPr>
                <w:highlight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警戒桶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1、用于事故现场警戒</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2、材质：PVC+反光膜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3、尺寸：≥33cm*33cm*70cm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4、重量：≤1.8kg</w:t>
            </w:r>
            <w:r>
              <w:rPr>
                <w:highlight w:val="none"/>
              </w:rPr>
            </w:r>
            <w:r/>
          </w:p>
        </w:tc>
      </w:tr>
      <w:tr>
        <w:trPr>
          <w:trHeight w:val="2457"/>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充气式救生气垫</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pStyle w:val="769"/>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 xml:space="preserve">1.符合</w:t>
            </w:r>
            <w:r>
              <w:rPr>
                <w:rFonts w:hint="eastAsia" w:ascii="宋体" w:hAnsi="宋体" w:cs="宋体"/>
                <w:i w:val="0"/>
                <w:iCs w:val="0"/>
                <w:color w:val="000000"/>
                <w:sz w:val="22"/>
                <w:szCs w:val="22"/>
                <w:highlight w:val="none"/>
                <w:u w:val="none"/>
                <w:lang w:val="en-US" w:eastAsia="zh-CN" w:bidi="ar"/>
              </w:rPr>
              <w:t xml:space="preserve">XF</w:t>
            </w:r>
            <w:r>
              <w:rPr>
                <w:rFonts w:hint="eastAsia" w:ascii="宋体" w:hAnsi="宋体" w:eastAsia="宋体" w:cs="宋体"/>
                <w:i w:val="0"/>
                <w:iCs w:val="0"/>
                <w:color w:val="000000"/>
                <w:sz w:val="22"/>
                <w:szCs w:val="22"/>
                <w:highlight w:val="none"/>
                <w:u w:val="none"/>
                <w:lang w:val="en-US" w:eastAsia="zh-CN" w:bidi="ar"/>
              </w:rPr>
              <w:t xml:space="preserve"> 631-2006《消防救生气垫》的标准要求和产品提供检验报告</w:t>
            </w:r>
            <w:r>
              <w:rPr>
                <w:highlight w:val="none"/>
              </w:rPr>
            </w:r>
            <w:r/>
          </w:p>
          <w:p>
            <w:pPr>
              <w:pStyle w:val="769"/>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 xml:space="preserve">2.外形尺寸：长度：≥5.5m；宽度：≥5.5m；高度：≥2.4m；</w:t>
            </w:r>
            <w:r>
              <w:rPr>
                <w:highlight w:val="none"/>
              </w:rPr>
            </w:r>
            <w:r/>
          </w:p>
          <w:p>
            <w:pPr>
              <w:pStyle w:val="769"/>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 xml:space="preserve">3.最大救援高度：16m；</w:t>
            </w:r>
            <w:r>
              <w:rPr>
                <w:highlight w:val="none"/>
              </w:rPr>
            </w:r>
            <w:r/>
          </w:p>
          <w:p>
            <w:pPr>
              <w:pStyle w:val="769"/>
              <w:rPr>
                <w:rFonts w:hint="eastAsia"/>
                <w:highlight w:val="none"/>
              </w:rPr>
            </w:pPr>
            <w:r>
              <w:rPr>
                <w:rFonts w:hint="eastAsia" w:ascii="宋体" w:hAnsi="宋体" w:eastAsia="宋体" w:cs="宋体"/>
                <w:i w:val="0"/>
                <w:iCs w:val="0"/>
                <w:color w:val="000000"/>
                <w:sz w:val="22"/>
                <w:szCs w:val="22"/>
                <w:highlight w:val="none"/>
                <w:u w:val="none"/>
                <w:lang w:val="en-US" w:eastAsia="zh-CN" w:bidi="ar"/>
              </w:rPr>
              <w:t xml:space="preserve">▲4.充气时间：≤29s，补气时间：≤4 s；气垫表面：经向拉伸强度≥29KN/m，纬向拉伸强度≥25KN/m；气垫承接面面料的氧指数：≥26；减速度值：头部≤28g，胸部≤25g，盆骨≤26g；</w:t>
            </w:r>
            <w:r>
              <w:rPr>
                <w:highlight w:val="none"/>
              </w:rPr>
            </w:r>
            <w:r/>
          </w:p>
        </w:tc>
      </w:tr>
      <w:tr>
        <w:trPr>
          <w:trHeight w:val="23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手持扩音器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1、尺寸：350*230mm（±3）</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2、重量：≤1200g（含200g锂电池）</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3、功率：≥50W</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4、电池容量：≥2500mAh</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5、材质：ABS航空材质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6、功能：喊话/扩音/播放音频</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7、传输距离：≥1000m（视工作环境而定）</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8、插槽接口：USB接口/TF卡插槽/AUX音频</w:t>
            </w:r>
            <w:r>
              <w:rPr>
                <w:highlight w:val="none"/>
              </w:rPr>
            </w:r>
            <w:r/>
          </w:p>
        </w:tc>
      </w:tr>
      <w:tr>
        <w:trPr>
          <w:trHeight w:val="230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无齿锯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1、常温起动性能：≤9</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2、净重：≤10.5kg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3、功率：≥3.7kw</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4、噪声：≤105dB</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5、汽缸排量：≥74CC</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6、燃油箱体积：≥0.9L</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7、空转速度：≥2700rpm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8、锯片规格：≥350mm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9、切割深度：≥125mm</w:t>
            </w:r>
            <w:r>
              <w:rPr>
                <w:highlight w:val="none"/>
              </w:rPr>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10、提供比武竞赛使用锯片10片</w:t>
            </w:r>
            <w:r>
              <w:rPr>
                <w:highlight w:val="none"/>
              </w:rPr>
            </w:r>
            <w:r/>
          </w:p>
        </w:tc>
      </w:tr>
      <w:tr>
        <w:trPr>
          <w:trHeight w:val="2381"/>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机动链锯（电动）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1、最大输出功率：≥1100W</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2、导板长度：≥350mm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3、链锯速度（每分）：0 - 20 m/s (0 - 1,200 m/min)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4、链油箱容积：≥200mL</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5、声压等级：≤100 dB(A)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6、振动等级：切割木材≥5.3 m/s²</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7、尺寸：长x宽x高≤800x220x240mm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8、净重：≤5.5kg（提供备品总计3根链条，不含标配链条）</w:t>
            </w:r>
            <w:r>
              <w:rPr>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多功能液压撬棍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集成手动泵；具有剪切、开缝、楔入、撞击、扩张、锤击、顶升等功能；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▲1、工作压力：≥70MPa；扩张距离：≥130mm；最大剪切开口：≥30mm；最大扩张力：≥40kN；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2、扩张至最大距离后，泄压开始至泄压结束时间≤5s</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3、剪切能力：能一次剪断直径≥18mm的Q235A圆钢；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4、重量：≤5.4kg；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5、配置：可拆卸切割刀片（≤0.3kg），可拆卸开缝器（≤1kg）、可拆卸开孔器≤1kg、开拆卸拔钉器≤1kg。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6、提供国家级或国家认可的第三方机构出具的检测报告</w:t>
            </w:r>
            <w:r>
              <w:rPr>
                <w:highlight w:val="none"/>
              </w:rPr>
            </w:r>
            <w:r/>
          </w:p>
        </w:tc>
      </w:tr>
      <w:tr>
        <w:trPr>
          <w:trHeight w:val="128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信号屏蔽袋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1、用于屏蔽手机信号</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2、带有反光条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3、尺寸：≥21cm*28cm*1cm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4、重量：≤100g</w:t>
            </w:r>
            <w:r>
              <w:rPr>
                <w:highlight w:val="none"/>
              </w:rPr>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车辆救援组合垫块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1、优质橡橡塑及纤维材质，具有高度耐磨，耐高温，耐低温，耐油，防腐蚀，防水等性能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2、正方形垫块（薄)≥1，≥200mm*200mm*40mm，重量≦1.6公斤，最大承重力≥20t</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3、正方形垫块(厚）≥1，≥200mm*200mm*75mm，重量≦3.2公斤，最大承重力≥20t</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4、小坡形垫块（带边）≥1，≥200mm*200mm*90mm，重量≦2.5公斤，最大承重力≥10t</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5、坡形垫块（不带边）≥1，≥200mm*200mm*90mm，重量≦2.0公斤，最大承重力≥20t</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6、大坡形垫块≥1，≥640mm*190mm*255mm，重量≦8公斤，最大承重力≥10t</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7、长方形垫块≥1，≥600mm*200mm*85mm，重量≦10公斤，最大承重力≥60t</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8、存储箱：存放各种小型垫块</w:t>
            </w:r>
            <w:r>
              <w:rPr>
                <w:highlight w:val="none"/>
              </w:rPr>
            </w:r>
            <w:r/>
          </w:p>
        </w:tc>
      </w:tr>
      <w:tr>
        <w:trPr>
          <w:trHeight w:val="374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cs="宋体"/>
                <w:b/>
                <w:bCs/>
                <w:i w:val="0"/>
                <w:iCs w:val="0"/>
                <w:color w:val="000000"/>
                <w:sz w:val="22"/>
                <w:szCs w:val="22"/>
                <w:highlight w:val="none"/>
                <w:u w:val="none"/>
                <w:lang w:val="en-US" w:eastAsia="zh-CN" w:bidi="ar"/>
              </w:rPr>
              <w:t xml:space="preserve">多功能自由组合式消防机器人</w:t>
            </w:r>
            <w:r>
              <w:rPr>
                <w:highlight w:val="none"/>
              </w:rPr>
            </w:r>
            <w:r/>
          </w:p>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（核心产品）</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提供国家级或国家认可的第三方检测机构出具的产品检测报告，报告符合XF892.1-2010《消防机器人第1部分:通用技术条件》标准要求。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一、基本参数：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▲1、尺寸：≤760mm×510mm×280mm（可放置在目前主流消防车的器材箱内，含对外供电模块和柔性搭载平台）</w:t>
            </w:r>
            <w:r>
              <w:rPr>
                <w:highlight w:val="none"/>
              </w:rPr>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▲2、整机重量：≤83kg、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3、驱动形式：双电机驱动，总功率≥5.5kW</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▲4、最大行驶速度：≥2.5m/s、最小离地间隙：≤40mm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▲5、负载能力：最大工作负载≥130KG，机器人可稳定工作；最大承受负载≥500kg，底盘结构完好无变形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6、续航能力：负载60Kg伴随行走时间：＞5小时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7、行走形式：履带式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▲8、爬坡角度：≥35°、侧倾角度：≥35°、越障高度：≥150mm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▲9、涉水深度：≥150mm，整机防护等级≥IP65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10、配备前置摄像头，具有远程图传功能。视频传输距离≥300米，遥控距离≥300米、具有前置双LED灯照明功能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11、具有伴随行走功能，采用拉车式伴随方式，可设置伴随速度、安全距离、减速距离、转向补偿参数，配备佩戴式信标</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12、配备声光报警器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▲13、机器人可搭载移动遥控水炮且在3条DN80水带同时向移动遥控水炮供水作业，供水压力≥0.8Mpa下，机器人可稳定工作，无后退、侧翻现象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14、机器人本体配有紧急停止按钮，按下停止按钮后，机器人能立即停止所有动作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15、具备断电自动驻车功能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16、具备可远程遥控控制的反后坐力制动辅助功能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17、采用动力电池：电压48V，容量＞59 Ah，功率＞3000w，低温环境下-20°可正常对外放电，带RS485通讯可监控电池状态、故障维修</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18、充电器：采用金属壳体，防水等级＞IP65，电量低于20%情况下充满电≤90分钟，充电电流≥30A</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▲19、整机牵引力：≥680N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▲20、机器人本体具有“对外供电”功能，输出功率≥3000w，防水等级≥IP65，对外供电模块重量：≤10kg</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21、具备可折卸式上装搭载平台基板，重量≤12kg，具备快装快拆夹具，夹具带自锁装置配套平平台基板使用，兼容性强，可快速固定各类救援装备，并配有快速装卸式运输护栏并可随车携带;</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22、遥控器参数：重量：≤550g，续航时间：≥3h，具备视频录制、拍照存储功能</w:t>
            </w:r>
            <w:r>
              <w:rPr>
                <w:highlight w:val="none"/>
              </w:rPr>
            </w:r>
            <w:r/>
          </w:p>
        </w:tc>
      </w:tr>
      <w:tr>
        <w:trPr>
          <w:trHeight w:val="181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电动马刀锯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1、电池容量：≥2Ah</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2、电池电压：≥12.0V</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3、在木材中的切割深度：≥65mm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4、冲程长度：≥14.5mm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5、在金属型材和金属管中的切割深度：≥50mm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6、尺寸：长≤260mm*宽60mm*高135mm</w:t>
            </w:r>
            <w:r>
              <w:rPr>
                <w:highlight w:val="none"/>
              </w:rPr>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50米班用安全绳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整体要求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1.1符合国家XF494-2023《消防用防坠落装备》标准要求</w:t>
            </w:r>
            <w:r>
              <w:rPr>
                <w:highlight w:val="none"/>
              </w:rPr>
            </w:r>
            <w:r/>
          </w:p>
          <w:p>
            <w:pPr>
              <w:numPr>
                <w:ilvl w:val="0"/>
                <w:numId w:val="0"/>
              </w:numPr>
              <w:ind w:lef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2.1安全绳整体粗细均匀、结构一致，表面无任何机械损伤，并且绳两端妥善收尾。</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2.2整绳由绳芯、绳皮连续组合而成，绳芯材料为锦纶，绳皮材料为芳纶。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3.技术性能：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3.1直径：10.5±0.5mm，长度≥50米。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3.2破断强度：≥40KN。</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3.3延伸率：当承重达到最小破断强度的10%时，安全绳的延伸率≤2%。</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3.4经204±5℃的耐高温性能试验后，安全绳不应出现熔融、焦化现象。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4.其他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4.1在绳尾处采用透明套管热封方式标注永久性标签内容，包含产品型号、制造商名称、生产日期或批号等。</w:t>
            </w:r>
            <w:r>
              <w:rPr>
                <w:highlight w:val="none"/>
              </w:rPr>
            </w:r>
            <w:r/>
          </w:p>
        </w:tc>
      </w:tr>
    </w:tbl>
    <w:p>
      <w:pPr>
        <w:ind w:firstLine="422"/>
        <w:keepLines w:val="0"/>
        <w:keepNext w:val="0"/>
        <w:pageBreakBefore w:val="0"/>
        <w:spacing w:line="36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注：</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rPr>
        <w:t xml:space="preserve">上述所有技术参数中涉及的型号</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如有</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仅为参考型号，投标人可以投其他型号，但所投产品的功能及技术参数应等于或高于参考型号的要求</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打“▲”参数需在报告中体现</w:t>
      </w:r>
      <w:r>
        <w:rPr>
          <w:rFonts w:hint="eastAsia" w:ascii="宋体" w:hAnsi="宋体" w:cs="宋体"/>
          <w:b/>
          <w:bCs/>
          <w:szCs w:val="21"/>
          <w:highlight w:val="none"/>
        </w:rPr>
        <w:t xml:space="preserve">。</w:t>
      </w:r>
      <w:r>
        <w:rPr>
          <w:highlight w:val="none"/>
        </w:rPr>
      </w:r>
      <w:r/>
    </w:p>
    <w:p>
      <w:pPr>
        <w:ind w:firstLine="422"/>
        <w:keepLines w:val="0"/>
        <w:keepNext w:val="0"/>
        <w:pageBreakBefore w:val="0"/>
        <w:spacing w:line="360" w:lineRule="auto"/>
        <w:widowControl w:val="off"/>
        <w:rPr>
          <w:rFonts w:hint="eastAsia" w:ascii="宋体" w:hAnsi="宋体" w:cs="宋体"/>
          <w:b/>
          <w:bCs/>
          <w:szCs w:val="21"/>
          <w:highlight w:val="none"/>
        </w:rPr>
      </w:pPr>
      <w:r>
        <w:rPr>
          <w:rFonts w:hint="eastAsia" w:ascii="宋体" w:hAnsi="宋体" w:cs="宋体"/>
          <w:b/>
          <w:bCs/>
          <w:szCs w:val="21"/>
          <w:highlight w:val="none"/>
          <w:lang w:val="en-US" w:eastAsia="zh-CN"/>
        </w:rPr>
        <w:t xml:space="preserve">2、投标人需承诺中标后，货到现场，验收前提供清单中对应的装备所需要的检测（检验）报告复印件，所有复印件须加盖厂家原件鲜公章（上述报告须为国家认可的检测机构出具、在有效期内，且内容与所供产品参数、型号一致。未按期、按要求提供合格检测（检验）报告的，采购人有权不予验收，并暂缓后续付款流程，因此造成的所有实际损失及相关责任，均由中标人自行承担）。（未承诺的为非实质性响应）</w:t>
      </w:r>
      <w:r>
        <w:rPr>
          <w:highlight w:val="none"/>
        </w:rPr>
      </w:r>
      <w:r/>
    </w:p>
    <w:p>
      <w:pPr>
        <w:ind w:firstLine="422"/>
        <w:keepLines w:val="0"/>
        <w:keepNext w:val="0"/>
        <w:pageBreakBefore w:val="0"/>
        <w:spacing w:line="360" w:lineRule="auto"/>
        <w:widowControl w:val="off"/>
        <w:rPr>
          <w:rFonts w:ascii="宋体" w:hAnsi="宋体"/>
          <w:b/>
          <w:bCs/>
          <w:szCs w:val="21"/>
          <w:highlight w:val="none"/>
        </w:rPr>
      </w:pPr>
      <w:r>
        <w:rPr>
          <w:rFonts w:hint="eastAsia" w:ascii="宋体" w:hAnsi="宋体"/>
          <w:b/>
          <w:bCs/>
          <w:szCs w:val="21"/>
          <w:highlight w:val="none"/>
        </w:rPr>
        <w:t xml:space="preserve">五、投标货物要求及相关说明：</w:t>
      </w:r>
      <w:r>
        <w:rPr>
          <w:highlight w:val="none"/>
        </w:rPr>
      </w:r>
      <w:r/>
    </w:p>
    <w:p>
      <w:pPr>
        <w:ind w:firstLine="422"/>
        <w:keepLines w:val="0"/>
        <w:keepNext w:val="0"/>
        <w:pageBreakBefore w:val="0"/>
        <w:spacing w:line="360" w:lineRule="auto"/>
        <w:widowControl w:val="off"/>
        <w:rPr>
          <w:rFonts w:ascii="宋体" w:hAnsi="宋体"/>
          <w:b/>
          <w:bCs/>
          <w:szCs w:val="21"/>
          <w:highlight w:val="none"/>
        </w:rPr>
      </w:pPr>
      <w:r>
        <w:rPr>
          <w:rFonts w:hint="eastAsia" w:ascii="宋体" w:hAnsi="宋体"/>
          <w:b/>
          <w:bCs/>
          <w:szCs w:val="21"/>
          <w:highlight w:val="none"/>
        </w:rPr>
        <w:t xml:space="preserve">（一）货物要求</w:t>
      </w:r>
      <w:r>
        <w:rPr>
          <w:highlight w:val="none"/>
        </w:rPr>
      </w:r>
      <w:r/>
    </w:p>
    <w:p>
      <w:pPr>
        <w:pStyle w:val="1015"/>
        <w:numPr>
          <w:ilvl w:val="0"/>
          <w:numId w:val="0"/>
        </w:numPr>
        <w:ind w:firstLine="420"/>
        <w:keepLines w:val="0"/>
        <w:keepNext w:val="0"/>
        <w:pageBreakBefore w:val="0"/>
        <w:spacing w:line="360" w:lineRule="auto"/>
        <w:widowControl w:val="off"/>
        <w:rPr>
          <w:rFonts w:hint="eastAsia" w:ascii="宋体" w:hAnsi="宋体" w:eastAsia="宋体" w:cs="Times New Roman"/>
          <w:bCs w:val="0"/>
          <w:sz w:val="21"/>
          <w:szCs w:val="21"/>
          <w:highlight w:val="none"/>
          <w:u w:val="none"/>
        </w:rPr>
      </w:pPr>
      <w:r>
        <w:rPr>
          <w:rFonts w:hint="eastAsia" w:ascii="宋体" w:hAnsi="宋体" w:eastAsia="宋体" w:cs="Times New Roman"/>
          <w:bCs w:val="0"/>
          <w:sz w:val="21"/>
          <w:szCs w:val="21"/>
          <w:highlight w:val="none"/>
          <w:u w:val="none"/>
          <w:lang w:val="en-US" w:eastAsia="zh-CN"/>
        </w:rPr>
        <w:t xml:space="preserve">1、货物应能确保在正常的使用过程中安全、可靠并符合国家颁布的货物、质量、技术、安全等标准。</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投标单位所供的装备保证是全新的、未使用过的，完全符合合同规定的质量、规格型号和性能要求。并保证所提供的装备经正确安装、正常运转和保养，在其使用寿命期内应符合合同约定的性能，并且确保通过各项检验和测试。在装备质量保证期内，投标单位应对由于设计、工艺、材料和配套件缺陷所产生的任何不足或故障负责。(如因装备质量缺陷等问题导致消防员在使用过程中发生伤亡的，由供应商负责一切后果，并承担法律责任）。</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3、本次采购的供货范围，除包括上述货物外，还应包括货物使用所必需的配件。</w:t>
      </w:r>
      <w:r>
        <w:rPr>
          <w:highlight w:val="none"/>
        </w:rPr>
      </w:r>
      <w:r/>
    </w:p>
    <w:p>
      <w:pPr>
        <w:ind w:firstLine="420"/>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4、凡是国家强制3C认证目录中的产品</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如有</w:t>
      </w:r>
      <w:r>
        <w:rPr>
          <w:rFonts w:hint="eastAsia" w:ascii="宋体" w:hAnsi="宋体"/>
          <w:szCs w:val="21"/>
          <w:highlight w:val="none"/>
          <w:lang w:eastAsia="zh-CN"/>
        </w:rPr>
        <w:t xml:space="preserve">）</w:t>
      </w:r>
      <w:r>
        <w:rPr>
          <w:rFonts w:hint="eastAsia" w:ascii="宋体" w:hAnsi="宋体"/>
          <w:szCs w:val="21"/>
          <w:highlight w:val="none"/>
        </w:rPr>
        <w:t xml:space="preserve">，中标单位领取</w:t>
      </w:r>
      <w:r>
        <w:rPr>
          <w:rFonts w:hint="eastAsia" w:ascii="宋体" w:hAnsi="宋体"/>
          <w:szCs w:val="21"/>
          <w:highlight w:val="none"/>
          <w:lang w:val="en-US" w:eastAsia="zh-CN"/>
        </w:rPr>
        <w:t xml:space="preserve">中标</w:t>
      </w:r>
      <w:r>
        <w:rPr>
          <w:rFonts w:hint="eastAsia" w:ascii="宋体" w:hAnsi="宋体"/>
          <w:szCs w:val="21"/>
          <w:highlight w:val="none"/>
        </w:rPr>
        <w:t xml:space="preserve">通知书</w:t>
      </w:r>
      <w:r>
        <w:rPr>
          <w:rFonts w:hint="eastAsia" w:ascii="宋体" w:hAnsi="宋体"/>
          <w:szCs w:val="21"/>
          <w:highlight w:val="none"/>
          <w:lang w:val="en-US" w:eastAsia="zh-CN"/>
        </w:rPr>
        <w:t xml:space="preserve">之日起</w:t>
      </w:r>
      <w:r>
        <w:rPr>
          <w:rFonts w:hint="eastAsia" w:ascii="宋体" w:hAnsi="宋体"/>
          <w:szCs w:val="21"/>
          <w:highlight w:val="none"/>
        </w:rPr>
        <w:t xml:space="preserve">5个工作日内须将3C证书原件送采购人核实，否则取消中标（成交）资格并承担相关法律责任、赔偿各方相关经济损失。</w:t>
      </w:r>
      <w:r>
        <w:rPr>
          <w:highlight w:val="none"/>
        </w:rPr>
      </w:r>
      <w:r/>
    </w:p>
    <w:p>
      <w:pPr>
        <w:ind w:firstLine="422"/>
        <w:keepLines w:val="0"/>
        <w:keepNext w:val="0"/>
        <w:pageBreakBefore w:val="0"/>
        <w:spacing w:line="360" w:lineRule="auto"/>
        <w:widowControl w:val="off"/>
        <w:rPr>
          <w:rFonts w:ascii="宋体" w:hAnsi="宋体"/>
          <w:b/>
          <w:bCs/>
          <w:szCs w:val="21"/>
          <w:highlight w:val="none"/>
        </w:rPr>
      </w:pPr>
      <w:r>
        <w:rPr>
          <w:rFonts w:hint="eastAsia" w:ascii="宋体" w:hAnsi="宋体"/>
          <w:b/>
          <w:bCs/>
          <w:szCs w:val="21"/>
          <w:highlight w:val="none"/>
        </w:rPr>
        <w:t xml:space="preserve">（二）特别说明</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1、“采购清单及技术要求”及相关要求是投标单位投标报价的基础，投标单位不得对“采购清单及技术要求”序号进行任何修改。</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2、投标单位应对 “采购清单及技术要求”中的所有货物进行报价。</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3、投标单位根据按照采购文件提供的技术响应表格式对技术指标逐条进行应答，如果以其中某些条款不响应时，应在文件中逐条列出，未列出的视同响应。</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4、投标单位应明确所投货物的型号、规格和外形、尺寸、安装尺寸、重量及一些必须说明的技术参数，以及使用的材料的清单，同时明确生产厂家、型号规格等，并提供详细的技术参数及性能说明书。</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5、采购单位有权不定期对成交标的物的生产过程等进行查看,如果发现中标单位存在违反本次采购标的物要求的,采购单位有权终止合同履行,相关损失由中标单位承担。</w:t>
      </w:r>
      <w:r>
        <w:rPr>
          <w:highlight w:val="none"/>
        </w:rPr>
      </w:r>
      <w:r/>
    </w:p>
    <w:p>
      <w:pPr>
        <w:ind w:firstLine="422"/>
        <w:keepLines w:val="0"/>
        <w:keepNext w:val="0"/>
        <w:pageBreakBefore w:val="0"/>
        <w:spacing w:line="360" w:lineRule="auto"/>
        <w:widowControl w:val="off"/>
        <w:rPr>
          <w:rFonts w:ascii="宋体" w:hAnsi="宋体"/>
          <w:b/>
          <w:bCs/>
          <w:szCs w:val="21"/>
          <w:highlight w:val="none"/>
        </w:rPr>
      </w:pPr>
      <w:r>
        <w:rPr>
          <w:rFonts w:hint="eastAsia" w:ascii="宋体" w:hAnsi="宋体"/>
          <w:b/>
          <w:bCs/>
          <w:szCs w:val="21"/>
          <w:highlight w:val="none"/>
        </w:rPr>
        <w:t xml:space="preserve">（三）包装和装运</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1、包装必须与运输方式相适应，包装方式的确定由中标单位负责；由于不适当的包装而造成货物在运输过程中有任何损坏由中标单位负责。</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2、包装应足以承受整个过程中的运输、转运、装卸、储存等，充分考虑到运输途中的各种情况（如暴露于恶劣气候等）和苏州地区的气候特点。</w:t>
      </w:r>
      <w:r>
        <w:rPr>
          <w:highlight w:val="none"/>
        </w:rPr>
      </w:r>
      <w:r/>
    </w:p>
    <w:p>
      <w:pPr>
        <w:ind w:firstLine="422"/>
        <w:keepLines w:val="0"/>
        <w:keepNext w:val="0"/>
        <w:pageBreakBefore w:val="0"/>
        <w:spacing w:line="360" w:lineRule="auto"/>
        <w:widowControl w:val="off"/>
        <w:rPr>
          <w:rFonts w:ascii="宋体" w:hAnsi="宋体"/>
          <w:b/>
          <w:bCs/>
          <w:szCs w:val="21"/>
          <w:highlight w:val="none"/>
        </w:rPr>
      </w:pPr>
      <w:r>
        <w:rPr>
          <w:rFonts w:hint="eastAsia" w:ascii="宋体" w:hAnsi="宋体"/>
          <w:b/>
          <w:bCs/>
          <w:szCs w:val="21"/>
          <w:highlight w:val="none"/>
        </w:rPr>
        <w:t xml:space="preserve">（四）安装、检验与质量保证</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1、安装</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1.1如有需要安装的货物，中标单位必须派技术人员到现场安装，并检查安装质量。</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1.2中标单位应负责现场安装人员的安全管理并提供安装中全部所需的工具。</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2、验收依据</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2.1招标文件、中标单位的</w:t>
      </w:r>
      <w:r>
        <w:rPr>
          <w:rFonts w:hint="eastAsia" w:ascii="宋体" w:hAnsi="宋体"/>
          <w:szCs w:val="21"/>
          <w:highlight w:val="none"/>
          <w:lang w:val="en-US" w:eastAsia="zh-CN"/>
        </w:rPr>
        <w:t xml:space="preserve">投标</w:t>
      </w:r>
      <w:r>
        <w:rPr>
          <w:rFonts w:hint="eastAsia" w:ascii="宋体" w:hAnsi="宋体"/>
          <w:szCs w:val="21"/>
          <w:highlight w:val="none"/>
        </w:rPr>
        <w:t xml:space="preserve">文件、双方签订的合同文件及其附件。</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2.2中国政府颁布的相关国家标准和行业标准。</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3、如双方对验收结果有分歧，则以苏州市技术质量监督局的检验结果为准，检验费用由有过失的一方支付。</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4、质量保证</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4.1中标单位保证合同货物是全新的，配件为原装的，完全符合国家有关质量标准和合同规定的质量、规格和性能的要求，并有货物“合格证”或“产品质量保证书”，严禁提供假冒伪劣货物，一经发现，采购单位有权解除本合同，且因此而产生的一切费用和责任由中标单位承担。</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4.2履行中标单位在其</w:t>
      </w:r>
      <w:r>
        <w:rPr>
          <w:rFonts w:hint="eastAsia" w:ascii="宋体" w:hAnsi="宋体"/>
          <w:szCs w:val="21"/>
          <w:highlight w:val="none"/>
          <w:lang w:val="en-US" w:eastAsia="zh-CN"/>
        </w:rPr>
        <w:t xml:space="preserve">投标</w:t>
      </w:r>
      <w:r>
        <w:rPr>
          <w:rFonts w:hint="eastAsia" w:ascii="宋体" w:hAnsi="宋体"/>
          <w:szCs w:val="21"/>
          <w:highlight w:val="none"/>
        </w:rPr>
        <w:t xml:space="preserve">文件中的服务承诺。</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4.3若货物验收时货物质量不能满足要求，采购单位有权要求更换，同时有权提出索赔，所产生的一切费用（含所有检验费用）由中标单位承担。</w:t>
      </w:r>
      <w:r>
        <w:rPr>
          <w:highlight w:val="none"/>
        </w:rPr>
      </w:r>
      <w:r/>
    </w:p>
    <w:p>
      <w:pPr>
        <w:ind w:firstLine="422"/>
        <w:keepLines w:val="0"/>
        <w:keepNext w:val="0"/>
        <w:pageBreakBefore w:val="0"/>
        <w:spacing w:line="360" w:lineRule="auto"/>
        <w:widowControl w:val="off"/>
        <w:rPr>
          <w:rFonts w:ascii="宋体" w:hAnsi="宋体"/>
          <w:b/>
          <w:bCs/>
          <w:szCs w:val="21"/>
          <w:highlight w:val="none"/>
        </w:rPr>
      </w:pPr>
      <w:r>
        <w:rPr>
          <w:rFonts w:hint="eastAsia" w:ascii="宋体" w:hAnsi="宋体"/>
          <w:b/>
          <w:bCs/>
          <w:szCs w:val="21"/>
          <w:highlight w:val="none"/>
        </w:rPr>
        <w:t xml:space="preserve">（五）售后服务</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1、中标单位货物经过双方检验认可后，签署验收报告，</w:t>
      </w:r>
      <w:r>
        <w:rPr>
          <w:rFonts w:hint="eastAsia" w:ascii="宋体" w:hAnsi="宋体"/>
          <w:b/>
          <w:bCs/>
          <w:color w:val="auto"/>
          <w:szCs w:val="21"/>
          <w:highlight w:val="none"/>
          <w:lang w:val="en-US" w:eastAsia="zh-CN"/>
        </w:rPr>
        <w:t xml:space="preserve">质保</w:t>
      </w:r>
      <w:r>
        <w:rPr>
          <w:rFonts w:hint="eastAsia" w:ascii="宋体" w:hAnsi="宋体"/>
          <w:b/>
          <w:bCs/>
          <w:color w:val="auto"/>
          <w:szCs w:val="21"/>
          <w:highlight w:val="none"/>
        </w:rPr>
        <w:t xml:space="preserve">期不</w:t>
      </w:r>
      <w:r>
        <w:rPr>
          <w:rFonts w:hint="eastAsia" w:ascii="宋体" w:hAnsi="宋体"/>
          <w:b/>
          <w:bCs/>
          <w:color w:val="auto"/>
          <w:szCs w:val="21"/>
          <w:highlight w:val="none"/>
          <w:lang w:val="en-US" w:eastAsia="zh-CN"/>
        </w:rPr>
        <w:t xml:space="preserve">少于1</w:t>
      </w:r>
      <w:r>
        <w:rPr>
          <w:rFonts w:hint="eastAsia" w:ascii="宋体" w:hAnsi="宋体"/>
          <w:b/>
          <w:bCs/>
          <w:color w:val="auto"/>
          <w:szCs w:val="21"/>
          <w:highlight w:val="none"/>
        </w:rPr>
        <w:t xml:space="preserve">年</w:t>
      </w:r>
      <w:r>
        <w:rPr>
          <w:rFonts w:hint="eastAsia" w:ascii="宋体" w:hAnsi="宋体"/>
          <w:szCs w:val="21"/>
          <w:highlight w:val="none"/>
        </w:rPr>
        <w:t xml:space="preserve">（招标文件具体技术要</w:t>
      </w:r>
      <w:r>
        <w:rPr>
          <w:rFonts w:hint="eastAsia" w:ascii="宋体" w:hAnsi="宋体"/>
          <w:szCs w:val="21"/>
          <w:highlight w:val="none"/>
        </w:rPr>
        <w:t xml:space="preserve">求另有说明的除外），质量保证期自货物验收合格之日起算，由中标单位提供货物保修文件。</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在质保期内出现质量问题，中标单位需在2小时内响应，12小时内赶到现场提供免费服务,并在3天内完成修复或更换，无法修复或经过两次修复仍出现质量问题，予以换货，造成采购单位的损失，由中标单位负责，采购单位应尽快以书面形式或口头通知中标单位，并向中标单位提出索赔。如中标单位在接到通知后3天内没有答复或处理问题，则视为中标单位承认质量问题并承担由此而发生的一切费用。</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3、中标单位须提供全面使用、维护培训。</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4、质保期满以后，卖方应按同类货物的优惠价格提供保修服务。</w:t>
      </w:r>
      <w:r>
        <w:rPr>
          <w:highlight w:val="none"/>
        </w:rPr>
      </w:r>
      <w:r/>
    </w:p>
    <w:p>
      <w:pPr>
        <w:spacing w:line="360" w:lineRule="auto"/>
        <w:rPr>
          <w:rFonts w:ascii="宋体" w:hAnsi="宋体"/>
          <w:b/>
          <w:bCs/>
          <w:szCs w:val="21"/>
          <w:highlight w:val="none"/>
        </w:rPr>
      </w:pPr>
      <w:r>
        <w:rPr>
          <w:rFonts w:hint="eastAsia" w:ascii="宋体" w:hAnsi="宋体"/>
          <w:b/>
          <w:bCs/>
          <w:szCs w:val="21"/>
          <w:highlight w:val="none"/>
        </w:rPr>
        <w:t xml:space="preserve">六、综合说明其他要求</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1、投标单位所投产品应明确所投产品的品牌、型号、规格和外形、尺寸及一些必须说明的技术参数，以及设备配置清单，同时明确生产厂家、型号规格等，并提供详细的技术参数。</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2、投标单位根据招标文件中提出的全部技术规格与要求选择配置并列出所投设备的技术规格，如果以其中某些条款不响应时，应在投标文件中逐条列出，未列出的视同响应。</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3、投标总报价一次报定，包括所有货物和服务、配件、辅材以及相关的备件、专用工具、运输、装卸、人工、安装、调试、培训、保险、检验检测、专利技术、技术支持、利润、税金、</w:t>
      </w:r>
      <w:r>
        <w:rPr>
          <w:rFonts w:hint="eastAsia" w:ascii="宋体" w:hAnsi="宋体"/>
          <w:szCs w:val="21"/>
          <w:highlight w:val="none"/>
          <w:lang w:val="en-US" w:eastAsia="zh-CN"/>
        </w:rPr>
        <w:t xml:space="preserve">代理服务费</w:t>
      </w:r>
      <w:r>
        <w:rPr>
          <w:rFonts w:hint="eastAsia" w:ascii="宋体" w:hAnsi="宋体"/>
          <w:szCs w:val="21"/>
          <w:highlight w:val="none"/>
          <w:lang w:eastAsia="zh-CN"/>
        </w:rPr>
        <w:t xml:space="preserve">、</w:t>
      </w:r>
      <w:r>
        <w:rPr>
          <w:rFonts w:hint="eastAsia" w:ascii="宋体" w:hAnsi="宋体"/>
          <w:szCs w:val="21"/>
          <w:highlight w:val="none"/>
        </w:rPr>
        <w:t xml:space="preserve">政策性文件规定及合同包含的所有风险、责任等各项应有费用。 </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4、</w:t>
      </w:r>
      <w:r>
        <w:rPr>
          <w:rFonts w:hint="eastAsia" w:ascii="宋体" w:hAnsi="宋体" w:cs="宋体"/>
          <w:szCs w:val="21"/>
          <w:highlight w:val="none"/>
        </w:rPr>
        <w:t xml:space="preserve">交货期：</w:t>
      </w:r>
      <w:r>
        <w:rPr>
          <w:rFonts w:hint="eastAsia" w:ascii="宋体" w:hAnsi="宋体" w:cs="宋体"/>
          <w:szCs w:val="21"/>
          <w:highlight w:val="none"/>
          <w:lang w:eastAsia="zh-CN"/>
        </w:rPr>
        <w:t xml:space="preserve">自合同签订生效后30天内完成全部采购内容的供货安装调试并交付正常使用</w:t>
      </w:r>
      <w:r>
        <w:rPr>
          <w:rFonts w:hint="eastAsia" w:ascii="宋体" w:hAnsi="宋体" w:cs="宋体"/>
          <w:szCs w:val="21"/>
          <w:highlight w:val="none"/>
        </w:rPr>
        <w:t xml:space="preserve">，具体根据采购单位要求。</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5、交货地点：具体按照采购单位要求。</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6、凡涉及招标文件的补充说明和修改，均以</w:t>
      </w:r>
      <w:r>
        <w:rPr>
          <w:rFonts w:hint="eastAsia" w:ascii="宋体" w:hAnsi="宋体"/>
          <w:szCs w:val="21"/>
          <w:highlight w:val="none"/>
          <w:lang w:eastAsia="zh-CN"/>
        </w:rPr>
        <w:t xml:space="preserve">采购代理机构</w:t>
      </w:r>
      <w:r>
        <w:rPr>
          <w:rFonts w:hint="eastAsia" w:ascii="宋体" w:hAnsi="宋体"/>
          <w:szCs w:val="21"/>
          <w:highlight w:val="none"/>
        </w:rPr>
        <w:t xml:space="preserve">发布的通知为准。</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highlight w:val="none"/>
        </w:rPr>
      </w:r>
      <w:r/>
    </w:p>
    <w:p>
      <w:pPr>
        <w:spacing w:line="360" w:lineRule="auto"/>
        <w:rPr>
          <w:rFonts w:ascii="宋体" w:hAnsi="宋体"/>
          <w:b/>
          <w:bCs/>
          <w:szCs w:val="21"/>
          <w:highlight w:val="none"/>
        </w:rPr>
      </w:pPr>
      <w:r>
        <w:rPr>
          <w:rFonts w:hint="eastAsia" w:ascii="宋体" w:hAnsi="宋体"/>
          <w:b/>
          <w:bCs/>
          <w:szCs w:val="21"/>
          <w:highlight w:val="none"/>
          <w:lang w:val="en-US" w:eastAsia="zh-CN"/>
        </w:rPr>
        <w:t xml:space="preserve">七</w:t>
      </w:r>
      <w:r>
        <w:rPr>
          <w:rFonts w:hint="eastAsia" w:ascii="宋体" w:hAnsi="宋体"/>
          <w:b/>
          <w:bCs/>
          <w:szCs w:val="21"/>
          <w:highlight w:val="none"/>
        </w:rPr>
        <w:t xml:space="preserve">、政策执行</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1、</w:t>
      </w:r>
      <w:r>
        <w:rPr>
          <w:rFonts w:hint="eastAsia"/>
          <w:b/>
          <w:bCs/>
          <w:szCs w:val="21"/>
          <w:highlight w:val="none"/>
        </w:rPr>
        <w:t xml:space="preserve">本次招标均不接受进口产品投标。</w:t>
      </w:r>
      <w:r>
        <w:rPr>
          <w:rFonts w:hint="eastAsia"/>
          <w:szCs w:val="21"/>
          <w:highlight w:val="none"/>
        </w:rPr>
        <w:t xml:space="preserve">进口产品的定义为：指通过中国海关报关验收进入中国境内且产自境外的产品，具体按照苏财购〔2008〕14号江苏省财政厅转发财政部</w:t>
      </w:r>
      <w:r>
        <w:rPr>
          <w:rFonts w:hint="eastAsia" w:ascii="宋体" w:hAnsi="宋体"/>
          <w:szCs w:val="21"/>
          <w:highlight w:val="none"/>
        </w:rPr>
        <w:t xml:space="preserve">办公厅关于政府采购进口产品管理有关问题的通知的规定。</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szCs w:val="21"/>
          <w:highlight w:val="none"/>
        </w:rPr>
      </w:pPr>
      <w:r>
        <w:rPr>
          <w:rFonts w:hint="eastAsia" w:ascii="宋体" w:hAnsi="宋体"/>
          <w:szCs w:val="21"/>
          <w:highlight w:val="none"/>
        </w:rPr>
        <w:t xml:space="preserve">2、</w:t>
      </w:r>
      <w:r>
        <w:rPr>
          <w:rFonts w:hint="eastAsia" w:ascii="宋体" w:hAnsi="宋体" w:cs="宋体"/>
          <w:szCs w:val="21"/>
          <w:highlight w:val="none"/>
        </w:rPr>
        <w:t xml:space="preserve">中、小、</w:t>
      </w:r>
      <w:r>
        <w:rPr>
          <w:rFonts w:hint="eastAsia" w:ascii="宋体" w:hAnsi="宋体" w:cs="宋体"/>
          <w:szCs w:val="21"/>
          <w:highlight w:val="none"/>
        </w:rPr>
        <w:t xml:space="preserve">微企业</w:t>
      </w:r>
      <w:r>
        <w:rPr>
          <w:rFonts w:hint="eastAsia" w:ascii="宋体" w:hAnsi="宋体" w:cs="宋体"/>
          <w:b/>
          <w:bCs/>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highlight w:val="none"/>
        </w:rPr>
        <w:t xml:space="preserve">小型企业和微型企业的投标报价扣除20%后参与评审。</w:t>
      </w:r>
      <w:r>
        <w:rPr>
          <w:rFonts w:hint="eastAsia" w:ascii="宋体" w:hAnsi="宋体" w:cs="宋体"/>
          <w:b/>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szCs w:val="21"/>
          <w:highlight w:val="none"/>
        </w:rPr>
      </w:pPr>
      <w:r>
        <w:rPr>
          <w:rFonts w:hint="eastAsia" w:ascii="宋体" w:hAnsi="宋体" w:cs="宋体"/>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highlight w:val="none"/>
        </w:rPr>
        <w:t xml:space="preserve">服务类项目中供应商若使用退休人员，将不享受相关扶持政策。</w:t>
      </w:r>
      <w:r>
        <w:rPr>
          <w:highlight w:val="none"/>
        </w:rPr>
      </w:r>
      <w:r/>
    </w:p>
    <w:p>
      <w:pPr>
        <w:ind w:firstLine="422"/>
        <w:keepLines w:val="0"/>
        <w:keepNext w:val="0"/>
        <w:pageBreakBefore w:val="0"/>
        <w:spacing w:line="360" w:lineRule="auto"/>
        <w:widowControl w:val="off"/>
        <w:tabs>
          <w:tab w:val="left" w:pos="567" w:leader="none"/>
        </w:tabs>
        <w:rPr>
          <w:rFonts w:ascii="宋体" w:hAnsi="宋体" w:cs="宋体"/>
          <w:b/>
          <w:bCs/>
          <w:szCs w:val="21"/>
          <w:highlight w:val="none"/>
        </w:rPr>
      </w:pPr>
      <w:r>
        <w:rPr>
          <w:rFonts w:hint="eastAsia" w:ascii="宋体" w:hAnsi="宋体" w:cs="宋体"/>
          <w:b/>
          <w:bCs/>
          <w:szCs w:val="21"/>
          <w:highlight w:val="none"/>
        </w:rPr>
        <w:t xml:space="preserve">根据《政府采购促进中小企业发展管理办法》（财库〔2020〕46号）及《中小企业划型标准规定》（工信部联企业〔2011〕300号），本采购项目对应的中小企业划分标准所属行业为：工业。</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szCs w:val="21"/>
          <w:highlight w:val="none"/>
        </w:rPr>
      </w:pPr>
      <w:r>
        <w:rPr>
          <w:rFonts w:hint="eastAsia" w:ascii="宋体" w:hAnsi="宋体" w:cs="宋体"/>
          <w:szCs w:val="21"/>
          <w:highlight w:val="none"/>
        </w:rPr>
        <w:t xml:space="preserve">3、残疾人福利性单位</w:t>
      </w:r>
      <w:r>
        <w:rPr>
          <w:rFonts w:hint="eastAsia" w:ascii="宋体" w:hAnsi="宋体" w:cs="宋体"/>
          <w:b/>
          <w:bCs/>
          <w:szCs w:val="21"/>
          <w:highlight w:val="none"/>
        </w:rPr>
        <w:t xml:space="preserve">（若为专门面向中小企业采购的项目或者采购包，不再执行价格评审优惠的扶持政策）</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szCs w:val="21"/>
          <w:highlight w:val="none"/>
        </w:rPr>
      </w:pPr>
      <w:r>
        <w:rPr>
          <w:rFonts w:hint="eastAsia" w:ascii="宋体" w:hAnsi="宋体" w:cs="宋体"/>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szCs w:val="21"/>
          <w:highlight w:val="none"/>
        </w:rPr>
      </w:pPr>
      <w:r>
        <w:rPr>
          <w:rFonts w:hint="eastAsia" w:ascii="宋体" w:hAnsi="宋体" w:cs="宋体"/>
          <w:szCs w:val="21"/>
          <w:highlight w:val="none"/>
        </w:rPr>
        <w:t xml:space="preserve">4、监狱企业</w:t>
      </w:r>
      <w:r>
        <w:rPr>
          <w:rFonts w:hint="eastAsia" w:ascii="宋体" w:hAnsi="宋体" w:cs="宋体"/>
          <w:b/>
          <w:bCs/>
          <w:szCs w:val="21"/>
          <w:highlight w:val="none"/>
        </w:rPr>
        <w:t xml:space="preserve">（若为专门面向中小企业采购的项目或者采购包，不再执行价格评审优惠的扶持政策）</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szCs w:val="21"/>
          <w:highlight w:val="none"/>
        </w:rPr>
      </w:pPr>
      <w:r>
        <w:rPr>
          <w:rFonts w:hint="eastAsia" w:ascii="宋体" w:hAnsi="宋体" w:cs="宋体"/>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szCs w:val="21"/>
          <w:highlight w:val="none"/>
        </w:rPr>
      </w:pPr>
      <w:r>
        <w:rPr>
          <w:rFonts w:hint="eastAsia" w:ascii="宋体" w:hAnsi="宋体" w:cs="宋体"/>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szCs w:val="21"/>
          <w:highlight w:val="none"/>
        </w:rPr>
      </w:pPr>
      <w:r>
        <w:rPr>
          <w:rFonts w:hint="eastAsia" w:ascii="宋体" w:hAnsi="宋体" w:cs="宋体"/>
          <w:szCs w:val="21"/>
          <w:highlight w:val="none"/>
        </w:rPr>
        <w:t xml:space="preserve">6、绿色采购</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szCs w:val="21"/>
          <w:highlight w:val="none"/>
        </w:rPr>
      </w:pPr>
      <w:r>
        <w:rPr>
          <w:rFonts w:hint="eastAsia" w:ascii="宋体" w:hAnsi="宋体" w:cs="宋体"/>
          <w:szCs w:val="21"/>
          <w:highlight w:val="none"/>
        </w:rPr>
        <w:t xml:space="preserve">1）根据《关于调整优化节能产品、环境标志产品政府采购执行机制的通知》（财库〔2019〕9号）等相关文件的规定，</w:t>
      </w:r>
      <w:r>
        <w:rPr>
          <w:rFonts w:hint="eastAsia" w:ascii="宋体" w:hAnsi="宋体" w:cs="宋体"/>
          <w:b/>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highlight w:val="none"/>
        </w:rPr>
      </w:r>
      <w:r/>
    </w:p>
    <w:p>
      <w:pPr>
        <w:ind w:firstLine="420"/>
        <w:spacing w:line="360" w:lineRule="auto"/>
        <w:tabs>
          <w:tab w:val="left" w:pos="567" w:leader="none"/>
        </w:tabs>
        <w:rPr>
          <w:rFonts w:ascii="宋体" w:hAnsi="宋体" w:cs="宋体"/>
          <w:b/>
          <w:bCs/>
          <w:highlight w:val="none"/>
        </w:rPr>
      </w:pPr>
      <w:r>
        <w:rPr>
          <w:rFonts w:hint="eastAsia" w:ascii="宋体" w:hAnsi="宋体" w:cs="宋体"/>
          <w:b/>
          <w:bCs/>
          <w:highlight w:val="none"/>
        </w:rPr>
        <w:t xml:space="preserve">7、异常低价审查</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（一）按照财政部发布的《关于推动解决政府采购异常低价问题的通知》（ 财库〔2026〕2号）文，政府采购评审中出现下列情形之一的，评审委员会应当启动异常低价投标（响应）审查程序：</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A、评审过程中出现下列情形之一的，评审委员会应当启动异常低价投标（响应）审查程序：</w:t>
      </w:r>
      <w:r>
        <w:rPr>
          <w:highlight w:val="none"/>
        </w:rPr>
      </w:r>
      <w:r/>
    </w:p>
    <w:p>
      <w:pPr>
        <w:ind w:firstLine="420"/>
        <w:keepLines w:val="0"/>
        <w:keepNext w:val="0"/>
        <w:pageBreakBefore w:val="0"/>
        <w:spacing w:line="360" w:lineRule="auto"/>
        <w:widowControl w:val="off"/>
        <w:tabs>
          <w:tab w:val="left" w:pos="567" w:leader="none"/>
        </w:tabs>
        <w:rPr>
          <w:rFonts w:hint="eastAsia" w:ascii="宋体" w:hAnsi="宋体" w:cs="宋体"/>
          <w:highlight w:val="none"/>
        </w:rPr>
      </w:pPr>
      <w:r>
        <w:rPr>
          <w:rFonts w:hint="eastAsia" w:ascii="宋体" w:hAnsi="宋体" w:cs="宋体"/>
          <w:highlight w:val="none"/>
          <w:lang w:val="en-US" w:eastAsia="zh-CN"/>
        </w:rPr>
        <w:t xml:space="preserve">1.投标（响应）报价低于全部通过符合性审查供应商投标（响应）报价平均值65%的，即投标（响应）报价&lt;全部通过符合性审查供应商投标（响应）报价平均值×65%；</w:t>
      </w:r>
      <w:r>
        <w:rPr>
          <w:highlight w:val="none"/>
        </w:rPr>
      </w:r>
      <w:r/>
    </w:p>
    <w:p>
      <w:pPr>
        <w:ind w:firstLine="420"/>
        <w:keepLines w:val="0"/>
        <w:keepNext w:val="0"/>
        <w:pageBreakBefore w:val="0"/>
        <w:spacing w:line="360" w:lineRule="auto"/>
        <w:widowControl w:val="off"/>
        <w:tabs>
          <w:tab w:val="left" w:pos="567" w:leader="none"/>
        </w:tabs>
        <w:rPr>
          <w:rFonts w:hint="eastAsia" w:ascii="宋体" w:hAnsi="宋体" w:cs="宋体"/>
          <w:highlight w:val="none"/>
        </w:rPr>
      </w:pPr>
      <w:r>
        <w:rPr>
          <w:rFonts w:hint="eastAsia" w:ascii="宋体" w:hAnsi="宋体" w:cs="宋体"/>
          <w:highlight w:val="none"/>
          <w:lang w:val="en-US" w:eastAsia="zh-CN"/>
        </w:rPr>
        <w:t xml:space="preserve">2.投标（响应）报价低于通过符合性审查的次低报价供应商投标（响应）报价65%的，即投标（响应）报价&lt;通过符合性审查的次低报价供应商投标（响应）报价×65%；</w:t>
      </w:r>
      <w:r>
        <w:rPr>
          <w:highlight w:val="none"/>
        </w:rPr>
      </w:r>
      <w:r/>
    </w:p>
    <w:p>
      <w:pPr>
        <w:ind w:firstLine="420"/>
        <w:keepLines w:val="0"/>
        <w:keepNext w:val="0"/>
        <w:pageBreakBefore w:val="0"/>
        <w:spacing w:line="360" w:lineRule="auto"/>
        <w:widowControl w:val="off"/>
        <w:tabs>
          <w:tab w:val="left" w:pos="567" w:leader="none"/>
        </w:tabs>
        <w:rPr>
          <w:rFonts w:hint="eastAsia" w:ascii="宋体" w:hAnsi="宋体" w:cs="宋体"/>
          <w:highlight w:val="none"/>
        </w:rPr>
      </w:pPr>
      <w:r>
        <w:rPr>
          <w:rFonts w:hint="eastAsia" w:ascii="宋体" w:hAnsi="宋体" w:cs="宋体"/>
          <w:highlight w:val="none"/>
          <w:lang w:val="en-US" w:eastAsia="zh-CN"/>
        </w:rPr>
        <w:t xml:space="preserve">3.投标（响应）报价低于采购项目最高限价65%的，即投标（响应）报价&lt;采购项目最高限价×65%；</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4.评审委员会基于专业判断，认为供应商报价过低，有可能影响产品质量或者不能诚信履约的其他情形。</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numPr>
          <w:ilvl w:val="0"/>
          <w:numId w:val="8"/>
        </w:num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ind w:firstLine="422"/>
        <w:keepLines w:val="0"/>
        <w:keepNext w:val="0"/>
        <w:pageBreakBefore w:val="0"/>
        <w:spacing w:line="360" w:lineRule="auto"/>
        <w:widowControl w:val="off"/>
        <w:tabs>
          <w:tab w:val="left" w:pos="567" w:leader="none"/>
        </w:tabs>
        <w:rPr>
          <w:rFonts w:ascii="宋体" w:hAnsi="宋体" w:cs="宋体"/>
          <w:b/>
          <w:bCs/>
          <w:highlight w:val="none"/>
        </w:rPr>
      </w:pPr>
      <w:r>
        <w:rPr>
          <w:rFonts w:hint="eastAsia" w:ascii="宋体" w:hAnsi="宋体" w:cs="宋体"/>
          <w:b/>
          <w:bCs/>
          <w:highlight w:val="none"/>
        </w:rPr>
        <w:t xml:space="preserve">8、政府采购中实施本国产品标准及相关政策</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8.1.本项目对采购本国产品给予政策支持：</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（1）本项目政府采购活动中既有本国产品又有非本国产品参与竞争的，依法对本国产品给予价格评审优惠，对本国产品的报价给予20%的价格扣除，用扣除后的价格参与评审。</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（3）供应商需按照招标文件的要求提供《关于符合本国产品标准的声明函》（以下简称《声明函》），如不提供将不享受本国产品价格评审优惠。</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r/>
    </w:p>
    <w:p>
      <w:pPr>
        <w:ind w:firstLine="420"/>
        <w:keepLines w:val="0"/>
        <w:keepNext w:val="0"/>
        <w:pageBreakBefore w:val="0"/>
        <w:spacing w:line="360" w:lineRule="auto"/>
        <w:widowControl w:val="off"/>
        <w:tabs>
          <w:tab w:val="left" w:pos="567" w:leader="none"/>
        </w:tabs>
        <w:rPr>
          <w:rFonts w:ascii="宋体" w:hAnsi="宋体" w:cs="宋体"/>
          <w:highlight w:val="none"/>
        </w:rPr>
      </w:pPr>
      <w:r>
        <w:rPr>
          <w:rFonts w:hint="eastAsia" w:ascii="宋体" w:hAnsi="宋体" w:cs="宋体"/>
          <w:highlight w:val="none"/>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ind w:firstLine="420"/>
        <w:keepLines w:val="0"/>
        <w:keepNext w:val="0"/>
        <w:pageBreakBefore w:val="0"/>
        <w:spacing w:line="360" w:lineRule="auto"/>
        <w:widowControl w:val="off"/>
        <w:rPr>
          <w:rFonts w:ascii="宋体" w:hAnsi="宋体"/>
          <w:szCs w:val="21"/>
          <w:highlight w:val="none"/>
        </w:rPr>
      </w:pPr>
      <w:r>
        <w:rPr>
          <w:rFonts w:hint="eastAsia" w:ascii="宋体" w:hAnsi="宋体" w:cs="宋体"/>
          <w:highlight w:val="none"/>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Cs w:val="21"/>
          <w:highlight w:val="none"/>
        </w:rPr>
        <w:t xml:space="preserve">。</w:t>
      </w:r>
      <w:bookmarkEnd w:id="55"/>
      <w:r>
        <w:rPr>
          <w:highlight w:val="none"/>
        </w:rPr>
      </w:r>
      <w:r/>
    </w:p>
    <w:p>
      <w:pPr>
        <w:ind w:firstLine="420"/>
        <w:spacing w:line="360" w:lineRule="auto"/>
        <w:tabs>
          <w:tab w:val="left" w:pos="567" w:leader="none"/>
        </w:tabs>
        <w:rPr>
          <w:rFonts w:ascii="宋体" w:hAnsi="宋体" w:cs="宋体"/>
          <w:szCs w:val="21"/>
          <w:highlight w:val="none"/>
        </w:rPr>
      </w:pPr>
      <w:r>
        <w:rPr>
          <w:rFonts w:ascii="宋体" w:hAnsi="宋体" w:cs="宋体"/>
          <w:szCs w:val="21"/>
          <w:highlight w:val="none"/>
        </w:rPr>
      </w:r>
      <w:r>
        <w:rPr>
          <w:highlight w:val="none"/>
        </w:rPr>
      </w:r>
      <w:r/>
    </w:p>
    <w:p>
      <w:pPr>
        <w:ind w:firstLine="0"/>
        <w:jc w:val="center"/>
        <w:keepLines w:val="0"/>
        <w:keepNext w:val="0"/>
        <w:pageBreakBefore/>
        <w:spacing w:line="360" w:lineRule="auto"/>
        <w:widowControl w:val="off"/>
        <w:rPr>
          <w:rFonts w:ascii="宋体" w:hAnsi="宋体"/>
          <w:b/>
          <w:sz w:val="44"/>
          <w:highlight w:val="none"/>
        </w:rPr>
        <w:outlineLvl w:val="0"/>
      </w:pPr>
      <w:r>
        <w:rPr>
          <w:rFonts w:hint="eastAsia" w:ascii="宋体" w:hAnsi="宋体"/>
          <w:b/>
          <w:sz w:val="44"/>
          <w:highlight w:val="none"/>
        </w:rPr>
        <w:t xml:space="preserve">第五章</w:t>
      </w:r>
      <w:r>
        <w:rPr>
          <w:rFonts w:hint="eastAsia" w:ascii="宋体" w:hAnsi="宋体"/>
          <w:b/>
          <w:sz w:val="44"/>
          <w:highlight w:val="none"/>
          <w:lang w:val="en-US" w:eastAsia="zh-CN"/>
        </w:rPr>
        <w:t xml:space="preserve">  </w:t>
      </w:r>
      <w:r>
        <w:rPr>
          <w:rFonts w:hint="eastAsia" w:ascii="宋体" w:hAnsi="宋体"/>
          <w:b/>
          <w:sz w:val="44"/>
          <w:highlight w:val="none"/>
        </w:rPr>
        <w:t xml:space="preserve">合同</w:t>
      </w:r>
      <w:r>
        <w:rPr>
          <w:rFonts w:hint="eastAsia" w:ascii="宋体" w:hAnsi="宋体"/>
          <w:b/>
          <w:sz w:val="44"/>
          <w:highlight w:val="none"/>
          <w:lang w:val="en-US" w:eastAsia="zh-CN"/>
        </w:rPr>
        <w:t xml:space="preserve">主要</w:t>
      </w:r>
      <w:r>
        <w:rPr>
          <w:rFonts w:hint="eastAsia" w:ascii="宋体" w:hAnsi="宋体"/>
          <w:b/>
          <w:sz w:val="44"/>
          <w:highlight w:val="none"/>
        </w:rPr>
        <w:t xml:space="preserve">条款</w:t>
      </w:r>
      <w:bookmarkStart w:id="56" w:name="_Toc13543213"/>
      <w:r>
        <w:rPr>
          <w:highlight w:val="none"/>
        </w:rPr>
      </w:r>
      <w:bookmarkEnd w:id="56"/>
      <w:r>
        <w:rPr>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甲方：</w:t>
      </w:r>
      <w:r>
        <w:rPr>
          <w:highlight w:val="none"/>
        </w:rPr>
      </w:r>
      <w:r/>
    </w:p>
    <w:p>
      <w:pPr>
        <w:ind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联系人：</w:t>
      </w:r>
      <w:r>
        <w:rPr>
          <w:highlight w:val="none"/>
        </w:rPr>
      </w:r>
      <w:r/>
    </w:p>
    <w:p>
      <w:pPr>
        <w:ind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w:t>
      </w:r>
      <w:r>
        <w:rPr>
          <w:highlight w:val="none"/>
        </w:rPr>
      </w:r>
      <w:r/>
    </w:p>
    <w:p>
      <w:pPr>
        <w:ind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电话：</w:t>
      </w:r>
      <w:r>
        <w:rPr>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乙方：</w:t>
      </w:r>
      <w:r>
        <w:rPr>
          <w:highlight w:val="none"/>
        </w:rPr>
      </w:r>
      <w:r/>
    </w:p>
    <w:p>
      <w:pPr>
        <w:ind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联系人：</w:t>
      </w:r>
      <w:r>
        <w:rPr>
          <w:highlight w:val="none"/>
        </w:rPr>
      </w:r>
      <w:r/>
    </w:p>
    <w:p>
      <w:pPr>
        <w:ind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w:t>
      </w:r>
      <w:r>
        <w:rPr>
          <w:highlight w:val="none"/>
        </w:rPr>
      </w:r>
      <w:r/>
    </w:p>
    <w:p>
      <w:pPr>
        <w:ind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电话：</w:t>
      </w:r>
      <w:r>
        <w:rPr>
          <w:highlight w:val="none"/>
        </w:rPr>
      </w:r>
      <w:r/>
    </w:p>
    <w:p>
      <w:pPr>
        <w:ind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rPr>
          <w:highlight w:val="none"/>
        </w:rPr>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甲方委托</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进行本项目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zh-CN"/>
        </w:rPr>
        <w:t xml:space="preserve">政府采购（采购编号：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zh-CN"/>
        </w:rPr>
        <w:t xml:space="preserve">）。根据本项目的采购结果确定乙方为本次</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lang w:val="zh-CN"/>
        </w:rPr>
        <w:t xml:space="preserve">供应商，现依照招标文件、</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rPr>
        <w:t xml:space="preserve">的投标文件和中标通知书及相关文件的内容，签订本合同书。</w:t>
      </w:r>
      <w:r>
        <w:rPr>
          <w:highlight w:val="none"/>
        </w:rPr>
      </w:r>
      <w:r/>
    </w:p>
    <w:p>
      <w:pPr>
        <w:numPr>
          <w:ilvl w:val="0"/>
          <w:numId w:val="0"/>
        </w:numPr>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一、</w:t>
      </w:r>
      <w:r>
        <w:rPr>
          <w:rFonts w:hint="eastAsia" w:ascii="宋体" w:hAnsi="宋体" w:cs="宋体"/>
          <w:b/>
          <w:color w:val="auto"/>
          <w:szCs w:val="21"/>
          <w:highlight w:val="none"/>
        </w:rPr>
        <w:t xml:space="preserve">项目内容：</w:t>
      </w:r>
      <w:r>
        <w:rPr>
          <w:highlight w:val="none"/>
        </w:rPr>
      </w:r>
      <w:r/>
    </w:p>
    <w:tbl>
      <w:tblPr>
        <w:tblStyle w:val="761"/>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7"/>
        <w:gridCol w:w="1356"/>
        <w:gridCol w:w="1842"/>
        <w:gridCol w:w="709"/>
        <w:gridCol w:w="851"/>
        <w:gridCol w:w="1134"/>
        <w:gridCol w:w="1275"/>
        <w:gridCol w:w="1276"/>
      </w:tblGrid>
      <w:tr>
        <w:trPr>
          <w:jc w:val="center"/>
          <w:trHeight w:val="307"/>
          <w:tblHeader/>
        </w:trPr>
        <w:tc>
          <w:tcPr>
            <w:tcW w:w="5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rPr>
                <w:highlight w:val="none"/>
              </w:rPr>
            </w:r>
            <w:r/>
          </w:p>
        </w:tc>
        <w:tc>
          <w:tcPr>
            <w:tcW w:w="13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标的物名称</w:t>
            </w:r>
            <w:r>
              <w:rPr>
                <w:highlight w:val="none"/>
              </w:rPr>
            </w:r>
            <w:r/>
          </w:p>
        </w:tc>
        <w:tc>
          <w:tcPr>
            <w:tcW w:w="1842"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品牌、规格、型号</w:t>
            </w:r>
            <w:r>
              <w:rPr>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rPr>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rPr>
                <w:highlight w:val="none"/>
              </w:rPr>
            </w:r>
            <w:r/>
          </w:p>
        </w:tc>
        <w:tc>
          <w:tcPr>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单价（元）</w:t>
            </w:r>
            <w:r>
              <w:rPr>
                <w:highlight w:val="none"/>
              </w:rPr>
            </w:r>
            <w:r/>
          </w:p>
        </w:tc>
        <w:tc>
          <w:tcPr>
            <w:tcW w:w="127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合计（元）</w:t>
            </w:r>
            <w:r>
              <w:rPr>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rPr>
                <w:highlight w:val="none"/>
              </w:rPr>
            </w:r>
            <w:r/>
          </w:p>
        </w:tc>
      </w:tr>
      <w:tr>
        <w:trPr>
          <w:jc w:val="center"/>
        </w:trPr>
        <w:tc>
          <w:tcPr>
            <w:tcW w:w="5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highlight w:val="none"/>
              </w:rPr>
            </w:r>
            <w:r/>
          </w:p>
        </w:tc>
        <w:tc>
          <w:tcPr>
            <w:tcW w:w="1356" w:type="dxa"/>
            <w:vAlign w:val="center"/>
            <w:textDirection w:val="lrTb"/>
            <w:noWrap w:val="false"/>
          </w:tcPr>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highlight w:val="none"/>
              </w:rPr>
            </w:r>
            <w:r/>
          </w:p>
        </w:tc>
        <w:tc>
          <w:tcPr>
            <w:tcW w:w="1842" w:type="dxa"/>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c>
          <w:tcPr>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c>
          <w:tcPr>
            <w:tcW w:w="127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c>
          <w:tcPr>
            <w:tcW w:w="1276"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r>
      <w:tr>
        <w:trPr>
          <w:jc w:val="center"/>
        </w:trPr>
        <w:tc>
          <w:tcPr>
            <w:tcW w:w="5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highlight w:val="none"/>
              </w:rPr>
            </w:r>
            <w:r/>
          </w:p>
        </w:tc>
        <w:tc>
          <w:tcPr>
            <w:tcW w:w="1356" w:type="dxa"/>
            <w:vAlign w:val="center"/>
            <w:textDirection w:val="lrTb"/>
            <w:noWrap w:val="false"/>
          </w:tcPr>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rPr>
                <w:highlight w:val="none"/>
              </w:rPr>
            </w:r>
            <w:r/>
          </w:p>
        </w:tc>
        <w:tc>
          <w:tcPr>
            <w:tcW w:w="1842" w:type="dxa"/>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c>
          <w:tcPr>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c>
          <w:tcPr>
            <w:tcW w:w="127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c>
          <w:tcPr>
            <w:tcW w:w="1276"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r>
      <w:tr>
        <w:trPr>
          <w:jc w:val="center"/>
        </w:trPr>
        <w:tc>
          <w:tcPr>
            <w:tcW w:w="587"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c>
          <w:tcPr>
            <w:gridSpan w:val="7"/>
            <w:tcW w:w="8443"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合同金额：（大写）人民币           （￥      元）</w:t>
            </w:r>
            <w:r>
              <w:rPr>
                <w:highlight w:val="none"/>
              </w:rPr>
            </w:r>
            <w:r/>
          </w:p>
        </w:tc>
      </w:tr>
    </w:tbl>
    <w:p>
      <w:pPr>
        <w:keepLines w:val="0"/>
        <w:keepNext w:val="0"/>
        <w:pageBreakBefore w:val="0"/>
        <w:spacing w:before="181" w:line="360" w:lineRule="auto"/>
        <w:widowControl w:val="off"/>
        <w:rPr>
          <w:rFonts w:ascii="宋体" w:hAnsi="宋体" w:cs="宋体"/>
          <w:b/>
          <w:color w:val="auto"/>
          <w:highlight w:val="none"/>
        </w:rPr>
      </w:pPr>
      <w:r>
        <w:rPr>
          <w:rFonts w:hint="eastAsia" w:ascii="宋体" w:hAnsi="宋体" w:cs="宋体"/>
          <w:b/>
          <w:color w:val="auto"/>
          <w:highlight w:val="none"/>
        </w:rPr>
        <w:t xml:space="preserve">二、下列文件为本合同不可分割部分：</w:t>
      </w:r>
      <w:r>
        <w:rPr>
          <w:highlight w:val="none"/>
        </w:rPr>
      </w:r>
      <w:r/>
    </w:p>
    <w:p>
      <w:pPr>
        <w:pStyle w:val="776"/>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（一）中标通知书；</w:t>
      </w:r>
      <w:r>
        <w:rPr>
          <w:highlight w:val="none"/>
        </w:rPr>
      </w:r>
      <w:r/>
    </w:p>
    <w:p>
      <w:pPr>
        <w:pStyle w:val="776"/>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（二）招标文件、技术要求及补充通知（如有）；</w:t>
      </w:r>
      <w:r>
        <w:rPr>
          <w:highlight w:val="none"/>
        </w:rPr>
      </w:r>
      <w:r/>
    </w:p>
    <w:p>
      <w:pPr>
        <w:pStyle w:val="776"/>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（三）中标文件和其它承诺、书面澄清等；</w:t>
      </w:r>
      <w:r>
        <w:rPr>
          <w:highlight w:val="none"/>
        </w:rPr>
      </w:r>
      <w:r/>
    </w:p>
    <w:p>
      <w:pPr>
        <w:pStyle w:val="776"/>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（四）技术文件；</w:t>
      </w:r>
      <w:r>
        <w:rPr>
          <w:highlight w:val="none"/>
        </w:rPr>
      </w:r>
      <w:r/>
    </w:p>
    <w:p>
      <w:pPr>
        <w:pStyle w:val="776"/>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（五）其他约定文件等。</w:t>
      </w:r>
      <w:r>
        <w:rPr>
          <w:highlight w:val="none"/>
        </w:rPr>
      </w:r>
      <w:r/>
    </w:p>
    <w:p>
      <w:pPr>
        <w:pStyle w:val="776"/>
        <w:spacing w:line="360" w:lineRule="auto"/>
        <w:rPr>
          <w:rFonts w:cs="宋体"/>
          <w:b/>
          <w:bCs/>
          <w:color w:val="auto"/>
          <w:spacing w:val="0"/>
          <w:sz w:val="21"/>
          <w:highlight w:val="none"/>
        </w:rPr>
      </w:pPr>
      <w:r>
        <w:rPr>
          <w:rFonts w:hint="eastAsia" w:cs="宋体"/>
          <w:b/>
          <w:bCs/>
          <w:color w:val="auto"/>
          <w:spacing w:val="0"/>
          <w:sz w:val="21"/>
          <w:highlight w:val="none"/>
        </w:rPr>
        <w:t xml:space="preserve">三、合同价格与支付：  </w:t>
      </w:r>
      <w:r>
        <w:rPr>
          <w:highlight w:val="none"/>
        </w:rPr>
      </w:r>
      <w:r/>
    </w:p>
    <w:p>
      <w:pPr>
        <w:ind w:firstLine="420"/>
        <w:spacing w:line="360" w:lineRule="auto"/>
        <w:tabs>
          <w:tab w:val="left" w:pos="630" w:leader="none"/>
        </w:tabs>
        <w:rPr>
          <w:rFonts w:ascii="宋体" w:hAnsi="宋体" w:cs="宋体"/>
          <w:color w:val="auto"/>
          <w:highlight w:val="none"/>
        </w:rPr>
      </w:pPr>
      <w:r>
        <w:rPr>
          <w:rFonts w:hint="eastAsia" w:ascii="宋体" w:hAnsi="宋体" w:cs="宋体"/>
          <w:color w:val="auto"/>
          <w:highlight w:val="none"/>
        </w:rPr>
        <w:t xml:space="preserve">（一）本合同价格为</w:t>
      </w:r>
      <w:r>
        <w:rPr>
          <w:rFonts w:hint="eastAsia" w:ascii="宋体" w:hAnsi="宋体" w:cs="宋体"/>
          <w:color w:val="auto"/>
          <w:szCs w:val="28"/>
          <w:highlight w:val="none"/>
        </w:rPr>
        <w:t xml:space="preserve">项目所在地</w:t>
      </w:r>
      <w:r>
        <w:rPr>
          <w:rFonts w:hint="eastAsia" w:ascii="宋体" w:hAnsi="宋体" w:cs="宋体"/>
          <w:color w:val="auto"/>
          <w:highlight w:val="none"/>
        </w:rPr>
        <w:t xml:space="preserve">含税价，本合同价格按人民币结算。</w:t>
      </w:r>
      <w:r>
        <w:rPr>
          <w:highlight w:val="none"/>
        </w:rPr>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（二）本项目合同总价为：</w:t>
      </w:r>
      <w:r>
        <w:rPr>
          <w:rFonts w:hint="eastAsia" w:ascii="宋体" w:hAnsi="宋体" w:cs="宋体"/>
          <w:b/>
          <w:color w:val="auto"/>
          <w:szCs w:val="21"/>
          <w:highlight w:val="none"/>
          <w:u w:val="single"/>
        </w:rPr>
        <w:t xml:space="preserve">         （￥    ）</w:t>
      </w:r>
      <w:r>
        <w:rPr>
          <w:rFonts w:hint="eastAsia" w:ascii="宋体" w:hAnsi="宋体" w:cs="宋体"/>
          <w:color w:val="auto"/>
          <w:highlight w:val="none"/>
        </w:rPr>
        <w:t xml:space="preserve">，合同总价</w:t>
      </w:r>
      <w:r>
        <w:rPr>
          <w:rFonts w:hint="eastAsia" w:ascii="宋体" w:hAnsi="宋体" w:cs="宋体"/>
          <w:color w:val="auto"/>
          <w:szCs w:val="21"/>
          <w:highlight w:val="none"/>
        </w:rPr>
        <w:t xml:space="preserve">包括全部</w:t>
      </w:r>
      <w:r>
        <w:rPr>
          <w:rFonts w:hint="eastAsia" w:ascii="宋体" w:hAnsi="宋体" w:cs="宋体"/>
          <w:color w:val="auto"/>
          <w:highlight w:val="none"/>
        </w:rPr>
        <w:t xml:space="preserve">产品供货、辅助材料、备品备件、运输、仓储、发货、送货、安装、调试、人工、机械、装卸、培训、保险、运费、各种税费、劳保、专利技术及质保等完成本次项目所需的一切费用。 </w:t>
      </w:r>
      <w:r>
        <w:rPr>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（三）付款方式：</w:t>
      </w:r>
      <w:bookmarkStart w:id="57" w:name="_Hlk166669467"/>
      <w:r>
        <w:rPr>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1.付款步骤：</w:t>
      </w:r>
      <w:bookmarkEnd w:id="57"/>
      <w:r>
        <w:rPr>
          <w:highlight w:val="none"/>
        </w:rPr>
      </w:r>
      <w:r/>
    </w:p>
    <w:p>
      <w:pPr>
        <w:ind w:firstLine="420"/>
        <w:spacing w:line="360" w:lineRule="auto"/>
        <w:rPr>
          <w:rFonts w:hint="eastAsia" w:ascii="宋体" w:hAnsi="宋体" w:eastAsia="宋体"/>
          <w:b/>
          <w:bCs/>
          <w:color w:val="ff0000"/>
          <w:szCs w:val="21"/>
          <w:highlight w:val="none"/>
        </w:rPr>
      </w:pPr>
      <w:r>
        <w:rPr>
          <w:rFonts w:hint="eastAsia" w:ascii="宋体" w:hAnsi="宋体"/>
          <w:b/>
          <w:bCs/>
          <w:color w:val="auto"/>
          <w:szCs w:val="21"/>
          <w:highlight w:val="none"/>
        </w:rPr>
        <w:t xml:space="preserve">在政府采购合同签订生效后，</w:t>
      </w:r>
      <w:r>
        <w:rPr>
          <w:rFonts w:hint="eastAsia" w:ascii="宋体" w:hAnsi="宋体"/>
          <w:b/>
          <w:bCs/>
          <w:color w:val="auto"/>
          <w:szCs w:val="21"/>
          <w:highlight w:val="none"/>
          <w:lang w:val="en-US" w:eastAsia="zh-CN"/>
        </w:rPr>
        <w:t xml:space="preserve">甲方支</w:t>
      </w:r>
      <w:r>
        <w:rPr>
          <w:rFonts w:hint="eastAsia" w:ascii="宋体" w:hAnsi="宋体" w:eastAsia="宋体" w:cs="宋体"/>
          <w:b/>
          <w:bCs/>
          <w:color w:val="auto"/>
          <w:sz w:val="21"/>
          <w:szCs w:val="21"/>
          <w:highlight w:val="none"/>
          <w:u w:val="none"/>
          <w:lang w:val="en-US" w:eastAsia="zh-CN"/>
        </w:rPr>
        <w:t xml:space="preserve">付合同价款的30%的货款，全部货物到达现场，安装完毕且验收合格后付合同价款的</w:t>
      </w:r>
      <w:r>
        <w:rPr>
          <w:rFonts w:hint="eastAsia" w:ascii="宋体" w:hAnsi="宋体"/>
          <w:b/>
          <w:bCs/>
          <w:color w:val="auto"/>
          <w:szCs w:val="21"/>
          <w:highlight w:val="none"/>
          <w:lang w:val="en-US" w:eastAsia="zh-CN"/>
        </w:rPr>
        <w:t xml:space="preserve">70</w:t>
      </w:r>
      <w:r>
        <w:rPr>
          <w:rFonts w:hint="eastAsia" w:ascii="宋体" w:hAnsi="宋体"/>
          <w:b/>
          <w:bCs/>
          <w:color w:val="auto"/>
          <w:szCs w:val="21"/>
          <w:highlight w:val="none"/>
        </w:rPr>
        <w:t xml:space="preserve">%。</w:t>
      </w:r>
      <w:r>
        <w:rPr>
          <w:highlight w:val="none"/>
        </w:rPr>
      </w:r>
      <w:r/>
    </w:p>
    <w:p>
      <w:pPr>
        <w:ind w:firstLine="420"/>
        <w:spacing w:line="360" w:lineRule="auto"/>
        <w:widowControl/>
        <w:rPr>
          <w:rFonts w:ascii="宋体" w:hAnsi="宋体" w:cs="宋体"/>
          <w:bCs/>
          <w:color w:val="auto"/>
          <w:highlight w:val="none"/>
        </w:rPr>
      </w:pPr>
      <w:r>
        <w:rPr>
          <w:rFonts w:hint="eastAsia" w:ascii="宋体" w:hAnsi="宋体" w:cs="宋体"/>
          <w:bCs/>
          <w:color w:val="auto"/>
          <w:highlight w:val="none"/>
        </w:rPr>
        <w:t xml:space="preserve">甲方付款时，乙方需提供以下资料：</w:t>
      </w:r>
      <w:r>
        <w:rPr>
          <w:highlight w:val="none"/>
        </w:rPr>
      </w:r>
      <w:r/>
    </w:p>
    <w:p>
      <w:pPr>
        <w:ind w:firstLine="420"/>
        <w:spacing w:line="360" w:lineRule="auto"/>
        <w:widowControl/>
        <w:rPr>
          <w:rFonts w:ascii="宋体" w:hAnsi="宋体" w:cs="宋体"/>
          <w:bCs/>
          <w:color w:val="auto"/>
          <w:highlight w:val="none"/>
        </w:rPr>
      </w:pPr>
      <w:r>
        <w:rPr>
          <w:rFonts w:hint="eastAsia" w:ascii="宋体" w:hAnsi="宋体" w:cs="宋体"/>
          <w:bCs/>
          <w:color w:val="auto"/>
          <w:highlight w:val="none"/>
        </w:rPr>
        <w:t xml:space="preserve">A、甲方签收的送货回单。 </w:t>
      </w:r>
      <w:r>
        <w:rPr>
          <w:highlight w:val="none"/>
        </w:rPr>
      </w:r>
      <w:r/>
    </w:p>
    <w:p>
      <w:pPr>
        <w:ind w:firstLine="420"/>
        <w:spacing w:line="360" w:lineRule="auto"/>
        <w:widowControl/>
        <w:rPr>
          <w:rFonts w:ascii="宋体" w:hAnsi="宋体" w:cs="宋体"/>
          <w:bCs/>
          <w:color w:val="auto"/>
          <w:highlight w:val="none"/>
        </w:rPr>
      </w:pPr>
      <w:r>
        <w:rPr>
          <w:rFonts w:hint="eastAsia" w:ascii="宋体" w:hAnsi="宋体" w:cs="宋体"/>
          <w:bCs/>
          <w:color w:val="auto"/>
          <w:highlight w:val="none"/>
        </w:rPr>
        <w:t xml:space="preserve">B、正式的发票。</w:t>
      </w:r>
      <w:r>
        <w:rPr>
          <w:highlight w:val="none"/>
        </w:rPr>
      </w:r>
      <w:r/>
    </w:p>
    <w:p>
      <w:pPr>
        <w:ind w:firstLine="420"/>
        <w:spacing w:line="360" w:lineRule="auto"/>
        <w:rPr>
          <w:rFonts w:ascii="宋体" w:hAnsi="宋体"/>
          <w:color w:val="auto"/>
          <w:highlight w:val="none"/>
        </w:rPr>
      </w:pPr>
      <w:r>
        <w:rPr>
          <w:rFonts w:hint="eastAsia" w:ascii="宋体" w:hAnsi="宋体" w:cs="宋体"/>
          <w:bCs/>
          <w:color w:val="auto"/>
          <w:highlight w:val="none"/>
        </w:rPr>
        <w:t xml:space="preserve">C、由甲乙双方签章的《</w:t>
      </w:r>
      <w:r>
        <w:rPr>
          <w:rFonts w:hint="eastAsia" w:ascii="宋体" w:hAnsi="宋体" w:cs="宋体"/>
          <w:color w:val="auto"/>
          <w:highlight w:val="none"/>
        </w:rPr>
        <w:t xml:space="preserve">政府采购履约验收书</w:t>
      </w:r>
      <w:r>
        <w:rPr>
          <w:rFonts w:hint="eastAsia" w:ascii="宋体" w:hAnsi="宋体" w:cs="宋体"/>
          <w:bCs/>
          <w:color w:val="auto"/>
          <w:highlight w:val="none"/>
        </w:rPr>
        <w:t xml:space="preserve">》</w:t>
      </w:r>
      <w:r>
        <w:rPr>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2.付款前，乙方应开具正规合格的增值税专用发票原件提交甲方，甲方将支付相应款项。</w:t>
      </w:r>
      <w:r>
        <w:rPr>
          <w:highlight w:val="none"/>
        </w:rPr>
      </w:r>
      <w:r/>
    </w:p>
    <w:p>
      <w:pPr>
        <w:ind w:right="-161" w:firstLine="420"/>
        <w:spacing w:line="360" w:lineRule="auto"/>
        <w:rPr>
          <w:rFonts w:ascii="宋体" w:hAnsi="宋体" w:cs="宋体"/>
          <w:color w:val="auto"/>
          <w:highlight w:val="none"/>
        </w:rPr>
      </w:pPr>
      <w:r>
        <w:rPr>
          <w:rFonts w:hint="eastAsia" w:ascii="宋体" w:hAnsi="宋体"/>
          <w:color w:val="auto"/>
          <w:szCs w:val="21"/>
          <w:highlight w:val="none"/>
        </w:rPr>
        <w:t xml:space="preserve">3.</w:t>
      </w:r>
      <w:r>
        <w:rPr>
          <w:rFonts w:hint="eastAsia" w:ascii="宋体" w:hAnsi="宋体" w:cs="宋体"/>
          <w:color w:val="auto"/>
          <w:highlight w:val="none"/>
        </w:rPr>
        <w:t xml:space="preserve">付款方式：银行转账、银行汇票或转帐支票。</w:t>
      </w:r>
      <w:r>
        <w:rPr>
          <w:highlight w:val="none"/>
        </w:rPr>
      </w:r>
      <w:r/>
    </w:p>
    <w:p>
      <w:pPr>
        <w:ind w:right="-161" w:firstLine="420"/>
        <w:spacing w:line="360" w:lineRule="auto"/>
        <w:rPr>
          <w:rFonts w:ascii="宋体" w:hAnsi="宋体" w:cs="宋体"/>
          <w:color w:val="auto"/>
          <w:highlight w:val="none"/>
        </w:rPr>
      </w:pPr>
      <w:r>
        <w:rPr>
          <w:rFonts w:hint="eastAsia" w:ascii="宋体" w:hAnsi="宋体" w:cs="宋体"/>
          <w:color w:val="auto"/>
          <w:highlight w:val="none"/>
        </w:rPr>
        <w:t xml:space="preserve">4.乙方账户信息如下：</w:t>
      </w:r>
      <w:r>
        <w:rPr>
          <w:highlight w:val="none"/>
        </w:rPr>
      </w:r>
      <w:r/>
    </w:p>
    <w:p>
      <w:pPr>
        <w:ind w:right="-161" w:firstLine="630"/>
        <w:spacing w:line="360" w:lineRule="auto"/>
        <w:rPr>
          <w:rFonts w:ascii="宋体" w:hAnsi="宋体" w:cs="宋体"/>
          <w:color w:val="auto"/>
          <w:highlight w:val="none"/>
        </w:rPr>
      </w:pPr>
      <w:r>
        <w:rPr>
          <w:rFonts w:hint="eastAsia" w:ascii="宋体" w:hAnsi="宋体" w:cs="宋体"/>
          <w:color w:val="auto"/>
          <w:highlight w:val="none"/>
        </w:rPr>
        <w:t xml:space="preserve">开户名称：</w:t>
      </w:r>
      <w:r>
        <w:rPr>
          <w:highlight w:val="none"/>
        </w:rPr>
      </w:r>
      <w:r/>
    </w:p>
    <w:p>
      <w:pPr>
        <w:ind w:right="-161" w:firstLine="630"/>
        <w:spacing w:line="360" w:lineRule="auto"/>
        <w:rPr>
          <w:rFonts w:ascii="宋体" w:hAnsi="宋体" w:cs="宋体"/>
          <w:color w:val="auto"/>
          <w:highlight w:val="none"/>
        </w:rPr>
      </w:pPr>
      <w:r>
        <w:rPr>
          <w:rFonts w:hint="eastAsia" w:ascii="宋体" w:hAnsi="宋体" w:cs="宋体"/>
          <w:color w:val="auto"/>
          <w:highlight w:val="none"/>
        </w:rPr>
        <w:t xml:space="preserve">开户银行：</w:t>
      </w:r>
      <w:r>
        <w:rPr>
          <w:highlight w:val="none"/>
        </w:rPr>
      </w:r>
      <w:r/>
    </w:p>
    <w:p>
      <w:pPr>
        <w:ind w:firstLine="630"/>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银行账号：</w:t>
      </w:r>
      <w:r>
        <w:rPr>
          <w:highlight w:val="none"/>
        </w:rPr>
      </w:r>
      <w:r/>
    </w:p>
    <w:p>
      <w:pPr>
        <w:ind w:firstLine="210"/>
        <w:spacing w:line="360" w:lineRule="auto"/>
        <w:widowControl/>
        <w:rPr>
          <w:rFonts w:hint="default" w:ascii="宋体" w:hAnsi="宋体" w:eastAsia="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四</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履约保证金：无。</w:t>
      </w:r>
      <w:r>
        <w:rPr>
          <w:highlight w:val="none"/>
        </w:rPr>
      </w:r>
      <w:r/>
    </w:p>
    <w:p>
      <w:pPr>
        <w:spacing w:line="360" w:lineRule="auto"/>
        <w:widowControl/>
        <w:rPr>
          <w:rFonts w:ascii="宋体" w:hAnsi="宋体" w:cs="宋体"/>
          <w:color w:val="auto"/>
          <w:highlight w:val="none"/>
        </w:rPr>
      </w:pPr>
      <w:r>
        <w:rPr>
          <w:rFonts w:hint="eastAsia" w:ascii="宋体" w:hAnsi="宋体" w:cs="宋体"/>
          <w:b/>
          <w:color w:val="auto"/>
          <w:szCs w:val="21"/>
          <w:highlight w:val="none"/>
        </w:rPr>
        <w:t xml:space="preserve">四、</w:t>
      </w:r>
      <w:r>
        <w:rPr>
          <w:rFonts w:hint="eastAsia" w:ascii="宋体" w:hAnsi="宋体" w:cs="宋体"/>
          <w:b/>
          <w:color w:val="auto"/>
          <w:szCs w:val="21"/>
          <w:highlight w:val="none"/>
          <w:lang w:val="en-US" w:eastAsia="zh-CN"/>
        </w:rPr>
        <w:t xml:space="preserve">合同履行期限</w:t>
      </w:r>
      <w:r>
        <w:rPr>
          <w:rFonts w:hint="eastAsia" w:ascii="宋体" w:hAnsi="宋体" w:cs="宋体"/>
          <w:b/>
          <w:color w:val="auto"/>
          <w:szCs w:val="21"/>
          <w:highlight w:val="none"/>
        </w:rPr>
        <w:t xml:space="preserve">、地点、</w:t>
      </w:r>
      <w:r>
        <w:rPr>
          <w:rFonts w:hint="eastAsia" w:ascii="宋体" w:hAnsi="宋体" w:cs="宋体"/>
          <w:b/>
          <w:color w:val="auto"/>
          <w:szCs w:val="21"/>
          <w:highlight w:val="none"/>
          <w:lang w:val="en-US" w:eastAsia="zh-CN"/>
        </w:rPr>
        <w:t xml:space="preserve">交付</w:t>
      </w:r>
      <w:r>
        <w:rPr>
          <w:rFonts w:hint="eastAsia" w:ascii="宋体" w:hAnsi="宋体" w:cs="宋体"/>
          <w:b/>
          <w:color w:val="auto"/>
          <w:szCs w:val="21"/>
          <w:highlight w:val="none"/>
        </w:rPr>
        <w:t xml:space="preserve">方式： </w:t>
      </w:r>
      <w:r>
        <w:rPr>
          <w:highlight w:val="none"/>
        </w:rPr>
      </w: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（一）交付方式：所有合同货物均由乙方装运至甲方指定地点，所有货物的包装费用、运输费用及运输安全均由乙方负责。货物装运后由乙方办理保险，费用已含在合同总价中。</w:t>
      </w:r>
      <w:r>
        <w:rPr>
          <w:highlight w:val="none"/>
        </w:rPr>
      </w:r>
      <w:r/>
    </w:p>
    <w:p>
      <w:pPr>
        <w:ind w:left="99"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（二）</w:t>
      </w:r>
      <w:r>
        <w:rPr>
          <w:rFonts w:hint="eastAsia" w:ascii="宋体" w:hAnsi="宋体" w:cs="宋体"/>
          <w:b/>
          <w:bCs/>
          <w:color w:val="auto"/>
          <w:highlight w:val="none"/>
          <w:lang w:val="en-US" w:eastAsia="zh-CN"/>
        </w:rPr>
        <w:t xml:space="preserve">合同履行期限</w:t>
      </w:r>
      <w:r>
        <w:rPr>
          <w:rFonts w:hint="eastAsia" w:ascii="宋体" w:hAnsi="宋体" w:cs="宋体"/>
          <w:b/>
          <w:bCs/>
          <w:color w:val="auto"/>
          <w:highlight w:val="none"/>
        </w:rPr>
        <w:t xml:space="preserve">：自合同签订生效后</w:t>
      </w:r>
      <w:r>
        <w:rPr>
          <w:rFonts w:hint="eastAsia" w:ascii="宋体" w:hAnsi="宋体" w:cs="宋体"/>
          <w:b/>
          <w:bCs/>
          <w:color w:val="auto"/>
          <w:highlight w:val="none"/>
          <w:lang w:val="en-US" w:eastAsia="zh-CN"/>
        </w:rPr>
        <w:t xml:space="preserve">30</w:t>
      </w:r>
      <w:r>
        <w:rPr>
          <w:rFonts w:hint="eastAsia" w:ascii="宋体" w:hAnsi="宋体" w:cs="宋体"/>
          <w:b/>
          <w:bCs/>
          <w:color w:val="auto"/>
          <w:highlight w:val="none"/>
        </w:rPr>
        <w:t xml:space="preserve">天内完成全部采购内容的供货安装调试并交付正常使用。</w:t>
      </w:r>
      <w:r>
        <w:rPr>
          <w:highlight w:val="none"/>
        </w:rPr>
      </w: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（三）交货地点：甲方指定地点。</w:t>
      </w:r>
      <w:r>
        <w:rPr>
          <w:highlight w:val="none"/>
        </w:rPr>
      </w: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rPr>
          <w:highlight w:val="none"/>
        </w:rPr>
      </w: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（五）所有货物的外观、包装、运输应按国家规定或部颁标准执行。任何由于乙方包装及保护措施不足或不当以及其它原因造成的损坏或丢失，均由乙方负责修复或补缺。</w:t>
      </w:r>
      <w:r>
        <w:rPr>
          <w:highlight w:val="none"/>
        </w:rPr>
      </w: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（六）货物交货时，包装须完整无破损，乙方还必须提供以下材料：</w:t>
      </w:r>
      <w:r>
        <w:rPr>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A、货物装箱清单                    B、质量检验合格文件</w:t>
      </w:r>
      <w:r>
        <w:rPr>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C、中英文技术资料                  D、使用维修保养中文说明书</w:t>
      </w:r>
      <w:r>
        <w:rPr>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E、其它必备材料和必备工具等        F、保修单等其它必须材料</w:t>
      </w:r>
      <w:r>
        <w:rPr>
          <w:highlight w:val="none"/>
        </w:rPr>
      </w:r>
      <w:r/>
    </w:p>
    <w:p>
      <w:pPr>
        <w:ind w:left="99" w:firstLine="420"/>
        <w:spacing w:line="360" w:lineRule="auto"/>
        <w:rPr>
          <w:rFonts w:ascii="宋体" w:hAnsi="宋体" w:cs="宋体"/>
          <w:color w:val="auto"/>
          <w:highlight w:val="none"/>
        </w:rPr>
      </w:pPr>
      <w:r>
        <w:rPr>
          <w:rFonts w:hint="eastAsia" w:ascii="宋体" w:hAnsi="宋体" w:cs="宋体"/>
          <w:color w:val="auto"/>
          <w:highlight w:val="none"/>
        </w:rPr>
        <w:t xml:space="preserve">（七）如因甲方原因货物不能在规定时间内进场，乙方承诺免费提供货物寄存场所一个月，货物寄存于乙方仓库。如超过一个月时间，所产生的仓储费用双方将协商另计。</w:t>
      </w:r>
      <w:r>
        <w:rPr>
          <w:highlight w:val="none"/>
        </w:rPr>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五、质量及验收：</w:t>
      </w:r>
      <w:r>
        <w:rPr>
          <w:highlight w:val="none"/>
        </w:rPr>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1.产品质量及安装符合国家质量标准和验收规范，供应商应保证所供标的物是全新的，未使用过的，并且是非长期积压的库存商品。</w:t>
      </w:r>
      <w:r>
        <w:rPr>
          <w:highlight w:val="none"/>
        </w:rPr>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2.所有产品各项技术应当符合国家（强制性）标准及各项规范要求；国家没有相应标准、规范的，可使用行业标准、规定；非标准设备按招标约定的技术要求和规范。 </w:t>
      </w:r>
      <w:r>
        <w:rPr>
          <w:highlight w:val="none"/>
        </w:rPr>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3.所有设备在到达安装现场时须经采购单位技术人员记录验收后才可进行设备安装，验货时须提交该产品的原厂质量合格证明及服务质保证明文件。</w:t>
      </w:r>
      <w:r>
        <w:rPr>
          <w:highlight w:val="none"/>
        </w:rPr>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4.所有设备、附（配）件应具备该类产品的功能要求，无瑕疵和缺陷，质量为合格产品，同时有明确的生产厂商或制造厂商。 </w:t>
      </w:r>
      <w:r>
        <w:rPr>
          <w:highlight w:val="none"/>
        </w:rPr>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5.缺陷保修：如果设备交付使用后，缺陷多次反复出现，中标方必须提出分析报告和解决方案，更换该产品，直到最后纠正缺陷、投标人提供质保从纠正之日起重新计算质保期。</w:t>
      </w:r>
      <w:r>
        <w:rPr>
          <w:highlight w:val="none"/>
        </w:rPr>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6.如果是超出投标人的责任范围的疏忽、误操作等情况而导致的更换修正，应由投标人进行修理，其额外费用由双方协商承担。</w:t>
      </w:r>
      <w:r>
        <w:rPr>
          <w:highlight w:val="none"/>
        </w:rPr>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7.验收要求：</w:t>
      </w:r>
      <w:r>
        <w:rPr>
          <w:highlight w:val="none"/>
        </w:rPr>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7.1.履约验收标准：根据政府采购合同要求、招标文件要求、投标文件、承诺及有关行业规定。</w:t>
      </w:r>
      <w:r>
        <w:rPr>
          <w:highlight w:val="none"/>
        </w:rPr>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7.2.履约验收主体：由甲方或委托专家（或第三方机构）组成的验收小组进行验收。</w:t>
      </w:r>
      <w:r>
        <w:rPr>
          <w:highlight w:val="none"/>
        </w:rPr>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7.3.履约验收方式：严格按照本合同约定对每一项技术、服务、安全标准的履约情况进行确认，验收结束后，出具验收书，列明各分项标准的验收情况及项目总体评价，由验收双方共同签署。相关检测（检验）费用</w:t>
      </w:r>
      <w:r>
        <w:rPr>
          <w:rFonts w:hint="eastAsia" w:ascii="宋体" w:hAnsi="宋体" w:cs="宋体"/>
          <w:bCs/>
          <w:color w:val="auto"/>
          <w:szCs w:val="21"/>
          <w:highlight w:val="none"/>
          <w:lang w:val="en-US" w:eastAsia="zh-CN"/>
        </w:rPr>
        <w:t xml:space="preserve">由乙方</w:t>
      </w:r>
      <w:r>
        <w:rPr>
          <w:rFonts w:hint="eastAsia" w:ascii="宋体" w:hAnsi="宋体" w:cs="宋体"/>
          <w:bCs/>
          <w:color w:val="auto"/>
          <w:szCs w:val="21"/>
          <w:highlight w:val="none"/>
        </w:rPr>
        <w:t xml:space="preserve">承担。</w:t>
      </w:r>
      <w:r>
        <w:rPr>
          <w:highlight w:val="none"/>
        </w:rPr>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7.4.验收时间：</w:t>
      </w:r>
      <w:r>
        <w:rPr>
          <w:highlight w:val="none"/>
        </w:rPr>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（1）政府采购合同约定的履约验收条件达到时，甲方应当在 5 个工作日内启动履约验收工作，并向乙方发出《政府采购履约验收通知单》。</w:t>
      </w:r>
      <w:r>
        <w:rPr>
          <w:highlight w:val="none"/>
        </w:rPr>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（2）在政府采购合同约定的履行验收条件达到时，乙方可以主动联系甲方启动履约验收工作。</w:t>
      </w:r>
      <w:r>
        <w:rPr>
          <w:highlight w:val="none"/>
        </w:rPr>
      </w:r>
      <w:r/>
    </w:p>
    <w:p>
      <w:pPr>
        <w:ind w:firstLine="420"/>
        <w:jc w:val="left"/>
        <w:spacing w:line="360" w:lineRule="auto"/>
        <w:rPr>
          <w:rFonts w:ascii="宋体" w:hAnsi="宋体" w:cs="宋体"/>
          <w:bCs/>
          <w:color w:val="auto"/>
          <w:highlight w:val="none"/>
        </w:rPr>
      </w:pPr>
      <w:r>
        <w:rPr>
          <w:rFonts w:hint="eastAsia" w:ascii="宋体" w:hAnsi="宋体" w:cs="宋体"/>
          <w:bCs/>
          <w:color w:val="auto"/>
          <w:szCs w:val="21"/>
          <w:highlight w:val="none"/>
        </w:rPr>
        <w:t xml:space="preserve">7.5.其他验收要求按照《江苏省政府采购履约验收管理办法》规定执行。</w:t>
      </w:r>
      <w:r>
        <w:rPr>
          <w:highlight w:val="none"/>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六、售后服务及其他要求：</w:t>
      </w:r>
      <w:r>
        <w:rPr>
          <w:highlight w:val="none"/>
        </w:rPr>
      </w:r>
      <w:r/>
    </w:p>
    <w:p>
      <w:pPr>
        <w:ind w:firstLine="420"/>
        <w:spacing w:line="360" w:lineRule="auto"/>
        <w:tabs>
          <w:tab w:val="left" w:pos="630" w:leader="none"/>
        </w:tabs>
        <w:rPr>
          <w:rFonts w:hint="eastAsia" w:ascii="宋体" w:hAnsi="宋体" w:eastAsia="宋体" w:cs="宋体"/>
          <w:color w:val="auto"/>
          <w:szCs w:val="21"/>
          <w:highlight w:val="none"/>
        </w:rPr>
      </w:pPr>
      <w:r>
        <w:rPr>
          <w:rFonts w:hint="eastAsia" w:ascii="宋体" w:hAnsi="宋体" w:cs="宋体"/>
          <w:color w:val="auto"/>
          <w:szCs w:val="21"/>
          <w:highlight w:val="none"/>
        </w:rPr>
        <w:t xml:space="preserve">（一）</w:t>
      </w:r>
      <w:r>
        <w:rPr>
          <w:rFonts w:hint="eastAsia" w:ascii="宋体" w:hAnsi="宋体"/>
          <w:b/>
          <w:bCs/>
          <w:color w:val="auto"/>
          <w:szCs w:val="21"/>
          <w:highlight w:val="none"/>
        </w:rPr>
        <w:t xml:space="preserve">免费质量保证期</w:t>
      </w:r>
      <w:r>
        <w:rPr>
          <w:rFonts w:hint="eastAsia" w:ascii="宋体" w:hAnsi="宋体"/>
          <w:b/>
          <w:bCs/>
          <w:color w:val="auto"/>
          <w:szCs w:val="21"/>
          <w:highlight w:val="none"/>
          <w:u w:val="single"/>
          <w:lang w:val="en-US" w:eastAsia="zh-CN"/>
        </w:rPr>
        <w:t xml:space="preserve">     </w:t>
      </w:r>
      <w:r>
        <w:rPr>
          <w:rFonts w:hint="eastAsia" w:ascii="宋体" w:hAnsi="宋体"/>
          <w:b/>
          <w:bCs/>
          <w:color w:val="auto"/>
          <w:szCs w:val="21"/>
          <w:highlight w:val="none"/>
        </w:rPr>
        <w:t xml:space="preserve">年</w:t>
      </w:r>
      <w:r>
        <w:rPr>
          <w:rFonts w:hint="eastAsia" w:ascii="宋体" w:hAnsi="宋体"/>
          <w:color w:val="auto"/>
          <w:szCs w:val="21"/>
          <w:highlight w:val="none"/>
        </w:rPr>
        <w:t xml:space="preserve">（招标文件具体技术要求另有说明的除外），质量保证期自货物验收合格之日起算</w:t>
      </w:r>
      <w:r>
        <w:rPr>
          <w:rFonts w:hint="eastAsia" w:ascii="宋体" w:hAnsi="宋体"/>
          <w:color w:val="auto"/>
          <w:szCs w:val="21"/>
          <w:highlight w:val="none"/>
          <w:lang w:eastAsia="zh-CN"/>
        </w:rPr>
        <w:t xml:space="preserve">。</w:t>
      </w:r>
      <w:r>
        <w:rPr>
          <w:highlight w:val="none"/>
        </w:rPr>
      </w:r>
      <w:r/>
    </w:p>
    <w:p>
      <w:pPr>
        <w:ind w:firstLine="420"/>
        <w:spacing w:line="360" w:lineRule="auto"/>
        <w:tabs>
          <w:tab w:val="left" w:pos="630" w:leader="none"/>
        </w:tabs>
        <w:rPr>
          <w:rFonts w:ascii="宋体" w:hAnsi="宋体" w:cs="宋体"/>
          <w:color w:val="auto"/>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具体按招标文件售后服务条款。</w:t>
      </w:r>
      <w:r>
        <w:rPr>
          <w:highlight w:val="none"/>
        </w:rPr>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三</w:t>
      </w:r>
      <w:r>
        <w:rPr>
          <w:rFonts w:hint="eastAsia" w:ascii="宋体" w:hAnsi="宋体" w:cs="宋体"/>
          <w:color w:val="auto"/>
          <w:highlight w:val="none"/>
        </w:rPr>
        <w:t xml:space="preserve">）其他要求按乙方投标文件承诺的条款执行。</w:t>
      </w:r>
      <w:r>
        <w:rPr>
          <w:highlight w:val="none"/>
        </w:rPr>
      </w:r>
      <w:r/>
    </w:p>
    <w:p>
      <w:pPr>
        <w:spacing w:line="360" w:lineRule="auto"/>
        <w:tabs>
          <w:tab w:val="left" w:pos="900" w:leader="none"/>
        </w:tabs>
        <w:rPr>
          <w:rFonts w:hint="eastAsia" w:ascii="宋体" w:hAnsi="宋体" w:cs="宋体"/>
          <w:color w:val="auto"/>
          <w:highlight w:val="none"/>
        </w:rPr>
      </w:pPr>
      <w:r>
        <w:rPr>
          <w:rFonts w:hint="eastAsia" w:ascii="宋体" w:hAnsi="宋体"/>
          <w:b/>
          <w:bCs/>
          <w:color w:val="auto"/>
          <w:szCs w:val="21"/>
          <w:highlight w:val="none"/>
          <w:lang w:val="en-US" w:eastAsia="zh-CN"/>
        </w:rPr>
        <w:t xml:space="preserve">七、</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应对安装质量、安全全面负责，如中标人原因造成质量、安全事故</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承担一切经济法律责任</w:t>
      </w:r>
      <w:r>
        <w:rPr>
          <w:rFonts w:hint="eastAsia" w:ascii="宋体" w:hAnsi="宋体"/>
          <w:color w:val="auto"/>
          <w:szCs w:val="21"/>
          <w:highlight w:val="none"/>
          <w:lang w:eastAsia="zh-CN"/>
        </w:rPr>
        <w:t xml:space="preserve">。</w:t>
      </w:r>
      <w:r>
        <w:rPr>
          <w:highlight w:val="none"/>
        </w:rPr>
      </w:r>
      <w:r/>
    </w:p>
    <w:p>
      <w:pPr>
        <w:jc w:val="left"/>
        <w:spacing w:line="360" w:lineRule="auto"/>
        <w:rPr>
          <w:rFonts w:ascii="宋体" w:hAnsi="宋体" w:cs="宋体"/>
          <w:b/>
          <w:color w:val="auto"/>
          <w:highlight w:val="none"/>
        </w:rPr>
      </w:pPr>
      <w:r>
        <w:rPr>
          <w:rFonts w:hint="eastAsia" w:ascii="宋体" w:hAnsi="宋体" w:cs="宋体"/>
          <w:b/>
          <w:color w:val="auto"/>
          <w:highlight w:val="none"/>
          <w:lang w:val="en-US" w:eastAsia="zh-CN"/>
        </w:rPr>
        <w:t xml:space="preserve">八</w:t>
      </w:r>
      <w:r>
        <w:rPr>
          <w:rFonts w:hint="eastAsia" w:ascii="宋体" w:hAnsi="宋体" w:cs="宋体"/>
          <w:b/>
          <w:color w:val="auto"/>
          <w:highlight w:val="none"/>
        </w:rPr>
        <w:t xml:space="preserve">、税费：</w:t>
      </w:r>
      <w:r>
        <w:rPr>
          <w:highlight w:val="none"/>
        </w:rPr>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szCs w:val="21"/>
          <w:highlight w:val="none"/>
        </w:rPr>
        <w:t xml:space="preserve">（一）</w:t>
      </w:r>
      <w:r>
        <w:rPr>
          <w:rFonts w:hint="eastAsia" w:ascii="宋体" w:hAnsi="宋体" w:cs="宋体"/>
          <w:color w:val="auto"/>
          <w:highlight w:val="none"/>
        </w:rPr>
        <w:t xml:space="preserve">根据国家有关税务法律、法规和规定，乙方应该交纳的与本合同有关的所有税费均由乙方承担。</w:t>
      </w:r>
      <w:r>
        <w:rPr>
          <w:highlight w:val="none"/>
        </w:rPr>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（二）本合同价格为含税价。乙方提供的所有货物、技术资料、技术服务、进口设备/部件等所有税费，已全部包含在合同价格内，由乙方承担。</w:t>
      </w:r>
      <w:r>
        <w:rPr>
          <w:highlight w:val="none"/>
        </w:rPr>
      </w:r>
      <w:r/>
    </w:p>
    <w:p>
      <w:pPr>
        <w:spacing w:line="360" w:lineRule="auto"/>
        <w:tabs>
          <w:tab w:val="left" w:pos="900" w:leader="none"/>
        </w:tabs>
        <w:rPr>
          <w:rFonts w:hint="eastAsia" w:ascii="宋体" w:hAnsi="宋体" w:cs="宋体"/>
          <w:b/>
          <w:color w:val="auto"/>
          <w:highlight w:val="none"/>
        </w:rPr>
      </w:pPr>
      <w:r>
        <w:rPr>
          <w:rFonts w:hint="eastAsia" w:ascii="宋体" w:hAnsi="宋体" w:cs="宋体"/>
          <w:b/>
          <w:color w:val="auto"/>
          <w:highlight w:val="none"/>
          <w:lang w:val="en-US" w:eastAsia="zh-CN"/>
        </w:rPr>
        <w:t xml:space="preserve">九</w:t>
      </w:r>
      <w:r>
        <w:rPr>
          <w:rFonts w:hint="eastAsia" w:ascii="宋体" w:hAnsi="宋体" w:cs="宋体"/>
          <w:b/>
          <w:color w:val="auto"/>
          <w:highlight w:val="none"/>
        </w:rPr>
        <w:t xml:space="preserve">、违约责任：</w:t>
      </w:r>
      <w:r>
        <w:rPr>
          <w:highlight w:val="none"/>
        </w:rPr>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合同一方不履行合同义务或者履行合同义务不符合约定的，应当承担继续履行、采取补救措施或者赔偿损失等违约责任。</w:t>
      </w:r>
      <w:r>
        <w:rPr>
          <w:highlight w:val="none"/>
        </w:rPr>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（一）甲方违约责任</w:t>
      </w:r>
      <w:r>
        <w:rPr>
          <w:highlight w:val="none"/>
        </w:rPr>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1、在合同生效后，甲方要求退货的（产品质量不合格或乙方无法正常履约除外），应向乙方偿付合同总价款的5%，作为违约金，违约金不足以补偿损失的，乙方有权要求甲方补足。</w:t>
      </w:r>
      <w:r>
        <w:rPr>
          <w:highlight w:val="none"/>
        </w:rPr>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（二）乙方违约责任</w:t>
      </w:r>
      <w:r>
        <w:rPr>
          <w:highlight w:val="none"/>
        </w:rPr>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1、乙方不能交货（逾期超过十五天视为不能交货），或交货不合格从而影响甲方按期正常使用的，甲方有权解除合同，乙方向甲方偿付合同总价款5%的违约金，违约金不足以补偿损失的甲方有权要求乙方补足。</w:t>
      </w:r>
      <w:r>
        <w:rPr>
          <w:highlight w:val="none"/>
        </w:rPr>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2、乙方逾期交货的，应在发货前与甲方和政府采购管理部门协商，甲方仍需求的，乙方应立即发货并应按照逾期交货部分货款的每十五天千分之四支付逾期交货违约金，同时承担甲方因此遭致的损失费用。</w:t>
      </w:r>
      <w:r>
        <w:rPr>
          <w:highlight w:val="none"/>
        </w:rPr>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（三）不可抗力</w:t>
      </w:r>
      <w:r>
        <w:rPr>
          <w:highlight w:val="none"/>
        </w:rPr>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1、因不可抗力不能履行合同的，根据不可抗力的影响，部分或者全部免除责任。但合同一方迟延履行后发生不可抗力的，不能免除责任。</w:t>
      </w:r>
      <w:r>
        <w:rPr>
          <w:highlight w:val="none"/>
        </w:rPr>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2、合同一方因不可抗力不能履行合同的，应当及时通知对方，以减轻可能给对方造成的损失，并应当在合理期限内提供证明。</w:t>
      </w:r>
      <w:r>
        <w:rPr>
          <w:highlight w:val="none"/>
        </w:rPr>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（四）合同的解除和转让</w:t>
      </w:r>
      <w:r>
        <w:rPr>
          <w:highlight w:val="none"/>
        </w:rPr>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1、有下列情形之一，合同一方可以解除合同：</w:t>
      </w:r>
      <w:r>
        <w:rPr>
          <w:highlight w:val="none"/>
        </w:rPr>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1.1、因不可抗力致使不能实现合同目的，未受不可抗力影响的一方有权解除合同；</w:t>
      </w:r>
      <w:r>
        <w:rPr>
          <w:highlight w:val="none"/>
        </w:rPr>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1.2、因合同一方违约导致合同不能履行，另一方有权解除合同；</w:t>
      </w:r>
      <w:r>
        <w:rPr>
          <w:highlight w:val="none"/>
        </w:rPr>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2、有权解除合同的一方，应当在违约事实或不可抗力发生之后三十天内书面通知对方以主张解除合同，合同在书面通知到达对方时解除。</w:t>
      </w:r>
      <w:r>
        <w:rPr>
          <w:highlight w:val="none"/>
        </w:rPr>
      </w:r>
      <w:r/>
    </w:p>
    <w:p>
      <w:pPr>
        <w:spacing w:line="360" w:lineRule="auto"/>
        <w:rPr>
          <w:rFonts w:ascii="宋体" w:hAnsi="宋体" w:cs="宋体"/>
          <w:b/>
          <w:color w:val="auto"/>
          <w:highlight w:val="none"/>
        </w:rPr>
      </w:pPr>
      <w:r>
        <w:rPr>
          <w:rFonts w:hint="eastAsia" w:ascii="宋体" w:hAnsi="宋体" w:cs="宋体"/>
          <w:b/>
          <w:color w:val="auto"/>
          <w:highlight w:val="none"/>
          <w:lang w:val="en-US" w:eastAsia="zh-CN"/>
        </w:rPr>
        <w:t xml:space="preserve">十</w:t>
      </w:r>
      <w:r>
        <w:rPr>
          <w:rFonts w:hint="eastAsia" w:ascii="宋体" w:hAnsi="宋体" w:cs="宋体"/>
          <w:b/>
          <w:color w:val="auto"/>
          <w:highlight w:val="none"/>
        </w:rPr>
        <w:t xml:space="preserve">、索赔：</w:t>
      </w:r>
      <w:r>
        <w:rPr>
          <w:highlight w:val="none"/>
        </w:rPr>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（一）甲方有权根据产品质量检验机构或其它有权部门出具的检验证书向乙方提出索赔。</w:t>
      </w:r>
      <w:r>
        <w:rPr>
          <w:highlight w:val="none"/>
        </w:rPr>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rPr>
          <w:highlight w:val="none"/>
        </w:rPr>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（三）在本合同执行过程中，如由于乙方原因造成甲方或第三人人身伤害，或因乙方的故意行为或重大过失致使甲方或第三人财产损失的，乙方应依法承担赔偿责任。</w:t>
      </w:r>
      <w:r>
        <w:rPr>
          <w:highlight w:val="none"/>
        </w:rPr>
      </w:r>
      <w:r/>
    </w:p>
    <w:p>
      <w:pPr>
        <w:spacing w:line="360" w:lineRule="auto"/>
        <w:rPr>
          <w:rFonts w:ascii="宋体" w:hAnsi="宋体" w:cs="宋体"/>
          <w:bCs/>
          <w:color w:val="auto"/>
          <w:highlight w:val="none"/>
        </w:rPr>
      </w:pPr>
      <w:r>
        <w:rPr>
          <w:rFonts w:hint="eastAsia" w:ascii="宋体" w:hAnsi="宋体" w:cs="宋体"/>
          <w:b/>
          <w:bCs/>
          <w:color w:val="auto"/>
          <w:szCs w:val="28"/>
          <w:highlight w:val="none"/>
          <w:lang w:val="zh-CN"/>
        </w:rPr>
        <w:t xml:space="preserve">十</w:t>
      </w:r>
      <w:r>
        <w:rPr>
          <w:rFonts w:hint="eastAsia" w:ascii="宋体" w:hAnsi="宋体" w:cs="宋体"/>
          <w:b/>
          <w:bCs/>
          <w:color w:val="auto"/>
          <w:szCs w:val="28"/>
          <w:highlight w:val="none"/>
          <w:lang w:val="en-US" w:eastAsia="zh-CN"/>
        </w:rPr>
        <w:t xml:space="preserve">一</w:t>
      </w:r>
      <w:r>
        <w:rPr>
          <w:rFonts w:hint="eastAsia" w:ascii="宋体" w:hAnsi="宋体" w:cs="宋体"/>
          <w:b/>
          <w:bCs/>
          <w:color w:val="auto"/>
          <w:szCs w:val="28"/>
          <w:highlight w:val="none"/>
          <w:lang w:val="zh-CN"/>
        </w:rPr>
        <w:t xml:space="preserve">、</w:t>
      </w:r>
      <w:r>
        <w:rPr>
          <w:rFonts w:hint="eastAsia" w:ascii="宋体" w:hAnsi="宋体" w:cs="宋体"/>
          <w:b/>
          <w:color w:val="auto"/>
          <w:highlight w:val="none"/>
        </w:rPr>
        <w:t xml:space="preserve">合同生效及其它</w:t>
      </w:r>
      <w:r>
        <w:rPr>
          <w:highlight w:val="none"/>
        </w:rPr>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本合同经甲乙双方法定代表人或其委托代理人签字并加盖公章（或合同章）后生效，</w:t>
      </w:r>
      <w:r>
        <w:rPr>
          <w:rFonts w:hint="eastAsia" w:ascii="宋体" w:hAnsi="宋体" w:cs="宋体"/>
          <w:color w:val="auto"/>
          <w:highlight w:val="none"/>
          <w:lang w:val="en-US" w:eastAsia="zh-CN"/>
        </w:rPr>
        <w:t xml:space="preserve">并在二个工作日内进行政府采购合同公告</w:t>
      </w:r>
      <w:r>
        <w:rPr>
          <w:rFonts w:hint="eastAsia" w:ascii="宋体" w:hAnsi="宋体" w:cs="宋体"/>
          <w:color w:val="auto"/>
          <w:highlight w:val="none"/>
          <w:lang w:val="zh-CN"/>
        </w:rPr>
        <w:t xml:space="preserve">。</w:t>
      </w:r>
      <w:r>
        <w:rPr>
          <w:highlight w:val="none"/>
        </w:rPr>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rPr>
          <w:highlight w:val="none"/>
        </w:rPr>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3、争议的解决：</w:t>
      </w:r>
      <w:r>
        <w:rPr>
          <w:rFonts w:hint="eastAsia" w:ascii="宋体" w:hAnsi="宋体"/>
          <w:color w:val="auto"/>
          <w:szCs w:val="21"/>
          <w:highlight w:val="none"/>
        </w:rPr>
        <w:t xml:space="preserve">甲乙双方因合同发生争议，应在招标代理机构的主持下进行调解，协商不成，任何一方可以向甲方所在地人民法院起诉。</w:t>
      </w:r>
      <w:r>
        <w:rPr>
          <w:highlight w:val="none"/>
        </w:rPr>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4、未尽事宜：本合同未尽事宜应按《中华人民共和国民法典》、《中华人民共和国政府采购法》以及其同相关法律、法规之规定解释。</w:t>
      </w:r>
      <w:r>
        <w:rPr>
          <w:highlight w:val="none"/>
        </w:rPr>
      </w:r>
      <w:r/>
    </w:p>
    <w:p>
      <w:pPr>
        <w:ind w:firstLine="422"/>
        <w:spacing w:line="360" w:lineRule="auto"/>
        <w:rPr>
          <w:rFonts w:ascii="宋体" w:hAnsi="宋体" w:cs="宋体"/>
          <w:highlight w:val="none"/>
        </w:rPr>
      </w:pPr>
      <w:r>
        <w:rPr>
          <w:rFonts w:hint="eastAsia" w:ascii="宋体" w:hAnsi="宋体" w:cs="宋体"/>
          <w:color w:val="auto"/>
          <w:highlight w:val="none"/>
        </w:rPr>
        <w:t xml:space="preserve">5、本合同一式肆份，甲方贰份、乙方壹份、招标代理机构执壹份，具备同等法律效力</w:t>
      </w:r>
      <w:r>
        <w:rPr>
          <w:rFonts w:hint="eastAsia" w:ascii="宋体" w:hAnsi="宋体" w:cs="宋体"/>
          <w:color w:val="auto"/>
          <w:highlight w:val="none"/>
          <w:lang w:val="zh-CN"/>
        </w:rPr>
        <w:t xml:space="preserve">。</w:t>
      </w:r>
      <w:r>
        <w:rPr>
          <w:highlight w:val="none"/>
        </w:rPr>
      </w:r>
      <w:r/>
    </w:p>
    <w:p>
      <w:pPr>
        <w:ind w:firstLine="422"/>
        <w:spacing w:line="360" w:lineRule="auto"/>
        <w:rPr>
          <w:rFonts w:ascii="宋体" w:hAnsi="宋体" w:cs="宋体"/>
          <w:highlight w:val="none"/>
        </w:rPr>
      </w:pPr>
      <w:r>
        <w:rPr>
          <w:rFonts w:ascii="宋体" w:hAnsi="宋体" w:cs="宋体"/>
          <w:highlight w:val="none"/>
          <w:lang w:val="zh-CN"/>
        </w:rPr>
      </w:r>
      <w:r>
        <w:rPr>
          <w:highlight w:val="none"/>
        </w:rPr>
      </w:r>
      <w:r/>
    </w:p>
    <w:p>
      <w:pPr>
        <w:pStyle w:val="955"/>
        <w:ind w:firstLine="400"/>
        <w:rPr>
          <w:highlight w:val="none"/>
        </w:rPr>
      </w:pPr>
      <w:r>
        <w:rPr>
          <w:highlight w:val="none"/>
          <w:lang w:val="zh-CN"/>
        </w:rPr>
      </w:r>
      <w:r>
        <w:rPr>
          <w:highlight w:val="none"/>
        </w:rPr>
      </w:r>
      <w:r/>
    </w:p>
    <w:p>
      <w:pPr>
        <w:spacing w:line="480" w:lineRule="auto"/>
        <w:tabs>
          <w:tab w:val="left" w:pos="0" w:leader="none"/>
        </w:tabs>
        <w:rPr>
          <w:rFonts w:ascii="宋体" w:hAnsi="宋体"/>
          <w:b/>
          <w:bCs/>
          <w:szCs w:val="21"/>
          <w:highlight w:val="none"/>
        </w:rPr>
      </w:pPr>
      <w:r>
        <w:rPr>
          <w:rFonts w:hint="eastAsia" w:ascii="宋体" w:hAnsi="宋体"/>
          <w:b/>
          <w:bCs/>
          <w:szCs w:val="21"/>
          <w:highlight w:val="none"/>
          <w:lang w:val="zh-CN"/>
        </w:rPr>
        <w:t xml:space="preserve">甲方</w:t>
      </w:r>
      <w:r>
        <w:rPr>
          <w:rFonts w:ascii="宋体" w:hAnsi="宋体"/>
          <w:b/>
          <w:bCs/>
          <w:szCs w:val="21"/>
          <w:highlight w:val="none"/>
        </w:rPr>
        <w:t xml:space="preserve">(</w:t>
      </w:r>
      <w:r>
        <w:rPr>
          <w:rFonts w:hint="eastAsia" w:ascii="宋体" w:hAnsi="宋体"/>
          <w:b/>
          <w:bCs/>
          <w:szCs w:val="21"/>
          <w:highlight w:val="none"/>
          <w:lang w:val="zh-CN"/>
        </w:rPr>
        <w:t xml:space="preserve">公章或合同章</w:t>
      </w:r>
      <w:r>
        <w:rPr>
          <w:rFonts w:ascii="宋体" w:hAnsi="宋体"/>
          <w:b/>
          <w:bCs/>
          <w:szCs w:val="21"/>
          <w:highlight w:val="none"/>
        </w:rPr>
        <w:t xml:space="preserve">)</w:t>
      </w:r>
      <w:r>
        <w:rPr>
          <w:rFonts w:hint="eastAsia" w:ascii="宋体" w:hAnsi="宋体"/>
          <w:b/>
          <w:bCs/>
          <w:szCs w:val="21"/>
          <w:highlight w:val="none"/>
        </w:rPr>
        <w:t xml:space="preserve">：                        </w:t>
      </w:r>
      <w:r>
        <w:rPr>
          <w:rFonts w:hint="eastAsia" w:ascii="宋体" w:hAnsi="宋体"/>
          <w:b/>
          <w:bCs/>
          <w:szCs w:val="21"/>
          <w:highlight w:val="none"/>
          <w:lang w:val="zh-CN"/>
        </w:rPr>
        <w:t xml:space="preserve">乙方</w:t>
      </w:r>
      <w:r>
        <w:rPr>
          <w:rFonts w:hint="eastAsia" w:ascii="宋体" w:hAnsi="宋体"/>
          <w:b/>
          <w:bCs/>
          <w:szCs w:val="21"/>
          <w:highlight w:val="none"/>
        </w:rPr>
        <w:t xml:space="preserve">（</w:t>
      </w:r>
      <w:r>
        <w:rPr>
          <w:rFonts w:hint="eastAsia" w:ascii="宋体" w:hAnsi="宋体"/>
          <w:b/>
          <w:bCs/>
          <w:szCs w:val="21"/>
          <w:highlight w:val="none"/>
          <w:lang w:val="zh-CN"/>
        </w:rPr>
        <w:t xml:space="preserve">公章或合同章</w:t>
      </w:r>
      <w:r>
        <w:rPr>
          <w:rFonts w:hint="eastAsia" w:ascii="宋体" w:hAnsi="宋体"/>
          <w:b/>
          <w:bCs/>
          <w:szCs w:val="21"/>
          <w:highlight w:val="none"/>
        </w:rPr>
        <w:t xml:space="preserve">）：</w:t>
      </w:r>
      <w:r>
        <w:rPr>
          <w:highlight w:val="none"/>
        </w:rPr>
      </w:r>
      <w:r/>
    </w:p>
    <w:p>
      <w:pPr>
        <w:pStyle w:val="955"/>
        <w:ind w:firstLine="400"/>
        <w:rPr>
          <w:highlight w:val="none"/>
        </w:rPr>
      </w:pPr>
      <w:r>
        <w:rPr>
          <w:highlight w:val="none"/>
        </w:rPr>
      </w:r>
      <w:r>
        <w:rPr>
          <w:highlight w:val="none"/>
        </w:rPr>
      </w:r>
      <w:r/>
    </w:p>
    <w:p>
      <w:pPr>
        <w:spacing w:line="480" w:lineRule="auto"/>
        <w:tabs>
          <w:tab w:val="left" w:pos="0" w:leader="none"/>
        </w:tabs>
        <w:rPr>
          <w:rFonts w:ascii="宋体" w:hAnsi="宋体"/>
          <w:b/>
          <w:bCs/>
          <w:szCs w:val="21"/>
          <w:highlight w:val="none"/>
        </w:rPr>
      </w:pPr>
      <w:r>
        <w:rPr>
          <w:rFonts w:hint="eastAsia" w:ascii="宋体" w:hAnsi="宋体"/>
          <w:b/>
          <w:bCs/>
          <w:szCs w:val="21"/>
          <w:highlight w:val="none"/>
        </w:rPr>
        <w:t xml:space="preserve">法定代表人或</w:t>
      </w:r>
      <w:r>
        <w:rPr>
          <w:rFonts w:hint="eastAsia" w:ascii="宋体" w:hAnsi="宋体"/>
          <w:b/>
          <w:bCs/>
          <w:szCs w:val="21"/>
          <w:highlight w:val="none"/>
          <w:lang w:val="zh-CN"/>
        </w:rPr>
        <w:t xml:space="preserve">授权代理人（签字或盖章）：</w:t>
      </w:r>
      <w:r>
        <w:rPr>
          <w:rFonts w:ascii="宋体" w:hAnsi="宋体"/>
          <w:b/>
          <w:bCs/>
          <w:szCs w:val="21"/>
          <w:highlight w:val="none"/>
          <w:lang w:val="zh-CN"/>
        </w:rPr>
        <w:tab/>
      </w:r>
      <w:r>
        <w:rPr>
          <w:rFonts w:ascii="宋体" w:hAnsi="宋体"/>
          <w:b/>
          <w:bCs/>
          <w:szCs w:val="21"/>
          <w:highlight w:val="none"/>
          <w:lang w:val="zh-CN"/>
        </w:rPr>
        <w:tab/>
      </w:r>
      <w:r>
        <w:rPr>
          <w:rFonts w:hint="eastAsia" w:ascii="宋体" w:hAnsi="宋体"/>
          <w:b/>
          <w:bCs/>
          <w:szCs w:val="21"/>
          <w:highlight w:val="none"/>
        </w:rPr>
        <w:t xml:space="preserve">法定代表人或</w:t>
      </w:r>
      <w:r>
        <w:rPr>
          <w:rFonts w:hint="eastAsia" w:ascii="宋体" w:hAnsi="宋体"/>
          <w:b/>
          <w:bCs/>
          <w:szCs w:val="21"/>
          <w:highlight w:val="none"/>
          <w:lang w:val="zh-CN"/>
        </w:rPr>
        <w:t xml:space="preserve">授权代理人（签字或盖章）：</w:t>
      </w:r>
      <w:r>
        <w:rPr>
          <w:rFonts w:ascii="宋体" w:hAnsi="宋体"/>
          <w:b/>
          <w:bCs/>
          <w:szCs w:val="21"/>
          <w:highlight w:val="none"/>
          <w:lang w:val="zh-CN"/>
        </w:rPr>
        <w:tab/>
      </w:r>
      <w:r>
        <w:rPr>
          <w:highlight w:val="none"/>
        </w:rPr>
      </w:r>
      <w:r/>
    </w:p>
    <w:p>
      <w:pPr>
        <w:pStyle w:val="956"/>
        <w:ind w:firstLine="420"/>
        <w:rPr>
          <w:highlight w:val="none"/>
        </w:rPr>
      </w:pPr>
      <w:r>
        <w:rPr>
          <w:highlight w:val="none"/>
        </w:rPr>
      </w:r>
      <w:r>
        <w:rPr>
          <w:highlight w:val="none"/>
        </w:rPr>
      </w:r>
      <w:r/>
    </w:p>
    <w:p>
      <w:pPr>
        <w:spacing w:line="360" w:lineRule="auto"/>
        <w:rPr>
          <w:rFonts w:ascii="宋体" w:hAnsi="宋体" w:cs="宋体"/>
          <w:szCs w:val="21"/>
          <w:highlight w:val="none"/>
        </w:rPr>
      </w:pPr>
      <w:r>
        <w:rPr>
          <w:rFonts w:hint="eastAsia" w:ascii="宋体" w:hAnsi="宋体"/>
          <w:b/>
          <w:bCs/>
          <w:szCs w:val="21"/>
          <w:highlight w:val="none"/>
        </w:rPr>
        <w:t xml:space="preserve">合同签订日期： </w:t>
      </w:r>
      <w:r>
        <w:rPr>
          <w:rFonts w:hint="eastAsia" w:ascii="宋体" w:hAnsi="宋体"/>
          <w:b/>
          <w:bCs/>
          <w:szCs w:val="21"/>
          <w:highlight w:val="none"/>
          <w:lang w:val="zh-CN"/>
        </w:rPr>
        <w:t xml:space="preserve">     年月日                  </w:t>
      </w:r>
      <w:r>
        <w:rPr>
          <w:rFonts w:hint="eastAsia" w:ascii="宋体" w:hAnsi="宋体"/>
          <w:b/>
          <w:bCs/>
          <w:szCs w:val="21"/>
          <w:highlight w:val="none"/>
        </w:rPr>
        <w:t xml:space="preserve">合同签订日期： </w:t>
      </w:r>
      <w:r>
        <w:rPr>
          <w:rFonts w:hint="eastAsia" w:ascii="宋体" w:hAnsi="宋体"/>
          <w:b/>
          <w:bCs/>
          <w:szCs w:val="21"/>
          <w:highlight w:val="none"/>
          <w:lang w:val="zh-CN"/>
        </w:rPr>
        <w:t xml:space="preserve">     年月日</w:t>
      </w:r>
      <w:r>
        <w:rPr>
          <w:highlight w:val="none"/>
        </w:rPr>
      </w:r>
      <w:r/>
    </w:p>
    <w:p>
      <w:pPr>
        <w:spacing w:line="360" w:lineRule="auto"/>
        <w:rPr>
          <w:rFonts w:ascii="宋体" w:hAnsi="宋体" w:cs="宋体"/>
          <w:szCs w:val="21"/>
          <w:highlight w:val="none"/>
        </w:rPr>
      </w:pPr>
      <w:r>
        <w:rPr>
          <w:rFonts w:ascii="宋体" w:hAnsi="宋体" w:cs="宋体"/>
          <w:szCs w:val="21"/>
          <w:highlight w:val="none"/>
        </w:rPr>
      </w:r>
      <w:r>
        <w:rPr>
          <w:highlight w:val="none"/>
        </w:rPr>
      </w:r>
      <w:r/>
    </w:p>
    <w:p>
      <w:pPr>
        <w:pStyle w:val="780"/>
        <w:ind w:firstLine="522"/>
        <w:spacing w:line="360" w:lineRule="auto"/>
        <w:rPr>
          <w:highlight w:val="none"/>
        </w:rPr>
      </w:pPr>
      <w:r>
        <w:rPr>
          <w:highlight w:val="none"/>
        </w:rPr>
      </w:r>
      <w:r>
        <w:rPr>
          <w:highlight w:val="none"/>
        </w:rPr>
      </w:r>
      <w:r/>
    </w:p>
    <w:p>
      <w:pPr>
        <w:pStyle w:val="780"/>
        <w:ind w:firstLine="522"/>
        <w:spacing w:line="360" w:lineRule="auto"/>
        <w:rPr>
          <w:highlight w:val="none"/>
        </w:rPr>
      </w:pPr>
      <w:r>
        <w:rPr>
          <w:highlight w:val="none"/>
        </w:rPr>
      </w:r>
      <w:r>
        <w:rPr>
          <w:highlight w:val="none"/>
        </w:rPr>
      </w:r>
      <w:r/>
    </w:p>
    <w:p>
      <w:pPr>
        <w:pStyle w:val="782"/>
        <w:ind w:firstLine="0"/>
        <w:jc w:val="center"/>
        <w:keepLines w:val="0"/>
        <w:keepNext w:val="0"/>
        <w:pageBreakBefore/>
        <w:spacing w:line="360" w:lineRule="auto"/>
        <w:widowControl w:val="off"/>
        <w:tabs>
          <w:tab w:val="right" w:pos="8302" w:leader="dot"/>
        </w:tabs>
        <w:rPr>
          <w:rFonts w:ascii="宋体" w:hAnsi="宋体" w:eastAsia="宋体" w:cs="宋体"/>
          <w:b/>
          <w:sz w:val="32"/>
          <w:szCs w:val="32"/>
          <w:highlight w:val="none"/>
        </w:rPr>
        <w:outlineLvl w:val="0"/>
      </w:pPr>
      <w:r>
        <w:rPr>
          <w:rStyle w:val="796"/>
          <w:rFonts w:hint="eastAsia" w:ascii="宋体" w:hAnsi="宋体" w:cs="宋体"/>
          <w:sz w:val="32"/>
          <w:szCs w:val="32"/>
          <w:highlight w:val="none"/>
        </w:rPr>
        <w:t xml:space="preserve">第</w:t>
      </w:r>
      <w:r>
        <w:rPr>
          <w:rStyle w:val="796"/>
          <w:rFonts w:hint="eastAsia" w:ascii="宋体" w:hAnsi="宋体" w:eastAsia="宋体" w:cs="宋体"/>
          <w:sz w:val="32"/>
          <w:szCs w:val="32"/>
          <w:highlight w:val="none"/>
          <w:lang w:val="en-US" w:eastAsia="zh-CN"/>
        </w:rPr>
        <w:t xml:space="preserve">六</w:t>
      </w:r>
      <w:r>
        <w:rPr>
          <w:rStyle w:val="796"/>
          <w:rFonts w:hint="eastAsia" w:ascii="宋体" w:hAnsi="宋体" w:cs="宋体"/>
          <w:sz w:val="32"/>
          <w:szCs w:val="32"/>
          <w:highlight w:val="none"/>
        </w:rPr>
        <w:t xml:space="preserve">章  评标办法及评分标准</w:t>
      </w:r>
      <w:r>
        <w:rPr>
          <w:highlight w:val="none"/>
        </w:rPr>
      </w:r>
      <w:r/>
    </w:p>
    <w:p>
      <w:pPr>
        <w:spacing w:line="360" w:lineRule="auto"/>
        <w:rPr>
          <w:rFonts w:ascii="宋体" w:hAnsi="宋体" w:cs="宋体"/>
          <w:b/>
          <w:szCs w:val="21"/>
          <w:highlight w:val="none"/>
        </w:rPr>
      </w:pPr>
      <w:r>
        <w:rPr>
          <w:rFonts w:hint="eastAsia" w:ascii="宋体" w:hAnsi="宋体" w:cs="宋体"/>
          <w:b/>
          <w:szCs w:val="21"/>
          <w:highlight w:val="none"/>
          <w:lang w:val="zh-CN"/>
        </w:rPr>
        <w:t xml:space="preserve">一、评标办法：</w:t>
      </w:r>
      <w:r>
        <w:rPr>
          <w:highlight w:val="none"/>
        </w:rPr>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1．本次招标评标采用综合评分法，即在响应招标文件实质性要求前提下，按照招标文件中规定的评分标准和各项因素进行综合评审后，以评标总得分最高的投标单位作为中标单位。</w:t>
      </w:r>
      <w:r>
        <w:rPr>
          <w:highlight w:val="none"/>
        </w:rPr>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2．评标委员会各成员独立对每个进入打分程序的有效投标单位的标书技术和资质部分以打分的形式进行评审和评价。 </w:t>
      </w:r>
      <w:r>
        <w:rPr>
          <w:highlight w:val="none"/>
        </w:rPr>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3．对评委的评分(除价格分外)进行统计汇总，直接算术平均计算得分，计算出每个投标单位的得分（四舍五入保留两位小数），加上价格得分即为每个投标单位的综合得分（四舍五入保留两位小数）。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4．如出现评标总得分最高的投标单位有两个或两个以上的，以实际投标报价较低者优先作为中标单位，如果实际投标报价也相同的，则由评标委员会以抽签方式确定中标单位。</w:t>
      </w:r>
      <w:r>
        <w:rPr>
          <w:highlight w:val="none"/>
        </w:rPr>
      </w:r>
      <w:r/>
    </w:p>
    <w:p>
      <w:pPr>
        <w:ind w:firstLine="422"/>
        <w:spacing w:line="360" w:lineRule="auto"/>
        <w:rPr>
          <w:rFonts w:hint="eastAsia" w:ascii="宋体" w:hAnsi="宋体" w:cs="宋体"/>
          <w:szCs w:val="21"/>
          <w:highlight w:val="none"/>
        </w:rPr>
      </w:pPr>
      <w:r>
        <w:rPr>
          <w:rFonts w:hint="eastAsia" w:ascii="宋体" w:hAnsi="宋体" w:cs="宋体"/>
          <w:szCs w:val="21"/>
          <w:highlight w:val="none"/>
        </w:rPr>
        <w:t xml:space="preserve">5.本项目</w:t>
      </w:r>
      <w:r>
        <w:rPr>
          <w:rFonts w:hint="eastAsia" w:ascii="宋体" w:hAnsi="宋体" w:cs="宋体"/>
          <w:b/>
          <w:bCs/>
          <w:szCs w:val="21"/>
          <w:highlight w:val="none"/>
        </w:rPr>
        <w:t xml:space="preserve">核心产品为</w:t>
      </w:r>
      <w:r>
        <w:rPr>
          <w:rFonts w:hint="eastAsia" w:ascii="宋体" w:hAnsi="宋体" w:cs="宋体"/>
          <w:b/>
          <w:bCs/>
          <w:szCs w:val="21"/>
          <w:highlight w:val="none"/>
          <w:lang w:val="en-US" w:eastAsia="zh-CN"/>
        </w:rPr>
        <w:t xml:space="preserve">多功能自由组合式消防机器人</w:t>
      </w:r>
      <w:r>
        <w:rPr>
          <w:rFonts w:hint="eastAsia" w:ascii="宋体" w:hAnsi="宋体" w:cs="宋体"/>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rPr>
          <w:highlight w:val="none"/>
        </w:rPr>
      </w:r>
      <w:r/>
    </w:p>
    <w:p>
      <w:pPr>
        <w:spacing w:line="360" w:lineRule="auto"/>
        <w:rPr>
          <w:rFonts w:ascii="宋体" w:hAnsi="宋体" w:cs="宋体"/>
          <w:szCs w:val="21"/>
          <w:highlight w:val="none"/>
        </w:rPr>
      </w:pPr>
      <w:r>
        <w:rPr>
          <w:rFonts w:hint="eastAsia" w:ascii="宋体" w:hAnsi="宋体" w:cs="宋体"/>
          <w:b/>
          <w:szCs w:val="21"/>
          <w:highlight w:val="none"/>
          <w:lang w:val="zh-CN"/>
        </w:rPr>
        <w:t xml:space="preserve">二、评分标准：</w:t>
      </w:r>
      <w:r>
        <w:rPr>
          <w:highlight w:val="none"/>
        </w:rPr>
      </w:r>
      <w:r/>
    </w:p>
    <w:p>
      <w:pPr>
        <w:ind w:firstLine="422"/>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b/>
          <w:bCs/>
          <w:szCs w:val="21"/>
          <w:highlight w:val="none"/>
          <w:lang w:val="zh-CN"/>
        </w:rPr>
        <w:t xml:space="preserve">（一）价格分：最高为30分</w:t>
      </w:r>
      <w:r>
        <w:rPr>
          <w:highlight w:val="none"/>
        </w:rPr>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第一步：投标总报价低于或等于采购预算价格的，为有效投标报价。超采购预算的投标报价为无效投标报价。无效投标报价的投标文件不得中标。</w:t>
      </w:r>
      <w:r>
        <w:rPr>
          <w:highlight w:val="none"/>
        </w:rPr>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rPr>
          <w:highlight w:val="none"/>
        </w:rPr>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投标报价得分=（评标基准价/投标报价）*价格权值*100，小数点后保留两位（价格权值为30%）</w:t>
      </w:r>
      <w:r>
        <w:rPr>
          <w:highlight w:val="none"/>
        </w:rPr>
      </w:r>
      <w:r/>
    </w:p>
    <w:p>
      <w:pPr>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highlight w:val="none"/>
        </w:rPr>
      </w:r>
      <w:bookmarkStart w:id="58" w:name="_GoBack"/>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lang w:val="en-US" w:eastAsia="zh-CN"/>
        </w:rPr>
        <w:t xml:space="preserve">二</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投标产品</w:t>
      </w:r>
      <w:r>
        <w:rPr>
          <w:rFonts w:hint="eastAsia" w:ascii="宋体" w:hAnsi="宋体" w:eastAsia="宋体" w:cs="宋体"/>
          <w:b/>
          <w:bCs w:val="0"/>
          <w:color w:val="auto"/>
          <w:sz w:val="21"/>
          <w:szCs w:val="21"/>
          <w:highlight w:val="none"/>
          <w:lang w:val="en-US" w:eastAsia="zh-CN"/>
        </w:rPr>
        <w:t xml:space="preserve">技术质量情况比较</w:t>
      </w:r>
      <w:r>
        <w:rPr>
          <w:rFonts w:hint="eastAsia" w:ascii="宋体" w:hAnsi="宋体" w:eastAsia="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35</w:t>
      </w:r>
      <w:r>
        <w:rPr>
          <w:rFonts w:hint="eastAsia" w:ascii="宋体" w:hAnsi="宋体" w:eastAsia="宋体" w:cs="宋体"/>
          <w:b/>
          <w:bCs w:val="0"/>
          <w:color w:val="auto"/>
          <w:sz w:val="21"/>
          <w:szCs w:val="21"/>
          <w:highlight w:val="none"/>
          <w:lang w:val="en-US" w:eastAsia="zh-CN"/>
        </w:rPr>
        <w:t xml:space="preserve">分</w:t>
      </w:r>
      <w:r>
        <w:rPr>
          <w:rFonts w:hint="eastAsia" w:ascii="宋体" w:hAnsi="宋体" w:eastAsia="宋体" w:cs="宋体"/>
          <w:b/>
          <w:bCs w:val="0"/>
          <w:color w:val="auto"/>
          <w:sz w:val="21"/>
          <w:szCs w:val="21"/>
          <w:highlight w:val="none"/>
          <w:lang w:eastAsia="zh-CN"/>
        </w:rPr>
        <w:t xml:space="preserve">）</w:t>
      </w:r>
      <w:bookmarkEnd w:id="58"/>
      <w:r>
        <w:rPr>
          <w:highlight w:val="none"/>
        </w:rPr>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投标人所投产品的技术参数完全符合或优于招标文件的要求的得</w:t>
      </w:r>
      <w:r>
        <w:rPr>
          <w:rFonts w:hint="eastAsia" w:ascii="宋体" w:hAnsi="宋体" w:eastAsia="宋体" w:cs="宋体"/>
          <w:szCs w:val="21"/>
          <w:highlight w:val="none"/>
          <w:lang w:val="en-US" w:eastAsia="zh-CN"/>
        </w:rPr>
        <w:t xml:space="preserve">35</w:t>
      </w:r>
      <w:r>
        <w:rPr>
          <w:rFonts w:hint="eastAsia" w:ascii="宋体" w:hAnsi="宋体" w:eastAsia="宋体" w:cs="宋体"/>
          <w:szCs w:val="21"/>
          <w:highlight w:val="none"/>
          <w:lang w:val="zh-CN"/>
        </w:rPr>
        <w:t xml:space="preserve">分，</w:t>
      </w:r>
      <w:r>
        <w:rPr>
          <w:rFonts w:hint="eastAsia" w:ascii="宋体" w:hAnsi="宋体" w:eastAsia="宋体" w:cs="宋体"/>
          <w:szCs w:val="21"/>
          <w:highlight w:val="none"/>
          <w:lang w:val="en-US" w:eastAsia="zh-CN"/>
        </w:rPr>
        <w:t xml:space="preserve">招标文件中产品技术参数标</w:t>
      </w:r>
      <w:r>
        <w:rPr>
          <w:rFonts w:hint="eastAsia" w:ascii="宋体" w:hAnsi="宋体" w:eastAsia="宋体" w:cs="宋体"/>
          <w:szCs w:val="21"/>
          <w:highlight w:val="none"/>
          <w:lang w:val="zh-CN"/>
        </w:rPr>
        <w:t xml:space="preserve">“▲”项每负偏离一项扣</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zh-CN"/>
        </w:rPr>
        <w:t xml:space="preserve">分，扣完为止；其他未标“▲”项每负偏离一项扣</w:t>
      </w:r>
      <w:r>
        <w:rPr>
          <w:rFonts w:hint="eastAsia" w:ascii="宋体" w:hAnsi="宋体" w:eastAsia="宋体" w:cs="宋体"/>
          <w:szCs w:val="21"/>
          <w:highlight w:val="none"/>
          <w:lang w:val="en-US" w:eastAsia="zh-CN"/>
        </w:rPr>
        <w:t xml:space="preserve">0.5</w:t>
      </w:r>
      <w:r>
        <w:rPr>
          <w:rFonts w:hint="eastAsia" w:ascii="宋体" w:hAnsi="宋体" w:eastAsia="宋体" w:cs="宋体"/>
          <w:szCs w:val="21"/>
          <w:highlight w:val="none"/>
          <w:lang w:val="zh-CN"/>
        </w:rPr>
        <w:t xml:space="preserve">分，扣完为止。</w:t>
      </w: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val="zh-CN"/>
        </w:rPr>
        <w:t xml:space="preserve">标“▲”项参数在投标文件中提供</w:t>
      </w:r>
      <w:r>
        <w:rPr>
          <w:rFonts w:hint="eastAsia" w:ascii="宋体" w:hAnsi="宋体" w:eastAsia="宋体" w:cs="宋体"/>
          <w:szCs w:val="21"/>
          <w:highlight w:val="none"/>
          <w:lang w:val="en-US" w:eastAsia="zh-CN"/>
        </w:rPr>
        <w:t xml:space="preserve">符合招标文件要求的检测报告作为</w:t>
      </w:r>
      <w:r>
        <w:rPr>
          <w:rFonts w:hint="eastAsia" w:ascii="宋体" w:hAnsi="宋体" w:eastAsia="宋体" w:cs="宋体"/>
          <w:szCs w:val="21"/>
          <w:highlight w:val="none"/>
          <w:lang w:val="zh-CN"/>
        </w:rPr>
        <w:t xml:space="preserve">佐证材料，未按要求提供或提供的证明材料无法佐证的，视为负偏离。</w:t>
      </w:r>
      <w:r>
        <w:rPr>
          <w:rFonts w:hint="eastAsia" w:ascii="宋体" w:hAnsi="宋体" w:eastAsia="宋体" w:cs="宋体"/>
          <w:szCs w:val="21"/>
          <w:highlight w:val="none"/>
          <w:lang w:val="zh-CN" w:eastAsia="zh-CN"/>
        </w:rPr>
        <w:t xml:space="preserve">）</w:t>
      </w:r>
      <w:r>
        <w:rPr>
          <w:highlight w:val="none"/>
        </w:rPr>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注：（</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zh-CN"/>
        </w:rPr>
        <w:t xml:space="preserve">）投标人需对采购需求中的采购清单内所有技术参数要求进行逐条响应，在《技术条款偏离表》中如实详细填列所投产品的参数，且在偏差表中标明是否响应，招标文件要求提供证明材料的提供相应证明材料；否则评标委员会有权做负偏离处理。</w:t>
      </w:r>
      <w:r>
        <w:rPr>
          <w:highlight w:val="none"/>
        </w:rPr>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rPr>
        <w:t xml:space="preserve">）采购需求中</w:t>
      </w:r>
      <w:r>
        <w:rPr>
          <w:rFonts w:hint="eastAsia" w:ascii="宋体" w:hAnsi="宋体" w:eastAsia="宋体" w:cs="宋体"/>
          <w:szCs w:val="21"/>
          <w:highlight w:val="none"/>
          <w:lang w:val="en-US" w:eastAsia="zh-CN"/>
        </w:rPr>
        <w:t xml:space="preserve">加“</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zh-CN"/>
        </w:rPr>
        <w:t xml:space="preserve">技术参数</w:t>
      </w:r>
      <w:r>
        <w:rPr>
          <w:rFonts w:hint="eastAsia" w:ascii="宋体" w:hAnsi="宋体" w:eastAsia="宋体" w:cs="宋体"/>
          <w:szCs w:val="21"/>
          <w:highlight w:val="none"/>
          <w:lang w:val="en-US" w:eastAsia="zh-CN"/>
        </w:rPr>
        <w:t xml:space="preserve">条款需提供由国家认可的检测（检验）机构出具完整有效的检测（检验）报告来予以佐证</w:t>
      </w:r>
      <w:r>
        <w:rPr>
          <w:rFonts w:hint="eastAsia" w:ascii="宋体" w:hAnsi="宋体" w:eastAsia="宋体" w:cs="宋体"/>
          <w:szCs w:val="21"/>
          <w:highlight w:val="none"/>
          <w:lang w:val="zh-CN"/>
        </w:rPr>
        <w:t xml:space="preserve">，若未提供或所提供技术支持资料不完整、不清晰等问题，即便投标文件中已承诺响应采购需求的，评审时也不予采信。</w:t>
      </w:r>
      <w:r>
        <w:rPr>
          <w:highlight w:val="none"/>
        </w:rPr>
      </w:r>
      <w:r/>
    </w:p>
    <w:p>
      <w:p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zh-CN"/>
        </w:rPr>
        <w:t xml:space="preserve">）采购需求中</w:t>
      </w:r>
      <w:r>
        <w:rPr>
          <w:rFonts w:hint="eastAsia" w:ascii="宋体" w:hAnsi="宋体" w:eastAsia="宋体" w:cs="宋体"/>
          <w:szCs w:val="21"/>
          <w:highlight w:val="none"/>
          <w:lang w:val="en-US" w:eastAsia="zh-CN"/>
        </w:rPr>
        <w:t xml:space="preserve">其他</w:t>
      </w:r>
      <w:r>
        <w:rPr>
          <w:rFonts w:hint="eastAsia" w:ascii="宋体" w:hAnsi="宋体" w:eastAsia="宋体" w:cs="宋体"/>
          <w:szCs w:val="21"/>
          <w:highlight w:val="none"/>
          <w:lang w:val="zh-CN"/>
        </w:rPr>
        <w:t xml:space="preserve">技术参数未明确要求需要通过技术支持资料来印证是否响应采购需求的参数内容，以投标文件技术条款偏离表响应的内容为准，其他技术支持资料作为评审参考。</w:t>
      </w:r>
      <w:r>
        <w:rPr>
          <w:highlight w:val="none"/>
        </w:rPr>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（三）项目实施方案及售后服务（</w:t>
      </w:r>
      <w:r>
        <w:rPr>
          <w:rFonts w:hint="eastAsia" w:ascii="宋体" w:hAnsi="宋体" w:cs="宋体"/>
          <w:b/>
          <w:color w:val="auto"/>
          <w:szCs w:val="21"/>
          <w:highlight w:val="none"/>
          <w:lang w:val="en-US" w:eastAsia="zh-CN"/>
        </w:rPr>
        <w:t xml:space="preserve">30</w:t>
      </w:r>
      <w:r>
        <w:rPr>
          <w:rFonts w:hint="eastAsia" w:ascii="宋体" w:hAnsi="宋体" w:eastAsia="宋体" w:cs="宋体"/>
          <w:b/>
          <w:color w:val="auto"/>
          <w:szCs w:val="21"/>
          <w:highlight w:val="none"/>
        </w:rPr>
        <w:t xml:space="preserve">分）</w:t>
      </w:r>
      <w:r>
        <w:rPr>
          <w:highlight w:val="none"/>
        </w:rPr>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1、针对本项目的项目实施方案</w:t>
      </w:r>
      <w:r>
        <w:rPr>
          <w:rStyle w:val="990"/>
          <w:rFonts w:hint="eastAsia" w:ascii="宋体" w:hAnsi="宋体" w:eastAsia="宋体" w:cs="宋体"/>
          <w:bCs/>
          <w:color w:val="auto"/>
          <w:szCs w:val="21"/>
          <w:highlight w:val="none"/>
        </w:rPr>
        <w:t xml:space="preserve">（最高为</w:t>
      </w:r>
      <w:r>
        <w:rPr>
          <w:rStyle w:val="990"/>
          <w:rFonts w:hint="eastAsia" w:ascii="宋体" w:hAnsi="宋体" w:eastAsia="宋体" w:cs="宋体"/>
          <w:bCs/>
          <w:color w:val="auto"/>
          <w:szCs w:val="21"/>
          <w:highlight w:val="none"/>
          <w:lang w:val="en-US" w:eastAsia="zh-CN"/>
        </w:rPr>
        <w:t xml:space="preserve">7</w:t>
      </w:r>
      <w:r>
        <w:rPr>
          <w:rStyle w:val="990"/>
          <w:rFonts w:hint="eastAsia" w:ascii="宋体" w:hAnsi="宋体" w:eastAsia="宋体" w:cs="宋体"/>
          <w:bCs/>
          <w:color w:val="auto"/>
          <w:szCs w:val="21"/>
          <w:highlight w:val="none"/>
        </w:rPr>
        <w:t xml:space="preserve">分）</w:t>
      </w:r>
      <w:r>
        <w:rPr>
          <w:highlight w:val="none"/>
        </w:rPr>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投标单位针对本项目的项目实施方案评定，包括项目货源组织、产品质量控制、交货进度计划及安装调试验收方案等：项目实施方案内容完整不漏项、有针对性说明、切实可行、能切实提供项目进度及质量保证承诺及措施的得</w:t>
      </w:r>
      <w:r>
        <w:rPr>
          <w:rFonts w:hint="eastAsia" w:ascii="宋体" w:hAnsi="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分；方案各项内容阐述不够全面有缺漏项、针对性说明较为简单、可行性一般、项目进度及质量保证措施一般的得</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分；方案各项内容粗略、有缺漏、缺乏针对性说明、项目进度及质量保证措施较差的得1分；未提供相关说明或存在逻辑错误、前后矛盾的不得分。</w:t>
      </w:r>
      <w:r>
        <w:rPr>
          <w:highlight w:val="none"/>
        </w:rPr>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2、针对本项目的售后服务方</w:t>
      </w:r>
      <w:r>
        <w:rPr>
          <w:rStyle w:val="990"/>
          <w:rFonts w:hint="eastAsia" w:ascii="宋体" w:hAnsi="宋体" w:eastAsia="宋体" w:cs="宋体"/>
          <w:bCs/>
          <w:color w:val="auto"/>
          <w:szCs w:val="21"/>
          <w:highlight w:val="none"/>
        </w:rPr>
        <w:t xml:space="preserve">案（最高为</w:t>
      </w:r>
      <w:r>
        <w:rPr>
          <w:rStyle w:val="990"/>
          <w:rFonts w:hint="eastAsia" w:ascii="宋体" w:hAnsi="宋体" w:eastAsia="宋体" w:cs="宋体"/>
          <w:bCs/>
          <w:color w:val="auto"/>
          <w:szCs w:val="21"/>
          <w:highlight w:val="none"/>
          <w:lang w:val="en-US" w:eastAsia="zh-CN"/>
        </w:rPr>
        <w:t xml:space="preserve">7</w:t>
      </w:r>
      <w:r>
        <w:rPr>
          <w:rStyle w:val="990"/>
          <w:rFonts w:hint="eastAsia" w:ascii="宋体" w:hAnsi="宋体" w:eastAsia="宋体" w:cs="宋体"/>
          <w:bCs/>
          <w:color w:val="auto"/>
          <w:szCs w:val="21"/>
          <w:highlight w:val="none"/>
        </w:rPr>
        <w:t xml:space="preserve">分）</w:t>
      </w:r>
      <w:r>
        <w:rPr>
          <w:highlight w:val="none"/>
        </w:rPr>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投标单位针对本项目的售后服务方案评定，包括售后服务范围、售后服务点设置、售后服务人员配备、响应时间、售后服务承诺等情况：售后服务各项内容阐述全面无缺项、合理、内容详细，符合项目实际需求情况，可行性高的得</w:t>
      </w:r>
      <w:r>
        <w:rPr>
          <w:rFonts w:hint="eastAsia" w:ascii="宋体" w:hAnsi="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分；售后服务各项内容阐述不全面、有缺项漏项，内容较为简要，针对性、可行性一般的得</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分；售后服务各项内容阐述粗略，无针对性，可行性较差的得1分；未提供相关说明或存在逻辑错误、前后矛盾的不得分。</w:t>
      </w:r>
      <w:r>
        <w:rPr>
          <w:highlight w:val="none"/>
        </w:rPr>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3、针对本项目的应急和重大故障解决方</w:t>
      </w:r>
      <w:r>
        <w:rPr>
          <w:rStyle w:val="990"/>
          <w:rFonts w:hint="eastAsia" w:ascii="宋体" w:hAnsi="宋体" w:eastAsia="宋体" w:cs="宋体"/>
          <w:bCs/>
          <w:color w:val="auto"/>
          <w:szCs w:val="21"/>
          <w:highlight w:val="none"/>
        </w:rPr>
        <w:t xml:space="preserve">案（最高为</w:t>
      </w:r>
      <w:r>
        <w:rPr>
          <w:rStyle w:val="990"/>
          <w:rFonts w:hint="eastAsia" w:ascii="宋体" w:hAnsi="宋体" w:eastAsia="宋体" w:cs="宋体"/>
          <w:bCs/>
          <w:color w:val="auto"/>
          <w:szCs w:val="21"/>
          <w:highlight w:val="none"/>
          <w:lang w:val="en-US" w:eastAsia="zh-CN"/>
        </w:rPr>
        <w:t xml:space="preserve">7</w:t>
      </w:r>
      <w:r>
        <w:rPr>
          <w:rStyle w:val="990"/>
          <w:rFonts w:hint="eastAsia" w:ascii="宋体" w:hAnsi="宋体" w:eastAsia="宋体" w:cs="宋体"/>
          <w:bCs/>
          <w:color w:val="auto"/>
          <w:szCs w:val="21"/>
          <w:highlight w:val="none"/>
        </w:rPr>
        <w:t xml:space="preserve">分）</w:t>
      </w:r>
      <w:r>
        <w:rPr>
          <w:highlight w:val="none"/>
        </w:rPr>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投标单位针对本项目的应急和重大故障解决方案评定，包括应急和重大故障预防措施，以及出现问题的响应时间、补救措施等：应急和重大故障解决方案内容阐述全面无缺项、合理、内容详细，符合项目实际情况，可行性高的得</w:t>
      </w:r>
      <w:r>
        <w:rPr>
          <w:rFonts w:hint="eastAsia" w:ascii="宋体" w:hAnsi="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分；应急和重大故障解决方案内容阐述不全面、有缺项漏项，内容较为简要，针对性一般，可行性一般的得</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分；应急和重大故障解决方案内容阐述粗略，无针对性，可行性较差的得1分；未提供相关说明或存在逻辑错误、前后矛盾的不得分。</w:t>
      </w:r>
      <w:r>
        <w:rPr>
          <w:highlight w:val="none"/>
        </w:rPr>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4、针对本项目使用方人员的技术培训方案</w:t>
      </w:r>
      <w:r>
        <w:rPr>
          <w:rStyle w:val="990"/>
          <w:rFonts w:hint="eastAsia" w:ascii="宋体" w:hAnsi="宋体" w:eastAsia="宋体" w:cs="宋体"/>
          <w:bCs/>
          <w:color w:val="auto"/>
          <w:szCs w:val="21"/>
          <w:highlight w:val="none"/>
        </w:rPr>
        <w:t xml:space="preserve">（最高为</w:t>
      </w:r>
      <w:r>
        <w:rPr>
          <w:rStyle w:val="990"/>
          <w:rFonts w:hint="eastAsia" w:ascii="宋体" w:hAnsi="宋体" w:eastAsia="宋体" w:cs="宋体"/>
          <w:bCs/>
          <w:color w:val="auto"/>
          <w:szCs w:val="21"/>
          <w:highlight w:val="none"/>
          <w:lang w:val="en-US" w:eastAsia="zh-CN"/>
        </w:rPr>
        <w:t xml:space="preserve">6</w:t>
      </w:r>
      <w:r>
        <w:rPr>
          <w:rStyle w:val="990"/>
          <w:rFonts w:hint="eastAsia" w:ascii="宋体" w:hAnsi="宋体" w:eastAsia="宋体" w:cs="宋体"/>
          <w:bCs/>
          <w:color w:val="auto"/>
          <w:szCs w:val="21"/>
          <w:highlight w:val="none"/>
        </w:rPr>
        <w:t xml:space="preserve">分）</w:t>
      </w:r>
      <w:r>
        <w:rPr>
          <w:highlight w:val="none"/>
        </w:rPr>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根据投标单位提供的针对本项目使用方人员的技术培训方案评定，包括但不限于使用操作、常规检查、保养内容、日常使用注意事项等方面：技术培训服务方案考虑全面周到，针对性强，实操性强的得</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分；技术培训服务方案较为全面，针对性和实操性较好的得3分；技术培训服务方案简略笼统，无针对性或可操作性较差的得1分。未提供相关说明或存在逻辑错误、前后矛盾的不得分。</w:t>
      </w:r>
      <w:r>
        <w:rPr>
          <w:highlight w:val="none"/>
        </w:rPr>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5、</w:t>
      </w:r>
      <w:r>
        <w:rPr>
          <w:rStyle w:val="990"/>
          <w:rFonts w:hint="eastAsia" w:ascii="宋体" w:hAnsi="宋体" w:eastAsia="宋体" w:cs="宋体"/>
          <w:bCs/>
          <w:color w:val="auto"/>
          <w:szCs w:val="21"/>
          <w:highlight w:val="none"/>
        </w:rPr>
        <w:t xml:space="preserve">免费质保期满后维保情况及配件供应情况（</w:t>
      </w:r>
      <w:r>
        <w:rPr>
          <w:rStyle w:val="990"/>
          <w:rFonts w:hint="eastAsia" w:ascii="宋体" w:hAnsi="宋体" w:cs="宋体"/>
          <w:bCs/>
          <w:color w:val="auto"/>
          <w:szCs w:val="21"/>
          <w:highlight w:val="none"/>
          <w:lang w:val="en-US" w:eastAsia="zh-CN"/>
        </w:rPr>
        <w:t xml:space="preserve">3</w:t>
      </w:r>
      <w:r>
        <w:rPr>
          <w:rStyle w:val="990"/>
          <w:rFonts w:hint="eastAsia" w:ascii="宋体" w:hAnsi="宋体" w:eastAsia="宋体" w:cs="宋体"/>
          <w:bCs/>
          <w:color w:val="auto"/>
          <w:szCs w:val="21"/>
          <w:highlight w:val="none"/>
        </w:rPr>
        <w:t xml:space="preserve">分）</w:t>
      </w:r>
      <w:r>
        <w:rPr>
          <w:highlight w:val="none"/>
        </w:rPr>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Style w:val="990"/>
          <w:rFonts w:hint="eastAsia" w:ascii="宋体" w:hAnsi="宋体" w:eastAsia="宋体" w:cs="宋体"/>
          <w:bCs/>
          <w:color w:val="auto"/>
          <w:szCs w:val="21"/>
          <w:highlight w:val="none"/>
        </w:rPr>
        <w:t xml:space="preserve">根据投标单位对本项目免费质保期满后维保情况及配件供应保障情况进行综合评定，维保及配件价格优惠且保障情况较</w:t>
      </w:r>
      <w:r>
        <w:rPr>
          <w:rStyle w:val="990"/>
          <w:rFonts w:hint="eastAsia" w:ascii="宋体" w:hAnsi="宋体" w:cs="宋体"/>
          <w:bCs/>
          <w:color w:val="auto"/>
          <w:szCs w:val="21"/>
          <w:highlight w:val="none"/>
          <w:lang w:val="en-US" w:eastAsia="zh-CN"/>
        </w:rPr>
        <w:t xml:space="preserve">强</w:t>
      </w:r>
      <w:r>
        <w:rPr>
          <w:rStyle w:val="990"/>
          <w:rFonts w:hint="eastAsia" w:ascii="宋体" w:hAnsi="宋体" w:eastAsia="宋体" w:cs="宋体"/>
          <w:bCs/>
          <w:color w:val="auto"/>
          <w:szCs w:val="21"/>
          <w:highlight w:val="none"/>
        </w:rPr>
        <w:t xml:space="preserve">的得3分；维保及配件价格相对较高且保障</w:t>
      </w:r>
      <w:r>
        <w:rPr>
          <w:rStyle w:val="990"/>
          <w:rFonts w:hint="eastAsia" w:ascii="宋体" w:hAnsi="宋体" w:cs="宋体"/>
          <w:bCs/>
          <w:color w:val="auto"/>
          <w:szCs w:val="21"/>
          <w:highlight w:val="none"/>
          <w:lang w:val="en-US" w:eastAsia="zh-CN"/>
        </w:rPr>
        <w:t xml:space="preserve">情况较好</w:t>
      </w:r>
      <w:r>
        <w:rPr>
          <w:rStyle w:val="990"/>
          <w:rFonts w:hint="eastAsia" w:ascii="宋体" w:hAnsi="宋体" w:eastAsia="宋体" w:cs="宋体"/>
          <w:bCs/>
          <w:color w:val="auto"/>
          <w:szCs w:val="21"/>
          <w:highlight w:val="none"/>
        </w:rPr>
        <w:t xml:space="preserve">的得</w:t>
      </w:r>
      <w:r>
        <w:rPr>
          <w:rStyle w:val="990"/>
          <w:rFonts w:hint="eastAsia" w:ascii="宋体" w:hAnsi="宋体" w:cs="宋体"/>
          <w:bCs/>
          <w:color w:val="auto"/>
          <w:szCs w:val="21"/>
          <w:highlight w:val="none"/>
          <w:lang w:val="en-US" w:eastAsia="zh-CN"/>
        </w:rPr>
        <w:t xml:space="preserve">2</w:t>
      </w:r>
      <w:r>
        <w:rPr>
          <w:rStyle w:val="990"/>
          <w:rFonts w:hint="eastAsia" w:ascii="宋体" w:hAnsi="宋体" w:eastAsia="宋体" w:cs="宋体"/>
          <w:bCs/>
          <w:color w:val="auto"/>
          <w:szCs w:val="21"/>
          <w:highlight w:val="none"/>
        </w:rPr>
        <w:t xml:space="preserve">分；维保及配件价格相对较高且保障不力的得1分</w:t>
      </w:r>
      <w:r>
        <w:rPr>
          <w:rStyle w:val="990"/>
          <w:rFonts w:hint="eastAsia" w:ascii="宋体" w:hAnsi="宋体" w:cs="宋体"/>
          <w:bCs/>
          <w:color w:val="auto"/>
          <w:szCs w:val="21"/>
          <w:highlight w:val="none"/>
          <w:lang w:eastAsia="zh-CN"/>
        </w:rPr>
        <w:t xml:space="preserve">；</w:t>
      </w:r>
      <w:r>
        <w:rPr>
          <w:rStyle w:val="990"/>
          <w:rFonts w:hint="eastAsia" w:ascii="宋体" w:hAnsi="宋体" w:eastAsia="宋体" w:cs="宋体"/>
          <w:bCs/>
          <w:color w:val="auto"/>
          <w:szCs w:val="21"/>
          <w:highlight w:val="none"/>
        </w:rPr>
        <w:t xml:space="preserve">未作说明的本项不得分。</w:t>
      </w:r>
      <w:r>
        <w:rPr>
          <w:highlight w:val="none"/>
        </w:rPr>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w:t>
      </w:r>
      <w:r>
        <w:rPr>
          <w:rFonts w:hint="eastAsia" w:ascii="宋体" w:hAnsi="宋体" w:cs="宋体"/>
          <w:b/>
          <w:color w:val="auto"/>
          <w:szCs w:val="21"/>
          <w:highlight w:val="none"/>
        </w:rPr>
        <w:t xml:space="preserve">投标单位综合履约能力</w:t>
      </w:r>
      <w:r>
        <w:rPr>
          <w:rFonts w:hint="eastAsia" w:ascii="宋体" w:hAnsi="宋体" w:eastAsia="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5</w:t>
      </w:r>
      <w:r>
        <w:rPr>
          <w:rFonts w:hint="eastAsia" w:ascii="宋体" w:hAnsi="宋体" w:eastAsia="宋体" w:cs="宋体"/>
          <w:b/>
          <w:color w:val="auto"/>
          <w:szCs w:val="21"/>
          <w:highlight w:val="none"/>
          <w:lang w:val="en-US" w:eastAsia="zh-CN"/>
        </w:rPr>
        <w:t xml:space="preserve">分</w:t>
      </w:r>
      <w:r>
        <w:rPr>
          <w:rFonts w:hint="eastAsia" w:ascii="宋体" w:hAnsi="宋体" w:eastAsia="宋体" w:cs="宋体"/>
          <w:b/>
          <w:color w:val="auto"/>
          <w:szCs w:val="21"/>
          <w:highlight w:val="none"/>
          <w:lang w:eastAsia="zh-CN"/>
        </w:rPr>
        <w:t xml:space="preserve">）</w:t>
      </w:r>
      <w:r>
        <w:rPr>
          <w:highlight w:val="none"/>
        </w:rPr>
      </w:r>
      <w:r/>
    </w:p>
    <w:p>
      <w:pPr>
        <w:ind w:firstLine="420"/>
        <w:keepLines w:val="0"/>
        <w:keepNext w:val="0"/>
        <w:pageBreakBefore w:val="0"/>
        <w:spacing w:line="360" w:lineRule="auto"/>
        <w:widowControl w:val="off"/>
        <w:rPr>
          <w:rStyle w:val="990"/>
          <w:rFonts w:hint="eastAsia" w:ascii="宋体" w:hAnsi="宋体" w:eastAsia="宋体" w:cs="宋体"/>
          <w:bCs/>
          <w:color w:val="auto"/>
          <w:szCs w:val="21"/>
          <w:highlight w:val="none"/>
        </w:rPr>
      </w:pPr>
      <w:r>
        <w:rPr>
          <w:rStyle w:val="990"/>
          <w:rFonts w:hint="eastAsia" w:ascii="宋体" w:hAnsi="宋体" w:eastAsia="宋体" w:cs="宋体"/>
          <w:bCs/>
          <w:color w:val="auto"/>
          <w:szCs w:val="21"/>
          <w:highlight w:val="none"/>
          <w:lang w:val="en-US" w:eastAsia="zh-CN"/>
        </w:rPr>
        <w:t xml:space="preserve">1、</w:t>
      </w:r>
      <w:r>
        <w:rPr>
          <w:rStyle w:val="990"/>
          <w:rFonts w:hint="eastAsia" w:ascii="宋体" w:hAnsi="宋体" w:eastAsia="宋体" w:cs="宋体"/>
          <w:bCs/>
          <w:color w:val="auto"/>
          <w:szCs w:val="21"/>
          <w:highlight w:val="none"/>
        </w:rPr>
        <w:t xml:space="preserve">投标单位</w:t>
      </w:r>
      <w:r>
        <w:rPr>
          <w:rStyle w:val="990"/>
          <w:rFonts w:hint="eastAsia" w:ascii="宋体" w:hAnsi="宋体" w:eastAsia="宋体" w:cs="宋体"/>
          <w:bCs/>
          <w:color w:val="auto"/>
          <w:szCs w:val="21"/>
          <w:highlight w:val="none"/>
          <w:lang w:val="en-US" w:eastAsia="zh-CN"/>
        </w:rPr>
        <w:t xml:space="preserve">自</w:t>
      </w:r>
      <w:r>
        <w:rPr>
          <w:rStyle w:val="990"/>
          <w:rFonts w:hint="eastAsia" w:ascii="宋体" w:hAnsi="宋体" w:eastAsia="宋体" w:cs="宋体"/>
          <w:bCs/>
          <w:color w:val="auto"/>
          <w:szCs w:val="21"/>
          <w:highlight w:val="none"/>
        </w:rPr>
        <w:t xml:space="preserve">202</w:t>
      </w:r>
      <w:r>
        <w:rPr>
          <w:rStyle w:val="990"/>
          <w:rFonts w:hint="eastAsia" w:ascii="宋体" w:hAnsi="宋体" w:eastAsia="宋体" w:cs="宋体"/>
          <w:bCs/>
          <w:color w:val="auto"/>
          <w:szCs w:val="21"/>
          <w:highlight w:val="none"/>
          <w:lang w:val="en-US" w:eastAsia="zh-CN"/>
        </w:rPr>
        <w:t xml:space="preserve">3</w:t>
      </w:r>
      <w:r>
        <w:rPr>
          <w:rStyle w:val="990"/>
          <w:rFonts w:hint="eastAsia" w:ascii="宋体" w:hAnsi="宋体" w:eastAsia="宋体" w:cs="宋体"/>
          <w:bCs/>
          <w:color w:val="auto"/>
          <w:szCs w:val="21"/>
          <w:highlight w:val="none"/>
        </w:rPr>
        <w:t xml:space="preserve">年1月1日起至今（以合同签订时间为准）承接过类似项目业绩，每提供一个业绩得</w:t>
      </w:r>
      <w:r>
        <w:rPr>
          <w:rStyle w:val="990"/>
          <w:rFonts w:hint="eastAsia" w:ascii="宋体" w:hAnsi="宋体" w:eastAsia="宋体" w:cs="宋体"/>
          <w:bCs/>
          <w:color w:val="auto"/>
          <w:szCs w:val="21"/>
          <w:highlight w:val="none"/>
          <w:lang w:val="en-US" w:eastAsia="zh-CN"/>
        </w:rPr>
        <w:t xml:space="preserve">1</w:t>
      </w:r>
      <w:r>
        <w:rPr>
          <w:rStyle w:val="990"/>
          <w:rFonts w:hint="eastAsia" w:ascii="宋体" w:hAnsi="宋体" w:eastAsia="宋体" w:cs="宋体"/>
          <w:bCs/>
          <w:color w:val="auto"/>
          <w:szCs w:val="21"/>
          <w:highlight w:val="none"/>
        </w:rPr>
        <w:t xml:space="preserve">分，最高得</w:t>
      </w:r>
      <w:r>
        <w:rPr>
          <w:rStyle w:val="990"/>
          <w:rFonts w:hint="eastAsia" w:ascii="宋体" w:hAnsi="宋体" w:eastAsia="宋体" w:cs="宋体"/>
          <w:bCs/>
          <w:color w:val="auto"/>
          <w:szCs w:val="21"/>
          <w:highlight w:val="none"/>
          <w:lang w:val="en-US" w:eastAsia="zh-CN"/>
        </w:rPr>
        <w:t xml:space="preserve">2</w:t>
      </w:r>
      <w:r>
        <w:rPr>
          <w:rStyle w:val="990"/>
          <w:rFonts w:hint="eastAsia" w:ascii="宋体" w:hAnsi="宋体" w:eastAsia="宋体" w:cs="宋体"/>
          <w:bCs/>
          <w:color w:val="auto"/>
          <w:szCs w:val="21"/>
          <w:highlight w:val="none"/>
        </w:rPr>
        <w:t xml:space="preserve">分。投标文件中提供</w:t>
      </w:r>
      <w:r>
        <w:rPr>
          <w:rStyle w:val="990"/>
          <w:rFonts w:hint="eastAsia" w:ascii="宋体" w:hAnsi="宋体" w:eastAsia="宋体" w:cs="宋体"/>
          <w:bCs/>
          <w:color w:val="auto"/>
          <w:szCs w:val="21"/>
          <w:highlight w:val="none"/>
          <w:lang w:val="en-US" w:eastAsia="zh-CN"/>
        </w:rPr>
        <w:t xml:space="preserve">完整</w:t>
      </w:r>
      <w:r>
        <w:rPr>
          <w:rStyle w:val="990"/>
          <w:rFonts w:hint="eastAsia" w:ascii="宋体" w:hAnsi="宋体" w:eastAsia="宋体" w:cs="宋体"/>
          <w:bCs/>
          <w:color w:val="auto"/>
          <w:szCs w:val="21"/>
          <w:highlight w:val="none"/>
        </w:rPr>
        <w:t xml:space="preserve">合同扫描件</w:t>
      </w:r>
      <w:r>
        <w:rPr>
          <w:rStyle w:val="990"/>
          <w:rFonts w:hint="eastAsia" w:ascii="宋体" w:hAnsi="宋体" w:eastAsia="宋体" w:cs="宋体"/>
          <w:bCs/>
          <w:color w:val="auto"/>
          <w:szCs w:val="21"/>
          <w:highlight w:val="none"/>
          <w:lang w:val="en-US" w:eastAsia="zh-CN"/>
        </w:rPr>
        <w:t xml:space="preserve">和销售发票复印件</w:t>
      </w:r>
      <w:r>
        <w:rPr>
          <w:rStyle w:val="990"/>
          <w:rFonts w:hint="eastAsia" w:ascii="宋体" w:hAnsi="宋体" w:eastAsia="宋体" w:cs="宋体"/>
          <w:bCs/>
          <w:color w:val="auto"/>
          <w:szCs w:val="21"/>
          <w:highlight w:val="none"/>
        </w:rPr>
        <w:t xml:space="preserve">，否则不得分。</w:t>
      </w:r>
      <w:r>
        <w:rPr>
          <w:rStyle w:val="990"/>
          <w:rFonts w:hint="eastAsia" w:ascii="宋体" w:hAnsi="宋体" w:eastAsia="宋体" w:cs="宋体"/>
          <w:bCs/>
          <w:color w:val="auto"/>
          <w:szCs w:val="21"/>
          <w:highlight w:val="none"/>
          <w:lang w:eastAsia="zh-CN"/>
        </w:rPr>
        <w:t xml:space="preserve">（</w:t>
      </w:r>
      <w:r>
        <w:rPr>
          <w:rStyle w:val="990"/>
          <w:rFonts w:hint="eastAsia" w:ascii="宋体" w:hAnsi="宋体" w:eastAsia="宋体" w:cs="宋体"/>
          <w:bCs/>
          <w:color w:val="auto"/>
          <w:szCs w:val="21"/>
          <w:highlight w:val="none"/>
          <w:lang w:val="en-US" w:eastAsia="zh-CN"/>
        </w:rPr>
        <w:t xml:space="preserve">2分</w:t>
      </w:r>
      <w:r>
        <w:rPr>
          <w:rStyle w:val="990"/>
          <w:rFonts w:hint="eastAsia" w:ascii="宋体" w:hAnsi="宋体" w:eastAsia="宋体" w:cs="宋体"/>
          <w:bCs/>
          <w:color w:val="auto"/>
          <w:szCs w:val="21"/>
          <w:highlight w:val="none"/>
          <w:lang w:eastAsia="zh-CN"/>
        </w:rPr>
        <w:t xml:space="preserve">）</w:t>
      </w:r>
      <w:r>
        <w:rPr>
          <w:highlight w:val="none"/>
        </w:rPr>
      </w:r>
      <w:r/>
    </w:p>
    <w:p>
      <w:pPr>
        <w:ind w:firstLine="420"/>
        <w:keepLines w:val="0"/>
        <w:keepNext w:val="0"/>
        <w:pageBreakBefore w:val="0"/>
        <w:spacing w:line="360" w:lineRule="auto"/>
        <w:widowControl w:val="off"/>
        <w:rPr>
          <w:rStyle w:val="990"/>
          <w:rFonts w:hint="eastAsia" w:ascii="宋体" w:hAnsi="宋体" w:eastAsia="宋体" w:cs="宋体"/>
          <w:bCs/>
          <w:color w:val="auto"/>
          <w:szCs w:val="21"/>
          <w:highlight w:val="none"/>
        </w:rPr>
      </w:pPr>
      <w:r>
        <w:rPr>
          <w:rStyle w:val="990"/>
          <w:rFonts w:hint="eastAsia" w:ascii="宋体" w:hAnsi="宋体" w:eastAsia="宋体" w:cs="宋体"/>
          <w:bCs/>
          <w:color w:val="auto"/>
          <w:szCs w:val="21"/>
          <w:highlight w:val="none"/>
          <w:lang w:val="en-US" w:eastAsia="zh-CN"/>
        </w:rPr>
        <w:t xml:space="preserve">2、投标单位具有有效期内的质量管理体系认证证书</w:t>
      </w:r>
      <w:r>
        <w:rPr>
          <w:rStyle w:val="990"/>
          <w:rFonts w:hint="eastAsia" w:ascii="宋体" w:hAnsi="宋体" w:eastAsia="宋体" w:cs="宋体"/>
          <w:bCs/>
          <w:color w:val="auto"/>
          <w:szCs w:val="21"/>
          <w:highlight w:val="none"/>
        </w:rPr>
        <w:t xml:space="preserve">ISO9001:2015</w:t>
      </w:r>
      <w:r>
        <w:rPr>
          <w:rStyle w:val="990"/>
          <w:rFonts w:hint="eastAsia" w:ascii="宋体" w:hAnsi="宋体" w:eastAsia="宋体" w:cs="宋体"/>
          <w:bCs/>
          <w:color w:val="auto"/>
          <w:szCs w:val="21"/>
          <w:highlight w:val="none"/>
          <w:lang w:val="en-US" w:eastAsia="zh-CN"/>
        </w:rPr>
        <w:t xml:space="preserve">、环境管理体系认证证书</w:t>
      </w:r>
      <w:r>
        <w:rPr>
          <w:rStyle w:val="990"/>
          <w:rFonts w:hint="eastAsia" w:ascii="宋体" w:hAnsi="宋体" w:eastAsia="宋体" w:cs="宋体"/>
          <w:bCs/>
          <w:color w:val="auto"/>
          <w:szCs w:val="21"/>
          <w:highlight w:val="none"/>
        </w:rPr>
        <w:t xml:space="preserve">ISO 14001:2015</w:t>
      </w:r>
      <w:r>
        <w:rPr>
          <w:rStyle w:val="990"/>
          <w:rFonts w:hint="eastAsia" w:ascii="宋体" w:hAnsi="宋体" w:eastAsia="宋体" w:cs="宋体"/>
          <w:bCs/>
          <w:color w:val="auto"/>
          <w:szCs w:val="21"/>
          <w:highlight w:val="none"/>
          <w:lang w:val="en-US" w:eastAsia="zh-CN"/>
        </w:rPr>
        <w:t xml:space="preserve">、职业健康安全管理体系认证证书</w:t>
      </w:r>
      <w:r>
        <w:rPr>
          <w:rStyle w:val="990"/>
          <w:rFonts w:hint="eastAsia" w:ascii="宋体" w:hAnsi="宋体" w:eastAsia="宋体" w:cs="宋体"/>
          <w:bCs/>
          <w:color w:val="auto"/>
          <w:szCs w:val="21"/>
          <w:highlight w:val="none"/>
        </w:rPr>
        <w:t xml:space="preserve">ISO 45001:2018</w:t>
      </w:r>
      <w:r>
        <w:rPr>
          <w:rStyle w:val="990"/>
          <w:rFonts w:hint="eastAsia" w:ascii="宋体" w:hAnsi="宋体" w:eastAsia="宋体" w:cs="宋体"/>
          <w:bCs/>
          <w:color w:val="auto"/>
          <w:szCs w:val="21"/>
          <w:highlight w:val="none"/>
          <w:lang w:val="en-US" w:eastAsia="zh-CN"/>
        </w:rPr>
        <w:t xml:space="preserve">的，每提供一项得1分，最高为3分。（投标文件中提供证书扫描件及在中国国家认证认可监督管理委员会官网查询截图）</w:t>
      </w:r>
      <w:r>
        <w:rPr>
          <w:rStyle w:val="990"/>
          <w:rFonts w:hint="eastAsia" w:ascii="宋体" w:hAnsi="宋体" w:eastAsia="宋体" w:cs="宋体"/>
          <w:bCs/>
          <w:color w:val="auto"/>
          <w:szCs w:val="21"/>
          <w:highlight w:val="none"/>
          <w:lang w:eastAsia="zh-CN"/>
        </w:rPr>
        <w:t xml:space="preserve">（</w:t>
      </w:r>
      <w:r>
        <w:rPr>
          <w:rStyle w:val="990"/>
          <w:rFonts w:hint="eastAsia" w:ascii="宋体" w:hAnsi="宋体" w:eastAsia="宋体" w:cs="宋体"/>
          <w:bCs/>
          <w:color w:val="auto"/>
          <w:szCs w:val="21"/>
          <w:highlight w:val="none"/>
          <w:lang w:val="en-US" w:eastAsia="zh-CN"/>
        </w:rPr>
        <w:t xml:space="preserve">3分</w:t>
      </w:r>
      <w:r>
        <w:rPr>
          <w:rStyle w:val="990"/>
          <w:rFonts w:hint="eastAsia" w:ascii="宋体" w:hAnsi="宋体" w:eastAsia="宋体" w:cs="宋体"/>
          <w:bCs/>
          <w:color w:val="auto"/>
          <w:szCs w:val="21"/>
          <w:highlight w:val="none"/>
          <w:lang w:eastAsia="zh-CN"/>
        </w:rPr>
        <w:t xml:space="preserve">）</w:t>
      </w:r>
      <w:r>
        <w:rPr>
          <w:highlight w:val="none"/>
        </w:rPr>
      </w:r>
      <w:r/>
    </w:p>
    <w:p>
      <w:pPr>
        <w:pStyle w:val="762"/>
        <w:ind w:firstLine="422"/>
        <w:jc w:val="left"/>
        <w:spacing w:line="360" w:lineRule="auto"/>
        <w:rPr>
          <w:rFonts w:ascii="宋体" w:hAnsi="宋体" w:eastAsia="宋体" w:cs="宋体"/>
          <w:sz w:val="21"/>
          <w:szCs w:val="21"/>
          <w:highlight w:val="none"/>
        </w:rPr>
      </w:pPr>
      <w:r>
        <w:rPr>
          <w:rFonts w:hint="eastAsia" w:ascii="宋体" w:hAnsi="宋体" w:eastAsia="宋体" w:cs="宋体"/>
          <w:b/>
          <w:bCs/>
          <w:sz w:val="21"/>
          <w:szCs w:val="21"/>
          <w:highlight w:val="none"/>
        </w:rPr>
        <w:t xml:space="preserve">备注</w:t>
      </w:r>
      <w:r>
        <w:rPr>
          <w:rFonts w:hint="eastAsia" w:ascii="宋体" w:hAnsi="宋体" w:eastAsia="宋体" w:cs="宋体"/>
          <w:sz w:val="21"/>
          <w:szCs w:val="21"/>
          <w:highlight w:val="none"/>
        </w:rPr>
        <w:t xml:space="preserve">：1.付款步骤、交货期限如有负偏离的不得中标。</w:t>
      </w:r>
      <w:r>
        <w:rPr>
          <w:highlight w:val="none"/>
        </w:rPr>
      </w:r>
      <w:r/>
    </w:p>
    <w:p>
      <w:pPr>
        <w:pStyle w:val="762"/>
        <w:ind w:firstLine="422"/>
        <w:jc w:val="left"/>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rPr>
          <w:highlight w:val="none"/>
        </w:rPr>
      </w:r>
      <w:r/>
    </w:p>
    <w:p>
      <w:pPr>
        <w:pStyle w:val="762"/>
        <w:ind w:firstLine="422"/>
        <w:jc w:val="left"/>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3.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highlight w:val="none"/>
        </w:rPr>
      </w:r>
      <w:r/>
    </w:p>
    <w:p>
      <w:pPr>
        <w:pStyle w:val="762"/>
        <w:ind w:firstLine="422"/>
        <w:jc w:val="right"/>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rPr>
      </w:r>
      <w:r>
        <w:rPr>
          <w:highlight w:val="none"/>
        </w:rPr>
      </w:r>
      <w:r/>
    </w:p>
    <w:p>
      <w:pPr>
        <w:pStyle w:val="762"/>
        <w:ind w:firstLine="422"/>
        <w:jc w:val="right"/>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rPr>
      </w:r>
      <w:r>
        <w:rPr>
          <w:highlight w:val="none"/>
        </w:rPr>
      </w:r>
      <w:r/>
    </w:p>
    <w:p>
      <w:pPr>
        <w:pStyle w:val="762"/>
        <w:ind w:firstLine="0"/>
        <w:jc w:val="right"/>
        <w:spacing w:line="360" w:lineRule="auto"/>
        <w:rPr>
          <w:highlight w:val="none"/>
        </w:rPr>
      </w:pPr>
      <w:r>
        <w:rPr>
          <w:rFonts w:hint="eastAsia" w:ascii="宋体" w:hAnsi="宋体" w:eastAsia="宋体" w:cs="宋体"/>
          <w:b/>
          <w:bCs/>
          <w:sz w:val="21"/>
          <w:szCs w:val="21"/>
          <w:highlight w:val="none"/>
        </w:rPr>
        <w:t xml:space="preserve">（全文完）</w:t>
      </w:r>
      <w:r>
        <w:rPr>
          <w:highlight w:val="none"/>
        </w:rPr>
      </w:r>
      <w:r/>
    </w:p>
    <w:sectPr>
      <w:headerReference w:type="default" r:id="rId11"/>
      <w:footerReference w:type="default" r:id="rId13"/>
      <w:footnotePr/>
      <w:endnotePr/>
      <w:type w:val="nextPage"/>
      <w:pgSz w:w="11906" w:h="16838" w:orient="portrait"/>
      <w:pgMar w:top="1440" w:right="1417" w:bottom="1440" w:left="1020"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Arial">
    <w:panose1 w:val="020B0604020202020204"/>
  </w:font>
  <w:font w:name="Cambria">
    <w:panose1 w:val="02040503050406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779"/>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79"/>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79"/>
                          </w:pPr>
                          <w:r>
                            <w:rPr>
                              <w:rFonts w:hint="eastAsia"/>
                            </w:rPr>
                            <w:fldChar w:fldCharType="begin"/>
                          </w:r>
                          <w:r>
                            <w:rPr>
                              <w:rFonts w:hint="eastAsia"/>
                            </w:rPr>
                            <w:instrText xml:space="preserve"> PAGE  \* MERGEFORMAT </w:instrText>
                          </w:r>
                          <w:r>
                            <w:rPr>
                              <w:rFonts w:hint="eastAsia"/>
                            </w:rPr>
                            <w:fldChar w:fldCharType="separate"/>
                          </w:r>
                          <w:r>
                            <w:t xml:space="preserve">94</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79"/>
                    </w:pPr>
                    <w:r>
                      <w:rPr>
                        <w:rFonts w:hint="eastAsia"/>
                      </w:rPr>
                      <w:fldChar w:fldCharType="begin"/>
                    </w:r>
                    <w:r>
                      <w:rPr>
                        <w:rFonts w:hint="eastAsia"/>
                      </w:rPr>
                      <w:instrText xml:space="preserve"> PAGE  \* MERGEFORMAT </w:instrText>
                    </w:r>
                    <w:r>
                      <w:rPr>
                        <w:rFonts w:hint="eastAsia"/>
                      </w:rPr>
                      <w:fldChar w:fldCharType="separate"/>
                    </w:r>
                    <w:r>
                      <w:t xml:space="preserve">94</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left"/>
      <w:rPr>
        <w:rFonts w:hint="default" w:ascii="宋体" w:hAnsi="宋体" w:eastAsia="宋体" w:cs="宋体"/>
        <w:lang w:val="en-US" w:eastAsia="zh-CN"/>
      </w:rPr>
    </w:pPr>
    <w:r>
      <w:rPr>
        <w:rFonts w:hint="eastAsia" w:ascii="宋体" w:hAnsi="宋体" w:cs="宋体"/>
        <w:b w:val="0"/>
        <w:bCs w:val="0"/>
        <w:sz w:val="21"/>
        <w:szCs w:val="21"/>
        <w:lang w:val="zh-CN"/>
      </w:rPr>
      <w:t xml:space="preserve">苏州恒缘祥咨询管理有限公司</w:t>
    </w:r>
    <w:r>
      <w:rPr>
        <w:rFonts w:hint="eastAsia" w:ascii="宋体" w:hAnsi="宋体" w:cs="宋体"/>
        <w:b w:val="0"/>
        <w:bCs w:val="0"/>
        <w:sz w:val="21"/>
        <w:szCs w:val="21"/>
        <w:lang w:val="en-US" w:eastAsia="zh-CN"/>
      </w:rPr>
      <w:t xml:space="preserve">                       项目编号：JSZC-320509-HYXZ-G2026-0002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both"/>
      <w:rPr>
        <w:rFonts w:ascii="宋体" w:hAnsi="宋体" w:cs="宋体"/>
      </w:rPr>
    </w:pPr>
    <w:r>
      <w:rPr>
        <w:rFonts w:hint="eastAsia" w:ascii="宋体" w:hAnsi="宋体" w:cs="宋体"/>
        <w:b w:val="0"/>
        <w:bCs w:val="0"/>
        <w:sz w:val="21"/>
        <w:szCs w:val="21"/>
        <w:lang w:val="zh-CN"/>
      </w:rPr>
      <w:t xml:space="preserve">苏州恒缘祥咨询管理有限公司</w:t>
    </w:r>
    <w:r>
      <w:rPr>
        <w:rFonts w:hint="eastAsia" w:ascii="宋体" w:hAnsi="宋体" w:cs="宋体"/>
        <w:b w:val="0"/>
        <w:bCs w:val="0"/>
        <w:sz w:val="21"/>
        <w:szCs w:val="21"/>
        <w:lang w:val="en-US" w:eastAsia="zh-CN"/>
      </w:rPr>
      <w:t xml:space="preserve">                       项目编号：JSZC-320509-HYXZ-G2026-0002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hint="default"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52"/>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56"/>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754"/>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5"/>
  </w:num>
  <w:num w:numId="2">
    <w:abstractNumId w:val="7"/>
  </w:num>
  <w:num w:numId="3">
    <w:abstractNumId w:val="6"/>
  </w:num>
  <w:num w:numId="4">
    <w:abstractNumId w:val="0"/>
  </w:num>
  <w:num w:numId="5">
    <w:abstractNumId w:val="2"/>
  </w:num>
  <w:num w:numId="6">
    <w:abstractNumId w:val="3"/>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uiPriority w:val="0"/>
    <w:qFormat/>
    <w:pPr>
      <w:jc w:val="both"/>
      <w:widowControl w:val="off"/>
    </w:pPr>
    <w:rPr>
      <w:rFonts w:hint="default" w:ascii="Times New Roman" w:hAnsi="Times New Roman" w:eastAsia="宋体" w:cs="Times New Roman"/>
      <w:sz w:val="21"/>
      <w:szCs w:val="24"/>
    </w:rPr>
  </w:style>
  <w:style w:type="paragraph" w:styleId="751">
    <w:name w:val="Heading 1"/>
    <w:basedOn w:val="750"/>
    <w:next w:val="750"/>
    <w:link w:val="958"/>
    <w:uiPriority w:val="0"/>
    <w:qFormat/>
    <w:pPr>
      <w:keepLines/>
      <w:keepNext/>
      <w:spacing w:before="340" w:after="330" w:line="578" w:lineRule="auto"/>
      <w:outlineLvl w:val="0"/>
    </w:pPr>
    <w:rPr>
      <w:b/>
      <w:bCs/>
      <w:sz w:val="44"/>
      <w:szCs w:val="44"/>
    </w:rPr>
  </w:style>
  <w:style w:type="paragraph" w:styleId="752">
    <w:name w:val="Heading 2"/>
    <w:basedOn w:val="750"/>
    <w:next w:val="750"/>
    <w:link w:val="959"/>
    <w:uiPriority w:val="0"/>
    <w:qFormat/>
    <w:pPr>
      <w:numPr>
        <w:ilvl w:val="1"/>
        <w:numId w:val="1"/>
      </w:numPr>
      <w:spacing w:before="156" w:after="156" w:line="360" w:lineRule="auto"/>
      <w:outlineLvl w:val="1"/>
    </w:pPr>
    <w:rPr>
      <w:rFonts w:ascii="Cambria" w:hAnsi="Cambria"/>
      <w:b/>
      <w:bCs/>
      <w:sz w:val="32"/>
      <w:szCs w:val="32"/>
    </w:rPr>
  </w:style>
  <w:style w:type="paragraph" w:styleId="753">
    <w:name w:val="Heading 3"/>
    <w:basedOn w:val="750"/>
    <w:next w:val="762"/>
    <w:link w:val="961"/>
    <w:uiPriority w:val="0"/>
    <w:qFormat/>
    <w:pPr>
      <w:keepLines/>
      <w:keepNext/>
      <w:spacing w:before="260" w:after="260" w:line="416" w:lineRule="auto"/>
      <w:outlineLvl w:val="2"/>
    </w:pPr>
    <w:rPr>
      <w:b/>
      <w:sz w:val="32"/>
      <w:szCs w:val="20"/>
    </w:rPr>
  </w:style>
  <w:style w:type="paragraph" w:styleId="754">
    <w:name w:val="Heading 4"/>
    <w:basedOn w:val="750"/>
    <w:next w:val="750"/>
    <w:uiPriority w:val="0"/>
    <w:qFormat/>
    <w:pPr>
      <w:numPr>
        <w:ilvl w:val="3"/>
        <w:numId w:val="2"/>
      </w:numPr>
      <w:keepLines/>
      <w:keepNext/>
      <w:spacing w:before="280" w:after="290" w:line="376" w:lineRule="auto"/>
      <w:outlineLvl w:val="3"/>
    </w:pPr>
    <w:rPr>
      <w:rFonts w:ascii="Cambria" w:hAnsi="Cambria"/>
      <w:b/>
      <w:bCs/>
      <w:sz w:val="28"/>
      <w:szCs w:val="28"/>
    </w:rPr>
  </w:style>
  <w:style w:type="paragraph" w:styleId="755">
    <w:name w:val="Heading 5"/>
    <w:basedOn w:val="750"/>
    <w:next w:val="750"/>
    <w:link w:val="962"/>
    <w:uiPriority w:val="0"/>
    <w:qFormat/>
    <w:pPr>
      <w:jc w:val="left"/>
      <w:keepLines/>
      <w:keepNext/>
      <w:spacing w:before="280" w:after="290" w:line="376" w:lineRule="auto"/>
      <w:widowControl/>
      <w:outlineLvl w:val="4"/>
    </w:pPr>
    <w:rPr>
      <w:b/>
      <w:bCs/>
      <w:sz w:val="28"/>
      <w:szCs w:val="28"/>
    </w:rPr>
  </w:style>
  <w:style w:type="paragraph" w:styleId="756">
    <w:name w:val="Heading 6"/>
    <w:basedOn w:val="750"/>
    <w:next w:val="750"/>
    <w:link w:val="963"/>
    <w:uiPriority w:val="9"/>
    <w:qFormat/>
    <w:pPr>
      <w:numPr>
        <w:ilvl w:val="5"/>
        <w:numId w:val="1"/>
      </w:numPr>
      <w:keepLines/>
      <w:keepNext/>
      <w:spacing w:before="120" w:after="64" w:line="300" w:lineRule="auto"/>
      <w:outlineLvl w:val="5"/>
    </w:pPr>
    <w:rPr>
      <w:rFonts w:ascii="Arial" w:hAnsi="Arial"/>
      <w:bCs/>
      <w:sz w:val="24"/>
    </w:rPr>
  </w:style>
  <w:style w:type="paragraph" w:styleId="757">
    <w:name w:val="Heading 7"/>
    <w:basedOn w:val="750"/>
    <w:next w:val="750"/>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815"/>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816"/>
    <w:uiPriority w:val="9"/>
    <w:unhideWhenUsed/>
    <w:qFormat/>
    <w:pPr>
      <w:keepLines/>
      <w:keepNext/>
      <w:spacing w:before="320" w:after="200"/>
      <w:outlineLvl w:val="8"/>
    </w:pPr>
    <w:rPr>
      <w:rFonts w:ascii="Arial" w:hAnsi="Arial" w:eastAsia="Arial" w:cs="Arial"/>
      <w:i/>
      <w:iCs/>
      <w:sz w:val="21"/>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Normal Indent"/>
    <w:basedOn w:val="750"/>
    <w:next w:val="750"/>
    <w:link w:val="960"/>
    <w:uiPriority w:val="0"/>
    <w:qFormat/>
    <w:pPr>
      <w:ind w:firstLine="420"/>
    </w:pPr>
    <w:rPr>
      <w:rFonts w:eastAsia="楷体_GB2312"/>
      <w:sz w:val="24"/>
      <w:szCs w:val="20"/>
    </w:rPr>
  </w:style>
  <w:style w:type="paragraph" w:styleId="763">
    <w:name w:val="toc 7"/>
    <w:basedOn w:val="750"/>
    <w:next w:val="750"/>
    <w:uiPriority w:val="39"/>
    <w:unhideWhenUsed/>
    <w:qFormat/>
    <w:pPr>
      <w:ind w:left="1701" w:right="0" w:firstLine="0"/>
      <w:spacing w:after="57"/>
    </w:pPr>
  </w:style>
  <w:style w:type="paragraph" w:styleId="764">
    <w:name w:val="table of authorities"/>
    <w:basedOn w:val="750"/>
    <w:next w:val="750"/>
    <w:uiPriority w:val="99"/>
    <w:unhideWhenUsed/>
    <w:qFormat/>
    <w:pPr>
      <w:ind w:left="420"/>
    </w:pPr>
  </w:style>
  <w:style w:type="paragraph" w:styleId="765">
    <w:name w:val="Caption"/>
    <w:basedOn w:val="750"/>
    <w:next w:val="75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6">
    <w:name w:val="Document Map"/>
    <w:basedOn w:val="750"/>
    <w:next w:val="767"/>
    <w:uiPriority w:val="0"/>
    <w:qFormat/>
    <w:rPr>
      <w:rFonts w:ascii="宋体"/>
      <w:sz w:val="18"/>
      <w:szCs w:val="18"/>
    </w:rPr>
  </w:style>
  <w:style w:type="paragraph" w:styleId="767">
    <w:name w:val="annotation subject"/>
    <w:basedOn w:val="768"/>
    <w:next w:val="750"/>
    <w:link w:val="973"/>
    <w:uiPriority w:val="0"/>
    <w:qFormat/>
    <w:rPr>
      <w:b/>
      <w:bCs/>
    </w:rPr>
  </w:style>
  <w:style w:type="paragraph" w:styleId="768">
    <w:name w:val="annotation text"/>
    <w:basedOn w:val="750"/>
    <w:link w:val="964"/>
    <w:uiPriority w:val="0"/>
    <w:qFormat/>
    <w:pPr>
      <w:jc w:val="left"/>
    </w:pPr>
  </w:style>
  <w:style w:type="paragraph" w:styleId="769">
    <w:name w:val="Body Text"/>
    <w:basedOn w:val="750"/>
    <w:next w:val="750"/>
    <w:link w:val="965"/>
    <w:uiPriority w:val="99"/>
    <w:unhideWhenUsed/>
    <w:qFormat/>
    <w:pPr>
      <w:spacing w:after="120"/>
    </w:pPr>
    <w:rPr>
      <w:sz w:val="20"/>
    </w:rPr>
  </w:style>
  <w:style w:type="paragraph" w:styleId="770">
    <w:name w:val="Body Text Indent"/>
    <w:basedOn w:val="750"/>
    <w:next w:val="750"/>
    <w:link w:val="957"/>
    <w:uiPriority w:val="0"/>
    <w:qFormat/>
    <w:pPr>
      <w:ind w:firstLine="425"/>
      <w:spacing w:line="360" w:lineRule="auto"/>
    </w:pPr>
    <w:rPr>
      <w:sz w:val="24"/>
    </w:rPr>
  </w:style>
  <w:style w:type="paragraph" w:styleId="771">
    <w:name w:val="Block Text"/>
    <w:basedOn w:val="751"/>
    <w:next w:val="750"/>
    <w:uiPriority w:val="0"/>
    <w:qFormat/>
    <w:pPr>
      <w:ind w:left="630" w:right="-609" w:firstLine="420"/>
      <w:spacing w:line="360" w:lineRule="auto"/>
    </w:pPr>
    <w:rPr>
      <w:rFonts w:hint="eastAsia" w:ascii="仿宋_GB2312" w:eastAsia="仿宋_GB2312"/>
      <w:szCs w:val="20"/>
    </w:rPr>
  </w:style>
  <w:style w:type="paragraph" w:styleId="772">
    <w:name w:val="toc 5"/>
    <w:basedOn w:val="750"/>
    <w:next w:val="750"/>
    <w:uiPriority w:val="39"/>
    <w:unhideWhenUsed/>
    <w:qFormat/>
    <w:pPr>
      <w:ind w:left="1134" w:right="0" w:firstLine="0"/>
      <w:spacing w:after="57"/>
    </w:pPr>
  </w:style>
  <w:style w:type="paragraph" w:styleId="773">
    <w:name w:val="toc 3"/>
    <w:basedOn w:val="750"/>
    <w:next w:val="750"/>
    <w:uiPriority w:val="39"/>
    <w:unhideWhenUsed/>
    <w:qFormat/>
    <w:pPr>
      <w:ind w:left="567" w:right="0" w:firstLine="0"/>
      <w:spacing w:after="57"/>
    </w:pPr>
  </w:style>
  <w:style w:type="paragraph" w:styleId="774">
    <w:name w:val="Plain Text"/>
    <w:basedOn w:val="750"/>
    <w:link w:val="966"/>
    <w:uiPriority w:val="0"/>
    <w:qFormat/>
    <w:rPr>
      <w:rFonts w:ascii="宋体" w:hAnsi="Courier New" w:eastAsia="楷体_GB2312"/>
      <w:sz w:val="26"/>
    </w:rPr>
  </w:style>
  <w:style w:type="paragraph" w:styleId="775">
    <w:name w:val="toc 8"/>
    <w:basedOn w:val="750"/>
    <w:next w:val="750"/>
    <w:uiPriority w:val="39"/>
    <w:unhideWhenUsed/>
    <w:qFormat/>
    <w:pPr>
      <w:ind w:left="1984" w:right="0" w:firstLine="0"/>
      <w:spacing w:after="57"/>
    </w:pPr>
  </w:style>
  <w:style w:type="paragraph" w:styleId="776">
    <w:name w:val="Date"/>
    <w:basedOn w:val="750"/>
    <w:next w:val="750"/>
    <w:link w:val="967"/>
    <w:uiPriority w:val="0"/>
    <w:qFormat/>
    <w:rPr>
      <w:b/>
      <w:bCs/>
      <w:spacing w:val="20"/>
      <w:sz w:val="20"/>
    </w:rPr>
  </w:style>
  <w:style w:type="paragraph" w:styleId="777">
    <w:name w:val="endnote text"/>
    <w:basedOn w:val="750"/>
    <w:link w:val="953"/>
    <w:uiPriority w:val="99"/>
    <w:semiHidden/>
    <w:unhideWhenUsed/>
    <w:qFormat/>
    <w:pPr>
      <w:spacing w:after="0" w:line="240" w:lineRule="auto"/>
    </w:pPr>
    <w:rPr>
      <w:sz w:val="20"/>
    </w:rPr>
  </w:style>
  <w:style w:type="paragraph" w:styleId="778">
    <w:name w:val="Balloon Text"/>
    <w:basedOn w:val="750"/>
    <w:link w:val="968"/>
    <w:uiPriority w:val="0"/>
    <w:qFormat/>
    <w:rPr>
      <w:sz w:val="18"/>
      <w:szCs w:val="18"/>
    </w:rPr>
  </w:style>
  <w:style w:type="paragraph" w:styleId="779">
    <w:name w:val="Footer"/>
    <w:basedOn w:val="750"/>
    <w:next w:val="769"/>
    <w:link w:val="969"/>
    <w:uiPriority w:val="99"/>
    <w:qFormat/>
    <w:pPr>
      <w:jc w:val="left"/>
      <w:tabs>
        <w:tab w:val="center" w:pos="4153" w:leader="none"/>
        <w:tab w:val="right" w:pos="8306" w:leader="none"/>
      </w:tabs>
    </w:pPr>
    <w:rPr>
      <w:sz w:val="18"/>
      <w:szCs w:val="18"/>
    </w:rPr>
  </w:style>
  <w:style w:type="paragraph" w:styleId="780">
    <w:name w:val="envelope return"/>
    <w:basedOn w:val="750"/>
    <w:uiPriority w:val="0"/>
    <w:qFormat/>
    <w:rPr>
      <w:rFonts w:ascii="Arial" w:hAnsi="Arial" w:eastAsia="楷体_GB2312"/>
      <w:sz w:val="26"/>
    </w:rPr>
  </w:style>
  <w:style w:type="paragraph" w:styleId="781">
    <w:name w:val="Header"/>
    <w:basedOn w:val="750"/>
    <w:link w:val="970"/>
    <w:uiPriority w:val="0"/>
    <w:qFormat/>
    <w:pPr>
      <w:jc w:val="center"/>
      <w:tabs>
        <w:tab w:val="center" w:pos="4153" w:leader="none"/>
        <w:tab w:val="right" w:pos="8306" w:leader="none"/>
      </w:tabs>
      <w:pBdr>
        <w:bottom w:val="single" w:color="auto" w:sz="6" w:space="1"/>
      </w:pBdr>
    </w:pPr>
    <w:rPr>
      <w:sz w:val="18"/>
      <w:szCs w:val="18"/>
    </w:rPr>
  </w:style>
  <w:style w:type="paragraph" w:styleId="782">
    <w:name w:val="toc 1"/>
    <w:basedOn w:val="750"/>
    <w:next w:val="750"/>
    <w:uiPriority w:val="0"/>
    <w:qFormat/>
    <w:pPr>
      <w:jc w:val="left"/>
    </w:pPr>
    <w:rPr>
      <w:rFonts w:eastAsia="楷体_GB2312"/>
      <w:sz w:val="24"/>
      <w:szCs w:val="20"/>
    </w:rPr>
  </w:style>
  <w:style w:type="paragraph" w:styleId="783">
    <w:name w:val="toc 4"/>
    <w:basedOn w:val="750"/>
    <w:next w:val="750"/>
    <w:uiPriority w:val="0"/>
    <w:qFormat/>
    <w:pPr>
      <w:ind w:left="1260"/>
    </w:pPr>
  </w:style>
  <w:style w:type="paragraph" w:styleId="784">
    <w:name w:val="Subtitle"/>
    <w:basedOn w:val="750"/>
    <w:next w:val="750"/>
    <w:link w:val="971"/>
    <w:uiPriority w:val="0"/>
    <w:qFormat/>
    <w:pPr>
      <w:jc w:val="center"/>
      <w:spacing w:before="240" w:after="60" w:line="312" w:lineRule="auto"/>
      <w:outlineLvl w:val="1"/>
    </w:pPr>
    <w:rPr>
      <w:rFonts w:ascii="宋体" w:hAnsi="Courier New" w:eastAsia="楷体_GB2312"/>
      <w:sz w:val="26"/>
      <w:szCs w:val="20"/>
    </w:rPr>
  </w:style>
  <w:style w:type="paragraph" w:styleId="785">
    <w:name w:val="footnote text"/>
    <w:basedOn w:val="751"/>
    <w:next w:val="771"/>
    <w:uiPriority w:val="0"/>
    <w:qFormat/>
    <w:pPr>
      <w:ind w:firstLine="3584"/>
      <w:spacing w:before="0" w:after="0" w:line="360" w:lineRule="auto"/>
    </w:pPr>
  </w:style>
  <w:style w:type="paragraph" w:styleId="786">
    <w:name w:val="toc 6"/>
    <w:basedOn w:val="750"/>
    <w:next w:val="750"/>
    <w:uiPriority w:val="39"/>
    <w:unhideWhenUsed/>
    <w:qFormat/>
    <w:pPr>
      <w:ind w:left="1417" w:right="0" w:firstLine="0"/>
      <w:spacing w:after="57"/>
    </w:pPr>
  </w:style>
  <w:style w:type="paragraph" w:styleId="787">
    <w:name w:val="Body Text Indent 3"/>
    <w:basedOn w:val="750"/>
    <w:link w:val="972"/>
    <w:uiPriority w:val="0"/>
    <w:qFormat/>
    <w:pPr>
      <w:ind w:firstLine="480"/>
      <w:jc w:val="left"/>
      <w:spacing w:line="440" w:lineRule="atLeast"/>
    </w:pPr>
    <w:rPr>
      <w:sz w:val="24"/>
    </w:rPr>
  </w:style>
  <w:style w:type="paragraph" w:styleId="788">
    <w:name w:val="table of figures"/>
    <w:basedOn w:val="750"/>
    <w:next w:val="750"/>
    <w:uiPriority w:val="99"/>
    <w:unhideWhenUsed/>
    <w:qFormat/>
    <w:pPr>
      <w:spacing w:after="0" w:afterAutospacing="0"/>
    </w:pPr>
  </w:style>
  <w:style w:type="paragraph" w:styleId="789">
    <w:name w:val="toc 2"/>
    <w:basedOn w:val="750"/>
    <w:next w:val="750"/>
    <w:uiPriority w:val="39"/>
    <w:unhideWhenUsed/>
    <w:qFormat/>
    <w:pPr>
      <w:ind w:left="283" w:right="0" w:firstLine="0"/>
      <w:spacing w:after="57"/>
    </w:pPr>
  </w:style>
  <w:style w:type="paragraph" w:styleId="790">
    <w:name w:val="toc 9"/>
    <w:basedOn w:val="750"/>
    <w:next w:val="750"/>
    <w:uiPriority w:val="39"/>
    <w:unhideWhenUsed/>
    <w:qFormat/>
    <w:pPr>
      <w:ind w:left="2268" w:right="0" w:firstLine="0"/>
      <w:spacing w:after="57"/>
    </w:pPr>
  </w:style>
  <w:style w:type="paragraph" w:styleId="791">
    <w:name w:val="Normal (Web)"/>
    <w:basedOn w:val="750"/>
    <w:uiPriority w:val="99"/>
    <w:qFormat/>
    <w:pPr>
      <w:jc w:val="left"/>
      <w:spacing w:beforeAutospacing="1" w:afterAutospacing="1"/>
    </w:pPr>
    <w:rPr>
      <w:sz w:val="24"/>
    </w:rPr>
  </w:style>
  <w:style w:type="paragraph" w:styleId="792">
    <w:name w:val="Title"/>
    <w:basedOn w:val="750"/>
    <w:next w:val="750"/>
    <w:link w:val="818"/>
    <w:uiPriority w:val="10"/>
    <w:qFormat/>
    <w:pPr>
      <w:contextualSpacing/>
      <w:spacing w:before="300" w:after="200"/>
    </w:pPr>
    <w:rPr>
      <w:sz w:val="48"/>
      <w:szCs w:val="48"/>
    </w:rPr>
  </w:style>
  <w:style w:type="paragraph" w:styleId="793">
    <w:name w:val="Body Text First Indent"/>
    <w:basedOn w:val="769"/>
    <w:next w:val="750"/>
    <w:uiPriority w:val="0"/>
    <w:qFormat/>
    <w:pPr>
      <w:ind w:firstLine="420"/>
    </w:pPr>
  </w:style>
  <w:style w:type="paragraph" w:styleId="794">
    <w:name w:val="Body Text First Indent 2"/>
    <w:basedOn w:val="770"/>
    <w:uiPriority w:val="0"/>
    <w:qFormat/>
    <w:pPr>
      <w:ind w:left="420" w:firstLine="210"/>
      <w:spacing w:after="120" w:line="240" w:lineRule="auto"/>
    </w:pPr>
    <w:rPr>
      <w:rFonts w:eastAsia="仿宋_GB2312"/>
      <w:sz w:val="30"/>
    </w:rPr>
  </w:style>
  <w:style w:type="table" w:styleId="795">
    <w:name w:val="Table Grid"/>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uiPriority w:val="0"/>
    <w:qFormat/>
    <w:rPr>
      <w:rFonts w:ascii="Calibri" w:hAnsi="Calibri" w:eastAsia="宋体" w:cs="Times New Roman"/>
      <w:b/>
    </w:rPr>
  </w:style>
  <w:style w:type="character" w:styleId="797">
    <w:name w:val="endnote reference"/>
    <w:basedOn w:val="760"/>
    <w:uiPriority w:val="99"/>
    <w:semiHidden/>
    <w:unhideWhenUsed/>
    <w:qFormat/>
    <w:rPr>
      <w:vertAlign w:val="superscript"/>
    </w:rPr>
  </w:style>
  <w:style w:type="character" w:styleId="798">
    <w:name w:val="FollowedHyperlink"/>
    <w:uiPriority w:val="0"/>
    <w:qFormat/>
    <w:rPr>
      <w:color w:val="337ab7"/>
      <w:u w:val="none"/>
    </w:rPr>
  </w:style>
  <w:style w:type="character" w:styleId="799">
    <w:name w:val="Emphasis"/>
    <w:uiPriority w:val="0"/>
    <w:qFormat/>
    <w:rPr>
      <w:i/>
    </w:rPr>
  </w:style>
  <w:style w:type="character" w:styleId="800">
    <w:name w:val="HTML Definition"/>
    <w:uiPriority w:val="0"/>
    <w:qFormat/>
    <w:rPr>
      <w:i/>
    </w:rPr>
  </w:style>
  <w:style w:type="character" w:styleId="801">
    <w:name w:val="Hyperlink"/>
    <w:basedOn w:val="760"/>
    <w:uiPriority w:val="0"/>
    <w:qFormat/>
    <w:rPr>
      <w:color w:val="337ab7"/>
      <w:u w:val="none"/>
    </w:rPr>
  </w:style>
  <w:style w:type="character" w:styleId="802">
    <w:name w:val="HTML Code"/>
    <w:uiPriority w:val="0"/>
    <w:qFormat/>
    <w:rPr>
      <w:rFonts w:hint="default" w:ascii="Consolas" w:hAnsi="Consolas" w:eastAsia="Consolas" w:cs="Consolas"/>
      <w:color w:val="c7254e"/>
      <w:sz w:val="21"/>
      <w:szCs w:val="21"/>
      <w:shd w:val="clear" w:color="auto" w:fill="f9f2f4"/>
    </w:rPr>
  </w:style>
  <w:style w:type="character" w:styleId="803">
    <w:name w:val="annotation reference"/>
    <w:uiPriority w:val="0"/>
    <w:qFormat/>
    <w:rPr>
      <w:rFonts w:ascii="Calibri" w:hAnsi="Calibri" w:eastAsia="宋体" w:cs="Times New Roman"/>
      <w:sz w:val="21"/>
      <w:szCs w:val="21"/>
    </w:rPr>
  </w:style>
  <w:style w:type="character" w:styleId="804">
    <w:name w:val="footnote reference"/>
    <w:basedOn w:val="760"/>
    <w:uiPriority w:val="99"/>
    <w:unhideWhenUsed/>
    <w:qFormat/>
    <w:rPr>
      <w:vertAlign w:val="superscript"/>
    </w:rPr>
  </w:style>
  <w:style w:type="character" w:styleId="805">
    <w:name w:val="HTML Keyboard"/>
    <w:uiPriority w:val="0"/>
    <w:qFormat/>
    <w:rPr>
      <w:rFonts w:ascii="Consolas" w:hAnsi="Consolas" w:eastAsia="Consolas" w:cs="Consolas"/>
      <w:color w:val="ffffff"/>
      <w:sz w:val="21"/>
      <w:szCs w:val="21"/>
      <w:shd w:val="clear" w:color="auto" w:fill="333333"/>
    </w:rPr>
  </w:style>
  <w:style w:type="character" w:styleId="806">
    <w:name w:val="HTML Sample"/>
    <w:uiPriority w:val="0"/>
    <w:qFormat/>
    <w:rPr>
      <w:rFonts w:hint="default" w:ascii="Consolas" w:hAnsi="Consolas" w:eastAsia="Consolas" w:cs="Consolas"/>
      <w:sz w:val="21"/>
      <w:szCs w:val="21"/>
    </w:rPr>
  </w:style>
  <w:style w:type="paragraph" w:styleId="807" w:customStyle="1">
    <w:name w:val="正文文本缩进11"/>
    <w:basedOn w:val="750"/>
    <w:next w:val="750"/>
    <w:uiPriority w:val="0"/>
    <w:qFormat/>
    <w:pPr>
      <w:ind w:left="420"/>
      <w:spacing w:after="120"/>
    </w:pPr>
  </w:style>
  <w:style w:type="character" w:styleId="808" w:customStyle="1">
    <w:name w:val="Heading 1 Char"/>
    <w:basedOn w:val="760"/>
    <w:uiPriority w:val="9"/>
    <w:qFormat/>
    <w:rPr>
      <w:rFonts w:ascii="Arial" w:hAnsi="Arial" w:eastAsia="Arial" w:cs="Arial"/>
      <w:sz w:val="40"/>
      <w:szCs w:val="40"/>
    </w:rPr>
  </w:style>
  <w:style w:type="character" w:styleId="809" w:customStyle="1">
    <w:name w:val="Heading 2 Char"/>
    <w:basedOn w:val="760"/>
    <w:uiPriority w:val="9"/>
    <w:qFormat/>
    <w:rPr>
      <w:rFonts w:ascii="Arial" w:hAnsi="Arial" w:eastAsia="Arial" w:cs="Arial"/>
      <w:sz w:val="34"/>
    </w:rPr>
  </w:style>
  <w:style w:type="character" w:styleId="810" w:customStyle="1">
    <w:name w:val="Heading 3 Char"/>
    <w:basedOn w:val="760"/>
    <w:uiPriority w:val="9"/>
    <w:qFormat/>
    <w:rPr>
      <w:rFonts w:ascii="Arial" w:hAnsi="Arial" w:eastAsia="Arial" w:cs="Arial"/>
      <w:sz w:val="30"/>
      <w:szCs w:val="30"/>
    </w:rPr>
  </w:style>
  <w:style w:type="character" w:styleId="811" w:customStyle="1">
    <w:name w:val="Heading 4 Char"/>
    <w:basedOn w:val="760"/>
    <w:uiPriority w:val="9"/>
    <w:qFormat/>
    <w:rPr>
      <w:rFonts w:ascii="Arial" w:hAnsi="Arial" w:eastAsia="Arial" w:cs="Arial"/>
      <w:b/>
      <w:bCs/>
      <w:sz w:val="26"/>
      <w:szCs w:val="26"/>
    </w:rPr>
  </w:style>
  <w:style w:type="character" w:styleId="812" w:customStyle="1">
    <w:name w:val="Heading 5 Char"/>
    <w:basedOn w:val="760"/>
    <w:uiPriority w:val="9"/>
    <w:qFormat/>
    <w:rPr>
      <w:rFonts w:ascii="Arial" w:hAnsi="Arial" w:eastAsia="Arial" w:cs="Arial"/>
      <w:b/>
      <w:bCs/>
      <w:sz w:val="24"/>
      <w:szCs w:val="24"/>
    </w:rPr>
  </w:style>
  <w:style w:type="character" w:styleId="813" w:customStyle="1">
    <w:name w:val="Heading 6 Char"/>
    <w:basedOn w:val="760"/>
    <w:uiPriority w:val="9"/>
    <w:qFormat/>
    <w:rPr>
      <w:rFonts w:ascii="Arial" w:hAnsi="Arial" w:eastAsia="Arial" w:cs="Arial"/>
      <w:b/>
      <w:bCs/>
      <w:sz w:val="22"/>
      <w:szCs w:val="22"/>
    </w:rPr>
  </w:style>
  <w:style w:type="character" w:styleId="814" w:customStyle="1">
    <w:name w:val="Heading 7 Char"/>
    <w:basedOn w:val="760"/>
    <w:link w:val="757"/>
    <w:uiPriority w:val="9"/>
    <w:qFormat/>
    <w:rPr>
      <w:rFonts w:ascii="Arial" w:hAnsi="Arial" w:eastAsia="Arial" w:cs="Arial"/>
      <w:b/>
      <w:bCs/>
      <w:i/>
      <w:iCs/>
      <w:sz w:val="22"/>
      <w:szCs w:val="22"/>
    </w:rPr>
  </w:style>
  <w:style w:type="character" w:styleId="815" w:customStyle="1">
    <w:name w:val="Heading 8 Char"/>
    <w:basedOn w:val="760"/>
    <w:link w:val="758"/>
    <w:uiPriority w:val="9"/>
    <w:qFormat/>
    <w:rPr>
      <w:rFonts w:ascii="Arial" w:hAnsi="Arial" w:eastAsia="Arial" w:cs="Arial"/>
      <w:i/>
      <w:iCs/>
      <w:sz w:val="22"/>
      <w:szCs w:val="22"/>
    </w:rPr>
  </w:style>
  <w:style w:type="character" w:styleId="816" w:customStyle="1">
    <w:name w:val="Heading 9 Char"/>
    <w:basedOn w:val="760"/>
    <w:link w:val="759"/>
    <w:uiPriority w:val="9"/>
    <w:qFormat/>
    <w:rPr>
      <w:rFonts w:ascii="Arial" w:hAnsi="Arial" w:eastAsia="Arial" w:cs="Arial"/>
      <w:i/>
      <w:iCs/>
      <w:sz w:val="21"/>
      <w:szCs w:val="21"/>
    </w:rPr>
  </w:style>
  <w:style w:type="paragraph" w:styleId="817">
    <w:name w:val="No Spacing"/>
    <w:uiPriority w:val="1"/>
    <w:qFormat/>
    <w:pPr>
      <w:spacing w:before="0" w:after="0" w:line="240" w:lineRule="auto"/>
    </w:pPr>
    <w:rPr>
      <w:rFonts w:hint="default" w:ascii="Times New Roman" w:hAnsi="Times New Roman" w:eastAsia="宋体" w:cs="Times New Roman"/>
    </w:rPr>
  </w:style>
  <w:style w:type="character" w:styleId="818" w:customStyle="1">
    <w:name w:val="Title Char"/>
    <w:basedOn w:val="760"/>
    <w:link w:val="792"/>
    <w:uiPriority w:val="10"/>
    <w:qFormat/>
    <w:rPr>
      <w:sz w:val="48"/>
      <w:szCs w:val="48"/>
    </w:rPr>
  </w:style>
  <w:style w:type="character" w:styleId="819" w:customStyle="1">
    <w:name w:val="Subtitle Char"/>
    <w:basedOn w:val="760"/>
    <w:uiPriority w:val="11"/>
    <w:qFormat/>
    <w:rPr>
      <w:sz w:val="24"/>
      <w:szCs w:val="24"/>
    </w:rPr>
  </w:style>
  <w:style w:type="paragraph" w:styleId="820">
    <w:name w:val="Quote"/>
    <w:basedOn w:val="750"/>
    <w:next w:val="750"/>
    <w:link w:val="821"/>
    <w:uiPriority w:val="29"/>
    <w:qFormat/>
    <w:pPr>
      <w:ind w:left="720" w:right="720"/>
    </w:pPr>
    <w:rPr>
      <w:i/>
    </w:rPr>
  </w:style>
  <w:style w:type="character" w:styleId="821" w:customStyle="1">
    <w:name w:val="Quote Char"/>
    <w:link w:val="820"/>
    <w:uiPriority w:val="29"/>
    <w:qFormat/>
    <w:rPr>
      <w:i/>
    </w:rPr>
  </w:style>
  <w:style w:type="paragraph" w:styleId="822">
    <w:name w:val="Intense Quote"/>
    <w:basedOn w:val="750"/>
    <w:next w:val="750"/>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Intense Quote Char"/>
    <w:link w:val="822"/>
    <w:uiPriority w:val="30"/>
    <w:qFormat/>
    <w:rPr>
      <w:i/>
    </w:rPr>
  </w:style>
  <w:style w:type="character" w:styleId="824" w:customStyle="1">
    <w:name w:val="Header Char"/>
    <w:basedOn w:val="760"/>
    <w:uiPriority w:val="99"/>
    <w:qFormat/>
  </w:style>
  <w:style w:type="character" w:styleId="825" w:customStyle="1">
    <w:name w:val="Footer Char"/>
    <w:basedOn w:val="760"/>
    <w:uiPriority w:val="99"/>
    <w:qFormat/>
  </w:style>
  <w:style w:type="character" w:styleId="826" w:customStyle="1">
    <w:name w:val="Caption Char"/>
    <w:uiPriority w:val="99"/>
    <w:qFormat/>
  </w:style>
  <w:style w:type="table" w:styleId="827" w:customStyle="1">
    <w:name w:val="Table Grid Light"/>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basedOn w:val="7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basedOn w:val="76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basedOn w:val="76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basedOn w:val="76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basedOn w:val="76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basedOn w:val="76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basedOn w:val="76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basedOn w:val="76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basedOn w:val="76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basedOn w:val="76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basedOn w:val="76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basedOn w:val="76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6" w:customStyle="1">
    <w:name w:val="Grid Table 2 - Accent 6"/>
    <w:basedOn w:val="76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7" w:customStyle="1">
    <w:name w:val="Grid Table 3"/>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basedOn w:val="76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basedOn w:val="76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basedOn w:val="76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basedOn w:val="76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basedOn w:val="76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basedOn w:val="76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basedOn w:val="7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basedOn w:val="76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6" w:customStyle="1">
    <w:name w:val="Grid Table 4 - Accent 2"/>
    <w:basedOn w:val="76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7" w:customStyle="1">
    <w:name w:val="Grid Table 4 - Accent 3"/>
    <w:basedOn w:val="76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8" w:customStyle="1">
    <w:name w:val="Grid Table 4 - Accent 4"/>
    <w:basedOn w:val="76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9" w:customStyle="1">
    <w:name w:val="Grid Table 4 - Accent 5"/>
    <w:basedOn w:val="76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0" w:customStyle="1">
    <w:name w:val="Grid Table 4 - Accent 6"/>
    <w:basedOn w:val="76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1" w:customStyle="1">
    <w:name w:val="Grid Table 5 Dark"/>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3" w:customStyle="1">
    <w:name w:val="Grid Table 5 Dark - Accent 2"/>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4" w:customStyle="1">
    <w:name w:val="Grid Table 5 Dark - Accent 3"/>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5" w:customStyle="1">
    <w:name w:val="Grid Table 5 Dark- Accent 4"/>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6" w:customStyle="1">
    <w:name w:val="Grid Table 5 Dark - Accent 5"/>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7" w:customStyle="1">
    <w:name w:val="Grid Table 5 Dark - Accent 6"/>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8" w:customStyle="1">
    <w:name w:val="Grid Table 6 Colorful"/>
    <w:basedOn w:val="7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basedOn w:val="76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0" w:customStyle="1">
    <w:name w:val="Grid Table 6 Colorful - Accent 2"/>
    <w:basedOn w:val="76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1" w:customStyle="1">
    <w:name w:val="Grid Table 6 Colorful - Accent 3"/>
    <w:basedOn w:val="76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72" w:customStyle="1">
    <w:name w:val="Grid Table 6 Colorful - Accent 4"/>
    <w:basedOn w:val="76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3" w:customStyle="1">
    <w:name w:val="Grid Table 6 Colorful - Accent 5"/>
    <w:basedOn w:val="76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4" w:customStyle="1">
    <w:name w:val="Grid Table 6 Colorful - Accent 6"/>
    <w:basedOn w:val="76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5" w:customStyle="1">
    <w:name w:val="Grid Table 7 Colorful"/>
    <w:basedOn w:val="7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basedOn w:val="76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basedOn w:val="76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basedOn w:val="76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basedOn w:val="76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basedOn w:val="76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basedOn w:val="76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basedOn w:val="7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basedOn w:val="76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4" w:customStyle="1">
    <w:name w:val="List Table 1 Light - Accent 2"/>
    <w:basedOn w:val="76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5" w:customStyle="1">
    <w:name w:val="List Table 1 Light - Accent 3"/>
    <w:basedOn w:val="76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6" w:customStyle="1">
    <w:name w:val="List Table 1 Light - Accent 4"/>
    <w:basedOn w:val="76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7" w:customStyle="1">
    <w:name w:val="List Table 1 Light - Accent 5"/>
    <w:basedOn w:val="76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8" w:customStyle="1">
    <w:name w:val="List Table 1 Light - Accent 6"/>
    <w:basedOn w:val="76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9" w:customStyle="1">
    <w:name w:val="List Table 2"/>
    <w:basedOn w:val="7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basedOn w:val="76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1" w:customStyle="1">
    <w:name w:val="List Table 2 - Accent 2"/>
    <w:basedOn w:val="76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2" w:customStyle="1">
    <w:name w:val="List Table 2 - Accent 3"/>
    <w:basedOn w:val="76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3" w:customStyle="1">
    <w:name w:val="List Table 2 - Accent 4"/>
    <w:basedOn w:val="76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4" w:customStyle="1">
    <w:name w:val="List Table 2 - Accent 5"/>
    <w:basedOn w:val="76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5" w:customStyle="1">
    <w:name w:val="List Table 2 - Accent 6"/>
    <w:basedOn w:val="76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6" w:customStyle="1">
    <w:name w:val="List Table 3"/>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basedOn w:val="76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8" w:customStyle="1">
    <w:name w:val="List Table 3 - Accent 2"/>
    <w:basedOn w:val="76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9" w:customStyle="1">
    <w:name w:val="List Table 3 - Accent 3"/>
    <w:basedOn w:val="76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0" w:customStyle="1">
    <w:name w:val="List Table 3 - Accent 4"/>
    <w:basedOn w:val="76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1" w:customStyle="1">
    <w:name w:val="List Table 3 - Accent 5"/>
    <w:basedOn w:val="76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2" w:customStyle="1">
    <w:name w:val="List Table 3 - Accent 6"/>
    <w:basedOn w:val="76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3" w:customStyle="1">
    <w:name w:val="List Table 4"/>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basedOn w:val="76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5" w:customStyle="1">
    <w:name w:val="List Table 4 - Accent 2"/>
    <w:basedOn w:val="76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6" w:customStyle="1">
    <w:name w:val="List Table 4 - Accent 3"/>
    <w:basedOn w:val="76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7" w:customStyle="1">
    <w:name w:val="List Table 4 - Accent 4"/>
    <w:basedOn w:val="76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8" w:customStyle="1">
    <w:name w:val="List Table 4 - Accent 5"/>
    <w:basedOn w:val="76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9" w:customStyle="1">
    <w:name w:val="List Table 4 - Accent 6"/>
    <w:basedOn w:val="76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0" w:customStyle="1">
    <w:name w:val="List Table 5 Dark"/>
    <w:basedOn w:val="7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basedOn w:val="76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basedOn w:val="76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basedOn w:val="76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basedOn w:val="76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basedOn w:val="76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basedOn w:val="76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basedOn w:val="7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basedOn w:val="76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9" w:customStyle="1">
    <w:name w:val="List Table 6 Colorful - Accent 2"/>
    <w:basedOn w:val="76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0" w:customStyle="1">
    <w:name w:val="List Table 6 Colorful - Accent 3"/>
    <w:basedOn w:val="76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1" w:customStyle="1">
    <w:name w:val="List Table 6 Colorful - Accent 4"/>
    <w:basedOn w:val="76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2" w:customStyle="1">
    <w:name w:val="List Table 6 Colorful - Accent 5"/>
    <w:basedOn w:val="76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3" w:customStyle="1">
    <w:name w:val="List Table 6 Colorful - Accent 6"/>
    <w:basedOn w:val="76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4" w:customStyle="1">
    <w:name w:val="List Table 7 Colorful"/>
    <w:basedOn w:val="7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basedOn w:val="76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basedOn w:val="76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basedOn w:val="76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basedOn w:val="76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basedOn w:val="76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basedOn w:val="76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1" w:customStyle="1">
    <w:name w:val="Lined - Accent"/>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3" w:customStyle="1">
    <w:name w:val="Lined - Accent 2"/>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4" w:customStyle="1">
    <w:name w:val="Lined - Accent 3"/>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5" w:customStyle="1">
    <w:name w:val="Lined - Accent 4"/>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6" w:customStyle="1">
    <w:name w:val="Lined - Accent 5"/>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7" w:customStyle="1">
    <w:name w:val="Lined - Accent 6"/>
    <w:basedOn w:val="7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8" w:customStyle="1">
    <w:name w:val="Bordered &amp; Lined - Accent"/>
    <w:basedOn w:val="76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basedOn w:val="76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0" w:customStyle="1">
    <w:name w:val="Bordered &amp; Lined - Accent 2"/>
    <w:basedOn w:val="76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1" w:customStyle="1">
    <w:name w:val="Bordered &amp; Lined - Accent 3"/>
    <w:basedOn w:val="76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2" w:customStyle="1">
    <w:name w:val="Bordered &amp; Lined - Accent 4"/>
    <w:basedOn w:val="76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3" w:customStyle="1">
    <w:name w:val="Bordered &amp; Lined - Accent 5"/>
    <w:basedOn w:val="76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4" w:customStyle="1">
    <w:name w:val="Bordered &amp; Lined - Accent 6"/>
    <w:basedOn w:val="76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5" w:customStyle="1">
    <w:name w:val="Bordered"/>
    <w:basedOn w:val="76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basedOn w:val="76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7" w:customStyle="1">
    <w:name w:val="Bordered - Accent 2"/>
    <w:basedOn w:val="76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8" w:customStyle="1">
    <w:name w:val="Bordered - Accent 3"/>
    <w:basedOn w:val="76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9" w:customStyle="1">
    <w:name w:val="Bordered - Accent 4"/>
    <w:basedOn w:val="76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0" w:customStyle="1">
    <w:name w:val="Bordered - Accent 5"/>
    <w:basedOn w:val="76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1" w:customStyle="1">
    <w:name w:val="Bordered - Accent 6"/>
    <w:basedOn w:val="76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2" w:customStyle="1">
    <w:name w:val="Footnote Text Char"/>
    <w:uiPriority w:val="99"/>
    <w:qFormat/>
    <w:rPr>
      <w:sz w:val="18"/>
    </w:rPr>
  </w:style>
  <w:style w:type="character" w:styleId="953" w:customStyle="1">
    <w:name w:val="Endnote Text Char"/>
    <w:link w:val="777"/>
    <w:uiPriority w:val="99"/>
    <w:qFormat/>
    <w:rPr>
      <w:sz w:val="20"/>
    </w:rPr>
  </w:style>
  <w:style w:type="paragraph" w:styleId="954" w:customStyle="1">
    <w:name w:val="TOC Heading"/>
    <w:uiPriority w:val="39"/>
    <w:unhideWhenUsed/>
    <w:qFormat/>
    <w:rPr>
      <w:rFonts w:hint="default" w:ascii="Times New Roman" w:hAnsi="Times New Roman" w:eastAsia="宋体" w:cs="Times New Roman"/>
    </w:rPr>
  </w:style>
  <w:style w:type="paragraph" w:styleId="955" w:customStyle="1">
    <w:name w:val="段"/>
    <w:next w:val="750"/>
    <w:uiPriority w:val="0"/>
    <w:qFormat/>
    <w:pPr>
      <w:ind w:firstLine="420"/>
      <w:jc w:val="both"/>
      <w:tabs>
        <w:tab w:val="center" w:pos="4201" w:leader="none"/>
        <w:tab w:val="right" w:pos="9298" w:leader="dot"/>
      </w:tabs>
    </w:pPr>
    <w:rPr>
      <w:rFonts w:hint="default" w:ascii="宋体" w:hAnsi="Times New Roman" w:eastAsia="Times New Roman" w:cs="Times New Roman"/>
    </w:rPr>
  </w:style>
  <w:style w:type="paragraph" w:styleId="956" w:customStyle="1">
    <w:name w:val="首行缩进"/>
    <w:basedOn w:val="750"/>
    <w:uiPriority w:val="99"/>
    <w:qFormat/>
    <w:pPr>
      <w:ind w:firstLine="480"/>
    </w:pPr>
    <w:rPr>
      <w:szCs w:val="20"/>
      <w:lang w:val="zh-CN"/>
    </w:rPr>
  </w:style>
  <w:style w:type="character" w:styleId="957" w:customStyle="1">
    <w:name w:val="正文文本缩进 Char"/>
    <w:basedOn w:val="760"/>
    <w:link w:val="770"/>
    <w:uiPriority w:val="0"/>
    <w:qFormat/>
    <w:rPr>
      <w:rFonts w:ascii="Times New Roman" w:hAnsi="Times New Roman" w:eastAsia="宋体" w:cs="Times New Roman"/>
      <w:sz w:val="24"/>
      <w:szCs w:val="24"/>
    </w:rPr>
  </w:style>
  <w:style w:type="character" w:styleId="958" w:customStyle="1">
    <w:name w:val="标题 1 Char"/>
    <w:basedOn w:val="760"/>
    <w:link w:val="751"/>
    <w:uiPriority w:val="0"/>
    <w:qFormat/>
    <w:rPr>
      <w:rFonts w:ascii="Times New Roman" w:hAnsi="Times New Roman" w:eastAsia="宋体" w:cs="Times New Roman"/>
      <w:b/>
      <w:bCs/>
      <w:sz w:val="44"/>
      <w:szCs w:val="44"/>
    </w:rPr>
  </w:style>
  <w:style w:type="character" w:styleId="959" w:customStyle="1">
    <w:name w:val="标题 2 Char"/>
    <w:basedOn w:val="760"/>
    <w:link w:val="752"/>
    <w:uiPriority w:val="0"/>
    <w:qFormat/>
    <w:rPr>
      <w:rFonts w:ascii="Cambria" w:hAnsi="Cambria" w:eastAsia="宋体" w:cs="Times New Roman"/>
      <w:b/>
      <w:bCs/>
      <w:sz w:val="32"/>
      <w:szCs w:val="32"/>
    </w:rPr>
  </w:style>
  <w:style w:type="character" w:styleId="960" w:customStyle="1">
    <w:name w:val="正文缩进 Char"/>
    <w:link w:val="762"/>
    <w:uiPriority w:val="0"/>
    <w:qFormat/>
    <w:rPr>
      <w:rFonts w:ascii="Times New Roman" w:hAnsi="Times New Roman" w:eastAsia="楷体_GB2312" w:cs="Times New Roman"/>
      <w:sz w:val="24"/>
      <w:szCs w:val="20"/>
    </w:rPr>
  </w:style>
  <w:style w:type="character" w:styleId="961" w:customStyle="1">
    <w:name w:val="标题 3 Char"/>
    <w:basedOn w:val="760"/>
    <w:link w:val="753"/>
    <w:uiPriority w:val="0"/>
    <w:qFormat/>
    <w:rPr>
      <w:rFonts w:ascii="Times New Roman" w:hAnsi="Times New Roman" w:eastAsia="宋体" w:cs="Times New Roman"/>
      <w:b/>
      <w:sz w:val="32"/>
      <w:szCs w:val="20"/>
    </w:rPr>
  </w:style>
  <w:style w:type="character" w:styleId="962" w:customStyle="1">
    <w:name w:val="标题 5 Char"/>
    <w:basedOn w:val="760"/>
    <w:link w:val="755"/>
    <w:uiPriority w:val="0"/>
    <w:qFormat/>
    <w:rPr>
      <w:rFonts w:ascii="Times New Roman" w:hAnsi="Times New Roman" w:eastAsia="宋体" w:cs="Times New Roman"/>
      <w:b/>
      <w:bCs/>
      <w:sz w:val="28"/>
      <w:szCs w:val="28"/>
    </w:rPr>
  </w:style>
  <w:style w:type="character" w:styleId="963" w:customStyle="1">
    <w:name w:val="标题 6 Char"/>
    <w:basedOn w:val="760"/>
    <w:link w:val="756"/>
    <w:uiPriority w:val="9"/>
    <w:qFormat/>
    <w:rPr>
      <w:rFonts w:ascii="Arial" w:hAnsi="Arial" w:eastAsia="宋体" w:cs="Times New Roman"/>
      <w:bCs/>
      <w:sz w:val="24"/>
      <w:szCs w:val="24"/>
    </w:rPr>
  </w:style>
  <w:style w:type="character" w:styleId="964" w:customStyle="1">
    <w:name w:val="批注文字 Char"/>
    <w:basedOn w:val="760"/>
    <w:link w:val="768"/>
    <w:uiPriority w:val="0"/>
    <w:qFormat/>
    <w:rPr>
      <w:rFonts w:ascii="Times New Roman" w:hAnsi="Times New Roman" w:eastAsia="宋体" w:cs="Times New Roman"/>
      <w:szCs w:val="24"/>
    </w:rPr>
  </w:style>
  <w:style w:type="character" w:styleId="965" w:customStyle="1">
    <w:name w:val="正文文本 Char1"/>
    <w:basedOn w:val="760"/>
    <w:link w:val="769"/>
    <w:uiPriority w:val="99"/>
    <w:qFormat/>
    <w:rPr>
      <w:rFonts w:ascii="Times New Roman" w:hAnsi="Times New Roman" w:eastAsia="宋体" w:cs="Times New Roman"/>
      <w:sz w:val="20"/>
      <w:szCs w:val="24"/>
    </w:rPr>
  </w:style>
  <w:style w:type="character" w:styleId="966" w:customStyle="1">
    <w:name w:val="纯文本 Char1"/>
    <w:basedOn w:val="760"/>
    <w:link w:val="774"/>
    <w:uiPriority w:val="0"/>
    <w:qFormat/>
    <w:rPr>
      <w:rFonts w:ascii="宋体" w:hAnsi="Courier New" w:eastAsia="楷体_GB2312" w:cs="Times New Roman"/>
      <w:sz w:val="26"/>
      <w:szCs w:val="24"/>
    </w:rPr>
  </w:style>
  <w:style w:type="character" w:styleId="967" w:customStyle="1">
    <w:name w:val="日期 Char"/>
    <w:basedOn w:val="760"/>
    <w:link w:val="776"/>
    <w:uiPriority w:val="0"/>
    <w:qFormat/>
    <w:rPr>
      <w:rFonts w:ascii="Times New Roman" w:hAnsi="Times New Roman" w:eastAsia="宋体" w:cs="Times New Roman"/>
      <w:b/>
      <w:bCs/>
      <w:spacing w:val="20"/>
      <w:sz w:val="20"/>
      <w:szCs w:val="24"/>
    </w:rPr>
  </w:style>
  <w:style w:type="character" w:styleId="968" w:customStyle="1">
    <w:name w:val="批注框文本 Char"/>
    <w:basedOn w:val="760"/>
    <w:link w:val="778"/>
    <w:uiPriority w:val="0"/>
    <w:qFormat/>
    <w:rPr>
      <w:rFonts w:ascii="Times New Roman" w:hAnsi="Times New Roman" w:eastAsia="宋体" w:cs="Times New Roman"/>
      <w:sz w:val="18"/>
      <w:szCs w:val="18"/>
    </w:rPr>
  </w:style>
  <w:style w:type="character" w:styleId="969" w:customStyle="1">
    <w:name w:val="页脚 Char"/>
    <w:basedOn w:val="760"/>
    <w:link w:val="779"/>
    <w:uiPriority w:val="99"/>
    <w:qFormat/>
    <w:rPr>
      <w:rFonts w:ascii="Times New Roman" w:hAnsi="Times New Roman" w:eastAsia="宋体" w:cs="Times New Roman"/>
      <w:sz w:val="18"/>
      <w:szCs w:val="18"/>
    </w:rPr>
  </w:style>
  <w:style w:type="character" w:styleId="970" w:customStyle="1">
    <w:name w:val="页眉 Char"/>
    <w:basedOn w:val="760"/>
    <w:link w:val="781"/>
    <w:uiPriority w:val="0"/>
    <w:qFormat/>
    <w:rPr>
      <w:rFonts w:ascii="Times New Roman" w:hAnsi="Times New Roman" w:eastAsia="宋体" w:cs="Times New Roman"/>
      <w:sz w:val="18"/>
      <w:szCs w:val="18"/>
    </w:rPr>
  </w:style>
  <w:style w:type="character" w:styleId="971" w:customStyle="1">
    <w:name w:val="副标题 Char"/>
    <w:basedOn w:val="760"/>
    <w:link w:val="784"/>
    <w:uiPriority w:val="0"/>
    <w:qFormat/>
    <w:rPr>
      <w:rFonts w:ascii="宋体" w:hAnsi="Courier New" w:eastAsia="楷体_GB2312" w:cs="Times New Roman"/>
      <w:sz w:val="26"/>
      <w:szCs w:val="20"/>
    </w:rPr>
  </w:style>
  <w:style w:type="character" w:styleId="972" w:customStyle="1">
    <w:name w:val="正文文本缩进 3 Char"/>
    <w:basedOn w:val="760"/>
    <w:link w:val="787"/>
    <w:uiPriority w:val="0"/>
    <w:qFormat/>
    <w:rPr>
      <w:rFonts w:ascii="Times New Roman" w:hAnsi="Times New Roman" w:eastAsia="宋体" w:cs="Times New Roman"/>
      <w:sz w:val="24"/>
      <w:szCs w:val="24"/>
    </w:rPr>
  </w:style>
  <w:style w:type="character" w:styleId="973" w:customStyle="1">
    <w:name w:val="批注主题 Char"/>
    <w:basedOn w:val="964"/>
    <w:link w:val="767"/>
    <w:uiPriority w:val="0"/>
    <w:qFormat/>
    <w:rPr>
      <w:rFonts w:ascii="Times New Roman" w:hAnsi="Times New Roman" w:eastAsia="宋体" w:cs="Times New Roman"/>
      <w:b/>
      <w:bCs/>
      <w:szCs w:val="24"/>
    </w:rPr>
  </w:style>
  <w:style w:type="character" w:styleId="974" w:customStyle="1">
    <w:name w:val="hover14"/>
    <w:uiPriority w:val="0"/>
    <w:qFormat/>
    <w:rPr>
      <w:shd w:val="clear" w:color="auto" w:fill="eeeeee"/>
    </w:rPr>
  </w:style>
  <w:style w:type="character" w:styleId="975" w:customStyle="1">
    <w:name w:val="hour_pm"/>
    <w:uiPriority w:val="0"/>
    <w:qFormat/>
  </w:style>
  <w:style w:type="character" w:styleId="976" w:customStyle="1">
    <w:name w:val="first-child"/>
    <w:uiPriority w:val="0"/>
    <w:qFormat/>
  </w:style>
  <w:style w:type="character" w:styleId="977" w:customStyle="1">
    <w:name w:val="正文文本 Char"/>
    <w:uiPriority w:val="99"/>
    <w:qFormat/>
    <w:rPr>
      <w:rFonts w:ascii="Calibri" w:hAnsi="Calibri" w:eastAsia="宋体" w:cs="Times New Roman"/>
      <w:szCs w:val="24"/>
    </w:rPr>
  </w:style>
  <w:style w:type="character" w:styleId="978" w:customStyle="1">
    <w:name w:val="font81"/>
    <w:uiPriority w:val="0"/>
    <w:qFormat/>
    <w:rPr>
      <w:rFonts w:hint="eastAsia" w:ascii="宋体" w:hAnsi="宋体" w:eastAsia="宋体" w:cs="宋体"/>
      <w:b/>
      <w:color w:val="000000"/>
      <w:sz w:val="22"/>
      <w:szCs w:val="22"/>
      <w:u w:val="none"/>
    </w:rPr>
  </w:style>
  <w:style w:type="character" w:styleId="979" w:customStyle="1">
    <w:name w:val="日期 Char1"/>
    <w:uiPriority w:val="0"/>
    <w:qFormat/>
    <w:rPr>
      <w:rFonts w:ascii="Calibri" w:hAnsi="Calibri" w:eastAsia="宋体" w:cs="Times New Roman"/>
      <w:szCs w:val="24"/>
    </w:rPr>
  </w:style>
  <w:style w:type="character" w:styleId="980" w:customStyle="1">
    <w:name w:val="hover13"/>
    <w:uiPriority w:val="0"/>
    <w:qFormat/>
    <w:rPr>
      <w:shd w:val="clear" w:color="auto" w:fill="eeeeee"/>
    </w:rPr>
  </w:style>
  <w:style w:type="character" w:styleId="981" w:customStyle="1">
    <w:name w:val="font71"/>
    <w:uiPriority w:val="0"/>
    <w:qFormat/>
    <w:rPr>
      <w:rFonts w:hint="eastAsia" w:ascii="宋体" w:hAnsi="宋体" w:eastAsia="宋体" w:cs="宋体"/>
      <w:b/>
      <w:color w:val="000000"/>
      <w:sz w:val="22"/>
      <w:szCs w:val="22"/>
      <w:u w:val="none"/>
      <w:vertAlign w:val="superscript"/>
    </w:rPr>
  </w:style>
  <w:style w:type="character" w:styleId="982" w:customStyle="1">
    <w:name w:val="纯文本 Char"/>
    <w:uiPriority w:val="0"/>
    <w:qFormat/>
    <w:rPr>
      <w:rFonts w:ascii="宋体" w:hAnsi="Courier New" w:eastAsia="宋体" w:cs="Courier New"/>
      <w:szCs w:val="21"/>
    </w:rPr>
  </w:style>
  <w:style w:type="character" w:styleId="983" w:customStyle="1">
    <w:name w:val="select2-selection__rendered"/>
    <w:uiPriority w:val="0"/>
    <w:qFormat/>
    <w:rPr>
      <w:sz w:val="18"/>
      <w:szCs w:val="18"/>
    </w:rPr>
  </w:style>
  <w:style w:type="character" w:styleId="984" w:customStyle="1">
    <w:name w:val="first-child1"/>
    <w:uiPriority w:val="0"/>
    <w:qFormat/>
  </w:style>
  <w:style w:type="character" w:styleId="985" w:customStyle="1">
    <w:name w:val="old"/>
    <w:uiPriority w:val="0"/>
    <w:qFormat/>
    <w:rPr>
      <w:color w:val="999999"/>
    </w:rPr>
  </w:style>
  <w:style w:type="character" w:styleId="986" w:customStyle="1">
    <w:name w:val="time"/>
    <w:uiPriority w:val="0"/>
    <w:qFormat/>
    <w:rPr>
      <w:rFonts w:ascii="Arial" w:hAnsi="Arial" w:cs="Arial"/>
    </w:rPr>
  </w:style>
  <w:style w:type="character" w:styleId="987" w:customStyle="1">
    <w:name w:val="Plain Text Char"/>
    <w:link w:val="988"/>
    <w:uiPriority w:val="0"/>
    <w:qFormat/>
    <w:rPr>
      <w:rFonts w:ascii="宋体" w:hAnsi="Courier New" w:eastAsia="楷体_GB2312" w:cs="Times New Roman"/>
      <w:sz w:val="26"/>
    </w:rPr>
  </w:style>
  <w:style w:type="paragraph" w:styleId="988" w:customStyle="1">
    <w:name w:val="纯文本3"/>
    <w:basedOn w:val="750"/>
    <w:link w:val="987"/>
    <w:uiPriority w:val="0"/>
    <w:qFormat/>
    <w:rPr>
      <w:rFonts w:ascii="宋体" w:hAnsi="Courier New" w:eastAsia="楷体_GB2312"/>
      <w:sz w:val="26"/>
      <w:szCs w:val="22"/>
    </w:rPr>
  </w:style>
  <w:style w:type="character" w:styleId="989" w:customStyle="1">
    <w:name w:val="hour_am"/>
    <w:uiPriority w:val="0"/>
    <w:qFormat/>
  </w:style>
  <w:style w:type="character" w:styleId="990" w:customStyle="1">
    <w:name w:val="NormalCharacter"/>
    <w:uiPriority w:val="0"/>
    <w:semiHidden/>
    <w:qFormat/>
    <w:rPr>
      <w:rFonts w:ascii="Times New Roman" w:hAnsi="Times New Roman" w:eastAsia="宋体" w:cs="Times New Roman"/>
    </w:rPr>
  </w:style>
  <w:style w:type="paragraph" w:styleId="991" w:customStyle="1">
    <w:name w:val="纯文本2"/>
    <w:basedOn w:val="750"/>
    <w:uiPriority w:val="0"/>
    <w:qFormat/>
    <w:rPr>
      <w:rFonts w:ascii="宋体" w:hAnsi="Courier New"/>
    </w:rPr>
  </w:style>
  <w:style w:type="paragraph" w:styleId="992" w:customStyle="1">
    <w:name w:val="文本正文"/>
    <w:basedOn w:val="750"/>
    <w:uiPriority w:val="0"/>
    <w:qFormat/>
    <w:pPr>
      <w:ind w:firstLine="560"/>
      <w:jc w:val="left"/>
      <w:spacing w:line="360" w:lineRule="auto"/>
    </w:pPr>
    <w:rPr>
      <w:sz w:val="28"/>
      <w:szCs w:val="28"/>
    </w:rPr>
  </w:style>
  <w:style w:type="paragraph" w:styleId="993" w:customStyle="1">
    <w:name w:val="Plain Text1"/>
    <w:basedOn w:val="750"/>
    <w:uiPriority w:val="0"/>
    <w:qFormat/>
    <w:pPr>
      <w:jc w:val="left"/>
      <w:widowControl/>
    </w:pPr>
    <w:rPr>
      <w:rFonts w:ascii="宋体" w:hAnsi="Courier New" w:eastAsia="楷体_GB2312"/>
      <w:sz w:val="26"/>
      <w:szCs w:val="20"/>
    </w:rPr>
  </w:style>
  <w:style w:type="paragraph" w:styleId="994" w:customStyle="1">
    <w:name w:val="纯文本4"/>
    <w:basedOn w:val="750"/>
    <w:uiPriority w:val="0"/>
    <w:qFormat/>
    <w:rPr>
      <w:rFonts w:ascii="宋体" w:hAnsi="Courier New" w:eastAsia="楷体_GB2312"/>
      <w:sz w:val="26"/>
      <w:szCs w:val="20"/>
    </w:rPr>
  </w:style>
  <w:style w:type="paragraph" w:styleId="995" w:customStyle="1">
    <w:name w:val="Default"/>
    <w:uiPriority w:val="0"/>
    <w:qFormat/>
    <w:pPr>
      <w:widowControl w:val="off"/>
    </w:pPr>
    <w:rPr>
      <w:rFonts w:hint="default" w:ascii="宋体" w:hAnsi="Times New Roman" w:eastAsia="宋体" w:cs="Times New Roman"/>
      <w:color w:val="000000"/>
      <w:sz w:val="24"/>
      <w:szCs w:val="24"/>
    </w:rPr>
  </w:style>
  <w:style w:type="paragraph" w:styleId="996">
    <w:name w:val="List Paragraph"/>
    <w:basedOn w:val="750"/>
    <w:uiPriority w:val="99"/>
    <w:qFormat/>
    <w:pPr>
      <w:ind w:firstLine="420"/>
    </w:pPr>
  </w:style>
  <w:style w:type="paragraph" w:styleId="997" w:customStyle="1">
    <w:name w:val="纯文本1"/>
    <w:basedOn w:val="750"/>
    <w:uiPriority w:val="0"/>
    <w:qFormat/>
    <w:rPr>
      <w:rFonts w:ascii="宋体" w:hAnsi="Courier New" w:eastAsia="楷体_GB2312"/>
      <w:sz w:val="28"/>
      <w:szCs w:val="20"/>
    </w:rPr>
  </w:style>
  <w:style w:type="paragraph" w:styleId="998" w:customStyle="1">
    <w:name w:val="修订1"/>
    <w:uiPriority w:val="99"/>
    <w:unhideWhenUsed/>
    <w:qFormat/>
    <w:rPr>
      <w:rFonts w:hint="default" w:ascii="Times New Roman" w:hAnsi="Times New Roman" w:eastAsia="宋体" w:cs="Times New Roman"/>
      <w:sz w:val="21"/>
      <w:szCs w:val="24"/>
    </w:rPr>
  </w:style>
  <w:style w:type="paragraph" w:styleId="999" w:customStyle="1">
    <w:name w:val="纯文本5"/>
    <w:basedOn w:val="750"/>
    <w:uiPriority w:val="0"/>
    <w:qFormat/>
    <w:rPr>
      <w:rFonts w:ascii="宋体" w:hAnsi="Courier New" w:eastAsia="楷体_GB2312"/>
      <w:sz w:val="26"/>
      <w:szCs w:val="20"/>
    </w:rPr>
  </w:style>
  <w:style w:type="paragraph" w:styleId="1000" w:customStyle="1">
    <w:name w:val="纯文本6"/>
    <w:basedOn w:val="750"/>
    <w:uiPriority w:val="0"/>
    <w:qFormat/>
    <w:rPr>
      <w:rFonts w:ascii="宋体" w:hAnsi="Courier New" w:eastAsia="楷体_GB2312"/>
      <w:sz w:val="26"/>
      <w:szCs w:val="20"/>
    </w:rPr>
  </w:style>
  <w:style w:type="character" w:styleId="1001" w:customStyle="1">
    <w:name w:val="font21"/>
    <w:basedOn w:val="760"/>
    <w:uiPriority w:val="0"/>
    <w:qFormat/>
    <w:rPr>
      <w:rFonts w:hint="eastAsia" w:ascii="宋体" w:hAnsi="宋体" w:eastAsia="宋体" w:cs="宋体"/>
      <w:color w:val="000000"/>
      <w:sz w:val="22"/>
      <w:szCs w:val="22"/>
      <w:u w:val="none"/>
    </w:rPr>
  </w:style>
  <w:style w:type="paragraph" w:styleId="1002" w:customStyle="1">
    <w:name w:val="正文1"/>
    <w:basedOn w:val="750"/>
    <w:uiPriority w:val="0"/>
    <w:qFormat/>
    <w:rPr>
      <w:rFonts w:ascii="宋体" w:hAnsi="宋体" w:cs="宋体"/>
      <w:sz w:val="24"/>
      <w:szCs w:val="20"/>
      <w:lang w:eastAsia="en-US"/>
    </w:rPr>
  </w:style>
  <w:style w:type="paragraph" w:styleId="1003" w:customStyle="1">
    <w:name w:val="Table Paragraph"/>
    <w:basedOn w:val="750"/>
    <w:uiPriority w:val="1"/>
    <w:qFormat/>
    <w:rPr>
      <w:rFonts w:ascii="宋体" w:hAnsi="宋体" w:cs="宋体"/>
      <w:lang w:val="zh-CN" w:bidi="zh-CN"/>
    </w:rPr>
  </w:style>
  <w:style w:type="paragraph" w:styleId="1004" w:customStyle="1">
    <w:name w:val="Andy_3级"/>
    <w:basedOn w:val="750"/>
    <w:uiPriority w:val="0"/>
    <w:qFormat/>
    <w:pPr>
      <w:ind w:firstLine="510"/>
      <w:spacing w:line="360" w:lineRule="auto"/>
    </w:pPr>
    <w:rPr>
      <w:rFonts w:ascii="Calibri" w:hAnsi="Calibri"/>
      <w:sz w:val="24"/>
    </w:rPr>
  </w:style>
  <w:style w:type="character" w:styleId="1005" w:customStyle="1">
    <w:name w:val="font51"/>
    <w:basedOn w:val="760"/>
    <w:uiPriority w:val="0"/>
    <w:qFormat/>
    <w:rPr>
      <w:rFonts w:hint="eastAsia" w:ascii="宋体" w:hAnsi="宋体" w:eastAsia="宋体" w:cs="宋体"/>
      <w:color w:val="000000"/>
      <w:sz w:val="22"/>
      <w:szCs w:val="22"/>
      <w:u w:val="none"/>
    </w:rPr>
  </w:style>
  <w:style w:type="character" w:styleId="1006" w:customStyle="1">
    <w:name w:val="font31"/>
    <w:basedOn w:val="760"/>
    <w:uiPriority w:val="0"/>
    <w:qFormat/>
    <w:rPr>
      <w:rFonts w:hint="default" w:ascii="Times New Roman" w:hAnsi="Times New Roman" w:cs="Times New Roman"/>
      <w:color w:val="000000"/>
      <w:sz w:val="22"/>
      <w:szCs w:val="22"/>
      <w:u w:val="none"/>
    </w:rPr>
  </w:style>
  <w:style w:type="character" w:styleId="1007" w:customStyle="1">
    <w:name w:val="font11"/>
    <w:basedOn w:val="760"/>
    <w:uiPriority w:val="0"/>
    <w:qFormat/>
    <w:rPr>
      <w:rFonts w:hint="eastAsia" w:ascii="宋体" w:hAnsi="宋体" w:eastAsia="宋体" w:cs="宋体"/>
      <w:color w:val="000000"/>
      <w:sz w:val="22"/>
      <w:szCs w:val="22"/>
      <w:u w:val="none"/>
    </w:rPr>
  </w:style>
  <w:style w:type="paragraph" w:styleId="1008" w:customStyle="1">
    <w:name w:val="文档结构图1"/>
    <w:basedOn w:val="750"/>
    <w:uiPriority w:val="99"/>
    <w:qFormat/>
    <w:pPr>
      <w:shd w:val="clear" w:color="auto" w:fill="000080"/>
    </w:pPr>
  </w:style>
  <w:style w:type="paragraph" w:styleId="1009" w:customStyle="1">
    <w:name w:val="纯文本7"/>
    <w:basedOn w:val="750"/>
    <w:uiPriority w:val="0"/>
    <w:qFormat/>
    <w:rPr>
      <w:rFonts w:ascii="宋体" w:hAnsi="Courier New" w:eastAsia="楷体_GB2312"/>
      <w:sz w:val="26"/>
      <w:szCs w:val="20"/>
    </w:rPr>
  </w:style>
  <w:style w:type="character" w:styleId="1010" w:customStyle="1">
    <w:name w:val="font41"/>
    <w:basedOn w:val="760"/>
    <w:uiPriority w:val="0"/>
    <w:qFormat/>
    <w:rPr>
      <w:rFonts w:ascii="Arial" w:hAnsi="Arial" w:cs="Arial"/>
      <w:color w:val="000000"/>
      <w:sz w:val="20"/>
      <w:szCs w:val="20"/>
      <w:u w:val="none"/>
    </w:rPr>
  </w:style>
  <w:style w:type="character" w:styleId="1011" w:customStyle="1">
    <w:name w:val="font61"/>
    <w:basedOn w:val="760"/>
    <w:uiPriority w:val="0"/>
    <w:qFormat/>
    <w:rPr>
      <w:rFonts w:hint="eastAsia" w:ascii="宋体" w:hAnsi="宋体" w:eastAsia="宋体" w:cs="宋体"/>
      <w:b/>
      <w:bCs/>
      <w:color w:val="000000"/>
      <w:sz w:val="20"/>
      <w:szCs w:val="20"/>
      <w:u w:val="none"/>
    </w:rPr>
  </w:style>
  <w:style w:type="paragraph" w:styleId="1012" w:customStyle="1">
    <w:name w:val="_Style 3"/>
    <w:basedOn w:val="750"/>
    <w:uiPriority w:val="99"/>
    <w:qFormat/>
    <w:rPr>
      <w:szCs w:val="21"/>
    </w:rPr>
  </w:style>
  <w:style w:type="character" w:styleId="1013" w:customStyle="1">
    <w:name w:val="font01"/>
    <w:basedOn w:val="760"/>
    <w:uiPriority w:val="0"/>
    <w:qFormat/>
    <w:rPr>
      <w:rFonts w:hint="eastAsia" w:ascii="宋体" w:hAnsi="宋体" w:eastAsia="宋体" w:cs="宋体"/>
      <w:color w:val="000000"/>
      <w:sz w:val="22"/>
      <w:szCs w:val="22"/>
      <w:u w:val="none"/>
    </w:rPr>
  </w:style>
  <w:style w:type="paragraph" w:styleId="1014" w:customStyle="1">
    <w:name w:val="Table Text"/>
    <w:basedOn w:val="750"/>
    <w:uiPriority w:val="0"/>
    <w:semiHidden/>
    <w:qFormat/>
    <w:rPr>
      <w:rFonts w:ascii="仿宋" w:hAnsi="仿宋" w:eastAsia="仿宋" w:cs="仿宋"/>
      <w:sz w:val="20"/>
      <w:szCs w:val="20"/>
      <w:lang w:eastAsia="en-US"/>
    </w:rPr>
  </w:style>
  <w:style w:type="paragraph" w:styleId="1015" w:customStyle="1">
    <w:name w:val="正文文本缩进 31"/>
    <w:basedOn w:val="750"/>
    <w:uiPriority w:val="0"/>
    <w:qFormat/>
    <w:pPr>
      <w:ind w:firstLine="570"/>
      <w:spacing w:line="520" w:lineRule="exact"/>
    </w:pPr>
    <w:rPr>
      <w:rFonts w:ascii="宋体" w:hAnsi="宋体"/>
      <w:bCs/>
      <w:sz w:val="24"/>
      <w:u w:val="single"/>
    </w:rPr>
  </w:style>
  <w:style w:type="numbering" w:styleId="10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杨艳丽</cp:lastModifiedBy>
  <cp:revision>14</cp:revision>
  <dcterms:created xsi:type="dcterms:W3CDTF">2024-11-11T02:36:00Z</dcterms:created>
  <dcterms:modified xsi:type="dcterms:W3CDTF">2026-08-24T05:28:59Z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2052-11.8.2.11542</vt:lpwstr>
  </property>
  <property fmtid="{D5CDD505-2E9C-101B-9397-08002B2CF9AE}" pid="3" name="ICV">
    <vt:lpwstr>F0AAAA0B5F0F41B2B5DE414B34B2C17C_13</vt:lpwstr>
  </property>
  <property fmtid="{D5CDD505-2E9C-101B-9397-08002B2CF9AE}" pid="4" name="KSOTemplateDocerSaveRecord">
    <vt:lpwstr>eyJoZGlkIjoiNzlhMGE1MWZiZWQ4Njg3YjZiZjM5NjMwYTc0ZTMyNzgiLCJ1c2VySWQiOiIxOTU4ODMwMDMifQ==</vt:lpwstr>
  </property>
</Properties>
</file>