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5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869"/>
        <w:ind w:firstLine="643"/>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869"/>
        <w:ind w:firstLine="964"/>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南京市中山东路体育运动学校食堂传菜电梯</w:t>
      </w:r>
      <w:r>
        <w:rPr>
          <w:rFonts w:hint="eastAsia" w:ascii="Arial" w:hAnsi="Arial" w:cs="Times New Roman"/>
          <w:b/>
          <w:bCs/>
          <w:color w:val="000000"/>
          <w:sz w:val="32"/>
          <w:szCs w:val="24"/>
          <w:highlight w:val="none"/>
          <w:u w:val="single"/>
          <w:lang w:val="en-US" w:eastAsia="zh-CN"/>
        </w:rPr>
      </w:r>
      <w:r/>
    </w:p>
    <w:p>
      <w:pPr>
        <w:pStyle w:val="869"/>
        <w:ind w:firstLine="964"/>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JSZC-320100-JZCG-T2026-0295</w:t>
      </w:r>
      <w:r>
        <w:rPr>
          <w:color w:val="000000"/>
          <w:highlight w:val="none"/>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81"/>
        <w:rPr>
          <w:rFonts w:hint="eastAsia" w:ascii="宋体" w:hAnsi="宋体"/>
          <w:sz w:val="24"/>
          <w:szCs w:val="24"/>
          <w:highlight w:val="none"/>
        </w:rPr>
      </w:pPr>
      <w:r>
        <w:rPr>
          <w:rFonts w:hint="eastAsia" w:ascii="宋体" w:hAnsi="宋体"/>
          <w:sz w:val="24"/>
          <w:szCs w:val="24"/>
          <w:highlight w:val="none"/>
        </w:rPr>
      </w:r>
      <w:r/>
    </w:p>
    <w:p>
      <w:pPr>
        <w:pStyle w:val="869"/>
        <w:rPr>
          <w:rFonts w:hint="eastAsia"/>
        </w:rPr>
      </w:pPr>
      <w:r>
        <w:rPr>
          <w:rFonts w:hint="eastAsia"/>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59"/>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w:t>
      </w:r>
      <w:r>
        <w:rPr>
          <w:rFonts w:hint="eastAsia" w:ascii="黑体" w:hAnsi="宋体" w:eastAsia="黑体" w:cs="Times New Roman"/>
          <w:color w:val="000000"/>
          <w:sz w:val="36"/>
          <w:szCs w:val="21"/>
          <w:highlight w:val="none"/>
          <w:lang w:val="en-US" w:eastAsia="zh-CN"/>
        </w:rPr>
        <w:t xml:space="preserve"> 3</w:t>
      </w:r>
      <w:r>
        <w:rPr>
          <w:rFonts w:hint="eastAsia" w:ascii="黑体" w:hAnsi="宋体" w:eastAsia="黑体" w:cs="Times New Roman"/>
          <w:color w:val="000000"/>
          <w:sz w:val="36"/>
          <w:szCs w:val="21"/>
          <w:highlight w:val="none"/>
          <w:lang w:eastAsia="zh-CN"/>
        </w:rPr>
        <w:t xml:space="preserve"> </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eastAsia="zh-CN"/>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lang w:eastAsia="zh-CN"/>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JSZC-320100-JZCG-T2026-0295</w:t>
      </w:r>
      <w:r>
        <w:rPr>
          <w:rFonts w:ascii="宋体" w:hAnsi="宋体"/>
          <w:color w:val="000000"/>
          <w:sz w:val="24"/>
          <w:szCs w:val="24"/>
          <w:highlight w:val="none"/>
        </w:rPr>
      </w:r>
      <w:r/>
    </w:p>
    <w:p>
      <w:pPr>
        <w:pStyle w:val="869"/>
        <w:ind w:firstLine="48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南京市中山东路体育运动学校食堂传菜电梯</w:t>
      </w:r>
      <w:r>
        <w:rPr>
          <w:rFonts w:ascii="宋体" w:hAnsi="宋体" w:eastAsia="宋体"/>
          <w:color w:val="000000"/>
          <w:sz w:val="24"/>
          <w:szCs w:val="24"/>
          <w:highlight w:val="none"/>
          <w:lang w:val="en-US" w:eastAsia="zh-CN"/>
        </w:rPr>
      </w:r>
      <w:r/>
    </w:p>
    <w:p>
      <w:pPr>
        <w:pStyle w:val="869"/>
        <w:ind w:firstLine="480"/>
        <w:spacing w:line="240" w:lineRule="auto"/>
        <w:rPr>
          <w:rFonts w:hint="eastAsia" w:ascii="宋体" w:hAnsi="宋体" w:eastAsia="宋体" w:cs="Times New Roman"/>
          <w:color w:val="000000"/>
          <w:sz w:val="24"/>
          <w:szCs w:val="24"/>
          <w:highlight w:val="none"/>
          <w:u w:val="none"/>
        </w:rPr>
      </w:pPr>
      <w:r/>
      <w:bookmarkEnd w:id="11"/>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u w:val="none"/>
          <w:lang w:val="en-US" w:eastAsia="zh-CN"/>
        </w:rPr>
        <w:t xml:space="preserve">8.5万元</w:t>
      </w:r>
      <w:r>
        <w:rPr>
          <w:rFonts w:hint="eastAsia" w:ascii="宋体" w:hAnsi="宋体" w:eastAsia="宋体" w:cs="Times New Roman"/>
          <w:color w:val="000000"/>
          <w:sz w:val="24"/>
          <w:szCs w:val="24"/>
          <w:highlight w:val="none"/>
          <w:u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yellow"/>
          <w:u w:val="none"/>
          <w:lang w:val="en-US"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最高限价：8.5</w:t>
      </w:r>
      <w:r>
        <w:rPr>
          <w:rFonts w:hint="eastAsia" w:ascii="宋体" w:hAnsi="宋体" w:eastAsia="宋体" w:cs="Times New Roman"/>
          <w:color w:val="000000"/>
          <w:sz w:val="24"/>
          <w:szCs w:val="24"/>
          <w:highlight w:val="none"/>
          <w:u w:val="none"/>
          <w:lang w:val="en-US" w:eastAsia="zh-CN"/>
        </w:rPr>
        <w:t xml:space="preserve">万元</w:t>
      </w:r>
      <w:r>
        <w:rPr>
          <w:rFonts w:hint="eastAsia" w:ascii="宋体" w:hAnsi="宋体" w:eastAsia="宋体" w:cs="Times New Roman"/>
          <w:color w:val="000000"/>
          <w:sz w:val="24"/>
          <w:szCs w:val="24"/>
          <w:highlight w:val="yellow"/>
          <w:u w:val="none"/>
          <w:lang w:val="en-US" w:eastAsia="zh-CN"/>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5.采购需求（简介）：采购食堂传菜电梯一部，含设备费、旧电梯拆除费、新电梯安装费、井道钢结构、调试费、运输费和</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年质保和维保费</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谈判</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合同生效之日起30</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28359004"/>
      <w:r/>
      <w:bookmarkStart w:id="18" w:name="_Toc35393792"/>
      <w:r/>
      <w:bookmarkStart w:id="19" w:name="_Toc38985265"/>
      <w:r/>
      <w:bookmarkStart w:id="20" w:name="_Toc28359081"/>
      <w:r/>
      <w:bookmarkStart w:id="21" w:name="_Toc35393623"/>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ff"/>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ff"/>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yellow"/>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t xml:space="preserve">1）供应商所投电梯的制造单位须具有有效期内的《中华人民共和国特种设备生产许可证》，许可项目为电梯制造(含安装、修理、改造；许可子项目</w:t>
      </w:r>
      <w:r>
        <w:rPr>
          <w:rFonts w:hint="eastAsia" w:ascii="宋体" w:hAnsi="宋体" w:eastAsia="宋体" w:cs="Times New Roman"/>
          <w:color w:val="000000"/>
          <w:sz w:val="24"/>
          <w:szCs w:val="24"/>
          <w:highlight w:val="none"/>
          <w:lang w:val="en-US" w:eastAsia="zh-CN"/>
        </w:rPr>
        <w:t xml:space="preserve">杂物电梯</w:t>
      </w:r>
      <w:r>
        <w:rPr>
          <w:rFonts w:hint="eastAsia" w:ascii="宋体" w:hAnsi="宋体" w:eastAsia="宋体" w:cs="Times New Roman"/>
          <w:color w:val="000000"/>
          <w:sz w:val="24"/>
          <w:szCs w:val="24"/>
          <w:highlight w:val="none"/>
          <w:lang w:val="zh-CN" w:eastAsia="zh-CN"/>
        </w:rPr>
        <w:t xml:space="preserve">)（提供证书或证明文件扫描件）；</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（2）供应商所投电梯的安装单位须具有有效期内的《中华人民共和国特种设备生产许可证》，许可项目为电梯安装（含修理；许可子项目</w:t>
      </w:r>
      <w:r>
        <w:rPr>
          <w:rFonts w:hint="eastAsia" w:ascii="宋体" w:hAnsi="宋体" w:eastAsia="宋体" w:cs="Times New Roman"/>
          <w:color w:val="000000"/>
          <w:sz w:val="24"/>
          <w:szCs w:val="24"/>
          <w:highlight w:val="none"/>
          <w:lang w:val="en-US" w:eastAsia="zh-CN"/>
        </w:rPr>
        <w:t xml:space="preserve">杂物电梯</w:t>
      </w:r>
      <w:r>
        <w:rPr>
          <w:rFonts w:hint="eastAsia" w:ascii="宋体" w:hAnsi="宋体" w:eastAsia="宋体" w:cs="Times New Roman"/>
          <w:color w:val="000000"/>
          <w:sz w:val="24"/>
          <w:szCs w:val="24"/>
          <w:highlight w:val="none"/>
          <w:lang w:val="zh-CN" w:eastAsia="zh-CN"/>
        </w:rPr>
        <w:t xml:space="preserve">）（提供证书或证明文件扫描件）。</w:t>
      </w:r>
      <w:r>
        <w:rPr>
          <w:rFonts w:hint="eastAsia" w:ascii="宋体" w:hAnsi="宋体" w:eastAsia="宋体" w:cs="Times New Roman"/>
          <w:color w:val="000000"/>
          <w:sz w:val="24"/>
          <w:szCs w:val="24"/>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w:t>
      </w:r>
      <w:r>
        <w:rPr>
          <w:rFonts w:hint="eastAsia" w:ascii="方正黑体_GBK" w:hAnsi="方正黑体_GBK" w:eastAsia="方正黑体_GBK" w:cs="方正黑体_GBK"/>
          <w:b w:val="0"/>
          <w:bCs w:val="0"/>
          <w:color w:val="000000"/>
          <w:sz w:val="30"/>
          <w:szCs w:val="30"/>
          <w:highlight w:val="none"/>
          <w:lang w:val="en-US" w:eastAsia="zh-CN"/>
        </w:rPr>
        <w:t xml:space="preserve">获取谈判</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bookmarkStart w:id="22" w:name="_Toc38985266"/>
      <w:r/>
      <w:bookmarkStart w:id="23" w:name="_Toc28359005"/>
      <w:r/>
      <w:bookmarkStart w:id="24" w:name="_Toc35393624"/>
      <w:r/>
      <w:bookmarkStart w:id="25" w:name="_Toc35393793"/>
      <w:r/>
      <w:bookmarkStart w:id="26" w:name="_Toc28359082"/>
      <w:r>
        <w:rPr>
          <w:rFonts w:hint="eastAsia" w:ascii="宋体" w:hAnsi="宋体" w:eastAsia="宋体" w:cs="Times New Roman"/>
          <w:sz w:val="24"/>
          <w:szCs w:val="24"/>
          <w:highlight w:val="none"/>
        </w:rPr>
        <w:t xml:space="preserve">1.时间：自谈判文件公告发布之日起。</w:t>
      </w:r>
      <w:r>
        <w:rPr>
          <w:rFonts w:hint="eastAsia" w:ascii="宋体" w:hAnsi="宋体" w:eastAsia="宋体" w:cs="Times New Roman"/>
          <w:sz w:val="24"/>
          <w:szCs w:val="24"/>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2.方式：在“江苏政府采购网”免费下载。</w:t>
      </w:r>
      <w:r>
        <w:rPr>
          <w:rFonts w:hint="eastAsia" w:ascii="宋体" w:hAnsi="宋体" w:eastAsia="宋体" w:cs="Times New Roman"/>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3"/>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2"/>
      <w:r/>
      <w:bookmarkEnd w:id="24"/>
      <w:r/>
      <w:bookmarkEnd w:id="25"/>
      <w:r>
        <w:rPr>
          <w:rFonts w:hint="eastAsia" w:ascii="方正黑体_GBK" w:hAnsi="方正黑体_GBK" w:eastAsia="方正黑体_GBK" w:cs="方正黑体_GBK"/>
          <w:b w:val="0"/>
          <w:bCs w:val="0"/>
          <w:color w:val="000000"/>
          <w:sz w:val="30"/>
          <w:szCs w:val="30"/>
          <w:highlight w:val="none"/>
        </w:rPr>
      </w:r>
      <w:r/>
    </w:p>
    <w:p>
      <w:pPr>
        <w:ind w:firstLine="480"/>
        <w:spacing w:line="240" w:lineRule="auto"/>
        <w:rPr>
          <w:rFonts w:hint="eastAsia" w:ascii="宋体" w:hAnsi="宋体" w:eastAsia="宋体" w:cs="Times New Roman"/>
          <w:b w:val="0"/>
          <w:bCs w:val="0"/>
          <w:color w:val="000000"/>
          <w:sz w:val="24"/>
          <w:szCs w:val="24"/>
          <w:highlight w:val="none"/>
          <w:lang w:eastAsia="zh-CN"/>
        </w:rPr>
        <w:outlineLvl w:val="9"/>
      </w:pPr>
      <w:r/>
      <w:bookmarkStart w:id="27" w:name="_Toc35393625"/>
      <w:r/>
      <w:bookmarkStart w:id="28" w:name="_Toc28359084"/>
      <w:r/>
      <w:bookmarkStart w:id="29" w:name="_Toc38985267"/>
      <w:r/>
      <w:bookmarkStart w:id="30" w:name="_Toc28359007"/>
      <w:r/>
      <w:bookmarkStart w:id="31" w:name="_Toc35393794"/>
      <w:r>
        <w:rPr>
          <w:rFonts w:hint="eastAsia" w:ascii="宋体" w:hAnsi="宋体" w:eastAsia="宋体" w:cs="Times New Roman"/>
          <w:b w:val="0"/>
          <w:bCs w:val="0"/>
          <w:color w:val="000000"/>
          <w:sz w:val="24"/>
          <w:szCs w:val="24"/>
          <w:highlight w:val="none"/>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highlight w:val="none"/>
          <w:u w:val="none"/>
        </w:rPr>
        <w:t xml:space="preserve">年0</w:t>
      </w:r>
      <w:r>
        <w:rPr>
          <w:rFonts w:hint="eastAsia" w:ascii="宋体" w:hAnsi="宋体" w:eastAsia="宋体" w:cs="Times New Roman"/>
          <w:b w:val="0"/>
          <w:bCs w:val="0"/>
          <w:color w:val="000000"/>
          <w:sz w:val="24"/>
          <w:szCs w:val="24"/>
          <w:highlight w:val="none"/>
          <w:u w:val="none"/>
        </w:rPr>
        <w:t xml:space="preserve">9月</w:t>
      </w:r>
      <w:r>
        <w:rPr>
          <w:rFonts w:hint="eastAsia" w:ascii="宋体" w:hAnsi="宋体" w:eastAsia="宋体" w:cs="Times New Roman"/>
          <w:b w:val="0"/>
          <w:bCs w:val="0"/>
          <w:color w:val="000000"/>
          <w:sz w:val="24"/>
          <w:szCs w:val="24"/>
          <w:highlight w:val="none"/>
          <w:u w:val="none"/>
        </w:rPr>
        <w:t xml:space="preserve">15日</w:t>
      </w:r>
      <w:r>
        <w:rPr>
          <w:rFonts w:hint="eastAsia" w:ascii="宋体" w:hAnsi="宋体" w:eastAsia="宋体" w:cs="Times New Roman"/>
          <w:b w:val="0"/>
          <w:bCs w:val="0"/>
          <w:color w:val="000000"/>
          <w:sz w:val="24"/>
          <w:szCs w:val="24"/>
          <w:highlight w:val="none"/>
          <w:u w:val="none"/>
          <w:lang w:val="en-US" w:eastAsia="zh-CN"/>
        </w:rPr>
        <w:t xml:space="preserve">09时</w:t>
      </w:r>
      <w:r>
        <w:rPr>
          <w:rFonts w:hint="eastAsia" w:ascii="宋体" w:hAnsi="宋体" w:eastAsia="宋体" w:cs="Times New Roman"/>
          <w:b w:val="0"/>
          <w:bCs w:val="0"/>
          <w:color w:val="000000"/>
          <w:sz w:val="24"/>
          <w:szCs w:val="24"/>
          <w:highlight w:val="none"/>
          <w:u w:val="none"/>
          <w:lang w:val="en-US" w:eastAsia="zh-CN"/>
        </w:rPr>
        <w:t xml:space="preserve">30分</w:t>
      </w:r>
      <w:r>
        <w:rPr>
          <w:rFonts w:hint="eastAsia" w:ascii="宋体" w:hAnsi="宋体" w:eastAsia="宋体" w:cs="Times New Roman"/>
          <w:b w:val="0"/>
          <w:bCs w:val="0"/>
          <w:color w:val="000000"/>
          <w:sz w:val="24"/>
          <w:szCs w:val="24"/>
          <w:highlight w:val="none"/>
          <w:u w:val="none"/>
        </w:rPr>
        <w:t xml:space="preserve">（</w:t>
      </w:r>
      <w:r>
        <w:rPr>
          <w:rFonts w:hint="eastAsia" w:ascii="宋体" w:hAnsi="宋体" w:eastAsia="宋体" w:cs="Times New Roman"/>
          <w:b w:val="0"/>
          <w:bCs w:val="0"/>
          <w:color w:val="000000"/>
          <w:sz w:val="24"/>
          <w:szCs w:val="24"/>
          <w:highlight w:val="none"/>
        </w:rPr>
        <w:t xml:space="preserve">北京时间）</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bookmarkStart w:id="32" w:name="_Toc38985268"/>
      <w:r/>
      <w:bookmarkStart w:id="33" w:name="_Toc35393626"/>
      <w:r/>
      <w:bookmarkStart w:id="34" w:name="_Toc35393795"/>
      <w:r>
        <w:rPr>
          <w:rFonts w:hint="eastAsia" w:ascii="宋体" w:hAnsi="宋体" w:eastAsia="宋体" w:cs="Times New Roman"/>
          <w:sz w:val="24"/>
          <w:szCs w:val="24"/>
          <w:highlight w:val="none"/>
        </w:rPr>
        <w:t xml:space="preserve">公告期限为自本公告发布之日起3个工作日。</w:t>
      </w:r>
      <w:r>
        <w:rPr>
          <w:rFonts w:hint="eastAsia" w:ascii="宋体" w:hAnsi="宋体" w:eastAsia="宋体" w:cs="Times New Roman"/>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tabs>
          <w:tab w:val="left" w:pos="900" w:leader="none"/>
        </w:tabs>
        <w:rPr>
          <w:rFonts w:hint="eastAsia" w:ascii="宋体" w:hAnsi="宋体"/>
          <w:bCs/>
          <w:sz w:val="24"/>
          <w:szCs w:val="24"/>
          <w:highlight w:val="none"/>
        </w:rPr>
      </w:pPr>
      <w:r/>
      <w:bookmarkStart w:id="35" w:name="_Toc35393627"/>
      <w:r/>
      <w:bookmarkStart w:id="36" w:name="_Toc35393796"/>
      <w:r/>
      <w:bookmarkStart w:id="37" w:name="_Toc28359085"/>
      <w:r/>
      <w:bookmarkStart w:id="38" w:name="_Toc38985269"/>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不收取</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保证金。</w:t>
      </w:r>
      <w:r>
        <w:rPr>
          <w:rFonts w:hint="eastAsia" w:ascii="宋体" w:hAnsi="宋体"/>
          <w:bCs/>
          <w:sz w:val="24"/>
          <w:szCs w:val="24"/>
          <w:highlight w:val="none"/>
        </w:rPr>
      </w:r>
      <w:r/>
    </w:p>
    <w:p>
      <w:pPr>
        <w:pStyle w:val="869"/>
        <w:ind w:firstLine="480"/>
        <w:pageBreakBefore w:val="0"/>
        <w:spacing w:line="240"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，供应商如对采购需求有疑问，请咨询采购人。 </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w:t>
      </w:r>
      <w:r>
        <w:rPr>
          <w:rFonts w:hint="eastAsia" w:ascii="宋体" w:hAnsi="宋体" w:eastAsia="宋体" w:cs="宋体"/>
          <w:sz w:val="24"/>
          <w:szCs w:val="24"/>
          <w:highlight w:val="none"/>
          <w:lang w:val="en-US" w:eastAsia="zh-CN"/>
        </w:rPr>
        <w:t xml:space="preserve">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9"/>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pageBreakBefore w:val="0"/>
        <w:spacing w:line="240" w:lineRule="auto"/>
        <w:widowControl w:val="off"/>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highlight w:val="none"/>
          <w:u w:val="none"/>
          <w:lang w:val="en-US" w:eastAsia="zh-CN"/>
        </w:rPr>
        <w:t xml:space="preserve">朱老师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玄武区中山东路145号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025-84540787</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69"/>
        <w:ind w:firstLine="48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称：南京市中山东路体育运动学校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址：南京市玄武区中山东路145号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联系人：朱老师</w:t>
      </w:r>
      <w:r>
        <w:rPr>
          <w:rFonts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84540787</w:t>
      </w:r>
      <w:r>
        <w:rPr>
          <w:rFonts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End w:id="40"/>
      <w:r/>
      <w:bookmarkEnd w:id="41"/>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联系人：王女士</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联系电话：025-68505944 </w:t>
      </w:r>
      <w:r>
        <w:rPr>
          <w:rFonts w:hint="eastAsia"/>
          <w:color w:val="000000"/>
          <w:highlight w:val="none"/>
          <w:u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42" w:name="_Toc12061421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20823275"/>
      <w:r/>
      <w:bookmarkStart w:id="44" w:name="_Toc513029203"/>
      <w:r/>
      <w:bookmarkStart w:id="45" w:name="_Toc16938519"/>
      <w:r/>
      <w:bookmarkStart w:id="46" w:name="_Toc120614214"/>
      <w:r>
        <w:rPr>
          <w:rFonts w:hint="eastAsia" w:ascii="方正黑体_GBK" w:hAnsi="方正黑体_GBK" w:eastAsia="方正黑体_GBK" w:cs="方正黑体_GBK"/>
          <w:b w:val="0"/>
          <w:bCs w:val="0"/>
          <w:color w:val="000000"/>
          <w:sz w:val="30"/>
          <w:szCs w:val="30"/>
          <w:highlight w:val="none"/>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47" w:name="_Hlt16619475"/>
      <w:r/>
      <w:bookmarkEnd w:id="47"/>
      <w:r/>
      <w:bookmarkStart w:id="48" w:name="_Toc458694821"/>
      <w:r/>
      <w:bookmarkStart w:id="49" w:name="_Toc20823276"/>
      <w:r/>
      <w:bookmarkStart w:id="50" w:name="_Toc16938520"/>
      <w:r/>
      <w:bookmarkStart w:id="51" w:name="_Toc513029204"/>
      <w:r>
        <w:rPr>
          <w:rFonts w:hint="eastAsia" w:ascii="方正楷体_GBK" w:hAnsi="方正楷体_GBK" w:eastAsia="方正楷体_GBK" w:cs="方正楷体_GBK"/>
          <w:b/>
          <w:bCs/>
          <w:highlight w:val="none"/>
        </w:rPr>
        <w:t xml:space="preserve">1</w:t>
      </w:r>
      <w:bookmarkEnd w:id="48"/>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采购方式</w:t>
      </w:r>
      <w:bookmarkEnd w:id="49"/>
      <w:r/>
      <w:bookmarkEnd w:id="50"/>
      <w:r/>
      <w:bookmarkEnd w:id="5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52" w:name="_Toc513029205"/>
      <w:r/>
      <w:bookmarkStart w:id="53" w:name="_Toc20823277"/>
      <w:r/>
      <w:bookmarkStart w:id="54" w:name="_Toc16938521"/>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合格的</w:t>
      </w:r>
      <w:bookmarkEnd w:id="52"/>
      <w:r/>
      <w:bookmarkEnd w:id="53"/>
      <w:r/>
      <w:bookmarkEnd w:id="54"/>
      <w:r>
        <w:rPr>
          <w:rFonts w:hint="eastAsia" w:ascii="方正楷体_GBK" w:hAnsi="方正楷体_GBK" w:eastAsia="方正楷体_GBK" w:cs="方正楷体_GBK"/>
          <w:b/>
          <w:bCs/>
          <w:highlight w:val="none"/>
        </w:rPr>
        <w:t xml:space="preserve">供应商</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w:t>
      </w:r>
      <w:r>
        <w:rPr>
          <w:rFonts w:hint="eastAsia" w:ascii="宋体" w:hAnsi="宋体" w:eastAsia="宋体" w:cs="Times New Roman"/>
          <w:color w:val="000000"/>
          <w:sz w:val="24"/>
          <w:highlight w:val="none"/>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55" w:name="_Toc513029206"/>
      <w:r/>
      <w:bookmarkStart w:id="56" w:name="_Toc20823278"/>
      <w:r/>
      <w:bookmarkStart w:id="57" w:name="_Toc16938522"/>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适用法律</w:t>
      </w:r>
      <w:bookmarkEnd w:id="55"/>
      <w:r/>
      <w:bookmarkEnd w:id="56"/>
      <w:r/>
      <w:bookmarkEnd w:id="57"/>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58" w:name="_Toc462564067"/>
      <w:r/>
      <w:bookmarkStart w:id="59" w:name="_Toc20823279"/>
      <w:r/>
      <w:bookmarkStart w:id="60" w:name="_Toc16938523"/>
      <w:r/>
      <w:bookmarkStart w:id="61" w:name="_Toc513029207"/>
      <w:r>
        <w:rPr>
          <w:rFonts w:hint="eastAsia" w:ascii="方正楷体_GBK" w:hAnsi="方正楷体_GBK" w:eastAsia="方正楷体_GBK" w:cs="方正楷体_GBK"/>
          <w:b/>
          <w:bCs/>
          <w:highlight w:val="none"/>
        </w:rPr>
        <w:t xml:space="preserve">4</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谈判费用</w:t>
      </w:r>
      <w:bookmarkEnd w:id="58"/>
      <w:r/>
      <w:bookmarkEnd w:id="59"/>
      <w:r/>
      <w:bookmarkEnd w:id="60"/>
      <w:r/>
      <w:bookmarkEnd w:id="6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有关的费用，交易中心在任何情况下均无义务和责任承担这些费用。</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谈判文件的约束力</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2" w:name="_Toc20823281"/>
      <w:r/>
      <w:bookmarkStart w:id="63" w:name="_Toc513029209"/>
      <w:r/>
      <w:bookmarkStart w:id="64" w:name="_Toc120614215"/>
      <w:r/>
      <w:bookmarkStart w:id="65" w:name="_Toc16938525"/>
      <w:r>
        <w:rPr>
          <w:rFonts w:hint="eastAsia" w:ascii="方正黑体_GBK" w:hAnsi="方正黑体_GBK" w:eastAsia="方正黑体_GBK" w:cs="方正黑体_GBK"/>
          <w:b w:val="0"/>
          <w:bCs w:val="0"/>
          <w:color w:val="000000"/>
          <w:sz w:val="30"/>
          <w:szCs w:val="30"/>
          <w:highlight w:val="none"/>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66" w:name="_Toc513029210"/>
      <w:r/>
      <w:bookmarkStart w:id="67" w:name="_Toc16938526"/>
      <w:r/>
      <w:bookmarkStart w:id="68" w:name="_Toc20823282"/>
      <w:r>
        <w:rPr>
          <w:rFonts w:hint="eastAsia" w:ascii="方正楷体_GBK" w:hAnsi="方正楷体_GBK" w:eastAsia="方正楷体_GBK" w:cs="方正楷体_GBK"/>
          <w:b/>
          <w:bCs/>
          <w:highlight w:val="none"/>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谈判文件构成</w:t>
      </w:r>
      <w:bookmarkEnd w:id="66"/>
      <w:r/>
      <w:bookmarkEnd w:id="67"/>
      <w:r/>
      <w:bookmarkEnd w:id="68"/>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69" w:name="_Toc513029211"/>
      <w:r/>
      <w:bookmarkStart w:id="70" w:name="_Toc20823283"/>
      <w:r/>
      <w:bookmarkStart w:id="71" w:name="_Toc16938527"/>
      <w:r/>
      <w:bookmarkStart w:id="72" w:name="_Toc462564070"/>
      <w:r>
        <w:rPr>
          <w:rFonts w:hint="eastAsia" w:ascii="方正楷体_GBK" w:hAnsi="方正楷体_GBK" w:eastAsia="方正楷体_GBK" w:cs="方正楷体_GBK"/>
          <w:b/>
          <w:bCs/>
          <w:highlight w:val="none"/>
        </w:rPr>
        <w:t xml:space="preserve">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谈判文件的澄清</w:t>
      </w:r>
      <w:bookmarkEnd w:id="69"/>
      <w:r/>
      <w:bookmarkEnd w:id="70"/>
      <w:r/>
      <w:bookmarkEnd w:id="71"/>
      <w:r/>
      <w:bookmarkEnd w:id="72"/>
      <w:r>
        <w:rPr>
          <w:rFonts w:hint="eastAsia" w:ascii="方正楷体_GBK" w:hAnsi="方正楷体_GBK" w:eastAsia="方正楷体_GBK" w:cs="方正楷体_GBK"/>
          <w:b/>
          <w:bCs/>
          <w:highlight w:val="none"/>
          <w:lang w:val="en-US" w:eastAsia="zh-CN"/>
        </w:rPr>
        <w:t xml:space="preserve">或修改</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bookmarkStart w:id="73" w:name="_Toc16938529"/>
      <w:r/>
      <w:bookmarkStart w:id="74" w:name="_Toc120614216"/>
      <w:r/>
      <w:bookmarkStart w:id="75" w:name="_Toc462564072"/>
      <w:r/>
      <w:bookmarkStart w:id="76" w:name="_Toc513029213"/>
      <w:r/>
      <w:bookmarkStart w:id="77" w:name="_Toc20823285"/>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.1 在响应文件提交截止时间前，交易中心可以对</w:t>
      </w:r>
      <w:r>
        <w:rPr>
          <w:rFonts w:hint="eastAsia" w:ascii="宋体" w:hAnsi="宋体" w:eastAsia="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lang w:eastAsia="zh-CN"/>
        </w:rPr>
        <w:t xml:space="preserve">谈判文件进行</w:t>
      </w:r>
      <w:r>
        <w:rPr>
          <w:rFonts w:hint="eastAsia" w:ascii="宋体" w:hAnsi="宋体" w:eastAsia="宋体" w:cs="Times New Roman"/>
          <w:color w:val="000000"/>
          <w:sz w:val="24"/>
          <w:highlight w:val="none"/>
          <w:lang w:val="en-US" w:eastAsia="zh-CN"/>
        </w:rPr>
        <w:t xml:space="preserve">必要的澄清或</w:t>
      </w:r>
      <w:r>
        <w:rPr>
          <w:rFonts w:hint="eastAsia" w:ascii="宋体" w:hAnsi="宋体" w:eastAsia="宋体" w:cs="Times New Roman"/>
          <w:color w:val="000000"/>
          <w:sz w:val="24"/>
          <w:highlight w:val="none"/>
          <w:lang w:eastAsia="zh-CN"/>
        </w:rPr>
        <w:t xml:space="preserve">修改，</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eastAsia="zh-CN"/>
        </w:rPr>
        <w:t xml:space="preserve">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澄清或修改的内容</w:t>
      </w:r>
      <w:r>
        <w:rPr>
          <w:rFonts w:hint="eastAsia" w:ascii="宋体" w:hAnsi="宋体" w:eastAsia="宋体" w:cs="Times New Roman"/>
          <w:color w:val="000000"/>
          <w:sz w:val="24"/>
          <w:highlight w:val="none"/>
          <w:lang w:eastAsia="zh-CN"/>
        </w:rPr>
        <w:t xml:space="preserve">将作为谈判文件的组成部分，并对供应商具有约束力。</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3"/>
      <w:r/>
      <w:bookmarkEnd w:id="74"/>
      <w:r/>
      <w:bookmarkEnd w:id="75"/>
      <w:r/>
      <w:bookmarkEnd w:id="76"/>
      <w:r/>
      <w:bookmarkEnd w:id="77"/>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78" w:name="_Toc20823286"/>
      <w:r/>
      <w:bookmarkStart w:id="79" w:name="_Toc16938530"/>
      <w:r/>
      <w:bookmarkStart w:id="80" w:name="_Toc462564073"/>
      <w:r/>
      <w:bookmarkStart w:id="81" w:name="_Toc513029214"/>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响应文件的语言及度量衡单位</w:t>
      </w:r>
      <w:bookmarkEnd w:id="78"/>
      <w:r/>
      <w:bookmarkEnd w:id="79"/>
      <w:r/>
      <w:bookmarkEnd w:id="80"/>
      <w:r/>
      <w:bookmarkEnd w:id="8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82" w:name="_Toc462564074"/>
      <w:r/>
      <w:bookmarkStart w:id="83" w:name="_Toc20823287"/>
      <w:r/>
      <w:bookmarkStart w:id="84" w:name="_Toc16938531"/>
      <w:r/>
      <w:bookmarkStart w:id="85" w:name="_Toc513029215"/>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响应文件构成</w:t>
      </w:r>
      <w:bookmarkEnd w:id="82"/>
      <w:r/>
      <w:bookmarkEnd w:id="83"/>
      <w:r/>
      <w:bookmarkEnd w:id="84"/>
      <w:r/>
      <w:bookmarkEnd w:id="85"/>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w:t>
      </w:r>
      <w:r>
        <w:rPr>
          <w:rFonts w:hint="eastAsia" w:ascii="宋体" w:hAnsi="宋体" w:eastAsia="宋体" w:cs="Times New Roman"/>
          <w:color w:val="000000"/>
          <w:sz w:val="24"/>
          <w:highlight w:val="none"/>
          <w:lang w:val="en-US" w:eastAsia="zh-CN"/>
        </w:rPr>
        <w:t xml:space="preserve">谈判报价表、</w:t>
      </w:r>
      <w:r>
        <w:rPr>
          <w:rFonts w:hint="eastAsia" w:ascii="宋体" w:hAnsi="宋体" w:eastAsia="宋体" w:cs="Times New Roman"/>
          <w:color w:val="000000"/>
          <w:sz w:val="24"/>
          <w:highlight w:val="none"/>
        </w:rPr>
        <w:t xml:space="preserve">分项报价表、响应及偏离表、谈判响应函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法定代表人授权委托书</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 </w:t>
      </w:r>
      <w:r>
        <w:rPr>
          <w:rFonts w:hint="eastAsia" w:ascii="宋体" w:hAnsi="宋体" w:eastAsia="宋体" w:cs="Times New Roman"/>
          <w:b/>
          <w:bCs/>
          <w:color w:val="000000"/>
          <w:sz w:val="24"/>
          <w:highlight w:val="none"/>
        </w:rPr>
        <w:t xml:space="preserve">如标书制作工具与“江苏政府采购网”发布的谈判文件</w:t>
      </w:r>
      <w:r>
        <w:rPr>
          <w:rFonts w:hint="eastAsia" w:ascii="宋体" w:hAnsi="宋体" w:eastAsia="宋体" w:cs="Times New Roman"/>
          <w:b/>
          <w:bCs/>
          <w:color w:val="000000"/>
          <w:sz w:val="24"/>
          <w:highlight w:val="none"/>
          <w:lang w:val="en-US" w:eastAsia="zh-CN"/>
        </w:rPr>
        <w:t xml:space="preserve">内容</w:t>
      </w:r>
      <w:r>
        <w:rPr>
          <w:rFonts w:hint="eastAsia" w:ascii="宋体" w:hAnsi="宋体" w:eastAsia="宋体" w:cs="Times New Roman"/>
          <w:b/>
          <w:bCs/>
          <w:color w:val="000000"/>
          <w:sz w:val="24"/>
          <w:highlight w:val="none"/>
        </w:rPr>
        <w:t xml:space="preserve">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以“江苏政府采购网”发布的谈判文件为准</w:t>
      </w:r>
      <w:r>
        <w:rPr>
          <w:rFonts w:hint="eastAsia" w:ascii="宋体" w:hAnsi="宋体" w:eastAsia="宋体" w:cs="Times New Roman"/>
          <w:color w:val="000000"/>
          <w:sz w:val="24"/>
          <w:highlight w:val="none"/>
        </w:rPr>
        <w:t xml:space="preserve">。</w:t>
      </w:r>
      <w:bookmarkStart w:id="86" w:name="_Toc49090508"/>
      <w:r/>
      <w:bookmarkStart w:id="87" w:name="_Toc14577355"/>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End w:id="86"/>
      <w:r/>
      <w:bookmarkEnd w:id="8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0.谈判</w:t>
      </w:r>
      <w:r>
        <w:rPr>
          <w:rFonts w:hint="eastAsia" w:ascii="方正楷体_GBK" w:hAnsi="方正楷体_GBK" w:eastAsia="方正楷体_GBK" w:cs="方正楷体_GBK"/>
          <w:b/>
          <w:bCs/>
          <w:highlight w:val="none"/>
        </w:rPr>
        <w:t xml:space="preserve">报价</w:t>
      </w:r>
      <w:r>
        <w:rPr>
          <w:rFonts w:hint="eastAsia" w:ascii="方正楷体_GBK" w:hAnsi="方正楷体_GBK" w:eastAsia="方正楷体_GBK" w:cs="方正楷体_GBK"/>
          <w:b/>
          <w:bCs/>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谈判报价表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88" w:name="_Hlt26954731"/>
      <w:r/>
      <w:bookmarkEnd w:id="88"/>
      <w:r/>
      <w:bookmarkStart w:id="89" w:name="_Hlt26954846"/>
      <w:r/>
      <w:bookmarkEnd w:id="89"/>
      <w:r/>
      <w:bookmarkStart w:id="90" w:name="_Hlt26670482"/>
      <w:r/>
      <w:bookmarkEnd w:id="90"/>
      <w:r/>
      <w:bookmarkStart w:id="91" w:name="_Hlt26670486"/>
      <w:r/>
      <w:bookmarkEnd w:id="91"/>
      <w:r/>
      <w:bookmarkStart w:id="92" w:name="_Hlt26954848"/>
      <w:r/>
      <w:bookmarkEnd w:id="92"/>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响应及偏离表</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highlight w:val="none"/>
          <w:lang w:val="en-US" w:eastAsia="zh-CN"/>
        </w:rPr>
      </w:pPr>
      <w:r/>
      <w:bookmarkStart w:id="93" w:name="_Toc14577359"/>
      <w:r/>
      <w:bookmarkStart w:id="94" w:name="_Toc49090510"/>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2.</w:t>
      </w:r>
      <w:r>
        <w:rPr>
          <w:rFonts w:hint="eastAsia" w:ascii="方正楷体_GBK" w:hAnsi="方正楷体_GBK" w:eastAsia="方正楷体_GBK" w:cs="方正楷体_GBK"/>
          <w:b/>
          <w:bCs/>
          <w:highlight w:val="none"/>
        </w:rPr>
        <w:t xml:space="preserve">谈判响应函</w:t>
      </w:r>
      <w:r>
        <w:rPr>
          <w:rFonts w:hint="eastAsia" w:ascii="方正楷体_GBK" w:hAnsi="方正楷体_GBK" w:eastAsia="方正楷体_GBK" w:cs="方正楷体_GBK"/>
          <w:b/>
          <w:bCs/>
          <w:highlight w:val="none"/>
          <w:lang w:val="en-US" w:eastAsia="zh-CN"/>
        </w:rPr>
        <w:t xml:space="preserve">和授权委托书</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谈判响应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End w:id="93"/>
      <w:r/>
      <w:bookmarkEnd w:id="94"/>
      <w:r/>
      <w:bookmarkStart w:id="95" w:name="_Toc49090511"/>
      <w:r/>
      <w:bookmarkStart w:id="96" w:name="_Toc14577360"/>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谈判有效期</w:t>
      </w:r>
      <w:bookmarkEnd w:id="95"/>
      <w:r/>
      <w:bookmarkEnd w:id="96"/>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谈判有效期的延长</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97" w:name="_Hlt26954739"/>
      <w:r/>
      <w:bookmarkEnd w:id="97"/>
      <w:r/>
      <w:bookmarkStart w:id="98" w:name="_Hlt26954852"/>
      <w:r/>
      <w:bookmarkEnd w:id="98"/>
      <w:r/>
      <w:bookmarkStart w:id="99" w:name="_Toc20823296"/>
      <w:r/>
      <w:bookmarkStart w:id="100" w:name="_Toc513029224"/>
      <w:r/>
      <w:bookmarkStart w:id="101" w:name="_Toc16938540"/>
      <w:r/>
      <w:bookmarkStart w:id="102"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99"/>
      <w:r/>
      <w:bookmarkEnd w:id="100"/>
      <w:r/>
      <w:bookmarkEnd w:id="101"/>
      <w:r/>
      <w:bookmarkEnd w:id="102"/>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03" w:name="_Toc513029225"/>
      <w:r/>
      <w:bookmarkStart w:id="104" w:name="_Toc20823297"/>
      <w:r/>
      <w:bookmarkStart w:id="105" w:name="_Toc16938541"/>
      <w:r/>
      <w:bookmarkStart w:id="106"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bookmarkEnd w:id="103"/>
      <w:r/>
      <w:bookmarkEnd w:id="104"/>
      <w:r/>
      <w:bookmarkEnd w:id="105"/>
      <w:r/>
      <w:bookmarkEnd w:id="106"/>
      <w:r>
        <w:rPr>
          <w:rFonts w:hint="eastAsia" w:ascii="方正楷体_GBK" w:hAnsi="方正楷体_GBK" w:eastAsia="方正楷体_GBK" w:cs="方正楷体_GBK"/>
          <w:b/>
          <w:bCs/>
          <w:highlight w:val="none"/>
        </w:rPr>
        <w:t xml:space="preserve">响应文件的递交</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07" w:name="_Toc20823298"/>
      <w:r/>
      <w:bookmarkStart w:id="108" w:name="_Toc513029226"/>
      <w:r/>
      <w:bookmarkStart w:id="109" w:name="_Toc16938542"/>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07"/>
      <w:r/>
      <w:bookmarkEnd w:id="108"/>
      <w:r/>
      <w:bookmarkEnd w:id="109"/>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highlight w:val="none"/>
          <w:lang w:val="en-US" w:eastAsia="zh-CN"/>
        </w:rPr>
      </w:pPr>
      <w:r/>
      <w:bookmarkStart w:id="110" w:name="_Toc20823299"/>
      <w:r/>
      <w:bookmarkStart w:id="111" w:name="_Toc16938543"/>
      <w:r/>
      <w:bookmarkStart w:id="112" w:name="_Toc513029227"/>
      <w:r>
        <w:rPr>
          <w:rFonts w:hint="eastAsia" w:ascii="方正楷体_GBK" w:hAnsi="方正楷体_GBK" w:eastAsia="方正楷体_GBK" w:cs="方正楷体_GBK"/>
          <w:b/>
          <w:bCs/>
          <w:highlight w:val="none"/>
          <w:lang w:val="en-US" w:eastAsia="zh-CN"/>
        </w:rPr>
        <w:t xml:space="preserve">16.</w:t>
      </w:r>
      <w:r>
        <w:rPr>
          <w:rFonts w:hint="eastAsia" w:ascii="方正楷体_GBK" w:hAnsi="方正楷体_GBK" w:eastAsia="方正楷体_GBK" w:cs="方正楷体_GBK"/>
          <w:b/>
          <w:bCs/>
          <w:highlight w:val="none"/>
        </w:rPr>
        <w:t xml:space="preserve">响应文件</w:t>
      </w:r>
      <w:bookmarkEnd w:id="110"/>
      <w:r/>
      <w:bookmarkEnd w:id="111"/>
      <w:r/>
      <w:bookmarkEnd w:id="112"/>
      <w:r>
        <w:rPr>
          <w:rFonts w:hint="eastAsia" w:ascii="方正楷体_GBK" w:hAnsi="方正楷体_GBK" w:eastAsia="方正楷体_GBK" w:cs="方正楷体_GBK"/>
          <w:b/>
          <w:bCs/>
          <w:highlight w:val="none"/>
        </w:rPr>
        <w:t xml:space="preserve">的</w:t>
      </w:r>
      <w:r>
        <w:rPr>
          <w:rFonts w:hint="eastAsia" w:ascii="方正楷体_GBK" w:hAnsi="方正楷体_GBK" w:eastAsia="方正楷体_GBK" w:cs="方正楷体_GBK"/>
          <w:b/>
          <w:bCs/>
          <w:highlight w:val="none"/>
          <w:lang w:val="en-US" w:eastAsia="zh-CN"/>
        </w:rPr>
        <w:t xml:space="preserve">撤回和修改</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113" w:name="_Toc20823300"/>
      <w:r/>
      <w:bookmarkStart w:id="114" w:name="_Toc16938544"/>
      <w:r/>
      <w:bookmarkStart w:id="115" w:name="_Toc513029228"/>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3"/>
      <w:r/>
      <w:bookmarkEnd w:id="114"/>
      <w:r/>
      <w:bookmarkEnd w:id="115"/>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6" w:name="_Toc16938545"/>
      <w:r/>
      <w:bookmarkStart w:id="117" w:name="_Toc513029229"/>
      <w:r/>
      <w:bookmarkStart w:id="118" w:name="_Toc120614218"/>
      <w:r/>
      <w:bookmarkStart w:id="119"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6"/>
      <w:r/>
      <w:bookmarkEnd w:id="117"/>
      <w:r/>
      <w:bookmarkEnd w:id="118"/>
      <w:r/>
      <w:bookmarkEnd w:id="119"/>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响应文件解密</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供应商应当在苏采云系统规定的时间内对响应文件进行解密。</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lang w:val="en-US" w:eastAsia="zh-CN"/>
        </w:rPr>
      </w:pPr>
      <w:r/>
      <w:bookmarkStart w:id="120" w:name="_Toc20823303"/>
      <w:r/>
      <w:bookmarkStart w:id="121" w:name="_Toc513029231"/>
      <w:r/>
      <w:bookmarkStart w:id="122" w:name="_Toc16938547"/>
      <w:r>
        <w:rPr>
          <w:rFonts w:hint="eastAsia" w:ascii="方正楷体_GBK" w:hAnsi="方正楷体_GBK" w:eastAsia="方正楷体_GBK" w:cs="方正楷体_GBK"/>
          <w:b/>
          <w:bCs/>
          <w:highlight w:val="none"/>
          <w:lang w:val="en-US" w:eastAsia="zh-CN"/>
        </w:rPr>
        <w:t xml:space="preserve">18.评审</w:t>
      </w:r>
      <w:r>
        <w:rPr>
          <w:rFonts w:hint="eastAsia"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评审过程的保密与公正</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20"/>
      <w:r/>
      <w:bookmarkEnd w:id="121"/>
      <w:r/>
      <w:bookmarkEnd w:id="122"/>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23" w:name="_Toc16938548"/>
      <w:r/>
      <w:bookmarkStart w:id="124" w:name="_Toc20823304"/>
      <w:r/>
      <w:bookmarkStart w:id="125"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评审过程中的澄清</w:t>
      </w:r>
      <w:bookmarkEnd w:id="123"/>
      <w:r/>
      <w:bookmarkEnd w:id="124"/>
      <w:r/>
      <w:bookmarkEnd w:id="125"/>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26" w:name="_Toc513029233"/>
      <w:r/>
      <w:bookmarkStart w:id="127" w:name="_Toc20823305"/>
      <w:r/>
      <w:bookmarkStart w:id="128"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响应文件的审</w:t>
      </w:r>
      <w:bookmarkEnd w:id="126"/>
      <w:r/>
      <w:bookmarkEnd w:id="127"/>
      <w:r/>
      <w:bookmarkEnd w:id="128"/>
      <w:r>
        <w:rPr>
          <w:rFonts w:hint="eastAsia" w:ascii="方正楷体_GBK" w:hAnsi="方正楷体_GBK" w:eastAsia="方正楷体_GBK" w:cs="方正楷体_GBK"/>
          <w:b/>
          <w:bCs/>
          <w:highlight w:val="none"/>
        </w:rPr>
        <w:t xml:space="preserve">查</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 响应文件审查分为资格审查和符合性审查。</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21.1.2 符合性审查。谈判小组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highlight w:val="none"/>
          <w:lang w:val="en-US" w:eastAsia="zh-CN"/>
        </w:rPr>
        <w:t xml:space="preserve">响应文件进行符合性审查，以确定是否满足谈判文件的实质性要求。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9"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29"/>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谈判文件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谈判文件另有约定的除外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供应商不具备谈判文件中规定的资格要求。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谈判小组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本谈判文件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响应文件未按照谈判文件要求加盖电子公章。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法律法规及本谈判文件规定的其他无效响应的情形。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361"/>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Start w:id="130" w:name="_Toc513029234"/>
      <w:r/>
      <w:bookmarkStart w:id="131" w:name="_Toc20823306"/>
      <w:r/>
      <w:bookmarkStart w:id="132" w:name="_Toc16938550"/>
      <w:r>
        <w:rPr>
          <w:rFonts w:hint="eastAsia" w:ascii="方正楷体_GBK" w:hAnsi="方正楷体_GBK" w:eastAsia="方正楷体_GBK" w:cs="方正楷体_GBK"/>
          <w:b/>
          <w:bCs/>
          <w:highlight w:val="none"/>
          <w:lang w:val="zh-CN"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zh-CN" w:eastAsia="zh-CN"/>
        </w:rPr>
        <w:t xml:space="preserve">2</w:t>
      </w:r>
      <w:bookmarkEnd w:id="130"/>
      <w:r/>
      <w:bookmarkEnd w:id="131"/>
      <w:r/>
      <w:bookmarkEnd w:id="132"/>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lang w:val="zh-CN" w:eastAsia="zh-CN"/>
        </w:rPr>
        <w:t xml:space="preserve">谈判程序及</w:t>
      </w:r>
      <w:r>
        <w:rPr>
          <w:rFonts w:hint="eastAsia" w:ascii="方正楷体_GBK" w:hAnsi="方正楷体_GBK" w:eastAsia="方正楷体_GBK" w:cs="方正楷体_GBK"/>
          <w:b/>
          <w:bCs/>
          <w:highlight w:val="none"/>
          <w:lang w:val="en-US" w:eastAsia="zh-CN"/>
        </w:rPr>
        <w:t xml:space="preserve">采购活动终止</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33" w:name="_Toc20823307"/>
      <w:r/>
      <w:bookmarkStart w:id="134" w:name="_Toc16938551"/>
      <w:r/>
      <w:bookmarkStart w:id="135" w:name="_Toc513029235"/>
      <w:r/>
      <w:bookmarkStart w:id="136" w:name="_Toc120614219"/>
      <w:r/>
      <w:bookmarkStart w:id="137" w:name="_Toc513029238"/>
      <w:r/>
      <w:bookmarkStart w:id="138" w:name="_Toc16938554"/>
      <w:r/>
      <w:bookmarkStart w:id="139" w:name="_Toc20823310"/>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en-US" w:eastAsia="zh-CN"/>
        </w:rPr>
        <w:t xml:space="preserve">2</w:t>
      </w:r>
      <w:bookmarkEnd w:id="137"/>
      <w:r>
        <w:rPr>
          <w:rFonts w:hint="eastAsia" w:ascii="方正楷体_GBK" w:hAnsi="方正楷体_GBK" w:eastAsia="方正楷体_GBK" w:cs="方正楷体_GBK"/>
          <w:b/>
          <w:bCs/>
          <w:highlight w:val="none"/>
          <w:lang w:val="en-US" w:eastAsia="zh-CN"/>
        </w:rPr>
        <w:t xml:space="preserve">4.确定</w:t>
      </w:r>
      <w:bookmarkEnd w:id="138"/>
      <w:r/>
      <w:bookmarkEnd w:id="139"/>
      <w:r>
        <w:rPr>
          <w:rFonts w:hint="eastAsia" w:ascii="方正楷体_GBK" w:hAnsi="方正楷体_GBK" w:eastAsia="方正楷体_GBK" w:cs="方正楷体_GBK"/>
          <w:b/>
          <w:bCs/>
          <w:highlight w:val="none"/>
          <w:lang w:val="en-US" w:eastAsia="zh-CN"/>
        </w:rPr>
        <w:t xml:space="preserve">成交单位</w:t>
      </w:r>
      <w:r>
        <w:rPr>
          <w:rFonts w:hint="eastAsia"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.4.1 提供虚假材料谋取成交。</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40" w:name="_Hlt16619369"/>
      <w:r/>
      <w:bookmarkEnd w:id="140"/>
      <w:r/>
      <w:bookmarkStart w:id="141" w:name="_Hlt16619350"/>
      <w:r/>
      <w:bookmarkStart w:id="142" w:name="_Toc20823346"/>
      <w:r/>
      <w:bookmarkStart w:id="143" w:name="_Toc16938590"/>
      <w:r/>
      <w:bookmarkStart w:id="144" w:name="_Toc120614244"/>
      <w:r/>
      <w:bookmarkStart w:id="145" w:name="_Toc462564139"/>
      <w:r/>
      <w:bookmarkStart w:id="146" w:name="_Toc479757211"/>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谈判文件不允许分包或允许分包但供应商未在响应文件中提供分包情况说明及分包意向协议的，成交供应商不得进行分包，否则采购人有权取消成交供应商成交资格或终止合同；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文件允许分包但供应商未按</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对谈判文件提出质疑的，为收到谈判文件之日或者谈判文件公告期限届满之日。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质疑答复主体提出质疑，具体详见谈判文件第一章。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ind w:firstLine="422"/>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szCs w:val="22"/>
          <w:highlight w:val="none"/>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w:t>
      </w: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w:t>
      </w:r>
      <w:r>
        <w:rPr>
          <w:rFonts w:hint="eastAsia" w:ascii="宋体" w:hAnsi="宋体" w:eastAsia="宋体" w:cs="Times New Roman"/>
          <w:color w:val="000000"/>
          <w:sz w:val="24"/>
          <w:highlight w:val="none"/>
          <w:lang w:val="zh-CN"/>
        </w:rPr>
        <w:t xml:space="preserve">参加采购活动</w:t>
      </w:r>
      <w:r>
        <w:rPr>
          <w:rFonts w:hint="eastAsia" w:ascii="宋体" w:hAnsi="宋体" w:eastAsia="宋体" w:cs="Times New Roman"/>
          <w:color w:val="000000"/>
          <w:sz w:val="24"/>
          <w:highlight w:val="none"/>
          <w:lang w:val="zh-CN"/>
        </w:rPr>
        <w:t xml:space="preserve">，签订合同时提供国家确定的认证机构出具的、处于有效期之内的节能产品认证证书。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文件执行。谈判文件对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873"/>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81"/>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81"/>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rPr>
          <w:highlight w:val="none"/>
        </w:rPr>
      </w:pPr>
      <w:r>
        <w:rPr>
          <w:highlight w:val="none"/>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47" w:name="_Toc16938559"/>
      <w:r/>
      <w:bookmarkStart w:id="148" w:name="_Toc20823315"/>
      <w:r/>
      <w:bookmarkStart w:id="149"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w:t>
      </w:r>
      <w:r>
        <w:rPr>
          <w:rFonts w:hint="eastAsia" w:ascii="宋体" w:hAnsi="宋体" w:cs="Courier New"/>
          <w:color w:val="000000"/>
          <w:sz w:val="24"/>
          <w:szCs w:val="24"/>
          <w:highlight w:val="none"/>
        </w:rPr>
        <w:t xml:space="preserve">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spacing w:line="240" w:lineRule="auto"/>
        <w:rPr>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谈判</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w:t>
      </w:r>
      <w:r>
        <w:rPr>
          <w:rFonts w:ascii="宋体" w:hAnsi="宋体" w:eastAsia="宋体" w:cs="宋体"/>
          <w:sz w:val="24"/>
          <w:szCs w:val="24"/>
          <w:highlight w:val="none"/>
        </w:rPr>
        <w:t xml:space="preserve">分，本合同未约定的，双方应当按照上述文件履行，如上述文件存在冲突的，以甲方选择的解释顺序为准。</w:t>
      </w:r>
      <w:r>
        <w:rPr>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jc w:val="left"/>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签订合同后，甲方支付合同总价款的30%作为预付款。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u w:val="single"/>
        </w:rPr>
        <w:t xml:space="preserve"> 百分之五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u w:val="single"/>
        </w:rPr>
        <w:t xml:space="preserve"> 万分之五 </w:t>
      </w:r>
      <w:r>
        <w:rPr>
          <w:rFonts w:hint="eastAsia" w:ascii="宋体" w:hAnsi="宋体" w:eastAsia="宋体" w:cs="Courier New"/>
          <w:color w:val="000000"/>
          <w:sz w:val="24"/>
          <w:szCs w:val="24"/>
          <w:highlight w:val="none"/>
        </w:rPr>
        <w:t xml:space="preserve"> 向乙方支付违约金，但违约金最高不得超过合同总价的</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百分之五</w:t>
      </w:r>
      <w:r>
        <w:rPr>
          <w:rFonts w:hint="eastAsia" w:ascii="宋体" w:hAnsi="宋体" w:cs="Courier New"/>
          <w:color w:val="000000"/>
          <w:sz w:val="24"/>
          <w:szCs w:val="24"/>
          <w:u w:val="single"/>
          <w:lang w:val="en-US" w:eastAsia="zh-CN"/>
        </w:rPr>
        <w:t xml:space="preserve"> </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u w:val="single"/>
        </w:rPr>
        <w:t xml:space="preserve"> 万分之五</w:t>
      </w:r>
      <w:r>
        <w:rPr>
          <w:rFonts w:hint="eastAsia" w:ascii="宋体" w:hAnsi="宋体" w:eastAsia="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百分之五 </w:t>
      </w:r>
      <w:r>
        <w:rPr>
          <w:rFonts w:hint="eastAsia" w:ascii="宋体" w:hAnsi="宋体" w:eastAsia="宋体" w:cs="Courier New"/>
          <w:color w:val="000000"/>
          <w:sz w:val="24"/>
          <w:szCs w:val="24"/>
          <w:highlight w:val="none"/>
        </w:rPr>
        <w:t xml:space="preserve">的违</w:t>
      </w:r>
      <w:r>
        <w:rPr>
          <w:rFonts w:hint="eastAsia" w:ascii="宋体" w:hAnsi="宋体" w:eastAsia="宋体" w:cs="Courier New"/>
          <w:color w:val="000000"/>
          <w:sz w:val="24"/>
          <w:szCs w:val="24"/>
          <w:highlight w:val="none"/>
        </w:rPr>
        <w:t xml:space="preserve">约金。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谈判文件</w:t>
      </w:r>
      <w:r>
        <w:rPr>
          <w:rFonts w:hint="eastAsia" w:ascii="宋体" w:hAnsi="宋体" w:eastAsia="宋体" w:cs="Courier New"/>
          <w:color w:val="000000"/>
          <w:sz w:val="24"/>
          <w:szCs w:val="24"/>
          <w:highlight w:val="none"/>
        </w:rPr>
        <w:t xml:space="preserve">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bookmarkEnd w:id="147"/>
      <w:r/>
      <w:bookmarkEnd w:id="148"/>
      <w:r/>
      <w:bookmarkEnd w:id="149"/>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0"/>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41"/>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42"/>
      <w:r/>
      <w:bookmarkEnd w:id="143"/>
      <w:r/>
      <w:bookmarkEnd w:id="144"/>
      <w:r/>
      <w:bookmarkStart w:id="150" w:name="_Toc49090575"/>
      <w:r/>
      <w:bookmarkStart w:id="151" w:name="_Toc26554093"/>
      <w:r>
        <w:rPr>
          <w:rFonts w:hint="eastAsia" w:ascii="黑体" w:hAnsi="Courier New" w:eastAsia="黑体" w:cs="Courier New"/>
          <w:bCs/>
          <w:sz w:val="44"/>
          <w:szCs w:val="21"/>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w:t>
      </w:r>
      <w:r>
        <w:rPr>
          <w:rFonts w:hint="eastAsia" w:ascii="黑体" w:hAnsi="黑体" w:eastAsia="黑体" w:cs="黑体"/>
          <w:bCs w:val="0"/>
          <w:color w:val="000000"/>
          <w:sz w:val="24"/>
          <w:szCs w:val="24"/>
          <w:highlight w:val="none"/>
          <w:lang w:val="en-US" w:eastAsia="zh-CN"/>
        </w:rPr>
        <w:t xml:space="preserve">属性：</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南京市中山东路体育运动学校食堂传菜电梯老旧且不符合新国标需更换。</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Style w:val="986"/>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69"/>
              <w:jc w:val="center"/>
              <w:keepLines w:val="0"/>
              <w:keepNext w:val="0"/>
              <w:pageBreakBefore w:val="0"/>
              <w:spacing w:line="264" w:lineRule="auto"/>
              <w:widowControl w:val="off"/>
              <w:rPr>
                <w:rFonts w:hint="eastAsia"/>
                <w:color w:val="000000"/>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color w:val="000000"/>
                <w:highlight w:val="none"/>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备注</w:t>
            </w:r>
            <w:r>
              <w:rPr>
                <w:rFonts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杂物电梯</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部</w:t>
            </w:r>
            <w:r>
              <w:rPr>
                <w:rFonts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85000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主要产品</w:t>
            </w:r>
            <w:r>
              <w:rPr>
                <w:rFonts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窗口式</w:t>
            </w:r>
            <w:r>
              <w:rPr>
                <w:rFonts w:ascii="宋体" w:hAnsi="宋体" w:eastAsia="宋体" w:cs="宋体"/>
                <w:bCs/>
                <w:color w:val="000000"/>
                <w:sz w:val="24"/>
                <w:szCs w:val="24"/>
                <w:highlight w:val="none"/>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83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28"/>
        <w:gridCol w:w="3252"/>
        <w:gridCol w:w="5459"/>
      </w:tblGrid>
      <w:tr>
        <w:trPr>
          <w:trHeight w:val="438"/>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技术参数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不低于以下要求</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建筑尺寸</w:t>
            </w:r>
            <w:r>
              <w:rPr>
                <w:rFonts w:hint="eastAsia" w:ascii="宋体" w:hAnsi="宋体" w:eastAsia="宋体" w:cs="宋体"/>
                <w:bCs/>
                <w:sz w:val="24"/>
                <w:szCs w:val="24"/>
                <w:highlight w:val="none"/>
                <w:lang w:val="zh-CN" w:eastAsia="zh-CN"/>
              </w:rPr>
              <w:t xml:space="preserve">（仅供参考，</w:t>
            </w:r>
            <w:r>
              <w:rPr>
                <w:rFonts w:hint="eastAsia" w:ascii="宋体" w:hAnsi="宋体" w:eastAsia="宋体" w:cs="宋体"/>
                <w:bCs/>
                <w:sz w:val="24"/>
                <w:szCs w:val="24"/>
                <w:highlight w:val="none"/>
                <w:lang w:val="en-US" w:eastAsia="zh-CN"/>
              </w:rPr>
              <w:t xml:space="preserve">以现场实际为准</w:t>
            </w:r>
            <w:r>
              <w:rPr>
                <w:rFonts w:hint="eastAsia" w:ascii="宋体" w:hAnsi="宋体" w:eastAsia="宋体" w:cs="宋体"/>
                <w:bCs/>
                <w:sz w:val="24"/>
                <w:szCs w:val="24"/>
                <w:highlight w:val="none"/>
                <w:lang w:val="zh-CN" w:eastAsia="zh-CN"/>
              </w:rPr>
              <w:t xml:space="preserve">）</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井道尺寸（宽*深mm）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1740*1640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开门尺寸（宽*高mm）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820*1000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轿厢尺寸（宽*深mm）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1000*1000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轿厢净高（mm）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1000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顶层净高（mm）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3740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机房尺寸(宽×深×高)(mm)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1640*1540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底坑深度（mm）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770</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配置</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要求</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调速方式</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变频调速控制</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控制方式</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门外触摸式按钮控制（不锈钢面板）</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开门方式</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手动上下开门</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门保护装置</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光幕保护</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电源适应</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交流50赫兹，三相 380V、40A，单相220V、5A</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额定速度（m/s）</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≥0.4m/s</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数量</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1台</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层站门数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2层/2站/2门</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额定载重量（kg）</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200kg</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提升高度（mm）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3700</w:t>
            </w:r>
            <w:r>
              <w:rPr>
                <w:rFonts w:hint="eastAsia" w:ascii="宋体" w:hAnsi="宋体" w:eastAsia="宋体" w:cs="宋体"/>
                <w:bCs/>
                <w:sz w:val="24"/>
                <w:szCs w:val="24"/>
                <w:highlight w:val="none"/>
                <w:lang w:val="en-US" w:eastAsia="zh-CN"/>
              </w:rPr>
            </w:r>
            <w:r/>
          </w:p>
        </w:tc>
      </w:tr>
      <w:tr>
        <w:trPr>
          <w:trHeight w:val="86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乘客电梯轿厢运行时垂直方向和水平方向的振动加速度</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平层准确度</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噪声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none" w:color="000000" w:sz="0"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轿厢装饰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轿厢壁</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tabs>
                <w:tab w:val="left" w:pos="354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厚度</w:t>
            </w:r>
            <w:r>
              <w:t xml:space="preserve">≥1.5</w:t>
            </w:r>
            <w:r>
              <w:rPr>
                <w:rFonts w:hint="eastAsia" w:ascii="宋体" w:hAnsi="宋体" w:eastAsia="宋体" w:cs="宋体"/>
                <w:bCs/>
                <w:sz w:val="24"/>
                <w:szCs w:val="24"/>
                <w:highlight w:val="none"/>
                <w:lang w:val="en-US" w:eastAsia="zh-CN"/>
              </w:rPr>
              <w:t xml:space="preserve">mm</w:t>
            </w:r>
            <w:r/>
          </w:p>
        </w:tc>
      </w:tr>
      <w:tr>
        <w:trPr>
          <w:trHeight w:val="438"/>
        </w:trPr>
        <w:tc>
          <w:tcPr>
            <w:tcBorders>
              <w:top w:val="none" w:color="000000" w:sz="0"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轿厢底板</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none" w:color="000000" w:sz="0"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厅门及外召唤</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none" w:color="000000" w:sz="0" w:space="0"/>
              <w:left w:val="single" w:color="000000" w:sz="4" w:space="0"/>
              <w:bottom w:val="none" w:color="000000" w:sz="0"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厅外召唤</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门外触摸式按钮控制（不锈钢面板</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tc>
      </w:tr>
      <w:tr>
        <w:trPr>
          <w:trHeight w:val="438"/>
        </w:trPr>
        <w:tc>
          <w:tcPr>
            <w:tcBorders>
              <w:top w:val="none" w:color="000000" w:sz="0"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厅门显示器</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数字显示式</w:t>
            </w:r>
            <w:r>
              <w:rPr>
                <w:rFonts w:hint="eastAsia" w:ascii="宋体" w:hAnsi="宋体" w:eastAsia="宋体" w:cs="宋体"/>
                <w:bCs/>
                <w:sz w:val="24"/>
                <w:szCs w:val="24"/>
                <w:highlight w:val="none"/>
                <w:lang w:val="en-US" w:eastAsia="zh-CN"/>
              </w:rPr>
            </w:r>
            <w:r/>
          </w:p>
        </w:tc>
      </w:tr>
      <w:tr>
        <w:trPr>
          <w:trHeight w:val="636"/>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功能要求</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1、自动平层：轿厢自动运行到呼梯层位置</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2、检修操作：在机房可以控制检修运行</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3、到站提示：具有到站按钮灯提示功能</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4、多站卸货：从某一层装载后可依次卸货</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5、厅外召唤和指令：在厅外呼梯或指令轿厢到其它层</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6、楼层数显功能：数码显示轿厢所在楼层</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7、运行方向显示：运行方向由(↑↓)发光箭头显示</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8、呼梯应答：按下呼梯钮、被呼层灯亮、到站灭</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9、紧急开锁装置：两端站有机械门锁、可用三角钥匙开启</w:t>
            </w:r>
            <w:r>
              <w:rPr>
                <w:rFonts w:hint="eastAsia" w:ascii="宋体" w:hAnsi="宋体" w:eastAsia="宋体" w:cs="宋体"/>
                <w:bCs/>
                <w:sz w:val="24"/>
                <w:szCs w:val="24"/>
                <w:highlight w:val="none"/>
                <w:lang w:val="en-US" w:eastAsia="zh-CN"/>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主要安全装置</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1、动力电源断、错相保护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2、上、下极限保护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3、厅门电器联锁保护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4、厅门机械门锁</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5、电器断路器保护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6、底坑缓冲器</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7、电磁制动器</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8、接触器粘接保护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9、运行超时保护</w:t>
            </w:r>
            <w:r>
              <w:rPr>
                <w:rFonts w:hint="eastAsia" w:ascii="宋体" w:hAnsi="宋体" w:eastAsia="宋体" w:cs="宋体"/>
                <w:bCs/>
                <w:sz w:val="24"/>
                <w:szCs w:val="24"/>
                <w:highlight w:val="none"/>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4）本项目报价中，包含原旧电梯（2层2站电梯，含轿厢、钢丝绳、随行电缆、层门、曳引机等附属设备）的设备拆除、拆除现场清理、搬运至指定地点以及配合办理报废手续的费用，供应商在报价时，应自行考虑由此产生的费用，相关费用应包含在本次报价中。</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（1）总体要求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项目为交钥匙工程。供应商有义务保证采购人系统的功能性和完整性，未在采购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（2）质量要求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①供应商应保证货物是全新、未使用过的、符合国家质量检测标准的原装合格正品。</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④供应商提供的货物必须符合国家有关质量技术标准及相关法律、法规规定的要求。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①验收标准：供应商提供的设备必须符合我国最新颁布的与之相关的技术规范与标准，同时须符合响应文件承诺。</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④供应商授权的技术人员在采购人指定地点开箱、安装、调试，协同采购人一起进行验收，直至设备技术指标经验收合格，出具验收报告，经采购人同意签字才能正式交付用户使用。</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⑤产品配置必须符合响应文件承诺。</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①质保和维保期限：供应商提供质保和维保服务，本项目整体质保期2年，所有相关费用包含在本次报价中（自验收报告签字确认之日起，进入质保期，质保和维保服务不得转包，分包）。</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②质保期内因设备本身缺陷造成各种故障应由供应商提供技术服务和维修（费用包含在总报价中）。</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出现故障损坏时，供应商接到报修通知后的响应时间为10分钟内，安排的维修人员在30分钟内赶到现场，一般故障24小时内解决，现场解决不了的重大故障，须从故障报修的隔天起计，3个自然日内解决。质保期后，供应商提供终身服务，在设备的设计使用寿命周期内，供应商应能保证采购人更换到原厂的备件材料，确保产品的正常使用，维修费用按照材料成本收取。</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质保和维保期内，供应商需按照《电梯维护保养规则》最新版本的要求提供以下服务：每月、每季度、半年、全年实施定期性保养；一梯一档记录；提供年检服务；监护（保驾）服务：当有重大活动时，或有重要领导或重要客人来访时，采购人提前通知供应商，供应商须提前对要使用的电梯进行安全运行方面的检测和确认，并在活动期间派专人对电梯进行现场监护，提醒服务，维修服务等。</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52"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谈判文件中要求提供证明材料的，签订合同时供应商应按谈判文件要求和响应文件响应内容提供相应证明材料原件供采购人核验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谈判文件成交标准中涉及的相关证明材料，应在响应文件中提供，由评审小组在评审现场予以确认。签订合同时供应商应按采购人要求提供上述证明材料原件供采购人核验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bookmarkEnd w:id="152"/>
      <w:r>
        <w:rPr>
          <w:rFonts w:hint="eastAsia" w:ascii="宋体" w:hAnsi="宋体" w:eastAsia="宋体" w:cs="宋体"/>
          <w:bCs/>
          <w:color w:val="000000"/>
          <w:sz w:val="24"/>
          <w:szCs w:val="24"/>
          <w:highlight w:val="none"/>
          <w:lang w:val="en-US"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color w:val="ff0000"/>
          <w:sz w:val="24"/>
          <w:szCs w:val="21"/>
          <w:highlight w:val="none"/>
        </w:rPr>
        <w:br w:type="page" w:clear="all"/>
      </w:r>
      <w:bookmarkStart w:id="153"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869"/>
        <w:ind w:firstLine="420"/>
        <w:keepLines w:val="0"/>
        <w:keepNext w:val="0"/>
        <w:pageBreakBefore w:val="0"/>
        <w:spacing w:line="288" w:lineRule="auto"/>
        <w:widowControl w:val="off"/>
        <w:rPr>
          <w:rFonts w:hint="eastAsia" w:ascii="Times New Roman" w:hAnsi="Times New Roman" w:eastAsia="宋体" w:cs="Times New Roman"/>
          <w:b w:val="0"/>
          <w:bCs w:val="0"/>
          <w:sz w:val="21"/>
          <w:szCs w:val="21"/>
          <w:highlight w:val="none"/>
          <w:lang w:eastAsia="zh-CN"/>
        </w:rPr>
      </w:pPr>
      <w:r>
        <w:rPr>
          <w:rFonts w:hint="eastAsia" w:ascii="Times New Roman" w:hAnsi="Times New Roman" w:eastAsia="宋体" w:cs="Times New Roman"/>
          <w:b w:val="0"/>
          <w:bCs w:val="0"/>
          <w:sz w:val="21"/>
          <w:szCs w:val="21"/>
          <w:highlight w:val="none"/>
          <w:lang w:eastAsia="zh-CN"/>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88"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sz w:val="24"/>
          <w:szCs w:val="24"/>
          <w:highlight w:val="none"/>
          <w:lang w:val="zh-CN" w:eastAsia="zh-CN"/>
        </w:rPr>
        <w:t xml:space="preserve">谈判</w:t>
      </w:r>
      <w:r>
        <w:rPr>
          <w:rFonts w:hint="eastAsia" w:ascii="宋体" w:hAnsi="宋体" w:eastAsia="宋体" w:cs="宋体"/>
          <w:b/>
          <w:bCs/>
          <w:color w:val="000000"/>
          <w:sz w:val="24"/>
          <w:szCs w:val="24"/>
          <w:highlight w:val="none"/>
          <w:lang w:val="zh-CN" w:eastAsia="zh-CN"/>
        </w:rPr>
        <w:t xml:space="preserve">小组从质量和服务均能满足谈判文件实质性要求的供应商中，按照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highlight w:val="none"/>
          <w:lang w:val="en-US" w:eastAsia="zh-CN"/>
        </w:rPr>
      </w:r>
      <w:r/>
    </w:p>
    <w:p>
      <w:pPr>
        <w:pStyle w:val="869"/>
        <w:ind w:firstLine="48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69"/>
        <w:ind w:firstLine="420"/>
        <w:spacing w:line="288" w:lineRule="auto"/>
        <w:rPr>
          <w:rFonts w:hint="eastAsia" w:ascii="宋体" w:hAnsi="宋体" w:eastAsia="宋体" w:cs="Times New Roman"/>
          <w:color w:val="000000"/>
          <w:sz w:val="24"/>
          <w:szCs w:val="24"/>
          <w:highlight w:val="none"/>
          <w:shd w:val="clear" w:color="auto" w:fill="auto"/>
          <w:lang w:val="zh-CN" w:eastAsia="zh-CN"/>
        </w:rPr>
      </w:pPr>
      <w:r>
        <w:rPr>
          <w:rFonts w:hint="eastAsia" w:ascii="宋体" w:hAnsi="宋体" w:eastAsia="宋体" w:cs="Times New Roman"/>
          <w:color w:val="000000"/>
          <w:sz w:val="24"/>
          <w:szCs w:val="24"/>
          <w:highlight w:val="none"/>
          <w:shd w:val="clear" w:color="auto" w:fill="auto"/>
          <w:lang w:val="zh-CN" w:eastAsia="zh-CN"/>
        </w:rPr>
        <w:t xml:space="preserve">1.本</w:t>
      </w:r>
      <w:r>
        <w:rPr>
          <w:rFonts w:hint="eastAsia" w:ascii="宋体" w:hAnsi="宋体" w:eastAsia="宋体" w:cs="Times New Roman"/>
          <w:color w:val="000000"/>
          <w:sz w:val="24"/>
          <w:szCs w:val="24"/>
          <w:highlight w:val="none"/>
          <w:shd w:val="clear" w:color="auto" w:fill="auto"/>
          <w:lang w:val="en-US" w:eastAsia="zh-CN"/>
        </w:rPr>
        <w:t xml:space="preserve">项目如</w:t>
      </w:r>
      <w:r>
        <w:rPr>
          <w:rFonts w:hint="eastAsia" w:ascii="宋体" w:hAnsi="宋体" w:eastAsia="宋体" w:cs="Times New Roman"/>
          <w:color w:val="000000"/>
          <w:sz w:val="24"/>
          <w:szCs w:val="24"/>
          <w:highlight w:val="none"/>
          <w:shd w:val="clear" w:color="auto" w:fill="auto"/>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shd w:val="clear" w:color="auto" w:fill="auto"/>
          <w:lang w:val="zh-CN" w:eastAsia="zh-CN"/>
        </w:rPr>
      </w:r>
      <w:r/>
    </w:p>
    <w:p>
      <w:pPr>
        <w:pStyle w:val="869"/>
        <w:ind w:firstLine="420"/>
        <w:spacing w:line="288" w:lineRule="auto"/>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9"/>
        <w:ind w:firstLine="420"/>
        <w:spacing w:line="288" w:lineRule="auto"/>
        <w:rPr>
          <w:rFonts w:hint="eastAsia" w:ascii="宋体" w:hAnsi="宋体"/>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按照谈判文件要求在《分项报价表》中作出承诺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sz w:val="24"/>
          <w:szCs w:val="24"/>
          <w:highlight w:val="none"/>
        </w:rPr>
      </w:r>
      <w:r/>
    </w:p>
    <w:p>
      <w:pPr>
        <w:pStyle w:val="869"/>
        <w:ind w:firstLine="420"/>
        <w:spacing w:line="288" w:lineRule="auto"/>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val="en-US" w:eastAsia="zh-CN"/>
        </w:rPr>
        <w:t xml:space="preserve">3.供应商需按照谈判文件要求提供《关于符合本国产品标准的声明函》，如不提供将不享受本国产品价格评审优惠。</w:t>
      </w:r>
      <w:r>
        <w:rPr>
          <w:rFonts w:hint="eastAsia" w:ascii="宋体" w:hAnsi="宋体" w:eastAsia="宋体" w:cs="Times New Roman"/>
          <w:color w:val="000000"/>
          <w:sz w:val="24"/>
          <w:szCs w:val="24"/>
          <w:highlight w:val="none"/>
          <w:shd w:val="clear" w:color="auto" w:fill="auto"/>
        </w:rPr>
        <w:t xml:space="preserve">供应商需在《声明函》</w:t>
      </w:r>
      <w:r>
        <w:rPr>
          <w:rFonts w:hint="eastAsia" w:ascii="宋体" w:hAnsi="宋体" w:eastAsia="宋体" w:cs="Times New Roman"/>
          <w:color w:val="000000"/>
          <w:sz w:val="24"/>
          <w:szCs w:val="24"/>
          <w:highlight w:val="none"/>
          <w:shd w:val="clear" w:color="auto" w:fill="auto"/>
          <w:lang w:val="en-US" w:eastAsia="zh-CN"/>
        </w:rPr>
        <w:t xml:space="preserve">中逐项</w:t>
      </w:r>
      <w:r>
        <w:rPr>
          <w:rFonts w:hint="eastAsia" w:ascii="宋体" w:hAnsi="宋体" w:eastAsia="宋体" w:cs="Times New Roman"/>
          <w:color w:val="000000"/>
          <w:sz w:val="24"/>
          <w:szCs w:val="24"/>
          <w:highlight w:val="none"/>
          <w:shd w:val="clear" w:color="auto" w:fill="auto"/>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shd w:val="clear" w:color="auto" w:fill="auto"/>
        </w:rPr>
      </w:r>
      <w:r/>
    </w:p>
    <w:p>
      <w:pPr>
        <w:pStyle w:val="869"/>
        <w:ind w:firstLine="420"/>
        <w:keepLines w:val="0"/>
        <w:keepNext w:val="0"/>
        <w:pageBreakBefore w:val="0"/>
        <w:spacing w:line="288"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spacing w:line="288"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20"/>
        <w:keepLines w:val="0"/>
        <w:keepNext w:val="0"/>
        <w:pageBreakBefore w:val="0"/>
        <w:spacing w:line="288"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highlight w:val="none"/>
          <w:lang w:val="zh-CN" w:eastAsia="zh-CN"/>
        </w:rPr>
        <w:t xml:space="preserve">本项目全部货物制造商为小微企业的，</w:t>
      </w:r>
      <w:r>
        <w:rPr>
          <w:rFonts w:hint="eastAsia" w:ascii="宋体" w:hAnsi="宋体" w:eastAsia="宋体" w:cs="Times New Roman"/>
          <w:color w:val="000000"/>
          <w:sz w:val="24"/>
          <w:highlight w:val="none"/>
          <w:lang w:val="en-US" w:eastAsia="zh-CN"/>
        </w:rPr>
        <w:t xml:space="preserve">对报价给予</w:t>
      </w:r>
      <w:r>
        <w:rPr>
          <w:rFonts w:hint="eastAsia" w:ascii="宋体" w:hAnsi="宋体"/>
          <w:color w:val="000000"/>
          <w:sz w:val="24"/>
          <w:szCs w:val="24"/>
          <w:highlight w:val="none"/>
        </w:rPr>
        <w:t xml:space="preserve">10%</w:t>
      </w:r>
      <w:r>
        <w:rPr>
          <w:rFonts w:hint="eastAsia" w:ascii="宋体" w:hAnsi="宋体" w:eastAsia="宋体" w:cs="Times New Roman"/>
          <w:color w:val="000000"/>
          <w:sz w:val="24"/>
          <w:highlight w:val="none"/>
          <w:lang w:val="en-US" w:eastAsia="zh-CN"/>
        </w:rPr>
        <w:t xml:space="preserve">的扣除，用扣除后的价格参与评审。</w:t>
      </w:r>
      <w:r>
        <w:rPr>
          <w:rFonts w:hint="eastAsia" w:ascii="宋体" w:hAnsi="宋体" w:eastAsia="宋体" w:cs="Times New Roman"/>
          <w:color w:val="000000"/>
          <w:sz w:val="24"/>
          <w:highlight w:val="none"/>
          <w:lang w:val="en-US" w:eastAsia="zh-CN"/>
        </w:rPr>
      </w:r>
      <w:r/>
    </w:p>
    <w:p>
      <w:pPr>
        <w:pStyle w:val="869"/>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50"/>
      <w:r/>
      <w:bookmarkEnd w:id="151"/>
      <w:r/>
      <w:bookmarkEnd w:id="153"/>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869"/>
        <w:jc w:val="center"/>
        <w:rPr>
          <w:rFonts w:hint="eastAsia" w:ascii="宋体" w:hAnsi="宋体"/>
          <w:b/>
          <w:sz w:val="72"/>
          <w:szCs w:val="21"/>
          <w:highlight w:val="none"/>
        </w:rPr>
      </w:pPr>
      <w:r/>
      <w:bookmarkStart w:id="154" w:name="_Hlt26955039"/>
      <w:r/>
      <w:bookmarkEnd w:id="154"/>
      <w:r/>
      <w:bookmarkStart w:id="155" w:name="_Hlt26671244"/>
      <w:r/>
      <w:bookmarkEnd w:id="155"/>
      <w:r/>
      <w:bookmarkStart w:id="156" w:name="_Toc120614282"/>
      <w:r/>
      <w:bookmarkStart w:id="157" w:name="_Toc49090576"/>
      <w:r/>
      <w:bookmarkStart w:id="158" w:name="_Toc26554094"/>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869"/>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69"/>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rPr>
      </w:r>
      <w:r/>
    </w:p>
    <w:p>
      <w:pPr>
        <w:pStyle w:val="869"/>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both"/>
        <w:rPr>
          <w:rFonts w:hint="eastAsia" w:ascii="宋体" w:hAnsi="宋体"/>
          <w:b/>
          <w:bCs/>
          <w:sz w:val="32"/>
          <w:szCs w:val="32"/>
          <w:highlight w:val="none"/>
        </w:rPr>
      </w:pPr>
      <w:r>
        <w:rPr>
          <w:rFonts w:hint="eastAsia" w:ascii="宋体" w:hAnsi="宋体"/>
          <w:b/>
          <w:bCs/>
          <w:sz w:val="32"/>
          <w:szCs w:val="32"/>
          <w:highlight w:val="none"/>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sz w:val="24"/>
          <w:szCs w:val="21"/>
          <w:highlight w:val="non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7"/>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的政府采购活动，由其代表我方办理上述项目在响应、谈判、澄清确认过程中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谈判</w:t>
      </w:r>
      <w:r>
        <w:rPr>
          <w:rFonts w:hint="eastAsia"/>
          <w:sz w:val="24"/>
          <w:szCs w:val="24"/>
          <w:highlight w:val="none"/>
        </w:rPr>
        <w:t xml:space="preserve">有效期届满之日止。</w:t>
      </w:r>
      <w:r>
        <w:rPr>
          <w:rFonts w:hint="eastAsia"/>
          <w:sz w:val="24"/>
          <w:szCs w:val="24"/>
          <w:highlight w:val="none"/>
        </w:rPr>
      </w:r>
      <w:r/>
    </w:p>
    <w:p>
      <w:pPr>
        <w:pStyle w:val="95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代理人联系方式（手机号码）：_______________</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9"/>
        <w:ind w:firstLine="0"/>
        <w:rPr>
          <w:rFonts w:hint="eastAsia"/>
          <w:highlight w:val="none"/>
        </w:rPr>
      </w:pPr>
      <w:r>
        <w:rPr>
          <w:rFonts w:hint="eastAsia"/>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（仅限谈判文件注明允许分支机构</w:t>
      </w:r>
      <w:r>
        <w:rPr>
          <w:rFonts w:hint="eastAsia" w:ascii="Times New Roman" w:hAnsi="Times New Roman" w:eastAsia="宋体" w:cs="Times New Roman"/>
          <w:bCs w:val="0"/>
          <w:sz w:val="24"/>
          <w:szCs w:val="24"/>
          <w:highlight w:val="none"/>
          <w:lang w:val="en-US" w:eastAsia="zh-CN"/>
        </w:rPr>
        <w:t xml:space="preserve">参加谈判</w:t>
      </w:r>
      <w:r>
        <w:rPr>
          <w:rFonts w:hint="eastAsia" w:ascii="Times New Roman" w:hAnsi="Times New Roman" w:eastAsia="宋体" w:cs="Times New Roman"/>
          <w:bCs w:val="0"/>
          <w:sz w:val="24"/>
          <w:szCs w:val="24"/>
          <w:highlight w:val="none"/>
          <w:lang w:eastAsia="zh-CN"/>
        </w:rPr>
        <w:t xml:space="preserve">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5.未按谈判文件要求和格式提供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楷体" w:hAnsi="楷体" w:eastAsia="楷体"/>
          <w:bCs/>
          <w:sz w:val="24"/>
          <w:szCs w:val="24"/>
          <w:highlight w:val="none"/>
        </w:rPr>
        <w:br w:type="page" w:clear="all"/>
      </w:r>
      <w:bookmarkEnd w:id="156"/>
      <w:r/>
      <w:bookmarkEnd w:id="157"/>
      <w:r/>
      <w:bookmarkEnd w:id="158"/>
      <w:r/>
      <w:bookmarkStart w:id="159" w:name="_Toc120614284"/>
      <w:r>
        <w:rPr>
          <w:rFonts w:hint="eastAsia" w:ascii="黑体" w:hAnsi="黑体" w:eastAsia="黑体" w:cs="Times New Roman"/>
          <w:i w:val="0"/>
          <w:sz w:val="32"/>
          <w:szCs w:val="32"/>
          <w:highlight w:val="none"/>
          <w:u w:val="none"/>
          <w:lang w:val="en-US" w:eastAsia="zh-CN"/>
        </w:rPr>
        <w:t xml:space="preserve">三、谈判响应函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95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谈判</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交谈判响应函，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1.按谈判文件规定的各项要求</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向</w:t>
      </w:r>
      <w:r>
        <w:rPr>
          <w:rFonts w:hint="eastAsia" w:ascii="宋体" w:hAnsi="宋体"/>
          <w:szCs w:val="21"/>
          <w:highlight w:val="none"/>
        </w:rPr>
        <w:t xml:space="preserve">贵</w:t>
      </w:r>
      <w:r>
        <w:rPr>
          <w:rFonts w:hint="eastAsia" w:ascii="宋体" w:hAnsi="宋体" w:eastAsia="宋体" w:cs="Times New Roman"/>
          <w:szCs w:val="21"/>
          <w:highlight w:val="none"/>
        </w:rPr>
        <w:t xml:space="preserve">方提供所需货物、服务（包含与货物相关的服务</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与服务相关的货物）。</w:t>
      </w:r>
      <w:r>
        <w:rPr>
          <w:rFonts w:hint="eastAsia" w:ascii="宋体" w:hAnsi="宋体" w:eastAsia="宋体" w:cs="Times New Roman"/>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2.我们已详细审核全部谈判文件及其有效补充文件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我们知道必须放弃提出含糊不清或误解问题的权利。</w:t>
      </w:r>
      <w:r>
        <w:rPr>
          <w:rFonts w:hint="eastAsia" w:ascii="宋体" w:hAnsi="宋体" w:eastAsia="宋体" w:cs="Times New Roman"/>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3.我们同意从规定的</w:t>
      </w:r>
      <w:r>
        <w:rPr>
          <w:rFonts w:hint="eastAsia" w:ascii="宋体" w:hAnsi="宋体" w:eastAsia="宋体" w:cs="Times New Roman"/>
          <w:szCs w:val="21"/>
          <w:highlight w:val="none"/>
          <w:lang w:eastAsia="zh-CN"/>
        </w:rPr>
        <w:t xml:space="preserve">谈判</w:t>
      </w:r>
      <w:r>
        <w:rPr>
          <w:rFonts w:hint="eastAsia" w:ascii="宋体" w:hAnsi="宋体" w:eastAsia="宋体" w:cs="Times New Roman"/>
          <w:szCs w:val="21"/>
          <w:highlight w:val="none"/>
        </w:rPr>
        <w:t xml:space="preserve">日期起遵循本响应文件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并在规定的谈判有效期期满之前均具有约束力。</w:t>
      </w:r>
      <w:r>
        <w:rPr>
          <w:rFonts w:hint="eastAsia" w:ascii="宋体" w:hAnsi="宋体" w:eastAsia="宋体" w:cs="Times New Roman"/>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4.同意向贵方提供贵方可能另外要求的与谈判有关的任何证据或资料</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并保证我方已提供和将要提供的文件是真实的、准确的。</w:t>
      </w:r>
      <w:r>
        <w:rPr>
          <w:rFonts w:hint="eastAsia" w:ascii="宋体" w:hAnsi="宋体" w:eastAsia="宋体" w:cs="Times New Roman"/>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5.一旦我方成交,我方将根据谈判文件的规定</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严格履行合同的责任和义务,并保证在谈判文件规定的时间完成项目</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交付贵方验收、使用。</w:t>
      </w:r>
      <w:r>
        <w:rPr>
          <w:rFonts w:hint="eastAsia" w:ascii="宋体" w:hAnsi="宋体" w:eastAsia="宋体" w:cs="Times New Roman"/>
          <w:szCs w:val="21"/>
          <w:highlight w:val="none"/>
        </w:rPr>
      </w:r>
      <w:r/>
    </w:p>
    <w:p>
      <w:pPr>
        <w:pStyle w:val="95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Cs w:val="21"/>
          <w:highlight w:val="none"/>
        </w:rPr>
      </w:r>
      <w:r/>
    </w:p>
    <w:p>
      <w:pPr>
        <w:pStyle w:val="881"/>
        <w:rPr>
          <w:rFonts w:eastAsia="宋体"/>
          <w:highlight w:val="none"/>
          <w:lang w:val="en-US" w:eastAsia="zh-CN"/>
        </w:rPr>
      </w:pPr>
      <w:r>
        <w:rPr>
          <w:rFonts w:hint="eastAsia"/>
          <w:sz w:val="24"/>
          <w:szCs w:val="24"/>
          <w:highlight w:val="none"/>
          <w:lang w:val="en-US" w:eastAsia="zh-CN"/>
        </w:rPr>
        <w:t xml:space="preserve">7.我方为：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59"/>
        <w:spacing w:before="0" w:after="0" w:line="420" w:lineRule="exact"/>
        <w:rPr>
          <w:rFonts w:hint="eastAsia" w:ascii="宋体" w:hAnsi="宋体" w:eastAsia="宋体" w:cs="Times New Roman"/>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eastAsia="宋体" w:cs="Times New Roman"/>
          <w:szCs w:val="21"/>
          <w:highlight w:val="none"/>
        </w:rPr>
        <w:t xml:space="preserve">我方与本谈判有关的正式通讯地址为：</w:t>
      </w:r>
      <w:r>
        <w:rPr>
          <w:rFonts w:hint="eastAsia" w:ascii="宋体" w:hAnsi="宋体" w:eastAsia="宋体" w:cs="Times New Roman"/>
          <w:szCs w:val="21"/>
          <w:highlight w:val="none"/>
        </w:rPr>
      </w:r>
      <w:r/>
    </w:p>
    <w:p>
      <w:pPr>
        <w:pStyle w:val="95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5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5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bCs/>
          <w:sz w:val="24"/>
          <w:szCs w:val="21"/>
          <w:highlight w:val="none"/>
        </w:rPr>
        <w:br w:type="page" w:clear="all"/>
      </w:r>
      <w:bookmarkEnd w:id="145"/>
      <w:r/>
      <w:bookmarkEnd w:id="146"/>
      <w:r/>
      <w:bookmarkEnd w:id="159"/>
      <w:r>
        <w:rPr>
          <w:rFonts w:hint="eastAsia" w:ascii="黑体" w:hAnsi="黑体" w:eastAsia="黑体" w:cs="Times New Roman"/>
          <w:i w:val="0"/>
          <w:sz w:val="32"/>
          <w:szCs w:val="32"/>
          <w:highlight w:val="none"/>
          <w:u w:val="none"/>
          <w:lang w:val="en-US" w:eastAsia="zh-CN"/>
        </w:rPr>
        <w:t xml:space="preserve">四、谈判报价表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sz w:val="24"/>
          <w:szCs w:val="24"/>
          <w:highlight w:val="none"/>
        </w:rPr>
      </w:pPr>
      <w:r>
        <w:rPr>
          <w:rFonts w:hint="eastAsia" w:ascii="宋体" w:hAnsi="宋体"/>
          <w:sz w:val="24"/>
          <w:szCs w:val="24"/>
          <w:highlight w:val="none"/>
          <w:lang w:eastAsia="zh-CN"/>
        </w:rPr>
        <w:t xml:space="preserve">供应商名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69"/>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9"/>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ascii="Times New Roman" w:hAnsi="Times New Roman"/>
          <w:sz w:val="24"/>
          <w:szCs w:val="24"/>
          <w:highlight w:val="none"/>
        </w:rPr>
      </w:pPr>
      <w:r>
        <w:rPr>
          <w:rFonts w:ascii="Times New Roman" w:hAnsi="Times New Roman"/>
          <w:sz w:val="24"/>
          <w:szCs w:val="24"/>
          <w:highlight w:val="none"/>
        </w:rPr>
      </w:r>
      <w:r/>
    </w:p>
    <w:p>
      <w:pPr>
        <w:pStyle w:val="869"/>
        <w:rPr>
          <w:highlight w:val="none"/>
        </w:rPr>
      </w:pPr>
      <w:r>
        <w:rPr>
          <w:highlight w:val="none"/>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38"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22"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2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9"/>
        <w:jc w:val="center"/>
        <w:keepLines w:val="0"/>
        <w:keepNext w:val="0"/>
        <w:pageBreakBefore w:val="0"/>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69"/>
        <w:ind w:firstLine="480"/>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1.“总报价”应包括为完成整个项目所产生的所有费用，谈判文件另有规定的除外。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2.《分项报价表中》“总报价”应当与《谈判报价表》中“总报价”一致。</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color w:val="000000"/>
          <w:sz w:val="24"/>
          <w:szCs w:val="24"/>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eastAsia="宋体" w:cs="宋体"/>
          <w:color w:val="000000"/>
          <w:sz w:val="24"/>
          <w:szCs w:val="24"/>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keepLines w:val="0"/>
        <w:keepNext w:val="0"/>
        <w:pageBreakBefore w:val="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69"/>
        <w:rPr>
          <w:highlight w:val="none"/>
        </w:rPr>
      </w:pPr>
      <w:r>
        <w:rPr>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3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highlight w:val="none"/>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1.供应商须对谈判文件商务要求中的实质性要求（打“★”内容）做出明确响应，否则视为无效响应。</w:t>
      </w:r>
      <w:r>
        <w:rPr>
          <w:rFonts w:ascii="宋体" w:hAnsi="宋体" w:eastAsia="宋体" w:cs="宋体"/>
          <w:b/>
          <w:bCs/>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36"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。谈判文件第四章采购需求“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highlight w:val="none"/>
          <w:lang w:eastAsia="zh-CN"/>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48"/>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588" w:lineRule="exact"/>
        <w:rPr>
          <w:rFonts w:hint="eastAsia" w:ascii="宋体" w:hAnsi="宋体"/>
          <w:sz w:val="24"/>
          <w:highlight w:val="none"/>
        </w:rPr>
      </w:pPr>
      <w:r>
        <w:rPr>
          <w:rFonts w:hint="eastAsia" w:ascii="宋体" w:hAnsi="宋体"/>
          <w:sz w:val="24"/>
          <w:highlight w:val="none"/>
        </w:rPr>
      </w:r>
      <w:r/>
    </w:p>
    <w:p>
      <w:pPr>
        <w:pStyle w:val="869"/>
        <w:ind w:firstLine="5760"/>
        <w:spacing w:line="560" w:lineRule="exact"/>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 xml:space="preserve">                                   </w:t>
      </w:r>
      <w:r>
        <w:rPr>
          <w:rFonts w:hint="eastAsia" w:ascii="宋体" w:hAnsi="宋体"/>
          <w:color w:val="0000ff"/>
          <w:sz w:val="24"/>
          <w:szCs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关于符合本国产品标准的声明函</w:t>
      </w:r>
      <w:r>
        <w:rPr>
          <w:rFonts w:hint="eastAsia" w:ascii="宋体" w:hAnsi="宋体" w:eastAsia="宋体" w:cs="Times New Roman"/>
          <w:sz w:val="24"/>
          <w:highlight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4"/>
          <w:rFonts w:hint="eastAsia"/>
          <w:i w:val="0"/>
          <w:highlight w:val="none"/>
          <w:u w:val="single"/>
          <w:shd w:val="clear" w:color="auto" w:fill="ffffff"/>
        </w:rPr>
        <w:t xml:space="preserve">（产品名称1）</w:t>
      </w:r>
      <w:r>
        <w:rPr>
          <w:rStyle w:val="94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4"/>
          <w:rFonts w:hint="eastAsia"/>
          <w:i w:val="0"/>
          <w:highlight w:val="none"/>
          <w:u w:val="single"/>
          <w:shd w:val="clear" w:color="auto" w:fill="ffffff"/>
        </w:rPr>
        <w:t xml:space="preserve">（厂名）</w:t>
      </w:r>
      <w:r>
        <w:rPr>
          <w:rStyle w:val="94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4"/>
          <w:rFonts w:hint="eastAsia"/>
          <w:i/>
          <w:strike w:val="0"/>
          <w:highlight w:val="none"/>
          <w:u w:val="single"/>
          <w:shd w:val="clear" w:color="auto" w:fill="ffffff"/>
        </w:rPr>
        <w:t xml:space="preserve">（规定比例）</w:t>
      </w:r>
      <w:r>
        <w:rPr>
          <w:rStyle w:val="94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（关键组件）</w:t>
      </w:r>
      <w:r>
        <w:rPr>
          <w:rStyle w:val="94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（关键工序）</w:t>
      </w:r>
      <w:r>
        <w:rPr>
          <w:rStyle w:val="94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81"/>
        <w:ind w:firstLine="0"/>
        <w:jc w:val="center"/>
        <w:rPr>
          <w:rFonts w:hint="eastAsia" w:ascii="方正小标宋简体" w:hAnsi="方正小标宋简体" w:eastAsia="方正小标宋简体" w:cs="方正小标宋简体"/>
          <w:b w:val="0"/>
          <w:bCs w:val="0"/>
          <w:sz w:val="32"/>
          <w:szCs w:val="32"/>
          <w:highlight w:val="none"/>
        </w:rPr>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２８</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文本11"/>
    <w:basedOn w:val="869"/>
    <w:next w:val="947"/>
    <w:link w:val="869"/>
    <w:qFormat/>
    <w:rPr>
      <w:rFonts w:ascii="楷体_GB2312" w:hAnsi="Arial" w:eastAsia="楷体_GB2312"/>
      <w:sz w:val="28"/>
      <w:szCs w:val="28"/>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960"/>
    <w:next w:val="959"/>
    <w:link w:val="869"/>
    <w:pPr>
      <w:ind w:firstLine="480"/>
      <w:jc w:val="left"/>
      <w:spacing w:before="120" w:after="120" w:line="360" w:lineRule="auto"/>
    </w:pPr>
    <w:rPr>
      <w:rFonts w:ascii="Arial" w:hAnsi="Arial" w:eastAsia="宋体" w:cs="Times New Roman"/>
      <w:sz w:val="24"/>
      <w:szCs w:val="24"/>
    </w:rPr>
  </w:style>
  <w:style w:type="paragraph" w:styleId="960">
    <w:name w:val="正文1"/>
    <w:next w:val="960"/>
    <w:link w:val="869"/>
    <w:qFormat/>
    <w:pPr>
      <w:spacing w:after="200" w:line="276" w:lineRule="auto"/>
    </w:pPr>
    <w:rPr>
      <w:rFonts w:ascii="Calibri" w:hAnsi="Calibri" w:eastAsia="宋体" w:cs="Times New Roman"/>
      <w:sz w:val="22"/>
      <w:szCs w:val="22"/>
      <w:lang w:val="en-US" w:eastAsia="en-US" w:bidi="ar-SA"/>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9"/>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9"/>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table" w:styleId="989">
    <w:name w:val="网格型1"/>
    <w:basedOn w:val="990"/>
    <w:next w:val="989"/>
    <w:link w:val="869"/>
    <w:qFormat/>
    <w:pPr>
      <w:jc w:val="both"/>
      <w:widowControl w:val="off"/>
    </w:pPr>
    <w:tblPr/>
  </w:style>
  <w:style w:type="table" w:styleId="990">
    <w:name w:val="普通表格1"/>
    <w:next w:val="990"/>
    <w:link w:val="869"/>
    <w:uiPriority w:val="99"/>
    <w:unhideWhenUsed/>
    <w:qFormat/>
    <w:tblPr/>
  </w:style>
  <w:style w:type="paragraph" w:styleId="991">
    <w:name w:val="正文首行缩进 211"/>
    <w:basedOn w:val="992"/>
    <w:next w:val="869"/>
    <w:link w:val="869"/>
    <w:qFormat/>
    <w:pPr>
      <w:ind w:left="0" w:firstLine="420"/>
      <w:spacing w:after="0" w:line="360" w:lineRule="auto"/>
    </w:pPr>
    <w:rPr>
      <w:rFonts w:ascii="宋体" w:hAnsi="宋体" w:eastAsia="宋体" w:cs="Times New Roman"/>
      <w:szCs w:val="20"/>
    </w:rPr>
  </w:style>
  <w:style w:type="paragraph" w:styleId="992">
    <w:name w:val="正文文本缩进11"/>
    <w:basedOn w:val="869"/>
    <w:next w:val="993"/>
    <w:link w:val="869"/>
    <w:unhideWhenUsed/>
    <w:qFormat/>
    <w:pPr>
      <w:ind w:left="420"/>
      <w:spacing w:after="120"/>
    </w:pPr>
  </w:style>
  <w:style w:type="paragraph" w:styleId="993">
    <w:name w:val="寄信人地址1"/>
    <w:basedOn w:val="869"/>
    <w:next w:val="993"/>
    <w:link w:val="869"/>
    <w:qFormat/>
    <w:rPr>
      <w:rFonts w:ascii="Arial" w:hAnsi="Arial" w:eastAsia="宋体" w:cs="宋体"/>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王炜辰</cp:lastModifiedBy>
  <cp:revision>6</cp:revision>
  <dcterms:created xsi:type="dcterms:W3CDTF">2023-03-27T07:28:00Z</dcterms:created>
  <dcterms:modified xsi:type="dcterms:W3CDTF">2026-09-09T02:25:09Z</dcterms:modified>
</cp:coreProperties>
</file>