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服务类</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项目名称：2026年全区治安复杂地区防范提升项目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项目编号：JSZC-320411-CZWC-C2026-0019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人：常州国家高新技术产业开发区（新北区）住房和城乡建设局</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2026年9月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3443" w:history="1">
        <w:r>
          <w:rPr>
            <w:rStyle w:val="866"/>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87" w:history="1">
        <w:r>
          <w:rPr>
            <w:rStyle w:val="866"/>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5417" w:history="1">
        <w:r>
          <w:rPr>
            <w:rStyle w:val="866"/>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5134" w:history="1">
        <w:r>
          <w:rPr>
            <w:rStyle w:val="866"/>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5680" w:history="1">
        <w:r>
          <w:rPr>
            <w:rStyle w:val="866"/>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7509" w:history="1">
        <w:r>
          <w:rPr>
            <w:rStyle w:val="866"/>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721" w:history="1">
        <w:r>
          <w:rPr>
            <w:rStyle w:val="866"/>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706"/>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rPr>
        <w:t xml:space="preserve">2026年全区治安复杂地区防范提升项目竞争性磋商公告</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6"/>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6" w:type="dxa"/>
            <w:vAlign w:val="center"/>
            <w:textDirection w:val="lrTb"/>
            <w:noWrap w:val="false"/>
          </w:tcPr>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2026年全区治安复杂地区防范提升项目JSZC-320411-CZWC-C2026-0019采购项目的潜在供应商应在政府采购一体化平台“苏采云”获取采购文件，并于2026年9月15日13点30分（北京时间）前提交响应文件。</w:t>
            </w:r>
            <w:r/>
          </w:p>
        </w:tc>
      </w:tr>
    </w:tbl>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项目编号：JSZC-320411-CZWC-C2026-0019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项目名称：2026年全区治安复杂地区防范提升项目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预算金额：</w:t>
      </w:r>
      <w:r>
        <w:rPr>
          <w:rFonts w:ascii="FangSong" w:hAnsi="FangSong" w:eastAsia="FangSong" w:cs="FangSong"/>
          <w:color w:val="000000"/>
          <w:sz w:val="28"/>
        </w:rPr>
        <w:t xml:space="preserve">200万元，其中：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采购包1（丰臣国际、龙湖星图、山外有山等片区）：100万元；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采购包2（万达广场、新龙江城市广场、薛家北街吴家场等片区）：100万元。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最高限价：190万元，其中：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采购包1（丰臣国际、龙湖星图、山外有山等片区）：95万元；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采购包2（万达广场、新龙江城市广场、薛家北街吴家场等片区）：95万元。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采购需求：为实现对相关片区公寓人员流动的全时段、全覆盖监管，需在关键区域部署结构化相机，本项目采用租赁模式，租赁期1年，1年内提供不少于三次的摄像机迁移服务。</w:t>
      </w:r>
      <w:r>
        <w:rPr>
          <w:rFonts w:ascii="FangSong" w:hAnsi="FangSong" w:eastAsia="FangSong" w:cs="FangSong"/>
          <w:b/>
          <w:color w:val="000000"/>
          <w:sz w:val="28"/>
        </w:rPr>
        <w:t xml:space="preserve">本项目拟分2个标包，每个供应商可选择相应的采购包投标，可以兼投但最多中一个包。在前序采购包中被推荐为第一中标候选人的单位可参与后序采购包评审，但不得成为后序采购包的推荐中标候选人。采购包具体内容及要求详见采购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合同履行期限：2026年11月15日前完成部署并投入使用，租赁期1年，租赁期自部署并投入使用后开始计算。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（一）满足《中华人民共和国政府采购法》第二十二条规定及下列情形：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1.1未被“信用中国”网站或“中国政府采购网”网站列入失信被执行人、重大税收违法案件当事人名单、政府采购严重失信行为记录名单；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w:t>
      </w:r>
      <w:r>
        <w:rPr>
          <w:rFonts w:ascii="FangSong" w:hAnsi="FangSong" w:eastAsia="FangSong" w:cs="FangSong"/>
          <w:color w:val="000000"/>
          <w:sz w:val="28"/>
        </w:rPr>
        <w:t xml:space="preserve"> 落实政府采购政策需满足的资格要求：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2.1中小企业政策（说明：中小企业包含中型、小型、微型企业，小微企业包含小型、微型企业）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本项目不专门面向中小企业预留采购份额。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3.1本项目是否接受分支机构参与投标：</w:t>
      </w:r>
      <w:r>
        <w:rPr>
          <w:rFonts w:ascii="FangSong" w:hAnsi="FangSong" w:eastAsia="FangSong" w:cs="FangSong"/>
          <w:color w:val="1f497d" w:themeColor="text2"/>
          <w:sz w:val="28"/>
        </w:rPr>
        <w:t xml:space="preserve">是</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3.2本项目是否属于政府购买服务：是，公益一类事业单位、使用事业编制且由财政拨款保障的群团组织，不得作为承接主体。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3.3其他特定资格要求：无。</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地点：政府采购一体化平台“苏采云”。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方式：在“苏采云”平台自行免费下载磋商文件；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 0 元。</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截止时间：2026年9月15日13点30分（北京时间）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五、开启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时间：2026年9月15日13点30分（北京时间）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六、公告期限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08"/>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七、其他补充事宜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1.本项目需要落实的政府采购政策：无。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4.本项目采用远程“不见面”交易方式，无需到现场提交，请采购供应商在提交时间截止前提前登入“苏采云”，通过系统在线提交电子响应文件。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5.有关本次采购的事项若存在变动或修改，敬请及时关注“江苏政府采购网”、“常州市政府采购网”发布的更正公告。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6.本项目不收取磋商保证金。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7.注意事项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供应商在“苏采云”系统进行登记、参与及下载电子采购文件，选择“我要参与”点提交的日期视同为依法获取采购文件日期。报名成功后须打印、保留“供应商确认函”，质疑时“供应商确认函”与质疑函一并提交；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10.如潜在供应商未按上述要求操作，将自行承担所产生的风险。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11.关于常州市中小企业政府采购信用融资：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12.关于深入开展常州市政府采购线上合同信用融资：</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名称:常州国家高新技术产业开发区（新北区）住房和城乡建设局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 常州市新北区新桥镇崇信路8号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 孙先生0519-81994043</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名称：常州沃成招标有限公司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址：常州市新北区荣盛锦绣华府15栋三楼（曼哈顿广场北侧商铺）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项目联系人：郭工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电子化招投标技术支持电话：0519-85588210</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708"/>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1674"/>
        <w:gridCol w:w="6709"/>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采购包1（丰臣国际、龙湖星图、山外有山等片区）：其他未列明行业；采购包2（万达广场、新龙江城市广场、薛家北街吴家场等片区）：其他未列明行业；</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供应商如对采购文件有疑问，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2026年9月10日17:00（北京时间）前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804311530@qq.com.%EF%BC%88%EF%BC%89" w:history="1">
              <w:r>
                <w:rPr>
                  <w:rStyle w:val="866"/>
                  <w:rFonts w:ascii="SimSun" w:hAnsi="SimSun" w:eastAsia="SimSun" w:cs="SimSun"/>
                  <w:color w:val="0000ee"/>
                  <w:spacing w:val="2"/>
                  <w:sz w:val="24"/>
                  <w:u w:val="none"/>
                </w:rPr>
                <w:t xml:space="preserve">804311530@qq.com.（采用原件扫描件形式提交的，仍需将原件邮寄至采购人和采购代理机构联系人处）</w:t>
              </w:r>
            </w:hyperlink>
            <w:r/>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收费比例按差额定率分档累进法计算，收费差额费率：中标金额在100万元(含)以下的为1.55%，中标金额在100万元（不含）至500万元（含）的为0.8%</w:t>
            </w:r>
            <w:r>
              <w:rPr>
                <w:rFonts w:ascii="SimSun" w:hAnsi="SimSun" w:eastAsia="SimSun" w:cs="SimSun"/>
                <w:color w:val="000000"/>
                <w:spacing w:val="2"/>
                <w:sz w:val="24"/>
                <w:u w:val="single"/>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代理服务费支付相关说明：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采购人在前期预算编制时，已经将采购代理费考虑在预算金额内。供应商在编制响应报价时，应当将代理服务费综合考虑在在总报价中。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缴纳时间：在领取《中标通知书</w:t>
            </w:r>
            <w:r>
              <w:rPr>
                <w:rFonts w:ascii="SimSun" w:hAnsi="SimSun" w:eastAsia="SimSun" w:cs="SimSun"/>
                <w:color w:val="000000"/>
                <w:spacing w:val="2"/>
                <w:sz w:val="24"/>
              </w:rPr>
              <w:t xml:space="preserve">》时，一次性向采购代理机构交纳采购代理服务费</w:t>
            </w:r>
            <w:r>
              <w:rPr>
                <w:rFonts w:ascii="SimSun" w:hAnsi="SimSun" w:eastAsia="SimSun" w:cs="SimSun"/>
                <w:color w:val="000000"/>
                <w:sz w:val="24"/>
              </w:rPr>
              <w:t xml:space="preserve">。</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numPr>
                <w:ilvl w:val="0"/>
                <w:numId w:val="2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866"/>
                  <w:rFonts w:ascii="SimSun" w:hAnsi="SimSun" w:eastAsia="SimSun" w:cs="SimSun"/>
                  <w:color w:val="0000ee"/>
                  <w:spacing w:val="2"/>
                  <w:sz w:val="24"/>
                  <w:u w:val="none"/>
                </w:rPr>
                <w:t xml:space="preserve">http://www.ccgp-jiangsu.gov.cn/jiangsu/zlxz/ee/ee3a4bc5a3454aa2b0d9312230633ce9.html。</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“信用中国”网站（www.creditchina.gov.cn）、“中国政府采购网”网站（www.ccgp.gov.cn）。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w:t>
            </w:r>
            <w:r>
              <w:rPr>
                <w:rFonts w:ascii="SimSun" w:hAnsi="SimSun" w:eastAsia="SimSun" w:cs="SimSun"/>
                <w:color w:val="000000"/>
                <w:sz w:val="24"/>
              </w:rPr>
              <w:t xml:space="preserve">本项目属于服务类项目且不包含产品采购，不执行本国产品扣除相关政策。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708"/>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2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29"/>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29"/>
        </w:numP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29"/>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29"/>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29"/>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9"/>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29"/>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29"/>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29"/>
        </w:numPr>
        <w:jc w:val="both"/>
        <w:spacing w:before="0" w:after="0" w:line="85" w:lineRule="atLeast"/>
        <w:tabs>
          <w:tab w:val="left" w:pos="426" w:leader="none"/>
          <w:tab w:val="left" w:pos="993"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29"/>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29"/>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29"/>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29"/>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29"/>
        </w:numPr>
        <w:jc w:val="both"/>
        <w:spacing w:before="0" w:after="0" w:line="85" w:lineRule="atLeast"/>
        <w:tabs>
          <w:tab w:val="left" w:pos="142" w:leader="none"/>
          <w:tab w:val="left" w:pos="426"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29"/>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9"/>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29"/>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29"/>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29"/>
        </w:numPr>
        <w:jc w:val="both"/>
        <w:spacing w:before="0" w:after="0" w:line="85" w:lineRule="atLeast"/>
        <w:tabs>
          <w:tab w:val="left" w:pos="142"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29"/>
        </w:numPr>
        <w:jc w:val="both"/>
        <w:spacing w:before="0" w:after="0" w:line="85" w:lineRule="atLeast"/>
        <w:tabs>
          <w:tab w:val="left" w:pos="284"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29"/>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29"/>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29"/>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29"/>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2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29"/>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29"/>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29"/>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29"/>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29"/>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29"/>
        </w:numPr>
        <w:jc w:val="both"/>
        <w:spacing w:before="0" w:after="0" w:line="85" w:lineRule="atLeast"/>
        <w:tabs>
          <w:tab w:val="left" w:pos="426" w:leader="none"/>
          <w:tab w:val="left" w:pos="567"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29"/>
        </w:numPr>
        <w:jc w:val="both"/>
        <w:spacing w:before="0" w:after="0" w:line="85" w:lineRule="atLeast"/>
        <w:tabs>
          <w:tab w:val="left" w:pos="426" w:leader="none"/>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29"/>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29"/>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29"/>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29"/>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29"/>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29"/>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29"/>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29"/>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29"/>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29"/>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29"/>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9"/>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866"/>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29"/>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29"/>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29"/>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3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884"/>
        <w:gridCol w:w="4899"/>
        <w:gridCol w:w="1807"/>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3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投标文件满足采购文件第五章《采购需求》中实质性条款（★号条款）要求的；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3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3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31"/>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3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3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1"/>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3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31"/>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708"/>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采购文件全部实质性要求，且按照评审因素的量化指标评审得分最高的投标人为中标候选人。</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本项目属于不专门面向中小企业预留份额采购项目，按规定执行小微型企业价格扣除政策。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本项目属于服务类项目且不包含产品采购，不享受本国产品扣除。</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每个供应商可选择相应的采购包投标，可以兼投但最多中一个包。在前序采购包中被推荐为第一中标候选人的单位可参与后序采购包评审，但不得成为后序采购包的推荐中标候选人。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1124"/>
        <w:gridCol w:w="634"/>
        <w:gridCol w:w="7085"/>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价格分得分＝（评标基准价/最终报价）×分值。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异常低价审查：见采购文件19.8异常低价审查。</w:t>
            </w:r>
            <w:r/>
          </w:p>
        </w:tc>
      </w:tr>
      <w:tr>
        <w:trPr>
          <w:trHeight w:val="56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二、客观分（40分）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平台功能演示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页面展示房间人员进出，包括但不限于下列内容：①结构化事件识别：展示详细事件列表，包含房间号、匿名人员标识、入户/离户类型、时间、截图、视频证据。②人员唯一匿名标识：同一人员多次进出分配唯一匿名ID，避免重复计数③房间级人员统计：展示该房间单日进出记录、疑似不同人员数量、当前在室人数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2、房间进出告警：①展示房间名称、告警时间、告警描述等。支持时间筛选和导出功能</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3、房间维护、信息维护：①能够维护房间房号、位置等信息。</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上述功能每展示一项得2分，本项最高得10分。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供应商具有信息技术服务管理体系认证证书、信息安全管理体系认证证书的，每有一个得3分，本项最高得6分。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备注：提供相应证书原件扫描件并加盖供应商公章，否则不得分。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供应商具有本地化服务能力，在常州设立有售后服务机构；或承诺成交后在本地设置售后服务点的，得3分。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备注：提供本地化服务机构营业执照复印件等证明材料或承诺函原件（承诺函格式自拟）加盖供应商公章，否则不得分。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供应商为本项目配备1名项目负责人：具有一级建造师（机电或通信与广电）证书得3分，具有二级建造师（机电或通信与广电）证书得1分。本项最高得3分。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备注：提供相应证书原件扫描件以及供应商为其缴纳的近三个月中任意一个月的社保证明扫描件加盖供应商公章，否则不得分。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供应商为本项目配备1名项目技术负责人：具有高级信息系统项目管理师的得3分，具有CISP证书得3分，本项最高得6分。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除项目负责人、项目技术负责人）具有①高级系统分析师②CCSC网络安全管理、③高级网络规划设计师证书、④网络工程师证书的，具备其中的四项证书得12分，不满足四项的每少一项扣3分，扣完为止。</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同一人员具有多个证书不累计得分，每人限评一项证书。提供相应证书扫描件加盖公章以及供应商为其缴纳的近三个月中任意一个月的社保证明扫描件加盖供应商公章，否则不得分。</w:t>
            </w:r>
            <w:r/>
          </w:p>
        </w:tc>
      </w:tr>
      <w:tr>
        <w:trPr>
          <w:trHeight w:val="4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三、主观分（30分）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供应商根据本次招标内容编制实施方案，方案科学合理、组织有序，能最大限度高效推进项目实施。技术方案必须充分考虑采购人的应用现状。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方案详细完善，实施过程规范，人员配备合理，有严格的质量监控程序，得10分；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方案较详细完善，实施过程较规范，人员配备较合理，有较严格的质量监控程序，得8分；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方案详细完善性一般，实施过程规范性一般，人员配备合理性一般，有基本的质量监控程序，得6分；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方案基本完善，实施过程内容描述基本规范，人员配备简单，有简单的质量监控程序，得4分；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方案内容有缺漏，未能涵盖上述全部内容，实施过程内容只做简单描述，人员配备不能结合项目实际，没有质量监控程序，得2分；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提供材料不齐或不提供不得分。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根据供应商针对本项目提供售后服务方案（服务方式、服务内容、专业咨询等其他伴随服务等）的响应程度、服务的合理性、全面性、可行性等方面进行综合评审：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方案完整详细，售后服务方案科学合理、有效、可靠，对本项目针对性强、具有实际可操作性得10分；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方案较完整详细，售后服务方案较科学合理、有效、可靠，对本项目针对性较强、实际可操作性较强得8分；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方案完整详细性一般，售后服务方案科学合理性一般，基本能满足本项目需求的得6分；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方案基本完整详细，售后服务方案基本科学合理，能简略满足本项目需求的得4分；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方案不够完整详细，售后服务方案一科学合理性较差，不能很好地满足本项目需求的得2分；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根据供应商针对本项目提供培训方案（包括培训承诺、培训内容、培训对象、课程安排等）的响应程度、合理性、全面性、可行性等方面进行综合评审：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方案完整详细，培训方案科学合理、有效、可靠，对本项目针对性强、具有实际可操作性得10分；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方案较完整详细，培训方案较科学合理、有效、可靠，对本项目针对性较强、实际可操作性较强得8分；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方案完整详细性一般，培训方案科学合理性一般，基本能满足本项目需求的得6分；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方案基本完整详细，培训方案基本科学合理，能简略满足本项目需求的得4分；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方案不够完整详细，培训方案科学合理性较差，不能很好地满足本项目需求的得2分；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pStyle w:val="708"/>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一、背景与现状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北区公寓作为集居住、商业、办公于一体的复合型场所，当前业态呈现高度复杂性，主要涵盖网约房、长租公寓、小型企业办公点、台球厅等多元场景。该场所日均人员流动量较大，且存在显著的人员结构失衡问题:一方面，未成年人因台球厅娱乐、网约房短期住宿等需求在此高频聚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另一方面，网约房、出租房的短期租赁属性导致人员流动性极强，租客平均居住周期不足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天，人员身份备案率较低，给治安管理带来极大挑战，亟需通过技术手段强化治安防控能力。</w:t>
      </w:r>
      <w:r/>
    </w:p>
    <w:p>
      <w:pPr>
        <w:pStyle w:val="708"/>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（一）项目服务需求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为实现对相关区域人员流动的全时段、全覆盖监管，需在关键区域部署结构化相机，具体安装位置及数量如下</w:t>
      </w:r>
      <w:r>
        <w:rPr>
          <w:rFonts w:ascii="Times New Roman" w:hAnsi="Times New Roman" w:eastAsia="Times New Roman" w:cs="Times New Roma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、河海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丰臣国际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丰臣国际现有结构化监控</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个，需新增</w:t>
      </w: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个监控</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层各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个智能化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号楼南门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个、电梯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个、东门电梯</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个楼层各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个智能化，小酒馆台球室等重点场所</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、河海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龙湖星图、山外有山、现代城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完善监控覆盖，龙湖星图现需安装结构化探头</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个，智能化监控探头</w:t>
      </w:r>
      <w:r>
        <w:rPr>
          <w:rFonts w:ascii="Times New Roman" w:hAnsi="Times New Roman" w:eastAsia="Times New Roman" w:cs="Times New Roman"/>
          <w:color w:val="000000"/>
          <w:sz w:val="24"/>
        </w:rPr>
        <w:t xml:space="preserve">108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山外有山需安装智能化监控探头</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现代城需安装智能化监控探头</w:t>
      </w: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、龙虎塘</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环球港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环球港</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出入口各安装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台结构化相机，共计</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台。表演大厅和花园中庭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楼的扶梯处分别加装上下</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台结构化相机，共计</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、龙虎塘</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龙虎塘塑化市场木瓜公寓、芝时商业广场、新客公寓、壹号天禧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芝时商业广场</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号货梯出入口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芝时商业广场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楼东西向各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楼东西向各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塑化市场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通江中路</w:t>
      </w:r>
      <w:r>
        <w:rPr>
          <w:rFonts w:ascii="Times New Roman" w:hAnsi="Times New Roman" w:eastAsia="Times New Roman" w:cs="Times New Roman"/>
          <w:color w:val="000000"/>
          <w:sz w:val="24"/>
        </w:rPr>
        <w:t xml:space="preserve">600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幢电梯口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个，花季酒店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木瓜公寓</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楼走廊南北向各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楼走廊南北向各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壹号天禧花园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幢甲单元电梯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幢甲单元货梯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幢乙单元电梯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个，北门商铺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楼出入口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个，北门商铺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楼出入口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壹号天禧花园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楼走廊东西向各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楼走廊东西向各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新客公寓出入口新增</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个结构化相机。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、百丈</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百馨西苑一、二、三期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新增安装监控</w:t>
      </w:r>
      <w:r>
        <w:rPr>
          <w:rFonts w:ascii="Times New Roman" w:hAnsi="Times New Roman" w:eastAsia="Times New Roman" w:cs="Times New Roman"/>
          <w:color w:val="000000"/>
          <w:sz w:val="24"/>
        </w:rPr>
        <w:t xml:space="preserve">109</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小区出入口</w:t>
      </w: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个结构化监控、单元门口</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个普通监控、车库</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个普通监控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、安家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安家苑小区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小区内部出入口和周边路口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，普通监控</w:t>
      </w:r>
      <w:r>
        <w:rPr>
          <w:rFonts w:ascii="Times New Roman" w:hAnsi="Times New Roman" w:eastAsia="Times New Roman" w:cs="Times New Roman"/>
          <w:color w:val="000000"/>
          <w:sz w:val="24"/>
        </w:rPr>
        <w:t xml:space="preserve">250</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单元门、林间小道、车库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、三井</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万达广场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新增安装智能化监控</w:t>
      </w:r>
      <w:r>
        <w:rPr>
          <w:rFonts w:ascii="Times New Roman" w:hAnsi="Times New Roman" w:eastAsia="Times New Roman" w:cs="Times New Roman"/>
          <w:color w:val="000000"/>
          <w:sz w:val="24"/>
        </w:rPr>
        <w:t xml:space="preserve">384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座公寓增加智能化监控探头，共</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层，每层</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、新桥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新龙江城市广场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个（地下出入口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个、路面停车场</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个、电梯出入口</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、薛家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薛家北街吴家场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个，物防设施改造服务（场地改造及安装相关设备服务）。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、孟河</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景孟苑小区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个（小区出入口、主干道以及围墙周界增设结构化相机），普通监控</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个（单元门、停车场）。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、奔牛</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九号公司及周边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个（东门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个、西南门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个、西北门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个、南小门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个、北小门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C2</w:t>
      </w:r>
      <w:r>
        <w:rPr>
          <w:rFonts w:ascii="SimSun" w:hAnsi="SimSun" w:eastAsia="SimSun" w:cs="SimSun"/>
          <w:color w:val="000000"/>
          <w:sz w:val="24"/>
        </w:rPr>
        <w:t xml:space="preserve">厂区两东门</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、罗溪</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同心苑、同仁苑、同德苑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个，普通监控</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、西夏墅</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浦河后宣庄村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个（村庄出入口）。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（二）项目服务具体要求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结构化相机需满足如下服务要求：</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≥6mm</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供电</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&amp;</w:t>
      </w:r>
      <w:r>
        <w:rPr>
          <w:rFonts w:ascii="SimSun" w:hAnsi="SimSun" w:eastAsia="SimSun" w:cs="SimSun"/>
          <w:color w:val="000000"/>
          <w:sz w:val="24"/>
        </w:rPr>
        <w:t xml:space="preserve">暖光补光</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夜视距离：</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米，暖光≥</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米</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视频编码：支持</w:t>
      </w:r>
      <w:r>
        <w:rPr>
          <w:rFonts w:ascii="Times New Roman" w:hAnsi="Times New Roman" w:eastAsia="Times New Roman" w:cs="Times New Roman"/>
          <w:color w:val="000000"/>
          <w:sz w:val="24"/>
        </w:rPr>
        <w:t xml:space="preserve">H.265 / H.264</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拾音距离：</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rPr>
          <w:rFonts w:ascii="Times New Roman" w:hAnsi="Times New Roman" w:eastAsia="Times New Roman" w:cs="Times New Roman"/>
          <w:color w:val="000000"/>
          <w:sz w:val="24"/>
        </w:rPr>
        <w:t xml:space="preserve">≥2W</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语音对讲：支持全双工语音对讲</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支持动作和声音侦测报警、人形侦测、人脸抓拍</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rPr>
          <w:rFonts w:ascii="Times New Roman" w:hAnsi="Times New Roman" w:eastAsia="Times New Roman" w:cs="Times New Roman"/>
          <w:color w:val="000000"/>
          <w:sz w:val="24"/>
        </w:rPr>
        <w:t xml:space="preserve"> SD/TF</w:t>
      </w:r>
      <w:r>
        <w:rPr>
          <w:rFonts w:ascii="SimSun" w:hAnsi="SimSun" w:eastAsia="SimSun" w:cs="SimSun"/>
          <w:color w:val="000000"/>
          <w:sz w:val="24"/>
        </w:rPr>
        <w:t xml:space="preserve">卡：支持，云存储：支持</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 -40℃~+50℃</w:t>
      </w:r>
      <w:r/>
    </w:p>
    <w:p>
      <w:pPr>
        <w:numPr>
          <w:ilvl w:val="0"/>
          <w:numId w:val="3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 IP67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智能化摄像机需满足如下服务要求：</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3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普通摄像机需满足如下服务要求：</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3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执法记录仪需满足如下服务要求：</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操作、应用系统：操作系统：</w:t>
      </w:r>
      <w:r>
        <w:rPr>
          <w:rFonts w:ascii="Times New Roman" w:hAnsi="Times New Roman" w:eastAsia="Times New Roman" w:cs="Times New Roman"/>
          <w:color w:val="0000ff"/>
          <w:sz w:val="24"/>
        </w:rPr>
        <w:t xml:space="preserve">Android 12</w:t>
      </w:r>
      <w:r>
        <w:rPr>
          <w:rFonts w:ascii="SimSun" w:hAnsi="SimSun" w:eastAsia="SimSun" w:cs="SimSun"/>
          <w:color w:val="0000ff"/>
          <w:sz w:val="24"/>
        </w:rPr>
        <w:t xml:space="preserve">；应用系统：定制警务软件系统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存储：</w:t>
      </w:r>
      <w:r>
        <w:rPr>
          <w:rFonts w:ascii="Times New Roman" w:hAnsi="Times New Roman" w:eastAsia="Times New Roman" w:cs="Times New Roman"/>
          <w:color w:val="0000ff"/>
          <w:sz w:val="24"/>
        </w:rPr>
        <w:t xml:space="preserve">≥3GB RAM + 64GB ROM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屏幕：</w:t>
      </w:r>
      <w:r>
        <w:rPr>
          <w:rFonts w:ascii="Times New Roman" w:hAnsi="Times New Roman" w:eastAsia="Times New Roman" w:cs="Times New Roman"/>
          <w:color w:val="0000ff"/>
          <w:sz w:val="24"/>
        </w:rPr>
        <w:t xml:space="preserve">≥3.1 </w:t>
      </w:r>
      <w:r>
        <w:rPr>
          <w:rFonts w:ascii="SimSun" w:hAnsi="SimSun" w:eastAsia="SimSun" w:cs="SimSun"/>
          <w:color w:val="0000ff"/>
          <w:sz w:val="24"/>
        </w:rPr>
        <w:t xml:space="preserve">英寸，</w:t>
      </w:r>
      <w:r>
        <w:rPr>
          <w:rFonts w:ascii="Times New Roman" w:hAnsi="Times New Roman" w:eastAsia="Times New Roman" w:cs="Times New Roman"/>
          <w:color w:val="0000ff"/>
          <w:sz w:val="24"/>
        </w:rPr>
        <w:t xml:space="preserve">≥480*800 </w:t>
      </w:r>
      <w:r>
        <w:rPr>
          <w:rFonts w:ascii="SimSun" w:hAnsi="SimSun" w:eastAsia="SimSun" w:cs="SimSun"/>
          <w:color w:val="0000ff"/>
          <w:sz w:val="24"/>
        </w:rPr>
        <w:t xml:space="preserve">纯平电容触摸屏，支持多点触控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摄像头：</w:t>
      </w:r>
      <w:r>
        <w:rPr>
          <w:rFonts w:ascii="Times New Roman" w:hAnsi="Times New Roman" w:eastAsia="Times New Roman" w:cs="Times New Roman"/>
          <w:color w:val="0000ff"/>
          <w:sz w:val="24"/>
        </w:rPr>
        <w:t xml:space="preserve">≥2000 </w:t>
      </w:r>
      <w:r>
        <w:rPr>
          <w:rFonts w:ascii="SimSun" w:hAnsi="SimSun" w:eastAsia="SimSun" w:cs="SimSun"/>
          <w:color w:val="0000ff"/>
          <w:sz w:val="24"/>
        </w:rPr>
        <w:t xml:space="preserve">万像素主摄，用于执法录像和拍照；</w:t>
      </w:r>
      <w:r>
        <w:rPr>
          <w:rFonts w:ascii="Times New Roman" w:hAnsi="Times New Roman" w:eastAsia="Times New Roman" w:cs="Times New Roman"/>
          <w:color w:val="0000ff"/>
          <w:sz w:val="24"/>
        </w:rPr>
        <w:t xml:space="preserve">≥200 </w:t>
      </w:r>
      <w:r>
        <w:rPr>
          <w:rFonts w:ascii="SimSun" w:hAnsi="SimSun" w:eastAsia="SimSun" w:cs="SimSun"/>
          <w:color w:val="0000ff"/>
          <w:sz w:val="24"/>
        </w:rPr>
        <w:t xml:space="preserve">万像素前摄，用于可视对讲。可选支持 </w:t>
      </w:r>
      <w:r>
        <w:rPr>
          <w:rFonts w:ascii="Times New Roman" w:hAnsi="Times New Roman" w:eastAsia="Times New Roman" w:cs="Times New Roman"/>
          <w:color w:val="0000ff"/>
          <w:sz w:val="24"/>
        </w:rPr>
        <w:t xml:space="preserve">AF </w:t>
      </w:r>
      <w:r>
        <w:rPr>
          <w:rFonts w:ascii="SimSun" w:hAnsi="SimSun" w:eastAsia="SimSun" w:cs="SimSun"/>
          <w:color w:val="0000ff"/>
          <w:sz w:val="24"/>
        </w:rPr>
        <w:t xml:space="preserve">拍照摄像头。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编码算法：</w:t>
      </w:r>
      <w:r>
        <w:rPr>
          <w:rFonts w:ascii="Times New Roman" w:hAnsi="Times New Roman" w:eastAsia="Times New Roman" w:cs="Times New Roman"/>
          <w:color w:val="0000ff"/>
          <w:sz w:val="24"/>
        </w:rPr>
        <w:t xml:space="preserve">H.265&amp;H.264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分辨率：</w:t>
      </w:r>
      <w:r>
        <w:rPr>
          <w:rFonts w:ascii="Times New Roman" w:hAnsi="Times New Roman" w:eastAsia="Times New Roman" w:cs="Times New Roman"/>
          <w:color w:val="0000ff"/>
          <w:sz w:val="24"/>
        </w:rPr>
        <w:t xml:space="preserve">≥2K/1080P/720P/VGA </w:t>
      </w:r>
      <w:r>
        <w:rPr>
          <w:rFonts w:ascii="SimSun" w:hAnsi="SimSun" w:eastAsia="SimSun" w:cs="SimSun"/>
          <w:color w:val="0000ff"/>
          <w:sz w:val="24"/>
        </w:rPr>
        <w:t xml:space="preserve">等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红外：内置</w:t>
      </w:r>
      <w:r>
        <w:rPr>
          <w:rFonts w:ascii="Times New Roman" w:hAnsi="Times New Roman" w:eastAsia="Times New Roman" w:cs="Times New Roman"/>
          <w:color w:val="0000ff"/>
          <w:sz w:val="24"/>
        </w:rPr>
        <w:t xml:space="preserve">≥</w:t>
      </w:r>
      <w:r>
        <w:rPr>
          <w:rFonts w:ascii="SimSun" w:hAnsi="SimSun" w:eastAsia="SimSun" w:cs="SimSun"/>
          <w:color w:val="0000ff"/>
          <w:sz w:val="24"/>
        </w:rPr>
        <w:t xml:space="preserve">四颗高功率红光灯，满足看清 </w:t>
      </w:r>
      <w:r>
        <w:rPr>
          <w:rFonts w:ascii="Times New Roman" w:hAnsi="Times New Roman" w:eastAsia="Times New Roman" w:cs="Times New Roman"/>
          <w:color w:val="0000ff"/>
          <w:sz w:val="24"/>
        </w:rPr>
        <w:t xml:space="preserve">≥5 </w:t>
      </w:r>
      <w:r>
        <w:rPr>
          <w:rFonts w:ascii="SimSun" w:hAnsi="SimSun" w:eastAsia="SimSun" w:cs="SimSun"/>
          <w:color w:val="0000ff"/>
          <w:sz w:val="24"/>
        </w:rPr>
        <w:t xml:space="preserve">米处人脸特征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其他灯光：支持高功率闪光灯，支持红蓝频闪警示灯，支持</w:t>
      </w:r>
      <w:r>
        <w:rPr>
          <w:rFonts w:ascii="Times New Roman" w:hAnsi="Times New Roman" w:eastAsia="Times New Roman" w:cs="Times New Roman"/>
          <w:color w:val="0000ff"/>
          <w:sz w:val="24"/>
        </w:rPr>
        <w:t xml:space="preserve">≥ 2 </w:t>
      </w:r>
      <w:r>
        <w:rPr>
          <w:rFonts w:ascii="SimSun" w:hAnsi="SimSun" w:eastAsia="SimSun" w:cs="SimSun"/>
          <w:color w:val="0000ff"/>
          <w:sz w:val="24"/>
        </w:rPr>
        <w:t xml:space="preserve">个双色状态指示灯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物理按键：</w:t>
      </w:r>
      <w:r>
        <w:rPr>
          <w:rFonts w:ascii="Times New Roman" w:hAnsi="Times New Roman" w:eastAsia="Times New Roman" w:cs="Times New Roman"/>
          <w:color w:val="0000ff"/>
          <w:sz w:val="24"/>
        </w:rPr>
        <w:t xml:space="preserve">≥7 </w:t>
      </w:r>
      <w:r>
        <w:rPr>
          <w:rFonts w:ascii="SimSun" w:hAnsi="SimSun" w:eastAsia="SimSun" w:cs="SimSun"/>
          <w:color w:val="0000ff"/>
          <w:sz w:val="24"/>
        </w:rPr>
        <w:t xml:space="preserve">个，电源键、录像键、录音键、拍照键、</w:t>
      </w:r>
      <w:r>
        <w:rPr>
          <w:rFonts w:ascii="Times New Roman" w:hAnsi="Times New Roman" w:eastAsia="Times New Roman" w:cs="Times New Roman"/>
          <w:color w:val="0000ff"/>
          <w:sz w:val="24"/>
        </w:rPr>
        <w:t xml:space="preserve">SOS</w:t>
      </w:r>
      <w:r>
        <w:rPr>
          <w:rFonts w:ascii="SimSun" w:hAnsi="SimSun" w:eastAsia="SimSun" w:cs="SimSun"/>
          <w:color w:val="0000ff"/>
          <w:sz w:val="24"/>
        </w:rPr>
        <w:t xml:space="preserve">、</w:t>
      </w:r>
      <w:r>
        <w:rPr>
          <w:rFonts w:ascii="Times New Roman" w:hAnsi="Times New Roman" w:eastAsia="Times New Roman" w:cs="Times New Roman"/>
          <w:color w:val="0000ff"/>
          <w:sz w:val="24"/>
        </w:rPr>
        <w:t xml:space="preserve">PTT</w:t>
      </w:r>
      <w:r>
        <w:rPr>
          <w:rFonts w:ascii="SimSun" w:hAnsi="SimSun" w:eastAsia="SimSun" w:cs="SimSun"/>
          <w:color w:val="0000ff"/>
          <w:sz w:val="24"/>
        </w:rPr>
        <w:t xml:space="preserve">、标记键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分辨率：拍照分辨率可选，最高支持</w:t>
      </w:r>
      <w:r>
        <w:rPr>
          <w:rFonts w:ascii="Times New Roman" w:hAnsi="Times New Roman" w:eastAsia="Times New Roman" w:cs="Times New Roman"/>
          <w:color w:val="0000ff"/>
          <w:sz w:val="24"/>
        </w:rPr>
        <w:t xml:space="preserve"> 4000 </w:t>
      </w:r>
      <w:r>
        <w:rPr>
          <w:rFonts w:ascii="SimSun" w:hAnsi="SimSun" w:eastAsia="SimSun" w:cs="SimSun"/>
          <w:color w:val="0000ff"/>
          <w:sz w:val="24"/>
        </w:rPr>
        <w:t xml:space="preserve">万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麦克风：内置麦克风，采集环境声音</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扬声器：内置扬声器，播放提示音和录像回放声音</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对讲：支持语音、视频对讲和数字集群对讲</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4"/>
        </w:rPr>
        <w:t xml:space="preserve">TF </w:t>
      </w:r>
      <w:r>
        <w:rPr>
          <w:rFonts w:ascii="SimSun" w:hAnsi="SimSun" w:eastAsia="SimSun" w:cs="SimSun"/>
          <w:color w:val="0000ff"/>
          <w:sz w:val="24"/>
        </w:rPr>
        <w:t xml:space="preserve">卡座：支持 </w:t>
      </w:r>
      <w:r>
        <w:rPr>
          <w:rFonts w:ascii="Times New Roman" w:hAnsi="Times New Roman" w:eastAsia="Times New Roman" w:cs="Times New Roman"/>
          <w:color w:val="0000ff"/>
          <w:sz w:val="24"/>
        </w:rPr>
        <w:t xml:space="preserve">TF </w:t>
      </w:r>
      <w:r>
        <w:rPr>
          <w:rFonts w:ascii="SimSun" w:hAnsi="SimSun" w:eastAsia="SimSun" w:cs="SimSun"/>
          <w:color w:val="0000ff"/>
          <w:sz w:val="24"/>
        </w:rPr>
        <w:t xml:space="preserve">加密或存储，最大支持 </w:t>
      </w:r>
      <w:r>
        <w:rPr>
          <w:rFonts w:ascii="Times New Roman" w:hAnsi="Times New Roman" w:eastAsia="Times New Roman" w:cs="Times New Roman"/>
          <w:color w:val="0000ff"/>
          <w:sz w:val="24"/>
        </w:rPr>
        <w:t xml:space="preserve">256GB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4"/>
        </w:rPr>
        <w:t xml:space="preserve">4G</w:t>
      </w:r>
      <w:r>
        <w:rPr>
          <w:rFonts w:ascii="SimSun" w:hAnsi="SimSun" w:eastAsia="SimSun" w:cs="SimSun"/>
          <w:color w:val="0000ff"/>
          <w:sz w:val="24"/>
        </w:rPr>
        <w:t xml:space="preserve">：支持 </w:t>
      </w:r>
      <w:r>
        <w:rPr>
          <w:rFonts w:ascii="Times New Roman" w:hAnsi="Times New Roman" w:eastAsia="Times New Roman" w:cs="Times New Roman"/>
          <w:color w:val="0000ff"/>
          <w:sz w:val="24"/>
        </w:rPr>
        <w:t xml:space="preserve">4G </w:t>
      </w:r>
      <w:r>
        <w:rPr>
          <w:rFonts w:ascii="SimSun" w:hAnsi="SimSun" w:eastAsia="SimSun" w:cs="SimSun"/>
          <w:color w:val="0000ff"/>
          <w:sz w:val="24"/>
        </w:rPr>
        <w:t xml:space="preserve">全网通，单卡 </w:t>
      </w:r>
      <w:r>
        <w:rPr>
          <w:rFonts w:ascii="Times New Roman" w:hAnsi="Times New Roman" w:eastAsia="Times New Roman" w:cs="Times New Roman"/>
          <w:color w:val="0000ff"/>
          <w:sz w:val="24"/>
        </w:rPr>
        <w:t xml:space="preserve">NANO </w:t>
      </w:r>
      <w:r>
        <w:rPr>
          <w:rFonts w:ascii="SimSun" w:hAnsi="SimSun" w:eastAsia="SimSun" w:cs="SimSun"/>
          <w:color w:val="0000ff"/>
          <w:sz w:val="24"/>
        </w:rPr>
        <w:t xml:space="preserve">卡座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4"/>
        </w:rPr>
        <w:t xml:space="preserve">WiFi</w:t>
      </w:r>
      <w:r>
        <w:rPr>
          <w:rFonts w:ascii="SimSun" w:hAnsi="SimSun" w:eastAsia="SimSun" w:cs="SimSun"/>
          <w:color w:val="0000ff"/>
          <w:sz w:val="24"/>
        </w:rPr>
        <w:t xml:space="preserve">：支持 </w:t>
      </w:r>
      <w:r>
        <w:rPr>
          <w:rFonts w:ascii="Times New Roman" w:hAnsi="Times New Roman" w:eastAsia="Times New Roman" w:cs="Times New Roman"/>
          <w:color w:val="0000ff"/>
          <w:sz w:val="24"/>
        </w:rPr>
        <w:t xml:space="preserve">IEEE802.11 ac/a/b/g/n</w:t>
      </w:r>
      <w:r>
        <w:rPr>
          <w:rFonts w:ascii="SimSun" w:hAnsi="SimSun" w:eastAsia="SimSun" w:cs="SimSun"/>
          <w:color w:val="0000ff"/>
          <w:sz w:val="24"/>
        </w:rPr>
        <w:t xml:space="preserve">，</w:t>
      </w:r>
      <w:r>
        <w:rPr>
          <w:rFonts w:ascii="Times New Roman" w:hAnsi="Times New Roman" w:eastAsia="Times New Roman" w:cs="Times New Roman"/>
          <w:color w:val="0000ff"/>
          <w:sz w:val="24"/>
        </w:rPr>
        <w:t xml:space="preserve">2.4G/5G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蓝牙：内置蓝牙模块及天线，支持</w:t>
      </w:r>
      <w:r>
        <w:rPr>
          <w:rFonts w:ascii="Times New Roman" w:hAnsi="Times New Roman" w:eastAsia="Times New Roman" w:cs="Times New Roman"/>
          <w:color w:val="0000ff"/>
          <w:sz w:val="24"/>
        </w:rPr>
        <w:t xml:space="preserve"> BT4.0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充电：</w:t>
      </w:r>
      <w:r>
        <w:rPr>
          <w:rFonts w:ascii="Times New Roman" w:hAnsi="Times New Roman" w:eastAsia="Times New Roman" w:cs="Times New Roman"/>
          <w:color w:val="0000ff"/>
          <w:sz w:val="24"/>
        </w:rPr>
        <w:t xml:space="preserve">Type C </w:t>
      </w:r>
      <w:r>
        <w:rPr>
          <w:rFonts w:ascii="SimSun" w:hAnsi="SimSun" w:eastAsia="SimSun" w:cs="SimSun"/>
          <w:color w:val="0000ff"/>
          <w:sz w:val="24"/>
        </w:rPr>
        <w:t xml:space="preserve">接口，</w:t>
      </w:r>
      <w:r>
        <w:rPr>
          <w:rFonts w:ascii="Times New Roman" w:hAnsi="Times New Roman" w:eastAsia="Times New Roman" w:cs="Times New Roman"/>
          <w:color w:val="0000ff"/>
          <w:sz w:val="24"/>
        </w:rPr>
        <w:t xml:space="preserve">DC 5V/2000mA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电池：</w:t>
      </w:r>
      <w:r>
        <w:rPr>
          <w:rFonts w:ascii="Times New Roman" w:hAnsi="Times New Roman" w:eastAsia="Times New Roman" w:cs="Times New Roman"/>
          <w:color w:val="0000ff"/>
          <w:sz w:val="24"/>
        </w:rPr>
        <w:t xml:space="preserve">≥3600mAh </w:t>
      </w:r>
      <w:r>
        <w:rPr>
          <w:rFonts w:ascii="SimSun" w:hAnsi="SimSun" w:eastAsia="SimSun" w:cs="SimSun"/>
          <w:color w:val="0000ff"/>
          <w:sz w:val="24"/>
        </w:rPr>
        <w:t xml:space="preserve">聚合物锂离子电池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电池快拆：支持电池快拆，无需借助工具</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开机换电池：支持</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单北斗：支持，内置定位模块及天线</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辅助定位：支持</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智能应用：支持人脸检测、车牌识别、安全生产等智能算法</w:t>
      </w:r>
      <w:r>
        <w:rPr>
          <w:rFonts w:ascii="Times New Roman" w:hAnsi="Times New Roman" w:eastAsia="Times New Roman" w:cs="Times New Roman"/>
          <w:color w:val="0000ff"/>
          <w:sz w:val="24"/>
        </w:rPr>
        <w:t xml:space="preserve"> </w:t>
      </w:r>
      <w:r/>
    </w:p>
    <w:p>
      <w:pPr>
        <w:numPr>
          <w:ilvl w:val="0"/>
          <w:numId w:val="3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防护、跌落等级：</w:t>
      </w:r>
      <w:r>
        <w:rPr>
          <w:rFonts w:ascii="Times New Roman" w:hAnsi="Times New Roman" w:eastAsia="Times New Roman" w:cs="Times New Roman"/>
          <w:color w:val="0000ff"/>
          <w:sz w:val="24"/>
        </w:rPr>
        <w:t xml:space="preserve">IP68</w:t>
      </w:r>
      <w:r>
        <w:rPr>
          <w:rFonts w:ascii="SimSun" w:hAnsi="SimSun" w:eastAsia="SimSun" w:cs="SimSun"/>
          <w:color w:val="0000ff"/>
          <w:sz w:val="24"/>
        </w:rPr>
        <w:t xml:space="preserve">；</w:t>
      </w:r>
      <w:r>
        <w:rPr>
          <w:rFonts w:ascii="Times New Roman" w:hAnsi="Times New Roman" w:eastAsia="Times New Roman" w:cs="Times New Roman"/>
          <w:color w:val="0000ff"/>
          <w:sz w:val="24"/>
        </w:rPr>
        <w:t xml:space="preserve">≥2 </w:t>
      </w:r>
      <w:r>
        <w:rPr>
          <w:rFonts w:ascii="SimSun" w:hAnsi="SimSun" w:eastAsia="SimSun" w:cs="SimSun"/>
          <w:color w:val="0000ff"/>
          <w:sz w:val="24"/>
        </w:rPr>
        <w:t xml:space="preserve">米各面跌落无损害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ff"/>
          <w:sz w:val="24"/>
        </w:rPr>
        <w:t xml:space="preserve">26.</w:t>
      </w:r>
      <w:r>
        <w:rPr>
          <w:rFonts w:ascii="SimSun" w:hAnsi="SimSun" w:eastAsia="SimSun" w:cs="SimSun"/>
          <w:color w:val="0000ff"/>
          <w:sz w:val="24"/>
        </w:rPr>
        <w:t xml:space="preserve">工作温湿度：常温电池：</w:t>
      </w:r>
      <w:r>
        <w:rPr>
          <w:rFonts w:ascii="Times New Roman" w:hAnsi="Times New Roman" w:eastAsia="Times New Roman" w:cs="Times New Roman"/>
          <w:color w:val="0000ff"/>
          <w:sz w:val="24"/>
        </w:rPr>
        <w:t xml:space="preserve"> 10℃ ~ +55℃</w:t>
      </w:r>
      <w:r>
        <w:rPr>
          <w:rFonts w:ascii="SimSun" w:hAnsi="SimSun" w:eastAsia="SimSun" w:cs="SimSun"/>
          <w:color w:val="0000ff"/>
          <w:sz w:val="24"/>
        </w:rPr>
        <w:t xml:space="preserve">；低温电池：</w:t>
      </w:r>
      <w:r>
        <w:rPr>
          <w:rFonts w:ascii="Times New Roman" w:hAnsi="Times New Roman" w:eastAsia="Times New Roman" w:cs="Times New Roman"/>
          <w:color w:val="0000ff"/>
          <w:sz w:val="24"/>
        </w:rPr>
        <w:t xml:space="preserve"> 30℃ ~ +55℃</w:t>
      </w:r>
      <w:r>
        <w:rPr>
          <w:rFonts w:ascii="SimSun" w:hAnsi="SimSun" w:eastAsia="SimSun" w:cs="SimSun"/>
          <w:color w:val="0000ff"/>
          <w:sz w:val="24"/>
        </w:rPr>
        <w:t xml:space="preserve">；</w:t>
      </w:r>
      <w:r>
        <w:rPr>
          <w:rFonts w:ascii="Times New Roman" w:hAnsi="Times New Roman" w:eastAsia="Times New Roman" w:cs="Times New Roman"/>
          <w:color w:val="0000ff"/>
          <w:sz w:val="24"/>
        </w:rPr>
        <w:t xml:space="preserve">10% ~ 90%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结构化相机需满足如下服务要求：</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≥6mm</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供电</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&amp;</w:t>
      </w:r>
      <w:r>
        <w:rPr>
          <w:rFonts w:ascii="SimSun" w:hAnsi="SimSun" w:eastAsia="SimSun" w:cs="SimSun"/>
          <w:color w:val="000000"/>
          <w:sz w:val="24"/>
        </w:rPr>
        <w:t xml:space="preserve">暖光补光</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夜视距离：</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米，暖光≥</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米</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视频编码：支持</w:t>
      </w:r>
      <w:r>
        <w:rPr>
          <w:rFonts w:ascii="Times New Roman" w:hAnsi="Times New Roman" w:eastAsia="Times New Roman" w:cs="Times New Roman"/>
          <w:color w:val="000000"/>
          <w:sz w:val="24"/>
        </w:rPr>
        <w:t xml:space="preserve">H.265 / H.264</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拾音距离：</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rPr>
          <w:rFonts w:ascii="Times New Roman" w:hAnsi="Times New Roman" w:eastAsia="Times New Roman" w:cs="Times New Roman"/>
          <w:color w:val="000000"/>
          <w:sz w:val="24"/>
        </w:rPr>
        <w:t xml:space="preserve">≥2W</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语音对讲：支持全双工语音对讲</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支持动作和声音侦测报警、人形侦测、人脸抓拍</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rPr>
          <w:rFonts w:ascii="Times New Roman" w:hAnsi="Times New Roman" w:eastAsia="Times New Roman" w:cs="Times New Roman"/>
          <w:color w:val="000000"/>
          <w:sz w:val="24"/>
        </w:rPr>
        <w:t xml:space="preserve"> SD/TF</w:t>
      </w:r>
      <w:r>
        <w:rPr>
          <w:rFonts w:ascii="SimSun" w:hAnsi="SimSun" w:eastAsia="SimSun" w:cs="SimSun"/>
          <w:color w:val="000000"/>
          <w:sz w:val="24"/>
        </w:rPr>
        <w:t xml:space="preserve">卡：支持，云存储：支持</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 -40℃~+50℃</w:t>
      </w:r>
      <w:r/>
    </w:p>
    <w:p>
      <w:pPr>
        <w:numPr>
          <w:ilvl w:val="0"/>
          <w:numId w:val="3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 IP67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智能化化相机需满足如下服务要求：</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普通相机需满足如下服务要求：</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2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（三）数据标签与预警功能需求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、房间进出人数超限预警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基于公寓治安问题特点，当房间</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进出人数（非人次）超过指定阈值时，触发预警。当有女性同行时，预警信息应附带同行情况描述。当有未成年人进出时，预警信息应附带未成年人进出描述。针对房间密集，易出现误报的，可将多个房间合并处理，降低误报率。情况预警信息同步推送至民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、短期预警静默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预警信息，在民警研判并上门核实后，确定房间短期内无异常时，对房间进行预警静默标记。被标记的房间，在静默期内不再进行预警；静默期结束后，自动退出静默状态，继续对房间进出人数超限进行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、准确率要求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无外部特殊因素干扰情况下，预警发现率应在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以上，预警正确率应在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、摄像头偏移预警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为防止因摄像头被人为调整导致预警陡升或无预警，需要对摄像头画面偏移做预警。对摄像头被人为偏移时，应在</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小时内组织施工人员修正摄像头位置，保证预警可靠性。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、人员进出自动感知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能够自动识别走廊内人员进出活动，记录人员出现时间、活动区域、关联房间、进出方向和对应视频证据。对同一人员在一定时间范围内的多次活动，应能够进行归并和留痕，避免将正常重复进出简单视为多名不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、匿名人员标识管理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系统应以匿名化方式对人员进行标识，不要求预先录入实名底库。系统生成的人员标识仅用于业务统计、事件关联和告警研判，不直接等同于实名身份。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、多摄像机人员关联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同一楼层或同一走廊内存在多个摄像机的场景，系统应能够关联同一人员在不同摄像机画面中的活动，支持连续跟踪和跨摄像机事件归并。该能力不依赖固定机位形式，投标人可根据现场布局灵活设计实现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、房间进出事件识别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系统应根据房门区域、走廊活动轨迹和人员运动方向，自动判断人员进入或离开指定房间，并形成入户、离户等结构化事件。事件应包含房间号、人员匿名标识、时间、事件类型、图片和视频证据等信息。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、房间级人员统计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系统应支持按房间、楼层、楼栋和日期统计人员进出情况，包括单日进出人次、疑似不同人员数量、当前在室人数、重复进出次数、陌生人员高频进出等。统计结果应作为风险预警和日常监管的重要依据。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、异常风险识别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系统应围绕网约房治安管理重点场景，支持对以下异常情况进行识别和预警：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单房间单日多人频繁进出。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疑似陌生人员高频进出同一房间。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疑似一女多男等涉黄风险场景。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疑似多人聚集、异常停留等涉赌风险场景。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疑似未成年人聚集或进入高风险房间。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其他由管理部门配置的重点关注场景。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、分级预警管理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系统应支持对告警进行分级管理，可根据风险程度分为红警、黄警、蓝警等等级。不同等级告警应支持不同的处置建议、展示样式、通知方式和流转流程。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、告警证据自动关联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每条告警应自动关联相关证据，包括人员截图、房间进出记录、事件时间线、告警前后视频片段等。复核人员和公安侧用户可基于告警快速查看证据，减少人工查找录像的工作量。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、楼栋及楼层监管分析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系统应具备房间健康积分管理能力，按房间建立 </w:t>
      </w:r>
      <w:r>
        <w:rPr>
          <w:rFonts w:ascii="Times New Roman" w:hAnsi="Times New Roman" w:eastAsia="Times New Roman" w:cs="Times New Roman"/>
          <w:color w:val="000000"/>
          <w:sz w:val="24"/>
        </w:rPr>
        <w:t xml:space="preserve">0~100 </w:t>
      </w:r>
      <w:r>
        <w:rPr>
          <w:rFonts w:ascii="SimSun" w:hAnsi="SimSun" w:eastAsia="SimSun" w:cs="SimSun"/>
          <w:color w:val="000000"/>
          <w:sz w:val="24"/>
        </w:rPr>
        <w:t xml:space="preserve">分的长期状态画像，综合人员进出、告警记录、异常聚集、人数不守恒、人工确认、视频复核及模型审计结果等信息进行每日更新。健康积分应支持正常、关注、风险、严重等分级展示，用于反映房间近期运行状态、风险趋势和复核优先级；同时应具备可解释的加扣分规则、历史变化记录和自然恢复机制。健康积分仅作为风险提示、候选排序和人工复核辅助依据，不得单独作为异常事实判定或自动处置依据，避免模型推断结果形成自我强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、公安平台数据对接及预警推送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满足公安局大数据实战支队相关要求。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（四）图片云存储租赁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与采购包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共同提供图片云存储租赁，租赁期一年，提供符合如下要求的硬件存储放置在市公安局云中心机房内。硬件要求如下：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系统盘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w:t>
      </w:r>
      <w:r>
        <w:rPr>
          <w:rFonts w:ascii="Times New Roman" w:hAnsi="Times New Roman" w:eastAsia="Times New Roman" w:cs="Times New Roman"/>
          <w:color w:val="000000"/>
          <w:sz w:val="24"/>
        </w:rPr>
        <w:t xml:space="preserve">600G 10K RPM SAS</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数据盘</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块 </w:t>
      </w:r>
      <w:r>
        <w:rPr>
          <w:rFonts w:ascii="Times New Roman" w:hAnsi="Times New Roman" w:eastAsia="Times New Roman" w:cs="Times New Roman"/>
          <w:color w:val="000000"/>
          <w:sz w:val="24"/>
        </w:rPr>
        <w:t xml:space="preserve">20TB 3.5</w:t>
      </w:r>
      <w:r>
        <w:rPr>
          <w:rFonts w:ascii="SimSun" w:hAnsi="SimSun" w:eastAsia="SimSun" w:cs="SimSun"/>
          <w:color w:val="000000"/>
          <w:sz w:val="24"/>
        </w:rPr>
        <w:t xml:space="preserve">吋</w:t>
      </w:r>
      <w:r>
        <w:rPr>
          <w:rFonts w:ascii="Times New Roman" w:hAnsi="Times New Roman" w:eastAsia="Times New Roman" w:cs="Times New Roman"/>
          <w:color w:val="000000"/>
          <w:sz w:val="24"/>
        </w:rPr>
        <w:t xml:space="preserve">7.2K 6Gb SATA</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缓存加速盘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 </w:t>
      </w:r>
      <w:r>
        <w:rPr>
          <w:rFonts w:ascii="Times New Roman" w:hAnsi="Times New Roman" w:eastAsia="Times New Roman" w:cs="Times New Roman"/>
          <w:color w:val="000000"/>
          <w:sz w:val="24"/>
        </w:rPr>
        <w:t xml:space="preserve">1.6TB SSD</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每节点配置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颗处理器，每颗处理器核数</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核，主频</w:t>
      </w:r>
      <w:r>
        <w:rPr>
          <w:rFonts w:ascii="Times New Roman" w:hAnsi="Times New Roman" w:eastAsia="Times New Roman" w:cs="Times New Roman"/>
          <w:color w:val="000000"/>
          <w:sz w:val="24"/>
        </w:rPr>
        <w:t xml:space="preserve">≥2.0GHz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每个节点配置内存</w:t>
      </w:r>
      <w:r>
        <w:rPr>
          <w:rFonts w:ascii="Times New Roman" w:hAnsi="Times New Roman" w:eastAsia="Times New Roman" w:cs="Times New Roman"/>
          <w:color w:val="000000"/>
          <w:sz w:val="24"/>
        </w:rPr>
        <w:t xml:space="preserve">≥256GB</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系统支持</w:t>
      </w:r>
      <w:r>
        <w:rPr>
          <w:rFonts w:ascii="Times New Roman" w:hAnsi="Times New Roman" w:eastAsia="Times New Roman" w:cs="Times New Roman"/>
          <w:color w:val="000000"/>
          <w:sz w:val="24"/>
        </w:rPr>
        <w:t xml:space="preserve">≥288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）节点线性扩展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单节点满足</w:t>
      </w:r>
      <w:r>
        <w:rPr>
          <w:rFonts w:ascii="Times New Roman" w:hAnsi="Times New Roman" w:eastAsia="Times New Roman" w:cs="Times New Roman"/>
          <w:color w:val="000000"/>
          <w:sz w:val="24"/>
        </w:rPr>
        <w:t xml:space="preserve">1500</w:t>
      </w:r>
      <w:r>
        <w:rPr>
          <w:rFonts w:ascii="SimSun" w:hAnsi="SimSun" w:eastAsia="SimSun" w:cs="SimSun"/>
          <w:color w:val="000000"/>
          <w:sz w:val="24"/>
        </w:rPr>
        <w:t xml:space="preserve">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秒图片同时读、写、删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单节点（单客户端多流）纯读速率可达</w:t>
      </w:r>
      <w:r>
        <w:rPr>
          <w:rFonts w:ascii="Times New Roman" w:hAnsi="Times New Roman" w:eastAsia="Times New Roman" w:cs="Times New Roman"/>
          <w:color w:val="000000"/>
          <w:sz w:val="24"/>
        </w:rPr>
        <w:t xml:space="preserve">1.52GB/s</w:t>
      </w:r>
      <w:r>
        <w:rPr>
          <w:rFonts w:ascii="SimSun" w:hAnsi="SimSun" w:eastAsia="SimSun" w:cs="SimSun"/>
          <w:color w:val="000000"/>
          <w:sz w:val="24"/>
        </w:rPr>
        <w:t xml:space="preserve">，纯写速率可达</w:t>
      </w:r>
      <w:r>
        <w:rPr>
          <w:rFonts w:ascii="Times New Roman" w:hAnsi="Times New Roman" w:eastAsia="Times New Roman" w:cs="Times New Roman"/>
          <w:color w:val="000000"/>
          <w:sz w:val="24"/>
        </w:rPr>
        <w:t xml:space="preserve">1.2GB/s</w:t>
      </w:r>
      <w:r>
        <w:rPr>
          <w:rFonts w:ascii="SimSun" w:hAnsi="SimSun" w:eastAsia="SimSun" w:cs="SimSun"/>
          <w:color w:val="000000"/>
          <w:sz w:val="24"/>
        </w:rPr>
        <w:t xml:space="preserve">，混合读写速率可达</w:t>
      </w:r>
      <w:r>
        <w:rPr>
          <w:rFonts w:ascii="Times New Roman" w:hAnsi="Times New Roman" w:eastAsia="Times New Roman" w:cs="Times New Roman"/>
          <w:color w:val="000000"/>
          <w:sz w:val="24"/>
        </w:rPr>
        <w:t xml:space="preserve">1.25GB/s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每节点配置</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10GE</w:t>
      </w:r>
      <w:r>
        <w:rPr>
          <w:rFonts w:ascii="SimSun" w:hAnsi="SimSun" w:eastAsia="SimSun" w:cs="SimSun"/>
          <w:color w:val="000000"/>
          <w:sz w:val="24"/>
        </w:rPr>
        <w:t xml:space="preserve">接口（含</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个万兆光模块），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IPMI</w:t>
      </w:r>
      <w:r>
        <w:rPr>
          <w:rFonts w:ascii="SimSun" w:hAnsi="SimSun" w:eastAsia="SimSun" w:cs="SimSun"/>
          <w:color w:val="000000"/>
          <w:sz w:val="24"/>
        </w:rPr>
        <w:t xml:space="preserve">管理网口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配置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1200W</w:t>
      </w:r>
      <w:r>
        <w:rPr>
          <w:rFonts w:ascii="SimSun" w:hAnsi="SimSun" w:eastAsia="SimSun" w:cs="SimSun"/>
          <w:color w:val="000000"/>
          <w:sz w:val="24"/>
        </w:rPr>
        <w:t xml:space="preserve">热插拔交流电源模块，支持</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冗余电源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全对称分布式架构部署，单集群内不需要独立的集群管理服务器，集群文件系统支持线性扩展，容量、性能随节点增加而线性增长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存储节点采用分布式集群存储架构，支持全局单一文件系统和统一命名空间；不接受</w:t>
      </w:r>
      <w:r>
        <w:rPr>
          <w:rFonts w:ascii="Times New Roman" w:hAnsi="Times New Roman" w:eastAsia="Times New Roman" w:cs="Times New Roman"/>
          <w:color w:val="000000"/>
          <w:sz w:val="24"/>
        </w:rPr>
        <w:t xml:space="preserve">IO</w:t>
      </w:r>
      <w:r>
        <w:rPr>
          <w:rFonts w:ascii="SimSun" w:hAnsi="SimSun" w:eastAsia="SimSun" w:cs="SimSun"/>
          <w:color w:val="000000"/>
          <w:sz w:val="24"/>
        </w:rPr>
        <w:t xml:space="preserve">节点</w:t>
      </w:r>
      <w:r>
        <w:rPr>
          <w:rFonts w:ascii="Times New Roman" w:hAnsi="Times New Roman" w:eastAsia="Times New Roman" w:cs="Times New Roman"/>
          <w:color w:val="000000"/>
          <w:sz w:val="24"/>
        </w:rPr>
        <w:t xml:space="preserve">+SAN</w:t>
      </w:r>
      <w:r>
        <w:rPr>
          <w:rFonts w:ascii="SimSun" w:hAnsi="SimSun" w:eastAsia="SimSun" w:cs="SimSun"/>
          <w:color w:val="000000"/>
          <w:sz w:val="24"/>
        </w:rPr>
        <w:t xml:space="preserve">盘阵或</w:t>
      </w:r>
      <w:r>
        <w:rPr>
          <w:rFonts w:ascii="Times New Roman" w:hAnsi="Times New Roman" w:eastAsia="Times New Roman" w:cs="Times New Roman"/>
          <w:color w:val="000000"/>
          <w:sz w:val="24"/>
        </w:rPr>
        <w:t xml:space="preserve">JBOD</w:t>
      </w:r>
      <w:r>
        <w:rPr>
          <w:rFonts w:ascii="SimSun" w:hAnsi="SimSun" w:eastAsia="SimSun" w:cs="SimSun"/>
          <w:color w:val="000000"/>
          <w:sz w:val="24"/>
        </w:rPr>
        <w:t xml:space="preserve">的存储架构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支持对用户、用户组、目录设置配额；配额类型支持统计配额、限制配额；统计配额仅监控存储的使用情况，不限制使用；限制配额监控存储使用情况的同时并限制使用，超出阈值告警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支持在线扩容，扩容过程中业务不中断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支持异常掉电数据不丢失功能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EC</w:t>
      </w:r>
      <w:r>
        <w:rPr>
          <w:rFonts w:ascii="SimSun" w:hAnsi="SimSun" w:eastAsia="SimSun" w:cs="SimSun"/>
          <w:color w:val="000000"/>
          <w:sz w:val="24"/>
        </w:rPr>
        <w:t xml:space="preserve">纠删码数据保护方式，不依赖于硬件</w:t>
      </w:r>
      <w:r>
        <w:rPr>
          <w:rFonts w:ascii="Times New Roman" w:hAnsi="Times New Roman" w:eastAsia="Times New Roman" w:cs="Times New Roman"/>
          <w:color w:val="000000"/>
          <w:sz w:val="24"/>
        </w:rPr>
        <w:t xml:space="preserve">RAID</w:t>
      </w:r>
      <w:r>
        <w:rPr>
          <w:rFonts w:ascii="SimSun" w:hAnsi="SimSun" w:eastAsia="SimSun" w:cs="SimSun"/>
          <w:color w:val="000000"/>
          <w:sz w:val="24"/>
        </w:rPr>
        <w:t xml:space="preserve">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NFS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V3/V4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CIFS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SMB 1.0/SMB 2.0/SMB 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FTP/FTPs</w:t>
      </w:r>
      <w:r>
        <w:rPr>
          <w:rFonts w:ascii="SimSun" w:hAnsi="SimSun" w:eastAsia="SimSun" w:cs="SimSun"/>
          <w:color w:val="000000"/>
          <w:sz w:val="24"/>
        </w:rPr>
        <w:t xml:space="preserve">协议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支持多种网络类型，包括</w:t>
      </w:r>
      <w:r>
        <w:rPr>
          <w:rFonts w:ascii="Times New Roman" w:hAnsi="Times New Roman" w:eastAsia="Times New Roman" w:cs="Times New Roman"/>
          <w:color w:val="000000"/>
          <w:sz w:val="24"/>
        </w:rPr>
        <w:t xml:space="preserve">10GbE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25GbE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Infiniband</w:t>
      </w:r>
      <w:r>
        <w:rPr>
          <w:rFonts w:ascii="SimSun" w:hAnsi="SimSun" w:eastAsia="SimSun" w:cs="SimSun"/>
          <w:color w:val="000000"/>
          <w:sz w:val="24"/>
        </w:rPr>
        <w:t xml:space="preserve">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支持业务负载均衡，单集群内不需要独立的集群管理服务器，当任意一个节点故障时，可在</w:t>
      </w:r>
      <w:r>
        <w:rPr>
          <w:rFonts w:ascii="Times New Roman" w:hAnsi="Times New Roman" w:eastAsia="Times New Roman" w:cs="Times New Roman"/>
          <w:color w:val="000000"/>
          <w:sz w:val="24"/>
        </w:rPr>
        <w:t xml:space="preserve">30s</w:t>
      </w:r>
      <w:r>
        <w:rPr>
          <w:rFonts w:ascii="SimSun" w:hAnsi="SimSun" w:eastAsia="SimSun" w:cs="SimSun"/>
          <w:color w:val="000000"/>
          <w:sz w:val="24"/>
        </w:rPr>
        <w:t xml:space="preserve">之内完成将故障节点上的业务负载分担到其他节点，保证数据也业务连续性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支持以节点池为单位设定数据保护策略，不同节点池可以设置不同的</w:t>
      </w:r>
      <w:r>
        <w:rPr>
          <w:rFonts w:ascii="Times New Roman" w:hAnsi="Times New Roman" w:eastAsia="Times New Roman" w:cs="Times New Roman"/>
          <w:color w:val="000000"/>
          <w:sz w:val="24"/>
        </w:rPr>
        <w:t xml:space="preserve">N+M</w:t>
      </w:r>
      <w:r>
        <w:rPr>
          <w:rFonts w:ascii="SimSun" w:hAnsi="SimSun" w:eastAsia="SimSun" w:cs="SimSun"/>
          <w:color w:val="000000"/>
          <w:sz w:val="24"/>
        </w:rPr>
        <w:t xml:space="preserve">配比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支持将多个小文件（＜</w:t>
      </w:r>
      <w:r>
        <w:rPr>
          <w:rFonts w:ascii="Times New Roman" w:hAnsi="Times New Roman" w:eastAsia="Times New Roman" w:cs="Times New Roman"/>
          <w:color w:val="000000"/>
          <w:sz w:val="24"/>
        </w:rPr>
        <w:t xml:space="preserve">1M</w:t>
      </w:r>
      <w:r>
        <w:rPr>
          <w:rFonts w:ascii="SimSun" w:hAnsi="SimSun" w:eastAsia="SimSun" w:cs="SimSun"/>
          <w:color w:val="000000"/>
          <w:sz w:val="24"/>
        </w:rPr>
        <w:t xml:space="preserve">）写入后聚合成一个文件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NFS</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CIFS</w:t>
      </w:r>
      <w:r>
        <w:rPr>
          <w:rFonts w:ascii="SimSun" w:hAnsi="SimSun" w:eastAsia="SimSun" w:cs="SimSun"/>
          <w:color w:val="000000"/>
          <w:sz w:val="24"/>
        </w:rPr>
        <w:t xml:space="preserve">统一用户管理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支持硬盘故障检测，提前感知硬盘故障风险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²-1TB</w:t>
      </w:r>
      <w:r>
        <w:rPr>
          <w:rFonts w:ascii="SimSun" w:hAnsi="SimSun" w:eastAsia="SimSun" w:cs="SimSun"/>
          <w:color w:val="000000"/>
          <w:sz w:val="24"/>
        </w:rPr>
        <w:t xml:space="preserve">数据修复时间小于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 或者</w:t>
      </w:r>
      <w:r>
        <w:rPr>
          <w:rFonts w:ascii="Times New Roman" w:hAnsi="Times New Roman" w:eastAsia="Times New Roman" w:cs="Times New Roman"/>
          <w:color w:val="000000"/>
          <w:sz w:val="24"/>
        </w:rPr>
        <w:t xml:space="preserve">2TB</w:t>
      </w:r>
      <w:r>
        <w:rPr>
          <w:rFonts w:ascii="SimSun" w:hAnsi="SimSun" w:eastAsia="SimSun" w:cs="SimSun"/>
          <w:color w:val="000000"/>
          <w:sz w:val="24"/>
        </w:rPr>
        <w:t xml:space="preserve">数据修复时间小于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单节点可支持文件数不小于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提供</w:t>
      </w:r>
      <w:r>
        <w:rPr>
          <w:rFonts w:ascii="Times New Roman" w:hAnsi="Times New Roman" w:eastAsia="Times New Roman" w:cs="Times New Roman"/>
          <w:color w:val="000000"/>
          <w:sz w:val="24"/>
        </w:rPr>
        <w:t xml:space="preserve">GUI</w:t>
      </w:r>
      <w:r>
        <w:rPr>
          <w:rFonts w:ascii="SimSun" w:hAnsi="SimSun" w:eastAsia="SimSun" w:cs="SimSun"/>
          <w:color w:val="000000"/>
          <w:sz w:val="24"/>
        </w:rPr>
        <w:t xml:space="preserve">管理界面，支持运维可视化，无需第三方软件或插件，即可支持同一</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界面管理多套存储集群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支持集群以及节点状态监控，支持以图形形式给出集群整系统和各个节点存储容量、负载的统计信息；支持节点的</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使用率、内存使用率状态监控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实时监控存储系统的资源利用、运行状态、性能等，可对历史数据进行分析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实时告警，支持</w:t>
      </w:r>
      <w:r>
        <w:rPr>
          <w:rFonts w:ascii="Times New Roman" w:hAnsi="Times New Roman" w:eastAsia="Times New Roman" w:cs="Times New Roman"/>
          <w:color w:val="000000"/>
          <w:sz w:val="24"/>
        </w:rPr>
        <w:t xml:space="preserve">SNMP v2/v3</w:t>
      </w:r>
      <w:r>
        <w:rPr>
          <w:rFonts w:ascii="SimSun" w:hAnsi="SimSun" w:eastAsia="SimSun" w:cs="SimSun"/>
          <w:color w:val="000000"/>
          <w:sz w:val="24"/>
        </w:rPr>
        <w:t xml:space="preserve">、邮件、短信等告警方式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原厂</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年质保服务，介质保留服务，提供每月上门巡检服务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原厂承诺与市局相关平台做全面适配，保证性能及稳定性</w:t>
      </w:r>
      <w:r/>
    </w:p>
    <w:p>
      <w:pPr>
        <w:pStyle w:val="708"/>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、部门协同机制建设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成立由公安机关牵头，街道办、社区居委会、公寓物业、网约房平台共同参与的专项工作小组，明确各方职责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公安机关负责系统建设方案制定、数据安全管理及预警信息处置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物业负责相机安装施工的场地协调、设备日常维护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网约房平台负责提供房间预订数据，配合核查入住人员信息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社区居委会负责未成年人保护宣传及可疑人员信息上报，形成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齐抓共管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的治安防控格局。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、数据安全保障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中华人民共和国个人信息保护法》《数据安全法》等法律法规，对结构化相机采集的人员信息进行加密存储，仅授权辖区派出所民警、社区未成年人保护专员等特定人员访问。建立数据访问日志制度，记录每一次数据查询、使用情况，确保数据不被泄露、篡改或滥用。同时，定期对系统进行安全漏洞检测，防范网络攻击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、人员培训与宣传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组织公安机关民警、物业工作人员开展系统操作培训，确保民警能熟练接收、处置预警信息，物业人员能协助核查异常情况。在公寓出入口、楼道、台球厅等区域张贴宣传海报，告知居民及经营者系统建设目的，引导其配合治安管理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同时，针对未成年人及其监护人开展安全宣传教育，提高未成年人自我保护意识。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和对讲：标包一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调度平台集</w:t>
      </w:r>
      <w:r>
        <w:rPr>
          <w:rFonts w:ascii="Times New Roman" w:hAnsi="Times New Roman" w:eastAsia="Times New Roman" w:cs="Times New Roman"/>
          <w:color w:val="000000"/>
          <w:sz w:val="24"/>
        </w:rPr>
        <w:t xml:space="preserve">“APN</w:t>
      </w:r>
      <w:r>
        <w:rPr>
          <w:rFonts w:ascii="SimSun" w:hAnsi="SimSun" w:eastAsia="SimSun" w:cs="SimSun"/>
          <w:color w:val="000000"/>
          <w:sz w:val="24"/>
        </w:rPr>
        <w:t xml:space="preserve">专网对讲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可视化调度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应急指挥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于一体，通过单独部署或云方式建设一个创新、便捷、扩容性强的可视化调度平台，协助织密基层社会平安网，有效提升社会治安力量的信息化管理水平。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28875" cy="11144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53091" name=""/>
                        <pic:cNvPicPr>
                          <a:picLocks noChangeAspect="1"/>
                        </pic:cNvPicPr>
                        <pic:nvPr/>
                      </pic:nvPicPr>
                      <pic:blipFill>
                        <a:blip/>
                        <a:stretch/>
                      </pic:blipFill>
                      <pic:spPr bwMode="auto">
                        <a:xfrm>
                          <a:off x="0" y="0"/>
                          <a:ext cx="2428875" cy="1114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2pt;height:87.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90600" cy="533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82795" name=""/>
                        <pic:cNvPicPr>
                          <a:picLocks noChangeAspect="1"/>
                        </pic:cNvPicPr>
                        <pic:nvPr/>
                      </pic:nvPicPr>
                      <pic:blipFill>
                        <a:blip/>
                        <a:stretch/>
                      </pic:blipFill>
                      <pic:spPr bwMode="auto">
                        <a:xfrm>
                          <a:off x="0" y="0"/>
                          <a:ext cx="99059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4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495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170936" name=""/>
                        <pic:cNvPicPr>
                          <a:picLocks noChangeAspect="1"/>
                        </pic:cNvPicPr>
                        <pic:nvPr/>
                      </pic:nvPicPr>
                      <pic:blipFill>
                        <a:blip/>
                        <a:stretch/>
                      </pic:blipFill>
                      <pic:spPr bwMode="auto">
                        <a:xfrm>
                          <a:off x="0" y="0"/>
                          <a:ext cx="4952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495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77541" name=""/>
                        <pic:cNvPicPr>
                          <a:picLocks noChangeAspect="1"/>
                        </pic:cNvPicPr>
                        <pic:nvPr/>
                      </pic:nvPicPr>
                      <pic:blipFill>
                        <a:blip/>
                        <a:stretch/>
                      </pic:blipFill>
                      <pic:spPr bwMode="auto">
                        <a:xfrm>
                          <a:off x="0" y="0"/>
                          <a:ext cx="828675"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191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075808" name=""/>
                        <pic:cNvPicPr>
                          <a:picLocks noChangeAspect="1"/>
                        </pic:cNvPicPr>
                        <pic:nvPr/>
                      </pic:nvPicPr>
                      <pic:blipFill>
                        <a:blip/>
                        <a:stretch/>
                      </pic:blipFill>
                      <pic:spPr bwMode="auto">
                        <a:xfrm>
                          <a:off x="0" y="0"/>
                          <a:ext cx="962024" cy="419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8pt;height:33.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381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60704" name=""/>
                        <pic:cNvPicPr>
                          <a:picLocks noChangeAspect="1"/>
                        </pic:cNvPicPr>
                        <pic:nvPr/>
                      </pic:nvPicPr>
                      <pic:blipFill>
                        <a:blip/>
                        <a:stretch/>
                      </pic:blipFill>
                      <pic:spPr bwMode="auto">
                        <a:xfrm>
                          <a:off x="0" y="0"/>
                          <a:ext cx="962024"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8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628775" cy="5334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68622" name=""/>
                        <pic:cNvPicPr>
                          <a:picLocks noChangeAspect="1"/>
                        </pic:cNvPicPr>
                        <pic:nvPr/>
                      </pic:nvPicPr>
                      <pic:blipFill>
                        <a:blip/>
                        <a:stretch/>
                      </pic:blipFill>
                      <pic:spPr bwMode="auto">
                        <a:xfrm>
                          <a:off x="0" y="0"/>
                          <a:ext cx="1628775"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8.2pt;height:4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400675" cy="14573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41423" name=""/>
                        <pic:cNvPicPr>
                          <a:picLocks noChangeAspect="1"/>
                        </pic:cNvPicPr>
                        <pic:nvPr/>
                      </pic:nvPicPr>
                      <pic:blipFill>
                        <a:blip/>
                        <a:stretch/>
                      </pic:blipFill>
                      <pic:spPr bwMode="auto">
                        <a:xfrm>
                          <a:off x="0" y="0"/>
                          <a:ext cx="5400675" cy="1457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2pt;height:11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52625" cy="22764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7836" name=""/>
                        <pic:cNvPicPr>
                          <a:picLocks noChangeAspect="1"/>
                        </pic:cNvPicPr>
                        <pic:nvPr/>
                      </pic:nvPicPr>
                      <pic:blipFill>
                        <a:blip/>
                        <a:stretch/>
                      </pic:blipFill>
                      <pic:spPr bwMode="auto">
                        <a:xfrm>
                          <a:off x="0" y="0"/>
                          <a:ext cx="1952624" cy="2276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3.8pt;height:17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495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54679" name=""/>
                        <pic:cNvPicPr>
                          <a:picLocks noChangeAspect="1"/>
                        </pic:cNvPicPr>
                        <pic:nvPr/>
                      </pic:nvPicPr>
                      <pic:blipFill>
                        <a:blip/>
                        <a:stretch/>
                      </pic:blipFill>
                      <pic:spPr bwMode="auto">
                        <a:xfrm>
                          <a:off x="0" y="0"/>
                          <a:ext cx="4952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9.0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495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48296" name=""/>
                        <pic:cNvPicPr>
                          <a:picLocks noChangeAspect="1"/>
                        </pic:cNvPicPr>
                        <pic:nvPr/>
                      </pic:nvPicPr>
                      <pic:blipFill>
                        <a:blip/>
                        <a:stretch/>
                      </pic:blipFill>
                      <pic:spPr bwMode="auto">
                        <a:xfrm>
                          <a:off x="0" y="0"/>
                          <a:ext cx="828675"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5.2pt;height:3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8625" cy="4286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69197" name=""/>
                        <pic:cNvPicPr>
                          <a:picLocks noChangeAspect="1"/>
                        </pic:cNvPicPr>
                        <pic:nvPr/>
                      </pic:nvPicPr>
                      <pic:blipFill>
                        <a:blip/>
                        <a:stretch/>
                      </pic:blipFill>
                      <pic:spPr bwMode="auto">
                        <a:xfrm>
                          <a:off x="0" y="0"/>
                          <a:ext cx="428625" cy="42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8pt;height:33.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038350" cy="533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00069" name=""/>
                        <pic:cNvPicPr>
                          <a:picLocks noChangeAspect="1"/>
                        </pic:cNvPicPr>
                        <pic:nvPr/>
                      </pic:nvPicPr>
                      <pic:blipFill>
                        <a:blip/>
                        <a:stretch/>
                      </pic:blipFill>
                      <pic:spPr bwMode="auto">
                        <a:xfrm>
                          <a:off x="0" y="0"/>
                          <a:ext cx="203834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0.5pt;height:42.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0" cy="4381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05252" name=""/>
                        <pic:cNvPicPr>
                          <a:picLocks noChangeAspect="1"/>
                        </pic:cNvPicPr>
                        <pic:nvPr/>
                      </pic:nvPicPr>
                      <pic:blipFill>
                        <a:blip/>
                        <a:stretch/>
                      </pic:blipFill>
                      <pic:spPr bwMode="auto">
                        <a:xfrm>
                          <a:off x="0" y="0"/>
                          <a:ext cx="1523999"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0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19350" cy="22860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5914" name=""/>
                        <pic:cNvPicPr>
                          <a:picLocks noChangeAspect="1"/>
                        </pic:cNvPicPr>
                        <pic:nvPr/>
                      </pic:nvPicPr>
                      <pic:blipFill>
                        <a:blip/>
                        <a:stretch/>
                      </pic:blipFill>
                      <pic:spPr bwMode="auto">
                        <a:xfrm>
                          <a:off x="0" y="0"/>
                          <a:ext cx="2419349" cy="2286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90.5pt;height:18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90600" cy="5334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62313" name=""/>
                        <pic:cNvPicPr>
                          <a:picLocks noChangeAspect="1"/>
                        </pic:cNvPicPr>
                        <pic:nvPr/>
                      </pic:nvPicPr>
                      <pic:blipFill>
                        <a:blip/>
                        <a:stretch/>
                      </pic:blipFill>
                      <pic:spPr bwMode="auto">
                        <a:xfrm>
                          <a:off x="0" y="0"/>
                          <a:ext cx="99059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8.0pt;height:42.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04950" cy="4381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97436" name=""/>
                        <pic:cNvPicPr>
                          <a:picLocks noChangeAspect="1"/>
                        </pic:cNvPicPr>
                        <pic:nvPr/>
                      </pic:nvPicPr>
                      <pic:blipFill>
                        <a:blip/>
                        <a:stretch/>
                      </pic:blipFill>
                      <pic:spPr bwMode="auto">
                        <a:xfrm>
                          <a:off x="0" y="0"/>
                          <a:ext cx="1504949"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8.5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42950" cy="36195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534971" name=""/>
                        <pic:cNvPicPr>
                          <a:picLocks noChangeAspect="1"/>
                        </pic:cNvPicPr>
                        <pic:nvPr/>
                      </pic:nvPicPr>
                      <pic:blipFill>
                        <a:blip/>
                        <a:stretch/>
                      </pic:blipFill>
                      <pic:spPr bwMode="auto">
                        <a:xfrm>
                          <a:off x="0" y="0"/>
                          <a:ext cx="742950"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8.5pt;height:28.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62025" cy="4572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449217" name=""/>
                        <pic:cNvPicPr>
                          <a:picLocks noChangeAspect="1"/>
                        </pic:cNvPicPr>
                        <pic:nvPr/>
                      </pic:nvPicPr>
                      <pic:blipFill>
                        <a:blip/>
                        <a:stretch/>
                      </pic:blipFill>
                      <pic:spPr bwMode="auto">
                        <a:xfrm>
                          <a:off x="0" y="0"/>
                          <a:ext cx="962024"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8pt;height:36.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572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22048" name=""/>
                        <pic:cNvPicPr>
                          <a:picLocks noChangeAspect="1"/>
                        </pic:cNvPicPr>
                        <pic:nvPr/>
                      </pic:nvPicPr>
                      <pic:blipFill>
                        <a:blip/>
                        <a:stretch/>
                      </pic:blipFill>
                      <pic:spPr bwMode="auto">
                        <a:xfrm>
                          <a:off x="0" y="0"/>
                          <a:ext cx="962024"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8pt;height:36.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485900" cy="409575"/>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7155" name=""/>
                        <pic:cNvPicPr>
                          <a:picLocks noChangeAspect="1"/>
                        </pic:cNvPicPr>
                        <pic:nvPr/>
                      </pic:nvPicPr>
                      <pic:blipFill>
                        <a:blip/>
                        <a:stretch/>
                      </pic:blipFill>
                      <pic:spPr bwMode="auto">
                        <a:xfrm>
                          <a:off x="0" y="0"/>
                          <a:ext cx="1485900" cy="409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7.0pt;height:32.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90"/>
        </w:trPr>
        <w:tc>
          <w:tcPr>
            <w:shd w:val="clear" w:color="0070c0" w:fill="0070c0"/>
            <w:tcBorders>
              <w:top w:val="single" w:color="808080" w:sz="8"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类别</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参数</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类别</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参数</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系统配置</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操作系统：</w:t>
            </w:r>
            <w:r>
              <w:rPr>
                <w:rFonts w:ascii="Times New Roman" w:hAnsi="Times New Roman" w:eastAsia="Times New Roman" w:cs="Times New Roman"/>
                <w:color w:val="000000"/>
                <w:sz w:val="22"/>
              </w:rPr>
              <w:t xml:space="preserve">Android</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处理器：四核</w:t>
            </w:r>
            <w:r>
              <w:rPr>
                <w:rFonts w:ascii="Times New Roman" w:hAnsi="Times New Roman" w:eastAsia="Times New Roman" w:cs="Times New Roman"/>
                <w:color w:val="000000"/>
                <w:sz w:val="22"/>
              </w:rPr>
              <w:t xml:space="preserve"> 1.4GHz</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内存：</w:t>
            </w:r>
            <w:r>
              <w:rPr>
                <w:rFonts w:ascii="Times New Roman" w:hAnsi="Times New Roman" w:eastAsia="Times New Roman" w:cs="Times New Roman"/>
                <w:color w:val="000000"/>
                <w:sz w:val="22"/>
              </w:rPr>
              <w:t xml:space="preserve">RAM≥1GB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ROM≥8GB </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数据接口：</w:t>
            </w:r>
            <w:r>
              <w:rPr>
                <w:rFonts w:ascii="Times New Roman" w:hAnsi="Times New Roman" w:eastAsia="Times New Roman" w:cs="Times New Roman"/>
                <w:color w:val="000000"/>
                <w:sz w:val="22"/>
              </w:rPr>
              <w:t xml:space="preserve">Type-C</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充电接口：</w:t>
            </w:r>
            <w:r>
              <w:rPr>
                <w:rFonts w:ascii="Times New Roman" w:hAnsi="Times New Roman" w:eastAsia="Times New Roman" w:cs="Times New Roman"/>
                <w:color w:val="000000"/>
                <w:sz w:val="22"/>
              </w:rPr>
              <w:t xml:space="preserve">Type-C</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耳机接口：</w:t>
            </w:r>
            <w:r>
              <w:rPr>
                <w:rFonts w:ascii="Times New Roman" w:hAnsi="Times New Roman" w:eastAsia="Times New Roman" w:cs="Times New Roman"/>
                <w:color w:val="000000"/>
                <w:sz w:val="22"/>
              </w:rPr>
              <w:t xml:space="preserve">3.5mm</w:t>
            </w:r>
            <w:r>
              <w:rPr>
                <w:rFonts w:ascii="SimSun" w:hAnsi="SimSun" w:eastAsia="SimSun" w:cs="SimSun"/>
                <w:color w:val="000000"/>
                <w:sz w:val="22"/>
              </w:rPr>
              <w:t xml:space="preserve">接口</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SIM</w:t>
            </w: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Nano-SIM </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网络频段</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GSM:B3/B8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WCDMA:B1/B5/B8</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FDD-LTE:B1/B3/B5/B7/B8/B20</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TDD-LTE:B34/B38/B39/B40/B41</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电池</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电池容量：</w:t>
            </w:r>
            <w:r>
              <w:rPr>
                <w:rFonts w:ascii="Times New Roman" w:hAnsi="Times New Roman" w:eastAsia="Times New Roman" w:cs="Times New Roman"/>
                <w:color w:val="000000"/>
                <w:sz w:val="22"/>
              </w:rPr>
              <w:t xml:space="preserve">3800 mAh </w:t>
            </w:r>
            <w:r>
              <w:rPr>
                <w:rFonts w:ascii="SimSun" w:hAnsi="SimSun" w:eastAsia="SimSun" w:cs="SimSun"/>
                <w:color w:val="000000"/>
                <w:sz w:val="22"/>
              </w:rPr>
              <w:t xml:space="preserve">锂电池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充电器：</w:t>
            </w:r>
            <w:r>
              <w:rPr>
                <w:rFonts w:ascii="Times New Roman" w:hAnsi="Times New Roman" w:eastAsia="Times New Roman" w:cs="Times New Roman"/>
                <w:color w:val="000000"/>
                <w:sz w:val="22"/>
              </w:rPr>
              <w:t xml:space="preserve">5V/2A</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充电方式：整机线充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座充（选配）</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对讲时间：</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小时以上</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待机时间：</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小时</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屏幕显示</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英寸触摸高清彩屏</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定位</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GPS/AGPS/</w:t>
            </w:r>
            <w:r>
              <w:rPr>
                <w:rFonts w:ascii="SimSun" w:hAnsi="SimSun" w:eastAsia="SimSun" w:cs="SimSun"/>
                <w:color w:val="000000"/>
                <w:sz w:val="22"/>
              </w:rPr>
              <w:t xml:space="preserve">北斗</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重量尺寸</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重量：</w:t>
            </w:r>
            <w:r>
              <w:rPr>
                <w:rFonts w:ascii="Times New Roman" w:hAnsi="Times New Roman" w:eastAsia="Times New Roman" w:cs="Times New Roman"/>
                <w:color w:val="000000"/>
                <w:sz w:val="22"/>
              </w:rPr>
              <w:t xml:space="preserve">≥238g(</w:t>
            </w:r>
            <w:r>
              <w:rPr>
                <w:rFonts w:ascii="SimSun" w:hAnsi="SimSun" w:eastAsia="SimSun" w:cs="SimSun"/>
                <w:color w:val="000000"/>
                <w:sz w:val="22"/>
              </w:rPr>
              <w:t xml:space="preserve">不含背夹）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:≥127*60*26mm</w:t>
            </w:r>
            <w:r>
              <w:rPr>
                <w:rFonts w:ascii="SimSun" w:hAnsi="SimSun" w:eastAsia="SimSun" w:cs="SimSun"/>
                <w:color w:val="000000"/>
                <w:sz w:val="22"/>
              </w:rPr>
              <w:t xml:space="preserve">（高度不含天线）</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摄像头</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前摄：</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万，后摄：</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万</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数据功能</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WLAN</w:t>
            </w:r>
            <w:r>
              <w:rPr>
                <w:rFonts w:ascii="SimSun" w:hAnsi="SimSun" w:eastAsia="SimSun" w:cs="SimSun"/>
                <w:color w:val="000000"/>
                <w:sz w:val="22"/>
              </w:rPr>
              <w:t xml:space="preserve">：支持</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蓝牙：支持</w:t>
            </w:r>
            <w:r>
              <w:rPr>
                <w:rFonts w:ascii="Times New Roman" w:hAnsi="Times New Roman" w:eastAsia="Times New Roman" w:cs="Times New Roman"/>
                <w:color w:val="000000"/>
                <w:sz w:val="22"/>
              </w:rPr>
              <w:t xml:space="preserve">4.0</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防护等级</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IP54</w:t>
            </w:r>
            <w:r>
              <w:rPr>
                <w:rFonts w:ascii="SimSun" w:hAnsi="SimSun" w:eastAsia="SimSun" w:cs="SimSun"/>
                <w:color w:val="000000"/>
                <w:sz w:val="22"/>
              </w:rPr>
              <w:t xml:space="preserve">级防水，防尘</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08"/>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四、项目服务清单</w:t>
      </w:r>
      <w:r/>
    </w:p>
    <w:p>
      <w:pPr>
        <w:pStyle w:val="710"/>
        <w:ind w:left="0" w:right="0" w:firstLine="0"/>
        <w:spacing w:before="3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4595"/>
        <w:gridCol w:w="1025"/>
        <w:gridCol w:w="1438"/>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对讲机服务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执法记录仪服务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10"/>
        <w:ind w:left="0" w:right="0" w:firstLine="0"/>
        <w:spacing w:before="3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1280"/>
        <w:gridCol w:w="4591"/>
        <w:gridCol w:w="1050"/>
        <w:gridCol w:w="1400"/>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bl>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734"/>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成交供应商（以下称乙方）: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根据《中华人民共和国政府采购法》等法律法规的规定，甲乙双方按照采购结果签订本合同。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1、为实现对相关片区公寓人员流动的全时段、全覆盖监管，在关键区域部署结构化相机，本项目采用租赁模式，租赁期1年，1年内提供不少于三次的摄像机迁移服务。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2、合同履行期限：2026年11月15日前完成部署并投入使用，租赁期1年，租赁期自部署并投入使用后开始计算。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3、严禁转包、转让、挂靠，一旦发现中标单位存在非法转包、转让、挂靠等行为的，将依法进行处理，给采购人造成损失的依法承担赔偿责任。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③采购文件。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合同价款及履约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为固定总价合同，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采购人不再支</w:t>
      </w:r>
      <w:r>
        <w:rPr>
          <w:rFonts w:ascii="SimSun" w:hAnsi="SimSun" w:eastAsia="SimSun" w:cs="SimSun"/>
          <w:color w:val="000000"/>
          <w:sz w:val="24"/>
        </w:rPr>
        <w:t xml:space="preserve">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、实现对公寓人员流动的全时段、全覆盖监管，在关键区域部署结构化相机。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2、实现房间进出人数超限预警功能：基于公寓治安问题特点，当房间</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进出人数（非人次）超过指定阈值时，触发预警。当有女性同行时，预警信息应附带同行情况描述。当有未成年人进出时，预警信息应附带未成年人进出描述。针对房间密集，易出现误报的，可将多个房间合并处理，降低误报率。情况预警信息同步推送至民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实现短期预警静默功能：根据预警信息，在民警研判并上门核实后，确定房间短期内无异常时，对房间进行预警静默标记。被标记的房间，在静默期内不再进行预警；静默期结束后，自动退出静默状态，继续对房间进出人数超限进行预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、准确率要求：无外部特殊因素干扰情况下，预警发现率应在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以上，预警正确率应在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、甲方提出的其他合理要求。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1、合同签订后预付合同金额的50%，项目完成并通过采购人验收后，支付至合同金额的90%；余款在项目服务期满后付清。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2、乙方应在甲方支付每笔款项前向甲方开具合法、真实、有效的发票，否则甲方有权暂不付款且不承担任何违约责任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甲方的义务和职责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1、甲方应为乙方提供必要的服务条件；并指定专人作为甲方联系人予以协调工作。加强与乙方沟通，交流情况，互通信息。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3、甲方应按合同约定按时支付合同款项。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4、监督检查乙方依本合同和采购文件要求提供的服务质量、服务人员数量，对于不满足规定的，提出整改要求。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5、组织对乙方提供服务的考核和验收工作。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6、准确提供项目信息，对乙方的工作提供必要的协助。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7、在乙方交付全部成果后及时支付合同款。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8、服务期满且参数指标达到甲方要求，甲方可以要求续租2年，续租相关事项另行协商。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乙方的义务和职责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1、乙方须按采购文件要求和其响应承诺提供优质服务，并无条件配合甲方的考核工作。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2、乙方在合同履行期间应严格遵守国家相关法律法规和项目所在地的相关规定，所有产生的一切纠纷由乙方承担，采购人不承担任何责任。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3、乙方在合同履行期间应严格遵守甲方的廉政、保密等相关制度，如有违反，甲方有权无条件终止合同，情节严重的，移交纪委、司法部门处理。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4、乙方应及时调整不适应工作需求的服务人员及其员工。如甲方认为该员工不能胜任本职工作的，必须调整。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5、乙方在合同期内如因未诚信履约或其他原因导致合同提前终止的，则须无条件配合甲方做好交接工作并承担甲方因此带来的一切损失。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6、依照规定要求，确保项目质量、安全、进度。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7、接受甲方的检查、监督，按甲方要求的时间完成工作任务。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8、乙方对出具的报告真实性、准确性负责。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1、乙方负责对甲方所提供的所有资料保密，乙方及其工作人员需遵守甲方的保密规定，不以任何形式将收集的所有资料、数据等进行泄漏、传播。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2、乙方项目服务人员需签署相关保密协议，承担工作中接触相关内容的保密义务。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3、以上保密规定如有违反，甲方有权追究乙方相关法律责任。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风险责任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1、乙方在合同履行过程中应对本项目的安全生产负全责，项目实施过程中发生的任何安全生产事故均由乙方负责，甲方不承担任何法律和经济上的责任。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2、因乙方原因，给甲方及第三人造成的一切后果及损失，由乙方承担，后果严重的甲方有权解除合同。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双方约定的补充内容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1、本合同一式</w:t>
      </w:r>
      <w:r>
        <w:rPr>
          <w:rFonts w:ascii="SimSun" w:hAnsi="SimSun" w:eastAsia="SimSun" w:cs="SimSun"/>
          <w:color w:val="000000"/>
          <w:sz w:val="24"/>
          <w:u w:val="single"/>
        </w:rPr>
        <w:t xml:space="preserve"> 肆 </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份。自双方代表签字、盖章之日起生效。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2、本合同未尽事宜由双方协商解决。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3、本合同在履行过程中如发生争议，由双方协商解决，协商不成后，应提交至项目所在地仲裁委员会仲裁。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 </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甲方：乙方：</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地址：地址：</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法定代表人或授权代表：法定代表人或授权代表：</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联系电话：联系电话：</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08"/>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710"/>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常州国家高新技术产业开发区（新北区）住房和城乡建设局</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（项目名称）（标包1/标包2）的</w:t>
      </w:r>
      <w:r>
        <w:rPr>
          <w:rFonts w:ascii="SimSun" w:hAnsi="SimSun" w:eastAsia="SimSun" w:cs="SimSun"/>
          <w:color w:val="000000"/>
          <w:sz w:val="24"/>
        </w:rPr>
        <w:t xml:space="preserve">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SimSun" w:hAnsi="SimSun" w:eastAsia="SimSun" w:cs="SimSun"/>
          <w:color w:val="000000"/>
          <w:sz w:val="24"/>
          <w:u w:val="single"/>
        </w:rPr>
        <w:t xml:space="preserve">（标包1/标包2）</w:t>
      </w:r>
      <w:r>
        <w:rPr>
          <w:rFonts w:ascii="SimSun" w:hAnsi="SimSun" w:eastAsia="SimSun" w:cs="SimSun"/>
          <w:color w:val="000000"/>
          <w:sz w:val="24"/>
        </w:rPr>
        <w:t xml:space="preserve">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rPr>
          <w:rFonts w:ascii="SimSun" w:hAnsi="SimSun" w:eastAsia="SimSun" w:cs="SimSun"/>
          <w:b/>
          <w:color w:val="000000"/>
          <w:sz w:val="36"/>
        </w:rPr>
        <w:t xml:space="preserve">标包1）</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811"/>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丰臣国际、龙湖星图、山外有山等片区</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2026年11月15日前完成部署并投入使用，租赁期1年，租赁期自部署并投入使用后开始计算</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报价一览表（标包2）</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811"/>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万达广场、新龙江城市广场、薛家北街吴家场等片区</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2026年11月15日前完成部署并投入使用，租赁期1年，租赁期自部署并投入使用后开始计算</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分项报价表（标包1）</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3938"/>
        <w:gridCol w:w="775"/>
        <w:gridCol w:w="717"/>
        <w:gridCol w:w="717"/>
        <w:gridCol w:w="71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对讲机服务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参数见采购需求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执法记录仪服务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参数见采购需求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r>
      <w:tr>
        <w:trPr>
          <w:trHeight w:val="92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合计：小写：</w:t>
            </w:r>
            <w:r>
              <w:rPr>
                <w:rFonts w:ascii="SimSun" w:hAnsi="SimSun" w:eastAsia="SimSun" w:cs="SimSun"/>
                <w:color w:val="000000"/>
                <w:sz w:val="20"/>
                <w:u w:val="single"/>
              </w:rPr>
              <w:t xml:space="preserve">          元</w:t>
            </w:r>
            <w:r>
              <w:rPr>
                <w:rFonts w:ascii="SimSun" w:hAnsi="SimSun" w:eastAsia="SimSun" w:cs="SimSun"/>
                <w:color w:val="000000"/>
                <w:sz w:val="2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大写：</w:t>
            </w:r>
            <w:r>
              <w:rPr>
                <w:rFonts w:ascii="SimSun" w:hAnsi="SimSun" w:eastAsia="SimSun" w:cs="SimSun"/>
                <w:color w:val="000000"/>
                <w:sz w:val="20"/>
                <w:u w:val="single"/>
              </w:rPr>
              <w:t xml:space="preserve">          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分项报价表（标包2）</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3938"/>
        <w:gridCol w:w="775"/>
        <w:gridCol w:w="717"/>
        <w:gridCol w:w="717"/>
        <w:gridCol w:w="71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r>
      <w:tr>
        <w:trPr>
          <w:trHeight w:val="127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合计：小写：</w:t>
            </w:r>
            <w:r>
              <w:rPr>
                <w:rFonts w:ascii="SimSun" w:hAnsi="SimSun" w:eastAsia="SimSun" w:cs="SimSun"/>
                <w:color w:val="000000"/>
                <w:sz w:val="20"/>
                <w:u w:val="single"/>
              </w:rPr>
              <w:t xml:space="preserve">          元</w:t>
            </w:r>
            <w:r>
              <w:rPr>
                <w:rFonts w:ascii="SimSun" w:hAnsi="SimSun" w:eastAsia="SimSun" w:cs="SimSun"/>
                <w:color w:val="000000"/>
                <w:sz w:val="2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大写：</w:t>
            </w:r>
            <w:r>
              <w:rPr>
                <w:rFonts w:ascii="SimSun" w:hAnsi="SimSun" w:eastAsia="SimSun" w:cs="SimSun"/>
                <w:color w:val="000000"/>
                <w:sz w:val="20"/>
                <w:u w:val="single"/>
              </w:rPr>
              <w:t xml:space="preserve">          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cyan"/>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rPr>
          <w:rFonts w:ascii="SimSun" w:hAnsi="SimSun" w:eastAsia="SimSun" w:cs="SimSun"/>
          <w:color w:val="000000"/>
          <w:sz w:val="24"/>
          <w:u w:val="single"/>
        </w:rPr>
        <w:t xml:space="preserve">（标包1/标包2）</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rPr>
          <w:rFonts w:ascii="SimSun" w:hAnsi="SimSun" w:eastAsia="SimSun" w:cs="SimSun"/>
          <w:color w:val="000000"/>
          <w:sz w:val="24"/>
          <w:u w:val="single"/>
        </w:rPr>
        <w:t xml:space="preserve">（标包1/标包2）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①请各位供应商按照以上表格形式逐项应答配置要求内容，在偏离值一栏内如实填写“正偏离或负偏离”。此表中若无任何文字说明，内容为空白，则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②如整体无偏离，可以仅勾选无偏离。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866"/>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相关业绩案例一览表（标包1/标包2）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0">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9">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uiPriority w:val="34"/>
    <w:qFormat/>
    <w:pPr>
      <w:contextualSpacing/>
      <w:ind w:left="720"/>
    </w:pPr>
  </w:style>
  <w:style w:type="paragraph" w:styleId="725">
    <w:name w:val="No Spacing"/>
    <w:uiPriority w:val="1"/>
    <w:qFormat/>
    <w:pPr>
      <w:spacing w:before="0" w:after="0" w:line="240" w:lineRule="auto"/>
    </w:pPr>
  </w:style>
  <w:style w:type="paragraph" w:styleId="726">
    <w:name w:val="Title"/>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link w:val="731"/>
    <w:uiPriority w:val="29"/>
    <w:qFormat/>
    <w:pPr>
      <w:ind w:left="720" w:right="720"/>
    </w:pPr>
    <w:rPr>
      <w:i/>
    </w:rPr>
  </w:style>
  <w:style w:type="character" w:styleId="731">
    <w:name w:val="Quote Char"/>
    <w:link w:val="730"/>
    <w:uiPriority w:val="29"/>
    <w:rPr>
      <w:i/>
    </w:rPr>
  </w:style>
  <w:style w:type="paragraph" w:styleId="732">
    <w:name w:val="Intense Quote"/>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uiPriority w:val="39"/>
    <w:unhideWhenUsed/>
    <w:pPr>
      <w:ind w:left="0" w:right="0" w:firstLine="0"/>
      <w:spacing w:after="57"/>
    </w:pPr>
  </w:style>
  <w:style w:type="paragraph" w:styleId="874">
    <w:name w:val="toc 2"/>
    <w:uiPriority w:val="39"/>
    <w:unhideWhenUsed/>
    <w:pPr>
      <w:ind w:left="283" w:right="0" w:firstLine="0"/>
      <w:spacing w:after="57"/>
    </w:pPr>
  </w:style>
  <w:style w:type="paragraph" w:styleId="875">
    <w:name w:val="toc 3"/>
    <w:uiPriority w:val="39"/>
    <w:unhideWhenUsed/>
    <w:pPr>
      <w:ind w:left="567" w:right="0" w:firstLine="0"/>
      <w:spacing w:after="57"/>
    </w:pPr>
  </w:style>
  <w:style w:type="paragraph" w:styleId="876">
    <w:name w:val="toc 4"/>
    <w:uiPriority w:val="39"/>
    <w:unhideWhenUsed/>
    <w:pPr>
      <w:ind w:left="850" w:right="0" w:firstLine="0"/>
      <w:spacing w:after="57"/>
    </w:pPr>
  </w:style>
  <w:style w:type="paragraph" w:styleId="877">
    <w:name w:val="toc 5"/>
    <w:uiPriority w:val="39"/>
    <w:unhideWhenUsed/>
    <w:pPr>
      <w:ind w:left="1134" w:right="0" w:firstLine="0"/>
      <w:spacing w:after="57"/>
    </w:pPr>
  </w:style>
  <w:style w:type="paragraph" w:styleId="878">
    <w:name w:val="toc 6"/>
    <w:uiPriority w:val="39"/>
    <w:unhideWhenUsed/>
    <w:pPr>
      <w:ind w:left="1417" w:right="0" w:firstLine="0"/>
      <w:spacing w:after="57"/>
    </w:pPr>
  </w:style>
  <w:style w:type="paragraph" w:styleId="879">
    <w:name w:val="toc 7"/>
    <w:uiPriority w:val="39"/>
    <w:unhideWhenUsed/>
    <w:pPr>
      <w:ind w:left="1701" w:right="0" w:firstLine="0"/>
      <w:spacing w:after="57"/>
    </w:pPr>
  </w:style>
  <w:style w:type="paragraph" w:styleId="880">
    <w:name w:val="toc 8"/>
    <w:uiPriority w:val="39"/>
    <w:unhideWhenUsed/>
    <w:pPr>
      <w:ind w:left="1984" w:right="0" w:firstLine="0"/>
      <w:spacing w:after="57"/>
    </w:pPr>
  </w:style>
  <w:style w:type="paragraph" w:styleId="881">
    <w:name w:val="toc 9"/>
    <w:uiPriority w:val="39"/>
    <w:unhideWhenUsed/>
    <w:pPr>
      <w:ind w:left="2268" w:right="0" w:firstLine="0"/>
      <w:spacing w:after="57"/>
    </w:pPr>
  </w:style>
  <w:style w:type="paragraph" w:styleId="882">
    <w:name w:val="TOC Heading"/>
    <w:uiPriority w:val="39"/>
    <w:unhideWhenUsed/>
  </w:style>
  <w:style w:type="paragraph" w:styleId="883">
    <w:name w:val="table of figures"/>
    <w:uiPriority w:val="99"/>
    <w:unhideWhenUsed/>
    <w:pPr>
      <w:spacing w:after="0" w:afterAutospacing="0"/>
    </w:pPr>
  </w:style>
  <w:style w:type="character" w:styleId="884" w:default="1">
    <w:name w:val="Default Paragraph Font"/>
    <w:uiPriority w:val="1"/>
    <w:semiHidden/>
    <w:unhideWhenUsed/>
  </w:style>
  <w:style w:type="numbering" w:styleId="885" w:default="1">
    <w:name w:val="No List"/>
    <w:uiPriority w:val="99"/>
    <w:semiHidden/>
    <w:unhideWhenUsed/>
  </w:style>
  <w:style w:type="paragraph" w:styleId="886" w:default="1">
    <w:name w:val="Normal"/>
    <w:qFormat/>
  </w:style>
  <w:style w:type="table" w:styleId="8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4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417"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68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0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721" TargetMode="External"/><Relationship Id="rId16" Type="http://schemas.openxmlformats.org/officeDocument/2006/relationships/hyperlink" Target="mailto:804311530@qq.com.%EF%BC%88%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5</cp:revision>
  <dcterms:created xsi:type="dcterms:W3CDTF">2026-09-02T06:23:22Z</dcterms:created>
  <dcterms:modified xsi:type="dcterms:W3CDTF">2026-09-08T08:53:40Z</dcterms:modified>
</cp:coreProperties>
</file>