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color w:val="auto"/>
          <w:sz w:val="52"/>
          <w:szCs w:val="20"/>
          <w:highlight w:val="none"/>
        </w:rPr>
      </w:pPr>
      <w:r>
        <w:rPr>
          <w:rFonts w:ascii="Times New Roman" w:hAnsi="Times New Roman"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spacing w:line="360" w:lineRule="auto"/>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 xml:space="preserve">（电子标）</w:t>
      </w:r>
      <w:r/>
    </w:p>
    <w:p>
      <w:pPr>
        <w:rPr>
          <w:rFonts w:ascii="宋体" w:hAnsi="宋体" w:eastAsia="宋体" w:cs="Times New Roman"/>
          <w:b/>
          <w:bCs/>
          <w:color w:val="auto"/>
          <w:sz w:val="84"/>
          <w:szCs w:val="20"/>
          <w:highlight w:val="none"/>
        </w:rPr>
      </w:pPr>
      <w:r>
        <w:rPr>
          <w:rFonts w:ascii="宋体" w:hAnsi="宋体" w:eastAsia="宋体" w:cs="Times New Roman"/>
          <w:b/>
          <w:bCs/>
          <w:color w:val="auto"/>
          <w:sz w:val="84"/>
          <w:szCs w:val="20"/>
          <w:highlight w:val="none"/>
        </w:rPr>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项目编号</w:t>
      </w:r>
      <w:r>
        <w:rPr>
          <w:rFonts w:hint="eastAsia" w:ascii="宋体" w:hAnsi="宋体" w:eastAsia="宋体" w:cs="宋体"/>
          <w:color w:val="auto"/>
          <w:sz w:val="28"/>
          <w:szCs w:val="32"/>
          <w:highlight w:val="none"/>
          <w:lang w:eastAsia="zh-CN"/>
        </w:rPr>
        <w:t xml:space="preserve">： JSZC-320282-HCCG-G2026-0051</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采购人：</w:t>
      </w:r>
      <w:r>
        <w:rPr>
          <w:rFonts w:hint="eastAsia" w:ascii="宋体" w:hAnsi="宋体" w:eastAsia="宋体" w:cs="宋体"/>
          <w:color w:val="auto"/>
          <w:sz w:val="28"/>
          <w:szCs w:val="32"/>
          <w:highlight w:val="none"/>
          <w:lang w:eastAsia="zh-CN"/>
        </w:rPr>
        <w:t xml:space="preserve">宜兴市中医医院</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项目名称：</w:t>
      </w:r>
      <w:r>
        <w:rPr>
          <w:rFonts w:hint="eastAsia" w:ascii="宋体" w:hAnsi="宋体" w:eastAsia="宋体" w:cs="宋体"/>
          <w:color w:val="auto"/>
          <w:sz w:val="28"/>
          <w:szCs w:val="32"/>
          <w:highlight w:val="none"/>
          <w:lang w:eastAsia="zh-CN"/>
        </w:rPr>
        <w:t xml:space="preserve">宜兴市中医医院国产化基础硬件平台和业务容灾系统</w:t>
      </w:r>
      <w:r/>
    </w:p>
    <w:p>
      <w:pPr>
        <w:jc w:val="center"/>
        <w:spacing w:line="360" w:lineRule="auto"/>
        <w:rPr>
          <w:rFonts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采购代理机构：江苏鸿成工程项目管理有限公司</w:t>
      </w:r>
      <w:r/>
    </w:p>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8"/>
          <w:szCs w:val="32"/>
          <w:highlight w:val="none"/>
        </w:rPr>
        <w:t xml:space="preserve">二〇二</w:t>
      </w:r>
      <w:r>
        <w:rPr>
          <w:rFonts w:hint="eastAsia" w:ascii="宋体" w:hAnsi="宋体" w:eastAsia="宋体" w:cs="宋体"/>
          <w:color w:val="auto"/>
          <w:sz w:val="28"/>
          <w:szCs w:val="32"/>
          <w:highlight w:val="none"/>
          <w:lang w:val="en-US" w:eastAsia="zh-CN"/>
        </w:rPr>
        <w:t xml:space="preserve">六</w:t>
      </w:r>
      <w:r>
        <w:rPr>
          <w:rFonts w:hint="eastAsia" w:ascii="宋体" w:hAnsi="宋体" w:eastAsia="宋体" w:cs="宋体"/>
          <w:color w:val="auto"/>
          <w:sz w:val="28"/>
          <w:szCs w:val="32"/>
          <w:highlight w:val="none"/>
        </w:rPr>
        <w:t xml:space="preserve">年</w:t>
      </w:r>
      <w:r>
        <w:rPr>
          <w:rFonts w:hint="eastAsia" w:ascii="宋体" w:hAnsi="宋体" w:eastAsia="宋体" w:cs="宋体"/>
          <w:color w:val="auto"/>
          <w:sz w:val="28"/>
          <w:szCs w:val="32"/>
          <w:highlight w:val="none"/>
          <w:lang w:val="en-US" w:eastAsia="zh-CN"/>
        </w:rPr>
        <w:t xml:space="preserve">八</w:t>
      </w:r>
      <w:r>
        <w:rPr>
          <w:rFonts w:hint="eastAsia" w:ascii="宋体" w:hAnsi="宋体" w:eastAsia="宋体" w:cs="宋体"/>
          <w:color w:val="auto"/>
          <w:sz w:val="28"/>
          <w:szCs w:val="32"/>
          <w:highlight w:val="none"/>
        </w:rPr>
        <w:t xml:space="preserve">月</w:t>
      </w:r>
      <w:r/>
    </w:p>
    <w:p>
      <w:pPr>
        <w:rPr>
          <w:rFonts w:ascii="Times New Roman" w:hAnsi="Times New Roman" w:eastAsia="黑体" w:cs="Times New Roman"/>
          <w:bCs/>
          <w:color w:val="auto"/>
          <w:sz w:val="48"/>
          <w:szCs w:val="20"/>
          <w:highlight w:val="none"/>
        </w:rPr>
      </w:pPr>
      <w:r>
        <w:rPr>
          <w:rFonts w:hint="eastAsia" w:ascii="Times New Roman" w:hAnsi="Times New Roman" w:eastAsia="宋体" w:cs="Times New Roman"/>
          <w:color w:val="auto"/>
          <w:szCs w:val="20"/>
          <w:highlight w:val="none"/>
        </w:rPr>
        <w:t xml:space="preserve">                    </w:t>
      </w:r>
      <w:r/>
    </w:p>
    <w:p>
      <w:pPr>
        <w:rPr>
          <w:rFonts w:ascii="Times New Roman" w:hAnsi="Times New Roman" w:eastAsia="黑体" w:cs="Times New Roman"/>
          <w:bCs/>
          <w:color w:val="auto"/>
          <w:sz w:val="48"/>
          <w:szCs w:val="20"/>
          <w:highlight w:val="none"/>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color w:val="auto"/>
          <w:sz w:val="48"/>
          <w:szCs w:val="20"/>
          <w:highlight w:val="none"/>
        </w:rPr>
      </w:r>
      <w:r/>
    </w:p>
    <w:p>
      <w:pPr>
        <w:jc w:val="center"/>
        <w:rPr>
          <w:rFonts w:ascii="Times New Roman" w:hAnsi="Times New Roman" w:eastAsia="黑体" w:cs="Times New Roman"/>
          <w:bCs/>
          <w:color w:val="auto"/>
          <w:sz w:val="48"/>
          <w:szCs w:val="20"/>
          <w:highlight w:val="none"/>
        </w:rPr>
      </w:pPr>
      <w:r>
        <w:rPr>
          <w:rFonts w:hint="eastAsia" w:ascii="Times New Roman" w:hAnsi="Times New Roman" w:eastAsia="黑体" w:cs="Times New Roman"/>
          <w:bCs/>
          <w:color w:val="auto"/>
          <w:sz w:val="48"/>
          <w:szCs w:val="20"/>
          <w:highlight w:val="none"/>
        </w:rPr>
        <w:t xml:space="preserve">目     录</w:t>
      </w:r>
      <w:r/>
    </w:p>
    <w:p>
      <w:pPr>
        <w:jc w:val="center"/>
        <w:rPr>
          <w:rFonts w:ascii="黑体" w:hAnsi="Times New Roman" w:eastAsia="黑体" w:cs="Times New Roman"/>
          <w:bCs/>
          <w:color w:val="auto"/>
          <w:sz w:val="30"/>
          <w:szCs w:val="20"/>
          <w:highlight w:val="none"/>
        </w:rPr>
      </w:pPr>
      <w:r>
        <w:rPr>
          <w:rFonts w:ascii="黑体" w:hAnsi="Times New Roman" w:eastAsia="黑体" w:cs="Times New Roman"/>
          <w:bCs/>
          <w:color w:val="auto"/>
          <w:sz w:val="30"/>
          <w:szCs w:val="20"/>
          <w:highlight w:val="none"/>
        </w:rPr>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pStyle w:val="899"/>
        <w:tabs>
          <w:tab w:val="right" w:pos="9629" w:leader="dot"/>
        </w:tabs>
        <w:rPr>
          <w:rFonts w:asciiTheme="minorHAnsi" w:hAnsiTheme="minorHAnsi" w:eastAsiaTheme="minorEastAsia" w:cstheme="minorBidi"/>
          <w:color w:val="auto"/>
          <w:sz w:val="28"/>
          <w:szCs w:val="28"/>
          <w:highlight w:val="none"/>
        </w:rPr>
      </w:pP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TOC \o "1-1" \h  \u </w:instrText>
      </w:r>
      <w:r>
        <w:rPr>
          <w:rFonts w:hint="eastAsia" w:ascii="黑体" w:hAns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"_Toc157500591" </w:instrText>
      </w:r>
      <w:r>
        <w:rPr>
          <w:color w:val="auto"/>
          <w:highlight w:val="none"/>
        </w:rPr>
        <w:fldChar w:fldCharType="separate"/>
      </w:r>
      <w:r>
        <w:rPr>
          <w:rStyle w:val="905"/>
          <w:rFonts w:hint="eastAsia" w:ascii="黑体" w:hAnsi="黑体" w:eastAsia="黑体"/>
          <w:color w:val="auto"/>
          <w:sz w:val="28"/>
          <w:szCs w:val="28"/>
          <w:highlight w:val="none"/>
        </w:rPr>
        <w:t xml:space="preserve">第一章</w:t>
      </w:r>
      <w:r>
        <w:rPr>
          <w:rStyle w:val="905"/>
          <w:rFonts w:ascii="黑体" w:hAnsi="黑体" w:eastAsia="黑体"/>
          <w:color w:val="auto"/>
          <w:sz w:val="28"/>
          <w:szCs w:val="28"/>
          <w:highlight w:val="none"/>
        </w:rPr>
        <w:t xml:space="preserve"> </w:t>
      </w:r>
      <w:r>
        <w:rPr>
          <w:rStyle w:val="905"/>
          <w:rFonts w:hint="eastAsia" w:ascii="黑体" w:hAnsi="黑体" w:eastAsia="黑体"/>
          <w:color w:val="auto"/>
          <w:sz w:val="28"/>
          <w:szCs w:val="28"/>
          <w:highlight w:val="none"/>
        </w:rPr>
        <w:t xml:space="preserve">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_Toc157500591 \h </w:instrText>
      </w:r>
      <w:r>
        <w:rPr>
          <w:color w:val="auto"/>
          <w:sz w:val="28"/>
          <w:szCs w:val="28"/>
          <w:highlight w:val="none"/>
        </w:rPr>
        <w:fldChar w:fldCharType="separate"/>
      </w:r>
      <w:r>
        <w:rPr>
          <w:color w:val="auto"/>
          <w:sz w:val="28"/>
          <w:szCs w:val="28"/>
          <w:highlight w:val="none"/>
        </w:rPr>
        <w:t xml:space="preserve">- 1 -</w:t>
      </w:r>
      <w:r>
        <w:rPr>
          <w:color w:val="auto"/>
          <w:sz w:val="28"/>
          <w:szCs w:val="28"/>
          <w:highlight w:val="none"/>
        </w:rPr>
        <w:fldChar w:fldCharType="end"/>
      </w:r>
      <w:r>
        <w:rPr>
          <w:color w:val="auto"/>
          <w:sz w:val="28"/>
          <w:szCs w:val="28"/>
          <w:highlight w:val="none"/>
        </w:rPr>
        <w:fldChar w:fldCharType="end"/>
      </w:r>
      <w:r/>
    </w:p>
    <w:p>
      <w:pPr>
        <w:pStyle w:val="899"/>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"_Toc157500592" </w:instrText>
      </w:r>
      <w:r>
        <w:rPr>
          <w:color w:val="auto"/>
          <w:highlight w:val="none"/>
        </w:rPr>
        <w:fldChar w:fldCharType="separate"/>
      </w:r>
      <w:r>
        <w:rPr>
          <w:rStyle w:val="905"/>
          <w:rFonts w:hint="eastAsia" w:ascii="黑体" w:hAnsi="黑体" w:eastAsia="黑体"/>
          <w:color w:val="auto"/>
          <w:sz w:val="28"/>
          <w:szCs w:val="28"/>
          <w:highlight w:val="none"/>
        </w:rPr>
        <w:t xml:space="preserve">第二章</w:t>
      </w:r>
      <w:r>
        <w:rPr>
          <w:rStyle w:val="905"/>
          <w:rFonts w:ascii="黑体" w:hAnsi="黑体" w:eastAsia="黑体"/>
          <w:color w:val="auto"/>
          <w:sz w:val="28"/>
          <w:szCs w:val="28"/>
          <w:highlight w:val="none"/>
        </w:rPr>
        <w:t xml:space="preserve"> </w:t>
      </w:r>
      <w:r>
        <w:rPr>
          <w:rStyle w:val="905"/>
          <w:rFonts w:hint="eastAsia" w:ascii="黑体" w:hAnsi="黑体" w:eastAsia="黑体"/>
          <w:color w:val="auto"/>
          <w:sz w:val="28"/>
          <w:szCs w:val="28"/>
          <w:highlight w:val="none"/>
          <w:lang w:val="en-US" w:eastAsia="zh-CN"/>
        </w:rPr>
        <w:t xml:space="preserve">投标人</w:t>
      </w:r>
      <w:r>
        <w:rPr>
          <w:rStyle w:val="905"/>
          <w:rFonts w:hint="eastAsia" w:ascii="黑体" w:hAnsi="黑体" w:eastAsia="黑体"/>
          <w:color w:val="auto"/>
          <w:sz w:val="28"/>
          <w:szCs w:val="28"/>
          <w:highlight w:val="none"/>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_Toc157500592 \h </w:instrText>
      </w:r>
      <w:r>
        <w:rPr>
          <w:color w:val="auto"/>
          <w:sz w:val="28"/>
          <w:szCs w:val="28"/>
          <w:highlight w:val="none"/>
        </w:rPr>
        <w:fldChar w:fldCharType="separate"/>
      </w:r>
      <w:r>
        <w:rPr>
          <w:color w:val="auto"/>
          <w:sz w:val="28"/>
          <w:szCs w:val="28"/>
          <w:highlight w:val="none"/>
        </w:rPr>
        <w:t xml:space="preserve">- 4 -</w:t>
      </w:r>
      <w:r>
        <w:rPr>
          <w:color w:val="auto"/>
          <w:sz w:val="28"/>
          <w:szCs w:val="28"/>
          <w:highlight w:val="none"/>
        </w:rPr>
        <w:fldChar w:fldCharType="end"/>
      </w:r>
      <w:r>
        <w:rPr>
          <w:color w:val="auto"/>
          <w:sz w:val="28"/>
          <w:szCs w:val="28"/>
          <w:highlight w:val="none"/>
        </w:rPr>
        <w:fldChar w:fldCharType="end"/>
      </w:r>
      <w:r/>
    </w:p>
    <w:p>
      <w:pPr>
        <w:pStyle w:val="899"/>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"_Toc157500593" </w:instrText>
      </w:r>
      <w:r>
        <w:rPr>
          <w:color w:val="auto"/>
          <w:highlight w:val="none"/>
        </w:rPr>
        <w:fldChar w:fldCharType="separate"/>
      </w:r>
      <w:r>
        <w:rPr>
          <w:rStyle w:val="905"/>
          <w:rFonts w:hint="eastAsia" w:ascii="黑体" w:hAnsi="黑体" w:eastAsia="黑体"/>
          <w:color w:val="auto"/>
          <w:sz w:val="28"/>
          <w:szCs w:val="28"/>
          <w:highlight w:val="none"/>
        </w:rPr>
        <w:t xml:space="preserve">第三章</w:t>
      </w:r>
      <w:r>
        <w:rPr>
          <w:rStyle w:val="905"/>
          <w:rFonts w:ascii="黑体" w:hAnsi="黑体" w:eastAsia="黑体"/>
          <w:color w:val="auto"/>
          <w:sz w:val="28"/>
          <w:szCs w:val="28"/>
          <w:highlight w:val="none"/>
        </w:rPr>
        <w:t xml:space="preserve"> </w:t>
      </w:r>
      <w:r>
        <w:rPr>
          <w:rStyle w:val="905"/>
          <w:rFonts w:hint="eastAsia" w:ascii="黑体" w:hAnsi="黑体" w:eastAsia="黑体"/>
          <w:color w:val="auto"/>
          <w:sz w:val="28"/>
          <w:szCs w:val="28"/>
          <w:highlight w:val="none"/>
        </w:rPr>
        <w:t xml:space="preserve">项目技术要求和有关说明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_Toc157500593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899"/>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"_Toc157500594" </w:instrText>
      </w:r>
      <w:r>
        <w:rPr>
          <w:color w:val="auto"/>
          <w:highlight w:val="none"/>
        </w:rPr>
        <w:fldChar w:fldCharType="separate"/>
      </w:r>
      <w:r>
        <w:rPr>
          <w:rStyle w:val="905"/>
          <w:rFonts w:hint="eastAsia" w:ascii="黑体" w:hAnsi="黑体" w:eastAsia="黑体"/>
          <w:color w:val="auto"/>
          <w:sz w:val="28"/>
          <w:szCs w:val="28"/>
          <w:highlight w:val="none"/>
        </w:rPr>
        <w:t xml:space="preserve">第四章</w:t>
      </w:r>
      <w:r>
        <w:rPr>
          <w:rStyle w:val="905"/>
          <w:rFonts w:ascii="黑体" w:hAnsi="黑体" w:eastAsia="黑体"/>
          <w:color w:val="auto"/>
          <w:sz w:val="28"/>
          <w:szCs w:val="28"/>
          <w:highlight w:val="none"/>
        </w:rPr>
        <w:t xml:space="preserve"> </w:t>
      </w:r>
      <w:r>
        <w:rPr>
          <w:rStyle w:val="905"/>
          <w:rFonts w:hint="eastAsia" w:ascii="黑体" w:hAnsi="黑体" w:eastAsia="黑体"/>
          <w:color w:val="auto"/>
          <w:sz w:val="28"/>
          <w:szCs w:val="28"/>
          <w:highlight w:val="none"/>
        </w:rPr>
        <w:t xml:space="preserve">评标方法和标准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_Toc157500594 \h </w:instrText>
      </w:r>
      <w:r>
        <w:rPr>
          <w:color w:val="auto"/>
          <w:sz w:val="28"/>
          <w:szCs w:val="28"/>
          <w:highlight w:val="none"/>
        </w:rPr>
        <w:fldChar w:fldCharType="separate"/>
      </w:r>
      <w:r>
        <w:rPr>
          <w:color w:val="auto"/>
          <w:sz w:val="28"/>
          <w:szCs w:val="28"/>
          <w:highlight w:val="none"/>
        </w:rPr>
        <w:t xml:space="preserve">- 30 -</w:t>
      </w:r>
      <w:r>
        <w:rPr>
          <w:color w:val="auto"/>
          <w:sz w:val="28"/>
          <w:szCs w:val="28"/>
          <w:highlight w:val="none"/>
        </w:rPr>
        <w:fldChar w:fldCharType="end"/>
      </w:r>
      <w:r>
        <w:rPr>
          <w:color w:val="auto"/>
          <w:sz w:val="28"/>
          <w:szCs w:val="28"/>
          <w:highlight w:val="none"/>
        </w:rPr>
        <w:fldChar w:fldCharType="end"/>
      </w:r>
      <w:r/>
    </w:p>
    <w:p>
      <w:pPr>
        <w:pStyle w:val="899"/>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"_Toc157500595" </w:instrText>
      </w:r>
      <w:r>
        <w:rPr>
          <w:color w:val="auto"/>
          <w:highlight w:val="none"/>
        </w:rPr>
        <w:fldChar w:fldCharType="separate"/>
      </w:r>
      <w:r>
        <w:rPr>
          <w:rStyle w:val="905"/>
          <w:rFonts w:hint="eastAsia" w:ascii="黑体" w:hAnsi="黑体" w:eastAsia="黑体"/>
          <w:color w:val="auto"/>
          <w:sz w:val="28"/>
          <w:szCs w:val="28"/>
          <w:highlight w:val="none"/>
        </w:rPr>
        <w:t xml:space="preserve">第五章</w:t>
      </w:r>
      <w:r>
        <w:rPr>
          <w:rStyle w:val="905"/>
          <w:rFonts w:ascii="黑体" w:hAnsi="黑体" w:eastAsia="黑体"/>
          <w:color w:val="auto"/>
          <w:sz w:val="28"/>
          <w:szCs w:val="28"/>
          <w:highlight w:val="none"/>
        </w:rPr>
        <w:t xml:space="preserve"> </w:t>
      </w:r>
      <w:r>
        <w:rPr>
          <w:rStyle w:val="905"/>
          <w:rFonts w:hint="eastAsia" w:ascii="黑体" w:hAnsi="黑体" w:eastAsia="黑体"/>
          <w:color w:val="auto"/>
          <w:sz w:val="28"/>
          <w:szCs w:val="28"/>
          <w:highlight w:val="none"/>
        </w:rPr>
        <w:t xml:space="preserve">政府采购合同（格式）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_Toc157500595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899"/>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"_Toc157500596" </w:instrText>
      </w:r>
      <w:r>
        <w:rPr>
          <w:color w:val="auto"/>
          <w:highlight w:val="none"/>
        </w:rPr>
        <w:fldChar w:fldCharType="separate"/>
      </w:r>
      <w:r>
        <w:rPr>
          <w:rStyle w:val="905"/>
          <w:rFonts w:hint="eastAsia" w:ascii="黑体" w:hAnsi="黑体" w:eastAsia="黑体"/>
          <w:color w:val="auto"/>
          <w:sz w:val="28"/>
          <w:szCs w:val="28"/>
          <w:highlight w:val="none"/>
        </w:rPr>
        <w:t xml:space="preserve">第六章</w:t>
      </w:r>
      <w:r>
        <w:rPr>
          <w:rStyle w:val="905"/>
          <w:rFonts w:ascii="黑体" w:hAnsi="黑体" w:eastAsia="黑体"/>
          <w:color w:val="auto"/>
          <w:sz w:val="28"/>
          <w:szCs w:val="28"/>
          <w:highlight w:val="none"/>
        </w:rPr>
        <w:t xml:space="preserve"> </w:t>
      </w:r>
      <w:r>
        <w:rPr>
          <w:rStyle w:val="905"/>
          <w:rFonts w:hint="eastAsia" w:ascii="黑体" w:hAnsi="黑体" w:eastAsia="黑体"/>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_Toc157500596 \h </w:instrText>
      </w:r>
      <w:r>
        <w:rPr>
          <w:color w:val="auto"/>
          <w:sz w:val="28"/>
          <w:szCs w:val="28"/>
          <w:highlight w:val="none"/>
        </w:rPr>
        <w:fldChar w:fldCharType="separate"/>
      </w:r>
      <w:r>
        <w:rPr>
          <w:color w:val="auto"/>
          <w:sz w:val="28"/>
          <w:szCs w:val="28"/>
          <w:highlight w:val="none"/>
        </w:rPr>
        <w:t xml:space="preserve">- 42 -</w:t>
      </w:r>
      <w:r>
        <w:rPr>
          <w:color w:val="auto"/>
          <w:sz w:val="28"/>
          <w:szCs w:val="28"/>
          <w:highlight w:val="none"/>
        </w:rPr>
        <w:fldChar w:fldCharType="end"/>
      </w:r>
      <w:r>
        <w:rPr>
          <w:color w:val="auto"/>
          <w:sz w:val="28"/>
          <w:szCs w:val="28"/>
          <w:highlight w:val="none"/>
        </w:rPr>
        <w:fldChar w:fldCharType="end"/>
      </w:r>
      <w:r/>
    </w:p>
    <w:p>
      <w:pPr>
        <w:spacing w:line="360" w:lineRule="auto"/>
        <w:rPr>
          <w:rFonts w:ascii="黑体" w:hAnsi="黑体" w:eastAsia="黑体" w:cs="Times New Roman"/>
          <w:color w:val="auto"/>
          <w:sz w:val="28"/>
          <w:szCs w:val="28"/>
          <w:highlight w:val="none"/>
        </w:rPr>
      </w:pPr>
      <w:r>
        <w:rPr>
          <w:rFonts w:hint="eastAsia" w:ascii="黑体" w:hAnsi="黑体" w:eastAsia="黑体" w:cs="黑体"/>
          <w:color w:val="auto"/>
          <w:sz w:val="28"/>
          <w:szCs w:val="28"/>
          <w:highlight w:val="none"/>
        </w:rPr>
        <w:fldChar w:fldCharType="end"/>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44"/>
          <w:szCs w:val="44"/>
          <w:highlight w:val="none"/>
        </w:rPr>
      </w:pPr>
      <w:r>
        <w:rPr>
          <w:color w:val="auto"/>
          <w:sz w:val="44"/>
          <w:szCs w:val="44"/>
          <w:highlight w:val="none"/>
        </w:rPr>
      </w:r>
      <w:r/>
    </w:p>
    <w:p>
      <w:pPr>
        <w:ind w:firstLine="560"/>
        <w:jc w:val="left"/>
        <w:rPr>
          <w:rFonts w:ascii="黑体" w:hAnsi="黑体" w:eastAsia="黑体" w:cs="Times New Roman"/>
          <w:color w:val="auto"/>
          <w:sz w:val="28"/>
          <w:szCs w:val="20"/>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ascii="黑体" w:hAnsi="黑体" w:eastAsia="黑体" w:cs="Times New Roman"/>
          <w:color w:val="auto"/>
          <w:sz w:val="28"/>
          <w:szCs w:val="20"/>
          <w:highlight w:val="none"/>
        </w:rPr>
      </w:r>
      <w:r/>
    </w:p>
    <w:p>
      <w:pPr>
        <w:jc w:val="left"/>
        <w:tabs>
          <w:tab w:val="center" w:pos="4879" w:leader="none"/>
          <w:tab w:val="left" w:pos="8218" w:leader="none"/>
        </w:tabs>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ab/>
      </w:r>
      <w:bookmarkStart w:id="1" w:name="_Toc157500591"/>
      <w:r>
        <w:rPr>
          <w:rFonts w:hint="eastAsia" w:ascii="黑体" w:hAnsi="黑体" w:eastAsia="黑体" w:cs="Times New Roman"/>
          <w:color w:val="auto"/>
          <w:sz w:val="28"/>
          <w:szCs w:val="20"/>
          <w:highlight w:val="none"/>
        </w:rPr>
        <w:t xml:space="preserve">第一章 投标邀请函</w:t>
      </w:r>
      <w:bookmarkEnd w:id="0"/>
      <w:r/>
      <w:bookmarkEnd w:id="1"/>
      <w:r>
        <w:rPr>
          <w:rFonts w:hint="eastAsia" w:ascii="黑体" w:hAnsi="黑体" w:eastAsia="黑体" w:cs="Times New Roman"/>
          <w:color w:val="auto"/>
          <w:sz w:val="28"/>
          <w:szCs w:val="20"/>
          <w:highlight w:val="none"/>
        </w:rPr>
        <w:tab/>
      </w:r>
      <w:r/>
    </w:p>
    <w:p>
      <w:p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宜兴市中医医院</w:t>
      </w:r>
      <w:r>
        <w:rPr>
          <w:rFonts w:hint="eastAsia" w:ascii="宋体" w:hAnsi="宋体" w:eastAsia="宋体" w:cs="Times New Roman"/>
          <w:bCs/>
          <w:color w:val="auto"/>
          <w:sz w:val="24"/>
          <w:szCs w:val="24"/>
          <w:highlight w:val="none"/>
        </w:rPr>
        <w:t xml:space="preserve">对</w:t>
      </w:r>
      <w:r>
        <w:rPr>
          <w:rFonts w:hint="eastAsia" w:ascii="宋体" w:hAnsi="宋体" w:eastAsia="宋体" w:cs="Times New Roman"/>
          <w:bCs/>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8"/>
          <w:highlight w:val="none"/>
        </w:rPr>
        <w:t xml:space="preserve">进行公开招标，</w:t>
      </w:r>
      <w:r>
        <w:rPr>
          <w:rFonts w:hint="eastAsia" w:ascii="宋体" w:hAnsi="宋体" w:eastAsia="宋体" w:cs="Times New Roman"/>
          <w:bCs/>
          <w:color w:val="auto"/>
          <w:sz w:val="24"/>
          <w:szCs w:val="24"/>
          <w:highlight w:val="none"/>
        </w:rPr>
        <w:t xml:space="preserve">欢迎你单位参加投标并提请注意下列附表中的相关事项</w:t>
      </w:r>
      <w:r>
        <w:rPr>
          <w:rFonts w:hint="eastAsia" w:ascii="宋体" w:hAnsi="宋体" w:eastAsia="宋体" w:cs="Times New Roman"/>
          <w:bCs/>
          <w:color w:val="auto"/>
          <w:sz w:val="24"/>
          <w:szCs w:val="24"/>
          <w:highlight w:val="none"/>
          <w:lang w:eastAsia="zh-CN"/>
        </w:rPr>
        <w:t xml:space="preserve">：</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eastAsia="宋体" w:cs="Times New Roman"/>
                <w:bCs/>
                <w:color w:val="auto"/>
                <w:sz w:val="24"/>
                <w:szCs w:val="24"/>
                <w:highlight w:val="none"/>
              </w:rPr>
            </w:pPr>
            <w:r/>
            <w:bookmarkStart w:id="2" w:name="OLE_LINK37"/>
            <w:r/>
            <w:bookmarkStart w:id="3" w:name="_Toc29543"/>
            <w:r>
              <w:rPr>
                <w:rFonts w:hint="eastAsia" w:ascii="宋体" w:hAnsi="宋体" w:eastAsia="宋体" w:cs="Times New Roman"/>
                <w:bCs/>
                <w:color w:val="auto"/>
                <w:sz w:val="24"/>
                <w:szCs w:val="24"/>
                <w:highlight w:val="none"/>
              </w:rPr>
              <w:t xml:space="preserve">序号</w:t>
            </w:r>
            <w:r/>
          </w:p>
        </w:tc>
        <w:tc>
          <w:tcPr>
            <w:tcW w:w="799"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事项</w:t>
            </w:r>
            <w:r/>
          </w:p>
        </w:tc>
        <w:tc>
          <w:tcPr>
            <w:gridSpan w:val="2"/>
            <w:tcW w:w="8052"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p>
        </w:tc>
        <w:tc>
          <w:tcPr>
            <w:tcW w:w="799" w:type="dxa"/>
            <w:vAlign w:val="center"/>
            <w:textDirection w:val="lrTb"/>
            <w:noWrap w:val="false"/>
          </w:tcPr>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项</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目</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信</w:t>
            </w:r>
            <w:r/>
          </w:p>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ascii="宋体" w:hAnsi="宋体" w:eastAsia="宋体" w:cs="Times New Roman"/>
                <w:bCs/>
                <w:color w:val="auto"/>
                <w:sz w:val="24"/>
                <w:szCs w:val="24"/>
                <w:highlight w:val="none"/>
              </w:rPr>
            </w:pPr>
            <w:r/>
            <w:bookmarkStart w:id="5" w:name="OLE_LINK192"/>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lang w:eastAsia="zh-CN"/>
              </w:rPr>
              <w:t xml:space="preserve">宜兴市中医医院国产化基础硬件平台和业务容灾系统</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项目编号</w:t>
            </w:r>
            <w:r>
              <w:rPr>
                <w:rFonts w:hint="eastAsia" w:ascii="宋体" w:hAnsi="宋体" w:eastAsia="宋体" w:cs="Times New Roman"/>
                <w:bCs/>
                <w:color w:val="auto"/>
                <w:sz w:val="24"/>
                <w:szCs w:val="24"/>
                <w:highlight w:val="none"/>
                <w:lang w:eastAsia="zh-CN"/>
              </w:rPr>
              <w:t xml:space="preserve">： JSZC-320282-HCCG-G2026-0051</w:t>
            </w:r>
            <w:r>
              <w:rPr>
                <w:rFonts w:hint="eastAsia" w:ascii="宋体" w:hAnsi="宋体" w:eastAsia="宋体" w:cs="Times New Roman"/>
                <w:bCs/>
                <w:color w:val="auto"/>
                <w:sz w:val="24"/>
                <w:szCs w:val="24"/>
                <w:highlight w:val="none"/>
              </w:rPr>
              <w:t xml:space="preserve">                         </w:t>
            </w:r>
            <w:r/>
          </w:p>
          <w:p>
            <w:pPr>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品    目：货物</w:t>
            </w:r>
            <w:r/>
          </w:p>
          <w:p>
            <w:pPr>
              <w:jc w:val="lef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eastAsia="宋体" w:cs="Times New Roman"/>
                <w:bCs/>
                <w:color w:val="auto"/>
                <w:sz w:val="24"/>
                <w:szCs w:val="24"/>
                <w:highlight w:val="none"/>
                <w:lang w:val="en-US" w:eastAsia="zh-CN"/>
              </w:rPr>
              <w:t xml:space="preserve">否</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本项目标的所属行业：</w:t>
            </w:r>
            <w:r>
              <w:rPr>
                <w:rFonts w:ascii="宋体" w:hAnsi="宋体" w:eastAsia="宋体" w:cs="宋体"/>
                <w:sz w:val="24"/>
                <w:szCs w:val="24"/>
                <w:highlight w:val="none"/>
              </w:rPr>
              <w:t xml:space="preserve">软件和信息技术服务业</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采购方式：公开招标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评标方法：综合评分法</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预算金额：</w:t>
            </w:r>
            <w:bookmarkEnd w:id="5"/>
            <w:r>
              <w:rPr>
                <w:rFonts w:hint="eastAsia" w:ascii="宋体" w:hAnsi="宋体" w:eastAsia="宋体" w:cs="Times New Roman"/>
                <w:bCs/>
                <w:color w:val="auto"/>
                <w:sz w:val="24"/>
                <w:szCs w:val="24"/>
                <w:highlight w:val="none"/>
                <w:lang w:val="en-US" w:eastAsia="zh-CN"/>
              </w:rPr>
              <w:t xml:space="preserve">373.5</w:t>
            </w:r>
            <w:r>
              <w:rPr>
                <w:rFonts w:hint="eastAsia" w:ascii="宋体" w:hAnsi="宋体" w:eastAsia="宋体" w:cs="Times New Roman"/>
                <w:bCs/>
                <w:color w:val="auto"/>
                <w:sz w:val="24"/>
                <w:szCs w:val="24"/>
                <w:highlight w:val="none"/>
              </w:rPr>
              <w:t xml:space="preserve">万元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最高限价：同预算金额</w:t>
            </w:r>
            <w:r/>
          </w:p>
          <w:p>
            <w:pPr>
              <w:jc w:val="left"/>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是否接受进口产品：</w:t>
            </w:r>
            <w:r>
              <w:rPr>
                <w:rFonts w:hint="eastAsia" w:ascii="宋体" w:hAnsi="宋体" w:eastAsia="宋体" w:cs="Times New Roman"/>
                <w:bCs/>
                <w:color w:val="auto"/>
                <w:sz w:val="24"/>
                <w:szCs w:val="24"/>
                <w:highlight w:val="none"/>
                <w:lang w:val="en-US" w:eastAsia="zh-CN"/>
              </w:rPr>
              <w:t xml:space="preserve">不</w:t>
            </w:r>
            <w:r>
              <w:rPr>
                <w:rFonts w:hint="eastAsia" w:ascii="宋体" w:hAnsi="宋体" w:eastAsia="宋体" w:cs="Times New Roman"/>
                <w:bCs/>
                <w:color w:val="auto"/>
                <w:sz w:val="24"/>
                <w:szCs w:val="24"/>
                <w:highlight w:val="none"/>
              </w:rPr>
              <w:t xml:space="preserve">接受</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6" w:name="OLE_LINK61"/>
            <w:r>
              <w:rPr>
                <w:rFonts w:ascii="宋体" w:hAnsi="宋体" w:eastAsia="宋体" w:cs="Times New Roman"/>
                <w:bCs/>
                <w:color w:val="auto"/>
                <w:sz w:val="24"/>
                <w:szCs w:val="24"/>
                <w:highlight w:val="none"/>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color w:val="auto"/>
                <w:sz w:val="24"/>
                <w:szCs w:val="20"/>
                <w:highlight w:val="none"/>
                <w:lang w:val="zh-CN"/>
              </w:rPr>
            </w:pPr>
            <w:r/>
            <w:bookmarkStart w:id="7" w:name="OLE_LINK208"/>
            <w:r>
              <w:rPr>
                <w:rFonts w:hint="eastAsia" w:ascii="宋体" w:hAnsi="Times New Roman" w:eastAsia="宋体" w:cs="Times New Roman"/>
                <w:b/>
                <w:bCs/>
                <w:color w:val="auto"/>
                <w:sz w:val="24"/>
                <w:szCs w:val="20"/>
                <w:highlight w:val="none"/>
                <w:lang w:val="zh-CN"/>
              </w:rPr>
              <w:t xml:space="preserve">资</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格</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审</w:t>
            </w:r>
            <w:r/>
          </w:p>
          <w:p>
            <w:pPr>
              <w:jc w:val="cente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b/>
                <w:bCs/>
                <w:color w:val="auto"/>
                <w:sz w:val="24"/>
                <w:szCs w:val="20"/>
                <w:highlight w:val="none"/>
                <w:lang w:val="zh-CN"/>
              </w:rPr>
              <w:t xml:space="preserve">查</w:t>
            </w:r>
            <w:bookmarkEnd w:id="7"/>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2.1</w:t>
            </w:r>
            <w:r>
              <w:rPr>
                <w:rFonts w:hint="eastAsia" w:ascii="宋体" w:hAnsi="Times New Roman" w:eastAsia="宋体" w:cs="Times New Roman"/>
                <w:color w:val="auto"/>
                <w:sz w:val="24"/>
                <w:szCs w:val="20"/>
                <w:highlight w:val="none"/>
                <w:lang w:eastAsia="zh-CN"/>
              </w:rPr>
              <w:t xml:space="preserve">投标人</w:t>
            </w:r>
            <w:r>
              <w:rPr>
                <w:rFonts w:hint="eastAsia" w:ascii="宋体" w:hAnsi="Times New Roman" w:eastAsia="宋体" w:cs="Times New Roman"/>
                <w:color w:val="auto"/>
                <w:sz w:val="24"/>
                <w:szCs w:val="20"/>
                <w:highlight w:val="none"/>
              </w:rPr>
              <w:t xml:space="preserve">参加本次政府采购活动</w:t>
            </w:r>
            <w:r>
              <w:rPr>
                <w:rFonts w:hint="eastAsia" w:ascii="宋体" w:hAnsi="Times New Roman" w:eastAsia="宋体" w:cs="Times New Roman"/>
                <w:color w:val="auto"/>
                <w:sz w:val="24"/>
                <w:szCs w:val="20"/>
                <w:highlight w:val="none"/>
                <w:lang w:val="zh-CN"/>
              </w:rPr>
              <w:t xml:space="preserve">应具备下列</w:t>
            </w:r>
            <w:r>
              <w:rPr>
                <w:rFonts w:hint="eastAsia" w:ascii="宋体" w:hAnsi="Times New Roman" w:eastAsia="宋体" w:cs="Times New Roman"/>
                <w:b/>
                <w:bCs/>
                <w:color w:val="auto"/>
                <w:sz w:val="24"/>
                <w:szCs w:val="20"/>
                <w:highlight w:val="none"/>
                <w:lang w:val="zh-CN"/>
              </w:rPr>
              <w:t xml:space="preserve">资格条件</w:t>
            </w:r>
            <w:r>
              <w:rPr>
                <w:rFonts w:hint="eastAsia" w:ascii="宋体" w:hAnsi="Times New Roman" w:eastAsia="宋体" w:cs="Times New Roman"/>
                <w:color w:val="auto"/>
                <w:sz w:val="24"/>
                <w:szCs w:val="20"/>
                <w:highlight w:val="none"/>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lang w:val="zh-CN"/>
              </w:rPr>
              <w:t xml:space="preserve">①</w:t>
            </w:r>
            <w:r>
              <w:rPr>
                <w:rFonts w:hint="eastAsia" w:ascii="宋体" w:hAnsi="宋体" w:eastAsia="宋体" w:cs="Times New Roman"/>
                <w:bCs/>
                <w:color w:val="auto"/>
                <w:sz w:val="24"/>
                <w:szCs w:val="21"/>
                <w:highlight w:val="none"/>
              </w:rPr>
              <w:t xml:space="preserve">满足《中华人民共和国政府采购法》第二十二条规定</w:t>
            </w:r>
            <w:r>
              <w:rPr>
                <w:rFonts w:hint="eastAsia" w:ascii="宋体" w:hAnsi="宋体" w:eastAsia="宋体" w:cs="Times New Roman"/>
                <w:bCs/>
                <w:color w:val="auto"/>
                <w:sz w:val="24"/>
                <w:szCs w:val="21"/>
                <w:highlight w:val="none"/>
                <w:lang w:val="zh-CN"/>
              </w:rPr>
              <w:t xml:space="preserve">；</w:t>
            </w:r>
            <w:r/>
          </w:p>
          <w:p>
            <w:pPr>
              <w:spacing w:line="320" w:lineRule="exact"/>
              <w:rPr>
                <w:rFonts w:hint="eastAsia" w:hAnsi="宋体" w:eastAsia="宋体"/>
                <w:bCs/>
                <w:color w:val="auto"/>
                <w:szCs w:val="24"/>
                <w:highlight w:val="none"/>
                <w:lang w:val="en-US" w:eastAsia="zh-CN"/>
              </w:rPr>
            </w:pPr>
            <w:r>
              <w:rPr>
                <w:rFonts w:hint="eastAsia" w:ascii="宋体" w:hAnsi="宋体" w:eastAsia="宋体" w:cs="Times New Roman"/>
                <w:bCs/>
                <w:color w:val="auto"/>
                <w:sz w:val="24"/>
                <w:szCs w:val="21"/>
                <w:highlight w:val="none"/>
                <w:lang w:val="zh-CN"/>
              </w:rPr>
              <w:t xml:space="preserve">②</w:t>
            </w:r>
            <w:r>
              <w:rPr>
                <w:rFonts w:hint="eastAsia" w:ascii="宋体" w:hAnsi="宋体" w:eastAsia="宋体" w:cs="Times New Roman"/>
                <w:bCs/>
                <w:color w:val="auto"/>
                <w:sz w:val="24"/>
                <w:szCs w:val="21"/>
                <w:highlight w:val="none"/>
              </w:rPr>
              <w:t xml:space="preserve">落实政府采购政策需满足的资格要求：</w:t>
            </w:r>
            <w:r>
              <w:rPr>
                <w:rFonts w:hint="eastAsia" w:ascii="宋体" w:hAnsi="宋体" w:eastAsia="宋体" w:cs="Times New Roman"/>
                <w:bCs/>
                <w:color w:val="auto"/>
                <w:sz w:val="24"/>
                <w:szCs w:val="24"/>
                <w:highlight w:val="none"/>
              </w:rPr>
              <w:t xml:space="preserve">本项目</w:t>
            </w:r>
            <w:r>
              <w:rPr>
                <w:rFonts w:hint="eastAsia" w:ascii="宋体" w:hAnsi="宋体" w:eastAsia="宋体" w:cs="Times New Roman"/>
                <w:bCs/>
                <w:color w:val="auto"/>
                <w:sz w:val="24"/>
                <w:szCs w:val="24"/>
                <w:highlight w:val="none"/>
                <w:lang w:val="en-US" w:eastAsia="zh-CN"/>
              </w:rPr>
              <w:t xml:space="preserve">非</w:t>
            </w:r>
            <w:r>
              <w:rPr>
                <w:rFonts w:hint="eastAsia" w:ascii="宋体" w:hAnsi="宋体" w:eastAsia="宋体" w:cs="Times New Roman"/>
                <w:bCs/>
                <w:color w:val="auto"/>
                <w:sz w:val="24"/>
                <w:szCs w:val="24"/>
                <w:highlight w:val="none"/>
              </w:rPr>
              <w:t xml:space="preserve">专门面向中小企业</w:t>
            </w:r>
            <w:r>
              <w:rPr>
                <w:rFonts w:hint="eastAsia" w:ascii="宋体" w:hAnsi="宋体" w:eastAsia="宋体" w:cs="Times New Roman"/>
                <w:bCs/>
                <w:color w:val="auto"/>
                <w:sz w:val="24"/>
                <w:szCs w:val="24"/>
                <w:highlight w:val="none"/>
                <w:lang w:eastAsia="zh-CN"/>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rPr>
              <w:t xml:space="preserve">③其他要求：</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无不良信用记录；</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接受联合体，不接受中标后分包； </w:t>
            </w:r>
            <w:r/>
          </w:p>
          <w:p>
            <w:pPr>
              <w:rPr>
                <w:rFonts w:hint="eastAsia" w:ascii="Times New Roman" w:hAnsi="宋体" w:eastAsia="宋体" w:cs="Times New Roman"/>
                <w:bCs/>
                <w:color w:val="auto"/>
                <w:sz w:val="24"/>
                <w:szCs w:val="24"/>
                <w:highlight w:val="none"/>
                <w:lang w:val="en-US" w:eastAsia="zh-CN"/>
              </w:rPr>
            </w:pPr>
            <w:r>
              <w:rPr>
                <w:rFonts w:ascii="Wingdings" w:hAnsi="Wingdings" w:eastAsia="Wingdings" w:cs="Wingdings"/>
                <w:bCs/>
                <w:color w:val="auto"/>
                <w:sz w:val="24"/>
                <w:szCs w:val="24"/>
                <w:highlight w:val="none"/>
                <w:lang w:val="zh-CN"/>
              </w:rPr>
              <w:t xml:space="preserve">l</w:t>
            </w:r>
            <w:r>
              <w:rPr>
                <w:rFonts w:hint="eastAsia" w:ascii="Times New Roman" w:hAnsi="宋体" w:eastAsia="宋体" w:cs="Times New Roman"/>
                <w:bCs/>
                <w:color w:val="auto"/>
                <w:sz w:val="24"/>
                <w:szCs w:val="24"/>
                <w:highlight w:val="none"/>
                <w:lang w:val="zh-CN"/>
              </w:rPr>
              <w:t xml:space="preserve">采购人特殊要求：</w:t>
            </w:r>
            <w:r>
              <w:rPr>
                <w:rFonts w:hint="eastAsia" w:ascii="Times New Roman" w:hAnsi="宋体" w:eastAsia="宋体" w:cs="Times New Roman"/>
                <w:bCs/>
                <w:color w:val="auto"/>
                <w:sz w:val="24"/>
                <w:szCs w:val="24"/>
                <w:highlight w:val="none"/>
                <w:lang w:val="en-US" w:eastAsia="zh-CN"/>
              </w:rPr>
              <w:t xml:space="preserve">无</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gridSpan w:val="2"/>
            <w:tcW w:w="8052" w:type="dxa"/>
            <w:vAlign w:val="center"/>
            <w:textDirection w:val="lrTb"/>
            <w:noWrap w:val="false"/>
          </w:tcPr>
          <w:p>
            <w:pPr>
              <w:spacing w:line="240" w:lineRule="atLeast"/>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2.2 投标保证金：本项目免收投标保证金</w:t>
            </w:r>
            <w:r/>
          </w:p>
        </w:tc>
      </w:tr>
      <w:tr>
        <w:trPr>
          <w:jc w:val="center"/>
          <w:trHeight w:val="1504"/>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lang w:val="zh-CN"/>
              </w:rPr>
            </w:pPr>
            <w:r>
              <w:rPr>
                <w:rFonts w:hint="eastAsia" w:ascii="宋体" w:hAnsi="Times New Roman" w:eastAsia="宋体" w:cs="Times New Roman"/>
                <w:color w:val="auto"/>
                <w:sz w:val="24"/>
                <w:szCs w:val="20"/>
                <w:highlight w:val="none"/>
                <w:lang w:val="zh-CN"/>
              </w:rPr>
              <w:t xml:space="preserve">2.</w:t>
            </w:r>
            <w:r>
              <w:rPr>
                <w:rFonts w:hint="eastAsia" w:ascii="宋体" w:hAnsi="Times New Roman" w:eastAsia="宋体" w:cs="Times New Roman"/>
                <w:color w:val="auto"/>
                <w:sz w:val="24"/>
                <w:szCs w:val="20"/>
                <w:highlight w:val="none"/>
              </w:rPr>
              <w:t xml:space="preserve">3</w:t>
            </w:r>
            <w:r>
              <w:rPr>
                <w:rFonts w:hint="eastAsia" w:ascii="宋体" w:hAnsi="Times New Roman" w:eastAsia="宋体" w:cs="Times New Roman"/>
                <w:color w:val="auto"/>
                <w:sz w:val="24"/>
                <w:szCs w:val="20"/>
                <w:highlight w:val="none"/>
                <w:lang w:val="zh-CN"/>
              </w:rPr>
              <w:t xml:space="preserve"> 拒绝下述投标人参加本次采购活动：</w:t>
            </w:r>
            <w:r/>
          </w:p>
          <w:p>
            <w:pPr>
              <w:rPr>
                <w:rFonts w:ascii="宋体" w:hAnsi="宋体" w:eastAsia="宋体" w:cs="Times New Roman"/>
                <w:bCs/>
                <w:color w:val="auto"/>
                <w:sz w:val="24"/>
                <w:szCs w:val="21"/>
                <w:highlight w:val="none"/>
              </w:rPr>
            </w:pPr>
            <w:r>
              <w:rPr>
                <w:rFonts w:hint="eastAsia" w:ascii="宋体" w:hAnsi="宋体" w:eastAsia="宋体" w:cs="宋体"/>
                <w:bCs/>
                <w:color w:val="auto"/>
                <w:sz w:val="24"/>
                <w:szCs w:val="21"/>
                <w:highlight w:val="none"/>
              </w:rPr>
              <w:t xml:space="preserve">①</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单位负责人为同一人或者存在直接控股、管理关系的不同</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，不得参加同一合同项下的政府采购活动</w:t>
            </w:r>
            <w:r>
              <w:rPr>
                <w:rFonts w:hint="eastAsia" w:ascii="宋体" w:hAnsi="宋体" w:eastAsia="宋体" w:cs="Times New Roman"/>
                <w:bCs/>
                <w:color w:val="auto"/>
                <w:sz w:val="24"/>
                <w:szCs w:val="21"/>
                <w:highlight w:val="none"/>
              </w:rPr>
              <w:t xml:space="preserve">，否则相关投标将被认定为无效投标；</w:t>
            </w:r>
            <w:r/>
          </w:p>
          <w:p>
            <w:pPr>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eastAsia="宋体" w:cs="Times New Roman"/>
                <w:bCs/>
                <w:color w:val="auto"/>
                <w:sz w:val="24"/>
                <w:szCs w:val="21"/>
                <w:highlight w:val="none"/>
              </w:rPr>
              <w:t xml:space="preserve">凡</w:t>
            </w:r>
            <w:r>
              <w:rPr>
                <w:rFonts w:ascii="宋体" w:hAnsi="宋体" w:eastAsia="宋体" w:cs="Times New Roman"/>
                <w:bCs/>
                <w:color w:val="auto"/>
                <w:sz w:val="24"/>
                <w:szCs w:val="21"/>
                <w:highlight w:val="none"/>
              </w:rPr>
              <w:t xml:space="preserve">为采购项目提供整体设计、规范编制或者项目管理、监理、检测等服务的</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，不得再参加</w:t>
            </w:r>
            <w:r>
              <w:rPr>
                <w:rFonts w:hint="eastAsia" w:ascii="宋体" w:hAnsi="宋体" w:eastAsia="宋体" w:cs="Times New Roman"/>
                <w:bCs/>
                <w:color w:val="auto"/>
                <w:sz w:val="24"/>
                <w:szCs w:val="21"/>
                <w:highlight w:val="none"/>
              </w:rPr>
              <w:t xml:space="preserve">本</w:t>
            </w:r>
            <w:r>
              <w:rPr>
                <w:rFonts w:ascii="宋体" w:hAnsi="宋体" w:eastAsia="宋体" w:cs="Times New Roman"/>
                <w:bCs/>
                <w:color w:val="auto"/>
                <w:sz w:val="24"/>
                <w:szCs w:val="21"/>
                <w:highlight w:val="none"/>
              </w:rPr>
              <w:t xml:space="preserve">项目的采购活动</w:t>
            </w:r>
            <w:r>
              <w:rPr>
                <w:rFonts w:hint="eastAsia" w:ascii="宋体" w:hAnsi="宋体" w:eastAsia="宋体" w:cs="Times New Roman"/>
                <w:bCs/>
                <w:color w:val="auto"/>
                <w:sz w:val="24"/>
                <w:szCs w:val="21"/>
                <w:highlight w:val="none"/>
              </w:rPr>
              <w:t xml:space="preserve">，否则其投标将被认定为无效投标</w:t>
            </w:r>
            <w:r>
              <w:rPr>
                <w:rFonts w:ascii="宋体" w:hAnsi="宋体" w:eastAsia="宋体" w:cs="Times New Roman"/>
                <w:bCs/>
                <w:color w:val="auto"/>
                <w:sz w:val="24"/>
                <w:szCs w:val="21"/>
                <w:highlight w:val="none"/>
              </w:rPr>
              <w:t xml:space="preserve">。</w:t>
            </w:r>
            <w:r/>
          </w:p>
        </w:tc>
      </w:tr>
      <w:tr>
        <w:trPr>
          <w:jc w:val="center"/>
          <w:trHeight w:val="590"/>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p>
        </w:tc>
        <w:tc>
          <w:tcPr>
            <w:tcW w:w="799" w:type="dxa"/>
            <w:vAlign w:val="center"/>
            <w:textDirection w:val="lrTb"/>
            <w:noWrap w:val="false"/>
          </w:tcPr>
          <w:p>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招标文件</w:t>
            </w:r>
            <w:r/>
          </w:p>
        </w:tc>
        <w:tc>
          <w:tcPr>
            <w:gridSpan w:val="2"/>
            <w:tcW w:w="8052" w:type="dxa"/>
            <w:textDirection w:val="lrTb"/>
            <w:noWrap w:val="false"/>
          </w:tcPr>
          <w:p>
            <w:pPr>
              <w:numPr>
                <w:ilvl w:val="0"/>
                <w:numId w:val="1"/>
              </w:numPr>
              <w:rPr>
                <w:rFonts w:hint="eastAsia" w:ascii="宋体" w:hAnsi="宋体" w:eastAsia="宋体" w:cs="Times New Roman"/>
                <w:bCs/>
                <w:color w:val="auto"/>
                <w:sz w:val="24"/>
                <w:szCs w:val="24"/>
                <w:highlight w:val="none"/>
                <w:lang w:eastAsia="zh-CN"/>
              </w:rPr>
            </w:pPr>
            <w:r>
              <w:rPr>
                <w:rFonts w:ascii="宋体" w:hAnsi="宋体" w:eastAsia="宋体" w:cs="Times New Roman"/>
                <w:bCs/>
                <w:color w:val="auto"/>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auto"/>
                <w:sz w:val="24"/>
                <w:szCs w:val="24"/>
                <w:highlight w:val="none"/>
                <w:lang w:eastAsia="zh-CN"/>
              </w:rPr>
              <w:t xml:space="preserve">；可在“江苏政府采购网”采购公告附件中下载word版招标文件。</w:t>
            </w:r>
            <w:r/>
          </w:p>
          <w:p>
            <w:pPr>
              <w:numPr>
                <w:ilvl w:val="0"/>
                <w:numId w:val="0"/>
              </w:num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2.“CA锁”的使用：</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须办理有效的CA锁（即有效的CA数字证书及电子签章）才可参与全流程电子政府采购活动，省内各地区办理的“苏采云”系统下的CA锁全省通用。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3.CA锁办理方式、“苏采云”系统</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操作指南》。</w:t>
            </w:r>
            <w:bookmarkEnd w:id="6"/>
            <w:r/>
            <w:r/>
          </w:p>
        </w:tc>
      </w:tr>
      <w:tr>
        <w:trPr>
          <w:jc w:val="center"/>
          <w:trHeight w:val="273"/>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投标文件</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“投标文件”制作及提交：将后缀名为“.kedt”的招标文件导入政府采购客户端工具制作投标文件,导出加密的投标文件(后缀名为zip),通过“苏采云”系统上传投标文件。</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2.提交投标文件截止时间后的投标文件，恕不接受。</w:t>
            </w:r>
            <w:r>
              <w:rPr>
                <w:rFonts w:hint="eastAsia" w:ascii="Times New Roman" w:hAnsi="Times New Roman" w:eastAsia="宋体" w:cs="Times New Roman"/>
                <w:color w:val="auto"/>
                <w:szCs w:val="20"/>
                <w:highlight w:val="none"/>
              </w:rPr>
              <w:t xml:space="preserve">  </w:t>
            </w:r>
            <w:r/>
          </w:p>
        </w:tc>
      </w:tr>
      <w:tr>
        <w:trPr>
          <w:jc w:val="center"/>
          <w:trHeight w:val="668"/>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不见面开标</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1.不见面开标注意事项：</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1.1不见面开标项目的时间均以国家授时中心发布的时间为准；</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1.2开标当日，</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不必抵达开标现场，仅需在任意地点通过“苏采云”系统“开标大厅”参与开标过程；</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将无法看到解密指令、异议回复、唱标等实时情况，并承担由此导致的一切后果；</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1.4投标文件提交截止时间后，采购人或采购代理机构将在系统内公布</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名单，然后通过开标会议区发出投标文件解密的指令，</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在各自地点按规定时间自行实施远程解密，</w:t>
            </w:r>
            <w:r>
              <w:rPr>
                <w:rFonts w:hint="eastAsia" w:ascii="宋体" w:hAnsi="宋体" w:eastAsia="宋体" w:cs="Times New Roman"/>
                <w:b/>
                <w:bCs/>
                <w:color w:val="auto"/>
                <w:sz w:val="24"/>
                <w:szCs w:val="24"/>
                <w:highlight w:val="none"/>
                <w:lang w:eastAsia="zh-CN"/>
              </w:rPr>
              <w:t xml:space="preserve">投标人</w:t>
            </w:r>
            <w:r>
              <w:rPr>
                <w:rFonts w:ascii="宋体" w:hAnsi="宋体" w:eastAsia="宋体" w:cs="Times New Roman"/>
                <w:b/>
                <w:bCs/>
                <w:color w:val="auto"/>
                <w:sz w:val="24"/>
                <w:szCs w:val="24"/>
                <w:highlight w:val="none"/>
              </w:rPr>
              <w:t xml:space="preserve">解密限定在解密时间开始起30分钟内完成</w:t>
            </w:r>
            <w:r>
              <w:rPr>
                <w:rFonts w:ascii="宋体" w:hAnsi="宋体" w:eastAsia="宋体" w:cs="Times New Roman"/>
                <w:bCs/>
                <w:color w:val="auto"/>
                <w:sz w:val="24"/>
                <w:szCs w:val="24"/>
                <w:highlight w:val="none"/>
              </w:rPr>
              <w:t xml:space="preserve">，并在规定时间内确认报价，规定时间内未确认报价的视同已确认。因</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撤销其投标文件；因电子交易平台发生故障，导致无法按时完成投标文件解密</w:t>
            </w:r>
            <w:r>
              <w:rPr>
                <w:rFonts w:hint="eastAsia" w:ascii="宋体" w:hAnsi="宋体" w:eastAsia="宋体" w:cs="Times New Roman"/>
                <w:bCs/>
                <w:color w:val="auto"/>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解密成功，即视为电子交易平台运行无故障；开标、评标及交互过程中因</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自身软硬件配备不齐全、发生故障、</w:t>
            </w:r>
            <w:r>
              <w:rPr>
                <w:rFonts w:ascii="宋体" w:hAnsi="宋体" w:eastAsia="宋体" w:cs="Times New Roman"/>
                <w:bCs/>
                <w:color w:val="auto"/>
                <w:sz w:val="24"/>
                <w:szCs w:val="24"/>
                <w:highlight w:val="none"/>
              </w:rPr>
              <w:t xml:space="preserve">CA锁无法正常使用等问题而导致出现不稳定、中断、失效、超时等情况，其后果由</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承担；</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1.5在评审结束前，各</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的被授权委托人或法人代表。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ab/>
            </w:r>
            <w:r>
              <w:rPr>
                <w:rFonts w:ascii="宋体" w:hAnsi="宋体" w:eastAsia="宋体" w:cs="Times New Roman"/>
                <w:bCs/>
                <w:color w:val="auto"/>
                <w:sz w:val="24"/>
                <w:szCs w:val="24"/>
                <w:highlight w:val="none"/>
              </w:rPr>
              <w:t xml:space="preserve">采购活动时间：</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2.1提交投标文件截止（即投标截止）时间（同开标时间）：详见本项目招标公告</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2.2确定中标人时间：评标结束后，详见中标结果公告。</w:t>
            </w:r>
            <w:r/>
          </w:p>
        </w:tc>
      </w:tr>
      <w:tr>
        <w:trPr>
          <w:jc w:val="center"/>
          <w:trHeight w:val="1814" w:hRule="exact"/>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8" w:name="OLE_LINK84"/>
            <w:r>
              <w:rPr>
                <w:rFonts w:hint="eastAsia" w:ascii="宋体" w:hAnsi="宋体" w:eastAsia="宋体" w:cs="Times New Roman"/>
                <w:bCs/>
                <w:color w:val="auto"/>
                <w:sz w:val="24"/>
                <w:szCs w:val="24"/>
                <w:highlight w:val="none"/>
              </w:rPr>
              <w:t xml:space="preserve">6</w:t>
            </w:r>
            <w:r/>
          </w:p>
        </w:tc>
        <w:tc>
          <w:tcPr>
            <w:tcW w:w="799" w:type="dxa"/>
            <w:vAlign w:val="center"/>
            <w:vMerge w:val="restart"/>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联系方式</w:t>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宜兴市中医医院</w:t>
            </w:r>
            <w:r/>
          </w:p>
          <w:p>
            <w:pPr>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蒋女士</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0510-81737266</w:t>
            </w:r>
            <w:r/>
          </w:p>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联系地址：江苏省无锡市宜兴市宜城街道阳泉东路128号</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1023"/>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代理机构</w:t>
            </w:r>
            <w:r/>
          </w:p>
        </w:tc>
        <w:tc>
          <w:tcPr>
            <w:tcW w:w="6282" w:type="dxa"/>
            <w:textDirection w:val="lrTb"/>
            <w:noWrap w:val="false"/>
          </w:tcPr>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段</w:t>
            </w:r>
            <w:r>
              <w:rPr>
                <w:rFonts w:hint="eastAsia" w:ascii="宋体" w:hAnsi="宋体" w:eastAsia="宋体"/>
                <w:bCs/>
                <w:color w:val="auto"/>
                <w:sz w:val="24"/>
                <w:szCs w:val="24"/>
                <w:highlight w:val="none"/>
              </w:rPr>
              <w:t xml:space="preserve">女士，</w:t>
            </w:r>
            <w:r>
              <w:rPr>
                <w:rFonts w:hint="eastAsia" w:hAnsi="宋体"/>
                <w:bCs/>
                <w:color w:val="auto"/>
                <w:sz w:val="24"/>
                <w:szCs w:val="24"/>
                <w:highlight w:val="none"/>
              </w:rPr>
              <w:t xml:space="preserve">18800520402</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联系地址：宜兴市杏园路</w:t>
            </w:r>
            <w:r>
              <w:rPr>
                <w:rFonts w:ascii="宋体" w:hAnsi="宋体" w:eastAsia="宋体"/>
                <w:bCs/>
                <w:color w:val="auto"/>
                <w:sz w:val="24"/>
                <w:szCs w:val="24"/>
                <w:highlight w:val="none"/>
              </w:rPr>
              <w:t xml:space="preserve">108号科创商务中心5号楼</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28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color w:val="auto"/>
                <w:highlight w:val="none"/>
              </w:rPr>
            </w:pPr>
            <w:r>
              <w:rPr>
                <w:rFonts w:hint="eastAsia" w:ascii="宋体" w:hAnsi="宋体" w:eastAsia="宋体"/>
                <w:bCs/>
                <w:color w:val="auto"/>
                <w:sz w:val="24"/>
                <w:szCs w:val="24"/>
                <w:highlight w:val="none"/>
              </w:rPr>
              <w:t xml:space="preserve">“苏采云”客服</w:t>
            </w:r>
            <w:r/>
          </w:p>
        </w:tc>
        <w:tc>
          <w:tcPr>
            <w:tcW w:w="6282" w:type="dxa"/>
            <w:textDirection w:val="lrTb"/>
            <w:noWrap w:val="false"/>
          </w:tcPr>
          <w:p>
            <w:pPr>
              <w:jc w:val="left"/>
              <w:rPr>
                <w:color w:val="auto"/>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财政监管部门</w:t>
            </w:r>
            <w:r/>
          </w:p>
        </w:tc>
        <w:tc>
          <w:tcPr>
            <w:tcW w:w="6282" w:type="dxa"/>
            <w:textDirection w:val="lrTb"/>
            <w:noWrap w:val="false"/>
          </w:tcPr>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政府采购监督管理及投诉处理主体: 宜兴市财政局                   </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联系地址：宜兴市荆溪中路35号五局大院内</w:t>
            </w:r>
            <w:bookmarkEnd w:id="2"/>
            <w:r/>
            <w:bookmarkEnd w:id="8"/>
            <w:r/>
            <w:r/>
          </w:p>
        </w:tc>
      </w:tr>
    </w:tbl>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rPr>
          <w:rFonts w:ascii="黑体" w:hAnsi="黑体" w:eastAsia="黑体" w:cs="Times New Roman"/>
          <w:color w:val="auto"/>
          <w:sz w:val="28"/>
          <w:szCs w:val="20"/>
          <w:highlight w:val="none"/>
        </w:rPr>
        <w:br w:type="page" w:clear="all"/>
      </w:r>
      <w:bookmarkStart w:id="9" w:name="_Toc157500592"/>
      <w:r/>
      <w:bookmarkStart w:id="10" w:name="OLE_LINK38"/>
      <w:r>
        <w:rPr>
          <w:rFonts w:hint="eastAsia" w:ascii="黑体" w:hAnsi="黑体" w:eastAsia="黑体" w:cs="Times New Roman"/>
          <w:color w:val="auto"/>
          <w:sz w:val="28"/>
          <w:szCs w:val="20"/>
          <w:highlight w:val="none"/>
        </w:rPr>
        <w:t xml:space="preserve">第二章 </w:t>
      </w:r>
      <w:r>
        <w:rPr>
          <w:rFonts w:hint="eastAsia" w:ascii="黑体" w:hAnsi="黑体" w:eastAsia="黑体" w:cs="Times New Roman"/>
          <w:color w:val="auto"/>
          <w:sz w:val="28"/>
          <w:szCs w:val="20"/>
          <w:highlight w:val="none"/>
          <w:lang w:eastAsia="zh-CN"/>
        </w:rPr>
        <w:t xml:space="preserve">投标人</w:t>
      </w:r>
      <w:r>
        <w:rPr>
          <w:rFonts w:hint="eastAsia" w:ascii="黑体" w:hAnsi="黑体" w:eastAsia="黑体" w:cs="Times New Roman"/>
          <w:color w:val="auto"/>
          <w:sz w:val="28"/>
          <w:szCs w:val="20"/>
          <w:highlight w:val="none"/>
        </w:rPr>
        <w:t xml:space="preserve">须知</w:t>
      </w:r>
      <w:bookmarkEnd w:id="3"/>
      <w:r/>
      <w:bookmarkEnd w:id="9"/>
      <w:r/>
      <w:bookmarkEnd w:id="10"/>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一、总   则</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1、适用法律</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2、定义</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auto"/>
          <w:sz w:val="24"/>
          <w:szCs w:val="24"/>
          <w:highlight w:val="none"/>
          <w:lang w:val="zh-CN"/>
        </w:rPr>
        <w:t xml:space="preserve">，即参与投标的</w:t>
      </w:r>
      <w:bookmarkEnd w:id="11"/>
      <w:r>
        <w:rPr>
          <w:rFonts w:hint="eastAsia" w:ascii="宋体" w:hAnsi="宋体" w:eastAsia="宋体" w:cs="Times New Roman"/>
          <w:bCs/>
          <w:color w:val="auto"/>
          <w:sz w:val="24"/>
          <w:szCs w:val="24"/>
          <w:highlight w:val="none"/>
          <w:lang w:val="zh-CN"/>
        </w:rPr>
        <w:t xml:space="preserve">投标人；</w:t>
      </w:r>
      <w:bookmarkStart w:id="12" w:name="_Hlk164149790"/>
      <w:r>
        <w:rPr>
          <w:rFonts w:hint="eastAsia" w:ascii="宋体" w:hAnsi="宋体" w:eastAsia="宋体" w:cs="Times New Roman"/>
          <w:bCs/>
          <w:color w:val="auto"/>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 招标文件中的“</w:t>
      </w:r>
      <w:bookmarkStart w:id="13" w:name="_Hlk164149389"/>
      <w:r>
        <w:rPr>
          <w:rFonts w:hint="eastAsia" w:ascii="宋体" w:hAnsi="宋体" w:eastAsia="宋体" w:cs="Times New Roman"/>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 “证明材料”指招标文件中要求提供的相关材料。</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 “电子交易平台”指本项目政府采购活动所依托的江苏政府采购网(www.ccgp-jiangsu.gov.cn)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 “评审因素”是指评标方法和标准中包括的价格因素、技术因素、商务因素等方面。</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3、政策功能</w:t>
      </w:r>
      <w:r/>
    </w:p>
    <w:p>
      <w:pPr>
        <w:ind w:firstLine="480"/>
        <w:jc w:val="left"/>
        <w:spacing w:line="360" w:lineRule="auto"/>
        <w:rPr>
          <w:rFonts w:hint="eastAsia" w:ascii="宋体" w:hAnsi="宋体" w:eastAsia="宋体" w:cs="宋体"/>
          <w:bCs/>
          <w:color w:val="auto"/>
          <w:sz w:val="24"/>
          <w:szCs w:val="24"/>
          <w:highlight w:val="none"/>
        </w:rPr>
      </w:pPr>
      <w:r/>
      <w:bookmarkStart w:id="14" w:name="_Hlk151625314"/>
      <w:r>
        <w:rPr>
          <w:rFonts w:hint="eastAsia" w:ascii="宋体" w:hAnsi="宋体" w:eastAsia="宋体" w:cs="宋体"/>
          <w:bCs/>
          <w:color w:val="auto"/>
          <w:sz w:val="24"/>
          <w:szCs w:val="24"/>
          <w:highlight w:val="none"/>
        </w:rPr>
        <w:t xml:space="preserve">3.1 </w:t>
      </w:r>
      <w:r>
        <w:rPr>
          <w:rFonts w:hint="eastAsia" w:ascii="宋体" w:hAnsi="宋体" w:eastAsia="宋体" w:cs="宋体"/>
          <w:bCs/>
          <w:color w:val="auto"/>
          <w:sz w:val="24"/>
          <w:highlight w:val="none"/>
        </w:rPr>
        <w:t xml:space="preserve">政府采购原则上采购本国生产的</w:t>
      </w:r>
      <w:r>
        <w:rPr>
          <w:rFonts w:hint="eastAsia" w:ascii="宋体" w:hAnsi="宋体" w:eastAsia="宋体" w:cs="宋体"/>
          <w:bCs/>
          <w:color w:val="auto"/>
          <w:sz w:val="24"/>
          <w:szCs w:val="24"/>
          <w:highlight w:val="none"/>
          <w:lang w:val="zh-CN"/>
        </w:rPr>
        <w:t xml:space="preserve">产品</w:t>
      </w:r>
      <w:r>
        <w:rPr>
          <w:rFonts w:hint="eastAsia" w:ascii="宋体" w:hAnsi="宋体" w:eastAsia="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3.2政府采购支持中小企业发展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3.2.1“</w:t>
      </w:r>
      <w:r>
        <w:rPr>
          <w:rFonts w:hint="eastAsia" w:ascii="宋体" w:hAnsi="宋体" w:eastAsia="宋体" w:cs="宋体"/>
          <w:bCs/>
          <w:color w:val="auto"/>
          <w:sz w:val="24"/>
          <w:highlight w:val="none"/>
        </w:rPr>
        <w:t xml:space="preserve">中小企业”是指在中华人民共和国境内依法设立，依据</w:t>
      </w:r>
      <w:r>
        <w:rPr>
          <w:rFonts w:hint="eastAsia" w:ascii="宋体" w:hAnsi="宋体" w:eastAsia="宋体" w:cs="宋体"/>
          <w:bCs/>
          <w:color w:val="auto"/>
          <w:sz w:val="24"/>
          <w:szCs w:val="24"/>
          <w:highlight w:val="none"/>
        </w:rPr>
        <w:t xml:space="preserve">《关于印发中小企业划型标准规定的通知》（工信部联企业〔2011〕300号）</w:t>
      </w:r>
      <w:r>
        <w:rPr>
          <w:rFonts w:hint="eastAsia" w:ascii="宋体" w:hAnsi="宋体" w:eastAsia="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 xml:space="preserve">小微企业”是指小型、微型企业。</w:t>
      </w:r>
      <w:r>
        <w:rPr>
          <w:rFonts w:hint="eastAsia" w:ascii="宋体" w:hAnsi="宋体" w:eastAsia="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auto"/>
          <w:sz w:val="24"/>
          <w:highlight w:val="none"/>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3.2.3 </w:t>
      </w:r>
      <w:r>
        <w:rPr>
          <w:rFonts w:hint="eastAsia" w:ascii="宋体" w:hAnsi="宋体"/>
          <w:bCs/>
          <w:color w:val="auto"/>
          <w:sz w:val="24"/>
          <w:szCs w:val="24"/>
          <w:highlight w:val="none"/>
        </w:rPr>
        <w:t xml:space="preserve">对于专门面向中小企业采购的项目，只面向中小企业采购，且评审时不予报价扣除；对于非专门面向中小</w:t>
      </w:r>
      <w:r>
        <w:rPr>
          <w:rFonts w:hint="eastAsia" w:ascii="宋体" w:hAnsi="宋体"/>
          <w:bCs/>
          <w:color w:val="auto"/>
          <w:sz w:val="24"/>
          <w:szCs w:val="24"/>
          <w:highlight w:val="none"/>
          <w:lang w:eastAsia="zh-CN"/>
        </w:rPr>
        <w:t xml:space="preserve">企业</w:t>
      </w:r>
      <w:r>
        <w:rPr>
          <w:rFonts w:hint="eastAsia" w:ascii="宋体" w:hAnsi="宋体"/>
          <w:bCs/>
          <w:color w:val="auto"/>
          <w:sz w:val="24"/>
          <w:szCs w:val="24"/>
          <w:highlight w:val="none"/>
        </w:rPr>
        <w:t xml:space="preserve">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16"/>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3.2.4 </w:t>
      </w:r>
      <w:r>
        <w:rPr>
          <w:rFonts w:hint="eastAsia" w:ascii="宋体" w:hAnsi="宋体" w:eastAsia="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 xml:space="preserve">投标人</w:t>
      </w:r>
      <w:r>
        <w:rPr>
          <w:rFonts w:hint="eastAsia" w:ascii="宋体" w:hAnsi="宋体" w:eastAsia="宋体" w:cs="宋体"/>
          <w:bCs/>
          <w:color w:val="auto"/>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auto"/>
          <w:sz w:val="24"/>
          <w:szCs w:val="24"/>
          <w:highlight w:val="none"/>
          <w:u w:val="single"/>
        </w:rPr>
        <w:t xml:space="preserve">须按“第三章 项目技术要求和有关说明”中</w:t>
      </w:r>
      <w:bookmarkStart w:id="18" w:name="_Hlk164238594"/>
      <w:r>
        <w:rPr>
          <w:rFonts w:hint="eastAsia" w:ascii="宋体" w:hAnsi="宋体" w:eastAsia="宋体" w:cs="宋体"/>
          <w:bCs/>
          <w:color w:val="auto"/>
          <w:sz w:val="24"/>
          <w:szCs w:val="24"/>
          <w:highlight w:val="none"/>
          <w:u w:val="single"/>
        </w:rPr>
        <w:t xml:space="preserve">采购标的明细及所属行业等内容逐一进行填报</w:t>
      </w:r>
      <w:bookmarkEnd w:id="18"/>
      <w:r>
        <w:rPr>
          <w:rFonts w:hint="eastAsia" w:ascii="宋体" w:hAnsi="宋体" w:eastAsia="宋体" w:cs="宋体"/>
          <w:bCs/>
          <w:color w:val="auto"/>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auto"/>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auto"/>
          <w:sz w:val="24"/>
          <w:szCs w:val="24"/>
          <w:highlight w:val="none"/>
        </w:rPr>
        <w:t xml:space="preserve">若投标人提供的货物</w:t>
      </w:r>
      <w:bookmarkEnd w:id="19"/>
      <w:r>
        <w:rPr>
          <w:rFonts w:hint="eastAsia" w:ascii="宋体" w:hAnsi="宋体" w:eastAsia="宋体" w:cs="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zh-CN"/>
        </w:rPr>
        <w:t xml:space="preserve">3.3强制采购节能产品、信息安全产品。强制采购节能产品是指列入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3.4优先采购节能产品、环境标志产品。优先采购节能产品是指列入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公布的最新《节能产品政府采购品目清单》（具体品目未以“★”标注），且获得由</w:t>
      </w:r>
      <w:r>
        <w:rPr>
          <w:rFonts w:hint="eastAsia" w:ascii="宋体" w:hAnsi="宋体" w:eastAsia="宋体" w:cs="宋体"/>
          <w:bCs/>
          <w:color w:val="auto"/>
          <w:sz w:val="24"/>
          <w:szCs w:val="24"/>
          <w:highlight w:val="none"/>
        </w:rPr>
        <w:t xml:space="preserve">国家确定的认证机构出具的、处于有效期之内的节能产品认证证书</w:t>
      </w:r>
      <w:r>
        <w:rPr>
          <w:rFonts w:hint="eastAsia" w:ascii="宋体" w:hAnsi="宋体" w:eastAsia="宋体" w:cs="宋体"/>
          <w:bCs/>
          <w:color w:val="auto"/>
          <w:sz w:val="24"/>
          <w:szCs w:val="24"/>
          <w:highlight w:val="none"/>
          <w:lang w:val="zh-CN"/>
        </w:rPr>
        <w:t xml:space="preserve">的节能产品；优先采购环境标志产品是指列入</w:t>
      </w:r>
      <w:r>
        <w:rPr>
          <w:rFonts w:hint="eastAsia" w:ascii="宋体" w:hAnsi="宋体" w:eastAsia="宋体" w:cs="宋体"/>
          <w:bCs/>
          <w:color w:val="auto"/>
          <w:sz w:val="24"/>
          <w:szCs w:val="24"/>
          <w:highlight w:val="none"/>
        </w:rPr>
        <w:t xml:space="preserve">财政部、生态环境部联合</w:t>
      </w:r>
      <w:r>
        <w:rPr>
          <w:rFonts w:hint="eastAsia" w:ascii="宋体" w:hAnsi="宋体" w:eastAsia="宋体" w:cs="宋体"/>
          <w:bCs/>
          <w:color w:val="auto"/>
          <w:sz w:val="24"/>
          <w:szCs w:val="24"/>
          <w:highlight w:val="none"/>
          <w:lang w:val="zh-CN"/>
        </w:rPr>
        <w:t xml:space="preserve">公布的最新《环境标志产品政府采购品目清单》，且获得由</w:t>
      </w:r>
      <w:r>
        <w:rPr>
          <w:rFonts w:hint="eastAsia" w:ascii="宋体" w:hAnsi="宋体" w:eastAsia="宋体" w:cs="宋体"/>
          <w:bCs/>
          <w:color w:val="auto"/>
          <w:sz w:val="24"/>
          <w:szCs w:val="24"/>
          <w:highlight w:val="none"/>
        </w:rPr>
        <w:t xml:space="preserve">国家确定的认证机构出具的、处于有效期之内的环境标志产品认证证书</w:t>
      </w:r>
      <w:r>
        <w:rPr>
          <w:rFonts w:hint="eastAsia" w:ascii="宋体" w:hAnsi="宋体" w:eastAsia="宋体" w:cs="宋体"/>
          <w:bCs/>
          <w:color w:val="auto"/>
          <w:sz w:val="24"/>
          <w:szCs w:val="24"/>
          <w:highlight w:val="none"/>
          <w:lang w:val="zh-CN"/>
        </w:rPr>
        <w:t xml:space="preserve">的环境标志产品。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3.6鼓励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应当执行国家和我省VOCs含量限制标准。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应当根据需求标准提供相关设备和运维服务。</w:t>
      </w:r>
      <w:r/>
    </w:p>
    <w:p>
      <w:pPr>
        <w:numPr>
          <w:ilvl w:val="0"/>
          <w:numId w:val="0"/>
        </w:numPr>
        <w:ind w:firstLine="240"/>
        <w:spacing w:line="360" w:lineRule="auto"/>
        <w:rPr>
          <w:rFonts w:hint="eastAsia" w:ascii="宋体" w:hAnsi="宋体"/>
          <w:bCs/>
          <w:color w:val="auto"/>
          <w:sz w:val="24"/>
          <w:szCs w:val="24"/>
          <w:highlight w:val="none"/>
          <w:lang w:val="zh-CN"/>
        </w:rPr>
      </w:pPr>
      <w:r>
        <w:rPr>
          <w:rFonts w:hint="eastAsia" w:ascii="宋体" w:hAnsi="宋体" w:eastAsia="宋体" w:cs="宋体"/>
          <w:bCs/>
          <w:color w:val="auto"/>
          <w:sz w:val="24"/>
          <w:szCs w:val="24"/>
          <w:highlight w:val="none"/>
        </w:rPr>
        <w:t xml:space="preserve">注：支持中小企业发展、强制采购、</w:t>
      </w:r>
      <w:r>
        <w:rPr>
          <w:rFonts w:hint="eastAsia" w:ascii="宋体" w:hAnsi="宋体" w:eastAsia="宋体" w:cs="宋体"/>
          <w:bCs/>
          <w:color w:val="auto"/>
          <w:sz w:val="24"/>
          <w:szCs w:val="24"/>
          <w:highlight w:val="none"/>
          <w:lang w:val="zh-CN"/>
        </w:rPr>
        <w:t xml:space="preserve">优先采购及其他政府采购政策按相关文件规定执行。</w:t>
      </w:r>
      <w:bookmarkEnd w:id="14"/>
      <w:r/>
      <w:r/>
    </w:p>
    <w:p>
      <w:pPr>
        <w:numPr>
          <w:ilvl w:val="0"/>
          <w:numId w:val="0"/>
        </w:numPr>
        <w:ind w:firstLine="240"/>
        <w:spacing w:line="360" w:lineRule="auto"/>
        <w:rPr>
          <w:rFonts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投标费用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4.1 招标文件中的货币单位均为人民币元。</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4.2</w:t>
      </w:r>
      <w:r>
        <w:rPr>
          <w:rFonts w:hint="eastAsia" w:ascii="宋体" w:hAnsi="宋体" w:eastAsia="宋体" w:cs="Times New Roman"/>
          <w:bCs/>
          <w:color w:val="auto"/>
          <w:sz w:val="24"/>
          <w:szCs w:val="24"/>
          <w:highlight w:val="none"/>
        </w:rPr>
        <w:t xml:space="preserve">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cs="宋体"/>
          <w:bCs/>
          <w:color w:val="auto"/>
          <w:sz w:val="24"/>
          <w:szCs w:val="24"/>
          <w:highlight w:val="none"/>
        </w:rPr>
        <w:t xml:space="preserve">本项目采购代理</w:t>
      </w:r>
      <w:r>
        <w:rPr>
          <w:rFonts w:hint="eastAsia" w:ascii="宋体" w:hAnsi="宋体" w:cs="宋体"/>
          <w:bCs/>
          <w:color w:val="auto"/>
          <w:sz w:val="24"/>
          <w:szCs w:val="24"/>
          <w:highlight w:val="none"/>
          <w:lang w:val="en-US" w:eastAsia="zh-CN"/>
        </w:rPr>
        <w:t xml:space="preserve">服务</w:t>
      </w:r>
      <w:r>
        <w:rPr>
          <w:rFonts w:hint="eastAsia" w:ascii="宋体" w:hAnsi="宋体" w:cs="宋体"/>
          <w:bCs/>
          <w:color w:val="auto"/>
          <w:sz w:val="24"/>
          <w:szCs w:val="24"/>
          <w:highlight w:val="none"/>
        </w:rPr>
        <w:t xml:space="preserve">费收费标准：</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auto"/>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3876675" cy="143827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4"/>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5.2pt;height:113.2pt;mso-wrap-distance-left:0.0pt;mso-wrap-distance-top:0.0pt;mso-wrap-distance-right:0.0pt;mso-wrap-distance-bottom:0.0pt;" stroked="f" strokeweight="0.75pt">
                <v:path textboxrect="0,0,0,0"/>
                <v:imagedata r:id="rId14" o:title=""/>
              </v:shape>
            </w:pict>
          </mc:Fallback>
        </mc:AlternateContent>
      </w:r>
      <w:r/>
    </w:p>
    <w:p>
      <w:pPr>
        <w:numPr>
          <w:ilvl w:val="0"/>
          <w:numId w:val="2"/>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保密要求</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二、招标文件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w:t>
      </w:r>
      <w:r>
        <w:rPr>
          <w:rFonts w:hint="eastAsia" w:ascii="宋体" w:hAnsi="宋体" w:eastAsia="宋体" w:cs="Times New Roman"/>
          <w:b/>
          <w:color w:val="auto"/>
          <w:sz w:val="24"/>
          <w:szCs w:val="24"/>
          <w:highlight w:val="none"/>
          <w:lang w:val="zh-CN"/>
        </w:rPr>
        <w:t xml:space="preserve">招标文件的组成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auto"/>
          <w:sz w:val="24"/>
          <w:szCs w:val="24"/>
          <w:highlight w:val="none"/>
          <w:lang w:val="en-US" w:eastAsia="zh-CN"/>
        </w:rPr>
        <w:t xml:space="preserve">采购代理机构</w:t>
      </w:r>
      <w:r>
        <w:rPr>
          <w:rFonts w:hint="eastAsia" w:ascii="宋体" w:hAnsi="宋体" w:eastAsia="宋体" w:cs="Times New Roman"/>
          <w:bCs/>
          <w:color w:val="auto"/>
          <w:sz w:val="24"/>
          <w:szCs w:val="24"/>
          <w:highlight w:val="none"/>
        </w:rPr>
        <w:t xml:space="preserve">联系解决。</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w:t>
      </w:r>
      <w:r>
        <w:rPr>
          <w:rFonts w:hint="eastAsia" w:ascii="宋体" w:hAnsi="宋体" w:eastAsia="宋体" w:cs="Times New Roman"/>
          <w:b/>
          <w:color w:val="auto"/>
          <w:sz w:val="24"/>
          <w:szCs w:val="24"/>
          <w:highlight w:val="none"/>
          <w:lang w:val="zh-CN"/>
        </w:rPr>
        <w:t xml:space="preserve">招标文件的解释</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auto"/>
          <w:sz w:val="24"/>
          <w:szCs w:val="24"/>
          <w:highlight w:val="none"/>
        </w:rPr>
        <w:t xml:space="preserve">第四章 评标方法和标准</w:t>
      </w:r>
      <w:bookmarkEnd w:id="20"/>
      <w:r>
        <w:rPr>
          <w:rFonts w:hint="eastAsia" w:ascii="宋体" w:hAnsi="宋体" w:eastAsia="宋体" w:cs="Times New Roman"/>
          <w:bCs/>
          <w:color w:val="auto"/>
          <w:sz w:val="24"/>
          <w:szCs w:val="24"/>
          <w:highlight w:val="none"/>
        </w:rPr>
        <w:t xml:space="preserve">”由</w:t>
      </w:r>
      <w:bookmarkStart w:id="21" w:name="OLE_LINK13"/>
      <w:r>
        <w:rPr>
          <w:rFonts w:hint="eastAsia" w:ascii="宋体" w:hAnsi="宋体" w:eastAsia="宋体" w:cs="Times New Roman"/>
          <w:bCs/>
          <w:color w:val="auto"/>
          <w:sz w:val="24"/>
          <w:szCs w:val="24"/>
          <w:highlight w:val="none"/>
        </w:rPr>
        <w:t xml:space="preserve">采购人负责解释</w:t>
      </w:r>
      <w:bookmarkEnd w:id="21"/>
      <w:r>
        <w:rPr>
          <w:rFonts w:hint="eastAsia" w:ascii="宋体" w:hAnsi="宋体" w:eastAsia="宋体" w:cs="Times New Roman"/>
          <w:bCs/>
          <w:color w:val="auto"/>
          <w:sz w:val="24"/>
          <w:szCs w:val="24"/>
          <w:highlight w:val="none"/>
        </w:rPr>
        <w:t xml:space="preserve">，其他部分由采购人和采购代理机构负责解释。</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8、</w:t>
      </w:r>
      <w:r>
        <w:rPr>
          <w:rFonts w:hint="eastAsia" w:ascii="宋体" w:hAnsi="宋体" w:eastAsia="宋体" w:cs="Times New Roman"/>
          <w:b/>
          <w:color w:val="auto"/>
          <w:sz w:val="24"/>
          <w:szCs w:val="24"/>
          <w:highlight w:val="none"/>
          <w:lang w:val="zh-CN"/>
        </w:rPr>
        <w:t xml:space="preserve">招标文件的澄清、修改</w:t>
      </w:r>
      <w:r/>
    </w:p>
    <w:p>
      <w:pPr>
        <w:ind w:firstLine="480"/>
        <w:spacing w:line="360" w:lineRule="auto"/>
        <w:rPr>
          <w:rFonts w:ascii="宋体" w:hAnsi="Times New Roman" w:eastAsia="宋体" w:cs="Times New Roman"/>
          <w:color w:val="auto"/>
          <w:sz w:val="24"/>
          <w:szCs w:val="21"/>
          <w:highlight w:val="none"/>
          <w:lang w:val="zh-CN"/>
        </w:rPr>
      </w:pPr>
      <w:r>
        <w:rPr>
          <w:rFonts w:hint="eastAsia" w:ascii="宋体" w:hAnsi="宋体" w:eastAsia="宋体" w:cs="Times New Roman"/>
          <w:bCs/>
          <w:color w:val="auto"/>
          <w:sz w:val="24"/>
          <w:szCs w:val="24"/>
          <w:highlight w:val="none"/>
        </w:rPr>
        <w:t xml:space="preserve">8.1 采购人或者采购代理机构</w:t>
      </w:r>
      <w:r>
        <w:rPr>
          <w:rFonts w:hint="eastAsia" w:ascii="宋体" w:hAnsi="宋体" w:eastAsia="宋体" w:cs="Times New Roman"/>
          <w:bCs/>
          <w:color w:val="auto"/>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auto"/>
          <w:sz w:val="24"/>
          <w:szCs w:val="24"/>
          <w:highlight w:val="none"/>
        </w:rPr>
        <w:t xml:space="preserve">15</w:t>
      </w:r>
      <w:r>
        <w:rPr>
          <w:rFonts w:hint="eastAsia" w:ascii="宋体" w:hAnsi="宋体" w:eastAsia="宋体" w:cs="Times New Roman"/>
          <w:bCs/>
          <w:color w:val="auto"/>
          <w:sz w:val="24"/>
          <w:szCs w:val="24"/>
          <w:highlight w:val="none"/>
          <w:lang w:val="zh-CN"/>
        </w:rPr>
        <w:t xml:space="preserve">日前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在原招标公告媒体发布更正公告,</w:t>
      </w:r>
      <w:r>
        <w:rPr>
          <w:rFonts w:hint="eastAsia"/>
          <w:color w:val="auto"/>
          <w:highlight w:val="none"/>
        </w:rPr>
        <w:t xml:space="preserve"> </w:t>
      </w:r>
      <w:r>
        <w:rPr>
          <w:rFonts w:hint="eastAsia" w:ascii="宋体" w:hAnsi="宋体" w:eastAsia="宋体" w:cs="Times New Roman"/>
          <w:bCs/>
          <w:color w:val="auto"/>
          <w:sz w:val="24"/>
          <w:szCs w:val="24"/>
          <w:highlight w:val="none"/>
          <w:lang w:val="zh-CN"/>
        </w:rPr>
        <w:t xml:space="preserve">并在系统中通知所有已获取招标文件的潜在投标人</w:t>
      </w:r>
      <w:r>
        <w:rPr>
          <w:rFonts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应登录系统查看相应内容。</w:t>
      </w:r>
      <w:r>
        <w:rPr>
          <w:rFonts w:hint="eastAsia" w:ascii="宋体" w:hAnsi="宋体" w:eastAsia="宋体" w:cs="Times New Roman"/>
          <w:bCs/>
          <w:color w:val="auto"/>
          <w:sz w:val="24"/>
          <w:szCs w:val="24"/>
          <w:highlight w:val="none"/>
          <w:lang w:val="zh-CN"/>
        </w:rPr>
        <w:t xml:space="preserve">不足</w:t>
      </w:r>
      <w:r>
        <w:rPr>
          <w:rFonts w:hint="eastAsia" w:ascii="宋体" w:hAnsi="宋体" w:eastAsia="宋体" w:cs="Times New Roman"/>
          <w:bCs/>
          <w:color w:val="auto"/>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8.2 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eastAsia="宋体" w:cs="Times New Roman"/>
          <w:color w:val="auto"/>
          <w:sz w:val="24"/>
          <w:szCs w:val="21"/>
          <w:highlight w:val="none"/>
        </w:rPr>
        <w:t xml:space="preserve">应下载最新发布的电子招标文件制作投标文件。因</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自行承担。</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三、投标文件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9、投标文件的组成：对应第六章投标文件（格式）。</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bookmarkStart w:id="22" w:name="OLE_LINK51"/>
      <w:r>
        <w:rPr>
          <w:rFonts w:hint="eastAsia" w:ascii="宋体" w:hAnsi="宋体" w:eastAsia="宋体" w:cs="Times New Roman"/>
          <w:color w:val="auto"/>
          <w:sz w:val="24"/>
          <w:szCs w:val="21"/>
          <w:highlight w:val="none"/>
          <w:lang w:val="zh-CN"/>
        </w:rPr>
        <w:t xml:space="preserve">开标一览表</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资格条件</w:t>
      </w:r>
      <w:bookmarkEnd w:id="22"/>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资格声明函；</w:t>
      </w:r>
      <w:r>
        <w:rPr>
          <w:rFonts w:hint="eastAsia" w:ascii="宋体" w:hAnsi="宋体" w:eastAsia="宋体" w:cs="Times New Roman"/>
          <w:bCs/>
          <w:color w:val="auto"/>
          <w:sz w:val="24"/>
          <w:szCs w:val="24"/>
          <w:highlight w:val="none"/>
          <w:lang w:val="zh-CN"/>
        </w:rPr>
        <w:t xml:space="preserve">关于资格的声明函；</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被授权代表身份证明</w:t>
      </w:r>
      <w:r>
        <w:rPr>
          <w:rFonts w:hint="eastAsia" w:ascii="宋体" w:hAnsi="宋体" w:eastAsia="宋体" w:cs="Times New Roman"/>
          <w:b/>
          <w:color w:val="auto"/>
          <w:sz w:val="24"/>
          <w:szCs w:val="24"/>
          <w:highlight w:val="none"/>
        </w:rPr>
        <w:t xml:space="preserve">（授权委托书）：</w:t>
      </w:r>
      <w:r>
        <w:rPr>
          <w:rFonts w:hint="eastAsia" w:ascii="宋体" w:hAnsi="宋体" w:eastAsia="宋体" w:cs="Times New Roman"/>
          <w:bCs/>
          <w:color w:val="auto"/>
          <w:sz w:val="24"/>
          <w:szCs w:val="24"/>
          <w:highlight w:val="none"/>
        </w:rPr>
        <w:t xml:space="preserve">提供投标人法定代表人授权委托书（法定代表人亲自参加的无需提供）；</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具有独立承担民事责任的能力：</w:t>
      </w:r>
      <w:r>
        <w:rPr>
          <w:rFonts w:hint="eastAsia" w:ascii="宋体" w:hAnsi="宋体" w:eastAsia="宋体" w:cs="Times New Roman"/>
          <w:bCs/>
          <w:color w:val="auto"/>
          <w:sz w:val="24"/>
          <w:szCs w:val="24"/>
          <w:highlight w:val="none"/>
          <w:lang w:val="zh-CN"/>
        </w:rPr>
        <w:t xml:space="preserve">提供</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营业执照或法人（登记）证书，</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为自然人的提供自然人身份证；</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具有良好的商业信誉和健全的财务会计制度：</w:t>
      </w:r>
      <w:r>
        <w:rPr>
          <w:rFonts w:hint="eastAsia" w:ascii="宋体" w:hAnsi="宋体" w:eastAsia="宋体" w:cs="Times New Roman"/>
          <w:bCs/>
          <w:color w:val="auto"/>
          <w:sz w:val="24"/>
          <w:szCs w:val="24"/>
          <w:highlight w:val="none"/>
          <w:lang w:val="zh-CN"/>
        </w:rPr>
        <w:t xml:space="preserve">银行出具的资信证明（若</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有依法缴纳税收的良好记录：</w:t>
      </w:r>
      <w:r>
        <w:rPr>
          <w:rFonts w:hint="eastAsia" w:ascii="宋体" w:hAnsi="宋体" w:eastAsia="宋体" w:cs="Times New Roman"/>
          <w:bCs/>
          <w:color w:val="auto"/>
          <w:sz w:val="24"/>
          <w:szCs w:val="24"/>
          <w:highlight w:val="none"/>
          <w:lang w:val="zh-CN"/>
        </w:rPr>
        <w:t xml:space="preserve">投标人依法缴纳近十二个月中任意一个月份税收的相关材料（提供相关主管部门证明或银行代扣证明）；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有依法缴纳社会保障资金的良好记录：</w:t>
      </w:r>
      <w:r>
        <w:rPr>
          <w:rFonts w:hint="eastAsia" w:ascii="宋体" w:hAnsi="宋体" w:eastAsia="宋体" w:cs="Times New Roman"/>
          <w:bCs/>
          <w:color w:val="auto"/>
          <w:sz w:val="24"/>
          <w:szCs w:val="24"/>
          <w:highlight w:val="none"/>
          <w:lang w:val="zh-CN"/>
        </w:rPr>
        <w:t xml:space="preserve">投标人依法缴纳近十二个月中任意一个月份社会保障资金的相关材料（提供相关主管部门证明或银行代扣证明）；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eastAsia="宋体" w:cs="Times New Roman"/>
          <w:b/>
          <w:color w:val="auto"/>
          <w:sz w:val="24"/>
          <w:szCs w:val="24"/>
          <w:highlight w:val="none"/>
        </w:rPr>
        <w:t xml:space="preserve">无不良信用记录：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信用中国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lang w:val="zh-CN"/>
        </w:rPr>
        <w:t xml:space="preserve">列入失信</w:t>
      </w:r>
      <w:r>
        <w:rPr>
          <w:rFonts w:hint="eastAsia" w:ascii="宋体" w:hAnsi="宋体" w:eastAsia="宋体" w:cs="Times New Roman"/>
          <w:bCs/>
          <w:color w:val="auto"/>
          <w:sz w:val="24"/>
          <w:szCs w:val="24"/>
          <w:highlight w:val="none"/>
          <w:lang w:val="en-US" w:eastAsia="zh-CN"/>
        </w:rPr>
        <w:t xml:space="preserve">被</w:t>
      </w:r>
      <w:r>
        <w:rPr>
          <w:rFonts w:hint="eastAsia" w:ascii="宋体" w:hAnsi="宋体" w:eastAsia="宋体" w:cs="Times New Roman"/>
          <w:bCs/>
          <w:color w:val="auto"/>
          <w:sz w:val="24"/>
          <w:szCs w:val="24"/>
          <w:highlight w:val="none"/>
          <w:lang w:val="zh-CN"/>
        </w:rPr>
        <w:t xml:space="preserve">执行人、重大税收违法案件当事人名单、政府采购严重违法失信名单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中国政府采购网</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val="zh-CN"/>
        </w:rPr>
        <w:t xml:space="preserve">被列入政府采购严重违法失信行为记录名单。</w:t>
      </w:r>
      <w:r>
        <w:rPr>
          <w:rFonts w:hint="eastAsia" w:ascii="宋体" w:hAnsi="宋体" w:eastAsia="宋体" w:cs="Times New Roman"/>
          <w:b/>
          <w:color w:val="auto"/>
          <w:sz w:val="24"/>
          <w:szCs w:val="24"/>
          <w:highlight w:val="none"/>
          <w:lang w:val="zh-CN"/>
        </w:rPr>
        <w:t xml:space="preserve">（</w:t>
      </w:r>
      <w:r>
        <w:rPr>
          <w:rFonts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ascii="宋体" w:hAnsi="宋体" w:eastAsia="宋体" w:cs="Times New Roman"/>
          <w:b/>
          <w:color w:val="auto"/>
          <w:sz w:val="24"/>
          <w:szCs w:val="24"/>
          <w:highlight w:val="none"/>
        </w:rPr>
        <w:t xml:space="preserve">企业信息已录入以上网站的，</w:t>
      </w:r>
      <w:r>
        <w:rPr>
          <w:rFonts w:hint="eastAsia" w:ascii="宋体" w:hAnsi="宋体" w:eastAsia="宋体" w:cs="Times New Roman"/>
          <w:b/>
          <w:color w:val="auto"/>
          <w:sz w:val="24"/>
          <w:szCs w:val="24"/>
          <w:highlight w:val="none"/>
          <w:lang w:val="zh-CN"/>
        </w:rPr>
        <w:t xml:space="preserve">无需提供相关证明材料</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企业信息</w:t>
      </w:r>
      <w:r>
        <w:rPr>
          <w:rFonts w:ascii="宋体" w:hAnsi="宋体" w:eastAsia="宋体" w:cs="Times New Roman"/>
          <w:b/>
          <w:color w:val="auto"/>
          <w:sz w:val="24"/>
          <w:szCs w:val="24"/>
          <w:highlight w:val="none"/>
        </w:rPr>
        <w:t xml:space="preserve">未</w:t>
      </w:r>
      <w:r>
        <w:rPr>
          <w:rFonts w:hint="eastAsia" w:ascii="宋体" w:hAnsi="宋体" w:eastAsia="宋体" w:cs="Times New Roman"/>
          <w:b/>
          <w:color w:val="auto"/>
          <w:sz w:val="24"/>
          <w:szCs w:val="24"/>
          <w:highlight w:val="none"/>
        </w:rPr>
        <w:t xml:space="preserve">录入以上网站的，须在投标文件中提供</w:t>
      </w:r>
      <w:r>
        <w:rPr>
          <w:rFonts w:ascii="宋体" w:hAnsi="宋体" w:eastAsia="宋体" w:cs="Times New Roman"/>
          <w:b/>
          <w:color w:val="auto"/>
          <w:sz w:val="24"/>
          <w:szCs w:val="24"/>
          <w:highlight w:val="none"/>
        </w:rPr>
        <w:t xml:space="preserve">无不良信用记录</w:t>
      </w:r>
      <w:r>
        <w:rPr>
          <w:rFonts w:hint="eastAsia" w:ascii="宋体" w:hAnsi="宋体" w:eastAsia="宋体" w:cs="Times New Roman"/>
          <w:b/>
          <w:color w:val="auto"/>
          <w:sz w:val="24"/>
          <w:szCs w:val="24"/>
          <w:highlight w:val="none"/>
        </w:rPr>
        <w:t xml:space="preserve">承诺</w:t>
      </w:r>
      <w:r>
        <w:rPr>
          <w:rFonts w:ascii="宋体" w:hAnsi="宋体" w:eastAsia="宋体" w:cs="Times New Roman"/>
          <w:b/>
          <w:color w:val="auto"/>
          <w:sz w:val="24"/>
          <w:szCs w:val="24"/>
          <w:highlight w:val="none"/>
        </w:rPr>
        <w:t xml:space="preserve">书</w:t>
      </w:r>
      <w:r>
        <w:rPr>
          <w:rFonts w:hint="eastAsia" w:ascii="宋体" w:hAnsi="宋体" w:eastAsia="宋体" w:cs="Times New Roman"/>
          <w:b/>
          <w:color w:val="auto"/>
          <w:sz w:val="24"/>
          <w:szCs w:val="24"/>
          <w:highlight w:val="none"/>
          <w:lang w:val="zh-CN"/>
        </w:rPr>
        <w:t xml:space="preserve">）</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联合体：如采购人要求组成联合体或采购人允许组成联合体且投标人组成联合体的，应提供有效的联合体协议书，否则无需提供；</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分包：如采购人要求分包或采购人允许分包且投标人有分包意向的，应提供有效的分包情况说明，否则无需提供；</w:t>
      </w:r>
      <w:r/>
    </w:p>
    <w:p>
      <w:pPr>
        <w:numPr>
          <w:ilvl w:val="0"/>
          <w:numId w:val="4"/>
        </w:numPr>
        <w:ind w:left="26" w:firstLine="480"/>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w:t>
      </w:r>
      <w:r/>
    </w:p>
    <w:p>
      <w:pPr>
        <w:numPr>
          <w:ilvl w:val="0"/>
          <w:numId w:val="4"/>
        </w:numPr>
        <w:ind w:left="26"/>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采购人特殊要求：</w:t>
      </w:r>
      <w:r>
        <w:rPr>
          <w:rFonts w:hint="eastAsia" w:ascii="宋体" w:hAnsi="宋体" w:eastAsia="宋体" w:cs="Times New Roman"/>
          <w:bCs/>
          <w:color w:val="auto"/>
          <w:sz w:val="24"/>
          <w:szCs w:val="24"/>
          <w:highlight w:val="none"/>
          <w:lang w:val="en-US" w:eastAsia="zh-CN"/>
        </w:rPr>
        <w:t xml:space="preserve">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以上近十二个月是从提交投标文件截止日向前推算（不含投标文件提交截止当月）；资格声明函中的较大数额罚款的认定按相关文件规定执行，前三年是从提交投标文件截止日（含）向前推算，一年按365天计；投标人具备履行合同所必需的设备和专业技术能力在资格声明函中作出承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（3）符合条件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1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投标函</w:t>
      </w:r>
      <w:r/>
    </w:p>
    <w:p>
      <w:pPr>
        <w:ind w:firstLine="7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2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明细报价表</w:t>
      </w:r>
      <w:r/>
    </w:p>
    <w:p>
      <w:pPr>
        <w:ind w:firstLine="720"/>
        <w:spacing w:line="360" w:lineRule="auto"/>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fldChar w:fldCharType="begin"/>
      </w:r>
      <w:r>
        <w:rPr>
          <w:rFonts w:ascii="宋体" w:hAnsi="宋体" w:eastAsia="宋体" w:cs="Times New Roman"/>
          <w:color w:val="auto"/>
          <w:sz w:val="24"/>
          <w:szCs w:val="21"/>
          <w:highlight w:val="none"/>
          <w:lang w:val="zh-CN"/>
        </w:rPr>
        <w:instrText xml:space="preserve"> </w:instrText>
      </w:r>
      <w:r>
        <w:rPr>
          <w:rFonts w:hint="eastAsia" w:ascii="宋体" w:hAnsi="宋体" w:eastAsia="宋体" w:cs="Times New Roman"/>
          <w:color w:val="auto"/>
          <w:sz w:val="24"/>
          <w:szCs w:val="21"/>
          <w:highlight w:val="none"/>
          <w:lang w:val="zh-CN"/>
        </w:rPr>
        <w:instrText xml:space="preserve">= 3 \* GB3</w:instrText>
      </w:r>
      <w:r>
        <w:rPr>
          <w:rFonts w:ascii="宋体" w:hAnsi="宋体" w:eastAsia="宋体" w:cs="Times New Roman"/>
          <w:color w:val="auto"/>
          <w:sz w:val="24"/>
          <w:szCs w:val="21"/>
          <w:highlight w:val="none"/>
          <w:lang w:val="zh-CN"/>
        </w:rPr>
        <w:instrText xml:space="preserve"> </w:instrText>
      </w:r>
      <w:r>
        <w:rPr>
          <w:rFonts w:ascii="宋体" w:hAnsi="宋体" w:eastAsia="宋体" w:cs="Times New Roman"/>
          <w:color w:val="auto"/>
          <w:sz w:val="24"/>
          <w:szCs w:val="21"/>
          <w:highlight w:val="none"/>
          <w:lang w:val="zh-CN"/>
        </w:rPr>
        <w:fldChar w:fldCharType="separate"/>
      </w:r>
      <w:r>
        <w:rPr>
          <w:rFonts w:hint="eastAsia" w:ascii="宋体" w:hAnsi="宋体" w:eastAsia="宋体" w:cs="Times New Roman"/>
          <w:color w:val="auto"/>
          <w:sz w:val="24"/>
          <w:szCs w:val="21"/>
          <w:highlight w:val="none"/>
          <w:lang w:val="zh-CN"/>
        </w:rPr>
        <w:t xml:space="preserve">③</w:t>
      </w:r>
      <w:r>
        <w:rPr>
          <w:rFonts w:ascii="宋体" w:hAnsi="宋体" w:eastAsia="宋体" w:cs="Times New Roman"/>
          <w:color w:val="auto"/>
          <w:sz w:val="24"/>
          <w:szCs w:val="21"/>
          <w:highlight w:val="none"/>
          <w:lang w:val="zh-CN"/>
        </w:rPr>
        <w:fldChar w:fldCharType="end"/>
      </w:r>
      <w:r>
        <w:rPr>
          <w:rFonts w:hint="eastAsia" w:ascii="宋体" w:hAnsi="宋体" w:eastAsia="宋体" w:cs="Times New Roman"/>
          <w:color w:val="auto"/>
          <w:sz w:val="24"/>
          <w:szCs w:val="21"/>
          <w:highlight w:val="none"/>
          <w:lang w:val="zh-CN"/>
        </w:rPr>
        <w:t xml:space="preserve">技术参数及相关要求偏离表</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w:t>
      </w:r>
      <w:r>
        <w:rPr>
          <w:rFonts w:ascii="宋体" w:hAnsi="宋体" w:eastAsia="宋体" w:cs="Times New Roman"/>
          <w:color w:val="auto"/>
          <w:sz w:val="24"/>
          <w:szCs w:val="21"/>
          <w:highlight w:val="none"/>
          <w:lang w:val="zh-CN"/>
        </w:rPr>
        <w:t xml:space="preserve">价格折扣文件</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（5）其他</w:t>
      </w:r>
      <w:r>
        <w:rPr>
          <w:rFonts w:hint="eastAsia" w:ascii="宋体" w:hAnsi="宋体" w:eastAsia="宋体" w:cs="Times New Roman"/>
          <w:color w:val="auto"/>
          <w:sz w:val="24"/>
          <w:szCs w:val="21"/>
          <w:highlight w:val="none"/>
          <w:lang w:val="en-US" w:eastAsia="zh-CN"/>
        </w:rPr>
        <w:t xml:space="preserve">相关</w:t>
      </w:r>
      <w:r>
        <w:rPr>
          <w:rFonts w:hint="eastAsia" w:ascii="宋体" w:hAnsi="宋体" w:eastAsia="宋体" w:cs="Times New Roman"/>
          <w:color w:val="auto"/>
          <w:sz w:val="24"/>
          <w:szCs w:val="21"/>
          <w:highlight w:val="none"/>
          <w:lang w:val="zh-CN"/>
        </w:rPr>
        <w:t xml:space="preserve">资料</w:t>
      </w:r>
      <w:r/>
    </w:p>
    <w:p>
      <w:pPr>
        <w:ind w:firstLine="480"/>
        <w:spacing w:line="360" w:lineRule="auto"/>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上述（2）-（3）</w:t>
      </w:r>
      <w:bookmarkStart w:id="23" w:name="OLE_LINK219"/>
      <w:r>
        <w:rPr>
          <w:rFonts w:hint="eastAsia" w:ascii="宋体" w:hAnsi="宋体" w:eastAsia="宋体" w:cs="Times New Roman"/>
          <w:color w:val="auto"/>
          <w:sz w:val="24"/>
          <w:szCs w:val="21"/>
          <w:highlight w:val="none"/>
          <w:lang w:val="zh-CN"/>
        </w:rPr>
        <w:t xml:space="preserve">应按要求提供有效证明材料，否则投标无效，相关材料格式见“第六章</w:t>
      </w:r>
      <w:r>
        <w:rPr>
          <w:rFonts w:ascii="宋体" w:hAnsi="宋体" w:eastAsia="宋体" w:cs="Times New Roman"/>
          <w:color w:val="auto"/>
          <w:sz w:val="24"/>
          <w:szCs w:val="21"/>
          <w:highlight w:val="none"/>
          <w:lang w:val="zh-CN"/>
        </w:rPr>
        <w:t xml:space="preserve"> 投标文件（格式）”。若未提供被授权代表授权委托书的，视为</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为非自然人。如上述“（2）资格条件”第</w:t>
      </w:r>
      <w:r>
        <w:rPr>
          <w:rFonts w:hint="eastAsia" w:ascii="宋体" w:hAnsi="宋体"/>
          <w:bCs/>
          <w:color w:val="auto"/>
          <w:sz w:val="24"/>
          <w:szCs w:val="24"/>
          <w:highlight w:val="none"/>
          <w:lang w:val="en-US" w:eastAsia="zh-CN"/>
        </w:rPr>
        <w:t xml:space="preserve">⑤</w:t>
      </w:r>
      <w:r>
        <w:rPr>
          <w:rFonts w:hint="eastAsia" w:ascii="宋体" w:hAnsi="宋体"/>
          <w:bCs/>
          <w:color w:val="auto"/>
          <w:sz w:val="24"/>
          <w:szCs w:val="24"/>
          <w:highlight w:val="none"/>
        </w:rPr>
        <w:t xml:space="preserve">、⑥</w:t>
      </w:r>
      <w:r>
        <w:rPr>
          <w:rFonts w:ascii="宋体" w:hAnsi="宋体" w:eastAsia="宋体" w:cs="Times New Roman"/>
          <w:color w:val="auto"/>
          <w:sz w:val="24"/>
          <w:szCs w:val="21"/>
          <w:highlight w:val="none"/>
          <w:lang w:val="zh-CN"/>
        </w:rPr>
        <w:t xml:space="preserve">项，依法免税或不需要缴纳社会保障资金的</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auto"/>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r/>
    </w:p>
    <w:p>
      <w:pPr>
        <w:ind w:left="480"/>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10、</w:t>
      </w:r>
      <w:bookmarkStart w:id="24" w:name="_Toc23231"/>
      <w:r/>
      <w:bookmarkStart w:id="25" w:name="_Toc515647770"/>
      <w:r/>
      <w:bookmarkStart w:id="26" w:name="_Toc520356155"/>
      <w:r/>
      <w:bookmarkStart w:id="27" w:name="_Toc2248"/>
      <w:r/>
      <w:bookmarkStart w:id="28" w:name="_Toc19624"/>
      <w:r>
        <w:rPr>
          <w:rFonts w:hint="eastAsia" w:ascii="宋体" w:hAnsi="宋体" w:eastAsia="宋体" w:cs="Times New Roman"/>
          <w:b/>
          <w:color w:val="auto"/>
          <w:sz w:val="24"/>
          <w:szCs w:val="24"/>
          <w:highlight w:val="none"/>
        </w:rPr>
        <w:t xml:space="preserve">投标报价</w:t>
      </w:r>
      <w:bookmarkEnd w:id="24"/>
      <w:r/>
      <w:bookmarkEnd w:id="25"/>
      <w:r/>
      <w:bookmarkEnd w:id="26"/>
      <w:r/>
      <w:bookmarkEnd w:id="27"/>
      <w:r/>
      <w:bookmarkEnd w:id="28"/>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zh-CN"/>
        </w:rPr>
        <w:t xml:space="preserve">所有投标均以人民币报价</w:t>
      </w:r>
      <w:bookmarkStart w:id="29" w:name="OLE_LINK204"/>
      <w:r>
        <w:rPr>
          <w:rFonts w:hint="eastAsia" w:ascii="宋体" w:hAnsi="宋体" w:eastAsia="宋体" w:cs="Times New Roman"/>
          <w:bCs/>
          <w:color w:val="auto"/>
          <w:sz w:val="24"/>
          <w:szCs w:val="24"/>
          <w:highlight w:val="none"/>
          <w:lang w:val="zh-CN"/>
        </w:rPr>
        <w:t xml:space="preserve">。</w:t>
      </w:r>
      <w:bookmarkEnd w:id="29"/>
      <w:r>
        <w:rPr>
          <w:rFonts w:hint="eastAsia" w:ascii="宋体" w:hAnsi="宋体" w:eastAsia="宋体" w:cs="Times New Roman"/>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3 </w:t>
      </w:r>
      <w:r>
        <w:rPr>
          <w:rFonts w:hint="eastAsia" w:ascii="宋体" w:hAnsi="宋体" w:eastAsia="宋体" w:cs="Times New Roman"/>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4 </w:t>
      </w:r>
      <w:r>
        <w:rPr>
          <w:rFonts w:hint="eastAsia" w:ascii="宋体" w:hAnsi="宋体" w:eastAsia="宋体" w:cs="Times New Roman"/>
          <w:bCs/>
          <w:color w:val="auto"/>
          <w:sz w:val="24"/>
          <w:szCs w:val="24"/>
          <w:highlight w:val="none"/>
          <w:lang w:val="zh-CN"/>
        </w:rPr>
        <w:t xml:space="preserve">每种货物只能有一个投标报价。采购人不接受具有附加条件的报价。</w:t>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11、投标文件的制作</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11.1 </w:t>
      </w:r>
      <w:r>
        <w:rPr>
          <w:rFonts w:hint="eastAsia" w:ascii="宋体" w:hAnsi="宋体" w:eastAsia="宋体" w:cs="Times New Roman"/>
          <w:bCs/>
          <w:color w:val="auto"/>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11.2 </w:t>
      </w:r>
      <w:r>
        <w:rPr>
          <w:rFonts w:hint="eastAsia" w:ascii="宋体" w:hAnsi="宋体" w:eastAsia="宋体" w:cs="Times New Roman"/>
          <w:bCs/>
          <w:color w:val="auto"/>
          <w:sz w:val="24"/>
          <w:szCs w:val="24"/>
          <w:highlight w:val="none"/>
          <w:lang w:val="zh-CN"/>
        </w:rPr>
        <w:t xml:space="preserve">投标人所使用的计量单位应为国家法定计量单位。</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11.3 </w:t>
      </w:r>
      <w:r>
        <w:rPr>
          <w:rFonts w:hint="eastAsia" w:ascii="宋体" w:hAnsi="宋体" w:eastAsia="宋体" w:cs="Times New Roman"/>
          <w:bCs/>
          <w:color w:val="auto"/>
          <w:sz w:val="24"/>
          <w:szCs w:val="24"/>
          <w:highlight w:val="none"/>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color w:val="auto"/>
          <w:sz w:val="24"/>
          <w:szCs w:val="24"/>
          <w:highlight w:val="none"/>
          <w:lang w:val="zh-CN"/>
        </w:rPr>
        <w:t xml:space="preserve">则视同</w:t>
      </w:r>
      <w:bookmarkStart w:id="31" w:name="OLE_LINK225"/>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承诺实质性响应</w:t>
      </w:r>
      <w:bookmarkEnd w:id="31"/>
      <w:r>
        <w:rPr>
          <w:rFonts w:hint="eastAsia" w:ascii="宋体" w:hAnsi="宋体" w:eastAsia="宋体" w:cs="Times New Roman"/>
          <w:bCs/>
          <w:color w:val="auto"/>
          <w:sz w:val="24"/>
          <w:szCs w:val="24"/>
          <w:highlight w:val="none"/>
        </w:rPr>
        <w:t xml:space="preserve">招标文件的要求。</w:t>
      </w:r>
      <w:bookmarkEnd w:id="30"/>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bCs/>
          <w:color w:val="auto"/>
          <w:sz w:val="24"/>
          <w:szCs w:val="24"/>
          <w:highlight w:val="none"/>
        </w:rPr>
        <w:t xml:space="preserve">11</w:t>
      </w:r>
      <w:r>
        <w:rPr>
          <w:rFonts w:hint="eastAsia" w:ascii="宋体" w:hAnsi="宋体" w:eastAsia="宋体" w:cs="Times New Roman"/>
          <w:color w:val="auto"/>
          <w:sz w:val="24"/>
          <w:szCs w:val="28"/>
          <w:highlight w:val="none"/>
        </w:rPr>
        <w:t xml:space="preserve">.4本招标文件中要求提供相关证明材料的，原则上</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在投标文件中提交相关证明材料原件扫描件</w:t>
      </w:r>
      <w:r>
        <w:rPr>
          <w:rFonts w:ascii="宋体" w:hAnsi="宋体" w:eastAsia="宋体" w:cs="Times New Roman"/>
          <w:color w:val="auto"/>
          <w:sz w:val="24"/>
          <w:szCs w:val="28"/>
          <w:highlight w:val="none"/>
        </w:rPr>
        <w:t xml:space="preserve">,若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自行承担证明材料被判定为无效的风险。</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提交的投标文件格式与招标文件中的不一致，但</w:t>
      </w:r>
      <w:r>
        <w:rPr>
          <w:rFonts w:hint="eastAsia" w:ascii="宋体" w:hAnsi="宋体" w:eastAsia="宋体" w:cs="Times New Roman"/>
          <w:color w:val="auto"/>
          <w:sz w:val="24"/>
          <w:szCs w:val="28"/>
          <w:highlight w:val="none"/>
        </w:rPr>
        <w:t xml:space="preserve">必要的评审所需信息不影响评标判断的，视为符合要求，否则投标无效。</w:t>
      </w:r>
      <w:bookmarkStart w:id="32" w:name="OLE_LINK120"/>
      <w:r/>
      <w:bookmarkStart w:id="33" w:name="OLE_LINK121"/>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11.5</w:t>
      </w:r>
      <w:r>
        <w:rPr>
          <w:rFonts w:hint="eastAsia" w:ascii="宋体" w:hAnsi="宋体"/>
          <w:bCs/>
          <w:color w:val="auto"/>
          <w:sz w:val="24"/>
          <w:szCs w:val="24"/>
          <w:highlight w:val="none"/>
        </w:rPr>
        <w:t xml:space="preserve">投标人提交的投标文件中不得修改本次采购的货物名称、数量。</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11.6</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提交的投标文件中加盖的公章，均视为经</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法定代表人同意或授权。</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12、电子投标文件</w:t>
      </w:r>
      <w:r/>
    </w:p>
    <w:p>
      <w:pPr>
        <w:ind w:firstLine="480"/>
        <w:spacing w:line="360" w:lineRule="auto"/>
        <w:rPr>
          <w:rFonts w:hint="eastAsia" w:ascii="宋体" w:hAnsi="宋体"/>
          <w:bCs/>
          <w:color w:val="auto"/>
          <w:sz w:val="24"/>
          <w:szCs w:val="24"/>
          <w:highlight w:val="none"/>
          <w:lang w:val="zh-CN"/>
        </w:rPr>
      </w:pPr>
      <w:r>
        <w:rPr>
          <w:rFonts w:ascii="宋体" w:hAnsi="宋体" w:eastAsia="宋体" w:cs="Times New Roman"/>
          <w:color w:val="auto"/>
          <w:sz w:val="24"/>
          <w:szCs w:val="28"/>
          <w:highlight w:val="none"/>
        </w:rPr>
        <w:t xml:space="preserve">12.1 </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w:t>
      </w:r>
      <w:r>
        <w:rPr>
          <w:rFonts w:hint="eastAsia" w:ascii="宋体" w:hAnsi="宋体"/>
          <w:bCs/>
          <w:color w:val="auto"/>
          <w:sz w:val="24"/>
          <w:szCs w:val="24"/>
          <w:highlight w:val="none"/>
          <w:lang w:val="zh-CN"/>
        </w:rPr>
        <w:t xml:space="preserve">详见《江苏省政府采购交易系统（苏采云）供应商操作手册》）</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12.2 截止时间以后传输的投标文件，“苏采云”平台将拒绝接收。</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应充分考虑网络环境、网络带宽等风险因素。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12.3 提交完成后至解密前，</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自行承担（友情提示：若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已领取副锁（含多把副锁）请注意正副锁的使用差别）。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12.4 因不可抗力事件造成的投标文件的损坏、丢失的，</w:t>
      </w:r>
      <w:r>
        <w:rPr>
          <w:rFonts w:hint="eastAsia" w:ascii="宋体" w:hAnsi="宋体" w:eastAsia="宋体" w:cs="Times New Roman"/>
          <w:color w:val="auto"/>
          <w:sz w:val="24"/>
          <w:szCs w:val="28"/>
          <w:highlight w:val="none"/>
          <w:lang w:val="en-US" w:eastAsia="zh-CN"/>
        </w:rPr>
        <w:t xml:space="preserve">采购代理机构</w:t>
      </w:r>
      <w:r>
        <w:rPr>
          <w:rFonts w:ascii="宋体" w:hAnsi="宋体" w:eastAsia="宋体" w:cs="Times New Roman"/>
          <w:color w:val="auto"/>
          <w:sz w:val="24"/>
          <w:szCs w:val="28"/>
          <w:highlight w:val="none"/>
        </w:rPr>
        <w:t xml:space="preserve">不承担责任。</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13、投标文件的拒收：在招标文件要求的投标截止时间之后提交的投标文件和招标文件规定拒收情形的将被拒收。</w:t>
      </w:r>
      <w:bookmarkEnd w:id="32"/>
      <w:r/>
      <w:bookmarkEnd w:id="3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14、投标文件的真实性</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14.1 </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）应对其投标文件中提供的所有材料的真实性负责。</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14.2 如</w:t>
      </w:r>
      <w:bookmarkStart w:id="34" w:name="OLE_LINK45"/>
      <w:r>
        <w:rPr>
          <w:rFonts w:hint="eastAsia" w:ascii="宋体" w:hAnsi="宋体" w:eastAsia="宋体" w:cs="Times New Roman"/>
          <w:color w:val="auto"/>
          <w:sz w:val="24"/>
          <w:szCs w:val="28"/>
          <w:highlight w:val="none"/>
        </w:rPr>
        <w:t xml:space="preserve">采购人、</w:t>
      </w:r>
      <w:bookmarkEnd w:id="34"/>
      <w:r>
        <w:rPr>
          <w:rFonts w:hint="eastAsia" w:ascii="宋体" w:hAnsi="宋体" w:eastAsia="宋体" w:cs="Times New Roman"/>
          <w:color w:val="auto"/>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）提供投标文件中某材料的原件、其他相关证明性资料等材料，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）应按照规定的时间、内容、数量等相关要求，予以提供原件、相关证明性资料等材料。如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）未能按照以上要求予以提供的，将视同该</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）无该材料的原件、相关证明性资料等材料，则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）的投标文件在该材料上未实质性响应（满足）招标文件的要求。</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15、投标文件的有效期</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15.1 投标文件的有效期为投标截止之日起的60天（含提交当日）。在特殊情况下，采购人、</w:t>
      </w:r>
      <w:r>
        <w:rPr>
          <w:rFonts w:hint="eastAsia" w:ascii="宋体" w:hAnsi="宋体" w:eastAsia="宋体" w:cs="Times New Roman"/>
          <w:color w:val="auto"/>
          <w:sz w:val="24"/>
          <w:szCs w:val="28"/>
          <w:highlight w:val="none"/>
        </w:rPr>
        <w:t xml:space="preserve">采购代理机构</w:t>
      </w:r>
      <w:r>
        <w:rPr>
          <w:rFonts w:hint="eastAsia" w:ascii="宋体" w:hAnsi="宋体" w:eastAsia="宋体" w:cs="Times New Roman"/>
          <w:bCs/>
          <w:color w:val="auto"/>
          <w:sz w:val="24"/>
          <w:szCs w:val="24"/>
          <w:highlight w:val="none"/>
        </w:rPr>
        <w:t xml:space="preserve">可与</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协商延长投标文件的有效期。</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16、投标文件的退还</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16.1 投标截止时间后，采购人和采购代理机构对所有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的投标文件一律不予退还。</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17、投标文件的</w:t>
      </w:r>
      <w:bookmarkStart w:id="35" w:name="OLE_LINK260"/>
      <w:r>
        <w:rPr>
          <w:rFonts w:hint="eastAsia" w:ascii="宋体" w:hAnsi="宋体" w:eastAsia="宋体" w:cs="Times New Roman"/>
          <w:b/>
          <w:color w:val="auto"/>
          <w:sz w:val="24"/>
          <w:szCs w:val="24"/>
          <w:highlight w:val="none"/>
        </w:rPr>
        <w:t xml:space="preserve">补充、修改或者撤回</w:t>
      </w:r>
      <w:bookmarkEnd w:id="35"/>
      <w:r/>
      <w:r/>
    </w:p>
    <w:p>
      <w:pPr>
        <w:ind w:firstLine="480"/>
        <w:spacing w:line="360" w:lineRule="auto"/>
        <w:rPr>
          <w:rFonts w:ascii="宋体" w:hAnsi="宋体" w:eastAsia="宋体" w:cs="Times New Roman"/>
          <w:bCs/>
          <w:color w:val="auto"/>
          <w:sz w:val="24"/>
          <w:szCs w:val="24"/>
          <w:highlight w:val="none"/>
          <w:lang w:val="zh-CN"/>
        </w:rPr>
      </w:pPr>
      <w:r/>
      <w:bookmarkStart w:id="36" w:name="OLE_LINK221"/>
      <w:r>
        <w:rPr>
          <w:rFonts w:hint="eastAsia" w:ascii="宋体" w:hAnsi="宋体" w:eastAsia="宋体" w:cs="Times New Roman"/>
          <w:bCs/>
          <w:color w:val="auto"/>
          <w:sz w:val="24"/>
          <w:szCs w:val="24"/>
          <w:highlight w:val="none"/>
        </w:rPr>
        <w:t xml:space="preserve">17.1</w:t>
      </w:r>
      <w:r>
        <w:rPr>
          <w:rFonts w:hint="eastAsia" w:ascii="宋体" w:hAnsi="宋体" w:eastAsia="宋体" w:cs="Times New Roman"/>
          <w:bCs/>
          <w:color w:val="auto"/>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17.2 在投标截止时间之后，采购人、采购代理机构、评标委员会不接受</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主动对其投标文件做任何补充、修改。</w:t>
      </w:r>
      <w:bookmarkEnd w:id="36"/>
      <w:r/>
      <w:r/>
    </w:p>
    <w:p>
      <w:pPr>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    18、</w:t>
      </w:r>
      <w:r>
        <w:rPr>
          <w:rFonts w:hint="eastAsia" w:ascii="宋体" w:hAnsi="宋体" w:eastAsia="宋体" w:cs="Times New Roman"/>
          <w:b/>
          <w:color w:val="auto"/>
          <w:sz w:val="24"/>
          <w:szCs w:val="24"/>
          <w:highlight w:val="none"/>
          <w:lang w:val="zh-CN"/>
        </w:rPr>
        <w:t xml:space="preserve">无效投标的确认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18.1 </w:t>
      </w:r>
      <w:r>
        <w:rPr>
          <w:rFonts w:hint="eastAsia" w:ascii="宋体" w:hAnsi="宋体" w:eastAsia="宋体" w:cs="Times New Roman"/>
          <w:bCs/>
          <w:color w:val="auto"/>
          <w:sz w:val="24"/>
          <w:szCs w:val="24"/>
          <w:highlight w:val="none"/>
          <w:lang w:val="zh-CN"/>
        </w:rPr>
        <w:t xml:space="preserve">投标人有下列情况之一者，其投标无效：</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投标文件未按招标文件</w:t>
      </w:r>
      <w:r>
        <w:rPr>
          <w:rFonts w:hint="eastAsia" w:ascii="宋体" w:hAnsi="宋体" w:eastAsia="宋体" w:cs="Times New Roman"/>
          <w:bCs/>
          <w:color w:val="auto"/>
          <w:sz w:val="24"/>
          <w:szCs w:val="24"/>
          <w:highlight w:val="none"/>
        </w:rPr>
        <w:t xml:space="preserve">给定格式如实填写（编写）的或未按</w:t>
      </w:r>
      <w:r>
        <w:rPr>
          <w:rFonts w:hint="eastAsia" w:ascii="宋体" w:hAnsi="宋体" w:eastAsia="宋体" w:cs="宋体"/>
          <w:color w:val="auto"/>
          <w:sz w:val="24"/>
          <w:szCs w:val="24"/>
          <w:highlight w:val="none"/>
        </w:rPr>
        <w:t xml:space="preserve">要求签署、盖章的；</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不具备招标文件中“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参加本次政府采购活动</w:t>
      </w:r>
      <w:r>
        <w:rPr>
          <w:rFonts w:hint="eastAsia" w:ascii="宋体" w:hAnsi="宋体" w:eastAsia="宋体" w:cs="宋体"/>
          <w:color w:val="auto"/>
          <w:sz w:val="24"/>
          <w:szCs w:val="24"/>
          <w:highlight w:val="none"/>
          <w:lang w:val="zh-CN"/>
        </w:rPr>
        <w:t xml:space="preserve">应具备的资格条件</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或未按招标文件规定的要求提供资格证明文件的；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投标文件中有招标文件未允许提供的选择性内容的；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超过招标文件中规定的预算金额或者最高限价的</w:t>
      </w:r>
      <w:r>
        <w:rPr>
          <w:rFonts w:hint="eastAsia" w:ascii="宋体" w:hAnsi="宋体" w:eastAsia="宋体" w:cs="宋体"/>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投标文件报价</w:t>
      </w:r>
      <w:r>
        <w:rPr>
          <w:rFonts w:hint="eastAsia" w:ascii="宋体" w:hAnsi="宋体" w:eastAsia="宋体" w:cs="宋体"/>
          <w:color w:val="auto"/>
          <w:sz w:val="24"/>
          <w:szCs w:val="24"/>
          <w:highlight w:val="none"/>
        </w:rPr>
        <w:t xml:space="preserve">出现前后不一致，且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拒绝修正的；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不能证明其报价合理性的；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属于招标文件拒绝参加本次采购活动</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与其他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串通投标的，包括但不限于以下几种情况：</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的投标文件由同一单位或者个人编制</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委托同一单位或者个人办理报价事宜</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的投标文件载明的项目管理成员或者联系人员为同一人</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的投标文件异常一致或者报价呈规律性差异</w:t>
      </w:r>
      <w:r>
        <w:rPr>
          <w:rFonts w:hint="eastAsia" w:ascii="宋体" w:hAnsi="宋体" w:eastAsia="宋体" w:cs="Times New Roman"/>
          <w:bCs/>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提供虚假材料</w:t>
      </w:r>
      <w:bookmarkStart w:id="37" w:name="OLE_LINK137"/>
      <w:r>
        <w:rPr>
          <w:rFonts w:hint="eastAsia" w:ascii="宋体" w:hAnsi="宋体" w:eastAsia="宋体" w:cs="宋体"/>
          <w:color w:val="auto"/>
          <w:sz w:val="24"/>
          <w:szCs w:val="24"/>
          <w:highlight w:val="none"/>
          <w:lang w:val="zh-CN"/>
        </w:rPr>
        <w:t xml:space="preserve">（含虚假承诺）</w:t>
      </w:r>
      <w:bookmarkEnd w:id="37"/>
      <w:r>
        <w:rPr>
          <w:rFonts w:hint="eastAsia" w:ascii="宋体" w:hAnsi="宋体" w:eastAsia="宋体" w:cs="宋体"/>
          <w:color w:val="auto"/>
          <w:sz w:val="24"/>
          <w:szCs w:val="24"/>
          <w:highlight w:val="none"/>
          <w:lang w:val="zh-CN"/>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投标文件内容不全、自相矛盾或不符合法律法规和招标文件中规定的其它实质性要求的；</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lang w:val="zh-CN"/>
        </w:rPr>
        <w:t xml:space="preserve">法律、法规和招标文件规定的其他无效情形。</w:t>
      </w:r>
      <w:r/>
    </w:p>
    <w:p>
      <w:pPr>
        <w:numPr>
          <w:ilvl w:val="0"/>
          <w:numId w:val="7"/>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联合体投标、</w:t>
      </w:r>
      <w:r>
        <w:rPr>
          <w:rFonts w:hint="eastAsia" w:ascii="宋体" w:hAnsi="宋体" w:eastAsia="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38" w:name="_Hlk151449361"/>
      <w:r>
        <w:rPr>
          <w:rFonts w:hint="eastAsia" w:ascii="宋体" w:hAnsi="宋体"/>
          <w:bCs/>
          <w:color w:val="auto"/>
          <w:sz w:val="24"/>
          <w:szCs w:val="24"/>
          <w:highlight w:val="none"/>
        </w:rPr>
        <w:t xml:space="preserve">19、</w:t>
      </w:r>
      <w:bookmarkStart w:id="39" w:name="_Hlk151562826"/>
      <w:r>
        <w:rPr>
          <w:rFonts w:hint="eastAsia" w:ascii="宋体" w:hAnsi="宋体"/>
          <w:bCs/>
          <w:color w:val="auto"/>
          <w:sz w:val="24"/>
          <w:szCs w:val="24"/>
          <w:highlight w:val="none"/>
        </w:rPr>
        <w:t xml:space="preserve">联合体、中标后分包（如有）</w:t>
      </w:r>
      <w:bookmarkEnd w:id="38"/>
      <w:r/>
      <w:bookmarkEnd w:id="3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40"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41" w:name="OLE_LINK199"/>
      <w:r>
        <w:rPr>
          <w:rFonts w:hint="eastAsia" w:ascii="宋体" w:hAnsi="宋体"/>
          <w:bCs/>
          <w:color w:val="auto"/>
          <w:sz w:val="24"/>
          <w:szCs w:val="24"/>
          <w:highlight w:val="none"/>
          <w:lang w:val="zh-CN"/>
        </w:rPr>
        <w:t xml:space="preserve">订联合体协议书</w:t>
      </w:r>
      <w:bookmarkEnd w:id="41"/>
      <w:r>
        <w:rPr>
          <w:rFonts w:hint="eastAsia" w:ascii="宋体" w:hAnsi="宋体"/>
          <w:bCs/>
          <w:color w:val="auto"/>
          <w:sz w:val="24"/>
          <w:szCs w:val="24"/>
          <w:highlight w:val="none"/>
          <w:lang w:val="zh-CN"/>
        </w:rPr>
        <w:t xml:space="preserve">，明确联合体主体单位（即牵头人）和各方的权利义务</w:t>
      </w:r>
      <w:bookmarkEnd w:id="40"/>
      <w:r/>
      <w:bookmarkStart w:id="42" w:name="OLE_LINK127"/>
      <w:r/>
      <w:bookmarkStart w:id="43" w:name="OLE_LINK63"/>
      <w:r/>
      <w:bookmarkStart w:id="44"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43"/>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45"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44"/>
      <w:r/>
      <w:bookmarkEnd w:id="4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rFonts w:hint="eastAsia"/>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eastAsia" w:ascii="宋体" w:hAnsi="宋体" w:eastAsia="宋体" w:cs="Times New Roman"/>
          <w:b/>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五、</w:t>
      </w:r>
      <w:r>
        <w:rPr>
          <w:rFonts w:hint="eastAsia" w:ascii="宋体" w:hAnsi="宋体" w:eastAsia="宋体" w:cs="Times New Roman"/>
          <w:b/>
          <w:color w:val="auto"/>
          <w:sz w:val="24"/>
          <w:szCs w:val="24"/>
          <w:highlight w:val="none"/>
          <w:lang w:val="zh-CN"/>
        </w:rPr>
        <w:t xml:space="preserve">开标、资审、评标、定标、废标</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20、开标</w:t>
      </w:r>
      <w:r/>
    </w:p>
    <w:p>
      <w:pPr>
        <w:ind w:firstLine="480"/>
        <w:spacing w:line="360" w:lineRule="auto"/>
        <w:rPr>
          <w:rFonts w:hint="eastAsia" w:ascii="宋体" w:hAnsi="宋体" w:eastAsia="宋体" w:cs="Times New Roman"/>
          <w:bCs/>
          <w:color w:val="auto"/>
          <w:sz w:val="24"/>
          <w:szCs w:val="24"/>
          <w:highlight w:val="none"/>
        </w:rPr>
      </w:pPr>
      <w:r/>
      <w:bookmarkStart w:id="46" w:name="OLE_LINK224"/>
      <w:r>
        <w:rPr>
          <w:rFonts w:hint="eastAsia" w:ascii="宋体" w:hAnsi="宋体" w:eastAsia="宋体" w:cs="Times New Roman"/>
          <w:bCs/>
          <w:color w:val="auto"/>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auto"/>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6"/>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21.1 开标结束后，</w:t>
      </w:r>
      <w:r>
        <w:rPr>
          <w:rFonts w:hint="eastAsia" w:ascii="宋体" w:hAnsi="宋体" w:eastAsia="宋体" w:cs="宋体"/>
          <w:color w:val="auto"/>
          <w:sz w:val="24"/>
          <w:szCs w:val="24"/>
          <w:highlight w:val="none"/>
        </w:rPr>
        <w:t xml:space="preserve">采购人现场依法对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资格审查合格</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w:t>
      </w:r>
      <w:r>
        <w:rPr>
          <w:rFonts w:ascii="宋体" w:hAnsi="宋体" w:eastAsia="宋体" w:cs="宋体"/>
          <w:color w:val="auto"/>
          <w:sz w:val="24"/>
          <w:szCs w:val="24"/>
          <w:highlight w:val="none"/>
        </w:rPr>
        <w:t xml:space="preserve">3家的，不得评标。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资格审查包括两部分内容：</w:t>
      </w:r>
      <w:r/>
    </w:p>
    <w:p>
      <w:pPr>
        <w:ind w:firstLine="480"/>
        <w:spacing w:line="360" w:lineRule="auto"/>
        <w:rPr>
          <w:rFonts w:ascii="宋体" w:hAnsi="宋体" w:eastAsia="宋体" w:cs="宋体"/>
          <w:color w:val="auto"/>
          <w:sz w:val="24"/>
          <w:szCs w:val="24"/>
          <w:highlight w:val="none"/>
        </w:rPr>
      </w:pPr>
      <w:r/>
      <w:bookmarkStart w:id="47" w:name="OLE_LINK257"/>
      <w:r/>
      <w:bookmarkStart w:id="48" w:name="OLE_LINK261"/>
      <w:r>
        <w:rPr>
          <w:rFonts w:hint="eastAsia" w:ascii="宋体" w:hAnsi="宋体" w:eastAsia="宋体" w:cs="宋体"/>
          <w:color w:val="auto"/>
          <w:sz w:val="24"/>
          <w:szCs w:val="24"/>
          <w:highlight w:val="none"/>
        </w:rPr>
        <w:t xml:space="preserve">21.2.1 </w:t>
      </w:r>
      <w:bookmarkEnd w:id="47"/>
      <w:r>
        <w:rPr>
          <w:rFonts w:hint="eastAsia" w:ascii="宋体" w:hAnsi="宋体" w:eastAsia="宋体" w:cs="宋体"/>
          <w:color w:val="auto"/>
          <w:sz w:val="24"/>
          <w:szCs w:val="24"/>
          <w:highlight w:val="none"/>
        </w:rPr>
        <w:t xml:space="preserve">按照本须知“9、投标文件的组成”中“资格条件”的要求依法对投标文件中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的资格证明材料进行审查，不符合要求的，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查询时间：采购人将在资审环节查询</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的信用记录，</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存在不良信用记录的，资格审查不通过，其投标无效。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不良信用记录指：按照</w:t>
      </w:r>
      <w:r>
        <w:rPr>
          <w:rFonts w:ascii="宋体" w:hAnsi="宋体" w:eastAsia="宋体" w:cs="宋体"/>
          <w:color w:val="auto"/>
          <w:sz w:val="24"/>
          <w:szCs w:val="24"/>
          <w:highlight w:val="none"/>
          <w:lang w:bidi="ar"/>
        </w:rPr>
        <w:t xml:space="preserve">《财政部关于在政府采购活动中查询及使用信用记录有关问题的通知》</w:t>
      </w: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财库〔2016〕125号</w:t>
      </w:r>
      <w:r>
        <w:rPr>
          <w:rFonts w:hint="eastAsia" w:ascii="宋体" w:hAnsi="宋体" w:eastAsia="宋体" w:cs="宋体"/>
          <w:color w:val="auto"/>
          <w:sz w:val="24"/>
          <w:szCs w:val="24"/>
          <w:highlight w:val="none"/>
          <w:lang w:bidi="ar"/>
        </w:rPr>
        <w:t xml:space="preserve">）要求，</w:t>
      </w:r>
      <w:r>
        <w:rPr>
          <w:rFonts w:hint="eastAsia" w:ascii="宋体" w:hAnsi="宋体" w:eastAsia="宋体" w:cs="宋体"/>
          <w:color w:val="auto"/>
          <w:sz w:val="24"/>
          <w:szCs w:val="24"/>
          <w:highlight w:val="none"/>
        </w:rPr>
        <w:t xml:space="preserve">在“信用中国”网站（www.creditchina.gov.cn）被列入失信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③查询及记录方式：评审当日，采购人在以上网站查询并打印查询结果、签字、存档备查。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不良信用记录以采购人代表在评审现场实时查询结果为准，评审结束后，不因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不良信用记录改变而改变信用查询结果；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企业信息的，以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提供的资格声明函中作出的无不良信用记录承诺为准。</w:t>
      </w:r>
      <w:bookmarkEnd w:id="48"/>
      <w:r/>
      <w:bookmarkStart w:id="49" w:name="OLE_LINK18"/>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22、评标</w:t>
      </w:r>
      <w:bookmarkEnd w:id="49"/>
      <w:r/>
      <w:r/>
    </w:p>
    <w:p>
      <w:pPr>
        <w:ind w:firstLine="480"/>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Cs/>
          <w:color w:val="auto"/>
          <w:sz w:val="24"/>
          <w:szCs w:val="24"/>
          <w:highlight w:val="none"/>
        </w:rPr>
        <w:t xml:space="preserve">22.1 具体评标事务由采购人依法组建的评标委员会负责。评标委员会对通过资格性审查的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的投标文件进行符合性审查，以确定其是否满足招标文件的实质性要求。</w:t>
      </w:r>
      <w:r>
        <w:rPr>
          <w:rFonts w:hint="eastAsia" w:ascii="宋体" w:hAnsi="宋体" w:eastAsia="宋体" w:cs="Times New Roman"/>
          <w:color w:val="auto"/>
          <w:sz w:val="24"/>
          <w:szCs w:val="24"/>
          <w:highlight w:val="none"/>
          <w:lang w:val="zh-CN"/>
        </w:rPr>
        <w:t xml:space="preserve">此处实质性要求是指本须知</w:t>
      </w:r>
      <w:r>
        <w:rPr>
          <w:rFonts w:ascii="宋体" w:hAnsi="宋体" w:eastAsia="宋体" w:cs="Times New Roman"/>
          <w:color w:val="auto"/>
          <w:sz w:val="24"/>
          <w:szCs w:val="24"/>
          <w:highlight w:val="none"/>
          <w:lang w:val="zh-CN"/>
        </w:rPr>
        <w:t xml:space="preserve">投标文件的组成 中“符合条件”和招标文件中其他实质性要求，未通过符合性审查的，其投标无效。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澄清有关问题。</w:t>
      </w:r>
      <w:r>
        <w:rPr>
          <w:rFonts w:hint="eastAsia" w:ascii="宋体" w:hAnsi="宋体" w:eastAsia="宋体" w:cs="宋体"/>
          <w:color w:val="auto"/>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自行承担。若对不同文字文本投标文件的解释发生异议的，以中文文本为准。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获得证书的时间是指发文时间或证书落款时间，若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作出必要的澄清、说明或者纠正时，需要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提供相关证明材料外，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提供的投标文件以外的证明材料一概不作为评标依据。</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color w:val="auto"/>
          <w:sz w:val="24"/>
          <w:szCs w:val="24"/>
          <w:highlight w:val="none"/>
        </w:rPr>
        <w:t xml:space="preserve">比</w:t>
      </w:r>
      <w:r>
        <w:rPr>
          <w:rFonts w:hint="eastAsia" w:ascii="宋体" w:hAnsi="宋体" w:eastAsia="宋体" w:cs="Times New Roman"/>
          <w:color w:val="auto"/>
          <w:sz w:val="24"/>
          <w:szCs w:val="20"/>
          <w:highlight w:val="none"/>
        </w:rPr>
        <w:t xml:space="preserve">较与评价</w:t>
      </w:r>
      <w:r>
        <w:rPr>
          <w:rFonts w:hint="eastAsia" w:ascii="宋体" w:hAnsi="宋体" w:eastAsia="宋体" w:cs="Times New Roman"/>
          <w:bCs/>
          <w:color w:val="auto"/>
          <w:sz w:val="24"/>
          <w:szCs w:val="20"/>
          <w:highlight w:val="none"/>
        </w:rPr>
        <w:t xml:space="preserve">。</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auto"/>
          <w:sz w:val="24"/>
          <w:szCs w:val="20"/>
          <w:highlight w:val="none"/>
        </w:rPr>
      </w:pPr>
      <w:r/>
      <w:bookmarkStart w:id="50" w:name="OLE_LINK12"/>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 </w:t>
      </w:r>
      <w:bookmarkEnd w:id="50"/>
      <w:r>
        <w:rPr>
          <w:rFonts w:hint="eastAsia" w:ascii="宋体" w:hAnsi="宋体" w:eastAsia="宋体" w:cs="Times New Roman"/>
          <w:b/>
          <w:color w:val="auto"/>
          <w:sz w:val="24"/>
          <w:szCs w:val="20"/>
          <w:highlight w:val="none"/>
        </w:rPr>
        <w:t xml:space="preserve">评标方法和标准</w:t>
      </w:r>
      <w:r>
        <w:rPr>
          <w:rFonts w:hint="eastAsia" w:ascii="宋体" w:hAnsi="宋体" w:eastAsia="宋体" w:cs="Times New Roman"/>
          <w:bCs/>
          <w:color w:val="auto"/>
          <w:sz w:val="24"/>
          <w:szCs w:val="20"/>
          <w:highlight w:val="none"/>
        </w:rPr>
        <w:t xml:space="preserve">。</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.1</w:t>
      </w:r>
      <w:r>
        <w:rPr>
          <w:rFonts w:hint="eastAsia" w:ascii="宋体" w:hAnsi="宋体" w:eastAsia="宋体" w:cs="Times New Roman"/>
          <w:bCs/>
          <w:color w:val="auto"/>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的得分。各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rPr>
        <w:t xml:space="preserve">评标方法和标准”。</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注：除了算术修正</w:t>
      </w:r>
      <w:bookmarkStart w:id="51" w:name="OLE_LINK201"/>
      <w:r>
        <w:rPr>
          <w:rFonts w:hint="eastAsia" w:ascii="宋体" w:hAnsi="宋体" w:eastAsia="宋体" w:cs="宋体"/>
          <w:color w:val="auto"/>
          <w:sz w:val="24"/>
          <w:szCs w:val="24"/>
          <w:highlight w:val="none"/>
        </w:rPr>
        <w:t xml:space="preserve">（</w:t>
      </w:r>
      <w:bookmarkStart w:id="52" w:name="OLE_LINK202"/>
      <w:r>
        <w:rPr>
          <w:rFonts w:hint="eastAsia" w:ascii="宋体" w:hAnsi="宋体" w:eastAsia="宋体" w:cs="宋体"/>
          <w:color w:val="auto"/>
          <w:sz w:val="24"/>
          <w:szCs w:val="24"/>
          <w:highlight w:val="none"/>
        </w:rPr>
        <w:t xml:space="preserve">22.5.2</w:t>
      </w:r>
      <w:bookmarkEnd w:id="52"/>
      <w:r>
        <w:rPr>
          <w:rFonts w:hint="eastAsia" w:ascii="宋体" w:hAnsi="宋体" w:eastAsia="宋体" w:cs="宋体"/>
          <w:color w:val="auto"/>
          <w:sz w:val="24"/>
          <w:szCs w:val="24"/>
          <w:highlight w:val="none"/>
        </w:rPr>
        <w:t xml:space="preserve">）</w:t>
      </w:r>
      <w:bookmarkEnd w:id="51"/>
      <w:r>
        <w:rPr>
          <w:rFonts w:hint="eastAsia" w:ascii="宋体" w:hAnsi="宋体" w:eastAsia="宋体" w:cs="宋体"/>
          <w:color w:val="auto"/>
          <w:sz w:val="24"/>
          <w:szCs w:val="24"/>
          <w:highlight w:val="none"/>
        </w:rPr>
        <w:t xml:space="preserve">和落实政府采购政策需进行的价格扣除外，不对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的投标价格进行任何调整。</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.2 </w:t>
      </w:r>
      <w:bookmarkStart w:id="53" w:name="OLE_LINK245"/>
      <w:r>
        <w:rPr>
          <w:rFonts w:hint="eastAsia" w:ascii="宋体" w:hAnsi="宋体" w:eastAsia="宋体" w:cs="Times New Roman"/>
          <w:bCs/>
          <w:color w:val="auto"/>
          <w:sz w:val="24"/>
          <w:szCs w:val="20"/>
          <w:highlight w:val="none"/>
        </w:rPr>
        <w:t xml:space="preserve">投标文件报价出现前后不一致的，除招标文件另有规定外，按照下列规定修正：</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1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①</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投标文件中开标一览表内容与投标文件中相应内容不一致的，以开标一览表为准；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2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②</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大写金额和小写金额不一致的，以大写金额为准；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3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③</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单价金额小数点或者百分比有明显错位的，以报价一览表的总价为准，并修改单价；</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4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④</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总价金额与按单价汇总金额不一致的，以单价金额计算结果为准。</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注：同时出现两种以上不一致的，按照前款规定的顺序修正。修正后的报价须</w:t>
      </w:r>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公章，或由法定代表人或其授权的代表签字。</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不确认的，其投标无效。</w:t>
      </w:r>
      <w:bookmarkEnd w:id="53"/>
      <w:r/>
      <w:bookmarkStart w:id="54" w:name="OLE_LINK135"/>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22.5.3政府采购优惠政策：</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对小微企业、残疾人福利性单位、监狱企业提供的产品，对产品的报价分别给予</w:t>
      </w:r>
      <w:r>
        <w:rPr>
          <w:rFonts w:ascii="宋体" w:hAnsi="宋体" w:eastAsia="宋体" w:cs="Times New Roman"/>
          <w:bCs/>
          <w:color w:val="auto"/>
          <w:sz w:val="24"/>
          <w:szCs w:val="20"/>
          <w:highlight w:val="none"/>
        </w:rPr>
        <w:t xml:space="preserve">10%的价格扣除，用扣除后的价格参与评审。（对于同时属于小微企业、残疾人福利性单位或监狱企业的，不重复进行价格扣除）</w:t>
      </w:r>
      <w:bookmarkEnd w:id="54"/>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bCs/>
          <w:color w:val="auto"/>
          <w:sz w:val="24"/>
          <w:szCs w:val="24"/>
          <w:highlight w:val="none"/>
        </w:rPr>
        <w:t xml:space="preserve">22.5.</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22.6 </w:t>
      </w:r>
      <w:r>
        <w:rPr>
          <w:rFonts w:hint="eastAsia" w:ascii="宋体" w:hAnsi="宋体" w:eastAsia="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22.7 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0"/>
          <w:highlight w:val="none"/>
        </w:rPr>
        <w:t xml:space="preserve">宣读</w:t>
      </w:r>
      <w:r>
        <w:rPr>
          <w:rFonts w:hint="eastAsia" w:ascii="宋体" w:hAnsi="宋体" w:eastAsia="宋体" w:cs="Times New Roman"/>
          <w:bCs/>
          <w:color w:val="auto"/>
          <w:sz w:val="24"/>
          <w:szCs w:val="24"/>
          <w:highlight w:val="none"/>
          <w:lang w:val="zh-CN"/>
        </w:rPr>
        <w:t xml:space="preserve">评标委员会初步评审意见。</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23、定标</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23.1 </w:t>
      </w:r>
      <w:r>
        <w:rPr>
          <w:rFonts w:hint="eastAsia" w:ascii="宋体" w:hAnsi="宋体" w:eastAsia="宋体" w:cs="Times New Roman"/>
          <w:bCs/>
          <w:color w:val="auto"/>
          <w:sz w:val="24"/>
          <w:szCs w:val="24"/>
          <w:highlight w:val="none"/>
          <w:lang w:val="zh-CN"/>
        </w:rPr>
        <w:t xml:space="preserve">评审结束后，采购人依照法律规定在收到评审报告后5个工作日内，在评审报告推荐的中标候选人中按顺序确定中标投标人。</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23.2 </w:t>
      </w:r>
      <w:r>
        <w:rPr>
          <w:rFonts w:hint="eastAsia" w:ascii="宋体" w:hAnsi="宋体" w:eastAsia="宋体" w:cs="Times New Roman"/>
          <w:bCs/>
          <w:color w:val="auto"/>
          <w:sz w:val="24"/>
          <w:szCs w:val="24"/>
          <w:highlight w:val="none"/>
          <w:lang w:val="zh-CN"/>
        </w:rPr>
        <w:t xml:space="preserve">采购人或采购代理机构向中标投标人发出中标通知书。</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23.3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w:t>
      </w:r>
      <w:r>
        <w:rPr>
          <w:rFonts w:hint="eastAsia" w:ascii="宋体" w:hAnsi="宋体" w:cs="宋体"/>
          <w:bCs/>
          <w:color w:val="auto"/>
          <w:sz w:val="24"/>
          <w:szCs w:val="24"/>
          <w:highlight w:val="none"/>
          <w:lang w:val="en-US" w:eastAsia="zh-CN"/>
        </w:rPr>
        <w:t xml:space="preserve">代理</w:t>
      </w:r>
      <w:r>
        <w:rPr>
          <w:rFonts w:hint="eastAsia" w:ascii="宋体" w:hAnsi="宋体" w:cs="宋体"/>
          <w:bCs/>
          <w:color w:val="auto"/>
          <w:sz w:val="24"/>
          <w:szCs w:val="24"/>
          <w:highlight w:val="none"/>
        </w:rPr>
        <w:t xml:space="preserve">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24、投标截止后</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不足3家或者通过资格审查或符合性审查的</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不足3家的，除采购任务取消情形外，按照以下方式处理：</w:t>
      </w:r>
      <w:r/>
    </w:p>
    <w:p>
      <w:pPr>
        <w:numPr>
          <w:ilvl w:val="0"/>
          <w:numId w:val="8"/>
        </w:num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25、废标的确认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25.1 有下列情形之一的予以废标，同时由</w:t>
      </w:r>
      <w:r>
        <w:rPr>
          <w:rFonts w:hint="eastAsia" w:ascii="宋体" w:hAnsi="宋体" w:eastAsia="宋体" w:cs="Times New Roman"/>
          <w:bCs/>
          <w:color w:val="auto"/>
          <w:sz w:val="24"/>
          <w:szCs w:val="20"/>
          <w:highlight w:val="none"/>
        </w:rPr>
        <w:t xml:space="preserve">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4"/>
          <w:highlight w:val="none"/>
        </w:rPr>
        <w:t xml:space="preserve">将废标理由通知所有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zh-CN"/>
        </w:rPr>
        <w:t xml:space="preserve">家，且未采用其他采购方式的；</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出现影响采购公正的违法、违规行为；</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投标人的报价均超过采购预算，采购人不能支付；</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因重大变故，采购任务取消。</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六、投标保证金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26、投标保证金：本项目免收投标保证金。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27.1 </w:t>
      </w:r>
      <w:r>
        <w:rPr>
          <w:rFonts w:hint="eastAsia" w:ascii="宋体" w:hAnsi="宋体" w:eastAsia="宋体" w:cs="Times New Roman"/>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27.2 </w:t>
      </w:r>
      <w:r>
        <w:rPr>
          <w:rFonts w:hint="eastAsia" w:ascii="宋体" w:hAnsi="宋体" w:eastAsia="宋体" w:cs="Times New Roman"/>
          <w:bCs/>
          <w:color w:val="auto"/>
          <w:sz w:val="24"/>
          <w:szCs w:val="24"/>
          <w:highlight w:val="none"/>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color w:val="auto"/>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auto"/>
          <w:sz w:val="24"/>
          <w:szCs w:val="24"/>
          <w:highlight w:val="none"/>
          <w:lang w:val="zh-CN"/>
        </w:rPr>
        <w:t xml:space="preserve">。</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中标投标人如逾期不办理相关手续、签订合同，财政部门将依据有关规定进行处理。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如遇特殊情况，采购人及财政部门可延期签订合同。</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27.3 </w:t>
      </w:r>
      <w:r>
        <w:rPr>
          <w:rFonts w:hint="eastAsia" w:ascii="宋体" w:hAnsi="宋体" w:eastAsia="宋体" w:cs="Times New Roman"/>
          <w:bCs/>
          <w:color w:val="auto"/>
          <w:sz w:val="24"/>
          <w:szCs w:val="24"/>
          <w:highlight w:val="none"/>
          <w:lang w:val="zh-CN"/>
        </w:rPr>
        <w:t xml:space="preserve">签订合同书及合同条款应以招标文件和中标投标人的投标文件为依据。</w:t>
      </w:r>
      <w:r/>
    </w:p>
    <w:p>
      <w:pPr>
        <w:ind w:firstLine="480"/>
        <w:spacing w:line="360" w:lineRule="auto"/>
        <w:rPr>
          <w:rFonts w:ascii="宋体" w:hAnsi="宋体" w:eastAsia="宋体" w:cs="Times New Roman"/>
          <w:bCs/>
          <w:color w:val="auto"/>
          <w:sz w:val="24"/>
          <w:szCs w:val="24"/>
          <w:highlight w:val="none"/>
          <w:lang w:val="zh-CN"/>
        </w:rPr>
      </w:pPr>
      <w:r/>
      <w:bookmarkStart w:id="55" w:name="OLE_LINK5"/>
      <w:r>
        <w:rPr>
          <w:rFonts w:hint="eastAsia" w:ascii="宋体" w:hAnsi="宋体" w:eastAsia="宋体" w:cs="Times New Roman"/>
          <w:bCs/>
          <w:color w:val="auto"/>
          <w:sz w:val="24"/>
          <w:szCs w:val="24"/>
          <w:highlight w:val="none"/>
        </w:rPr>
        <w:t xml:space="preserve">27.</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color w:val="auto"/>
          <w:sz w:val="24"/>
          <w:szCs w:val="24"/>
          <w:highlight w:val="none"/>
          <w:lang w:val="zh-CN"/>
        </w:rPr>
        <w:t xml:space="preserve">采购金额千分之五以上千分之十以下的罚款，列入不良行为记录名单，在一至三年内禁止参加政府采购活动</w:t>
      </w:r>
      <w:bookmarkStart w:id="56" w:name="OLE_LINK2"/>
      <w:r>
        <w:rPr>
          <w:rFonts w:hint="eastAsia" w:ascii="宋体" w:hAnsi="宋体" w:eastAsia="宋体" w:cs="Times New Roman"/>
          <w:bCs/>
          <w:color w:val="auto"/>
          <w:sz w:val="24"/>
          <w:szCs w:val="24"/>
          <w:highlight w:val="none"/>
          <w:lang w:val="zh-CN"/>
        </w:rPr>
        <w:t xml:space="preserve">。</w:t>
      </w:r>
      <w:bookmarkEnd w:id="55"/>
      <w:r/>
      <w:bookmarkEnd w:id="56"/>
      <w:r>
        <w:rPr>
          <w:rFonts w:ascii="宋体" w:hAnsi="宋体" w:eastAsia="宋体" w:cs="Times New Roman"/>
          <w:bCs/>
          <w:color w:val="auto"/>
          <w:sz w:val="24"/>
          <w:szCs w:val="24"/>
          <w:highlight w:val="none"/>
          <w:lang w:val="zh-CN"/>
        </w:rPr>
        <w:t xml:space="preserve">拒绝签订政府采购合同的</w:t>
      </w:r>
      <w:r>
        <w:rPr>
          <w:rFonts w:hint="eastAsia" w:ascii="宋体" w:hAnsi="宋体" w:eastAsia="宋体" w:cs="Times New Roman"/>
          <w:bCs/>
          <w:color w:val="auto"/>
          <w:sz w:val="24"/>
          <w:szCs w:val="24"/>
          <w:highlight w:val="none"/>
          <w:lang w:val="zh-CN"/>
        </w:rPr>
        <w:t xml:space="preserve">中标投标人不得参加对该项目重新开展的采购活动。</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w:t>
      </w:r>
      <w:r>
        <w:rPr>
          <w:rFonts w:hint="eastAsia"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28、政府采购合同融资</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auto"/>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八、投标行为及投标产品</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、投标行为及投标产品：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投标人的投标行为必须遵守各项法律、法规、规章及相关制度的规定。</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0"/>
        </w:numPr>
        <w:jc w:val="left"/>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九、验收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30</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lang w:val="zh-CN"/>
        </w:rPr>
        <w:t xml:space="preserve">采购人</w:t>
      </w:r>
      <w:r>
        <w:rPr>
          <w:rFonts w:hint="eastAsia" w:ascii="宋体" w:hAnsi="宋体" w:eastAsia="宋体" w:cs="Times New Roman"/>
          <w:bCs/>
          <w:color w:val="auto"/>
          <w:sz w:val="24"/>
          <w:szCs w:val="24"/>
          <w:highlight w:val="none"/>
          <w:lang w:val="zh-CN"/>
        </w:rPr>
        <w:t xml:space="preserve">将按照</w:t>
      </w:r>
      <w:r>
        <w:rPr>
          <w:rFonts w:ascii="宋体" w:hAnsi="宋体" w:eastAsia="宋体" w:cs="Times New Roman"/>
          <w:bCs/>
          <w:color w:val="auto"/>
          <w:sz w:val="24"/>
          <w:szCs w:val="24"/>
          <w:highlight w:val="none"/>
          <w:lang w:val="zh-CN"/>
        </w:rPr>
        <w:t xml:space="preserve">政府采购合同</w:t>
      </w:r>
      <w:r>
        <w:rPr>
          <w:rFonts w:hint="eastAsia" w:ascii="宋体" w:hAnsi="宋体" w:eastAsia="宋体" w:cs="Times New Roman"/>
          <w:bCs/>
          <w:color w:val="auto"/>
          <w:sz w:val="24"/>
          <w:szCs w:val="24"/>
          <w:highlight w:val="none"/>
          <w:lang w:val="zh-CN"/>
        </w:rPr>
        <w:t xml:space="preserve">和招标文件的</w:t>
      </w:r>
      <w:r>
        <w:rPr>
          <w:rFonts w:ascii="宋体" w:hAnsi="宋体" w:eastAsia="宋体" w:cs="Times New Roman"/>
          <w:bCs/>
          <w:color w:val="auto"/>
          <w:sz w:val="24"/>
          <w:szCs w:val="24"/>
          <w:highlight w:val="none"/>
          <w:lang w:val="zh-CN"/>
        </w:rPr>
        <w:t xml:space="preserve">规定</w:t>
      </w:r>
      <w:r>
        <w:rPr>
          <w:rFonts w:hint="eastAsia" w:ascii="宋体" w:hAnsi="宋体" w:eastAsia="宋体" w:cs="Times New Roman"/>
          <w:bCs/>
          <w:color w:val="auto"/>
          <w:sz w:val="24"/>
          <w:szCs w:val="24"/>
          <w:highlight w:val="none"/>
          <w:lang w:val="zh-CN"/>
        </w:rPr>
        <w:t xml:space="preserve">以及投标人提供的</w:t>
      </w:r>
      <w:r>
        <w:rPr>
          <w:rFonts w:ascii="宋体" w:hAnsi="宋体" w:eastAsia="宋体" w:cs="Times New Roman"/>
          <w:bCs/>
          <w:color w:val="auto"/>
          <w:sz w:val="24"/>
          <w:szCs w:val="24"/>
          <w:highlight w:val="none"/>
          <w:lang w:val="zh-CN"/>
        </w:rPr>
        <w:t xml:space="preserve">技术、服务、安全标准</w:t>
      </w:r>
      <w:r>
        <w:rPr>
          <w:rFonts w:hint="eastAsia" w:ascii="宋体" w:hAnsi="宋体" w:eastAsia="宋体" w:cs="Times New Roman"/>
          <w:bCs/>
          <w:color w:val="auto"/>
          <w:sz w:val="24"/>
          <w:szCs w:val="24"/>
          <w:highlight w:val="none"/>
          <w:lang w:val="zh-CN"/>
        </w:rPr>
        <w:t xml:space="preserve">等相关承诺，</w:t>
      </w:r>
      <w:r>
        <w:rPr>
          <w:rFonts w:ascii="宋体" w:hAnsi="宋体" w:eastAsia="宋体" w:cs="Times New Roman"/>
          <w:bCs/>
          <w:color w:val="auto"/>
          <w:sz w:val="24"/>
          <w:szCs w:val="24"/>
          <w:highlight w:val="none"/>
          <w:lang w:val="zh-CN"/>
        </w:rPr>
        <w:t xml:space="preserve">对</w:t>
      </w:r>
      <w:r>
        <w:rPr>
          <w:rFonts w:hint="eastAsia" w:ascii="宋体" w:hAnsi="宋体" w:eastAsia="宋体" w:cs="Times New Roman"/>
          <w:bCs/>
          <w:color w:val="auto"/>
          <w:sz w:val="24"/>
          <w:szCs w:val="24"/>
          <w:highlight w:val="none"/>
          <w:lang w:val="zh-CN"/>
        </w:rPr>
        <w:t xml:space="preserve">投标人的</w:t>
      </w:r>
      <w:r>
        <w:rPr>
          <w:rFonts w:ascii="宋体" w:hAnsi="宋体" w:eastAsia="宋体" w:cs="Times New Roman"/>
          <w:bCs/>
          <w:color w:val="auto"/>
          <w:sz w:val="24"/>
          <w:szCs w:val="24"/>
          <w:highlight w:val="none"/>
          <w:lang w:val="zh-CN"/>
        </w:rPr>
        <w:t xml:space="preserve">履约情况进行验收</w:t>
      </w:r>
      <w:r>
        <w:rPr>
          <w:rFonts w:hint="eastAsia" w:ascii="宋体" w:hAnsi="宋体" w:eastAsia="宋体" w:cs="Times New Roman"/>
          <w:bCs/>
          <w:color w:val="auto"/>
          <w:sz w:val="24"/>
          <w:szCs w:val="24"/>
          <w:highlight w:val="none"/>
          <w:lang w:val="zh-CN"/>
        </w:rPr>
        <w:t xml:space="preserve">并</w:t>
      </w:r>
      <w:r>
        <w:rPr>
          <w:rFonts w:ascii="宋体" w:hAnsi="宋体" w:eastAsia="宋体" w:cs="Times New Roman"/>
          <w:bCs/>
          <w:color w:val="auto"/>
          <w:sz w:val="24"/>
          <w:szCs w:val="24"/>
          <w:highlight w:val="none"/>
          <w:lang w:val="zh-CN"/>
        </w:rPr>
        <w:t xml:space="preserve">出具</w:t>
      </w:r>
      <w:r>
        <w:rPr>
          <w:rFonts w:hint="eastAsia" w:ascii="宋体" w:hAnsi="宋体" w:eastAsia="宋体" w:cs="Times New Roman"/>
          <w:bCs/>
          <w:color w:val="auto"/>
          <w:sz w:val="24"/>
          <w:szCs w:val="24"/>
          <w:highlight w:val="none"/>
          <w:lang w:val="zh-CN"/>
        </w:rPr>
        <w:t xml:space="preserve">政府采购项目验收单。由采购人对中标投标人进行履约管理，并及时向中标投标人支付采购资金。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十、质疑处理</w:t>
      </w:r>
      <w:r/>
    </w:p>
    <w:p>
      <w:pPr>
        <w:ind w:firstLine="480"/>
        <w:spacing w:line="360" w:lineRule="auto"/>
        <w:rPr>
          <w:rFonts w:ascii="宋体" w:hAnsi="宋体" w:eastAsia="宋体" w:cs="Times New Roman"/>
          <w:bCs/>
          <w:color w:val="auto"/>
          <w:sz w:val="24"/>
          <w:szCs w:val="24"/>
          <w:highlight w:val="none"/>
        </w:rPr>
      </w:pPr>
      <w:r/>
      <w:bookmarkStart w:id="57" w:name="OLE_LINK100"/>
      <w:r/>
      <w:bookmarkStart w:id="58" w:name="_Toc2312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、询问</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.1 </w:t>
      </w:r>
      <w:r>
        <w:rPr>
          <w:rFonts w:hint="eastAsia" w:ascii="宋体" w:hAnsi="宋体" w:eastAsia="宋体" w:cs="Times New Roman"/>
          <w:bCs/>
          <w:color w:val="auto"/>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auto"/>
          <w:sz w:val="24"/>
          <w:szCs w:val="24"/>
          <w:highlight w:val="none"/>
        </w:rPr>
        <w:t xml:space="preserve">三</w:t>
      </w:r>
      <w:r>
        <w:rPr>
          <w:rFonts w:hint="eastAsia" w:ascii="宋体" w:hAnsi="宋体" w:eastAsia="宋体" w:cs="Times New Roman"/>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3</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.2 </w:t>
      </w:r>
      <w:bookmarkStart w:id="59" w:name="OLE_LINK44"/>
      <w:r>
        <w:rPr>
          <w:rFonts w:hint="eastAsia" w:ascii="宋体" w:hAnsi="宋体" w:eastAsia="宋体" w:cs="Times New Roman"/>
          <w:b/>
          <w:color w:val="auto"/>
          <w:sz w:val="24"/>
          <w:szCs w:val="24"/>
          <w:highlight w:val="none"/>
          <w:lang w:val="zh-CN"/>
        </w:rPr>
        <w:t xml:space="preserve">质疑答复责任主体：</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根据《中华人民共和国政府采购法》</w:t>
      </w:r>
      <w:r>
        <w:rPr>
          <w:rFonts w:hint="eastAsia" w:ascii="宋体" w:hAnsi="宋体" w:eastAsia="宋体" w:cs="Times New Roman"/>
          <w:bCs/>
          <w:color w:val="auto"/>
          <w:sz w:val="24"/>
          <w:szCs w:val="24"/>
          <w:highlight w:val="none"/>
        </w:rPr>
        <w:t xml:space="preserve">五十一条、五十二条、五十三条规定，</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认为</w:t>
      </w:r>
      <w:r>
        <w:rPr>
          <w:rFonts w:ascii="宋体" w:hAnsi="宋体" w:eastAsia="宋体" w:cs="Times New Roman"/>
          <w:b/>
          <w:color w:val="auto"/>
          <w:sz w:val="24"/>
          <w:szCs w:val="24"/>
          <w:highlight w:val="none"/>
          <w:lang w:val="zh-CN"/>
        </w:rPr>
        <w:t xml:space="preserve">采购文件、采购过程和</w:t>
      </w:r>
      <w:r>
        <w:rPr>
          <w:rFonts w:hint="eastAsia" w:ascii="宋体" w:hAnsi="宋体" w:eastAsia="宋体" w:cs="Times New Roman"/>
          <w:b/>
          <w:color w:val="auto"/>
          <w:sz w:val="24"/>
          <w:szCs w:val="24"/>
          <w:highlight w:val="none"/>
          <w:lang w:val="zh-CN"/>
        </w:rPr>
        <w:t xml:space="preserve">中标</w:t>
      </w:r>
      <w:r>
        <w:rPr>
          <w:rFonts w:ascii="宋体" w:hAnsi="宋体" w:eastAsia="宋体" w:cs="Times New Roman"/>
          <w:b/>
          <w:color w:val="auto"/>
          <w:sz w:val="24"/>
          <w:szCs w:val="24"/>
          <w:highlight w:val="none"/>
          <w:lang w:val="zh-CN"/>
        </w:rPr>
        <w:t xml:space="preserve">结果</w:t>
      </w:r>
      <w:r>
        <w:rPr>
          <w:rFonts w:ascii="宋体" w:hAnsi="宋体" w:eastAsia="宋体" w:cs="Times New Roman"/>
          <w:bCs/>
          <w:color w:val="auto"/>
          <w:sz w:val="24"/>
          <w:szCs w:val="24"/>
          <w:highlight w:val="none"/>
          <w:lang w:val="zh-CN"/>
        </w:rPr>
        <w:t xml:space="preserve">使自己的权益受到损害的，</w:t>
      </w:r>
      <w:r>
        <w:rPr>
          <w:rFonts w:hint="eastAsia" w:ascii="宋体" w:hAnsi="宋体" w:eastAsia="宋体" w:cs="Times New Roman"/>
          <w:bCs/>
          <w:color w:val="auto"/>
          <w:sz w:val="24"/>
          <w:szCs w:val="24"/>
          <w:highlight w:val="none"/>
          <w:lang w:val="zh-CN"/>
        </w:rPr>
        <w:t xml:space="preserve">可以在知道或者应当知道其权益受到损害之日起七个工作日内，</w:t>
      </w:r>
      <w:r>
        <w:rPr>
          <w:rFonts w:ascii="宋体" w:hAnsi="宋体" w:eastAsia="宋体" w:cs="Times New Roman"/>
          <w:bCs/>
          <w:color w:val="auto"/>
          <w:sz w:val="24"/>
          <w:szCs w:val="24"/>
          <w:highlight w:val="none"/>
          <w:lang w:val="zh-CN"/>
        </w:rPr>
        <w:t xml:space="preserve">以书面形式向采购人提出质疑。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投标人认为</w:t>
      </w:r>
      <w:r>
        <w:rPr>
          <w:rFonts w:hint="eastAsia" w:ascii="宋体" w:hAnsi="宋体" w:eastAsia="宋体" w:cs="Times New Roman"/>
          <w:b/>
          <w:color w:val="auto"/>
          <w:sz w:val="24"/>
          <w:szCs w:val="24"/>
          <w:highlight w:val="none"/>
          <w:lang w:val="zh-CN"/>
        </w:rPr>
        <w:t xml:space="preserve">采购程序及流程操作</w:t>
      </w:r>
      <w:r>
        <w:rPr>
          <w:rFonts w:hint="eastAsia" w:ascii="宋体" w:hAnsi="宋体" w:eastAsia="宋体" w:cs="Times New Roman"/>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59"/>
      <w:r>
        <w:rPr>
          <w:rFonts w:hint="eastAsia" w:ascii="宋体" w:hAnsi="宋体" w:eastAsia="宋体" w:cs="Times New Roman"/>
          <w:bCs/>
          <w:color w:val="auto"/>
          <w:sz w:val="24"/>
          <w:szCs w:val="24"/>
          <w:highlight w:val="none"/>
          <w:lang w:val="zh-CN"/>
        </w:rPr>
        <w:br/>
      </w: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.3 </w:t>
      </w:r>
      <w:bookmarkStart w:id="60" w:name="OLE_LINK141"/>
      <w:r>
        <w:rPr>
          <w:rFonts w:hint="eastAsia" w:ascii="宋体" w:hAnsi="宋体" w:eastAsia="宋体" w:cs="Times New Roman"/>
          <w:b/>
          <w:color w:val="auto"/>
          <w:sz w:val="24"/>
          <w:szCs w:val="24"/>
          <w:highlight w:val="none"/>
        </w:rPr>
        <w:t xml:space="preserve">质疑时效期间的起算</w:t>
      </w:r>
      <w:r>
        <w:rPr>
          <w:rFonts w:hint="eastAsia" w:ascii="宋体" w:hAnsi="宋体" w:eastAsia="宋体" w:cs="Times New Roman"/>
          <w:bCs/>
          <w:color w:val="auto"/>
          <w:sz w:val="24"/>
          <w:szCs w:val="24"/>
          <w:highlight w:val="none"/>
        </w:rPr>
        <w:t xml:space="preserve">：</w:t>
      </w:r>
      <w:bookmarkEnd w:id="60"/>
      <w:r>
        <w:rPr>
          <w:rFonts w:hint="eastAsia" w:ascii="宋体" w:hAnsi="宋体" w:eastAsia="宋体" w:cs="Times New Roman"/>
          <w:bCs/>
          <w:color w:val="auto"/>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ascii="宋体" w:hAnsi="宋体" w:eastAsia="宋体" w:cs="Times New Roman"/>
          <w:bCs/>
          <w:color w:val="auto"/>
          <w:sz w:val="24"/>
          <w:szCs w:val="24"/>
          <w:highlight w:val="none"/>
          <w:lang w:val="zh-CN"/>
        </w:rPr>
      </w:pPr>
      <w:r/>
      <w:bookmarkStart w:id="61" w:name="OLE_LINK14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、投诉</w:t>
      </w:r>
      <w:r/>
    </w:p>
    <w:p>
      <w:pPr>
        <w:ind w:firstLine="480"/>
        <w:spacing w:line="360" w:lineRule="auto"/>
        <w:rPr>
          <w:rFonts w:ascii="Times New Roman" w:hAnsi="Times New Roman" w:eastAsia="宋体" w:cs="Times New Roman"/>
          <w:color w:val="auto"/>
          <w:szCs w:val="20"/>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lang w:val="zh-CN"/>
        </w:rPr>
        <w:t xml:space="preserve">质疑</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对采购人的答复不满意或者采购人未在规定的时间内作出答复的，</w:t>
      </w:r>
      <w:bookmarkEnd w:id="57"/>
      <w:r/>
      <w:bookmarkEnd w:id="61"/>
      <w:r>
        <w:rPr>
          <w:rFonts w:ascii="宋体" w:hAnsi="宋体" w:eastAsia="宋体" w:cs="Times New Roman"/>
          <w:bCs/>
          <w:color w:val="auto"/>
          <w:sz w:val="24"/>
          <w:szCs w:val="24"/>
          <w:highlight w:val="none"/>
          <w:lang w:val="zh-CN"/>
        </w:rPr>
        <w:t xml:space="preserve">可以在答复期满后十五个工作日内</w:t>
      </w:r>
      <w:r>
        <w:rPr>
          <w:rFonts w:hint="eastAsia" w:ascii="宋体" w:hAnsi="宋体" w:eastAsia="宋体" w:cs="Times New Roman"/>
          <w:bCs/>
          <w:color w:val="auto"/>
          <w:sz w:val="24"/>
          <w:szCs w:val="24"/>
          <w:highlight w:val="none"/>
          <w:lang w:val="zh-CN"/>
        </w:rPr>
        <w:t xml:space="preserve">向本招标文件第一章投标邀请函中的</w:t>
      </w:r>
      <w:r>
        <w:rPr>
          <w:rFonts w:hint="eastAsia" w:ascii="宋体" w:hAnsi="宋体" w:eastAsia="宋体" w:cs="Times New Roman"/>
          <w:bCs/>
          <w:color w:val="auto"/>
          <w:sz w:val="24"/>
          <w:szCs w:val="24"/>
          <w:highlight w:val="none"/>
        </w:rPr>
        <w:t xml:space="preserve">财政监管部门</w:t>
      </w:r>
      <w:r>
        <w:rPr>
          <w:rFonts w:hint="eastAsia" w:ascii="宋体" w:hAnsi="宋体" w:eastAsia="宋体" w:cs="Times New Roman"/>
          <w:bCs/>
          <w:color w:val="auto"/>
          <w:sz w:val="24"/>
          <w:szCs w:val="24"/>
          <w:highlight w:val="none"/>
          <w:lang w:val="zh-CN"/>
        </w:rPr>
        <w:t xml:space="preserve">提出投诉。</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jc w:val="center"/>
        <w:rPr>
          <w:rFonts w:hint="eastAsia" w:ascii="黑体" w:hAnsi="黑体" w:eastAsia="黑体" w:cs="Times New Roman"/>
          <w:color w:val="auto"/>
          <w:sz w:val="28"/>
          <w:szCs w:val="20"/>
          <w:highlight w:val="none"/>
        </w:rPr>
        <w:outlineLvl w:val="0"/>
      </w:pPr>
      <w:r/>
      <w:bookmarkStart w:id="62" w:name="_Toc157500593"/>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pStyle w:val="906"/>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906"/>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906"/>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906"/>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第三章 项目技术要求和有关说明</w:t>
      </w:r>
      <w:bookmarkEnd w:id="58"/>
      <w:r/>
      <w:bookmarkEnd w:id="62"/>
      <w:r/>
      <w:r/>
    </w:p>
    <w:p>
      <w:pPr>
        <w:spacing w:line="276" w:lineRule="auto"/>
        <w:rPr>
          <w:rFonts w:ascii="宋体" w:hAnsi="宋体" w:eastAsia="宋体" w:cs="Times New Roman"/>
          <w:b/>
          <w:color w:val="auto"/>
          <w:sz w:val="24"/>
          <w:szCs w:val="24"/>
          <w:highlight w:val="none"/>
        </w:rPr>
      </w:pPr>
      <w:r/>
      <w:bookmarkStart w:id="63" w:name="_Toc23355"/>
      <w:r/>
      <w:bookmarkStart w:id="64" w:name="_Toc2535"/>
      <w:r/>
      <w:bookmarkStart w:id="65" w:name="_Toc157500595"/>
      <w:r/>
      <w:bookmarkStart w:id="66" w:name="_Toc526779129"/>
      <w:r/>
      <w:bookmarkStart w:id="67" w:name="_Toc5576"/>
      <w:r/>
      <w:bookmarkStart w:id="68" w:name="_Toc487900374"/>
      <w:r>
        <w:rPr>
          <w:rFonts w:hint="eastAsia" w:ascii="宋体" w:hAnsi="宋体" w:eastAsia="宋体" w:cs="Times New Roman"/>
          <w:b/>
          <w:color w:val="auto"/>
          <w:sz w:val="24"/>
          <w:szCs w:val="24"/>
          <w:highlight w:val="none"/>
        </w:rPr>
        <w:t xml:space="preserve">一、项目概况</w:t>
      </w:r>
      <w:r/>
    </w:p>
    <w:p>
      <w:pPr>
        <w:ind w:firstLine="480"/>
        <w:spacing w:before="120" w:after="120"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本项目为</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color w:val="auto"/>
          <w:sz w:val="24"/>
          <w:szCs w:val="24"/>
          <w:highlight w:val="none"/>
          <w:lang w:val="en-US" w:eastAsia="zh-CN"/>
        </w:rPr>
        <w:t xml:space="preserve">技术要求</w:t>
      </w:r>
      <w:r/>
    </w:p>
    <w:p>
      <w:pPr>
        <w:spacing w:line="360" w:lineRule="auto"/>
        <w:rPr>
          <w:b/>
          <w:bCs/>
          <w:sz w:val="24"/>
          <w:szCs w:val="32"/>
          <w:highlight w:val="none"/>
        </w:rPr>
      </w:pPr>
      <w:r>
        <w:rPr>
          <w:rFonts w:hint="eastAsia"/>
          <w:b/>
          <w:bCs/>
          <w:sz w:val="24"/>
          <w:szCs w:val="32"/>
          <w:highlight w:val="none"/>
        </w:rPr>
        <w:t xml:space="preserve">国产化资源池</w:t>
      </w:r>
      <w:r/>
    </w:p>
    <w:tbl>
      <w:tblPr>
        <w:tblStyle w:val="892"/>
        <w:tblW w:w="8803"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7569"/>
      </w:tblGrid>
      <w:tr>
        <w:trPr>
          <w:trHeight w:val="90"/>
        </w:trPr>
        <w:tc>
          <w:tcPr>
            <w:tcW w:w="1234"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指标项</w:t>
            </w:r>
            <w:r/>
          </w:p>
        </w:tc>
        <w:tc>
          <w:tcPr>
            <w:tcW w:w="7569"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具体指标要求</w:t>
            </w:r>
            <w:r/>
          </w:p>
        </w:tc>
      </w:tr>
      <w:tr>
        <w:trPr>
          <w:trHeight w:val="273"/>
        </w:trPr>
        <w:tc>
          <w:tcPr>
            <w:tcW w:w="1234" w:type="dxa"/>
            <w:vAlign w:val="center"/>
            <w:textDirection w:val="lrTb"/>
            <w:noWrap/>
          </w:tcPr>
          <w:p>
            <w:pPr>
              <w:jc w:val="center"/>
              <w:spacing w:line="264"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基础要求</w:t>
            </w:r>
            <w:r/>
          </w:p>
        </w:tc>
        <w:tc>
          <w:tcPr>
            <w:tcW w:w="7569" w:type="dxa"/>
            <w:vAlign w:val="center"/>
            <w:textDirection w:val="lrTb"/>
            <w:noWrap/>
          </w:tcPr>
          <w:p>
            <w:pPr>
              <w:jc w:val="left"/>
              <w:spacing w:line="264" w:lineRule="auto"/>
              <w:widowControl/>
              <w:rPr>
                <w:rFonts w:ascii="宋体" w:hAnsi="宋体" w:eastAsia="宋体" w:cs="宋体"/>
                <w:szCs w:val="21"/>
                <w:highlight w:val="none"/>
              </w:rPr>
            </w:pPr>
            <w:r>
              <w:rPr>
                <w:rFonts w:hint="eastAsia" w:ascii="宋体" w:hAnsi="宋体" w:eastAsia="宋体" w:cs="宋体"/>
                <w:szCs w:val="21"/>
                <w:highlight w:val="none"/>
              </w:rPr>
              <w:t xml:space="preserve">★规格：2U，CPU≥2颗Kunpeng 920 5220（主频≥2.6GHz、核数≥32C），内存≥512GB DDR4 3200，系统盘≥2*480GB SATA SSD，缓存盘≥2个* 1.92T-U.2-NVME-SSD(读密集型)，数据盘≥4*8T机械盘，盘位数≥12，冗余电源，接口：千兆电口≥4个、万兆光口≥2个、配备2个万兆多模光模块、2根3米多模光纤线。</w:t>
            </w:r>
            <w:r/>
          </w:p>
          <w:p>
            <w:pPr>
              <w:jc w:val="left"/>
              <w:spacing w:line="264" w:lineRule="auto"/>
              <w:widowControl/>
              <w:rPr>
                <w:rFonts w:ascii="宋体" w:hAnsi="宋体" w:eastAsia="宋体" w:cs="宋体"/>
                <w:szCs w:val="21"/>
                <w:highlight w:val="none"/>
              </w:rPr>
            </w:pPr>
            <w:r>
              <w:rPr>
                <w:rFonts w:hint="eastAsia" w:ascii="宋体" w:hAnsi="宋体" w:eastAsia="宋体" w:cs="宋体"/>
                <w:b/>
                <w:bCs/>
                <w:szCs w:val="21"/>
                <w:highlight w:val="none"/>
              </w:rPr>
              <w:t xml:space="preserve">提供不少于</w:t>
            </w:r>
            <w:r>
              <w:rPr>
                <w:rFonts w:ascii="宋体" w:hAnsi="宋体" w:eastAsia="宋体" w:cs="宋体"/>
                <w:b/>
                <w:bCs/>
                <w:szCs w:val="21"/>
                <w:highlight w:val="none"/>
              </w:rPr>
              <w:t xml:space="preserve">20</w:t>
            </w:r>
            <w:r>
              <w:rPr>
                <w:rFonts w:hint="eastAsia" w:ascii="宋体" w:hAnsi="宋体" w:eastAsia="宋体" w:cs="宋体"/>
                <w:b/>
                <w:bCs/>
                <w:szCs w:val="21"/>
                <w:highlight w:val="none"/>
              </w:rPr>
              <w:t xml:space="preserve">个点的</w:t>
            </w:r>
            <w:r>
              <w:rPr>
                <w:rFonts w:ascii="宋体" w:hAnsi="宋体" w:eastAsia="宋体" w:cs="宋体"/>
                <w:b/>
                <w:bCs/>
                <w:szCs w:val="21"/>
                <w:highlight w:val="none"/>
              </w:rPr>
              <w:t xml:space="preserve">CDP</w:t>
            </w:r>
            <w:r>
              <w:rPr>
                <w:rFonts w:hint="eastAsia" w:ascii="宋体" w:hAnsi="宋体" w:eastAsia="宋体" w:cs="宋体"/>
                <w:b/>
                <w:bCs/>
                <w:szCs w:val="21"/>
                <w:highlight w:val="none"/>
              </w:rPr>
              <w:t xml:space="preserve">授权。</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云管理平台</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★云计算管理平台，和底层资源池部分的计算虚拟化、存储虚拟化、网络虚拟化均为同一厂商品牌提供，以保障平台的扩展性和兼容性。并提供配套的麒麟内核OS授权。</w:t>
            </w:r>
            <w:r/>
          </w:p>
        </w:tc>
      </w:tr>
      <w:tr>
        <w:trPr>
          <w:trHeight w:val="273"/>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p>
        </w:tc>
      </w:tr>
      <w:tr>
        <w:trPr>
          <w:trHeight w:val="90"/>
        </w:trPr>
        <w:tc>
          <w:tcPr>
            <w:tcW w:w="1234" w:type="dxa"/>
            <w:vAlign w:val="center"/>
            <w:vMerge w:val="continue"/>
            <w:textDirection w:val="lrTb"/>
            <w:noWrap/>
          </w:tcPr>
          <w:p>
            <w:pPr>
              <w:jc w:val="center"/>
              <w:widowControl/>
              <w:rPr>
                <w:rFonts w:ascii="宋体" w:hAnsi="宋体" w:eastAsia="宋体" w:cs="宋体"/>
                <w:color w:val="e26b0a"/>
                <w:szCs w:val="21"/>
                <w:highlight w:val="none"/>
              </w:rPr>
            </w:pPr>
            <w:r>
              <w:rPr>
                <w:rFonts w:ascii="宋体" w:hAnsi="宋体" w:eastAsia="宋体" w:cs="宋体"/>
                <w:color w:val="e26b0a"/>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支持大屏展示便于客户直观查看虚拟化资源池的使用情况和健康状态，包括资源池使用情况，包括CPU使用率、内存使用率、存储使用率、虚拟机数量、物理主机数量以及集群故障与告警等</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计算虚拟化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为满足大规模管理运维的要求，在超融合管理平台界面上提供虚拟机删除、开关机、挂起、重启、关闭、关闭电源、克隆、迁移、备份、快照、标签管理等功能，以上功能均支持批量操作。</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支持对超融合平台的硬件进行监控和大屏展示，包含CPU、内存、网卡、硬盘、存储、RAID等硬件健康检测，便于及时发现问题并提供相应异常检测项的恢复指导建议</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▲具备基本资源监控功能，查看CPU、网络和磁盘已使用实时数据信息，可以点击告警设置对CPU、网络和磁盘进行占用阈值设置操作，可以告警通知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b/>
                <w:bCs/>
                <w:szCs w:val="21"/>
                <w:highlight w:val="none"/>
              </w:rPr>
            </w:pPr>
            <w:r>
              <w:rPr>
                <w:rFonts w:hint="eastAsia" w:ascii="宋体" w:hAnsi="宋体" w:eastAsia="宋体" w:cs="宋体"/>
                <w:szCs w:val="21"/>
                <w:highlight w:val="none"/>
              </w:rPr>
              <w:t xml:space="preserve">为避免平台虚拟机误删操作，需支持点击还原按钮，还原回收站列表指定项，可设置回收站文件保留天数，可以查看回收站列表项信息，包括名称、描述、存储和删除时间和保留时间</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为了方便业务运维，超融合平台应该支持虚拟机在运行状态将磁盘分配模式从精简改为预分配，不需要重启即可立即生效。</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▲超融合云平台需支持在线升级不影响业务，为保证升级时间与步骤可控，升级过程中支持对升级节点进行升级顺序编排、升级暂停</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提供基于性能均衡模式的DRS机制，支持自动评估物理主机的负载情况，当物理主机负载过高时，自动将该物理主机上的虚拟机迁移到其他负载较低的主机上，确保业务持续稳定和集群主机负载均衡。支持通过AI算法可以对虚拟机、主机的性能、可靠性打分，提供调度建议，提升DRS过程中的精准度。支持设置DRS调度时间段</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▲为了避免某主机RAID卡卡死影响整个集群的业务，一旦发现RAID卡出现卡死状态，平台支持对该主机进行隔离，从而避免对其他主机上的业务系统造成影响。</w:t>
            </w:r>
            <w:r>
              <w:rPr>
                <w:rFonts w:hint="eastAsia" w:ascii="宋体" w:hAnsi="宋体" w:eastAsia="宋体" w:cs="宋体"/>
                <w:b/>
                <w:bCs/>
                <w:szCs w:val="21"/>
                <w:highlight w:val="none"/>
              </w:rPr>
              <w:t xml:space="preserve">【需提供产品功能截图，并加盖厂商公章】</w:t>
            </w:r>
            <w:r/>
          </w:p>
        </w:tc>
      </w:tr>
      <w:tr>
        <w:trPr>
          <w:trHeight w:val="95"/>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存储虚拟化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▲支持快照功能，可以新增快照策略，并设置快照频率，包括按周快照、按天快照和按小时快照，可以设置快照保存方式，可以点击快照恢复进行覆盖原虚拟机信息操作，可以点击快照克隆进行克隆新虚拟机操作</w:t>
            </w:r>
            <w:r>
              <w:rPr>
                <w:rFonts w:hint="eastAsia" w:ascii="宋体" w:hAnsi="宋体" w:eastAsia="宋体" w:cs="宋体"/>
                <w:b/>
                <w:bCs/>
                <w:szCs w:val="21"/>
                <w:highlight w:val="none"/>
              </w:rPr>
              <w:t xml:space="preserve">【提供功能截图，加盖厂商公章】</w:t>
            </w:r>
            <w:r/>
          </w:p>
        </w:tc>
      </w:tr>
      <w:tr>
        <w:trPr>
          <w:trHeight w:val="95"/>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为避免存储容量过高对业务性能产生影响，需支持存储容量预测功能，可以在界面查看虚拟存储容量预测信息，通过折线图展示不同时间点存储卷有效裸容量、实际容量的使用、未来预测和告警阈值等信息。</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为满足块存储不同性能使用需求，支持为虚拟机配置多种存储格式，实现磁盘预分配空间、按需动态分配、最小精简分配等方式提高性能或利用率。</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磁盘坏道预测，在界面可以查看磁盘坏道预测页面信息、包括坏道预测、坏道扫描和坏道数据修复。可以查到磁盘坏道列表项信息，包括硬盘名称、坏道预测、最近7天坏道扫描、坏道数据修复和硬盘风险状态。</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▲支持选择多种克隆方式，包括快速全量克隆、全量克隆和链接克隆，可查看通过链接克隆的虚拟机是否运行正常，可以设置克隆完成后自动启动克隆虚拟机操作</w:t>
            </w:r>
            <w:r>
              <w:rPr>
                <w:rFonts w:hint="eastAsia" w:ascii="宋体" w:hAnsi="宋体" w:eastAsia="宋体" w:cs="宋体"/>
                <w:b/>
                <w:bCs/>
                <w:szCs w:val="21"/>
                <w:highlight w:val="none"/>
              </w:rPr>
              <w:t xml:space="preserve">【需提供产品功能截图，并加盖厂商公章】</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网络虚拟化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网络传输的可靠性，针对所有网口光衰导致的时延、闪断等网络性能异常的情况，云平台可实现定位到包括管理网口、业务网口、存储网口等聚合网口里具体链路的网络亚健康检测的告警，并且支持根据策略自动隔离亚健康网口</w:t>
            </w:r>
            <w:r>
              <w:rPr>
                <w:rFonts w:hint="eastAsia" w:ascii="宋体" w:hAnsi="宋体" w:eastAsia="宋体" w:cs="宋体"/>
                <w:b/>
                <w:bCs/>
                <w:szCs w:val="21"/>
                <w:highlight w:val="none"/>
              </w:rPr>
              <w:t xml:space="preserve">【提供功能截图，加盖厂商公章】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▲超融合应支持微隔离策略推荐，自动通过访问关系、历史流量和用户配置来生成最适合的微隔离规则，并且可以预发布策略，预览访问关系和防护状况，在二次确认后发布推荐策略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为了能够根据实际需求和资源情况，灵活地管理和优化虚拟路由器的部署，要求可以支持手动指定虚拟路由器运行在固定的物理主机上，可以自动将虚拟路由器规划到高性能和高吞吐的物理主机上</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为避免主机假死导致系列问题发生，支持识别假死主机并标签化为亚健康主机，通过邮件或短信告警提醒用户进行处理，并限制重要业务在亚健康主机上运行，规避风险</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安全虚拟化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▲由于我院多数业务在云平台需要无中断、安全运行，当出现网络攻击时，云平台需具备虚拟补丁能力，可以在主机操作系统不打补丁的情况下直接在网络层对指定虚拟机开启虚拟补丁防护。【</w:t>
            </w:r>
            <w:r>
              <w:rPr>
                <w:rFonts w:hint="eastAsia" w:ascii="宋体" w:hAnsi="宋体" w:eastAsia="宋体" w:cs="宋体"/>
                <w:b/>
                <w:bCs/>
                <w:szCs w:val="21"/>
                <w:highlight w:val="none"/>
              </w:rPr>
              <w:t xml:space="preserve">需提供具有CNAS、CMA资质的第三方测试机构的证明材料，至少包含报告首页，对应功能测试页和报告尾页】</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为便于运维人员及时获取平台安全情况，云安全中心需要支持安全事件展示、安全风险分析、风险趋势分析、告警与处置记录、病毒和漏洞扫描记录，并实时监控虚拟机的防护状态。</w:t>
            </w:r>
            <w:r/>
          </w:p>
        </w:tc>
      </w:tr>
      <w:tr>
        <w:trPr>
          <w:trHeight w:val="373"/>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资质要求</w:t>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提供的超融合软件具备网络安全专用产品安全检测证书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微软雅黑" w:hAnsi="微软雅黑" w:eastAsia="微软雅黑" w:cs="微软雅黑"/>
                <w:color w:val="000000"/>
                <w:sz w:val="14"/>
                <w:szCs w:val="14"/>
                <w:highlight w:val="none"/>
                <w:shd w:val="clear" w:color="auto" w:fill="fafbfc"/>
              </w:rPr>
            </w:pPr>
            <w:r>
              <w:rPr>
                <w:rFonts w:hint="eastAsia" w:ascii="宋体" w:hAnsi="宋体" w:eastAsia="宋体" w:cs="宋体"/>
                <w:color w:val="000000"/>
                <w:szCs w:val="21"/>
                <w:highlight w:val="none"/>
              </w:rPr>
              <w:t xml:space="preserve">为保障云平台云服务能力的成熟度与技术程度，软件厂商IAAS私有云云服务需获得ITSS云计算服务能力评估证书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为确保生产厂商软件安全开发实力，该厂商需具备中国网络安全审查技术与认证中心颁发的软件安全开发（一级）服务资质</w:t>
            </w:r>
            <w:r/>
          </w:p>
        </w:tc>
      </w:tr>
    </w:tbl>
    <w:p>
      <w:pPr>
        <w:rPr>
          <w:highlight w:val="none"/>
        </w:rPr>
      </w:pPr>
      <w:r>
        <w:rPr>
          <w:highlight w:val="none"/>
        </w:rPr>
      </w:r>
      <w:r/>
    </w:p>
    <w:p>
      <w:pPr>
        <w:rPr>
          <w:b/>
          <w:bCs/>
          <w:sz w:val="24"/>
          <w:szCs w:val="32"/>
          <w:highlight w:val="none"/>
        </w:rPr>
      </w:pPr>
      <w:r>
        <w:rPr>
          <w:rFonts w:hint="eastAsia"/>
          <w:b/>
          <w:bCs/>
          <w:sz w:val="24"/>
          <w:szCs w:val="32"/>
          <w:highlight w:val="none"/>
        </w:rPr>
        <w:br w:type="page" w:clear="all"/>
      </w:r>
      <w:r/>
    </w:p>
    <w:p>
      <w:pPr>
        <w:rPr>
          <w:highlight w:val="none"/>
        </w:rPr>
      </w:pPr>
      <w:r>
        <w:rPr>
          <w:highlight w:val="none"/>
        </w:rPr>
      </w:r>
      <w:r/>
    </w:p>
    <w:p>
      <w:pPr>
        <w:spacing w:line="360" w:lineRule="auto"/>
        <w:rPr>
          <w:b/>
          <w:bCs/>
          <w:sz w:val="24"/>
          <w:szCs w:val="32"/>
          <w:highlight w:val="none"/>
        </w:rPr>
      </w:pPr>
      <w:r>
        <w:rPr>
          <w:rFonts w:hint="eastAsia"/>
          <w:b/>
          <w:bCs/>
          <w:sz w:val="24"/>
          <w:szCs w:val="32"/>
          <w:highlight w:val="none"/>
        </w:rPr>
        <w:t xml:space="preserve">国产化容灾资源池</w:t>
      </w:r>
      <w:r/>
    </w:p>
    <w:tbl>
      <w:tblPr>
        <w:tblStyle w:val="892"/>
        <w:tblW w:w="8803"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7569"/>
      </w:tblGrid>
      <w:tr>
        <w:trPr>
          <w:trHeight w:val="90"/>
        </w:trPr>
        <w:tc>
          <w:tcPr>
            <w:tcW w:w="1234"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指标项</w:t>
            </w:r>
            <w:r/>
          </w:p>
        </w:tc>
        <w:tc>
          <w:tcPr>
            <w:tcW w:w="7569"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具体指标要求</w:t>
            </w:r>
            <w:r/>
          </w:p>
        </w:tc>
      </w:tr>
      <w:tr>
        <w:trPr>
          <w:trHeight w:val="273"/>
        </w:trPr>
        <w:tc>
          <w:tcPr>
            <w:tcW w:w="1234" w:type="dxa"/>
            <w:vAlign w:val="center"/>
            <w:textDirection w:val="lrTb"/>
            <w:noWrap/>
          </w:tcPr>
          <w:p>
            <w:pPr>
              <w:jc w:val="center"/>
              <w:spacing w:line="264"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基础要求</w:t>
            </w:r>
            <w:r/>
          </w:p>
        </w:tc>
        <w:tc>
          <w:tcPr>
            <w:tcW w:w="7569" w:type="dxa"/>
            <w:vAlign w:val="center"/>
            <w:textDirection w:val="lrTb"/>
            <w:noWrap/>
          </w:tcPr>
          <w:p>
            <w:pPr>
              <w:jc w:val="left"/>
              <w:spacing w:line="264" w:lineRule="auto"/>
              <w:widowControl/>
              <w:rPr>
                <w:rFonts w:ascii="宋体" w:hAnsi="宋体" w:eastAsia="宋体" w:cs="宋体"/>
                <w:szCs w:val="21"/>
                <w:highlight w:val="none"/>
              </w:rPr>
            </w:pPr>
            <w:r>
              <w:rPr>
                <w:rFonts w:hint="eastAsia" w:ascii="宋体" w:hAnsi="宋体" w:eastAsia="宋体" w:cs="宋体"/>
                <w:szCs w:val="21"/>
                <w:highlight w:val="none"/>
              </w:rPr>
              <w:t xml:space="preserve">★规格：2U，CPU≥2颗Hygon 7390H（主频≥2.7GHz、核数≥32C），内存≥1024GB DDR4 3200，系统盘≥2*480GB SATA SSD，缓存盘≥4个* 1.92T-U.2-NVME-SSD，数据盘≥4*8T机械盘，盘位数≥12，冗余电源，接口：千兆电口≥4个、万兆光口≥2个、配备2个万兆多模光模块、2根3米多模光纤线。</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云管理平台</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★云计算管理平台，和底层资源池部分的计算虚拟化、存储虚拟化、网络虚拟化均为同一厂商品牌提供，以保障平台的扩展性和兼容性。并提供配套的麒麟内核OS授权。</w:t>
            </w:r>
            <w:r/>
          </w:p>
        </w:tc>
      </w:tr>
      <w:tr>
        <w:trPr>
          <w:trHeight w:val="273"/>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p>
        </w:tc>
      </w:tr>
      <w:tr>
        <w:trPr>
          <w:trHeight w:val="90"/>
        </w:trPr>
        <w:tc>
          <w:tcPr>
            <w:tcW w:w="1234" w:type="dxa"/>
            <w:vAlign w:val="center"/>
            <w:vMerge w:val="continue"/>
            <w:textDirection w:val="lrTb"/>
            <w:noWrap/>
          </w:tcPr>
          <w:p>
            <w:pPr>
              <w:jc w:val="center"/>
              <w:widowControl/>
              <w:rPr>
                <w:rFonts w:ascii="宋体" w:hAnsi="宋体" w:eastAsia="宋体" w:cs="宋体"/>
                <w:color w:val="e26b0a"/>
                <w:szCs w:val="21"/>
                <w:highlight w:val="none"/>
              </w:rPr>
            </w:pPr>
            <w:r>
              <w:rPr>
                <w:rFonts w:ascii="宋体" w:hAnsi="宋体" w:eastAsia="宋体" w:cs="宋体"/>
                <w:color w:val="e26b0a"/>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支持大屏展示便于客户直观查看虚拟化资源池的使用情况和健康状态，包括资源池使用情况，包括CPU使用率、内存使用率、存储使用率、虚拟机数量、物理主机数量以及集群故障与告警等</w:t>
            </w:r>
            <w:r/>
          </w:p>
        </w:tc>
      </w:tr>
      <w:tr>
        <w:trPr>
          <w:trHeight w:val="90"/>
        </w:trPr>
        <w:tc>
          <w:tcPr>
            <w:tcW w:w="1234" w:type="dxa"/>
            <w:vAlign w:val="center"/>
            <w:vMerge w:val="restart"/>
            <w:textDirection w:val="lrTb"/>
            <w:noWrap/>
          </w:tcPr>
          <w:p>
            <w:pPr>
              <w:jc w:val="center"/>
              <w:widowControl/>
              <w:rPr>
                <w:rFonts w:ascii="宋体" w:hAnsi="宋体" w:eastAsia="宋体" w:cs="宋体"/>
                <w:color w:val="e26b0a"/>
                <w:szCs w:val="21"/>
                <w:highlight w:val="none"/>
              </w:rPr>
            </w:pPr>
            <w:r>
              <w:rPr>
                <w:rFonts w:hint="eastAsia" w:ascii="宋体" w:hAnsi="宋体" w:eastAsia="宋体" w:cs="宋体"/>
                <w:color w:val="000000"/>
                <w:szCs w:val="21"/>
                <w:highlight w:val="none"/>
              </w:rPr>
              <w:t xml:space="preserve">计算虚拟化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为满足大规模管理运维的要求，在超融合管理平台界面上提供虚拟机删除、开关机、挂起、重启、关闭、关闭电源、克隆、迁移、备份、快照、标签管理等功能，以上功能均支持批量操作。</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支持对超融合平台的硬件进行监控和大屏展示，包含CPU、内存、网卡、硬盘、存储、RAID等硬件健康检测，便于及时发现问题并提供相应异常检测项的恢复指导建议</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▲具备基本资源监控功能，查看CPU、网络和磁盘已使用实时数据信息，可以点击告警设置对CPU、网络和磁盘进行占用阈值设置操作，可以告警通知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b/>
                <w:bCs/>
                <w:szCs w:val="21"/>
                <w:highlight w:val="none"/>
              </w:rPr>
            </w:pPr>
            <w:r>
              <w:rPr>
                <w:rFonts w:hint="eastAsia" w:ascii="宋体" w:hAnsi="宋体" w:eastAsia="宋体" w:cs="宋体"/>
                <w:szCs w:val="21"/>
                <w:highlight w:val="none"/>
              </w:rPr>
              <w:t xml:space="preserve">为避免平台虚拟机误删操作，需支持点击还原按钮，还原回收站列表指定项，可设置回收站文件保留天数，可以查看回收站列表项信息，包括名称、描述、存储和删除时间和保留时间</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为了方便业务运维，超融合平台应该支持虚拟机在运行状态将磁盘分配模式从精简改为预分配，不需要重启即可立即生效。</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▲超融合云平台需支持在线升级不影响业务，为保证升级时间与步骤可控，升级过程中支持对升级节点进行升级顺序编排、升级暂停</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提供基于性能均衡模式的DRS机制，支持自动评估物理主机的负载情况，当物理主机负载过高时，自动将该物理主机上的虚拟机迁移到其他负载较低的主机上，确保业务持续稳定和集群主机负载均衡。支持通过AI算法可以对虚拟机、主机的性能、可靠性打分，提供调度建议，提升DRS过程中的精准度。支持设置DRS调度时间段</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rPr>
                <w:rFonts w:ascii="宋体" w:hAnsi="宋体" w:eastAsia="宋体" w:cs="宋体"/>
                <w:szCs w:val="21"/>
                <w:highlight w:val="none"/>
              </w:rPr>
            </w:pPr>
            <w:r>
              <w:rPr>
                <w:rFonts w:hint="eastAsia" w:ascii="宋体" w:hAnsi="宋体" w:eastAsia="宋体" w:cs="宋体"/>
                <w:szCs w:val="21"/>
                <w:highlight w:val="none"/>
              </w:rPr>
              <w:t xml:space="preserve">▲为了避免某主机RAID卡卡死影响整个集群的业务，一旦发现RAID卡出现卡死状态，平台支持对该主机进行隔离，从而避免对其他主机上的业务系统造成影响。</w:t>
            </w:r>
            <w:r>
              <w:rPr>
                <w:rFonts w:hint="eastAsia" w:ascii="宋体" w:hAnsi="宋体" w:eastAsia="宋体" w:cs="宋体"/>
                <w:b/>
                <w:bCs/>
                <w:szCs w:val="21"/>
                <w:highlight w:val="none"/>
              </w:rPr>
              <w:t xml:space="preserve">【需提供产品功能截图，并加盖厂商公章】</w:t>
            </w:r>
            <w:r/>
          </w:p>
        </w:tc>
      </w:tr>
      <w:tr>
        <w:trPr>
          <w:trHeight w:val="95"/>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存储虚拟化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▲支持快照功能，可以新增快照策略，并设置快照频率，包括按周快照、按天快照和按小时快照，可以设置快照保存方式，可以点击快照恢复进行覆盖原虚拟机信息操作，可以点击快照克隆进行克隆新虚拟机操作</w:t>
            </w:r>
            <w:r>
              <w:rPr>
                <w:rFonts w:hint="eastAsia" w:ascii="宋体" w:hAnsi="宋体" w:eastAsia="宋体" w:cs="宋体"/>
                <w:b/>
                <w:bCs/>
                <w:szCs w:val="21"/>
                <w:highlight w:val="none"/>
              </w:rPr>
              <w:t xml:space="preserve">【提供功能截图，加盖厂商公章】</w:t>
            </w:r>
            <w:r/>
          </w:p>
        </w:tc>
      </w:tr>
      <w:tr>
        <w:trPr>
          <w:trHeight w:val="95"/>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为避免存储容量过高对业务性能产生影响，需支持存储容量预测功能，可以在界面查看虚拟存储容量预测信息，通过折线图展示不同时间点存储卷有效裸容量、实际容量的使用、未来预测和告警阈值等信息。</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为满足块存储不同性能使用需求，支持为虚拟机配置多种存储格式，实现磁盘预分配空间、按需动态分配、最小精简分配等方式提高性能或利用率。</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磁盘坏道预测，在界面可以查看磁盘坏道预测页面信息、包括坏道预测、坏道扫描和坏道数据修复。可以查到磁盘坏道列表项信息，包括硬盘名称、坏道预测、最近7天坏道扫描、坏道数据修复和硬盘风险状态。</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▲支持选择多种克隆方式，包括快速全量克隆、全量克隆和链接克隆，可查看通过链接克隆的虚拟机是否运行正常，可以设置克隆完成后自动启动克隆虚拟机操作</w:t>
            </w:r>
            <w:r>
              <w:rPr>
                <w:rFonts w:hint="eastAsia" w:ascii="宋体" w:hAnsi="宋体" w:eastAsia="宋体" w:cs="宋体"/>
                <w:b/>
                <w:bCs/>
                <w:szCs w:val="21"/>
                <w:highlight w:val="none"/>
              </w:rPr>
              <w:t xml:space="preserve">【需提供产品功能截图，并加盖厂商公章】</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网络虚拟化</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障网络传输的可靠性，针对所有网口光衰导致的时延、闪断等网络性能异常的情况，云平台可实现定位到包括管理网口、业务网口、存储网口等聚合网口里具体链路的网络亚健康检测的告警，并且支持根据策略自动隔离亚健康网口</w:t>
            </w:r>
            <w:r>
              <w:rPr>
                <w:rFonts w:hint="eastAsia" w:ascii="宋体" w:hAnsi="宋体" w:eastAsia="宋体" w:cs="宋体"/>
                <w:b/>
                <w:bCs/>
                <w:szCs w:val="21"/>
                <w:highlight w:val="none"/>
              </w:rPr>
              <w:t xml:space="preserve">【提供功能截图，加盖厂商公章】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▲超融合应支持微隔离策略推荐，自动通过访问关系、历史流量和用户配置来生成最适合的微隔离规则，并且可以预发布策略，预览访问关系和防护状况，在二次确认后发布推荐策略</w:t>
            </w:r>
            <w:r>
              <w:rPr>
                <w:rFonts w:hint="eastAsia" w:ascii="宋体" w:hAnsi="宋体" w:eastAsia="宋体" w:cs="宋体"/>
                <w:b/>
                <w:bCs/>
                <w:szCs w:val="21"/>
                <w:highlight w:val="none"/>
              </w:rPr>
              <w:t xml:space="preserve">【提供具有CNAS或CMA认证资质的第三方测试机构的证明材料，至少包含报告首页，对应功能测试页和报告尾页，加盖厂商公章】</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为了能够根据实际需求和资源情况，灵活地管理和优化虚拟路由器的部署，要求可以支持手动指定虚拟路由器运行在固定的物理主机上，可以自动将虚拟路由器规划到高性能和高吞吐的物理主机上</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为避免主机假死导致系列问题发生，支持识别假死主机并标签化为亚健康主机，通过邮件或短信告警提醒用户进行处理，并限制重要业务在亚健康主机上运行，规避风险</w:t>
            </w:r>
            <w:r/>
          </w:p>
        </w:tc>
      </w:tr>
      <w:tr>
        <w:trPr>
          <w:trHeight w:val="90"/>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容灾能力</w:t>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为了提升容灾管理效率，降低管理难度，及简化故障恢复操作，要求支持容灾状态可视化和状态监控，可以查看异地容灾页面信息，包括容灾状态、站点管理、容灾策略和受保护业务组和恢复计划等信息</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▲由于我单位需要7*24小时持续提供业务，为了保障业务连续性，超融合要求能够提供RPO可配置的虚拟机级容灾，RPO值范围从1秒到2周</w:t>
            </w:r>
            <w:r>
              <w:rPr>
                <w:rFonts w:hint="eastAsia" w:ascii="宋体" w:hAnsi="宋体" w:eastAsia="宋体" w:cs="宋体"/>
                <w:b/>
                <w:bCs/>
                <w:szCs w:val="21"/>
                <w:highlight w:val="none"/>
              </w:rPr>
              <w:t xml:space="preserve">【提供带有CMA、CNAS标识的检测报告证明，至少包含报告首页，对应功能测试页和报告尾页】</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当主站点恢复正常后，了方便业务回迁操作，提升恢复速度，我单位要求所提供的容灾软件能够支持一键回迁功能，且能够根据业务需求选择回迁全量数据或增量数据。</w:t>
            </w:r>
            <w:r/>
          </w:p>
        </w:tc>
      </w:tr>
      <w:tr>
        <w:trPr>
          <w:trHeight w:val="373"/>
        </w:trPr>
        <w:tc>
          <w:tcPr>
            <w:tcW w:w="1234" w:type="dxa"/>
            <w:vAlign w:val="center"/>
            <w:vMerge w:val="restart"/>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资质要求</w:t>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提供的超融合软件具备网络安全专用产品安全检测证书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微软雅黑" w:hAnsi="微软雅黑" w:eastAsia="微软雅黑" w:cs="微软雅黑"/>
                <w:color w:val="000000"/>
                <w:sz w:val="14"/>
                <w:szCs w:val="14"/>
                <w:highlight w:val="none"/>
                <w:shd w:val="clear" w:color="auto" w:fill="fafbfc"/>
              </w:rPr>
            </w:pPr>
            <w:r>
              <w:rPr>
                <w:rFonts w:hint="eastAsia" w:ascii="宋体" w:hAnsi="宋体" w:eastAsia="宋体" w:cs="宋体"/>
                <w:color w:val="000000"/>
                <w:szCs w:val="21"/>
                <w:highlight w:val="none"/>
              </w:rPr>
              <w:t xml:space="preserve">为保障云平台云服务能力的成熟度与技术程度，软件厂商IAAS私有云云服务需获得ITSS云计算服务能力评估证书</w:t>
            </w:r>
            <w:r/>
          </w:p>
        </w:tc>
      </w:tr>
      <w:tr>
        <w:trPr>
          <w:trHeight w:val="90"/>
        </w:trPr>
        <w:tc>
          <w:tcPr>
            <w:tcW w:w="1234" w:type="dxa"/>
            <w:vAlign w:val="center"/>
            <w:vMerge w:val="continue"/>
            <w:textDirection w:val="lrTb"/>
            <w:noWrap/>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569" w:type="dxa"/>
            <w:vAlign w:val="center"/>
            <w:textDirection w:val="lrTb"/>
            <w:noWrap/>
          </w:tcPr>
          <w:p>
            <w:pPr>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为确保生产厂商软件安全开发实力，该厂商需具备中国网络安全审查技术与认证中心颁发的软件安全开发（一级）服务资质</w:t>
            </w:r>
            <w:r/>
          </w:p>
        </w:tc>
      </w:tr>
    </w:tbl>
    <w:p>
      <w:pPr>
        <w:rPr>
          <w:b/>
          <w:bCs/>
          <w:sz w:val="24"/>
          <w:szCs w:val="32"/>
          <w:highlight w:val="none"/>
        </w:rPr>
      </w:pPr>
      <w:r>
        <w:rPr>
          <w:rFonts w:hint="eastAsia"/>
          <w:b/>
          <w:bCs/>
          <w:sz w:val="24"/>
          <w:szCs w:val="32"/>
          <w:highlight w:val="none"/>
        </w:rPr>
        <w:br w:type="page" w:clear="all"/>
      </w:r>
      <w:r/>
    </w:p>
    <w:p>
      <w:pPr>
        <w:spacing w:line="360" w:lineRule="auto"/>
        <w:rPr>
          <w:b/>
          <w:bCs/>
          <w:sz w:val="24"/>
          <w:szCs w:val="32"/>
          <w:highlight w:val="none"/>
        </w:rPr>
      </w:pPr>
      <w:r>
        <w:rPr>
          <w:rFonts w:hint="eastAsia"/>
          <w:b/>
          <w:bCs/>
          <w:sz w:val="24"/>
          <w:szCs w:val="32"/>
          <w:highlight w:val="none"/>
        </w:rPr>
        <w:t xml:space="preserve">国产化分布式存储</w:t>
      </w:r>
      <w:r/>
    </w:p>
    <w:tbl>
      <w:tblPr>
        <w:tblStyle w:val="892"/>
        <w:tblW w:w="8814" w:type="dxa"/>
        <w:tblInd w:w="98" w:type="dxa"/>
        <w:tblLayout w:type="fixed"/>
        <w:tblCellMar>
          <w:left w:w="108" w:type="dxa"/>
          <w:top w:w="0" w:type="dxa"/>
          <w:right w:w="108" w:type="dxa"/>
          <w:bottom w:w="0" w:type="dxa"/>
        </w:tblCellMar>
        <w:tblLook w:val="04A0" w:firstRow="1" w:lastRow="0" w:firstColumn="1" w:lastColumn="0" w:noHBand="0" w:noVBand="1"/>
      </w:tblPr>
      <w:tblGrid>
        <w:gridCol w:w="1258"/>
        <w:gridCol w:w="7556"/>
      </w:tblGrid>
      <w:tr>
        <w:trPr>
          <w:trHeight w:val="90"/>
        </w:trPr>
        <w:tc>
          <w:tcPr>
            <w:shd w:val="clear" w:color="d9e1f2"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指标项</w:t>
            </w:r>
            <w:r/>
          </w:p>
        </w:tc>
        <w:tc>
          <w:tcPr>
            <w:shd w:val="clear" w:color="d9e1f2"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具体指标要求</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基础要求</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★规格：2U，2颗国产化处理器，主频≥2.5GHz、核数≥16C，内存≥4*32GB DDR4 3200，系统盘≥2*240GB SATA SSD，缓存盘≥2*固态硬盘-1.92T-U.2-NVME-SSD(读密集型)，数据盘≥10*12T机械盘，盘位数≥12，冗余电源，接口：千兆电口≥2个、万兆光口≥4个；</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widowControl/>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★为保证存储系统稳定性，所投厂家产品必须为存储一体机产品，软硬件均需由同一厂商提供，提供不少于360T存储容量授权。</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使用三个存储节点组建一个存储集群，同一系统中同时提供文件、块、对象三种存储服务，统一管理，资源灵活分配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对象存储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提供Amazon S3标准接口，兼容S3生态体系。</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对象存储支持SSL访问加密，通过购买受信任 CA 认证中心颁发的数字证书，然后应用在对象存储，可将 HTTP 访问转换成 HTTPS，提供认证加密功能。在客户端和服务器端之间建立加密通道，保证数据在传输过程中不被窃取或篡改。</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为对桶内对象资源的操作权限、用户权限进行管控，支持配置桶策略，可基于控制台视图与JSON策略两种方式进行配置。</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为降低数据长期保存成本，对象存储应提供数据压缩能力，支持以桶为单位配置数据压缩策略，可选择节省容量优先和性能优先两种策略，并支持查看压缩的数据量。</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支持为第三方备份软件提供差异增量对象扫描接口，以解决全量扫描带来的备份窗口期较长的问题，并降低备份任务对存储业务的影响。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支持高级的元数据检索功能，支持全局的文件进行精准、模糊检索，包括根据对象名称、大小、更新日期等基本信息，以及标签、自定义元数据等附加信息作为检索条件进行数据检索。</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文件存储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Style w:val="908"/>
                <w:rFonts w:hint="default"/>
                <w:color w:val="auto"/>
                <w:sz w:val="21"/>
                <w:szCs w:val="21"/>
                <w:highlight w:val="none"/>
              </w:rPr>
              <w:t xml:space="preserve">同时提供NFS、CIFS、FTP、</w:t>
            </w:r>
            <w:r>
              <w:rPr>
                <w:rStyle w:val="909"/>
                <w:rFonts w:hint="default"/>
                <w:color w:val="auto"/>
                <w:sz w:val="21"/>
                <w:szCs w:val="21"/>
                <w:highlight w:val="none"/>
              </w:rPr>
              <w:t xml:space="preserve">HDFS</w:t>
            </w:r>
            <w:r>
              <w:rPr>
                <w:rStyle w:val="912"/>
                <w:rFonts w:hint="default" w:ascii="宋体" w:hAnsi="宋体" w:eastAsia="宋体" w:cs="宋体"/>
                <w:color w:val="auto"/>
                <w:sz w:val="21"/>
                <w:szCs w:val="21"/>
                <w:highlight w:val="none"/>
              </w:rPr>
              <w:t xml:space="preserve">四</w:t>
            </w:r>
            <w:r>
              <w:rPr>
                <w:rStyle w:val="908"/>
                <w:rFonts w:hint="default"/>
                <w:color w:val="auto"/>
                <w:sz w:val="21"/>
                <w:szCs w:val="21"/>
                <w:highlight w:val="none"/>
              </w:rPr>
              <w:t xml:space="preserve">种存储接口，无须在应用层安装插件，减少业务系统改造成本，满足不同应用系统对存储接口的要求。</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通过不同原生存储接口（NFS、CIFS、FTP）均可访问相同的文件数据，实现跨协议和接口的文件数据共享。</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配置对任意目录层级打快照的功能，并支持对目录以及该目录下的子目录同时打快照，定时快照间隔</w:t>
            </w:r>
            <w:r>
              <w:rPr>
                <w:rStyle w:val="907"/>
                <w:rFonts w:hint="default"/>
                <w:color w:val="auto"/>
                <w:highlight w:val="none"/>
              </w:rPr>
              <w:t xml:space="preserve">最短支持15分钟</w:t>
            </w:r>
            <w:r>
              <w:rPr>
                <w:rStyle w:val="908"/>
                <w:rFonts w:hint="default"/>
                <w:color w:val="auto"/>
                <w:sz w:val="21"/>
                <w:szCs w:val="21"/>
                <w:highlight w:val="none"/>
              </w:rPr>
              <w:t xml:space="preserve">，支持快照数≥</w:t>
            </w:r>
            <w:r>
              <w:rPr>
                <w:rStyle w:val="907"/>
                <w:rFonts w:hint="default"/>
                <w:color w:val="auto"/>
                <w:highlight w:val="none"/>
              </w:rPr>
              <w:t xml:space="preserve">20000</w:t>
            </w:r>
            <w:r>
              <w:rPr>
                <w:rStyle w:val="908"/>
                <w:rFonts w:hint="default"/>
                <w:color w:val="auto"/>
                <w:sz w:val="21"/>
                <w:szCs w:val="21"/>
                <w:highlight w:val="none"/>
              </w:rPr>
              <w:t xml:space="preserve">个。支持快照重命名功能，支持快照点任意文件数据恢复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支持针对目录开启回收站，当文件或目录被用户或病毒删除时，能快速找回文件。回收站支持设置多种策略（包括文件大小、文件保存时间、黑名单等）</w:t>
            </w:r>
            <w:r/>
          </w:p>
        </w:tc>
      </w:tr>
      <w:tr>
        <w:trPr>
          <w:trHeight w:val="1069"/>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文件存储应提供数据缩减的能力，支持无损压缩，支持对文件目录为单位配置数据压缩策略，可选择节省容量优先和性能优先两种策略，并支持查看压缩的数据量【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支持对数据预读功能，将热点数据预读至缓存层，从而提升读性能。</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支持文件审计功能，通过该功能可以在管理平台方便的查看文件上传、复制、重命名和删除等相关操作的日志，从而在文件状态出现异常时，可以通过此功能进行追溯。</w:t>
            </w:r>
            <w:r/>
          </w:p>
        </w:tc>
      </w:tr>
      <w:tr>
        <w:trPr>
          <w:trHeight w:val="559"/>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▲一套存储支持100亿+的文件规模，且在海量数据的条件下保持性能稳定，衰减不超过10%，提供权威第三方CMA评测机构签字盖章的测试报告</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支持为第三方备份软件提供差异增量文件扫描接口，以解决全量扫描带来的备份窗口期较长的问题，并降低备份任务对存储业务的影响。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为解决NFS单链路性能瓶颈问题，需支持NFS多路径功能，在主机侧和存储侧实现多条链路访问通道，以大幅提升单客户端场景下的访问性能。</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块存储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支持配置Chap认证，支持单向认证、双向认证和不认证多种认证方式。</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提供一致性组快照，支持将多个LUN加入一致性组，并支持创建一致性组快照，对数据库进行数据保护</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提供快照链状结构展示页面，方便用户管理快照数据和进行快照恢复</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▲存储策略，支持以LUN为粒度配置副本数、分层QOS、条带数等存储策略，以实现在性能、成本，可靠性等指标上的平衡兼顾</w:t>
            </w:r>
            <w:r>
              <w:rPr>
                <w:rFonts w:hint="eastAsia" w:ascii="宋体" w:hAnsi="宋体" w:eastAsia="宋体" w:cs="宋体"/>
                <w:b/>
                <w:bCs/>
                <w:szCs w:val="21"/>
                <w:highlight w:val="none"/>
              </w:rPr>
              <w:t xml:space="preserve">【提供功能截图，加盖厂商公章】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兼容性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支持iSCSI、NFS、CIFS、FTP等存储接口</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提供容器存储接口，块存储和文件存储通过 CSI标准 对接K8S支持容器云动态供给持久化</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要求同时支持X86架构、C86和ARM架构的CPU、以及各类接口的SSD和HDD混插，包括SATA、Pcie、U.2接口，支持ROCE RDMA网络交换机</w:t>
            </w:r>
            <w:r/>
          </w:p>
        </w:tc>
      </w:tr>
      <w:tr>
        <w:trPr>
          <w:trHeight w:val="639"/>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可靠性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集群配置虚拟IP，并在集群发生节点故障时，自动漂移到健康节点，以实现存储跨节点的高可用</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支持在集群满载（容量使用率达90%）的条件下仍能保持性能稳定，衰减不超过5%。提供权威第三方CMA评测机构签字盖章的测试报告</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支持硬盘亚健康预测、检测和故障自动处理，坏道定时扫描，静默错误检测，能够提前预判硬盘故障风险，做好硬件更换准备，并在界面上做出提示</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当主机或者磁盘故障后，自动利用集群内空闲磁盘空间，将故障数据重新恢复，确保用户数据的可靠性和安全性，并能够在界面上显示数据重建进度，每TB 数据重构恢复时间≤15 分钟。</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auto"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运维管理</w:t>
            </w:r>
            <w:r/>
          </w:p>
        </w:tc>
        <w:tc>
          <w:tcPr>
            <w:tcBorders>
              <w:top w:val="single" w:color="auto"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▲支持查看文件系统客户端（CIFS/NFS/FTP）的连接个数，以及每个连接的具体信息（OPS带宽、时延、元数据OPS、元数据时延），便于管理员查看客户端的接入情况，识别访问热点及快速定位业务访问故障</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支持以文件目录为单位对存储性能进行监控，对共享目录的带宽、时延、OPS、元数据OPS、元数据时延等指标进行可视化操作与趋势跟踪，能有效支持对业务问题的溯源排查。</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7*24小时监控，针对存储池、硬盘（系统盘/元数据）容量等亚健康状态及业务异常时告警，且支持配置邮件、短信、企业微信、小程序、电话等多种告警方式，并支持在小程序中监控分布式存储的告警和资源状态；</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tc>
      </w:tr>
      <w:tr>
        <w:trPr>
          <w:trHeight w:val="90"/>
        </w:trPr>
        <w:tc>
          <w:tcPr>
            <w:tcBorders>
              <w:top w:val="single" w:color="000000" w:sz="4" w:space="0"/>
              <w:left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资质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所投分布式存储厂商应具备较强的技术实力和数据中心安全服务能力，并提供国家互联网应急中心（CNCERT）出具的甲级应急服务支撑单位资质证书</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为保证产品的安全性，存储软件具备网络安全专用产品安全检测证书</w:t>
            </w:r>
            <w:r/>
          </w:p>
        </w:tc>
      </w:tr>
      <w:tr>
        <w:trPr>
          <w:trHeight w:val="90"/>
        </w:trPr>
        <w:tc>
          <w:tcPr>
            <w:tcBorders>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szCs w:val="21"/>
                <w:highlight w:val="none"/>
              </w:rPr>
            </w:pP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为确保软件的开发成熟度，要求分布式存储厂家具备CMMI5级别证书</w:t>
            </w:r>
            <w:r/>
          </w:p>
        </w:tc>
      </w:tr>
    </w:tbl>
    <w:p>
      <w:pPr>
        <w:rPr>
          <w:highlight w:val="none"/>
        </w:rPr>
      </w:pPr>
      <w:r>
        <w:rPr>
          <w:highlight w:val="none"/>
        </w:rPr>
        <w:br w:type="page" w:clear="all"/>
      </w:r>
      <w:r/>
    </w:p>
    <w:p>
      <w:pPr>
        <w:spacing w:line="360" w:lineRule="auto"/>
        <w:rPr>
          <w:b/>
          <w:bCs/>
          <w:sz w:val="24"/>
          <w:szCs w:val="32"/>
          <w:highlight w:val="none"/>
        </w:rPr>
      </w:pPr>
      <w:r>
        <w:rPr>
          <w:rFonts w:hint="eastAsia"/>
          <w:b/>
          <w:bCs/>
          <w:sz w:val="24"/>
          <w:szCs w:val="32"/>
          <w:highlight w:val="none"/>
        </w:rPr>
        <w:t xml:space="preserve">数据库管理平台</w:t>
      </w:r>
      <w:r/>
    </w:p>
    <w:tbl>
      <w:tblPr>
        <w:tblStyle w:val="892"/>
        <w:tblW w:w="8814" w:type="dxa"/>
        <w:tblInd w:w="98" w:type="dxa"/>
        <w:tblLayout w:type="fixed"/>
        <w:tblCellMar>
          <w:left w:w="108" w:type="dxa"/>
          <w:top w:w="0" w:type="dxa"/>
          <w:right w:w="108" w:type="dxa"/>
          <w:bottom w:w="0" w:type="dxa"/>
        </w:tblCellMar>
        <w:tblLook w:val="04A0" w:firstRow="1" w:lastRow="0" w:firstColumn="1" w:lastColumn="0" w:noHBand="0" w:noVBand="1"/>
      </w:tblPr>
      <w:tblGrid>
        <w:gridCol w:w="1258"/>
        <w:gridCol w:w="7556"/>
      </w:tblGrid>
      <w:tr>
        <w:trPr>
          <w:trHeight w:val="90"/>
        </w:trPr>
        <w:tc>
          <w:tcPr>
            <w:shd w:val="clear" w:color="d9e1f2"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指标项</w:t>
            </w:r>
            <w:r/>
          </w:p>
        </w:tc>
        <w:tc>
          <w:tcPr>
            <w:shd w:val="clear" w:color="d9e1f2"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具体指标要求</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基础要求</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★规格：</w:t>
            </w:r>
            <w:r/>
          </w:p>
          <w:p>
            <w:pPr>
              <w:jc w:val="left"/>
              <w:widowControl/>
              <w:rPr>
                <w:rFonts w:ascii="宋体" w:hAnsi="宋体" w:eastAsia="宋体" w:cs="宋体"/>
                <w:szCs w:val="21"/>
                <w:highlight w:val="none"/>
              </w:rPr>
            </w:pPr>
            <w:r>
              <w:rPr>
                <w:rFonts w:ascii="宋体" w:hAnsi="宋体" w:eastAsia="宋体" w:cs="宋体"/>
                <w:szCs w:val="21"/>
                <w:highlight w:val="none"/>
              </w:rPr>
              <w:t xml:space="preserve">1套* 数据库</w:t>
            </w:r>
            <w:r>
              <w:rPr>
                <w:rFonts w:hint="eastAsia" w:ascii="宋体" w:hAnsi="宋体" w:eastAsia="宋体" w:cs="宋体"/>
                <w:szCs w:val="21"/>
                <w:highlight w:val="none"/>
              </w:rPr>
              <w:t xml:space="preserve">迁移</w:t>
            </w:r>
            <w:r>
              <w:rPr>
                <w:rFonts w:ascii="宋体" w:hAnsi="宋体" w:eastAsia="宋体" w:cs="宋体"/>
                <w:szCs w:val="21"/>
                <w:highlight w:val="none"/>
              </w:rPr>
              <w:t xml:space="preserve">软件;</w:t>
            </w:r>
            <w:r/>
          </w:p>
          <w:p>
            <w:pPr>
              <w:jc w:val="left"/>
              <w:widowControl/>
              <w:rPr>
                <w:rFonts w:ascii="宋体" w:hAnsi="宋体" w:eastAsia="宋体" w:cs="宋体"/>
                <w:szCs w:val="21"/>
                <w:highlight w:val="none"/>
              </w:rPr>
            </w:pPr>
            <w:r>
              <w:rPr>
                <w:rFonts w:ascii="宋体" w:hAnsi="宋体" w:eastAsia="宋体" w:cs="宋体"/>
                <w:szCs w:val="21"/>
                <w:highlight w:val="none"/>
              </w:rPr>
              <w:t xml:space="preserve">2套* 数据库容灾管理软件;</w:t>
            </w:r>
            <w:r/>
          </w:p>
          <w:p>
            <w:pPr>
              <w:jc w:val="left"/>
              <w:widowControl/>
              <w:rPr>
                <w:rFonts w:ascii="宋体" w:hAnsi="宋体" w:eastAsia="宋体" w:cs="宋体"/>
                <w:szCs w:val="21"/>
                <w:highlight w:val="none"/>
              </w:rPr>
            </w:pPr>
            <w:r>
              <w:rPr>
                <w:rFonts w:ascii="宋体" w:hAnsi="宋体" w:eastAsia="宋体" w:cs="宋体"/>
                <w:szCs w:val="21"/>
                <w:highlight w:val="none"/>
              </w:rPr>
              <w:t xml:space="preserve">15套* 数据库管理平台软件;</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数据库一键扩容</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▲支持自动化扩容数据库节点，包括节点规格和存储容量。自动化扩容需要在单一流程中完成虚拟机扩容、操作系统参数调整、数据库集群参数调整（如需）、数据库实例参数调整等所有步骤。</w:t>
            </w:r>
            <w:r>
              <w:rPr>
                <w:rFonts w:hint="eastAsia" w:ascii="宋体" w:hAnsi="宋体" w:eastAsia="宋体" w:cs="宋体"/>
                <w:b/>
                <w:bCs/>
                <w:szCs w:val="21"/>
                <w:highlight w:val="none"/>
              </w:rPr>
              <w:t xml:space="preserve">【投标时需提供产品界面截图或自动化处理过程截图，并加盖原厂公章】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数据库智能自愈</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数据库单机和集群在出现严重故障的情况下，提供数据库故障自愈能力。根据故障原因自动进行故障进程拉起、集群服务修复、故障节点重启、故障节点异机拉起等自愈操作；对于集群架构，可以在自动修复故障节点后自动重新加回集群中以实现节点冗余度不变。</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数据库账号管理</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支持数据库的账号管理，包括新建和修改账号密码、为账号配置角色权限、添加细粒度对象权限（包括表、视图、存储过程）等。</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数据库自动备份</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支持对Oracle/MySQL/SQL Server/PostgreSQL等主流数据库进行自动的周期性备份，用户可根据需要制定备份周期，以及备份集保留时长。</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数据库灾备</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超融合平台上一键自动化创建灾备库来实现数据库容灾。自动化创建需要在单一流程中完成备库虚拟机创建、操作系统安装（如需）、数据库软件安装（如需）、数据库集群部署（如需）、主备库监听配置、数据库全量初始化、数据同步链路构建等所有步骤。【</w:t>
            </w:r>
            <w:r>
              <w:rPr>
                <w:rFonts w:hint="eastAsia" w:ascii="宋体" w:hAnsi="宋体" w:eastAsia="宋体" w:cs="宋体"/>
                <w:b/>
                <w:bCs/>
                <w:szCs w:val="21"/>
                <w:highlight w:val="none"/>
              </w:rPr>
              <w:t xml:space="preserve">投标时需提供产品界面截图或自动化处理过程截图，并加盖原厂公章】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数据库灾备监控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支持在图形界面持续监控数据库灾备链路的状态，并在链路中断、备库故障、同步率过低等情况下向用户发出告警。</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数据库灾备切换</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支持在图形界面进行一键主备切换用于容灾演练场景，以及一键故障转移应对真实的故障场景。</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数据库性能诊断</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▲支持数据库一键诊断，可覆盖资源、会话、锁、性能分析（包括实时与历史的慢SQL定位和执行计划分析），以便快速了解数据库运行效率，发现性能问题。</w:t>
            </w:r>
            <w:r>
              <w:rPr>
                <w:rFonts w:hint="eastAsia" w:ascii="宋体" w:hAnsi="宋体" w:eastAsia="宋体" w:cs="宋体"/>
                <w:b/>
                <w:bCs/>
                <w:szCs w:val="21"/>
                <w:highlight w:val="none"/>
              </w:rPr>
              <w:t xml:space="preserve">【投标时需提供产品界面截图，并加盖原厂公章】</w:t>
            </w:r>
            <w:r/>
          </w:p>
        </w:tc>
      </w:tr>
    </w:tbl>
    <w:p>
      <w:pPr>
        <w:rPr>
          <w:highlight w:val="none"/>
        </w:rPr>
      </w:pPr>
      <w:r>
        <w:rPr>
          <w:highlight w:val="none"/>
        </w:rPr>
      </w:r>
      <w:r/>
    </w:p>
    <w:p>
      <w:pPr>
        <w:spacing w:line="360" w:lineRule="auto"/>
        <w:rPr>
          <w:b/>
          <w:bCs/>
          <w:sz w:val="24"/>
          <w:szCs w:val="32"/>
          <w:highlight w:val="none"/>
        </w:rPr>
      </w:pPr>
      <w:r>
        <w:rPr>
          <w:rFonts w:hint="eastAsia"/>
          <w:b/>
          <w:bCs/>
          <w:sz w:val="24"/>
          <w:szCs w:val="32"/>
          <w:highlight w:val="none"/>
        </w:rPr>
        <w:t xml:space="preserve">分布式存储2</w:t>
      </w:r>
      <w:r/>
    </w:p>
    <w:tbl>
      <w:tblPr>
        <w:tblStyle w:val="892"/>
        <w:tblW w:w="8814" w:type="dxa"/>
        <w:tblInd w:w="98" w:type="dxa"/>
        <w:tblLayout w:type="fixed"/>
        <w:tblCellMar>
          <w:left w:w="108" w:type="dxa"/>
          <w:top w:w="0" w:type="dxa"/>
          <w:right w:w="108" w:type="dxa"/>
          <w:bottom w:w="0" w:type="dxa"/>
        </w:tblCellMar>
        <w:tblLook w:val="04A0" w:firstRow="1" w:lastRow="0" w:firstColumn="1" w:lastColumn="0" w:noHBand="0" w:noVBand="1"/>
      </w:tblPr>
      <w:tblGrid>
        <w:gridCol w:w="1258"/>
        <w:gridCol w:w="7556"/>
      </w:tblGrid>
      <w:tr>
        <w:trPr>
          <w:trHeight w:val="90"/>
        </w:trPr>
        <w:tc>
          <w:tcPr>
            <w:shd w:val="clear" w:color="d9e1f2"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指标项</w:t>
            </w:r>
            <w:r/>
          </w:p>
        </w:tc>
        <w:tc>
          <w:tcPr>
            <w:shd w:val="clear" w:color="d9e1f2"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ascii="宋体" w:hAnsi="宋体" w:eastAsia="宋体" w:cs="宋体"/>
                <w:b/>
                <w:bCs/>
                <w:color w:val="ffffff"/>
                <w:szCs w:val="21"/>
                <w:highlight w:val="none"/>
              </w:rPr>
            </w:pPr>
            <w:r>
              <w:rPr>
                <w:rFonts w:hint="eastAsia" w:ascii="宋体" w:hAnsi="宋体" w:eastAsia="宋体" w:cs="宋体"/>
                <w:b/>
                <w:bCs/>
                <w:color w:val="000000"/>
                <w:szCs w:val="21"/>
                <w:highlight w:val="none"/>
              </w:rPr>
              <w:t xml:space="preserve">具体指标要求</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基础要求</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★规格：2U，配置≥128GB内存，万兆光口≥4个，含4个万兆多模光模块；系统盘≥2*240GB SSD硬盘，缓存盘≥3*960TB SSD硬盘，数据盘≥15*12TB机械硬盘；</w:t>
            </w:r>
            <w:r/>
          </w:p>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★要求本台存储设备能无缝添加到我院现有的分布式存储集群，无兼容性问题，不降低当前集群性能，不影响现有功能使用</w:t>
            </w:r>
            <w:r>
              <w:rPr>
                <w:rFonts w:hint="eastAsia" w:ascii="宋体" w:hAnsi="宋体" w:eastAsia="宋体" w:cs="宋体"/>
                <w:b/>
                <w:bCs/>
                <w:szCs w:val="21"/>
                <w:highlight w:val="none"/>
              </w:rPr>
              <w:t xml:space="preserve">【要求提供原厂商承诺函，并加盖公章】</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widowControl/>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★为保证存储系统稳定性，所投厂家产品必须为存储一体机产品，软硬件均需由同一厂商提供，提供不少于200T存储容量授权。</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使用三个存储节点组建一个存储集群，同一系统中同时提供文件、块、对象三种存储服务，统一管理，资源灵活分配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对象存储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提供Amazon S3标准接口，兼容S3生态体系。</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对象存储支持SSL访问加密，通过购买受信任 CA 认证中心颁发的数字证书，然后应用在对象存储，可将 HTTP 访问转换成 HTTPS，提供认证加密功能。在客户端和服务器端之间建立加密通道，保证数据在传输过程中不被窃取或篡改。</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为对桶内对象资源的操作权限、用户权限进行管控，支持配置桶策略，可基于控制台视图与JSON策略两种方式进行配置。</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为降低数据长期保存成本，对象存储应提供数据压缩能力，支持以桶为单位配置数据压缩策略，可选择节省容量优先和性能优先两种策略，并支持查看压缩的数据量。</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支持为第三方备份软件提供差异增量对象扫描接口，以解决全量扫描带来的备份窗口期较长的问题，并降低备份任务对存储业务的影响。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支持高级的元数据检索功能，支持全局的文件进行精准、模糊检索，包括根据对象名称、大小、更新日期等基本信息，以及标签、自定义元数据等附加信息作为检索条件进行数据检索。</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文件存储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Style w:val="908"/>
                <w:rFonts w:hint="default"/>
                <w:color w:val="auto"/>
                <w:sz w:val="21"/>
                <w:szCs w:val="21"/>
                <w:highlight w:val="none"/>
              </w:rPr>
              <w:t xml:space="preserve">同时提供NFS、CIFS、FTP、</w:t>
            </w:r>
            <w:r>
              <w:rPr>
                <w:rStyle w:val="909"/>
                <w:rFonts w:hint="default"/>
                <w:color w:val="auto"/>
                <w:sz w:val="21"/>
                <w:szCs w:val="21"/>
                <w:highlight w:val="none"/>
              </w:rPr>
              <w:t xml:space="preserve">HDFS</w:t>
            </w:r>
            <w:r>
              <w:rPr>
                <w:rStyle w:val="912"/>
                <w:rFonts w:hint="default" w:ascii="宋体" w:hAnsi="宋体" w:eastAsia="宋体" w:cs="宋体"/>
                <w:color w:val="auto"/>
                <w:sz w:val="21"/>
                <w:szCs w:val="21"/>
                <w:highlight w:val="none"/>
              </w:rPr>
              <w:t xml:space="preserve">四</w:t>
            </w:r>
            <w:r>
              <w:rPr>
                <w:rStyle w:val="908"/>
                <w:rFonts w:hint="default"/>
                <w:color w:val="auto"/>
                <w:sz w:val="21"/>
                <w:szCs w:val="21"/>
                <w:highlight w:val="none"/>
              </w:rPr>
              <w:t xml:space="preserve">种存储接口，无须在应用层安装插件，减少业务系统改造成本，满足不同应用系统对存储接口的要求。</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通过不同原生存储接口（NFS、CIFS、FTP）均可访问相同的文件数据，实现跨协议和接口的文件数据共享。</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配置对任意目录层级打快照的功能，并支持对目录以及该目录下的子目录同时打快照，定时快照间隔</w:t>
            </w:r>
            <w:r>
              <w:rPr>
                <w:rStyle w:val="907"/>
                <w:rFonts w:hint="default"/>
                <w:color w:val="auto"/>
                <w:highlight w:val="none"/>
              </w:rPr>
              <w:t xml:space="preserve">最短支持15分钟</w:t>
            </w:r>
            <w:r>
              <w:rPr>
                <w:rStyle w:val="908"/>
                <w:rFonts w:hint="default"/>
                <w:color w:val="auto"/>
                <w:sz w:val="21"/>
                <w:szCs w:val="21"/>
                <w:highlight w:val="none"/>
              </w:rPr>
              <w:t xml:space="preserve">，支持快照数≥</w:t>
            </w:r>
            <w:r>
              <w:rPr>
                <w:rStyle w:val="907"/>
                <w:rFonts w:hint="default"/>
                <w:color w:val="auto"/>
                <w:highlight w:val="none"/>
              </w:rPr>
              <w:t xml:space="preserve">20000</w:t>
            </w:r>
            <w:r>
              <w:rPr>
                <w:rStyle w:val="908"/>
                <w:rFonts w:hint="default"/>
                <w:color w:val="auto"/>
                <w:sz w:val="21"/>
                <w:szCs w:val="21"/>
                <w:highlight w:val="none"/>
              </w:rPr>
              <w:t xml:space="preserve">个。支持快照重命名功能，支持快照点任意文件数据恢复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支持针对目录开启回收站，当文件或目录被用户或病毒删除时，能快速找回文件。回收站支持设置多种策略（包括文件大小、文件保存时间、黑名单等）</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▲为降低数据长期保存成本，文件存储应提供数据缩减的能力，支持无损压缩，支持对文件目录为单位配置数据压缩策略，可选择节省容量优先和性能优先两种策略，并支持查看压缩的数据量</w:t>
            </w:r>
            <w:r>
              <w:rPr>
                <w:rStyle w:val="908"/>
                <w:rFonts w:hint="default"/>
                <w:b/>
                <w:bCs/>
                <w:color w:val="auto"/>
                <w:sz w:val="21"/>
                <w:szCs w:val="21"/>
                <w:highlight w:val="none"/>
              </w:rPr>
              <w:t xml:space="preserve">【提供具备CMA或CNAS认证的第三方检测机构出具的检测报告，加盖厂商公章】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支持对数据预读功能，将热点数据预读至缓存层，从而提升读性能。</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支持文件审计功能，通过该功能可以在管理平台方便的查看文件上传、复制、重命名和删除等相关操作的日志，从而在文件状态出现异常时，可以通过此功能进行追溯。</w:t>
            </w:r>
            <w:r/>
          </w:p>
        </w:tc>
      </w:tr>
      <w:tr>
        <w:trPr>
          <w:trHeight w:val="559"/>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▲一套存储支持100亿+的文件规模，且在海量数据的条件下保持性能稳定，衰减不超过10%，提供权威第三方CMA评测机构签字盖章的测试报告</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支持为第三方备份软件提供差异增量文件扫描接口，以解决全量扫描带来的备份窗口期较长的问题，并降低备份任务对存储业务的影响。</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为解决NFS单链路性能瓶颈问题，需支持NFS多路径功能，在主机侧和存储侧实现多条链路访问通道，以大幅提升单客户端场景下的访问性能。</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块存储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支持配置Chap认证，支持单向认证、双向认证和不认证多种认证方式。</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提供一致性组快照，支持将多个LUN加入一致性组，并支持创建一致性组快照，对数据库进行数据保护</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提供快照链状结构展示页面，方便用户管理快照数据和进行快照恢复</w:t>
            </w:r>
            <w:r/>
          </w:p>
        </w:tc>
      </w:tr>
      <w:tr>
        <w:trPr>
          <w:trHeight w:val="90"/>
        </w:trPr>
        <w:tc>
          <w:tcPr>
            <w:tcBorders>
              <w:top w:val="non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▲存储策略，支持以LUN为粒度配置副本数、分层QOS、条带数等存储策略，以实现在性能、成本，可靠性等指标上的平衡兼顾</w:t>
            </w:r>
            <w:r>
              <w:rPr>
                <w:rFonts w:hint="eastAsia" w:ascii="宋体" w:hAnsi="宋体" w:eastAsia="宋体" w:cs="宋体"/>
                <w:b/>
                <w:bCs/>
                <w:szCs w:val="21"/>
                <w:highlight w:val="none"/>
              </w:rPr>
              <w:t xml:space="preserve">【提供功能截图，加盖厂商公章】</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兼容性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支持iSCSI、NFS、CIFS、FTP等存储接口</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提供容器存储接口，块存储和文件存储通过 CSI标准 对接K8S支持容器云动态供给持久化</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要求同时支持X86架构、C86和ARM架构的CPU、以及各类接口的SSD和HDD混插，包括SATA、Pcie、U.2接口，支持ROCE RDMA网络交换机</w:t>
            </w:r>
            <w:r/>
          </w:p>
        </w:tc>
      </w:tr>
      <w:tr>
        <w:trPr>
          <w:trHeight w:val="639"/>
        </w:trPr>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可靠性</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集群配置虚拟IP，并在集群发生节点故障时，自动漂移到健康节点，以实现存储跨节点的高可用</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支持在集群满载（容量使用率达90%）的条件下仍能保持性能稳定，衰减不超过5%。提供权威第三方CMA评测机构签字盖章的测试报告</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支持硬盘亚健康预测、检测和故障自动处理，坏道定时扫描，静默错误检测，能够提前预判硬盘故障风险，做好硬件更换准备，并在界面上做出提示</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当主机或者磁盘故障后，自动利用集群内空闲磁盘空间，将故障数据重新恢复，确保用户数据的可靠性和安全性，并能够在界面上显示数据重建进度，每TB 数据重构恢复时间≤15 分钟。</w:t>
            </w:r>
            <w:r/>
          </w:p>
        </w:tc>
      </w:tr>
      <w:tr>
        <w:trPr>
          <w:trHeight w:val="90"/>
        </w:trPr>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single" w:color="auto" w:sz="4" w:space="0"/>
              <w:left w:val="single" w:color="000000" w:sz="4" w:space="0"/>
              <w:bottom w:val="non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运维管理</w:t>
            </w:r>
            <w:r/>
          </w:p>
        </w:tc>
        <w:tc>
          <w:tcPr>
            <w:tcBorders>
              <w:top w:val="single" w:color="auto"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▲支持查看文件系统客户端（CIFS/NFS/FTP）的连接个数，以及每个连接的具体信息（OPS带宽、时延、元数据OPS、元数据时延），便于管理员查看客户端的接入情况，识别访问热点及快速定位业务访问故障</w:t>
            </w:r>
            <w:r>
              <w:rPr>
                <w:rFonts w:hint="eastAsia" w:ascii="宋体" w:hAnsi="宋体" w:eastAsia="宋体" w:cs="宋体"/>
                <w:b/>
                <w:bCs/>
                <w:szCs w:val="21"/>
                <w:highlight w:val="none"/>
              </w:rPr>
              <w:t xml:space="preserve">【提供具备CMA或CNAS认证的第三方检测机构出具的检测报告，加盖厂商公章】</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支持以文件目录为单位对存储性能进行监控，对共享目录的带宽、时延、OPS、元数据OPS、元数据时延等指标进行可视化操作与趋势跟踪，能有效支持对业务问题的溯源排查。</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支持7*24小时监控，针对存储池、硬盘（系统盘/元数据）容量等亚健康状态及业务异常时告警，且支持配置邮件、短信、企业微信、小程序、电话等多种告警方式，并支持在小程序中监控分布式存储的告警和资源状态；</w:t>
            </w:r>
            <w:r/>
          </w:p>
        </w:tc>
      </w:tr>
      <w:tr>
        <w:trPr>
          <w:trHeight w:val="90"/>
        </w:trPr>
        <w:tc>
          <w:tcPr>
            <w:tcBorders>
              <w:top w:val="none" w:color="000000" w:sz="4" w:space="0"/>
              <w:left w:val="single" w:color="000000" w:sz="4" w:space="0"/>
              <w:bottom w:val="non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tc>
      </w:tr>
      <w:tr>
        <w:trPr>
          <w:trHeight w:val="90"/>
        </w:trPr>
        <w:tc>
          <w:tcPr>
            <w:tcBorders>
              <w:top w:val="single" w:color="000000" w:sz="4" w:space="0"/>
              <w:left w:val="single" w:color="000000" w:sz="4" w:space="0"/>
              <w:right w:val="single" w:color="000000" w:sz="4" w:space="0"/>
            </w:tcBorders>
            <w:tcW w:w="1258" w:type="dxa"/>
            <w:vAlign w:val="center"/>
            <w:vMerge w:val="restart"/>
            <w:textDirection w:val="lrTb"/>
            <w:noWrap/>
          </w:tcPr>
          <w:p>
            <w:pPr>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资质</w:t>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所投分布式存储厂商应具备较强的技术实力和数据中心安全服务能力，并提供国家互联网应急中心（CNCERT）出具的甲级应急服务支撑单位资质证书</w:t>
            </w:r>
            <w:r/>
          </w:p>
        </w:tc>
      </w:tr>
      <w:tr>
        <w:trPr>
          <w:trHeight w:val="90"/>
        </w:trPr>
        <w:tc>
          <w:tcPr>
            <w:tcBorders>
              <w:left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为保证产品的安全性，存储软件具备网络安全专用产品安全检测证书</w:t>
            </w:r>
            <w:r/>
          </w:p>
        </w:tc>
      </w:tr>
      <w:tr>
        <w:trPr>
          <w:trHeight w:val="90"/>
        </w:trPr>
        <w:tc>
          <w:tcPr>
            <w:tcBorders>
              <w:left w:val="single" w:color="000000" w:sz="4" w:space="0"/>
              <w:bottom w:val="single" w:color="000000" w:sz="4" w:space="0"/>
              <w:right w:val="single" w:color="000000" w:sz="4" w:space="0"/>
            </w:tcBorders>
            <w:tcW w:w="1258" w:type="dxa"/>
            <w:vAlign w:val="center"/>
            <w:vMerge w:val="continue"/>
            <w:textDirection w:val="lrTb"/>
            <w:noWrap/>
          </w:tcPr>
          <w:p>
            <w:pPr>
              <w:jc w:val="center"/>
              <w:rPr>
                <w:rFonts w:ascii="宋体" w:hAnsi="宋体" w:eastAsia="宋体" w:cs="宋体"/>
                <w:b/>
                <w:bCs/>
                <w:color w:val="000000"/>
                <w:szCs w:val="21"/>
                <w:highlight w:val="none"/>
              </w:rPr>
            </w:pP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为确保软件的开发成熟度，要求分布式存储厂家具备CMMI5级别证书</w:t>
            </w:r>
            <w:r/>
          </w:p>
        </w:tc>
      </w:tr>
    </w:tbl>
    <w:p>
      <w:pPr>
        <w:numPr>
          <w:ilvl w:val="0"/>
          <w:numId w:val="0"/>
        </w:numPr>
        <w:ind w:firstLine="210"/>
        <w:spacing w:line="360" w:lineRule="auto"/>
        <w:rPr>
          <w:rFonts w:hint="eastAsia" w:ascii="宋体" w:hAnsi="宋体"/>
          <w:b/>
          <w:bCs/>
          <w:color w:val="auto"/>
          <w:sz w:val="24"/>
          <w:szCs w:val="24"/>
          <w:highlight w:val="none"/>
          <w:lang w:val="en-US" w:eastAsia="zh-CN"/>
        </w:rPr>
      </w:pPr>
      <w:r>
        <w:rPr>
          <w:rFonts w:hint="eastAsia" w:ascii="宋体" w:hAnsi="宋体" w:cs="宋体"/>
          <w:bCs/>
          <w:szCs w:val="21"/>
          <w:highlight w:val="none"/>
        </w:rPr>
        <w:t xml:space="preserve">中标公示期结束前提供产品制造商针对本项目的授权书和服务承诺函原件，逾期不能提供的按无效标处理。中标后7个工作日内提供样机对以上所有产品功能逐一进行实测,满足所有招标参数功能要求方可签订合同,否则会追究相关责任。</w:t>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三、项目要求</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以上</w:t>
      </w:r>
      <w:r>
        <w:rPr>
          <w:rFonts w:hint="eastAsia"/>
          <w:color w:val="auto"/>
          <w:sz w:val="24"/>
          <w:szCs w:val="32"/>
          <w:highlight w:val="none"/>
        </w:rPr>
        <w:t xml:space="preserve">标注“★”的</w:t>
      </w:r>
      <w:r>
        <w:rPr>
          <w:rFonts w:hint="eastAsia"/>
          <w:color w:val="auto"/>
          <w:sz w:val="24"/>
          <w:szCs w:val="32"/>
          <w:highlight w:val="none"/>
          <w:lang w:val="en-US" w:eastAsia="zh-CN"/>
        </w:rPr>
        <w:t xml:space="preserve">参数</w:t>
      </w:r>
      <w:r>
        <w:rPr>
          <w:rFonts w:hint="eastAsia"/>
          <w:color w:val="auto"/>
          <w:sz w:val="24"/>
          <w:szCs w:val="32"/>
          <w:highlight w:val="none"/>
        </w:rPr>
        <w:t xml:space="preserve">为实质性条款，</w:t>
      </w:r>
      <w:r>
        <w:rPr>
          <w:rFonts w:hint="eastAsia"/>
          <w:color w:val="auto"/>
          <w:sz w:val="24"/>
          <w:szCs w:val="32"/>
          <w:highlight w:val="none"/>
          <w:lang w:val="en-US" w:eastAsia="zh-CN"/>
        </w:rPr>
        <w:t xml:space="preserve">不接受</w:t>
      </w:r>
      <w:r>
        <w:rPr>
          <w:rFonts w:hint="eastAsia"/>
          <w:color w:val="auto"/>
          <w:sz w:val="24"/>
          <w:szCs w:val="32"/>
          <w:highlight w:val="none"/>
        </w:rPr>
        <w:t xml:space="preserve">负偏离</w:t>
      </w:r>
      <w:r>
        <w:rPr>
          <w:rFonts w:hint="eastAsia"/>
          <w:color w:val="auto"/>
          <w:sz w:val="24"/>
          <w:szCs w:val="32"/>
          <w:highlight w:val="none"/>
          <w:lang w:eastAsia="zh-CN"/>
        </w:rPr>
        <w:t xml:space="preserve">，</w:t>
      </w:r>
      <w:r>
        <w:rPr>
          <w:rFonts w:hint="eastAsia"/>
          <w:color w:val="auto"/>
          <w:sz w:val="24"/>
          <w:szCs w:val="32"/>
          <w:highlight w:val="none"/>
          <w:lang w:val="en-US" w:eastAsia="zh-CN"/>
        </w:rPr>
        <w:t xml:space="preserve">若不满足，则按无效投标处理</w:t>
      </w:r>
      <w:r>
        <w:rPr>
          <w:rFonts w:hint="eastAsia"/>
          <w:color w:val="auto"/>
          <w:sz w:val="24"/>
          <w:szCs w:val="32"/>
          <w:highlight w:val="none"/>
        </w:rPr>
        <w:t xml:space="preserve">。</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四</w:t>
      </w:r>
      <w:r>
        <w:rPr>
          <w:rFonts w:hint="eastAsia" w:ascii="宋体" w:hAnsi="宋体"/>
          <w:b/>
          <w:bCs w:val="0"/>
          <w:color w:val="auto"/>
          <w:sz w:val="24"/>
          <w:highlight w:val="none"/>
        </w:rPr>
        <w:t xml:space="preserve">、交货地点：</w:t>
      </w:r>
      <w:r>
        <w:rPr>
          <w:rFonts w:hint="eastAsia"/>
          <w:color w:val="auto"/>
          <w:sz w:val="24"/>
          <w:szCs w:val="32"/>
          <w:highlight w:val="none"/>
        </w:rPr>
        <w:t xml:space="preserve">采购人指定</w:t>
      </w:r>
      <w:r>
        <w:rPr>
          <w:rFonts w:hint="eastAsia"/>
          <w:color w:val="auto"/>
          <w:sz w:val="24"/>
          <w:szCs w:val="32"/>
          <w:highlight w:val="none"/>
          <w:lang w:val="en-US" w:eastAsia="zh-CN"/>
        </w:rPr>
        <w:t xml:space="preserve">地点</w:t>
      </w:r>
      <w:r>
        <w:rPr>
          <w:rFonts w:hint="eastAsia"/>
          <w:color w:val="auto"/>
          <w:sz w:val="24"/>
          <w:szCs w:val="32"/>
          <w:highlight w:val="none"/>
        </w:rPr>
        <w:t xml:space="preserve">。</w:t>
      </w:r>
      <w:r/>
    </w:p>
    <w:p>
      <w:pPr>
        <w:ind w:firstLine="241"/>
        <w:spacing w:line="360" w:lineRule="auto"/>
        <w:rPr>
          <w:rFonts w:ascii="宋体" w:hAnsi="宋体"/>
          <w:color w:val="auto"/>
          <w:sz w:val="24"/>
          <w:szCs w:val="24"/>
          <w:highlight w:val="none"/>
        </w:rPr>
      </w:pPr>
      <w:r>
        <w:rPr>
          <w:rFonts w:hint="eastAsia" w:ascii="宋体" w:hAnsi="宋体"/>
          <w:b/>
          <w:bCs w:val="0"/>
          <w:color w:val="auto"/>
          <w:sz w:val="24"/>
          <w:highlight w:val="none"/>
          <w:lang w:val="en-US" w:eastAsia="zh-CN"/>
        </w:rPr>
        <w:t xml:space="preserve">五</w:t>
      </w:r>
      <w:r>
        <w:rPr>
          <w:rFonts w:hint="eastAsia" w:ascii="宋体" w:hAnsi="宋体"/>
          <w:b/>
          <w:bCs w:val="0"/>
          <w:color w:val="auto"/>
          <w:sz w:val="24"/>
          <w:highlight w:val="none"/>
        </w:rPr>
        <w:t xml:space="preserve">、交货期限：</w:t>
      </w:r>
      <w:r>
        <w:rPr>
          <w:rFonts w:hint="eastAsia" w:ascii="宋体" w:hAnsi="宋体"/>
          <w:b/>
          <w:bCs w:val="0"/>
          <w:color w:val="auto"/>
          <w:sz w:val="24"/>
          <w:highlight w:val="none"/>
          <w:lang w:val="en-US" w:eastAsia="zh-CN"/>
        </w:rPr>
        <w:t xml:space="preserve">一个月</w:t>
      </w:r>
      <w:r>
        <w:rPr>
          <w:rFonts w:hint="eastAsia" w:ascii="宋体" w:hAnsi="宋体"/>
          <w:b w:val="0"/>
          <w:bCs/>
          <w:color w:val="auto"/>
          <w:sz w:val="24"/>
          <w:szCs w:val="24"/>
          <w:highlight w:val="none"/>
          <w:lang w:val="en-US" w:eastAsia="zh-CN"/>
        </w:rPr>
        <w:t xml:space="preserve">。</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六</w:t>
      </w:r>
      <w:r>
        <w:rPr>
          <w:rFonts w:hint="eastAsia" w:ascii="宋体" w:hAnsi="宋体"/>
          <w:b/>
          <w:bCs w:val="0"/>
          <w:color w:val="auto"/>
          <w:sz w:val="24"/>
          <w:highlight w:val="none"/>
        </w:rPr>
        <w:t xml:space="preserve">、验收标准</w:t>
      </w:r>
      <w:r>
        <w:rPr>
          <w:rFonts w:hint="eastAsia" w:ascii="宋体" w:hAnsi="宋体"/>
          <w:bCs/>
          <w:color w:val="auto"/>
          <w:sz w:val="24"/>
          <w:highlight w:val="none"/>
        </w:rPr>
        <w:t xml:space="preserve">：采购人根据国家有关规定、</w:t>
      </w:r>
      <w:r>
        <w:rPr>
          <w:rFonts w:hint="eastAsia" w:ascii="宋体" w:hAnsi="宋体"/>
          <w:bCs/>
          <w:color w:val="auto"/>
          <w:sz w:val="24"/>
          <w:highlight w:val="none"/>
          <w:lang w:val="en-US" w:eastAsia="zh-CN"/>
        </w:rPr>
        <w:t xml:space="preserve">招标文件</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文件以及合同约定的内容于货到安装调试合格后</w:t>
      </w:r>
      <w:r>
        <w:rPr>
          <w:rFonts w:hint="eastAsia" w:ascii="宋体" w:hAnsi="宋体"/>
          <w:bCs/>
          <w:color w:val="auto"/>
          <w:sz w:val="24"/>
          <w:highlight w:val="none"/>
          <w:lang w:val="en-US" w:eastAsia="zh-CN"/>
        </w:rPr>
        <w:t xml:space="preserve">一个月</w:t>
      </w:r>
      <w:r>
        <w:rPr>
          <w:rFonts w:hint="eastAsia" w:ascii="宋体" w:hAnsi="宋体"/>
          <w:bCs/>
          <w:color w:val="auto"/>
          <w:sz w:val="24"/>
          <w:highlight w:val="none"/>
        </w:rPr>
        <w:t xml:space="preserve">内组织验收。如有质疑，以相关质量技术检验检测机构的检验结果为准，如产生检验费用，则该费用由过失方承担。</w:t>
      </w:r>
      <w:r/>
    </w:p>
    <w:p>
      <w:pPr>
        <w:ind w:firstLine="241"/>
        <w:spacing w:line="360" w:lineRule="auto"/>
        <w:rPr>
          <w:rFonts w:hint="default" w:ascii="宋体" w:hAnsi="宋体" w:eastAsiaTheme="minorEastAsia"/>
          <w:bCs/>
          <w:color w:val="auto"/>
          <w:sz w:val="24"/>
          <w:highlight w:val="none"/>
          <w:lang w:val="en-US" w:eastAsia="zh-CN"/>
        </w:rPr>
      </w:pPr>
      <w:r>
        <w:rPr>
          <w:rFonts w:hint="eastAsia" w:ascii="宋体" w:hAnsi="宋体"/>
          <w:b/>
          <w:bCs w:val="0"/>
          <w:color w:val="auto"/>
          <w:sz w:val="24"/>
          <w:highlight w:val="none"/>
          <w:lang w:val="en-US" w:eastAsia="zh-CN"/>
        </w:rPr>
        <w:t xml:space="preserve">七</w:t>
      </w:r>
      <w:r>
        <w:rPr>
          <w:rFonts w:hint="eastAsia" w:ascii="宋体" w:hAnsi="宋体"/>
          <w:b/>
          <w:bCs w:val="0"/>
          <w:color w:val="auto"/>
          <w:sz w:val="24"/>
          <w:highlight w:val="none"/>
        </w:rPr>
        <w:t xml:space="preserve">、付款步骤：</w:t>
      </w:r>
      <w:r>
        <w:rPr>
          <w:rFonts w:hint="eastAsia" w:ascii="宋体" w:hAnsi="宋体"/>
          <w:bCs/>
          <w:color w:val="auto"/>
          <w:sz w:val="24"/>
          <w:highlight w:val="none"/>
        </w:rPr>
        <w:t xml:space="preserve">到货安装调试完毕支付合同金额的50%，验收合格后支付剩余合同金额的50%</w:t>
      </w:r>
      <w:r>
        <w:rPr>
          <w:rFonts w:hint="eastAsia" w:ascii="宋体" w:hAnsi="宋体"/>
          <w:bCs/>
          <w:color w:val="auto"/>
          <w:sz w:val="24"/>
          <w:highlight w:val="none"/>
          <w:lang w:eastAsia="zh-CN"/>
        </w:rPr>
        <w:t xml:space="preserve">。</w:t>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t xml:space="preserve">八、整体质保期1年。</w:t>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pStyle w:val="893"/>
        <w:rPr>
          <w:rFonts w:hint="eastAsia"/>
          <w:highlight w:val="none"/>
          <w:lang w:val="en-US" w:eastAsia="zh-CN"/>
        </w:rPr>
      </w:pPr>
      <w:r>
        <w:rPr>
          <w:rFonts w:hint="eastAsia"/>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pStyle w:val="893"/>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893"/>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bookmarkEnd w:id="63"/>
      <w:r/>
      <w:r/>
    </w:p>
    <w:p>
      <w:pPr>
        <w:ind w:firstLine="280"/>
        <w:jc w:val="center"/>
        <w:rPr>
          <w:rFonts w:ascii="Times New Roman" w:hAnsi="Times New Roman" w:eastAsia="宋体" w:cs="Times New Roman"/>
          <w:color w:val="auto"/>
          <w:szCs w:val="20"/>
          <w:highlight w:val="none"/>
        </w:rPr>
        <w:outlineLvl w:val="0"/>
      </w:pPr>
      <w:r/>
      <w:bookmarkStart w:id="69" w:name="_Toc157500594"/>
      <w:r>
        <w:rPr>
          <w:rFonts w:hint="eastAsia" w:ascii="黑体" w:hAnsi="黑体" w:eastAsia="黑体" w:cs="Times New Roman"/>
          <w:color w:val="auto"/>
          <w:sz w:val="28"/>
          <w:szCs w:val="20"/>
          <w:highlight w:val="none"/>
        </w:rPr>
        <w:t xml:space="preserve">第四章 评标方法和标准</w:t>
      </w:r>
      <w:bookmarkEnd w:id="69"/>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一、评分项目（总分100分）</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技术商务部分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分</w:t>
            </w:r>
            <w:r/>
          </w:p>
        </w:tc>
      </w:tr>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分</w:t>
            </w:r>
            <w:r/>
          </w:p>
        </w:tc>
      </w:tr>
    </w:tbl>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二、评审内容：</w:t>
      </w:r>
      <w:r/>
    </w:p>
    <w:tbl>
      <w:tblPr>
        <w:tblStyle w:val="892"/>
        <w:tblpPr w:horzAnchor="text" w:tblpXSpec="center" w:vertAnchor="text" w:tblpY="1" w:leftFromText="180" w:topFromText="0" w:rightFromText="180" w:bottomFromText="0"/>
        <w:tblW w:w="5602" w:type="pct"/>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938"/>
        <w:gridCol w:w="1082"/>
        <w:gridCol w:w="872"/>
        <w:gridCol w:w="6979"/>
      </w:tblGrid>
      <w:tr>
        <w:trPr>
          <w:trHeight w:val="818"/>
        </w:trPr>
        <w:tc>
          <w:tcPr>
            <w:tcMar>
              <w:left w:w="0" w:type="dxa"/>
              <w:top w:w="0" w:type="dxa"/>
              <w:right w:w="0" w:type="dxa"/>
              <w:bottom w:w="0" w:type="dxa"/>
            </w:tcMar>
            <w:tcW w:w="48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评审内容</w:t>
            </w:r>
            <w:r/>
          </w:p>
        </w:tc>
        <w:tc>
          <w:tcPr>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495"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评审项目</w:t>
            </w:r>
            <w:r/>
          </w:p>
        </w:tc>
        <w:tc>
          <w:tcPr>
            <w:tcW w:w="39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分值</w:t>
            </w:r>
            <w:r/>
          </w:p>
        </w:tc>
        <w:tc>
          <w:tcPr>
            <w:tcW w:w="319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评审细则</w:t>
            </w:r>
            <w:r/>
          </w:p>
        </w:tc>
      </w:tr>
      <w:tr>
        <w:trPr>
          <w:trHeight w:val="1386"/>
        </w:trPr>
        <w:tc>
          <w:tcPr>
            <w:tcW w:w="483" w:type="pct"/>
            <w:vAlign w:val="center"/>
            <w:vMerge w:val="restart"/>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技术评审因素</w:t>
            </w:r>
            <w:r/>
          </w:p>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p>
        </w:tc>
        <w:tc>
          <w:tcPr>
            <w:shd w:val="clear" w:color="auto" w:fill="auto"/>
            <w:tcW w:w="495"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cs="宋体"/>
                <w:bCs/>
                <w:szCs w:val="21"/>
                <w:highlight w:val="none"/>
              </w:rPr>
              <w:t xml:space="preserve">产品技术方案</w:t>
            </w:r>
            <w:r/>
          </w:p>
        </w:tc>
        <w:tc>
          <w:tcPr>
            <w:shd w:val="clear" w:color="auto" w:fill="auto"/>
            <w:tcW w:w="399" w:type="pct"/>
            <w:vAlign w:val="center"/>
            <w:textDirection w:val="lrTb"/>
            <w:noWrap w:val="false"/>
          </w:tcPr>
          <w:p>
            <w:pPr>
              <w:jc w:val="center"/>
              <w:widowControl/>
              <w:rPr>
                <w:rFonts w:ascii="宋体" w:hAnsi="宋体" w:eastAsia="宋体" w:cs="Times New Roman"/>
                <w:bCs/>
                <w:color w:val="auto"/>
                <w:sz w:val="24"/>
                <w:highlight w:val="none"/>
              </w:rPr>
            </w:pPr>
            <w:r>
              <w:rPr>
                <w:rFonts w:hint="eastAsia" w:ascii="宋体" w:hAnsi="宋体" w:cs="宋体"/>
                <w:bCs/>
                <w:szCs w:val="21"/>
                <w:highlight w:val="none"/>
              </w:rPr>
              <w:t xml:space="preserve">8</w:t>
            </w:r>
            <w:r/>
          </w:p>
        </w:tc>
        <w:tc>
          <w:tcPr>
            <w:shd w:val="clear" w:color="auto" w:fill="auto"/>
            <w:tcW w:w="3193" w:type="pct"/>
            <w:vAlign w:val="center"/>
            <w:textDirection w:val="lrTb"/>
            <w:noWrap w:val="false"/>
          </w:tcPr>
          <w:p>
            <w:pPr>
              <w:jc w:val="left"/>
              <w:widowControl/>
              <w:rPr>
                <w:rFonts w:ascii="宋体" w:hAnsi="宋体" w:eastAsia="宋体" w:cs="Times New Roman"/>
                <w:bCs/>
                <w:color w:val="auto"/>
                <w:sz w:val="24"/>
                <w:highlight w:val="none"/>
              </w:rPr>
            </w:pPr>
            <w:r>
              <w:rPr>
                <w:rFonts w:hint="eastAsia" w:ascii="宋体" w:hAnsi="宋体" w:cs="宋体"/>
                <w:bCs/>
                <w:szCs w:val="21"/>
                <w:highlight w:val="none"/>
              </w:rPr>
              <w:t xml:space="preserve">根据投标人提供的产品整体解决方案体系、方案落地保障能力等内容进行综合评分：方案完整完善、体系成熟全面、完全满足项目需求的得8分；方案整体完整、体系基本健全、基本满足项目需求的得4分；方案内容单薄、体系不完善、仅部分满足项目需求的得2分；未提供相关方案或方案不符合要求的不得分。</w:t>
            </w:r>
            <w:r/>
          </w:p>
        </w:tc>
      </w:tr>
      <w:tr>
        <w:trPr>
          <w:trHeight w:val="1111"/>
        </w:trPr>
        <w:tc>
          <w:tcP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p>
        </w:tc>
        <w:tc>
          <w:tcPr>
            <w:shd w:val="clear" w:color="auto" w:fill="auto"/>
            <w:tcW w:w="495" w:type="pct"/>
            <w:vAlign w:val="center"/>
            <w:textDirection w:val="lrTb"/>
            <w:noWrap w:val="false"/>
          </w:tcPr>
          <w:p>
            <w:pPr>
              <w:jc w:val="center"/>
              <w:rPr>
                <w:rFonts w:ascii="宋体" w:hAnsi="宋体"/>
                <w:bCs/>
                <w:color w:val="auto"/>
                <w:sz w:val="24"/>
                <w:highlight w:val="none"/>
              </w:rPr>
            </w:pPr>
            <w:r>
              <w:rPr>
                <w:rFonts w:hint="eastAsia" w:ascii="宋体" w:hAnsi="宋体" w:cs="宋体"/>
                <w:bCs/>
                <w:szCs w:val="21"/>
                <w:highlight w:val="none"/>
              </w:rPr>
              <w:t xml:space="preserve">售后实施方案</w:t>
            </w:r>
            <w:r/>
          </w:p>
        </w:tc>
        <w:tc>
          <w:tcPr>
            <w:shd w:val="clear" w:color="auto" w:fill="auto"/>
            <w:tcW w:w="399" w:type="pct"/>
            <w:vAlign w:val="center"/>
            <w:textDirection w:val="lrTb"/>
            <w:noWrap w:val="false"/>
          </w:tcPr>
          <w:p>
            <w:pPr>
              <w:jc w:val="center"/>
              <w:widowControl/>
              <w:rPr>
                <w:rFonts w:hint="eastAsia" w:ascii="宋体" w:hAnsi="宋体" w:eastAsiaTheme="minorEastAsia"/>
                <w:color w:val="auto"/>
                <w:sz w:val="24"/>
                <w:highlight w:val="none"/>
                <w:lang w:eastAsia="zh-CN"/>
              </w:rPr>
            </w:pPr>
            <w:r>
              <w:rPr>
                <w:rFonts w:hint="eastAsia" w:ascii="宋体" w:hAnsi="宋体" w:cs="宋体"/>
                <w:bCs/>
                <w:szCs w:val="21"/>
                <w:highlight w:val="none"/>
              </w:rPr>
              <w:t xml:space="preserve">8</w:t>
            </w:r>
            <w:r/>
          </w:p>
        </w:tc>
        <w:tc>
          <w:tcPr>
            <w:shd w:val="clear" w:color="auto" w:fill="auto"/>
            <w:tcW w:w="3193" w:type="pct"/>
            <w:vAlign w:val="center"/>
            <w:textDirection w:val="lrTb"/>
            <w:noWrap w:val="false"/>
          </w:tcPr>
          <w:p>
            <w:pPr>
              <w:jc w:val="left"/>
              <w:widowControl/>
              <w:rPr>
                <w:rFonts w:ascii="宋体" w:hAnsi="宋体" w:eastAsia="宋体" w:cs="Times New Roman"/>
                <w:bCs/>
                <w:color w:val="auto"/>
                <w:sz w:val="24"/>
                <w:highlight w:val="none"/>
              </w:rPr>
            </w:pPr>
            <w:r>
              <w:rPr>
                <w:rFonts w:hint="eastAsia" w:ascii="宋体" w:hAnsi="宋体" w:cs="宋体"/>
                <w:szCs w:val="21"/>
                <w:highlight w:val="none"/>
              </w:rPr>
              <w:t xml:space="preserve">针对本项目的实际需求、实施难点、技术方案、现状实际。整体实施方案细致全面，措施科学合理有针对性，清晰规范的，得8分；措施较完善、方案较可行的，得4分；措施一般、方案可行性较差的，得2分；措施不合理、方案基本不可行的，得1分。</w:t>
            </w:r>
            <w:r/>
          </w:p>
        </w:tc>
      </w:tr>
      <w:tr>
        <w:trPr>
          <w:trHeight w:val="959"/>
        </w:trPr>
        <w:tc>
          <w:tcP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p>
        </w:tc>
        <w:tc>
          <w:tcPr>
            <w:shd w:val="clear" w:color="auto" w:fill="auto"/>
            <w:tcW w:w="495" w:type="pct"/>
            <w:vAlign w:val="center"/>
            <w:textDirection w:val="lrTb"/>
            <w:noWrap w:val="false"/>
          </w:tcPr>
          <w:p>
            <w:pPr>
              <w:jc w:val="center"/>
              <w:rPr>
                <w:rFonts w:ascii="宋体" w:hAnsi="宋体"/>
                <w:bCs/>
                <w:color w:val="auto"/>
                <w:sz w:val="24"/>
                <w:highlight w:val="none"/>
              </w:rPr>
            </w:pPr>
            <w:r>
              <w:rPr>
                <w:rFonts w:hint="eastAsia" w:ascii="宋体" w:hAnsi="宋体" w:cs="宋体"/>
                <w:bCs/>
                <w:szCs w:val="21"/>
                <w:highlight w:val="none"/>
              </w:rPr>
              <w:t xml:space="preserve">参数响应</w:t>
            </w:r>
            <w:r/>
          </w:p>
        </w:tc>
        <w:tc>
          <w:tcPr>
            <w:shd w:val="clear" w:color="auto" w:fill="auto"/>
            <w:tcW w:w="399" w:type="pct"/>
            <w:vAlign w:val="center"/>
            <w:textDirection w:val="lrTb"/>
            <w:noWrap w:val="false"/>
          </w:tcPr>
          <w:p>
            <w:pPr>
              <w:jc w:val="center"/>
              <w:widowControl/>
              <w:rPr>
                <w:rFonts w:hint="eastAsia" w:ascii="宋体" w:hAnsi="宋体" w:eastAsiaTheme="minorEastAsia"/>
                <w:color w:val="auto"/>
                <w:sz w:val="24"/>
                <w:highlight w:val="none"/>
                <w:lang w:eastAsia="zh-CN"/>
              </w:rPr>
            </w:pPr>
            <w:r>
              <w:rPr>
                <w:rFonts w:hint="eastAsia" w:ascii="宋体" w:hAnsi="宋体" w:cs="宋体"/>
                <w:bCs/>
                <w:szCs w:val="21"/>
                <w:highlight w:val="none"/>
              </w:rPr>
              <w:t xml:space="preserve">32</w:t>
            </w:r>
            <w:r/>
          </w:p>
        </w:tc>
        <w:tc>
          <w:tcPr>
            <w:shd w:val="clear" w:color="auto" w:fill="auto"/>
            <w:tcW w:w="3193" w:type="pct"/>
            <w:vAlign w:val="center"/>
            <w:textDirection w:val="lrTb"/>
            <w:noWrap w:val="false"/>
          </w:tcPr>
          <w:p>
            <w:pPr>
              <w:jc w:val="left"/>
              <w:widowControl/>
              <w:rPr>
                <w:rFonts w:hint="eastAsia" w:ascii="宋体" w:hAnsi="宋体"/>
                <w:bCs/>
                <w:color w:val="auto"/>
                <w:sz w:val="24"/>
                <w:szCs w:val="22"/>
                <w:highlight w:val="none"/>
                <w:lang w:eastAsia="zh-CN"/>
              </w:rPr>
            </w:pPr>
            <w:r>
              <w:rPr>
                <w:rFonts w:hint="eastAsia" w:ascii="宋体" w:hAnsi="宋体" w:cs="宋体"/>
                <w:bCs/>
                <w:szCs w:val="21"/>
                <w:highlight w:val="none"/>
              </w:rPr>
              <w:t xml:space="preserve">根据投标人技术参数响应情况评分，标★为核心参数，不接受负偏离。标▲为加分参数，每满足一项得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分，最高3</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tc>
      </w:tr>
      <w:tr>
        <w:trPr>
          <w:trHeight w:val="3622" w:hRule="exact"/>
        </w:trPr>
        <w:tc>
          <w:tcPr>
            <w:tcMar>
              <w:left w:w="0" w:type="dxa"/>
              <w:top w:w="0" w:type="dxa"/>
              <w:right w:w="0" w:type="dxa"/>
              <w:bottom w:w="0" w:type="dxa"/>
            </w:tcMar>
            <w:tcW w:w="483" w:type="pct"/>
            <w:vAlign w:val="center"/>
            <w:vMerge w:val="restart"/>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商务评审</w:t>
            </w:r>
            <w:r/>
          </w:p>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因素</w:t>
            </w:r>
            <w:r/>
          </w:p>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p>
        </w:tc>
        <w:tc>
          <w:tcPr>
            <w:shd w:val="clear" w:color="auto" w:fill="auto"/>
            <w:tcW w:w="495"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cs="宋体"/>
                <w:bCs/>
                <w:szCs w:val="21"/>
                <w:highlight w:val="none"/>
              </w:rPr>
              <w:t xml:space="preserve">人员资质材料</w:t>
            </w:r>
            <w:r/>
          </w:p>
        </w:tc>
        <w:tc>
          <w:tcPr>
            <w:shd w:val="clear" w:color="auto" w:fill="auto"/>
            <w:tcW w:w="399" w:type="pct"/>
            <w:vAlign w:val="center"/>
            <w:textDirection w:val="lrTb"/>
            <w:noWrap w:val="false"/>
          </w:tcPr>
          <w:p>
            <w:pPr>
              <w:jc w:val="center"/>
              <w:widowControl/>
              <w:rPr>
                <w:rFonts w:hint="eastAsia" w:ascii="宋体" w:hAnsi="宋体" w:eastAsia="宋体" w:cs="Times New Roman"/>
                <w:bCs/>
                <w:color w:val="auto"/>
                <w:sz w:val="24"/>
                <w:highlight w:val="none"/>
                <w:lang w:eastAsia="zh-CN"/>
              </w:rPr>
            </w:pPr>
            <w:r>
              <w:rPr>
                <w:rFonts w:hint="eastAsia" w:ascii="宋体" w:hAnsi="宋体" w:cs="宋体"/>
                <w:bCs/>
                <w:szCs w:val="21"/>
                <w:highlight w:val="none"/>
              </w:rPr>
              <w:t xml:space="preserve">9</w:t>
            </w:r>
            <w:r/>
          </w:p>
        </w:tc>
        <w:tc>
          <w:tcPr>
            <w:shd w:val="clear" w:color="auto" w:fill="auto"/>
            <w:tcW w:w="3193" w:type="pct"/>
            <w:vAlign w:val="center"/>
            <w:textDirection w:val="lrTb"/>
            <w:noWrap w:val="false"/>
          </w:tcPr>
          <w:p>
            <w:pPr>
              <w:jc w:val="left"/>
              <w:widowControl/>
              <w:rPr>
                <w:rFonts w:ascii="宋体" w:hAnsi="宋体" w:cs="宋体"/>
                <w:bCs/>
                <w:szCs w:val="21"/>
                <w:highlight w:val="none"/>
              </w:rPr>
            </w:pPr>
            <w:r>
              <w:rPr>
                <w:rFonts w:hint="eastAsia" w:ascii="宋体" w:hAnsi="宋体" w:cs="宋体"/>
                <w:bCs/>
                <w:szCs w:val="21"/>
                <w:highlight w:val="none"/>
              </w:rPr>
              <w:t xml:space="preserve">1、投标人为本项目配备专业的项目负责人1名，具有计算机技术与软件专业技术资格-系统规划与管理师证书（高级）、信息系统项目管理师、ITSS-信息技术应用创新服务经理的，有一个的得1分，最多得3分。</w:t>
            </w:r>
            <w:r/>
          </w:p>
          <w:p>
            <w:pPr>
              <w:jc w:val="left"/>
              <w:widowControl/>
              <w:rPr>
                <w:rFonts w:ascii="宋体" w:hAnsi="宋体" w:cs="宋体"/>
                <w:bCs/>
                <w:szCs w:val="21"/>
                <w:highlight w:val="none"/>
              </w:rPr>
            </w:pPr>
            <w:r>
              <w:rPr>
                <w:rFonts w:hint="eastAsia" w:ascii="宋体" w:hAnsi="宋体" w:cs="宋体"/>
                <w:bCs/>
                <w:szCs w:val="21"/>
                <w:highlight w:val="none"/>
              </w:rPr>
              <w:t xml:space="preserve">2、投标人为本项目项目组成员，具有全国计算机等级考试四级数据库工程师证书、全国计算机等级考试四级网络工程师证书、电工证的；有一个得1分，最多3分。</w:t>
            </w:r>
            <w:r/>
          </w:p>
          <w:p>
            <w:pPr>
              <w:jc w:val="left"/>
              <w:widowControl/>
              <w:rPr>
                <w:rFonts w:ascii="宋体" w:hAnsi="宋体" w:cs="宋体"/>
                <w:bCs/>
                <w:szCs w:val="21"/>
                <w:highlight w:val="none"/>
              </w:rPr>
            </w:pPr>
            <w:r>
              <w:rPr>
                <w:rFonts w:hint="eastAsia" w:ascii="宋体" w:hAnsi="宋体" w:cs="宋体"/>
                <w:bCs/>
                <w:szCs w:val="21"/>
                <w:highlight w:val="none"/>
              </w:rPr>
              <w:t xml:space="preserve">3、投标人为本项目项目组成员，具有CISAW信息安全保障人员认证证书，具有Oracle数据库12c管理员认证专业人员（OCP），具有CCIA数据安全职业能力证书，有一个的得1分，最多得3分。</w:t>
            </w:r>
            <w:r/>
          </w:p>
          <w:p>
            <w:pPr>
              <w:jc w:val="left"/>
              <w:widowControl/>
              <w:rPr>
                <w:rFonts w:ascii="宋体" w:hAnsi="宋体" w:cs="宋体"/>
                <w:b/>
                <w:szCs w:val="21"/>
                <w:highlight w:val="none"/>
              </w:rPr>
            </w:pPr>
            <w:r>
              <w:rPr>
                <w:rFonts w:hint="eastAsia" w:ascii="宋体" w:hAnsi="宋体" w:cs="宋体"/>
                <w:b/>
                <w:szCs w:val="21"/>
                <w:highlight w:val="none"/>
              </w:rPr>
              <w:t xml:space="preserve">【投标文件中须提供以上相关证书的复印件，同时必须提供投标人为相关人员缴纳的近六个月中任意连续三个月的社保证明，不提供不得】</w:t>
            </w:r>
            <w:r/>
          </w:p>
          <w:p>
            <w:pPr>
              <w:jc w:val="left"/>
              <w:widowControl/>
              <w:rPr>
                <w:rFonts w:ascii="宋体" w:hAnsi="宋体" w:eastAsia="宋体" w:cs="仿宋"/>
                <w:b/>
                <w:color w:val="auto"/>
                <w:sz w:val="24"/>
                <w:highlight w:val="none"/>
                <w:lang w:bidi="ar"/>
              </w:rPr>
            </w:pPr>
            <w:r>
              <w:rPr>
                <w:rFonts w:hint="eastAsia" w:ascii="宋体" w:hAnsi="宋体" w:cs="宋体"/>
                <w:bCs/>
                <w:szCs w:val="21"/>
                <w:highlight w:val="none"/>
              </w:rPr>
              <w:t xml:space="preserve">注：以上人员不得重复</w:t>
            </w:r>
            <w:r/>
          </w:p>
        </w:tc>
      </w:tr>
      <w:tr>
        <w:trPr>
          <w:trHeight w:val="152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p>
        </w:tc>
        <w:tc>
          <w:tcPr>
            <w:shd w:val="clear" w:color="auto" w:fill="auto"/>
            <w:tcW w:w="495" w:type="pct"/>
            <w:vAlign w:val="center"/>
            <w:textDirection w:val="lrTb"/>
            <w:noWrap w:val="false"/>
          </w:tcPr>
          <w:p>
            <w:pPr>
              <w:jc w:val="center"/>
              <w:widowControl/>
              <w:rPr>
                <w:rFonts w:hint="default" w:ascii="宋体" w:hAnsi="宋体" w:cs="宋体"/>
                <w:bCs/>
                <w:szCs w:val="21"/>
                <w:highlight w:val="none"/>
                <w:lang w:val="en-US" w:eastAsia="zh-CN"/>
              </w:rPr>
            </w:pPr>
            <w:r>
              <w:rPr>
                <w:rFonts w:hint="eastAsia" w:ascii="宋体" w:hAnsi="宋体" w:cs="宋体"/>
                <w:bCs/>
                <w:szCs w:val="21"/>
                <w:highlight w:val="none"/>
              </w:rPr>
              <w:t xml:space="preserve">企业实力</w:t>
            </w:r>
            <w:r/>
          </w:p>
        </w:tc>
        <w:tc>
          <w:tcPr>
            <w:shd w:val="clear" w:color="auto" w:fill="auto"/>
            <w:tcW w:w="399" w:type="pct"/>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4</w:t>
            </w:r>
            <w:r/>
          </w:p>
        </w:tc>
        <w:tc>
          <w:tcPr>
            <w:shd w:val="clear" w:color="auto" w:fill="auto"/>
            <w:tcW w:w="3193" w:type="pct"/>
            <w:vAlign w:val="center"/>
            <w:textDirection w:val="lrTb"/>
            <w:noWrap w:val="false"/>
          </w:tcPr>
          <w:p>
            <w:pPr>
              <w:jc w:val="left"/>
              <w:widowControl/>
              <w:rPr>
                <w:rFonts w:ascii="宋体" w:hAnsi="宋体" w:cs="宋体"/>
                <w:bCs/>
                <w:szCs w:val="21"/>
                <w:highlight w:val="none"/>
              </w:rPr>
            </w:pPr>
            <w:r>
              <w:rPr>
                <w:rFonts w:hint="eastAsia" w:ascii="宋体" w:hAnsi="宋体" w:cs="宋体"/>
                <w:bCs/>
                <w:szCs w:val="21"/>
                <w:highlight w:val="none"/>
              </w:rPr>
              <w:t xml:space="preserve">1、供应商具有数据存储安全管理体系认证、合规管理体系认证证书的，有一个得1分，最多得2分；</w:t>
            </w:r>
            <w:r/>
          </w:p>
          <w:p>
            <w:pPr>
              <w:jc w:val="left"/>
              <w:widowControl/>
              <w:rPr>
                <w:rFonts w:ascii="宋体" w:hAnsi="宋体" w:cs="宋体"/>
                <w:bCs/>
                <w:szCs w:val="21"/>
                <w:highlight w:val="none"/>
              </w:rPr>
            </w:pPr>
            <w:r>
              <w:rPr>
                <w:rFonts w:hint="eastAsia" w:ascii="宋体" w:hAnsi="宋体" w:cs="宋体"/>
                <w:bCs/>
                <w:szCs w:val="21"/>
                <w:highlight w:val="none"/>
              </w:rPr>
              <w:t xml:space="preserve">2、供应商具有信息化工程与技术服务能力评价证书，三级和二级的得1分，一级及以上的得2分。</w:t>
            </w:r>
            <w:r/>
          </w:p>
          <w:p>
            <w:pPr>
              <w:jc w:val="left"/>
              <w:widowControl/>
              <w:rPr>
                <w:rFonts w:ascii="宋体" w:hAnsi="宋体"/>
                <w:bCs/>
                <w:color w:val="auto"/>
                <w:sz w:val="24"/>
                <w:szCs w:val="22"/>
                <w:highlight w:val="none"/>
              </w:rPr>
            </w:pPr>
            <w:r>
              <w:rPr>
                <w:rFonts w:hint="eastAsia" w:ascii="宋体" w:hAnsi="宋体" w:cs="宋体"/>
                <w:bCs/>
                <w:szCs w:val="21"/>
                <w:highlight w:val="none"/>
              </w:rPr>
              <w:t xml:space="preserve">【投标文件中须提供以上相关证书的复印件，不提供不得分】</w:t>
            </w:r>
            <w:r/>
          </w:p>
        </w:tc>
      </w:tr>
      <w:tr>
        <w:trPr>
          <w:trHeight w:val="103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p>
        </w:tc>
        <w:tc>
          <w:tcPr>
            <w:shd w:val="clear" w:color="auto" w:fill="auto"/>
            <w:tcW w:w="495"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bCs/>
                <w:szCs w:val="21"/>
                <w:highlight w:val="none"/>
              </w:rPr>
              <w:t xml:space="preserve">研发体系</w:t>
            </w:r>
            <w:r/>
          </w:p>
        </w:tc>
        <w:tc>
          <w:tcPr>
            <w:shd w:val="clear" w:color="auto" w:fill="auto"/>
            <w:tcW w:w="399" w:type="pct"/>
            <w:vAlign w:val="center"/>
            <w:textDirection w:val="lrTb"/>
            <w:noWrap w:val="false"/>
          </w:tcPr>
          <w:p>
            <w:pPr>
              <w:jc w:val="center"/>
              <w:rPr>
                <w:rFonts w:hint="default" w:ascii="宋体" w:hAnsi="宋体" w:eastAsia="宋体"/>
                <w:bCs/>
                <w:color w:val="auto"/>
                <w:sz w:val="24"/>
                <w:szCs w:val="22"/>
                <w:highlight w:val="none"/>
                <w:lang w:val="en-US" w:eastAsia="zh-CN"/>
              </w:rPr>
            </w:pPr>
            <w:r>
              <w:rPr>
                <w:rFonts w:hint="eastAsia" w:ascii="宋体" w:hAnsi="宋体" w:eastAsia="宋体"/>
                <w:bCs/>
                <w:color w:val="auto"/>
                <w:sz w:val="24"/>
                <w:szCs w:val="22"/>
                <w:highlight w:val="none"/>
                <w:lang w:val="en-US" w:eastAsia="zh-CN"/>
              </w:rPr>
              <w:t xml:space="preserve">3</w:t>
            </w:r>
            <w:r/>
          </w:p>
        </w:tc>
        <w:tc>
          <w:tcPr>
            <w:shd w:val="clear" w:color="auto" w:fill="auto"/>
            <w:tcW w:w="3193"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bCs/>
                <w:szCs w:val="21"/>
                <w:highlight w:val="none"/>
              </w:rPr>
              <w:t xml:space="preserve">投标产品制造商研发体系通过CMMI成熟度认证，取得CMMI5认证得3分，取得CMMI4认证得2分，取得CMMI3认证得1分，不满足不得分。未按要求提供的不得分（提供相关证书复印件，加盖厂商公章）</w:t>
            </w:r>
            <w:r/>
          </w:p>
        </w:tc>
      </w:tr>
      <w:tr>
        <w:trPr>
          <w:trHeight w:val="111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p>
        </w:tc>
        <w:tc>
          <w:tcPr>
            <w:shd w:val="clear" w:color="auto" w:fill="auto"/>
            <w:tcW w:w="495"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bCs/>
                <w:szCs w:val="21"/>
                <w:highlight w:val="none"/>
              </w:rPr>
              <w:t xml:space="preserve">安全研究能力</w:t>
            </w:r>
            <w:r/>
          </w:p>
        </w:tc>
        <w:tc>
          <w:tcPr>
            <w:shd w:val="clear" w:color="auto" w:fill="auto"/>
            <w:tcW w:w="399" w:type="pct"/>
            <w:vAlign w:val="center"/>
            <w:textDirection w:val="lrTb"/>
            <w:noWrap w:val="false"/>
          </w:tcPr>
          <w:p>
            <w:pPr>
              <w:jc w:val="center"/>
              <w:rPr>
                <w:rFonts w:hint="default" w:ascii="宋体" w:hAnsi="宋体" w:eastAsia="宋体"/>
                <w:bCs/>
                <w:color w:val="auto"/>
                <w:sz w:val="24"/>
                <w:szCs w:val="22"/>
                <w:highlight w:val="none"/>
                <w:lang w:val="en-US" w:eastAsia="zh-CN"/>
              </w:rPr>
            </w:pPr>
            <w:r>
              <w:rPr>
                <w:rFonts w:hint="eastAsia" w:ascii="宋体" w:hAnsi="宋体" w:eastAsia="宋体"/>
                <w:bCs/>
                <w:color w:val="auto"/>
                <w:sz w:val="24"/>
                <w:szCs w:val="22"/>
                <w:highlight w:val="none"/>
                <w:lang w:val="en-US" w:eastAsia="zh-CN"/>
              </w:rPr>
              <w:t xml:space="preserve">3</w:t>
            </w:r>
            <w:r/>
          </w:p>
        </w:tc>
        <w:tc>
          <w:tcPr>
            <w:shd w:val="clear" w:color="auto" w:fill="auto"/>
            <w:tcW w:w="3193" w:type="pct"/>
            <w:vAlign w:val="center"/>
            <w:textDirection w:val="lrTb"/>
            <w:noWrap w:val="false"/>
          </w:tcPr>
          <w:p>
            <w:pPr>
              <w:jc w:val="left"/>
              <w:widowControl/>
              <w:rPr>
                <w:rFonts w:ascii="宋体" w:hAnsi="宋体"/>
                <w:bCs/>
                <w:color w:val="auto"/>
                <w:sz w:val="24"/>
                <w:szCs w:val="22"/>
                <w:highlight w:val="none"/>
              </w:rPr>
            </w:pPr>
            <w:r>
              <w:rPr>
                <w:rFonts w:hint="eastAsia" w:ascii="宋体" w:hAnsi="宋体" w:cs="宋体"/>
                <w:color w:val="000000"/>
                <w:szCs w:val="21"/>
                <w:highlight w:val="none"/>
                <w:lang w:bidi="ar"/>
              </w:rPr>
              <w:t xml:space="preserve">为确保生产厂商软件安全开发实力，该厂商需具备中国网络安全审查技术与认证中心颁发的软件安全开发（一级）服务资质，提供得3分，不提供不得分【</w:t>
            </w:r>
            <w:r>
              <w:rPr>
                <w:rFonts w:hint="eastAsia" w:ascii="宋体" w:hAnsi="宋体" w:cs="宋体"/>
                <w:bCs/>
                <w:szCs w:val="21"/>
                <w:highlight w:val="none"/>
              </w:rPr>
              <w:t xml:space="preserve">提供有效证书复印件，加盖厂商公章】</w:t>
            </w:r>
            <w:r/>
          </w:p>
        </w:tc>
      </w:tr>
      <w:tr>
        <w:trPr>
          <w:trHeight w:val="1253" w:hRule="exact"/>
        </w:trPr>
        <w:tc>
          <w:tcPr>
            <w:tcMar>
              <w:left w:w="0" w:type="dxa"/>
              <w:top w:w="0" w:type="dxa"/>
              <w:right w:w="0" w:type="dxa"/>
              <w:bottom w:w="0" w:type="dxa"/>
            </w:tcMar>
            <w:tcW w:w="483"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29" w:type="pct"/>
            <w:vAlign w:val="center"/>
            <w:textDirection w:val="lrTb"/>
            <w:noWrap w:val="false"/>
          </w:tcPr>
          <w:p>
            <w:pPr>
              <w:jc w:val="center"/>
              <w:spacing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p>
        </w:tc>
        <w:tc>
          <w:tcPr>
            <w:shd w:val="clear" w:color="auto" w:fill="auto"/>
            <w:tcW w:w="495" w:type="pct"/>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bCs/>
                <w:szCs w:val="21"/>
                <w:highlight w:val="none"/>
              </w:rPr>
              <w:t xml:space="preserve">业绩案例</w:t>
            </w:r>
            <w:r/>
          </w:p>
        </w:tc>
        <w:tc>
          <w:tcPr>
            <w:shd w:val="clear" w:color="auto" w:fill="auto"/>
            <w:tcW w:w="399" w:type="pct"/>
            <w:vAlign w:val="center"/>
            <w:textDirection w:val="lrTb"/>
            <w:noWrap w:val="false"/>
          </w:tcPr>
          <w:p>
            <w:pPr>
              <w:jc w:val="center"/>
              <w:widowControl/>
              <w:rPr>
                <w:rFonts w:hint="eastAsia" w:ascii="宋体" w:hAnsi="宋体" w:eastAsia="宋体"/>
                <w:bCs/>
                <w:color w:val="auto"/>
                <w:sz w:val="24"/>
                <w:szCs w:val="22"/>
                <w:highlight w:val="none"/>
                <w:lang w:val="en-US" w:eastAsia="zh-CN"/>
              </w:rPr>
            </w:pPr>
            <w:r>
              <w:rPr>
                <w:rFonts w:hint="eastAsia" w:ascii="宋体" w:hAnsi="宋体" w:cs="宋体"/>
                <w:bCs/>
                <w:szCs w:val="21"/>
                <w:highlight w:val="none"/>
              </w:rPr>
              <w:t xml:space="preserve">3</w:t>
            </w:r>
            <w:r/>
          </w:p>
        </w:tc>
        <w:tc>
          <w:tcPr>
            <w:shd w:val="clear" w:color="auto" w:fill="auto"/>
            <w:tcW w:w="3193" w:type="pct"/>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bCs/>
                <w:szCs w:val="21"/>
                <w:highlight w:val="none"/>
              </w:rPr>
              <w:t xml:space="preserve">投标人或制造商2023年1月1日（以合同时间为准）以来</w:t>
            </w:r>
            <w:r>
              <w:rPr>
                <w:rFonts w:hint="eastAsia" w:ascii="宋体" w:hAnsi="宋体" w:cs="宋体"/>
                <w:bCs/>
                <w:szCs w:val="21"/>
                <w:highlight w:val="none"/>
                <w:lang w:val="en-US" w:eastAsia="zh-CN"/>
              </w:rPr>
              <w:t xml:space="preserve">具有类似</w:t>
            </w:r>
            <w:r>
              <w:rPr>
                <w:rFonts w:hint="eastAsia" w:ascii="宋体" w:hAnsi="宋体" w:cs="宋体"/>
                <w:bCs/>
                <w:szCs w:val="21"/>
                <w:highlight w:val="none"/>
              </w:rPr>
              <w:t xml:space="preserve">业绩案例</w:t>
            </w:r>
            <w:r>
              <w:rPr>
                <w:rFonts w:hint="eastAsia" w:ascii="宋体" w:hAnsi="宋体" w:cs="宋体"/>
                <w:bCs/>
                <w:szCs w:val="21"/>
                <w:highlight w:val="none"/>
                <w:lang w:val="en-US" w:eastAsia="zh-CN"/>
              </w:rPr>
              <w:t xml:space="preserve">的</w:t>
            </w:r>
            <w:bookmarkStart w:id="263" w:name="_GoBack"/>
            <w:r/>
            <w:bookmarkEnd w:id="263"/>
            <w:r>
              <w:rPr>
                <w:rFonts w:hint="eastAsia" w:ascii="宋体" w:hAnsi="宋体" w:cs="宋体"/>
                <w:bCs/>
                <w:szCs w:val="21"/>
                <w:highlight w:val="none"/>
              </w:rPr>
              <w:t xml:space="preserve">，每提供一份得1分，最多得3分。提供合同复印件（需包含合同首页、签字盖章页、合同金额页及采购内容页）并加盖公章。</w:t>
            </w:r>
            <w:r/>
          </w:p>
        </w:tc>
      </w:tr>
    </w:tbl>
    <w:p>
      <w:pPr>
        <w:pStyle w:val="900"/>
        <w:jc w:val="both"/>
        <w:spacing w:before="0" w:beforeAutospacing="0" w:after="0" w:afterAutospacing="0"/>
        <w:shd w:val="clear" w:color="auto" w:fill="ffffff"/>
        <w:rPr>
          <w:color w:val="auto"/>
          <w:highlight w:val="none"/>
        </w:rPr>
      </w:pPr>
      <w:r>
        <w:rPr>
          <w:color w:val="auto"/>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2、价格部分</w:t>
      </w:r>
      <w:r/>
    </w:p>
    <w:tbl>
      <w:tblPr>
        <w:tblStyle w:val="892"/>
        <w:tblW w:w="10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20"/>
        <w:gridCol w:w="747"/>
        <w:gridCol w:w="7812"/>
      </w:tblGrid>
      <w:tr>
        <w:trPr>
          <w:cantSplit/>
          <w:jc w:val="center"/>
          <w:trHeight w:val="690" w:hRule="exact"/>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32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评审项目</w:t>
            </w:r>
            <w:r/>
          </w:p>
        </w:tc>
        <w:tc>
          <w:tcPr>
            <w:tcW w:w="74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分值</w:t>
            </w:r>
            <w:r/>
          </w:p>
        </w:tc>
        <w:tc>
          <w:tcPr>
            <w:tcW w:w="781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评审细则</w:t>
            </w:r>
            <w:r/>
          </w:p>
        </w:tc>
      </w:tr>
      <w:tr>
        <w:trPr>
          <w:cantSplit/>
          <w:jc w:val="center"/>
          <w:trHeight w:val="1496" w:hRule="exact"/>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32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747" w:type="dxa"/>
            <w:vAlign w:val="center"/>
            <w:textDirection w:val="lrTb"/>
            <w:noWrap w:val="false"/>
          </w:tcPr>
          <w:p>
            <w:pPr>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p>
        </w:tc>
        <w:tc>
          <w:tcPr>
            <w:tcW w:w="7812" w:type="dxa"/>
            <w:vAlign w:val="center"/>
            <w:textDirection w:val="lrTb"/>
            <w:noWrap w:val="false"/>
          </w:tcPr>
          <w:p>
            <w:pPr>
              <w:jc w:val="left"/>
              <w:rPr>
                <w:rFonts w:ascii="宋体" w:hAnsi="宋体" w:eastAsia="宋体" w:cs="Times New Roman"/>
                <w:color w:val="auto"/>
                <w:sz w:val="24"/>
                <w:szCs w:val="24"/>
                <w:highlight w:val="none"/>
              </w:rPr>
            </w:pPr>
            <w:r>
              <w:rPr>
                <w:rStyle w:val="907"/>
                <w:rFonts w:hint="default"/>
                <w:color w:val="auto"/>
                <w:sz w:val="24"/>
                <w:szCs w:val="24"/>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采用低价优先法计算，即满足招标文件要求且投标价格最低的报价为评标基准价，其价格分为满分。其他报价人的价格分统一按照下列公式计算：投标报价得分=（评标基准价/投标报价）×3</w:t>
            </w:r>
            <w:r>
              <w:rPr>
                <w:rStyle w:val="907"/>
                <w:rFonts w:hint="eastAsia" w:eastAsia="宋体"/>
                <w:color w:val="auto"/>
                <w:sz w:val="24"/>
                <w:szCs w:val="24"/>
                <w:highlight w:val="none"/>
                <w:lang w:val="en-US" w:eastAsia="zh-CN" w:bidi="ar"/>
              </w:rPr>
              <w:t xml:space="preserve">0</w:t>
            </w:r>
            <w:r>
              <w:rPr>
                <w:rStyle w:val="907"/>
                <w:rFonts w:hint="default"/>
                <w:color w:val="auto"/>
                <w:sz w:val="24"/>
                <w:szCs w:val="24"/>
                <w:highlight w:val="none"/>
                <w:lang w:bidi="ar"/>
              </w:rPr>
              <w:t xml:space="preserve">分。（以四舍五入法，保留两位小数）</w:t>
            </w:r>
            <w:r/>
          </w:p>
        </w:tc>
      </w:tr>
    </w:tbl>
    <w:p>
      <w:pPr>
        <w:jc w:val="lef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jc w:val="lef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备注：</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2、投标文件中必须提供以上相关证明材料，未提供不得分。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3、所有提供的证明材料必须保证清晰，内容模糊无法确认的后果由</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自负。</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4、所有提供的证明材料必须真实、有效，一旦发现虚假情况等，将报财政监督部门，对</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进行相应处罚。</w:t>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both"/>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893"/>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第五章 政府采购合同（格式）</w:t>
      </w:r>
      <w:bookmarkEnd w:id="64"/>
      <w:r/>
      <w:bookmarkEnd w:id="65"/>
      <w:r/>
      <w:bookmarkEnd w:id="66"/>
      <w:r/>
      <w:bookmarkEnd w:id="67"/>
      <w:r/>
      <w:r/>
    </w:p>
    <w:p>
      <w:pPr>
        <w:jc w:val="right"/>
        <w:rPr>
          <w:rFonts w:ascii="宋体" w:hAnsi="宋体" w:eastAsia="宋体" w:cs="宋体"/>
          <w:b/>
          <w:color w:val="auto"/>
          <w:sz w:val="28"/>
          <w:szCs w:val="28"/>
          <w:highlight w:val="none"/>
          <w:lang w:val="zh-CN"/>
        </w:rPr>
      </w:pPr>
      <w:r>
        <w:rPr>
          <w:rFonts w:ascii="宋体" w:hAnsi="宋体" w:eastAsia="宋体" w:cs="宋体"/>
          <w:b/>
          <w:color w:val="auto"/>
          <w:sz w:val="28"/>
          <w:szCs w:val="28"/>
          <w:highlight w:val="none"/>
          <w:lang w:val="zh-CN"/>
        </w:rPr>
      </w:r>
      <w:r/>
    </w:p>
    <w:p>
      <w:pPr>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合同书</w:t>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rPr>
        <w:t xml:space="preserve">        项目编号：</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u w:val="single"/>
          <w:lang w:val="en-US" w:eastAsia="zh-CN"/>
        </w:rPr>
        <w:t xml:space="preserve">                            </w:t>
      </w:r>
      <w:r/>
    </w:p>
    <w:p>
      <w:pPr>
        <w:rPr>
          <w:rFonts w:ascii="宋体" w:hAnsi="宋体" w:eastAsia="宋体" w:cs="宋体"/>
          <w:color w:val="auto"/>
          <w:szCs w:val="20"/>
          <w:highlight w:val="none"/>
        </w:rPr>
      </w:pPr>
      <w:r>
        <w:rPr>
          <w:rFonts w:ascii="宋体" w:hAnsi="宋体" w:eastAsia="宋体" w:cs="宋体"/>
          <w:color w:val="auto"/>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ind w:firstLine="640"/>
        <w:jc w:val="center"/>
        <w:spacing w:line="600" w:lineRule="exact"/>
        <w:rPr>
          <w:rFonts w:ascii="宋体" w:hAnsi="宋体" w:eastAsia="宋体" w:cs="宋体"/>
          <w:color w:val="auto"/>
          <w:sz w:val="24"/>
          <w:szCs w:val="20"/>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年</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月</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日</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宜兴市中医医院</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以</w:t>
      </w:r>
      <w:r>
        <w:rPr>
          <w:rFonts w:hint="eastAsia" w:ascii="宋体" w:hAnsi="宋体" w:eastAsia="宋体" w:cs="宋体"/>
          <w:color w:val="auto"/>
          <w:sz w:val="24"/>
          <w:szCs w:val="20"/>
          <w:highlight w:val="none"/>
          <w:u w:val="single"/>
        </w:rPr>
        <w:t xml:space="preserve">公开招标采购方式 </w:t>
      </w:r>
      <w:r>
        <w:rPr>
          <w:rFonts w:hint="eastAsia" w:ascii="宋体" w:hAnsi="宋体" w:eastAsia="宋体" w:cs="宋体"/>
          <w:color w:val="auto"/>
          <w:sz w:val="24"/>
          <w:szCs w:val="20"/>
          <w:highlight w:val="none"/>
        </w:rPr>
        <w:t xml:space="preserve">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宜兴市中医医院国产化基础硬件平台和业务容灾系统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进行了采购。经</w:t>
      </w:r>
      <w:r>
        <w:rPr>
          <w:rFonts w:hint="eastAsia" w:ascii="宋体" w:hAnsi="宋体" w:eastAsia="宋体" w:cs="Times New Roman"/>
          <w:bCs/>
          <w:color w:val="auto"/>
          <w:sz w:val="24"/>
          <w:szCs w:val="24"/>
          <w:highlight w:val="none"/>
          <w:lang w:val="zh-CN"/>
        </w:rPr>
        <w:t xml:space="preserve">评标委员会</w:t>
      </w:r>
      <w:r>
        <w:rPr>
          <w:rFonts w:hint="eastAsia" w:ascii="宋体" w:hAnsi="宋体" w:eastAsia="宋体" w:cs="宋体"/>
          <w:color w:val="auto"/>
          <w:sz w:val="24"/>
          <w:szCs w:val="20"/>
          <w:highlight w:val="none"/>
        </w:rPr>
        <w:t xml:space="preserve">评审，</w:t>
      </w:r>
      <w:r>
        <w:rPr>
          <w:rFonts w:hint="eastAsia" w:ascii="宋体" w:hAnsi="宋体" w:eastAsia="宋体" w:cs="宋体"/>
          <w:color w:val="auto"/>
          <w:sz w:val="24"/>
          <w:szCs w:val="20"/>
          <w:highlight w:val="none"/>
          <w:lang w:eastAsia="zh-CN"/>
        </w:rPr>
        <w:t xml:space="preserve">宜兴市中医医院</w:t>
      </w:r>
      <w:r>
        <w:rPr>
          <w:rFonts w:hint="eastAsia" w:ascii="宋体" w:hAnsi="宋体" w:eastAsia="宋体" w:cs="宋体"/>
          <w:color w:val="auto"/>
          <w:sz w:val="24"/>
          <w:szCs w:val="20"/>
          <w:highlight w:val="none"/>
        </w:rPr>
        <w:t xml:space="preserve">确定 </w:t>
      </w:r>
      <w:r>
        <w:rPr>
          <w:rFonts w:hint="eastAsia" w:ascii="宋体" w:hAnsi="宋体" w:eastAsia="宋体" w:cs="宋体"/>
          <w:color w:val="auto"/>
          <w:sz w:val="24"/>
          <w:szCs w:val="20"/>
          <w:highlight w:val="none"/>
          <w:u w:val="single"/>
        </w:rPr>
        <w:t xml:space="preserve">（中标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rPr>
        <w:t xml:space="preserve">为该项目中标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。现于中标通知书发出之日起三十日内，按照采购文件确定的事项签订本合同。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宜兴市中医医院</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lang w:val="zh-CN"/>
        </w:rPr>
        <w:t xml:space="preserve">(以下简称：甲方)和</w:t>
      </w:r>
      <w:r>
        <w:rPr>
          <w:rFonts w:hint="eastAsia" w:ascii="宋体" w:hAnsi="宋体" w:eastAsia="宋体" w:cs="宋体"/>
          <w:color w:val="auto"/>
          <w:sz w:val="24"/>
          <w:szCs w:val="20"/>
          <w:highlight w:val="none"/>
          <w:u w:val="single"/>
        </w:rPr>
        <w:t xml:space="preserve"> （中标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lang w:val="zh-CN"/>
        </w:rPr>
        <w:t xml:space="preserve">(以下简称：乙方)协商一致，约定以下合同</w:t>
      </w:r>
      <w:r>
        <w:rPr>
          <w:rFonts w:hint="eastAsia" w:ascii="宋体" w:hAnsi="宋体" w:eastAsia="宋体" w:cs="宋体"/>
          <w:color w:val="auto"/>
          <w:sz w:val="24"/>
          <w:szCs w:val="20"/>
          <w:highlight w:val="none"/>
        </w:rPr>
        <w:t xml:space="preserve">条款，以兹共同遵守、全面履行。</w:t>
      </w:r>
      <w:r/>
    </w:p>
    <w:p>
      <w:pPr>
        <w:ind w:firstLine="482"/>
        <w:spacing w:line="560" w:lineRule="exact"/>
        <w:rPr>
          <w:rFonts w:ascii="宋体" w:hAnsi="宋体" w:eastAsia="宋体" w:cs="宋体"/>
          <w:b/>
          <w:color w:val="auto"/>
          <w:sz w:val="24"/>
          <w:szCs w:val="20"/>
          <w:highlight w:val="none"/>
        </w:rPr>
      </w:pPr>
      <w:r/>
      <w:bookmarkStart w:id="70" w:name="_Toc24059"/>
      <w:r/>
      <w:bookmarkStart w:id="71" w:name="_Toc2232"/>
      <w:r/>
      <w:bookmarkStart w:id="72" w:name="_Toc3029"/>
      <w:r>
        <w:rPr>
          <w:rFonts w:hint="eastAsia" w:ascii="宋体" w:hAnsi="宋体" w:eastAsia="宋体" w:cs="宋体"/>
          <w:b/>
          <w:color w:val="auto"/>
          <w:sz w:val="24"/>
          <w:szCs w:val="20"/>
          <w:highlight w:val="none"/>
        </w:rPr>
        <w:t xml:space="preserve">1.1 合同组成部分</w:t>
      </w:r>
      <w:bookmarkEnd w:id="70"/>
      <w:r/>
      <w:bookmarkEnd w:id="71"/>
      <w:r/>
      <w:bookmarkEnd w:id="7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1.1.1 本合同及其补充合同、变更协议；</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 中标通知书；</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1.1.3 投标文件（含澄清或者说明文件）；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1.1.4 招标文件（含澄清或者修改文件）；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1.1.5 其他相关采购文件。</w:t>
      </w:r>
      <w:r/>
    </w:p>
    <w:p>
      <w:pPr>
        <w:ind w:firstLine="482"/>
        <w:spacing w:line="560" w:lineRule="exact"/>
        <w:rPr>
          <w:rFonts w:ascii="宋体" w:hAnsi="宋体" w:eastAsia="宋体" w:cs="宋体"/>
          <w:b/>
          <w:color w:val="auto"/>
          <w:sz w:val="24"/>
          <w:szCs w:val="20"/>
          <w:highlight w:val="none"/>
        </w:rPr>
      </w:pPr>
      <w:r/>
      <w:bookmarkStart w:id="73" w:name="_Toc27126"/>
      <w:r/>
      <w:bookmarkStart w:id="74" w:name="_Toc24300"/>
      <w:r/>
      <w:bookmarkStart w:id="75" w:name="_Toc21295"/>
      <w:r>
        <w:rPr>
          <w:rFonts w:hint="eastAsia" w:ascii="宋体" w:hAnsi="宋体" w:eastAsia="宋体" w:cs="宋体"/>
          <w:b/>
          <w:color w:val="auto"/>
          <w:sz w:val="24"/>
          <w:szCs w:val="20"/>
          <w:highlight w:val="none"/>
        </w:rPr>
        <w:t xml:space="preserve">1.2 货物</w:t>
      </w:r>
      <w:bookmarkEnd w:id="73"/>
      <w:r/>
      <w:bookmarkEnd w:id="74"/>
      <w:r/>
      <w:bookmarkEnd w:id="75"/>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1.2.1 货物名称：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1.2.2 货物数量：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 货物质量：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76" w:name="_Toc23292"/>
      <w:r/>
      <w:bookmarkStart w:id="77" w:name="_Toc21631"/>
      <w:r/>
      <w:bookmarkStart w:id="78" w:name="_Toc21551"/>
      <w:r>
        <w:rPr>
          <w:rFonts w:hint="eastAsia" w:ascii="宋体" w:hAnsi="宋体" w:eastAsia="宋体" w:cs="宋体"/>
          <w:b/>
          <w:color w:val="auto"/>
          <w:sz w:val="24"/>
          <w:szCs w:val="20"/>
          <w:highlight w:val="none"/>
        </w:rPr>
        <w:t xml:space="preserve">1.3 价款</w:t>
      </w:r>
      <w:bookmarkEnd w:id="76"/>
      <w:r/>
      <w:bookmarkEnd w:id="77"/>
      <w:r/>
      <w:bookmarkEnd w:id="78"/>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分项价格：</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2868"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560" w:lineRule="exact"/>
        <w:rPr>
          <w:rFonts w:ascii="宋体" w:hAnsi="宋体" w:eastAsia="宋体" w:cs="宋体"/>
          <w:b/>
          <w:color w:val="auto"/>
          <w:sz w:val="24"/>
          <w:szCs w:val="20"/>
          <w:highlight w:val="none"/>
        </w:rPr>
      </w:pPr>
      <w:r/>
      <w:bookmarkStart w:id="79" w:name="_Toc22618"/>
      <w:r/>
      <w:bookmarkStart w:id="80" w:name="_Toc10340"/>
      <w:r/>
      <w:bookmarkStart w:id="81" w:name="_Toc1814"/>
      <w:r>
        <w:rPr>
          <w:rFonts w:hint="eastAsia" w:ascii="宋体" w:hAnsi="宋体" w:eastAsia="宋体" w:cs="宋体"/>
          <w:b/>
          <w:color w:val="auto"/>
          <w:sz w:val="24"/>
          <w:szCs w:val="20"/>
          <w:highlight w:val="none"/>
        </w:rPr>
        <w:t xml:space="preserve">1.4 付款方式和发票开具方式</w:t>
      </w:r>
      <w:bookmarkEnd w:id="79"/>
      <w:r/>
      <w:bookmarkEnd w:id="80"/>
      <w:r/>
      <w:bookmarkEnd w:id="81"/>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1.4.1</w:t>
      </w:r>
      <w:r>
        <w:rPr>
          <w:rFonts w:hint="eastAsia" w:ascii="宋体" w:hAnsi="宋体" w:cs="宋体"/>
          <w:color w:val="000000"/>
          <w:sz w:val="24"/>
          <w:highlight w:val="none"/>
        </w:rPr>
        <w:t xml:space="preserve">基于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系联合体主体单位，</w:t>
      </w:r>
      <w:r>
        <w:rPr>
          <w:rFonts w:hint="eastAsia" w:ascii="宋体" w:hAnsi="宋体" w:cs="宋体"/>
          <w:color w:val="000000"/>
          <w:sz w:val="24"/>
          <w:highlight w:val="none"/>
          <w:lang w:val="zh-CN"/>
        </w:rPr>
        <w:t xml:space="preserve">负责合同实施阶段</w:t>
      </w:r>
      <w:r>
        <w:rPr>
          <w:rFonts w:hint="eastAsia" w:ascii="宋体" w:hAnsi="宋体" w:cs="宋体"/>
          <w:color w:val="000000"/>
          <w:sz w:val="24"/>
          <w:highlight w:val="none"/>
        </w:rPr>
        <w:t xml:space="preserve">的</w:t>
      </w:r>
      <w:r>
        <w:rPr>
          <w:rFonts w:hint="eastAsia" w:ascii="宋体" w:hAnsi="宋体" w:cs="宋体"/>
          <w:color w:val="000000"/>
          <w:sz w:val="24"/>
          <w:highlight w:val="none"/>
          <w:lang w:val="zh-CN"/>
        </w:rPr>
        <w:t xml:space="preserve">组织、</w:t>
      </w:r>
      <w:r>
        <w:rPr>
          <w:rFonts w:hint="eastAsia" w:ascii="宋体" w:hAnsi="宋体" w:cs="宋体"/>
          <w:color w:val="000000"/>
          <w:sz w:val="24"/>
          <w:highlight w:val="none"/>
        </w:rPr>
        <w:t xml:space="preserve">协调以及整体推进和进度管控等工作，为便于统一管理和结算，联合体全体成员经过讨论协商，确认本合同项下的全部款项，由甲方直接支付至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账户。</w:t>
      </w:r>
      <w:r>
        <w:rPr>
          <w:rFonts w:hint="eastAsia" w:ascii="宋体" w:hAnsi="宋体" w:cs="宋体"/>
          <w:color w:val="000000"/>
          <w:sz w:val="24"/>
          <w:highlight w:val="none"/>
          <w:u w:val="single"/>
        </w:rPr>
        <w:t xml:space="preserve">    公司</w:t>
      </w:r>
      <w:r>
        <w:rPr>
          <w:rFonts w:hint="eastAsia" w:ascii="宋体" w:hAnsi="宋体" w:cs="宋体"/>
          <w:color w:val="000000"/>
          <w:sz w:val="24"/>
          <w:highlight w:val="none"/>
        </w:rPr>
        <w:t xml:space="preserve">收款账户如下：（如有联合体投标）</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1.4.2 发票开具方式：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82" w:name="_Toc2846"/>
      <w:r/>
      <w:bookmarkStart w:id="83" w:name="_Toc19304"/>
      <w:r/>
      <w:bookmarkStart w:id="84" w:name="_Toc32071"/>
      <w:r>
        <w:rPr>
          <w:rFonts w:hint="eastAsia" w:ascii="宋体" w:hAnsi="宋体" w:eastAsia="宋体" w:cs="宋体"/>
          <w:b/>
          <w:color w:val="auto"/>
          <w:sz w:val="24"/>
          <w:szCs w:val="20"/>
          <w:highlight w:val="none"/>
        </w:rPr>
        <w:t xml:space="preserve">1.5 货物交付期限、地点和方式</w:t>
      </w:r>
      <w:bookmarkEnd w:id="82"/>
      <w:r/>
      <w:bookmarkEnd w:id="83"/>
      <w:r/>
      <w:bookmarkEnd w:id="84"/>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1.5.1 交付期限：</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1.5.2 交付地点：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1.5.3 交付方式：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85" w:name="_Toc27250"/>
      <w:r/>
      <w:bookmarkStart w:id="86" w:name="_Toc19554"/>
      <w:r/>
      <w:bookmarkStart w:id="87" w:name="_Toc21423"/>
      <w:r>
        <w:rPr>
          <w:rFonts w:hint="eastAsia" w:ascii="宋体" w:hAnsi="宋体" w:eastAsia="宋体" w:cs="宋体"/>
          <w:b/>
          <w:color w:val="auto"/>
          <w:sz w:val="24"/>
          <w:szCs w:val="20"/>
          <w:highlight w:val="none"/>
        </w:rPr>
        <w:t xml:space="preserve">1.6 违约责任</w:t>
      </w:r>
      <w:bookmarkEnd w:id="85"/>
      <w:r/>
      <w:bookmarkEnd w:id="86"/>
      <w:r/>
      <w:bookmarkEnd w:id="8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%；迟延交付货物的违约金计算数额达到前述最高限额之日起，甲方有权在要求乙方支付违约金的同时，书面通知乙方解除本合同；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0"/>
          <w:highlight w:val="none"/>
        </w:rPr>
      </w:pPr>
      <w:r/>
      <w:bookmarkStart w:id="88" w:name="_Toc15583"/>
      <w:r/>
      <w:bookmarkStart w:id="89" w:name="_Toc16021"/>
      <w:r/>
      <w:bookmarkStart w:id="90" w:name="_Toc28375"/>
      <w:r>
        <w:rPr>
          <w:rFonts w:hint="eastAsia" w:ascii="宋体" w:hAnsi="宋体" w:eastAsia="宋体" w:cs="宋体"/>
          <w:b/>
          <w:color w:val="auto"/>
          <w:sz w:val="24"/>
          <w:szCs w:val="20"/>
          <w:highlight w:val="none"/>
        </w:rPr>
        <w:t xml:space="preserve">1.7 合同争议的解决</w:t>
      </w:r>
      <w:bookmarkEnd w:id="88"/>
      <w:r/>
      <w:bookmarkEnd w:id="89"/>
      <w:r/>
      <w:bookmarkEnd w:id="90"/>
      <w:r/>
      <w:r/>
    </w:p>
    <w:p>
      <w:pPr>
        <w:ind w:firstLine="480"/>
        <w:spacing w:line="560" w:lineRule="exact"/>
        <w:rPr>
          <w:rFonts w:ascii="宋体" w:hAnsi="宋体" w:eastAsia="宋体" w:cs="宋体"/>
          <w:color w:val="auto"/>
          <w:sz w:val="24"/>
          <w:szCs w:val="20"/>
          <w:highlight w:val="none"/>
        </w:rPr>
      </w:pPr>
      <w:r/>
      <w:bookmarkStart w:id="91" w:name="_Toc11173"/>
      <w:r/>
      <w:bookmarkStart w:id="92" w:name="_Toc15322"/>
      <w:r/>
      <w:bookmarkStart w:id="93" w:name="_Toc7245"/>
      <w:r>
        <w:rPr>
          <w:rFonts w:hint="eastAsia" w:ascii="宋体" w:hAnsi="宋体" w:eastAsia="宋体" w:cs="宋体"/>
          <w:color w:val="auto"/>
          <w:sz w:val="24"/>
          <w:szCs w:val="20"/>
          <w:highlight w:val="none"/>
        </w:rPr>
        <w:t xml:space="preserve">1.7.1 </w:t>
      </w:r>
      <w:r>
        <w:rPr>
          <w:rFonts w:hint="eastAsia" w:ascii="宋体" w:hAnsi="宋体" w:eastAsia="宋体" w:cs="宋体"/>
          <w:color w:val="auto"/>
          <w:sz w:val="24"/>
          <w:szCs w:val="20"/>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1.7.2 </w:t>
      </w:r>
      <w:r>
        <w:rPr>
          <w:rFonts w:hint="eastAsia" w:ascii="宋体" w:hAnsi="宋体" w:eastAsia="宋体" w:cs="宋体"/>
          <w:color w:val="auto"/>
          <w:sz w:val="24"/>
          <w:szCs w:val="20"/>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1.8 合同生效</w:t>
      </w:r>
      <w:bookmarkEnd w:id="91"/>
      <w:r/>
      <w:bookmarkEnd w:id="92"/>
      <w:r/>
      <w:bookmarkEnd w:id="93"/>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 本合同一式</w:t>
      </w:r>
      <w:r>
        <w:rPr>
          <w:rFonts w:hint="eastAsia" w:ascii="宋体" w:hAnsi="宋体" w:eastAsia="宋体" w:cs="宋体"/>
          <w:color w:val="auto"/>
          <w:sz w:val="24"/>
          <w:szCs w:val="20"/>
          <w:highlight w:val="none"/>
          <w:lang w:val="en-US" w:eastAsia="zh-CN"/>
        </w:rPr>
        <w:t xml:space="preserve">八</w:t>
      </w:r>
      <w:r>
        <w:rPr>
          <w:rFonts w:hint="eastAsia" w:ascii="宋体" w:hAnsi="宋体" w:eastAsia="宋体" w:cs="宋体"/>
          <w:color w:val="auto"/>
          <w:sz w:val="24"/>
          <w:szCs w:val="20"/>
          <w:highlight w:val="none"/>
        </w:rPr>
        <w:t xml:space="preserve">份，供需双方各持</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份，报送财政监管部门备案一份，代理机构存档一份。</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1063"/>
        <w:spacing w:line="560" w:lineRule="exact"/>
        <w:rPr>
          <w:rFonts w:ascii="宋体" w:hAnsi="宋体" w:eastAsia="宋体" w:cs="宋体"/>
          <w:color w:val="auto"/>
          <w:sz w:val="24"/>
          <w:szCs w:val="24"/>
          <w:highlight w:val="none"/>
          <w:lang w:val="zh-CN"/>
        </w:rPr>
      </w:pPr>
      <w:r/>
      <w:bookmarkStart w:id="94" w:name="_Toc331685783"/>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ind w:left="1058" w:hanging="2"/>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合同条款</w:t>
      </w:r>
      <w:bookmarkEnd w:id="94"/>
      <w:r/>
      <w:r/>
    </w:p>
    <w:p>
      <w:pPr>
        <w:ind w:firstLine="482"/>
        <w:spacing w:line="560" w:lineRule="exact"/>
        <w:rPr>
          <w:rFonts w:ascii="宋体" w:hAnsi="宋体" w:eastAsia="宋体" w:cs="宋体"/>
          <w:b/>
          <w:color w:val="auto"/>
          <w:sz w:val="24"/>
          <w:szCs w:val="20"/>
          <w:highlight w:val="none"/>
        </w:rPr>
      </w:pPr>
      <w:r/>
      <w:bookmarkStart w:id="95" w:name="_Ref467379225"/>
      <w:r/>
      <w:bookmarkStart w:id="96" w:name="_Ref467379205"/>
      <w:r/>
      <w:bookmarkStart w:id="97" w:name="_Toc487900349"/>
      <w:r/>
      <w:bookmarkStart w:id="98" w:name="_Ref467379214"/>
      <w:r/>
      <w:bookmarkStart w:id="99" w:name="_Ref467378499"/>
      <w:r/>
      <w:bookmarkStart w:id="100" w:name="_Ref467379094"/>
      <w:r/>
      <w:bookmarkStart w:id="101" w:name="_Toc19614"/>
      <w:r/>
      <w:bookmarkStart w:id="102" w:name="_Toc16917"/>
      <w:r/>
      <w:bookmarkStart w:id="103" w:name="_Ref467379101"/>
      <w:r/>
      <w:bookmarkStart w:id="104" w:name="_Toc259093669"/>
      <w:r/>
      <w:bookmarkStart w:id="105" w:name="_Ref467379195"/>
      <w:r/>
      <w:bookmarkStart w:id="106" w:name="_Ref467378404"/>
      <w:r/>
      <w:bookmarkStart w:id="107" w:name="_Toc28763"/>
      <w:r/>
      <w:bookmarkStart w:id="108" w:name="_Toc279701240"/>
      <w:r/>
      <w:bookmarkStart w:id="109" w:name="_Ref467378463"/>
      <w:r/>
      <w:bookmarkStart w:id="110" w:name="_Ref467379109"/>
      <w:r>
        <w:rPr>
          <w:rFonts w:hint="eastAsia" w:ascii="宋体" w:hAnsi="宋体" w:eastAsia="宋体" w:cs="宋体"/>
          <w:b/>
          <w:color w:val="auto"/>
          <w:sz w:val="24"/>
          <w:szCs w:val="20"/>
          <w:highlight w:val="none"/>
        </w:rPr>
        <w:t xml:space="preserve">2.1 定义</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本合同中的下列词语应按以下内容进行解释：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 “合同”系指采购人和中标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 “合同价”系指根据合同约定，中标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在完全履行合同义务后，采购人应支付给中标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的价格。</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 “货物”系指中标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eastAsia="宋体" w:cs="宋体"/>
          <w:color w:val="auto"/>
          <w:sz w:val="24"/>
          <w:szCs w:val="20"/>
          <w:highlight w:val="none"/>
        </w:rPr>
      </w:pPr>
      <w:r/>
      <w:bookmarkStart w:id="111" w:name="_Ref467378840"/>
      <w:r>
        <w:rPr>
          <w:rFonts w:hint="eastAsia" w:ascii="宋体" w:hAnsi="宋体" w:eastAsia="宋体" w:cs="宋体"/>
          <w:color w:val="auto"/>
          <w:sz w:val="24"/>
          <w:szCs w:val="20"/>
          <w:highlight w:val="none"/>
        </w:rPr>
        <w:t xml:space="preserve">2.1.4 “甲方”系指与中标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签署合同的采购人</w:t>
      </w:r>
      <w:bookmarkEnd w:id="111"/>
      <w:r>
        <w:rPr>
          <w:rFonts w:hint="eastAsia" w:ascii="宋体" w:hAnsi="宋体" w:eastAsia="宋体" w:cs="宋体"/>
          <w:color w:val="auto"/>
          <w:sz w:val="24"/>
          <w:szCs w:val="20"/>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0"/>
          <w:highlight w:val="none"/>
        </w:rPr>
      </w:pPr>
      <w:r/>
      <w:bookmarkStart w:id="112" w:name="_Ref467379400"/>
      <w:r>
        <w:rPr>
          <w:rFonts w:hint="eastAsia" w:ascii="宋体" w:hAnsi="宋体" w:eastAsia="宋体" w:cs="宋体"/>
          <w:color w:val="auto"/>
          <w:sz w:val="24"/>
          <w:szCs w:val="20"/>
          <w:highlight w:val="none"/>
        </w:rPr>
        <w:t xml:space="preserve">2.1.5 “乙方”系指根据合同约定交付货物的中标</w:t>
      </w:r>
      <w:bookmarkEnd w:id="112"/>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；两个以上的自然人、法人或者其他组织组成一个联合体，以一个</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0"/>
          <w:highlight w:val="none"/>
        </w:rPr>
      </w:pPr>
      <w:r/>
      <w:bookmarkStart w:id="113" w:name="_Ref467379436"/>
      <w:r>
        <w:rPr>
          <w:rFonts w:hint="eastAsia" w:ascii="宋体" w:hAnsi="宋体" w:eastAsia="宋体" w:cs="宋体"/>
          <w:color w:val="auto"/>
          <w:sz w:val="24"/>
          <w:szCs w:val="20"/>
          <w:highlight w:val="none"/>
        </w:rPr>
        <w:t xml:space="preserve">2.1.6 “现场”系指合同约定货物将要运至或者安装的地点。</w:t>
      </w:r>
      <w:bookmarkEnd w:id="113"/>
      <w:r/>
      <w:r/>
    </w:p>
    <w:p>
      <w:pPr>
        <w:ind w:firstLine="482"/>
        <w:spacing w:line="560" w:lineRule="exact"/>
        <w:rPr>
          <w:rFonts w:ascii="宋体" w:hAnsi="宋体" w:eastAsia="宋体" w:cs="宋体"/>
          <w:b/>
          <w:color w:val="auto"/>
          <w:sz w:val="24"/>
          <w:szCs w:val="20"/>
          <w:highlight w:val="none"/>
        </w:rPr>
      </w:pPr>
      <w:r/>
      <w:bookmarkStart w:id="114" w:name="_Toc13336"/>
      <w:r/>
      <w:bookmarkStart w:id="115" w:name="_Toc259093670"/>
      <w:r/>
      <w:bookmarkStart w:id="116" w:name="_Toc32504"/>
      <w:r/>
      <w:bookmarkStart w:id="117" w:name="_Toc279701241"/>
      <w:r/>
      <w:bookmarkStart w:id="118" w:name="_Toc27635"/>
      <w:r/>
      <w:bookmarkStart w:id="119" w:name="_Toc487900350"/>
      <w:r>
        <w:rPr>
          <w:rFonts w:hint="eastAsia" w:ascii="宋体" w:hAnsi="宋体" w:eastAsia="宋体" w:cs="宋体"/>
          <w:b/>
          <w:color w:val="auto"/>
          <w:sz w:val="24"/>
          <w:szCs w:val="20"/>
          <w:highlight w:val="none"/>
        </w:rPr>
        <w:t xml:space="preserve">2.2 技术规范</w:t>
      </w:r>
      <w:bookmarkEnd w:id="114"/>
      <w:r/>
      <w:bookmarkEnd w:id="115"/>
      <w:r/>
      <w:bookmarkEnd w:id="116"/>
      <w:r/>
      <w:bookmarkEnd w:id="117"/>
      <w:r/>
      <w:bookmarkEnd w:id="118"/>
      <w:r/>
      <w:bookmarkEnd w:id="11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0"/>
          <w:highlight w:val="none"/>
        </w:rPr>
      </w:pPr>
      <w:r/>
      <w:bookmarkStart w:id="120" w:name="_Toc27853"/>
      <w:r/>
      <w:bookmarkStart w:id="121" w:name="_Toc487900351"/>
      <w:r/>
      <w:bookmarkStart w:id="122" w:name="_Toc279701242"/>
      <w:r/>
      <w:bookmarkStart w:id="123" w:name="_Toc259093671"/>
      <w:r/>
      <w:bookmarkStart w:id="124" w:name="_Toc31634"/>
      <w:r/>
      <w:bookmarkStart w:id="125" w:name="_Toc9829"/>
      <w:r>
        <w:rPr>
          <w:rFonts w:hint="eastAsia" w:ascii="宋体" w:hAnsi="宋体" w:eastAsia="宋体" w:cs="宋体"/>
          <w:b/>
          <w:color w:val="auto"/>
          <w:sz w:val="24"/>
          <w:szCs w:val="20"/>
          <w:highlight w:val="none"/>
        </w:rPr>
        <w:t xml:space="preserve">2.3 知识产权</w:t>
      </w:r>
      <w:bookmarkEnd w:id="120"/>
      <w:r/>
      <w:bookmarkEnd w:id="121"/>
      <w:r/>
      <w:bookmarkEnd w:id="122"/>
      <w:r/>
      <w:bookmarkEnd w:id="123"/>
      <w:r/>
      <w:bookmarkEnd w:id="124"/>
      <w:r/>
      <w:bookmarkEnd w:id="12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2.3.2具有知识产权的计算机软件等货物的知识产权归属甲方。</w:t>
      </w:r>
      <w:r/>
    </w:p>
    <w:p>
      <w:pPr>
        <w:ind w:firstLine="482"/>
        <w:spacing w:line="560" w:lineRule="exact"/>
        <w:rPr>
          <w:rFonts w:ascii="宋体" w:hAnsi="宋体" w:eastAsia="宋体" w:cs="宋体"/>
          <w:b/>
          <w:color w:val="auto"/>
          <w:sz w:val="24"/>
          <w:szCs w:val="20"/>
          <w:highlight w:val="none"/>
        </w:rPr>
      </w:pPr>
      <w:r/>
      <w:bookmarkStart w:id="126" w:name="_Toc4194"/>
      <w:r/>
      <w:bookmarkStart w:id="127" w:name="_Toc11932"/>
      <w:r/>
      <w:bookmarkStart w:id="128" w:name="_Toc29149"/>
      <w:r>
        <w:rPr>
          <w:rFonts w:hint="eastAsia" w:ascii="宋体" w:hAnsi="宋体" w:eastAsia="宋体" w:cs="宋体"/>
          <w:b/>
          <w:color w:val="auto"/>
          <w:sz w:val="24"/>
          <w:szCs w:val="20"/>
          <w:highlight w:val="none"/>
        </w:rPr>
        <w:t xml:space="preserve">2.4 包装和装运</w:t>
      </w:r>
      <w:bookmarkEnd w:id="126"/>
      <w:r/>
      <w:bookmarkEnd w:id="127"/>
      <w:r/>
      <w:bookmarkEnd w:id="128"/>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 货到甲方指定地址后，由于甲方保管不善造成的质量问题，乙方应负责修理，但有关费用甲方承担。</w:t>
      </w:r>
      <w:r/>
    </w:p>
    <w:p>
      <w:pPr>
        <w:ind w:firstLine="482"/>
        <w:spacing w:line="560" w:lineRule="exact"/>
        <w:rPr>
          <w:rFonts w:ascii="宋体" w:hAnsi="宋体" w:eastAsia="宋体" w:cs="宋体"/>
          <w:b/>
          <w:color w:val="auto"/>
          <w:sz w:val="24"/>
          <w:szCs w:val="20"/>
          <w:highlight w:val="none"/>
        </w:rPr>
      </w:pPr>
      <w:r/>
      <w:bookmarkStart w:id="129" w:name="_Ref467379527"/>
      <w:r/>
      <w:bookmarkStart w:id="130" w:name="_Ref467378541"/>
      <w:r/>
      <w:bookmarkStart w:id="131" w:name="_Toc259093674"/>
      <w:r/>
      <w:bookmarkStart w:id="132" w:name="_Toc487900354"/>
      <w:r/>
      <w:bookmarkStart w:id="133" w:name="_Toc279701245"/>
      <w:r/>
      <w:bookmarkStart w:id="134" w:name="_Ref467378591"/>
      <w:r/>
      <w:bookmarkStart w:id="135" w:name="_Ref467379536"/>
      <w:r/>
      <w:bookmarkStart w:id="136" w:name="_Ref467379542"/>
      <w:r/>
      <w:bookmarkStart w:id="137" w:name="_Toc19074"/>
      <w:r/>
      <w:bookmarkStart w:id="138" w:name="_Toc30272"/>
      <w:r/>
      <w:bookmarkStart w:id="139" w:name="_Toc26182"/>
      <w:r>
        <w:rPr>
          <w:rFonts w:hint="eastAsia" w:ascii="宋体" w:hAnsi="宋体" w:eastAsia="宋体" w:cs="宋体"/>
          <w:b/>
          <w:color w:val="auto"/>
          <w:sz w:val="24"/>
          <w:szCs w:val="20"/>
          <w:highlight w:val="none"/>
        </w:rPr>
        <w:t xml:space="preserve">2.</w:t>
      </w:r>
      <w:bookmarkEnd w:id="129"/>
      <w:r/>
      <w:bookmarkEnd w:id="130"/>
      <w:r/>
      <w:bookmarkEnd w:id="131"/>
      <w:r/>
      <w:bookmarkEnd w:id="132"/>
      <w:r/>
      <w:bookmarkEnd w:id="133"/>
      <w:r/>
      <w:bookmarkEnd w:id="134"/>
      <w:r/>
      <w:bookmarkEnd w:id="135"/>
      <w:r/>
      <w:bookmarkEnd w:id="136"/>
      <w:r>
        <w:rPr>
          <w:rFonts w:hint="eastAsia" w:ascii="宋体" w:hAnsi="宋体" w:eastAsia="宋体" w:cs="宋体"/>
          <w:b/>
          <w:color w:val="auto"/>
          <w:sz w:val="24"/>
          <w:szCs w:val="20"/>
          <w:highlight w:val="none"/>
        </w:rPr>
        <w:t xml:space="preserve">5 履约检查和问题反馈</w:t>
      </w:r>
      <w:bookmarkEnd w:id="137"/>
      <w:r/>
      <w:bookmarkEnd w:id="138"/>
      <w:r/>
      <w:bookmarkEnd w:id="139"/>
      <w:r/>
      <w:r/>
    </w:p>
    <w:p>
      <w:pPr>
        <w:ind w:firstLine="480"/>
        <w:spacing w:line="560" w:lineRule="exact"/>
        <w:rPr>
          <w:rFonts w:ascii="宋体" w:hAnsi="宋体" w:eastAsia="宋体" w:cs="宋体"/>
          <w:color w:val="auto"/>
          <w:sz w:val="24"/>
          <w:szCs w:val="20"/>
          <w:highlight w:val="none"/>
        </w:rPr>
      </w:pPr>
      <w:r/>
      <w:bookmarkStart w:id="140" w:name="_Ref467379657"/>
      <w:r>
        <w:rPr>
          <w:rFonts w:hint="eastAsia" w:ascii="宋体" w:hAnsi="宋体" w:eastAsia="宋体" w:cs="宋体"/>
          <w:color w:val="auto"/>
          <w:sz w:val="24"/>
          <w:szCs w:val="20"/>
          <w:highlight w:val="none"/>
        </w:rPr>
        <w:t xml:space="preserve">2.5.1</w:t>
      </w:r>
      <w:bookmarkEnd w:id="140"/>
      <w:r/>
      <w:bookmarkStart w:id="141" w:name="_Toc186431854"/>
      <w:r/>
      <w:bookmarkStart w:id="142" w:name="_Toc279701247"/>
      <w:r/>
      <w:bookmarkStart w:id="143" w:name="_Ref467379793"/>
      <w:r/>
      <w:bookmarkStart w:id="144" w:name="_Toc487900357"/>
      <w:r/>
      <w:bookmarkStart w:id="145" w:name="_Ref467379807"/>
      <w:r/>
      <w:bookmarkStart w:id="146" w:name="_Toc259093676"/>
      <w:r>
        <w:rPr>
          <w:rFonts w:hint="eastAsia" w:ascii="宋体" w:hAnsi="宋体" w:eastAsia="宋体" w:cs="宋体"/>
          <w:color w:val="auto"/>
          <w:sz w:val="24"/>
          <w:szCs w:val="20"/>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 合同履行期间，甲方有权将履行过程中出现的问题反馈给乙方，双方当事人应以书面形式约定需要完善和改进的内容</w:t>
      </w:r>
      <w:bookmarkEnd w:id="141"/>
      <w:r/>
      <w:bookmarkStart w:id="147" w:name="_Toc186431855"/>
      <w:r>
        <w:rPr>
          <w:rFonts w:hint="eastAsia" w:ascii="宋体" w:hAnsi="宋体" w:eastAsia="宋体" w:cs="宋体"/>
          <w:color w:val="auto"/>
          <w:sz w:val="24"/>
          <w:szCs w:val="20"/>
          <w:highlight w:val="none"/>
        </w:rPr>
        <w:t xml:space="preserve">。</w:t>
      </w:r>
      <w:bookmarkEnd w:id="142"/>
      <w:r/>
      <w:bookmarkEnd w:id="143"/>
      <w:r/>
      <w:bookmarkEnd w:id="144"/>
      <w:r/>
      <w:bookmarkEnd w:id="145"/>
      <w:r/>
      <w:bookmarkEnd w:id="146"/>
      <w:r/>
      <w:bookmarkEnd w:id="147"/>
      <w:r/>
      <w:r/>
    </w:p>
    <w:p>
      <w:pPr>
        <w:ind w:firstLine="482"/>
        <w:spacing w:line="560" w:lineRule="exact"/>
        <w:rPr>
          <w:rFonts w:ascii="宋体" w:hAnsi="宋体" w:eastAsia="宋体" w:cs="宋体"/>
          <w:b/>
          <w:color w:val="auto"/>
          <w:sz w:val="24"/>
          <w:szCs w:val="20"/>
          <w:highlight w:val="none"/>
        </w:rPr>
      </w:pPr>
      <w:r/>
      <w:bookmarkStart w:id="148" w:name="_Toc279701248"/>
      <w:r/>
      <w:bookmarkStart w:id="149" w:name="_Toc259093677"/>
      <w:r/>
      <w:bookmarkStart w:id="150" w:name="_Ref467379863"/>
      <w:r/>
      <w:bookmarkStart w:id="151" w:name="_Ref467379852"/>
      <w:r/>
      <w:bookmarkStart w:id="152" w:name="_Toc487900358"/>
      <w:r/>
      <w:bookmarkStart w:id="153" w:name="_Ref467379923"/>
      <w:r/>
      <w:bookmarkStart w:id="154" w:name="_Toc774"/>
      <w:r/>
      <w:bookmarkStart w:id="155" w:name="_Toc3225"/>
      <w:r/>
      <w:bookmarkStart w:id="156" w:name="_Toc16110"/>
      <w:r>
        <w:rPr>
          <w:rFonts w:hint="eastAsia" w:ascii="宋体" w:hAnsi="宋体" w:eastAsia="宋体" w:cs="宋体"/>
          <w:b/>
          <w:color w:val="auto"/>
          <w:sz w:val="24"/>
          <w:szCs w:val="20"/>
          <w:highlight w:val="none"/>
        </w:rPr>
        <w:t xml:space="preserve">2.6 技术资料</w:t>
      </w:r>
      <w:bookmarkEnd w:id="148"/>
      <w:r/>
      <w:bookmarkEnd w:id="149"/>
      <w:r/>
      <w:bookmarkEnd w:id="150"/>
      <w:r/>
      <w:bookmarkEnd w:id="151"/>
      <w:r/>
      <w:bookmarkEnd w:id="152"/>
      <w:r/>
      <w:bookmarkEnd w:id="153"/>
      <w:r>
        <w:rPr>
          <w:rFonts w:hint="eastAsia" w:ascii="宋体" w:hAnsi="宋体" w:eastAsia="宋体" w:cs="宋体"/>
          <w:b/>
          <w:color w:val="auto"/>
          <w:sz w:val="24"/>
          <w:szCs w:val="20"/>
          <w:highlight w:val="none"/>
        </w:rPr>
        <w:t xml:space="preserve">和保密义务</w:t>
      </w:r>
      <w:bookmarkEnd w:id="154"/>
      <w:r/>
      <w:bookmarkEnd w:id="155"/>
      <w:r/>
      <w:bookmarkEnd w:id="15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 乙方有义务妥善保管和保护由甲方提供的前款信息和资料等；</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0"/>
          <w:highlight w:val="none"/>
        </w:rPr>
      </w:pPr>
      <w:r/>
      <w:bookmarkStart w:id="157" w:name="_Toc7860"/>
      <w:r>
        <w:rPr>
          <w:rFonts w:hint="eastAsia" w:ascii="宋体" w:hAnsi="宋体" w:eastAsia="宋体" w:cs="宋体"/>
          <w:b/>
          <w:color w:val="auto"/>
          <w:sz w:val="24"/>
          <w:szCs w:val="20"/>
          <w:highlight w:val="none"/>
        </w:rPr>
        <w:t xml:space="preserve">2.7 质量保证</w:t>
      </w:r>
      <w:bookmarkEnd w:id="15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0"/>
          <w:highlight w:val="none"/>
        </w:rPr>
      </w:pPr>
      <w:r/>
      <w:bookmarkStart w:id="158" w:name="_Toc259093681"/>
      <w:r/>
      <w:bookmarkStart w:id="159" w:name="_Toc279701252"/>
      <w:r/>
      <w:bookmarkStart w:id="160" w:name="_Toc14055"/>
      <w:r/>
      <w:bookmarkStart w:id="161" w:name="_Toc487900362"/>
      <w:r>
        <w:rPr>
          <w:rFonts w:hint="eastAsia" w:ascii="宋体" w:hAnsi="宋体" w:eastAsia="宋体" w:cs="宋体"/>
          <w:b/>
          <w:color w:val="auto"/>
          <w:sz w:val="24"/>
          <w:szCs w:val="20"/>
          <w:highlight w:val="none"/>
        </w:rPr>
        <w:t xml:space="preserve">2.8 延迟交货</w:t>
      </w:r>
      <w:bookmarkEnd w:id="158"/>
      <w:r/>
      <w:bookmarkEnd w:id="159"/>
      <w:r/>
      <w:bookmarkEnd w:id="160"/>
      <w:r/>
      <w:bookmarkEnd w:id="16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ascii="宋体" w:hAnsi="宋体" w:eastAsia="宋体" w:cs="宋体"/>
          <w:b/>
          <w:color w:val="auto"/>
          <w:sz w:val="24"/>
          <w:szCs w:val="20"/>
          <w:highlight w:val="none"/>
        </w:rPr>
      </w:pPr>
      <w:r/>
      <w:bookmarkStart w:id="162" w:name="_Toc7502"/>
      <w:r/>
      <w:bookmarkStart w:id="163" w:name="_Ref467378121"/>
      <w:r/>
      <w:bookmarkStart w:id="164" w:name="_Toc487900364"/>
      <w:r/>
      <w:bookmarkStart w:id="165" w:name="_Toc259093683"/>
      <w:r/>
      <w:bookmarkStart w:id="166" w:name="_Toc279701254"/>
      <w:r>
        <w:rPr>
          <w:rFonts w:hint="eastAsia" w:ascii="宋体" w:hAnsi="宋体" w:eastAsia="宋体" w:cs="宋体"/>
          <w:b/>
          <w:color w:val="auto"/>
          <w:sz w:val="24"/>
          <w:szCs w:val="20"/>
          <w:highlight w:val="none"/>
        </w:rPr>
        <w:t xml:space="preserve">2.9 合同变更</w:t>
      </w:r>
      <w:bookmarkEnd w:id="16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7" w:name="_Toc259093688"/>
      <w:r/>
      <w:bookmarkStart w:id="168" w:name="_Toc487900369"/>
      <w:r/>
      <w:bookmarkStart w:id="169" w:name="_Toc279701259"/>
      <w:r/>
      <w:r/>
    </w:p>
    <w:p>
      <w:pPr>
        <w:ind w:firstLine="482"/>
        <w:spacing w:line="560" w:lineRule="exact"/>
        <w:rPr>
          <w:rFonts w:ascii="宋体" w:hAnsi="宋体" w:eastAsia="宋体" w:cs="宋体"/>
          <w:b/>
          <w:color w:val="auto"/>
          <w:sz w:val="24"/>
          <w:szCs w:val="20"/>
          <w:highlight w:val="none"/>
        </w:rPr>
      </w:pPr>
      <w:r/>
      <w:bookmarkStart w:id="170" w:name="_Toc15237"/>
      <w:r/>
      <w:bookmarkStart w:id="171" w:name="_Toc22955"/>
      <w:r/>
      <w:bookmarkStart w:id="172" w:name="_Toc10366"/>
      <w:r>
        <w:rPr>
          <w:rFonts w:hint="eastAsia" w:ascii="宋体" w:hAnsi="宋体" w:eastAsia="宋体" w:cs="宋体"/>
          <w:b/>
          <w:color w:val="auto"/>
          <w:sz w:val="24"/>
          <w:szCs w:val="20"/>
          <w:highlight w:val="none"/>
        </w:rPr>
        <w:t xml:space="preserve">2.10 合同转让</w:t>
      </w:r>
      <w:bookmarkEnd w:id="167"/>
      <w:r/>
      <w:bookmarkEnd w:id="168"/>
      <w:r/>
      <w:bookmarkEnd w:id="169"/>
      <w:r>
        <w:rPr>
          <w:rFonts w:hint="eastAsia" w:ascii="宋体" w:hAnsi="宋体" w:eastAsia="宋体" w:cs="宋体"/>
          <w:b/>
          <w:color w:val="auto"/>
          <w:sz w:val="24"/>
          <w:szCs w:val="20"/>
          <w:highlight w:val="none"/>
        </w:rPr>
        <w:t xml:space="preserve">和分包</w:t>
      </w:r>
      <w:bookmarkEnd w:id="170"/>
      <w:r/>
      <w:bookmarkEnd w:id="171"/>
      <w:r/>
      <w:bookmarkEnd w:id="17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就分包项目向甲方承担连带责任。</w:t>
      </w:r>
      <w:r/>
    </w:p>
    <w:p>
      <w:pPr>
        <w:ind w:firstLine="482"/>
        <w:spacing w:line="560" w:lineRule="exact"/>
        <w:rPr>
          <w:rFonts w:ascii="宋体" w:hAnsi="宋体" w:eastAsia="宋体" w:cs="宋体"/>
          <w:b/>
          <w:color w:val="auto"/>
          <w:sz w:val="24"/>
          <w:szCs w:val="20"/>
          <w:highlight w:val="none"/>
        </w:rPr>
      </w:pPr>
      <w:r/>
      <w:bookmarkStart w:id="173" w:name="_Toc13566"/>
      <w:r/>
      <w:bookmarkStart w:id="174" w:name="_Toc16508"/>
      <w:r/>
      <w:bookmarkStart w:id="175" w:name="_Toc14066"/>
      <w:r>
        <w:rPr>
          <w:rFonts w:hint="eastAsia" w:ascii="宋体" w:hAnsi="宋体" w:eastAsia="宋体" w:cs="宋体"/>
          <w:b/>
          <w:color w:val="auto"/>
          <w:sz w:val="24"/>
          <w:szCs w:val="20"/>
          <w:highlight w:val="none"/>
        </w:rPr>
        <w:t xml:space="preserve">2.11 不可抗力</w:t>
      </w:r>
      <w:bookmarkEnd w:id="173"/>
      <w:r/>
      <w:bookmarkEnd w:id="174"/>
      <w:r/>
      <w:bookmarkEnd w:id="17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2.11.2 因不可抗力致使不能实现合同目的的，当事人可以解除合同；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2.11.3 因不可抗力致使合同有变更必要的，双方当事人应在约定时间内以书面形式变更合同；</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ascii="宋体" w:hAnsi="宋体" w:eastAsia="宋体" w:cs="宋体"/>
          <w:b/>
          <w:color w:val="auto"/>
          <w:sz w:val="24"/>
          <w:szCs w:val="20"/>
          <w:highlight w:val="none"/>
        </w:rPr>
      </w:pPr>
      <w:r/>
      <w:bookmarkStart w:id="176" w:name="_Toc259093684"/>
      <w:r/>
      <w:bookmarkStart w:id="177" w:name="_Toc487900365"/>
      <w:r/>
      <w:bookmarkStart w:id="178" w:name="_Toc6969"/>
      <w:r/>
      <w:bookmarkStart w:id="179" w:name="_Toc279701255"/>
      <w:r/>
      <w:bookmarkStart w:id="180" w:name="_Toc30676"/>
      <w:r/>
      <w:bookmarkStart w:id="181" w:name="_Toc689"/>
      <w:r>
        <w:rPr>
          <w:rFonts w:hint="eastAsia" w:ascii="宋体" w:hAnsi="宋体" w:eastAsia="宋体" w:cs="宋体"/>
          <w:b/>
          <w:color w:val="auto"/>
          <w:sz w:val="24"/>
          <w:szCs w:val="20"/>
          <w:highlight w:val="none"/>
        </w:rPr>
        <w:t xml:space="preserve">2.12 税费</w:t>
      </w:r>
      <w:bookmarkEnd w:id="176"/>
      <w:r/>
      <w:bookmarkEnd w:id="177"/>
      <w:r/>
      <w:bookmarkEnd w:id="178"/>
      <w:r/>
      <w:bookmarkEnd w:id="179"/>
      <w:r/>
      <w:bookmarkEnd w:id="180"/>
      <w:r/>
      <w:bookmarkEnd w:id="18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与合同有关的一切税费，均按照中华人民共和国法律的相关规定。</w:t>
      </w:r>
      <w:r/>
    </w:p>
    <w:p>
      <w:pPr>
        <w:ind w:firstLine="482"/>
        <w:spacing w:line="560" w:lineRule="exact"/>
        <w:rPr>
          <w:rFonts w:ascii="宋体" w:hAnsi="宋体" w:eastAsia="宋体" w:cs="宋体"/>
          <w:b/>
          <w:color w:val="auto"/>
          <w:sz w:val="24"/>
          <w:szCs w:val="20"/>
          <w:highlight w:val="none"/>
        </w:rPr>
      </w:pPr>
      <w:r/>
      <w:bookmarkStart w:id="182" w:name="_Toc16959"/>
      <w:r/>
      <w:bookmarkStart w:id="183" w:name="_Toc8298"/>
      <w:r/>
      <w:bookmarkStart w:id="184" w:name="_Toc259093687"/>
      <w:r/>
      <w:bookmarkStart w:id="185" w:name="_Toc487900368"/>
      <w:r/>
      <w:bookmarkStart w:id="186" w:name="_Toc7102"/>
      <w:r/>
      <w:bookmarkStart w:id="187" w:name="_Toc279701258"/>
      <w:r>
        <w:rPr>
          <w:rFonts w:hint="eastAsia" w:ascii="宋体" w:hAnsi="宋体" w:eastAsia="宋体" w:cs="宋体"/>
          <w:b/>
          <w:color w:val="auto"/>
          <w:sz w:val="24"/>
          <w:szCs w:val="20"/>
          <w:highlight w:val="none"/>
        </w:rPr>
        <w:t xml:space="preserve">2.13 乙方破产</w:t>
      </w:r>
      <w:bookmarkEnd w:id="182"/>
      <w:r/>
      <w:bookmarkEnd w:id="183"/>
      <w:r/>
      <w:bookmarkEnd w:id="184"/>
      <w:r/>
      <w:bookmarkEnd w:id="185"/>
      <w:r/>
      <w:bookmarkEnd w:id="186"/>
      <w:r/>
      <w:bookmarkEnd w:id="18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0"/>
          <w:highlight w:val="none"/>
        </w:rPr>
      </w:pPr>
      <w:r/>
      <w:bookmarkStart w:id="188" w:name="_Toc6134"/>
      <w:r/>
      <w:bookmarkStart w:id="189" w:name="_Toc15387"/>
      <w:r/>
      <w:bookmarkStart w:id="190" w:name="_Toc29333"/>
      <w:r>
        <w:rPr>
          <w:rFonts w:hint="eastAsia" w:ascii="宋体" w:hAnsi="宋体" w:eastAsia="宋体" w:cs="宋体"/>
          <w:b/>
          <w:color w:val="auto"/>
          <w:sz w:val="24"/>
          <w:szCs w:val="20"/>
          <w:highlight w:val="none"/>
        </w:rPr>
        <w:t xml:space="preserve">2.14 合同中止、终止</w:t>
      </w:r>
      <w:bookmarkEnd w:id="188"/>
      <w:r/>
      <w:bookmarkEnd w:id="189"/>
      <w:r/>
      <w:bookmarkEnd w:id="19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2.14.1 双方当事人不得擅自中止或者终止合同；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0"/>
          <w:highlight w:val="none"/>
        </w:rPr>
      </w:pPr>
      <w:r/>
      <w:bookmarkStart w:id="191" w:name="_Toc14563"/>
      <w:r/>
      <w:bookmarkStart w:id="192" w:name="_Toc1125"/>
      <w:r/>
      <w:bookmarkStart w:id="193" w:name="_Toc6596"/>
      <w:r>
        <w:rPr>
          <w:rFonts w:hint="eastAsia" w:ascii="宋体" w:hAnsi="宋体" w:eastAsia="宋体" w:cs="宋体"/>
          <w:b/>
          <w:color w:val="auto"/>
          <w:sz w:val="24"/>
          <w:szCs w:val="20"/>
          <w:highlight w:val="none"/>
        </w:rPr>
        <w:t xml:space="preserve">2.15 检验和验收</w:t>
      </w:r>
      <w:bookmarkEnd w:id="191"/>
      <w:r/>
      <w:bookmarkEnd w:id="192"/>
      <w:r/>
      <w:bookmarkEnd w:id="19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63"/>
      <w:r/>
      <w:bookmarkEnd w:id="164"/>
      <w:r/>
      <w:bookmarkEnd w:id="165"/>
      <w:r/>
      <w:bookmarkEnd w:id="166"/>
      <w:r/>
      <w:r/>
    </w:p>
    <w:p>
      <w:pPr>
        <w:ind w:firstLine="482"/>
        <w:spacing w:line="560" w:lineRule="exact"/>
        <w:rPr>
          <w:rFonts w:ascii="宋体" w:hAnsi="宋体" w:eastAsia="宋体" w:cs="宋体"/>
          <w:b/>
          <w:color w:val="auto"/>
          <w:sz w:val="24"/>
          <w:szCs w:val="20"/>
          <w:highlight w:val="none"/>
        </w:rPr>
      </w:pPr>
      <w:r/>
      <w:bookmarkStart w:id="194" w:name="_Toc279701261"/>
      <w:r/>
      <w:bookmarkStart w:id="195" w:name="_Toc259093690"/>
      <w:r/>
      <w:bookmarkStart w:id="196" w:name="_Toc487900371"/>
      <w:r/>
      <w:bookmarkStart w:id="197" w:name="_Toc11284"/>
      <w:r/>
      <w:bookmarkStart w:id="198" w:name="_Toc25182"/>
      <w:r/>
      <w:bookmarkStart w:id="199" w:name="_Toc19604"/>
      <w:r>
        <w:rPr>
          <w:rFonts w:hint="eastAsia" w:ascii="宋体" w:hAnsi="宋体" w:eastAsia="宋体" w:cs="宋体"/>
          <w:b/>
          <w:color w:val="auto"/>
          <w:sz w:val="24"/>
          <w:szCs w:val="20"/>
          <w:highlight w:val="none"/>
        </w:rPr>
        <w:t xml:space="preserve">2.16 通知</w:t>
      </w:r>
      <w:bookmarkEnd w:id="194"/>
      <w:r/>
      <w:bookmarkEnd w:id="195"/>
      <w:r/>
      <w:bookmarkEnd w:id="196"/>
      <w:r>
        <w:rPr>
          <w:rFonts w:hint="eastAsia" w:ascii="宋体" w:hAnsi="宋体" w:eastAsia="宋体" w:cs="宋体"/>
          <w:b/>
          <w:color w:val="auto"/>
          <w:sz w:val="24"/>
          <w:szCs w:val="20"/>
          <w:highlight w:val="none"/>
        </w:rPr>
        <w:t xml:space="preserve">和送达</w:t>
      </w:r>
      <w:bookmarkEnd w:id="197"/>
      <w:r/>
      <w:bookmarkEnd w:id="198"/>
      <w:r/>
      <w:bookmarkEnd w:id="199"/>
      <w:r/>
      <w:r/>
    </w:p>
    <w:p>
      <w:pPr>
        <w:ind w:firstLine="480"/>
        <w:spacing w:line="560" w:lineRule="exact"/>
        <w:rPr>
          <w:rFonts w:ascii="宋体" w:hAnsi="宋体" w:eastAsia="宋体" w:cs="宋体"/>
          <w:color w:val="auto"/>
          <w:sz w:val="24"/>
          <w:szCs w:val="20"/>
          <w:highlight w:val="none"/>
        </w:rPr>
      </w:pPr>
      <w:r/>
      <w:bookmarkStart w:id="200" w:name="_Toc3135"/>
      <w:r/>
      <w:bookmarkStart w:id="201" w:name="_Toc6698"/>
      <w:r/>
      <w:bookmarkStart w:id="202" w:name="_Toc279701262"/>
      <w:r/>
      <w:bookmarkStart w:id="203" w:name="_Toc259093691"/>
      <w:r/>
      <w:bookmarkStart w:id="204" w:name="_Toc487900372"/>
      <w:r>
        <w:rPr>
          <w:rFonts w:hint="eastAsia" w:ascii="宋体" w:hAnsi="宋体" w:eastAsia="宋体" w:cs="宋体"/>
          <w:color w:val="auto"/>
          <w:sz w:val="24"/>
          <w:szCs w:val="20"/>
          <w:highlight w:val="none"/>
        </w:rPr>
        <w:t xml:space="preserve">2.16.1 任何一方因履行合同而以合同第一部分尾部所列明的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个工作日内书面通知对方当事人，在对方当事人收到有关变更通知之前，变更前的约定送达方式或者地址仍视为有效。</w:t>
      </w:r>
      <w:bookmarkEnd w:id="200"/>
      <w:r/>
      <w:bookmarkEnd w:id="201"/>
      <w:r/>
      <w:r/>
    </w:p>
    <w:p>
      <w:pPr>
        <w:ind w:firstLine="480"/>
        <w:spacing w:line="560" w:lineRule="exact"/>
        <w:rPr>
          <w:rFonts w:ascii="宋体" w:hAnsi="宋体" w:eastAsia="宋体" w:cs="宋体"/>
          <w:color w:val="auto"/>
          <w:sz w:val="24"/>
          <w:szCs w:val="20"/>
          <w:highlight w:val="none"/>
        </w:rPr>
      </w:pPr>
      <w:r/>
      <w:bookmarkStart w:id="205" w:name="_Toc23294"/>
      <w:r/>
      <w:bookmarkStart w:id="206" w:name="_Toc23128"/>
      <w:r>
        <w:rPr>
          <w:rFonts w:hint="eastAsia" w:ascii="宋体" w:hAnsi="宋体" w:eastAsia="宋体" w:cs="宋体"/>
          <w:color w:val="auto"/>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5"/>
      <w:r/>
      <w:bookmarkEnd w:id="206"/>
      <w:r/>
      <w:r/>
    </w:p>
    <w:p>
      <w:pPr>
        <w:ind w:firstLine="482"/>
        <w:spacing w:line="560" w:lineRule="exact"/>
        <w:rPr>
          <w:rFonts w:ascii="宋体" w:hAnsi="宋体" w:eastAsia="宋体" w:cs="宋体"/>
          <w:b/>
          <w:color w:val="auto"/>
          <w:sz w:val="24"/>
          <w:szCs w:val="20"/>
          <w:highlight w:val="none"/>
        </w:rPr>
      </w:pPr>
      <w:r/>
      <w:bookmarkStart w:id="207" w:name="_Toc18540"/>
      <w:r/>
      <w:bookmarkStart w:id="208" w:name="_Toc4355"/>
      <w:r/>
      <w:bookmarkStart w:id="209" w:name="_Toc30599"/>
      <w:r>
        <w:rPr>
          <w:rFonts w:hint="eastAsia" w:ascii="宋体" w:hAnsi="宋体" w:eastAsia="宋体" w:cs="宋体"/>
          <w:b/>
          <w:color w:val="auto"/>
          <w:sz w:val="24"/>
          <w:szCs w:val="20"/>
          <w:highlight w:val="none"/>
        </w:rPr>
        <w:t xml:space="preserve">2.17 计量单位</w:t>
      </w:r>
      <w:bookmarkEnd w:id="202"/>
      <w:r/>
      <w:bookmarkEnd w:id="203"/>
      <w:r/>
      <w:bookmarkEnd w:id="204"/>
      <w:r/>
      <w:bookmarkEnd w:id="207"/>
      <w:r/>
      <w:bookmarkEnd w:id="208"/>
      <w:r/>
      <w:bookmarkEnd w:id="20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除技术规范中另有规定外,合同的计量单位均使用国家法定计量单位。</w:t>
      </w:r>
      <w:r/>
    </w:p>
    <w:p>
      <w:pPr>
        <w:ind w:firstLine="482"/>
        <w:spacing w:line="560" w:lineRule="exact"/>
        <w:rPr>
          <w:rFonts w:ascii="宋体" w:hAnsi="宋体" w:eastAsia="宋体" w:cs="宋体"/>
          <w:b/>
          <w:color w:val="auto"/>
          <w:sz w:val="24"/>
          <w:szCs w:val="20"/>
          <w:highlight w:val="none"/>
        </w:rPr>
      </w:pPr>
      <w:r/>
      <w:bookmarkStart w:id="210" w:name="_Toc12773"/>
      <w:r/>
      <w:bookmarkStart w:id="211" w:name="_Toc279701263"/>
      <w:r/>
      <w:bookmarkStart w:id="212" w:name="_Toc259093692"/>
      <w:r/>
      <w:bookmarkStart w:id="213" w:name="_Toc10330"/>
      <w:r/>
      <w:bookmarkStart w:id="214" w:name="_Toc487900373"/>
      <w:r/>
      <w:bookmarkStart w:id="215" w:name="_Toc18567"/>
      <w:r>
        <w:rPr>
          <w:rFonts w:hint="eastAsia" w:ascii="宋体" w:hAnsi="宋体" w:eastAsia="宋体" w:cs="宋体"/>
          <w:b/>
          <w:color w:val="auto"/>
          <w:sz w:val="24"/>
          <w:szCs w:val="20"/>
          <w:highlight w:val="none"/>
        </w:rPr>
        <w:t xml:space="preserve">2.18 合同使用的文字和适用的法律</w:t>
      </w:r>
      <w:bookmarkEnd w:id="210"/>
      <w:r/>
      <w:bookmarkEnd w:id="211"/>
      <w:r/>
      <w:bookmarkEnd w:id="212"/>
      <w:r/>
      <w:bookmarkEnd w:id="213"/>
      <w:r/>
      <w:bookmarkEnd w:id="214"/>
      <w:r/>
      <w:bookmarkEnd w:id="21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2.18.1 合同使用汉语书就、变更和解释；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2.18.2 合同适用中华人民共和国法律。</w:t>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68"/>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bookmarkStart w:id="216" w:name="_Toc157500596"/>
      <w:r/>
      <w:bookmarkStart w:id="217" w:name="_Toc27444"/>
      <w:r/>
      <w:bookmarkStart w:id="218" w:name="_Toc24602"/>
      <w:r>
        <w:rPr>
          <w:rFonts w:hint="eastAsia" w:ascii="黑体" w:hAnsi="黑体" w:eastAsia="黑体" w:cs="Times New Roman"/>
          <w:color w:val="auto"/>
          <w:sz w:val="28"/>
          <w:szCs w:val="20"/>
          <w:highlight w:val="none"/>
        </w:rPr>
        <w:t xml:space="preserve">第六章 投标文件（格式）</w:t>
      </w:r>
      <w:bookmarkEnd w:id="216"/>
      <w:r/>
      <w:bookmarkEnd w:id="217"/>
      <w:r/>
      <w:r/>
    </w:p>
    <w:p>
      <w:pPr>
        <w:rPr>
          <w:rFonts w:ascii="黑体" w:hAnsi="Times New Roman" w:eastAsia="黑体" w:cs="Times New Roman"/>
          <w:b/>
          <w:color w:val="auto"/>
          <w:sz w:val="120"/>
          <w:szCs w:val="120"/>
          <w:highlight w:val="none"/>
        </w:rPr>
      </w:pPr>
      <w:r>
        <w:rPr>
          <w:rFonts w:ascii="黑体" w:hAnsi="Times New Roman" w:eastAsia="黑体" w:cs="Times New Roman"/>
          <w:b/>
          <w:color w:val="auto"/>
          <w:sz w:val="120"/>
          <w:szCs w:val="120"/>
          <w:highlight w:val="none"/>
        </w:rPr>
      </w:r>
      <w:r/>
    </w:p>
    <w:p>
      <w:pPr>
        <w:jc w:val="center"/>
        <w:rPr>
          <w:rFonts w:ascii="宋体" w:hAnsi="宋体" w:eastAsia="宋体" w:cs="Times New Roman"/>
          <w:b/>
          <w:color w:val="auto"/>
          <w:sz w:val="120"/>
          <w:szCs w:val="120"/>
          <w:highlight w:val="none"/>
        </w:rPr>
      </w:pPr>
      <w:r/>
      <w:bookmarkStart w:id="219" w:name="_Toc29240"/>
      <w:r>
        <w:rPr>
          <w:rFonts w:hint="eastAsia" w:ascii="宋体" w:hAnsi="宋体" w:eastAsia="宋体" w:cs="Times New Roman"/>
          <w:b/>
          <w:color w:val="auto"/>
          <w:sz w:val="120"/>
          <w:szCs w:val="120"/>
          <w:highlight w:val="none"/>
        </w:rPr>
        <w:t xml:space="preserve">投</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件</w:t>
      </w:r>
      <w:bookmarkEnd w:id="219"/>
      <w:r/>
      <w:r/>
    </w:p>
    <w:p>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2951"/>
        <w:rPr>
          <w:rFonts w:ascii="宋体" w:hAnsi="宋体" w:eastAsia="宋体" w:cs="Times New Roman"/>
          <w:b/>
          <w:color w:val="auto"/>
          <w:sz w:val="30"/>
          <w:szCs w:val="30"/>
          <w:highlight w:val="none"/>
        </w:rPr>
      </w:pPr>
      <w:r/>
      <w:bookmarkStart w:id="220" w:name="_Toc2400"/>
      <w:r>
        <w:rPr>
          <w:rFonts w:hint="eastAsia" w:ascii="宋体" w:hAnsi="宋体" w:eastAsia="宋体" w:cs="Times New Roman"/>
          <w:b/>
          <w:color w:val="auto"/>
          <w:sz w:val="30"/>
          <w:szCs w:val="30"/>
          <w:highlight w:val="none"/>
        </w:rPr>
        <w:t xml:space="preserve">项目编号：</w:t>
      </w:r>
      <w:bookmarkEnd w:id="220"/>
      <w:r/>
      <w:r/>
    </w:p>
    <w:p>
      <w:pPr>
        <w:ind w:firstLine="2951"/>
        <w:rPr>
          <w:rFonts w:ascii="宋体" w:hAnsi="宋体" w:eastAsia="宋体" w:cs="Times New Roman"/>
          <w:b/>
          <w:color w:val="auto"/>
          <w:sz w:val="30"/>
          <w:szCs w:val="30"/>
          <w:highlight w:val="none"/>
        </w:rPr>
      </w:pPr>
      <w:r/>
      <w:bookmarkStart w:id="221" w:name="_Toc10010"/>
      <w:r>
        <w:rPr>
          <w:rFonts w:hint="eastAsia" w:ascii="宋体" w:hAnsi="宋体" w:eastAsia="宋体" w:cs="Times New Roman"/>
          <w:b/>
          <w:color w:val="auto"/>
          <w:sz w:val="30"/>
          <w:szCs w:val="30"/>
          <w:highlight w:val="none"/>
        </w:rPr>
        <w:t xml:space="preserve">项目名称：</w:t>
      </w:r>
      <w:bookmarkEnd w:id="221"/>
      <w:r>
        <w:rPr>
          <w:rFonts w:hint="eastAsia" w:ascii="宋体" w:hAnsi="宋体" w:eastAsia="宋体" w:cs="Times New Roman"/>
          <w:b/>
          <w:color w:val="auto"/>
          <w:sz w:val="30"/>
          <w:szCs w:val="30"/>
          <w:highlight w:val="none"/>
        </w:rPr>
        <w:t xml:space="preserve">                                </w:t>
      </w:r>
      <w:r/>
    </w:p>
    <w:p>
      <w:pPr>
        <w:ind w:firstLine="2951"/>
        <w:rPr>
          <w:rFonts w:ascii="宋体" w:hAnsi="宋体" w:eastAsia="宋体" w:cs="Times New Roman"/>
          <w:b/>
          <w:color w:val="auto"/>
          <w:sz w:val="30"/>
          <w:szCs w:val="30"/>
          <w:highlight w:val="none"/>
        </w:rPr>
      </w:pPr>
      <w:r/>
      <w:bookmarkStart w:id="222" w:name="_Toc8670"/>
      <w:r/>
      <w:bookmarkStart w:id="223" w:name="_Toc24371"/>
      <w:r>
        <w:rPr>
          <w:rFonts w:hint="eastAsia" w:ascii="宋体" w:hAnsi="宋体" w:eastAsia="宋体" w:cs="Times New Roman"/>
          <w:b/>
          <w:color w:val="auto"/>
          <w:sz w:val="30"/>
          <w:szCs w:val="30"/>
          <w:highlight w:val="none"/>
          <w:lang w:eastAsia="zh-CN"/>
        </w:rPr>
        <w:t xml:space="preserve">投标人</w:t>
      </w:r>
      <w:r>
        <w:rPr>
          <w:rFonts w:hint="eastAsia" w:ascii="宋体" w:hAnsi="宋体" w:eastAsia="宋体" w:cs="Times New Roman"/>
          <w:b/>
          <w:color w:val="auto"/>
          <w:sz w:val="30"/>
          <w:szCs w:val="30"/>
          <w:highlight w:val="none"/>
        </w:rPr>
        <w:t xml:space="preserve">（签章）：    </w:t>
      </w:r>
      <w:bookmarkEnd w:id="222"/>
      <w:r>
        <w:rPr>
          <w:rFonts w:hint="eastAsia" w:ascii="宋体" w:hAnsi="宋体" w:eastAsia="宋体" w:cs="Times New Roman"/>
          <w:b/>
          <w:color w:val="auto"/>
          <w:sz w:val="32"/>
          <w:szCs w:val="32"/>
          <w:highlight w:val="none"/>
        </w:rPr>
        <w:t xml:space="preserve">  </w:t>
      </w:r>
      <w:bookmarkEnd w:id="223"/>
      <w:r/>
      <w:r/>
    </w:p>
    <w:p>
      <w:pPr>
        <w:rPr>
          <w:rFonts w:ascii="楷体_GB2312" w:hAnsi="Times New Roman" w:eastAsia="楷体_GB2312" w:cs="Times New Roman"/>
          <w:b/>
          <w:color w:val="auto"/>
          <w:sz w:val="32"/>
          <w:szCs w:val="32"/>
          <w:highlight w:val="none"/>
        </w:rPr>
      </w:pPr>
      <w:r>
        <w:rPr>
          <w:rFonts w:ascii="楷体_GB2312" w:hAnsi="Times New Roman" w:eastAsia="楷体_GB2312" w:cs="Times New Roman"/>
          <w:b/>
          <w:color w:val="auto"/>
          <w:sz w:val="32"/>
          <w:szCs w:val="32"/>
          <w:highlight w:val="none"/>
        </w:rPr>
      </w:r>
      <w:r/>
    </w:p>
    <w:p>
      <w:pPr>
        <w:ind w:firstLine="3213"/>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二〇二</w:t>
      </w:r>
      <w:r>
        <w:rPr>
          <w:rFonts w:hint="eastAsia" w:ascii="宋体" w:hAnsi="宋体" w:eastAsia="宋体" w:cs="Times New Roman"/>
          <w:b/>
          <w:color w:val="auto"/>
          <w:sz w:val="32"/>
          <w:szCs w:val="32"/>
          <w:highlight w:val="none"/>
          <w:lang w:val="en-US" w:eastAsia="zh-CN"/>
        </w:rPr>
        <w:t xml:space="preserve">六</w:t>
      </w:r>
      <w:r>
        <w:rPr>
          <w:rFonts w:hint="eastAsia" w:ascii="宋体" w:hAnsi="宋体" w:eastAsia="宋体" w:cs="Times New Roman"/>
          <w:b/>
          <w:color w:val="auto"/>
          <w:sz w:val="32"/>
          <w:szCs w:val="32"/>
          <w:highlight w:val="none"/>
        </w:rPr>
        <w:t xml:space="preserve">年   月   日</w:t>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rPr>
          <w:rFonts w:ascii="黑体" w:hAnsi="宋体"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（一）报价文件：</w:t>
      </w:r>
      <w:r/>
    </w:p>
    <w:p>
      <w:pPr>
        <w:ind w:firstLine="48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left"/>
        <w:rPr>
          <w:rFonts w:ascii="宋体" w:hAnsi="宋体" w:eastAsia="宋体" w:cs="Times New Roman"/>
          <w:color w:val="auto"/>
          <w:sz w:val="28"/>
          <w:szCs w:val="28"/>
          <w:highlight w:val="none"/>
        </w:rPr>
      </w:pPr>
      <w:r>
        <w:rPr>
          <w:rFonts w:hint="eastAsia" w:ascii="宋体" w:hAnsi="宋体" w:eastAsia="宋体" w:cs="宋体"/>
          <w:bCs/>
          <w:color w:val="auto"/>
          <w:sz w:val="24"/>
          <w:szCs w:val="24"/>
          <w:highlight w:val="none"/>
        </w:rPr>
        <w:t xml:space="preserve">1、</w:t>
      </w:r>
      <w:r>
        <w:rPr>
          <w:rFonts w:hint="eastAsia" w:ascii="黑体" w:hAnsi="宋体" w:eastAsia="黑体" w:cs="Times New Roman"/>
          <w:bCs/>
          <w:color w:val="auto"/>
          <w:sz w:val="24"/>
          <w:szCs w:val="24"/>
          <w:highlight w:val="none"/>
        </w:rPr>
        <w:t xml:space="preserve">开标一览表（格式）：</w:t>
      </w:r>
      <w:bookmarkEnd w:id="218"/>
      <w:r/>
      <w:r/>
    </w:p>
    <w:p>
      <w:pPr>
        <w:jc w:val="center"/>
        <w:spacing w:before="156" w:after="156"/>
        <w:rPr>
          <w:rFonts w:ascii="黑体" w:hAnsi="黑体" w:eastAsia="黑体" w:cs="Times New Roman"/>
          <w:color w:val="auto"/>
          <w:sz w:val="28"/>
          <w:szCs w:val="28"/>
          <w:highlight w:val="none"/>
        </w:rPr>
      </w:pPr>
      <w:r/>
      <w:bookmarkStart w:id="224" w:name="_Toc32423"/>
      <w:r/>
      <w:bookmarkStart w:id="225" w:name="_Toc4946"/>
      <w:r>
        <w:rPr>
          <w:rFonts w:hint="eastAsia" w:ascii="黑体" w:hAnsi="Times New Roman" w:eastAsia="黑体" w:cs="Times New Roman"/>
          <w:bCs/>
          <w:color w:val="auto"/>
          <w:sz w:val="28"/>
          <w:szCs w:val="28"/>
          <w:highlight w:val="none"/>
        </w:rPr>
        <w:t xml:space="preserve">开标一览表</w:t>
      </w:r>
      <w:bookmarkEnd w:id="224"/>
      <w:r/>
      <w:r/>
    </w:p>
    <w:p>
      <w:pPr>
        <w:spacing w:before="156"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p>
      <w:pPr>
        <w:ind w:left="1"/>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left="1"/>
        <w:jc w:val="righ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单位：元</w:t>
      </w:r>
      <w:r/>
    </w:p>
    <w:tbl>
      <w:tblPr>
        <w:tblStyle w:val="903"/>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3"/>
        <w:gridCol w:w="3285"/>
        <w:gridCol w:w="3285"/>
      </w:tblGrid>
      <w:tr>
        <w:trPr>
          <w:trHeight w:val="639"/>
        </w:trPr>
        <w:tc>
          <w:tcPr>
            <w:tcW w:w="3284" w:type="dxa"/>
            <w:vAlign w:val="center"/>
            <w:textDirection w:val="lrTb"/>
            <w:noWrap w:val="false"/>
          </w:tcPr>
          <w:p>
            <w:pPr>
              <w:ind w:right="240"/>
              <w:jc w:val="center"/>
              <w:spacing w:after="0" w:line="24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标题</w:t>
            </w:r>
            <w:r/>
          </w:p>
        </w:tc>
        <w:tc>
          <w:tcPr>
            <w:tcW w:w="3285" w:type="dxa"/>
            <w:vAlign w:val="center"/>
            <w:textDirection w:val="lrTb"/>
            <w:noWrap w:val="false"/>
          </w:tcPr>
          <w:p>
            <w:pPr>
              <w:jc w:val="center"/>
              <w:spacing w:after="0" w:line="24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w:t>
            </w:r>
            <w:r>
              <w:rPr>
                <w:rFonts w:hint="eastAsia" w:ascii="宋体" w:hAnsi="宋体" w:eastAsia="宋体" w:cs="Times New Roman"/>
                <w:b/>
                <w:color w:val="auto"/>
                <w:sz w:val="24"/>
                <w:szCs w:val="24"/>
                <w:highlight w:val="none"/>
              </w:rPr>
              <w:t xml:space="preserve">（小写）</w:t>
            </w:r>
            <w:r/>
          </w:p>
        </w:tc>
        <w:tc>
          <w:tcPr>
            <w:tcW w:w="3285" w:type="dxa"/>
            <w:vAlign w:val="center"/>
            <w:textDirection w:val="lrTb"/>
            <w:noWrap w:val="false"/>
          </w:tcPr>
          <w:p>
            <w:pPr>
              <w:jc w:val="center"/>
              <w:spacing w:after="0" w:line="24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内容（大写）</w:t>
            </w:r>
            <w:r/>
          </w:p>
        </w:tc>
      </w:tr>
      <w:tr>
        <w:trPr>
          <w:trHeight w:val="1698"/>
        </w:trPr>
        <w:tc>
          <w:tcPr>
            <w:tcW w:w="3284"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报价</w:t>
            </w:r>
            <w:r/>
          </w:p>
        </w:tc>
        <w:tc>
          <w:tcPr>
            <w:tcW w:w="3285"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c>
          <w:tcPr>
            <w:tcW w:w="3285"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r>
    </w:tbl>
    <w:p>
      <w:pPr>
        <w:ind w:left="1"/>
        <w:jc w:val="righ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96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注：</w:t>
      </w:r>
      <w:r/>
    </w:p>
    <w:p>
      <w:pPr>
        <w:ind w:firstLine="480"/>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1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①</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2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②</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投标文件应对《开标一览表》中的全部项目进行投标，只投其中部分者，投标无效；</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3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③</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一旦中标后，如因市场变化、政策性调整等因素导致报价成本的变化，报价将不会得到调整。</w:t>
      </w:r>
      <w:r/>
    </w:p>
    <w:p>
      <w:pP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1"/>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bookmarkEnd w:id="225"/>
      <w:r/>
      <w:bookmarkStart w:id="226" w:name="OLE_LINK27"/>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（二）资格证明文件</w:t>
      </w:r>
      <w:r/>
    </w:p>
    <w:p>
      <w:pPr>
        <w:ind w:firstLine="480"/>
        <w:rPr>
          <w:rFonts w:ascii="黑体" w:hAnsi="宋体" w:eastAsia="黑体" w:cs="Times New Roman"/>
          <w:bCs/>
          <w:color w:val="auto"/>
          <w:sz w:val="24"/>
          <w:szCs w:val="24"/>
          <w:highlight w:val="none"/>
        </w:rPr>
      </w:pPr>
      <w:r/>
      <w:bookmarkStart w:id="227" w:name="OLE_LINK6"/>
      <w:r/>
      <w:r/>
    </w:p>
    <w:p>
      <w:pPr>
        <w:ind w:firstLine="480"/>
        <w:rPr>
          <w:rFonts w:ascii="黑体" w:hAnsi="Times New Roman" w:eastAsia="黑体" w:cs="Times New Roman"/>
          <w:bCs/>
          <w:color w:val="auto"/>
          <w:sz w:val="36"/>
          <w:szCs w:val="20"/>
          <w:highlight w:val="none"/>
        </w:rPr>
      </w:pPr>
      <w:r>
        <w:rPr>
          <w:rFonts w:hint="eastAsia" w:ascii="黑体" w:hAnsi="宋体" w:eastAsia="黑体" w:cs="Times New Roman"/>
          <w:bCs/>
          <w:color w:val="auto"/>
          <w:sz w:val="24"/>
          <w:szCs w:val="24"/>
          <w:highlight w:val="none"/>
        </w:rPr>
        <w:t xml:space="preserve">1、</w:t>
      </w:r>
      <w:bookmarkEnd w:id="227"/>
      <w:r>
        <w:rPr>
          <w:rFonts w:hint="eastAsia" w:ascii="黑体" w:hAnsi="宋体" w:eastAsia="黑体" w:cs="Times New Roman"/>
          <w:bCs/>
          <w:color w:val="auto"/>
          <w:sz w:val="24"/>
          <w:szCs w:val="24"/>
          <w:highlight w:val="none"/>
        </w:rPr>
        <w:t xml:space="preserve">关于资格的声明函</w:t>
      </w:r>
      <w:r>
        <w:rPr>
          <w:rFonts w:hint="eastAsia" w:ascii="黑体" w:hAnsi="宋体" w:eastAsia="黑体" w:cs="Times New Roman"/>
          <w:bCs/>
          <w:color w:val="auto"/>
          <w:sz w:val="24"/>
          <w:szCs w:val="24"/>
          <w:highlight w:val="none"/>
          <w:lang w:val="zh-CN"/>
        </w:rPr>
        <w:t xml:space="preserve">（格式）</w:t>
      </w:r>
      <w:r>
        <w:rPr>
          <w:rFonts w:hint="eastAsia" w:ascii="黑体" w:hAnsi="宋体" w:eastAsia="黑体" w:cs="Times New Roman"/>
          <w:bCs/>
          <w:color w:val="auto"/>
          <w:sz w:val="24"/>
          <w:szCs w:val="24"/>
          <w:highlight w:val="none"/>
        </w:rPr>
        <w:t xml:space="preserve">：</w:t>
      </w:r>
      <w:r/>
    </w:p>
    <w:p>
      <w:pPr>
        <w:jc w:val="center"/>
        <w:spacing w:before="156" w:after="156"/>
        <w:rPr>
          <w:rFonts w:ascii="黑体" w:hAnsi="Times New Roman" w:eastAsia="黑体" w:cs="Times New Roman"/>
          <w:bCs/>
          <w:color w:val="auto"/>
          <w:sz w:val="32"/>
          <w:szCs w:val="20"/>
          <w:highlight w:val="none"/>
        </w:rPr>
      </w:pPr>
      <w:r/>
      <w:bookmarkStart w:id="228" w:name="报价方关于资格的声明函（格式）"/>
      <w:r/>
      <w:bookmarkEnd w:id="228"/>
      <w:r>
        <w:rPr>
          <w:rFonts w:hint="eastAsia" w:ascii="黑体" w:hAnsi="Times New Roman" w:eastAsia="黑体" w:cs="Times New Roman"/>
          <w:bCs/>
          <w:color w:val="auto"/>
          <w:sz w:val="28"/>
          <w:szCs w:val="28"/>
          <w:highlight w:val="none"/>
        </w:rPr>
        <w:t xml:space="preserve">关于资格的声明函</w:t>
      </w:r>
      <w:r/>
    </w:p>
    <w:p>
      <w:pPr>
        <w:jc w:val="center"/>
        <w:spacing w:line="480" w:lineRule="auto"/>
        <w:rPr>
          <w:rFonts w:ascii="宋体" w:hAnsi="Times New Roman" w:eastAsia="宋体" w:cs="Times New Roman"/>
          <w:bCs/>
          <w:color w:val="auto"/>
          <w:sz w:val="24"/>
          <w:szCs w:val="24"/>
          <w:highlight w:val="none"/>
        </w:rPr>
      </w:pPr>
      <w:r>
        <w:rPr>
          <w:rFonts w:ascii="楷体_GB2312" w:hAnsi="Times New Roman" w:eastAsia="楷体_GB2312" w:cs="Times New Roman"/>
          <w:bCs/>
          <w:color w:val="auto"/>
          <w:sz w:val="30"/>
          <w:szCs w:val="20"/>
          <w:highlight w:val="none"/>
        </w:rPr>
        <w:t xml:space="preserve">   </w:t>
      </w:r>
      <w:r>
        <w:rPr>
          <w:rFonts w:hint="eastAsia" w:ascii="楷体_GB2312" w:hAnsi="Times New Roman" w:eastAsia="楷体_GB2312" w:cs="Times New Roman"/>
          <w:bCs/>
          <w:color w:val="auto"/>
          <w:sz w:val="30"/>
          <w:szCs w:val="20"/>
          <w:highlight w:val="none"/>
        </w:rPr>
        <w:t xml:space="preserve">            </w:t>
      </w:r>
      <w:r/>
    </w:p>
    <w:p>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宜兴市中医医院</w:t>
      </w:r>
      <w:r>
        <w:rPr>
          <w:rFonts w:hint="eastAsia" w:ascii="宋体" w:hAnsi="宋体" w:eastAsia="宋体" w:cs="Times New Roman"/>
          <w:bCs/>
          <w:color w:val="auto"/>
          <w:sz w:val="24"/>
          <w:szCs w:val="24"/>
          <w:highlight w:val="none"/>
        </w:rPr>
        <w:t xml:space="preserve">：</w:t>
      </w:r>
      <w:r/>
    </w:p>
    <w:p>
      <w:pPr>
        <w:ind w:firstLine="480"/>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我公司参加贵单位</w:t>
      </w:r>
      <w:r>
        <w:rPr>
          <w:rFonts w:hint="eastAsia" w:ascii="宋体" w:hAnsi="宋体" w:eastAsia="宋体" w:cs="Times New Roman"/>
          <w:bCs/>
          <w:color w:val="auto"/>
          <w:sz w:val="24"/>
          <w:szCs w:val="24"/>
          <w:highlight w:val="none"/>
          <w:lang w:eastAsia="zh-CN"/>
        </w:rPr>
        <w:t xml:space="preserve">宜兴市中医医院国产化基础硬件平台和业务容灾系统</w:t>
      </w:r>
      <w:r>
        <w:rPr>
          <w:rFonts w:hint="eastAsia" w:ascii="宋体" w:hAnsi="宋体" w:eastAsia="宋体" w:cs="Times New Roman"/>
          <w:bCs/>
          <w:color w:val="auto"/>
          <w:sz w:val="24"/>
          <w:szCs w:val="24"/>
          <w:highlight w:val="none"/>
        </w:rPr>
        <w:t xml:space="preserve">项目（</w:t>
      </w:r>
      <w:r>
        <w:rPr>
          <w:rFonts w:hint="eastAsia" w:ascii="宋体" w:hAnsi="宋体" w:eastAsia="宋体" w:cs="Times New Roman"/>
          <w:color w:val="auto"/>
          <w:sz w:val="24"/>
          <w:szCs w:val="24"/>
          <w:highlight w:val="none"/>
          <w:lang w:eastAsia="zh-CN"/>
        </w:rPr>
        <w:t xml:space="preserve"> JSZC-320282-HCCG-G2026-0051</w:t>
      </w:r>
      <w:r>
        <w:rPr>
          <w:rFonts w:hint="eastAsia" w:ascii="黑体" w:hAnsi="Times New Roman" w:eastAsia="黑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政府采购活动前三年内在经营活动中没有重大违法记录；同时，提交投标文件时不存在</w:t>
      </w:r>
      <w:bookmarkStart w:id="229" w:name="OLE_LINK242"/>
      <w:r>
        <w:rPr>
          <w:rFonts w:hint="eastAsia" w:ascii="宋体" w:hAnsi="宋体" w:eastAsia="宋体" w:cs="Times New Roman"/>
          <w:bCs/>
          <w:color w:val="auto"/>
          <w:sz w:val="24"/>
          <w:szCs w:val="24"/>
          <w:highlight w:val="none"/>
        </w:rPr>
        <w:t xml:space="preserve">有效期限</w:t>
      </w:r>
      <w:bookmarkEnd w:id="229"/>
      <w:r>
        <w:rPr>
          <w:rFonts w:hint="eastAsia" w:ascii="宋体" w:hAnsi="宋体" w:eastAsia="宋体" w:cs="Times New Roman"/>
          <w:bCs/>
          <w:color w:val="auto"/>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color w:val="auto"/>
          <w:sz w:val="24"/>
          <w:szCs w:val="24"/>
          <w:highlight w:val="none"/>
          <w:lang w:eastAsia="zh-CN"/>
        </w:rPr>
        <w:t xml:space="preserve"> JSZC-320282-HCCG-G2026-0051</w:t>
      </w:r>
      <w:r>
        <w:rPr>
          <w:rFonts w:hint="eastAsia" w:ascii="宋体" w:hAnsi="宋体" w:eastAsia="宋体" w:cs="Times New Roman"/>
          <w:bCs/>
          <w:color w:val="auto"/>
          <w:sz w:val="24"/>
          <w:szCs w:val="24"/>
          <w:highlight w:val="none"/>
        </w:rPr>
        <w:t xml:space="preserve">）进行报价，投标文件中所有关于报价资格的文件、证明、陈述均是真实的、准确的。若有违背，我公司（单位）</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ascii="宋体" w:hAnsi="Times New Roman" w:eastAsia="宋体" w:cs="Times New Roman"/>
          <w:bCs/>
          <w:color w:val="auto"/>
          <w:sz w:val="24"/>
          <w:szCs w:val="24"/>
          <w:highlight w:val="none"/>
        </w:rPr>
        <w:t xml:space="preserve">同意监管部门做出的相关决定并承担由此而产生的一切后果</w:t>
      </w:r>
      <w:r>
        <w:rPr>
          <w:rFonts w:hint="eastAsia" w:ascii="宋体" w:hAnsi="Times New Roman" w:eastAsia="宋体" w:cs="Times New Roman"/>
          <w:bCs/>
          <w:color w:val="auto"/>
          <w:sz w:val="24"/>
          <w:szCs w:val="24"/>
          <w:highlight w:val="none"/>
        </w:rPr>
        <w:t xml:space="preserve">。</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jc w:val="center"/>
        <w:spacing w:line="360" w:lineRule="auto"/>
        <w:rPr>
          <w:rFonts w:ascii="宋体" w:hAnsi="宋体" w:eastAsia="宋体" w:cs="Times New Roman"/>
          <w:color w:val="auto"/>
          <w:sz w:val="28"/>
          <w:szCs w:val="28"/>
          <w:highlight w:val="none"/>
        </w:rPr>
      </w:pPr>
      <w:r>
        <w:rPr>
          <w:rFonts w:hint="eastAsia" w:ascii="宋体" w:hAnsi="宋体" w:eastAsia="宋体" w:cs="Times New Roman"/>
          <w:bCs/>
          <w:color w:val="auto"/>
          <w:sz w:val="24"/>
          <w:szCs w:val="20"/>
          <w:highlight w:val="none"/>
        </w:rPr>
        <w:t xml:space="preserve">                              </w:t>
      </w:r>
      <w:bookmarkStart w:id="230" w:name="OLE_LINK36"/>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0"/>
          <w:highlight w:val="none"/>
        </w:rPr>
        <w:t xml:space="preserve">                     </w:t>
      </w:r>
      <w:bookmarkEnd w:id="230"/>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before="156" w:after="156"/>
        <w:rPr>
          <w:rFonts w:ascii="黑体" w:hAnsi="黑体" w:eastAsia="黑体" w:cs="Times New Roman"/>
          <w:color w:val="auto"/>
          <w:sz w:val="28"/>
          <w:szCs w:val="28"/>
          <w:highlight w:val="none"/>
        </w:rPr>
      </w:pP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2、</w:t>
      </w:r>
      <w:r>
        <w:rPr>
          <w:rFonts w:hint="eastAsia" w:ascii="黑体" w:hAnsi="宋体" w:eastAsia="黑体" w:cs="Times New Roman"/>
          <w:bCs/>
          <w:color w:val="auto"/>
          <w:sz w:val="24"/>
          <w:szCs w:val="24"/>
          <w:highlight w:val="none"/>
          <w:lang w:val="zh-CN"/>
        </w:rPr>
        <w:t xml:space="preserve">被授权代表身份证明</w:t>
      </w:r>
      <w:r>
        <w:rPr>
          <w:rFonts w:hint="eastAsia" w:ascii="黑体" w:hAnsi="宋体" w:eastAsia="黑体" w:cs="Times New Roman"/>
          <w:bCs/>
          <w:color w:val="auto"/>
          <w:sz w:val="24"/>
          <w:szCs w:val="24"/>
          <w:highlight w:val="none"/>
        </w:rPr>
        <w:t xml:space="preserve">（格式）：</w:t>
      </w:r>
      <w:r/>
    </w:p>
    <w:p>
      <w:pPr>
        <w:ind w:firstLine="560"/>
        <w:jc w:val="center"/>
        <w:spacing w:line="360" w:lineRule="auto"/>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法定代表人授权委托书</w:t>
      </w:r>
      <w:r/>
    </w:p>
    <w:p>
      <w:pPr>
        <w:jc w:val="center"/>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8"/>
          <w:highlight w:val="none"/>
        </w:rPr>
        <w:t xml:space="preserve">                                        </w:t>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bCs/>
          <w:color w:val="auto"/>
          <w:sz w:val="24"/>
          <w:szCs w:val="24"/>
          <w:highlight w:val="none"/>
          <w:lang w:eastAsia="zh-CN"/>
        </w:rPr>
        <w:t xml:space="preserve">宜兴市中医医院</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1"/>
          <w:highlight w:val="none"/>
          <w:lang w:val="zh-CN"/>
        </w:rPr>
        <w:t xml:space="preserve">江苏鸿成工程项目管理有限公司：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eastAsia="宋体" w:cs="Times New Roman"/>
          <w:color w:val="auto"/>
          <w:sz w:val="24"/>
          <w:szCs w:val="21"/>
          <w:highlight w:val="none"/>
          <w:lang w:val="zh-CN"/>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系中华人民共和国合法企业。法定地址：</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特授权</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代表我公司（单位）全权办理针对宜兴市中医医院国产化基础硬件平台和业务容灾系统（</w:t>
      </w:r>
      <w:r>
        <w:rPr>
          <w:rFonts w:hint="eastAsia" w:ascii="宋体" w:hAnsi="宋体" w:eastAsia="宋体" w:cs="Times New Roman"/>
          <w:color w:val="auto"/>
          <w:sz w:val="24"/>
          <w:szCs w:val="24"/>
          <w:highlight w:val="none"/>
          <w:lang w:eastAsia="zh-CN"/>
        </w:rPr>
        <w:t xml:space="preserve"> JSZC-320282-HCCG-G2026-0051</w:t>
      </w:r>
      <w:r>
        <w:rPr>
          <w:rFonts w:hint="eastAsia" w:ascii="宋体" w:hAnsi="宋体" w:eastAsia="宋体" w:cs="Times New Roman"/>
          <w:color w:val="auto"/>
          <w:sz w:val="24"/>
          <w:szCs w:val="21"/>
          <w:highlight w:val="none"/>
          <w:lang w:val="zh-CN"/>
        </w:rPr>
        <w:t xml:space="preserve">）的采购活动，</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5460" w:hanging="6370"/>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360" w:lineRule="auto"/>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480" w:lineRule="auto"/>
        <w:rPr>
          <w:rFonts w:ascii="宋体" w:hAnsi="宋体" w:eastAsia="宋体" w:cs="Times New Roman"/>
          <w:bCs/>
          <w:color w:val="auto"/>
          <w:sz w:val="24"/>
          <w:szCs w:val="24"/>
          <w:highlight w:val="none"/>
          <w:lang w:val="zh-CN"/>
        </w:rPr>
      </w:pPr>
      <w:r>
        <w:rPr>
          <w:rFonts w:ascii="黑体" w:hAnsi="宋体" w:eastAsia="黑体" w:cs="Times New Roman"/>
          <w:bCs/>
          <w:color w:val="auto"/>
          <w:sz w:val="24"/>
          <w:szCs w:val="24"/>
          <w:highlight w:val="none"/>
        </w:rPr>
        <w:br w:type="page" w:clear="all"/>
      </w:r>
      <w:r>
        <w:rPr>
          <w:rFonts w:hint="eastAsia" w:ascii="黑体" w:hAnsi="宋体" w:eastAsia="黑体" w:cs="Times New Roman"/>
          <w:b/>
          <w:bCs w:val="0"/>
          <w:color w:val="auto"/>
          <w:sz w:val="24"/>
          <w:szCs w:val="24"/>
          <w:highlight w:val="none"/>
        </w:rPr>
        <w:t xml:space="preserve">3、</w:t>
      </w:r>
      <w:r>
        <w:rPr>
          <w:rFonts w:hint="eastAsia" w:ascii="宋体" w:hAnsi="宋体" w:eastAsia="宋体" w:cs="Times New Roman"/>
          <w:b/>
          <w:bCs w:val="0"/>
          <w:color w:val="auto"/>
          <w:sz w:val="24"/>
          <w:szCs w:val="24"/>
          <w:highlight w:val="none"/>
          <w:lang w:val="zh-CN"/>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zh-CN"/>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val="zh-CN"/>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8</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2"/>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jc w:val="both"/>
        <w:rPr>
          <w:rFonts w:ascii="宋体" w:hAnsi="宋体" w:eastAsia="宋体" w:cs="Times New Roman"/>
          <w:bCs/>
          <w:color w:val="auto"/>
          <w:sz w:val="24"/>
          <w:szCs w:val="20"/>
          <w:highlight w:val="none"/>
          <w:lang w:val="zh-CN"/>
        </w:rPr>
      </w:pPr>
      <w:r/>
      <w:bookmarkStart w:id="231"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31"/>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232" w:name="OLE_LINK82"/>
      <w:r>
        <w:rPr>
          <w:rFonts w:hint="eastAsia" w:ascii="黑体" w:hAnsi="宋体" w:eastAsia="黑体"/>
          <w:bCs/>
          <w:color w:val="auto"/>
          <w:sz w:val="24"/>
          <w:szCs w:val="24"/>
          <w:highlight w:val="none"/>
        </w:rPr>
        <w:t xml:space="preserve">分包情况说明</w:t>
      </w:r>
      <w:bookmarkEnd w:id="232"/>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233"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33"/>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34" w:name="OLE_LINK203"/>
      <w:r/>
      <w:bookmarkEnd w:id="23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35"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35"/>
      <w:r/>
      <w:r/>
    </w:p>
    <w:p>
      <w:pPr>
        <w:jc w:val="both"/>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0</w:t>
      </w:r>
      <w:r>
        <w:rPr>
          <w:rFonts w:hint="eastAsia" w:ascii="黑体" w:hAnsi="宋体" w:eastAsia="黑体"/>
          <w:bCs/>
          <w:color w:val="auto"/>
          <w:sz w:val="24"/>
          <w:szCs w:val="24"/>
          <w:highlight w:val="none"/>
        </w:rPr>
        <w:t xml:space="preserve">、中小企业声明</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36" w:name="_Hlk151458964"/>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36"/>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（三）符合条件</w:t>
      </w:r>
      <w:r/>
    </w:p>
    <w:p>
      <w:pPr>
        <w:spacing w:line="360" w:lineRule="auto"/>
        <w:rPr>
          <w:rFonts w:ascii="宋体" w:hAnsi="Times New Roman" w:eastAsia="宋体" w:cs="Times New Roman"/>
          <w:b/>
          <w:bCs/>
          <w:color w:val="auto"/>
          <w:sz w:val="24"/>
          <w:szCs w:val="24"/>
          <w:highlight w:val="none"/>
        </w:rPr>
      </w:pPr>
      <w:r/>
      <w:bookmarkStart w:id="237" w:name="OLE_LINK24"/>
      <w:r>
        <w:rPr>
          <w:rFonts w:hint="eastAsia" w:ascii="黑体" w:hAnsi="宋体" w:eastAsia="黑体" w:cs="Times New Roman"/>
          <w:bCs/>
          <w:color w:val="auto"/>
          <w:sz w:val="24"/>
          <w:szCs w:val="24"/>
          <w:highlight w:val="none"/>
        </w:rPr>
        <w:t xml:space="preserve">1、投标函（格式）：</w:t>
      </w:r>
      <w:bookmarkEnd w:id="237"/>
      <w:r/>
      <w:r/>
    </w:p>
    <w:p>
      <w:pPr>
        <w:jc w:val="center"/>
        <w:spacing w:before="156" w:after="156" w:line="360" w:lineRule="auto"/>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投标函</w:t>
      </w:r>
      <w:r/>
    </w:p>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致宜兴市中医医院、</w:t>
      </w:r>
      <w:r>
        <w:rPr>
          <w:rFonts w:hint="eastAsia" w:ascii="宋体" w:hAnsi="宋体" w:eastAsia="宋体" w:cs="Times New Roman"/>
          <w:bCs/>
          <w:color w:val="auto"/>
          <w:sz w:val="24"/>
          <w:szCs w:val="20"/>
          <w:highlight w:val="none"/>
        </w:rPr>
        <w:t xml:space="preserve">江苏鸿成工程项目管理有限公司</w:t>
      </w:r>
      <w:r>
        <w:rPr>
          <w:rFonts w:hint="eastAsia" w:ascii="宋体" w:hAnsi="宋体" w:eastAsia="宋体" w:cs="Times New Roman"/>
          <w:bCs/>
          <w:color w:val="auto"/>
          <w:sz w:val="24"/>
          <w:szCs w:val="20"/>
          <w:highlight w:val="none"/>
          <w:lang w:val="zh-CN"/>
        </w:rPr>
        <w:t xml:space="preserve">：</w:t>
      </w:r>
      <w:r/>
    </w:p>
    <w:p>
      <w:p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我方收到你们 JSZC-320282-HCCG-G2026-0051招标文件，经仔细阅读和研究，我方决定参加投标。</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我方愿意按照招标文件的一切要求，提供投标设备，投标总价详见《开标一览表》。</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我方已对照招标设备的技术参数要求，填写了投标设备的技术参数要求，详见《偏离表》。</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我方承诺本次采购项目清单中，若涉及到强制采购节能产品或信息安全产品的，将按照招标文件及法律法规要求提供相关产品。</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eastAsia="宋体" w:cs="Times New Roman"/>
          <w:bCs/>
          <w:color w:val="auto"/>
          <w:sz w:val="24"/>
          <w:szCs w:val="20"/>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如果我方的投标文件被接受，我方将履行招投标文件中规定的每一项要求，按期、按质、按量、按地点，完成交货任务。</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我方愿意根据贵方及评标委员会的要求，提供投标文件中所有材料的原件及相关证明性资料。</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我方认为采购人有权确定中标投标人。</w:t>
      </w:r>
      <w:r>
        <w:rPr>
          <w:rFonts w:hint="eastAsia" w:ascii="宋体" w:hAnsi="宋体" w:eastAsia="宋体" w:cs="Times New Roman"/>
          <w:bCs/>
          <w:color w:val="auto"/>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auto"/>
          <w:sz w:val="24"/>
          <w:szCs w:val="20"/>
          <w:highlight w:val="none"/>
          <w:lang w:val="zh-CN"/>
        </w:rPr>
        <w:t xml:space="preserve">。</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w:t>
      </w:r>
      <w:r>
        <w:rPr>
          <w:rFonts w:hint="eastAsia" w:ascii="宋体" w:hAnsi="宋体" w:eastAsia="宋体" w:cs="宋体"/>
          <w:color w:val="auto"/>
          <w:sz w:val="24"/>
          <w:szCs w:val="20"/>
          <w:highlight w:val="none"/>
          <w:lang w:val="zh-CN"/>
        </w:rPr>
        <w:t xml:space="preserve">《中华人民共和国民法典》</w:t>
      </w:r>
      <w:r>
        <w:rPr>
          <w:rFonts w:hint="eastAsia" w:ascii="宋体" w:hAnsi="宋体" w:eastAsia="宋体" w:cs="Times New Roman"/>
          <w:bCs/>
          <w:color w:val="auto"/>
          <w:sz w:val="24"/>
          <w:szCs w:val="20"/>
          <w:highlight w:val="none"/>
          <w:lang w:val="zh-CN"/>
        </w:rPr>
        <w:t xml:space="preserve">和合同条款履行自己的全部责任。</w:t>
      </w:r>
      <w:r/>
    </w:p>
    <w:p>
      <w:pPr>
        <w:numPr>
          <w:ilvl w:val="0"/>
          <w:numId w:val="13"/>
        </w:num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4"/>
          <w:highlight w:val="none"/>
        </w:rPr>
        <w:t xml:space="preserve">我方决不提供虚假材料谋取中标，决不采取不正当手段诋毁、排挤其他</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，决不与采购人、其它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3"/>
        </w:numPr>
        <w:ind w:firstLine="480"/>
        <w:spacing w:line="360" w:lineRule="auto"/>
        <w:rPr>
          <w:rFonts w:ascii="宋体" w:hAnsi="宋体" w:eastAsia="宋体" w:cs="Times New Roman"/>
          <w:bCs/>
          <w:color w:val="auto"/>
          <w:sz w:val="24"/>
          <w:szCs w:val="20"/>
          <w:highlight w:val="none"/>
          <w:lang w:val="zh-CN"/>
        </w:rPr>
      </w:pPr>
      <w:r/>
      <w:bookmarkStart w:id="238" w:name="OLE_LINK231"/>
      <w:r>
        <w:rPr>
          <w:rFonts w:hint="eastAsia" w:ascii="宋体" w:hAnsi="宋体" w:eastAsia="宋体" w:cs="Times New Roman"/>
          <w:bCs/>
          <w:color w:val="auto"/>
          <w:sz w:val="24"/>
          <w:szCs w:val="24"/>
          <w:highlight w:val="none"/>
        </w:rPr>
        <w:t xml:space="preserve">我方不是为本项目</w:t>
      </w:r>
      <w:r>
        <w:rPr>
          <w:rFonts w:ascii="宋体" w:hAnsi="宋体" w:eastAsia="宋体" w:cs="Times New Roman"/>
          <w:bCs/>
          <w:color w:val="auto"/>
          <w:sz w:val="24"/>
          <w:szCs w:val="24"/>
          <w:highlight w:val="none"/>
        </w:rPr>
        <w:t xml:space="preserve">提供整体设计、规范编制或者项目管理、监理、检测等服务的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bookmarkEnd w:id="238"/>
      <w:r/>
      <w:r/>
    </w:p>
    <w:p>
      <w:pPr>
        <w:numPr>
          <w:ilvl w:val="0"/>
          <w:numId w:val="13"/>
        </w:numPr>
        <w:ind w:firstLine="480"/>
        <w:spacing w:line="360" w:lineRule="auto"/>
        <w:rPr>
          <w:rFonts w:ascii="宋体" w:hAnsi="宋体" w:eastAsia="宋体" w:cs="Times New Roman"/>
          <w:bCs/>
          <w:color w:val="auto"/>
          <w:sz w:val="24"/>
          <w:szCs w:val="20"/>
          <w:highlight w:val="none"/>
          <w:lang w:val="zh-CN"/>
        </w:rPr>
      </w:pPr>
      <w:r/>
      <w:bookmarkStart w:id="239" w:name="OLE_LINK233"/>
      <w:r>
        <w:rPr>
          <w:rFonts w:hint="eastAsia" w:ascii="宋体" w:hAnsi="宋体" w:eastAsia="宋体" w:cs="Times New Roman"/>
          <w:bCs/>
          <w:color w:val="auto"/>
          <w:sz w:val="24"/>
          <w:szCs w:val="24"/>
          <w:highlight w:val="none"/>
        </w:rPr>
        <w:t xml:space="preserve">关联单位情况说明：</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bl>
    <w:p>
      <w:pPr>
        <w:ind w:left="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注：没有请填无。</w:t>
      </w:r>
      <w:r/>
    </w:p>
    <w:p>
      <w:pPr>
        <w:numPr>
          <w:ilvl w:val="0"/>
          <w:numId w:val="13"/>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与本投标有关的一切正式往来函电，请联系：</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bookmarkStart w:id="240" w:name="OLE_LINK249"/>
            <w:r>
              <w:rPr>
                <w:rFonts w:hint="eastAsia" w:ascii="宋体" w:hAnsi="宋体" w:eastAsia="宋体" w:cs="Times New Roman"/>
                <w:bCs/>
                <w:color w:val="auto"/>
                <w:sz w:val="24"/>
                <w:szCs w:val="20"/>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bookmarkEnd w:id="239"/>
            <w:r/>
            <w:bookmarkEnd w:id="240"/>
            <w:r/>
            <w:r/>
          </w:p>
        </w:tc>
      </w:tr>
    </w:tbl>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bookmarkStart w:id="241" w:name="OLE_LINK30"/>
      <w:r>
        <w:rPr>
          <w:rFonts w:hint="eastAsia" w:ascii="宋体" w:hAnsi="宋体" w:eastAsia="宋体" w:cs="Times New Roman"/>
          <w:bCs/>
          <w:color w:val="auto"/>
          <w:sz w:val="24"/>
          <w:szCs w:val="20"/>
          <w:highlight w:val="none"/>
        </w:rPr>
        <w:t xml:space="preserve">        </w:t>
      </w:r>
      <w:bookmarkStart w:id="242" w:name="OLE_LINK34"/>
      <w:r>
        <w:rPr>
          <w:rFonts w:hint="eastAsia" w:ascii="宋体" w:hAnsi="宋体" w:eastAsia="宋体" w:cs="Times New Roman"/>
          <w:bCs/>
          <w:color w:val="auto"/>
          <w:sz w:val="24"/>
          <w:szCs w:val="20"/>
          <w:highlight w:val="none"/>
        </w:rPr>
        <w:t xml:space="preserve">  </w:t>
      </w:r>
      <w:bookmarkEnd w:id="241"/>
      <w:r/>
      <w:bookmarkEnd w:id="242"/>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cente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r/>
    </w:p>
    <w:p>
      <w:pPr>
        <w:ind w:left="5460" w:hanging="5460"/>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2、明细报价表（格式）：</w:t>
      </w:r>
      <w:r/>
    </w:p>
    <w:p>
      <w:pPr>
        <w:jc w:val="center"/>
        <w:rPr>
          <w:rFonts w:ascii="黑体" w:hAnsi="黑体" w:eastAsia="黑体" w:cs="Times New Roman"/>
          <w:color w:val="auto"/>
          <w:sz w:val="28"/>
          <w:szCs w:val="28"/>
          <w:highlight w:val="none"/>
        </w:rPr>
      </w:pPr>
      <w:r/>
      <w:bookmarkStart w:id="243" w:name="OLE_LINK3"/>
      <w:r>
        <w:rPr>
          <w:rFonts w:hint="eastAsia" w:ascii="黑体" w:hAnsi="黑体" w:eastAsia="黑体" w:cs="Times New Roman"/>
          <w:color w:val="auto"/>
          <w:sz w:val="28"/>
          <w:szCs w:val="28"/>
          <w:highlight w:val="none"/>
        </w:rPr>
        <w:t xml:space="preserve">明细报价表</w:t>
      </w:r>
      <w:bookmarkEnd w:id="243"/>
      <w:r/>
      <w:r/>
    </w:p>
    <w:p>
      <w:pPr>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jc w:val="left"/>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p>
      <w:pPr>
        <w:jc w:val="center"/>
        <w:rPr>
          <w:rFonts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                                                                       单位：元</w:t>
      </w:r>
      <w:bookmarkStart w:id="244" w:name="_Toc14859"/>
      <w:r>
        <w:rPr>
          <w:rFonts w:hint="eastAsia" w:ascii="宋体" w:hAnsi="宋体" w:eastAsia="宋体" w:cs="Times New Roman"/>
          <w:bCs/>
          <w:color w:val="auto"/>
          <w:sz w:val="24"/>
          <w:szCs w:val="20"/>
          <w:highlight w:val="none"/>
        </w:rPr>
        <w:t xml:space="preserve">       </w:t>
      </w:r>
      <w:r/>
    </w:p>
    <w:tbl>
      <w:tblPr>
        <w:tblStyle w:val="89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43"/>
        <w:gridCol w:w="1225"/>
        <w:gridCol w:w="1276"/>
        <w:gridCol w:w="1240"/>
        <w:gridCol w:w="846"/>
        <w:gridCol w:w="810"/>
        <w:gridCol w:w="850"/>
        <w:gridCol w:w="851"/>
        <w:gridCol w:w="747"/>
        <w:gridCol w:w="1087"/>
      </w:tblGrid>
      <w:tr>
        <w:trPr>
          <w:jc w:val="center"/>
          <w:trHeight w:val="771"/>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bookmarkStart w:id="245" w:name="OLE_LINK148"/>
            <w:r>
              <w:rPr>
                <w:rFonts w:hint="eastAsia" w:ascii="宋体" w:hAnsi="宋体" w:eastAsia="宋体" w:cs="Times New Roman"/>
                <w:color w:val="auto"/>
                <w:sz w:val="24"/>
                <w:szCs w:val="24"/>
                <w:highlight w:val="none"/>
              </w:rPr>
              <w:t xml:space="preserve">序号</w:t>
            </w:r>
            <w:r/>
          </w:p>
        </w:tc>
        <w:tc>
          <w:tcPr>
            <w:tcW w:w="1225" w:type="dxa"/>
            <w:textDirection w:val="lrTb"/>
            <w:noWrap w:val="false"/>
          </w:tcPr>
          <w:p>
            <w:pP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设备名称</w:t>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品牌型号</w:t>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生产厂家</w:t>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质保期</w:t>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分项总报价</w:t>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类别</w:t>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5"/>
        </w:trPr>
        <w:tc>
          <w:tcPr>
            <w:gridSpan w:val="3"/>
            <w:tcW w:w="223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合计（小写）</w:t>
            </w:r>
            <w:r/>
          </w:p>
        </w:tc>
        <w:tc>
          <w:tcPr>
            <w:gridSpan w:val="8"/>
            <w:tcW w:w="770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交付时间</w:t>
            </w:r>
            <w:r/>
          </w:p>
        </w:tc>
        <w:tc>
          <w:tcPr>
            <w:gridSpan w:val="8"/>
            <w:tcW w:w="7707"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项目整体质保期</w:t>
            </w:r>
            <w:r/>
          </w:p>
        </w:tc>
        <w:tc>
          <w:tcPr>
            <w:gridSpan w:val="8"/>
            <w:tcW w:w="7707" w:type="dxa"/>
            <w:vAlign w:val="center"/>
            <w:textDirection w:val="lrTb"/>
            <w:noWrap w:val="false"/>
          </w:tcPr>
          <w:p>
            <w:pPr>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r>
        <w:trPr>
          <w:jc w:val="center"/>
          <w:trHeight w:val="755"/>
        </w:trPr>
        <w:tc>
          <w:tcPr>
            <w:tcW w:w="767" w:type="dxa"/>
            <w:vAlign w:val="center"/>
            <w:vMerge w:val="restart"/>
            <w:textDirection w:val="lrTb"/>
            <w:noWrap w:val="false"/>
          </w:tcPr>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服</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务</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承</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诺</w:t>
            </w:r>
            <w:r/>
          </w:p>
        </w:tc>
        <w:tc>
          <w:tcPr>
            <w:gridSpan w:val="10"/>
            <w:tcW w:w="9175" w:type="dxa"/>
            <w:textDirection w:val="lrTb"/>
            <w:noWrap w:val="false"/>
          </w:tcPr>
          <w:p>
            <w:pPr>
              <w:numPr>
                <w:ilvl w:val="0"/>
                <w:numId w:val="14"/>
              </w:num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质量</w:t>
            </w:r>
            <w:r>
              <w:rPr>
                <w:rFonts w:ascii="宋体" w:hAnsi="宋体" w:eastAsia="宋体" w:cs="Times New Roman"/>
                <w:bCs/>
                <w:color w:val="auto"/>
                <w:sz w:val="24"/>
                <w:szCs w:val="24"/>
                <w:highlight w:val="none"/>
              </w:rPr>
              <w:t xml:space="preserve"> 2.</w:t>
            </w:r>
            <w:r>
              <w:rPr>
                <w:rFonts w:hint="eastAsia" w:ascii="宋体" w:hAnsi="宋体" w:eastAsia="宋体" w:cs="Times New Roman"/>
                <w:bCs/>
                <w:color w:val="auto"/>
                <w:sz w:val="24"/>
                <w:szCs w:val="24"/>
                <w:highlight w:val="none"/>
              </w:rPr>
              <w:t xml:space="preserve">安装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三包</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包修、包退、包换)4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其他承诺</w:t>
            </w:r>
            <w:r/>
          </w:p>
          <w:p>
            <w:pPr>
              <w:jc w:val="left"/>
              <w:spacing w:before="5"/>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（以上是主要承诺，供</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参考，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应在满足询价通知书要求的基础上，根据自己单位的情况作出具体承诺）</w:t>
            </w:r>
            <w:r/>
          </w:p>
        </w:tc>
      </w:tr>
      <w:tr>
        <w:trPr>
          <w:jc w:val="center"/>
          <w:trHeight w:val="576"/>
        </w:trPr>
        <w:tc>
          <w:tcPr>
            <w:tcW w:w="767" w:type="dxa"/>
            <w:vAlign w:val="center"/>
            <w:vMerge w:val="continue"/>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10"/>
            <w:tcW w:w="917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bookmarkEnd w:id="245"/>
            <w:r/>
            <w:r/>
          </w:p>
        </w:tc>
      </w:tr>
    </w:tbl>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bookmarkEnd w:id="244"/>
      <w:r/>
      <w:bookmarkStart w:id="246" w:name="OLE_LINK149"/>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               </w:t>
      </w:r>
      <w:bookmarkEnd w:id="226"/>
      <w:r/>
      <w:bookmarkEnd w:id="246"/>
      <w:r/>
      <w:r/>
    </w:p>
    <w:p>
      <w:pPr>
        <w:spacing w:line="360" w:lineRule="auto"/>
        <w:rPr>
          <w:rFonts w:ascii="宋体" w:hAnsi="宋体" w:eastAsia="宋体" w:cs="Times New Roman"/>
          <w:bCs/>
          <w:color w:val="auto"/>
          <w:szCs w:val="21"/>
          <w:highlight w:val="none"/>
        </w:rPr>
      </w:pPr>
      <w:r/>
      <w:bookmarkStart w:id="247" w:name="_Toc24943"/>
      <w:r>
        <w:rPr>
          <w:rFonts w:hint="eastAsia" w:ascii="宋体" w:hAnsi="宋体" w:eastAsia="宋体" w:cs="Times New Roman"/>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4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48"/>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249" w:name="_Hlk151708861"/>
      <w:r>
        <w:rPr>
          <w:rFonts w:hint="eastAsia" w:ascii="宋体" w:hAnsi="宋体"/>
          <w:bCs/>
          <w:color w:val="auto"/>
          <w:szCs w:val="21"/>
          <w:highlight w:val="none"/>
        </w:rPr>
        <w:t xml:space="preserve">（3）政府采购优惠政策：</w:t>
      </w:r>
      <w:bookmarkStart w:id="250"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249"/>
      <w:r/>
      <w:bookmarkEnd w:id="250"/>
      <w:r/>
      <w:r/>
    </w:p>
    <w:p>
      <w:pPr>
        <w:ind w:firstLine="421"/>
        <w:jc w:val="left"/>
        <w:spacing w:line="360" w:lineRule="auto"/>
        <w:rPr>
          <w:rFonts w:hint="eastAsia" w:ascii="宋体" w:hAnsi="宋体"/>
          <w:bCs/>
          <w:color w:val="auto"/>
          <w:szCs w:val="21"/>
          <w:highlight w:val="none"/>
        </w:rPr>
      </w:pPr>
      <w:r/>
      <w:bookmarkStart w:id="251"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251"/>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252" w:name="_Hlk163827407"/>
      <w:r>
        <w:rPr>
          <w:rFonts w:hint="eastAsia" w:ascii="宋体" w:hAnsi="宋体"/>
          <w:b/>
          <w:color w:val="auto"/>
          <w:szCs w:val="21"/>
          <w:highlight w:val="none"/>
        </w:rPr>
        <w:t xml:space="preserve">有效</w:t>
      </w:r>
      <w:bookmarkEnd w:id="252"/>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bookmarkEnd w:id="247"/>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360" w:lineRule="auto"/>
        <w:rPr>
          <w:rFonts w:ascii="宋体" w:hAnsi="宋体" w:eastAsia="宋体" w:cs="Times New Roman"/>
          <w:color w:val="auto"/>
          <w:sz w:val="24"/>
          <w:szCs w:val="21"/>
          <w:highlight w:val="none"/>
          <w:lang w:val="zh-CN"/>
        </w:rPr>
      </w:pPr>
      <w:r/>
      <w:bookmarkStart w:id="253" w:name="OLE_LINK251"/>
      <w:r>
        <w:rPr>
          <w:rFonts w:hint="eastAsia" w:ascii="黑体" w:hAnsi="宋体" w:eastAsia="黑体" w:cs="Times New Roman"/>
          <w:bCs/>
          <w:color w:val="auto"/>
          <w:sz w:val="24"/>
          <w:szCs w:val="24"/>
          <w:highlight w:val="none"/>
          <w:lang w:val="zh-CN"/>
        </w:rPr>
        <w:t xml:space="preserve">3、技术参数及相关要求偏离表</w:t>
      </w:r>
      <w:r>
        <w:rPr>
          <w:rFonts w:hint="eastAsia" w:ascii="黑体" w:hAnsi="宋体" w:eastAsia="黑体" w:cs="Times New Roman"/>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s="Times New Roman"/>
          <w:color w:val="auto"/>
          <w:sz w:val="28"/>
          <w:szCs w:val="21"/>
          <w:highlight w:val="none"/>
          <w:lang w:val="zh-CN"/>
        </w:rPr>
      </w:pPr>
      <w:r>
        <w:rPr>
          <w:rFonts w:hint="eastAsia" w:ascii="黑体" w:hAnsi="黑体" w:eastAsia="黑体" w:cs="Times New Roman"/>
          <w:color w:val="auto"/>
          <w:sz w:val="28"/>
          <w:szCs w:val="21"/>
          <w:highlight w:val="none"/>
          <w:lang w:val="zh-CN"/>
        </w:rPr>
        <w:t xml:space="preserve">技术参数及相关要求偏离表</w:t>
      </w:r>
      <w:r/>
    </w:p>
    <w:p>
      <w:pPr>
        <w:ind w:firstLine="480"/>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ind w:firstLine="480"/>
        <w:spacing w:after="156"/>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tbl>
      <w:tblPr>
        <w:tblStyle w:val="892"/>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747"/>
        <w:gridCol w:w="2050"/>
        <w:gridCol w:w="2060"/>
        <w:gridCol w:w="1743"/>
        <w:gridCol w:w="1743"/>
      </w:tblGrid>
      <w:tr>
        <w:trPr>
          <w:jc w:val="center"/>
          <w:trHeight w:val="942"/>
        </w:trPr>
        <w:tc>
          <w:tcPr>
            <w:tcW w:w="73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序号</w:t>
            </w:r>
            <w:r/>
          </w:p>
        </w:tc>
        <w:tc>
          <w:tcPr>
            <w:tcW w:w="1747"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05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06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74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正偏离/负偏离</w:t>
            </w:r>
            <w:r/>
          </w:p>
        </w:tc>
        <w:tc>
          <w:tcPr>
            <w:tcW w:w="1743"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备注</w:t>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4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bl>
    <w:p>
      <w:pPr>
        <w:ind w:firstLine="480"/>
        <w:spacing w:after="156"/>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投标人（签章）：</w:t>
      </w:r>
      <w:r/>
    </w:p>
    <w:p>
      <w:pPr>
        <w:ind w:firstLine="560"/>
        <w:spacing w:line="58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spacing w:line="580" w:lineRule="exact"/>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注：（1）投标人应对照招标文件“第三章 项目技术要求和有关说明”的相关要求，将自身响应的偏离情况（与招标文件要求不一致的地方）详细填入上表，并注明“正偏离/负偏离”；</w:t>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（2）招标文件第三章“项目技术要求和有关说明”中若有要求提供相关证明材料的，请在本表后自行添加。</w:t>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（四）价格折扣文件</w:t>
      </w:r>
      <w:r/>
    </w:p>
    <w:p>
      <w:pPr>
        <w:jc w:val="center"/>
        <w:rPr>
          <w:rFonts w:ascii="黑体" w:hAnsi="黑体" w:eastAsia="黑体" w:cs="Times New Roman"/>
          <w:color w:val="auto"/>
          <w:sz w:val="28"/>
          <w:szCs w:val="28"/>
          <w:highlight w:val="none"/>
        </w:rPr>
      </w:pPr>
      <w:r>
        <w:rPr>
          <w:rFonts w:hint="eastAsia" w:ascii="宋体" w:hAnsi="宋体" w:eastAsia="宋体" w:cs="Times New Roman"/>
          <w:color w:val="auto"/>
          <w:sz w:val="28"/>
          <w:szCs w:val="28"/>
          <w:highlight w:val="none"/>
        </w:rPr>
        <w:t xml:space="preserve">1、 </w:t>
      </w:r>
      <w:r>
        <w:rPr>
          <w:rFonts w:hint="eastAsia" w:ascii="黑体" w:hAnsi="黑体" w:eastAsia="黑体" w:cs="Times New Roman"/>
          <w:bCs/>
          <w:color w:val="auto"/>
          <w:sz w:val="28"/>
          <w:szCs w:val="28"/>
          <w:highlight w:val="none"/>
          <w:lang w:eastAsia="zh-CN"/>
        </w:rPr>
        <w:t xml:space="preserve">投标人</w:t>
      </w:r>
      <w:r>
        <w:rPr>
          <w:rFonts w:hint="eastAsia" w:ascii="黑体" w:hAnsi="黑体" w:eastAsia="黑体" w:cs="Times New Roman"/>
          <w:color w:val="auto"/>
          <w:sz w:val="28"/>
          <w:szCs w:val="28"/>
          <w:highlight w:val="none"/>
        </w:rPr>
        <w:t xml:space="preserve">企业性质及产品类别说明</w:t>
      </w:r>
      <w:r/>
    </w:p>
    <w:p>
      <w:pPr>
        <w:jc w:val="left"/>
        <w:spacing w:before="156" w:after="156"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宜兴市中医医院国产化基础硬件平台和业务容灾系统</w:t>
      </w:r>
      <w:r>
        <w:rPr>
          <w:rFonts w:hint="eastAsia" w:ascii="宋体" w:hAnsi="宋体" w:eastAsia="宋体" w:cs="Times New Roman"/>
          <w:color w:val="auto"/>
          <w:sz w:val="24"/>
          <w:szCs w:val="24"/>
          <w:highlight w:val="none"/>
        </w:rPr>
        <w:t xml:space="preserve">            </w:t>
      </w:r>
      <w:r/>
    </w:p>
    <w:p>
      <w:pPr>
        <w:jc w:val="left"/>
        <w:spacing w:before="156" w:after="156" w:line="360" w:lineRule="auto"/>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JSZC-320282-HCCG-G2026-0051</w:t>
      </w:r>
      <w:r/>
    </w:p>
    <w:tbl>
      <w:tblPr>
        <w:tblStyle w:val="892"/>
        <w:tblW w:w="9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682"/>
        <w:gridCol w:w="2495"/>
        <w:gridCol w:w="4703"/>
      </w:tblGrid>
      <w:tr>
        <w:trPr>
          <w:jc w:val="center"/>
          <w:trHeight w:val="653"/>
        </w:trPr>
        <w:tc>
          <w:tcPr>
            <w:tcW w:w="81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68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976"/>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1</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2</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color w:val="auto"/>
                <w:szCs w:val="21"/>
                <w:highlight w:val="none"/>
              </w:rPr>
              <w:t xml:space="preserve">3</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54" w:name="OLE_LINK72"/>
            <w:r>
              <w:rPr>
                <w:rFonts w:hint="eastAsia" w:ascii="宋体" w:hAnsi="宋体" w:cs="宋体"/>
                <w:bCs/>
                <w:color w:val="auto"/>
                <w:szCs w:val="21"/>
                <w:highlight w:val="none"/>
              </w:rPr>
              <w:t xml:space="preserve">《中小企业声明函》</w:t>
            </w:r>
            <w:bookmarkEnd w:id="254"/>
            <w:r/>
            <w:bookmarkStart w:id="255" w:name="OLE_LINK65"/>
            <w:r>
              <w:rPr>
                <w:rFonts w:hint="eastAsia" w:ascii="宋体" w:hAnsi="宋体" w:cs="宋体"/>
                <w:bCs/>
                <w:color w:val="auto"/>
                <w:szCs w:val="21"/>
                <w:highlight w:val="none"/>
              </w:rPr>
              <w:t xml:space="preserve">（格式见附件1）</w:t>
            </w:r>
            <w:bookmarkEnd w:id="255"/>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4</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56" w:name="OLE_LINK73"/>
            <w:r>
              <w:rPr>
                <w:rFonts w:hint="eastAsia" w:ascii="宋体" w:hAnsi="宋体" w:cs="宋体"/>
                <w:bCs/>
                <w:color w:val="auto"/>
                <w:szCs w:val="21"/>
                <w:highlight w:val="none"/>
              </w:rPr>
              <w:t xml:space="preserve">《残疾人福利性单位声明函》</w:t>
            </w:r>
            <w:bookmarkEnd w:id="256"/>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5</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ind w:left="5460" w:hanging="5460"/>
        <w:jc w:val="center"/>
        <w:spacing w:before="156" w:line="360" w:lineRule="auto"/>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投标人（签章）：</w:t>
      </w:r>
      <w:r>
        <w:rPr>
          <w:rFonts w:hint="eastAsia" w:ascii="宋体" w:hAnsi="宋体" w:eastAsia="宋体" w:cs="Times New Roman"/>
          <w:bCs/>
          <w:color w:val="auto"/>
          <w:sz w:val="24"/>
          <w:szCs w:val="20"/>
          <w:highlight w:val="none"/>
        </w:rPr>
        <w:t xml:space="preserve">                           </w:t>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80"/>
        <w:jc w:val="left"/>
        <w:spacing w:line="360" w:lineRule="auto"/>
        <w:rPr>
          <w:rFonts w:hint="eastAsia" w:ascii="黑体" w:hAnsi="宋体" w:eastAsia="黑体"/>
          <w:bCs/>
          <w:color w:val="auto"/>
          <w:sz w:val="24"/>
          <w:szCs w:val="24"/>
          <w:highlight w:val="none"/>
        </w:rPr>
      </w:pPr>
      <w:r>
        <w:rPr>
          <w:rFonts w:hint="eastAsia" w:ascii="宋体" w:hAnsi="宋体" w:cs="宋体"/>
          <w:b/>
          <w:bCs/>
          <w:color w:val="auto"/>
          <w:szCs w:val="21"/>
          <w:highlight w:val="none"/>
        </w:rPr>
        <w:t xml:space="preserve">（2）中标</w:t>
      </w:r>
      <w:r>
        <w:rPr>
          <w:rFonts w:hint="eastAsia" w:ascii="宋体" w:hAnsi="宋体" w:cs="宋体"/>
          <w:b/>
          <w:bCs/>
          <w:color w:val="auto"/>
          <w:szCs w:val="21"/>
          <w:highlight w:val="none"/>
          <w:lang w:val="zh-CN"/>
        </w:rPr>
        <w:t xml:space="preserve">供应商《中小企业声明函》、《残疾人福利性单位声明函》，采购人将随中标公告一并公示。</w:t>
      </w:r>
      <w:r/>
    </w:p>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bookmarkEnd w:id="253"/>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firstLine="560"/>
        <w:jc w:val="left"/>
        <w:rPr>
          <w:rFonts w:ascii="黑体" w:hAnsi="宋体" w:eastAsia="黑体" w:cs="Times New Roman"/>
          <w:bCs/>
          <w:color w:val="auto"/>
          <w:sz w:val="24"/>
          <w:szCs w:val="24"/>
          <w:highlight w:val="none"/>
        </w:rPr>
      </w:pPr>
      <w:r>
        <w:rPr>
          <w:rFonts w:hint="eastAsia" w:ascii="宋体" w:hAnsi="宋体" w:eastAsia="宋体" w:cs="Times New Roman"/>
          <w:color w:val="auto"/>
          <w:sz w:val="28"/>
          <w:szCs w:val="28"/>
          <w:highlight w:val="none"/>
        </w:rPr>
        <w:br w:type="page" w:clear="all"/>
      </w:r>
      <w:r>
        <w:rPr>
          <w:rFonts w:hint="eastAsia" w:ascii="黑体" w:hAnsi="宋体" w:eastAsia="黑体" w:cs="Times New Roman"/>
          <w:bCs/>
          <w:color w:val="auto"/>
          <w:sz w:val="24"/>
          <w:szCs w:val="24"/>
          <w:highlight w:val="none"/>
        </w:rPr>
        <w:t xml:space="preserve">附件1：中小企业声明函（格式）：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rPr>
          <w:rFonts w:ascii="黑体" w:hAnsi="Times New Roman" w:eastAsia="黑体" w:cs="Times New Roman"/>
          <w:bCs/>
          <w:color w:val="auto"/>
          <w:sz w:val="28"/>
          <w:szCs w:val="28"/>
          <w:highlight w:val="none"/>
        </w:rPr>
      </w:pPr>
      <w:r/>
      <w:bookmarkStart w:id="257" w:name="OLE_LINK150"/>
      <w:r>
        <w:rPr>
          <w:rFonts w:hint="eastAsia" w:ascii="黑体" w:hAnsi="Times New Roman" w:eastAsia="黑体" w:cs="Times New Roman"/>
          <w:bCs/>
          <w:color w:val="auto"/>
          <w:sz w:val="28"/>
          <w:szCs w:val="28"/>
          <w:highlight w:val="none"/>
        </w:rPr>
        <w:t xml:space="preserve">中小企业声明函</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ind w:firstLine="480"/>
        <w:spacing w:line="580" w:lineRule="exact"/>
        <w:rPr>
          <w:rFonts w:ascii="宋体" w:hAnsi="宋体"/>
          <w:bCs/>
          <w:color w:val="auto"/>
          <w:sz w:val="24"/>
          <w:szCs w:val="24"/>
          <w:highlight w:val="none"/>
        </w:rPr>
      </w:pPr>
      <w:r/>
      <w:bookmarkStart w:id="258" w:name="_Hlk131844526"/>
      <w:r/>
      <w:bookmarkStart w:id="259" w:name="OLE_LINK205"/>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宜兴市中医医院</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宜兴市中医医院国产化基础硬件平台和业务容灾系统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895"/>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258"/>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260" w:name="_Hlk131935698"/>
      <w:r>
        <w:rPr>
          <w:rFonts w:hint="eastAsia" w:ascii="宋体" w:hAnsi="宋体"/>
          <w:bCs/>
          <w:color w:val="auto"/>
          <w:szCs w:val="21"/>
          <w:highlight w:val="none"/>
        </w:rPr>
        <w:t xml:space="preserve">（1）</w:t>
      </w:r>
      <w:r>
        <w:rPr>
          <w:rFonts w:hint="eastAsia" w:ascii="宋体" w:hAnsi="宋体" w:eastAsia="宋体" w:cs="Times New Roman"/>
          <w:bCs/>
          <w:color w:val="auto"/>
          <w:szCs w:val="21"/>
          <w:highlight w:val="none"/>
        </w:rPr>
        <w:t xml:space="preserve">投标人按照本办法规定提供声明函内容不实的，属于提供虚假材料谋取中标，依照《中华人民共和国政府采购法》等国家有关规定追究相应责任。</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60"/>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pStyle w:val="906"/>
        <w:rPr>
          <w:color w:val="auto"/>
          <w:highlight w:val="none"/>
        </w:rPr>
      </w:pPr>
      <w:r>
        <w:rPr>
          <w:color w:val="auto"/>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附件2：残疾人福利性单位声明函（格式）：</w:t>
      </w:r>
      <w:r/>
    </w:p>
    <w:p>
      <w:pPr>
        <w:spacing w:line="360" w:lineRule="auto"/>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bookmarkStart w:id="261" w:name="OLE_LINK64"/>
      <w:r/>
      <w:bookmarkStart w:id="262" w:name="OLE_LINK33"/>
      <w:r>
        <w:rPr>
          <w:rFonts w:hint="eastAsia" w:ascii="黑体" w:hAnsi="Times New Roman" w:eastAsia="黑体" w:cs="Times New Roman"/>
          <w:bCs/>
          <w:color w:val="auto"/>
          <w:sz w:val="28"/>
          <w:szCs w:val="28"/>
          <w:highlight w:val="none"/>
        </w:rPr>
        <w:t xml:space="preserve">残疾人福利性单位</w:t>
      </w:r>
      <w:bookmarkEnd w:id="261"/>
      <w:r>
        <w:rPr>
          <w:rFonts w:hint="eastAsia" w:ascii="黑体" w:hAnsi="Times New Roman" w:eastAsia="黑体" w:cs="Times New Roman"/>
          <w:bCs/>
          <w:color w:val="auto"/>
          <w:sz w:val="28"/>
          <w:szCs w:val="28"/>
          <w:highlight w:val="none"/>
        </w:rPr>
        <w:t xml:space="preserve">声明函</w:t>
      </w:r>
      <w:bookmarkEnd w:id="259"/>
      <w:r/>
      <w:bookmarkEnd w:id="262"/>
      <w:r/>
      <w:r/>
    </w:p>
    <w:p>
      <w:pPr>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单位的____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项目采购活动（项目编号：</w:t>
      </w:r>
      <w:r>
        <w:rPr>
          <w:rFonts w:hint="eastAsia" w:ascii="宋体" w:hAnsi="宋体" w:eastAsia="宋体" w:cs="Times New Roman"/>
          <w:bCs/>
          <w:color w:val="auto"/>
          <w:sz w:val="24"/>
          <w:szCs w:val="24"/>
          <w:highlight w:val="none"/>
          <w:lang w:eastAsia="zh-CN"/>
        </w:rPr>
        <w:t xml:space="preserve"> JSZC-320282-HCCG-G2026-0051</w:t>
      </w:r>
      <w:r>
        <w:rPr>
          <w:rFonts w:hint="eastAsia" w:ascii="宋体" w:hAnsi="宋体" w:eastAsia="宋体" w:cs="Times New Roman"/>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257"/>
      <w:r/>
      <w:r/>
    </w:p>
    <w:p>
      <w:pPr>
        <w:ind w:left="5460" w:hanging="5460"/>
        <w:jc w:val="center"/>
        <w:spacing w:before="156"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6370" w:hanging="6370"/>
        <w:jc w:val="center"/>
        <w:spacing w:before="156"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0"/>
          <w:highlight w:val="none"/>
        </w:rPr>
        <w:t xml:space="preserve">                   </w:t>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bCs/>
          <w:color w:val="auto"/>
          <w:sz w:val="28"/>
          <w:szCs w:val="28"/>
          <w:highlight w:val="none"/>
        </w:rPr>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zh-CN"/>
        </w:rPr>
        <w:t xml:space="preserve">五</w:t>
      </w:r>
      <w:r>
        <w:rPr>
          <w:rFonts w:hint="eastAsia" w:ascii="黑体" w:hAnsi="宋体" w:eastAsia="黑体" w:cs="Times New Roman"/>
          <w:bCs/>
          <w:color w:val="auto"/>
          <w:sz w:val="24"/>
          <w:szCs w:val="24"/>
          <w:highlight w:val="none"/>
        </w:rPr>
        <w:t xml:space="preserve">）</w:t>
      </w:r>
      <w:r>
        <w:rPr>
          <w:rFonts w:hint="eastAsia" w:ascii="黑体" w:hAnsi="黑体" w:eastAsia="黑体" w:cs="黑体"/>
          <w:bCs/>
          <w:color w:val="auto"/>
          <w:sz w:val="28"/>
          <w:szCs w:val="28"/>
          <w:highlight w:val="none"/>
        </w:rPr>
        <w:t xml:space="preserve">其他相关材料</w:t>
      </w:r>
      <w:r/>
    </w:p>
    <w:p>
      <w:pPr>
        <w:numPr>
          <w:ilvl w:val="0"/>
          <w:numId w:val="0"/>
        </w:numPr>
        <w:ind w:firstLine="720"/>
        <w:spacing w:after="156"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jc w:val="left"/>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spacing w:before="156" w:after="156"/>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p>
      <w:pPr>
        <w:ind w:left="420" w:firstLine="480"/>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rPr>
        <w14:ligatures w14:val="standardContextu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 JSZC-320282-HCCG-G2026-0051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2"/>
  </w:num>
  <w:num w:numId="4">
    <w:abstractNumId w:val="7"/>
  </w:num>
  <w:num w:numId="5">
    <w:abstractNumId w:val="11"/>
  </w:num>
  <w:num w:numId="6">
    <w:abstractNumId w:val="9"/>
  </w:num>
  <w:num w:numId="7">
    <w:abstractNumId w:val="5"/>
  </w:num>
  <w:num w:numId="8">
    <w:abstractNumId w:val="8"/>
  </w:num>
  <w:num w:numId="9">
    <w:abstractNumId w:val="0"/>
  </w:num>
  <w:num w:numId="10">
    <w:abstractNumId w:val="10"/>
  </w:num>
  <w:num w:numId="11">
    <w:abstractNumId w:val="4"/>
  </w:num>
  <w:num w:numId="12">
    <w:abstractNumId w:val="13"/>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89"/>
    <w:next w:val="889"/>
    <w:link w:val="718"/>
    <w:uiPriority w:val="9"/>
    <w:qFormat/>
    <w:pPr>
      <w:keepLines/>
      <w:keepNext/>
      <w:spacing w:before="480" w:after="200"/>
      <w:outlineLvl w:val="0"/>
    </w:pPr>
    <w:rPr>
      <w:rFonts w:ascii="Arial" w:hAnsi="Arial" w:eastAsia="Arial" w:cs="Arial"/>
      <w:sz w:val="40"/>
      <w:szCs w:val="40"/>
    </w:rPr>
  </w:style>
  <w:style w:type="character" w:styleId="718">
    <w:name w:val="Heading 1 Char"/>
    <w:basedOn w:val="891"/>
    <w:link w:val="717"/>
    <w:uiPriority w:val="9"/>
    <w:rPr>
      <w:rFonts w:ascii="Arial" w:hAnsi="Arial" w:eastAsia="Arial" w:cs="Arial"/>
      <w:sz w:val="40"/>
      <w:szCs w:val="40"/>
    </w:rPr>
  </w:style>
  <w:style w:type="paragraph" w:styleId="719">
    <w:name w:val="Heading 2"/>
    <w:basedOn w:val="889"/>
    <w:next w:val="889"/>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basedOn w:val="891"/>
    <w:link w:val="719"/>
    <w:uiPriority w:val="9"/>
    <w:rPr>
      <w:rFonts w:ascii="Arial" w:hAnsi="Arial" w:eastAsia="Arial" w:cs="Arial"/>
      <w:sz w:val="34"/>
    </w:rPr>
  </w:style>
  <w:style w:type="paragraph" w:styleId="721">
    <w:name w:val="Heading 3"/>
    <w:basedOn w:val="889"/>
    <w:next w:val="889"/>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basedOn w:val="891"/>
    <w:link w:val="721"/>
    <w:uiPriority w:val="9"/>
    <w:rPr>
      <w:rFonts w:ascii="Arial" w:hAnsi="Arial" w:eastAsia="Arial" w:cs="Arial"/>
      <w:sz w:val="30"/>
      <w:szCs w:val="30"/>
    </w:rPr>
  </w:style>
  <w:style w:type="character" w:styleId="723">
    <w:name w:val="Heading 4 Char"/>
    <w:basedOn w:val="891"/>
    <w:link w:val="890"/>
    <w:uiPriority w:val="9"/>
    <w:rPr>
      <w:rFonts w:ascii="Arial" w:hAnsi="Arial" w:eastAsia="Arial" w:cs="Arial"/>
      <w:b/>
      <w:bCs/>
      <w:sz w:val="26"/>
      <w:szCs w:val="26"/>
    </w:rPr>
  </w:style>
  <w:style w:type="paragraph" w:styleId="724">
    <w:name w:val="Heading 5"/>
    <w:basedOn w:val="889"/>
    <w:next w:val="889"/>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basedOn w:val="891"/>
    <w:link w:val="724"/>
    <w:uiPriority w:val="9"/>
    <w:rPr>
      <w:rFonts w:ascii="Arial" w:hAnsi="Arial" w:eastAsia="Arial" w:cs="Arial"/>
      <w:b/>
      <w:bCs/>
      <w:sz w:val="24"/>
      <w:szCs w:val="24"/>
    </w:rPr>
  </w:style>
  <w:style w:type="paragraph" w:styleId="726">
    <w:name w:val="Heading 6"/>
    <w:basedOn w:val="889"/>
    <w:next w:val="889"/>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basedOn w:val="891"/>
    <w:link w:val="726"/>
    <w:uiPriority w:val="9"/>
    <w:rPr>
      <w:rFonts w:ascii="Arial" w:hAnsi="Arial" w:eastAsia="Arial" w:cs="Arial"/>
      <w:b/>
      <w:bCs/>
      <w:sz w:val="22"/>
      <w:szCs w:val="22"/>
    </w:rPr>
  </w:style>
  <w:style w:type="paragraph" w:styleId="728">
    <w:name w:val="Heading 7"/>
    <w:basedOn w:val="889"/>
    <w:next w:val="889"/>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basedOn w:val="891"/>
    <w:link w:val="728"/>
    <w:uiPriority w:val="9"/>
    <w:rPr>
      <w:rFonts w:ascii="Arial" w:hAnsi="Arial" w:eastAsia="Arial" w:cs="Arial"/>
      <w:b/>
      <w:bCs/>
      <w:i/>
      <w:iCs/>
      <w:sz w:val="22"/>
      <w:szCs w:val="22"/>
    </w:rPr>
  </w:style>
  <w:style w:type="paragraph" w:styleId="730">
    <w:name w:val="Heading 8"/>
    <w:basedOn w:val="889"/>
    <w:next w:val="889"/>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basedOn w:val="891"/>
    <w:link w:val="730"/>
    <w:uiPriority w:val="9"/>
    <w:rPr>
      <w:rFonts w:ascii="Arial" w:hAnsi="Arial" w:eastAsia="Arial" w:cs="Arial"/>
      <w:i/>
      <w:iCs/>
      <w:sz w:val="22"/>
      <w:szCs w:val="22"/>
    </w:rPr>
  </w:style>
  <w:style w:type="paragraph" w:styleId="732">
    <w:name w:val="Heading 9"/>
    <w:basedOn w:val="889"/>
    <w:next w:val="889"/>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basedOn w:val="891"/>
    <w:link w:val="732"/>
    <w:uiPriority w:val="9"/>
    <w:rPr>
      <w:rFonts w:ascii="Arial" w:hAnsi="Arial" w:eastAsia="Arial" w:cs="Arial"/>
      <w:i/>
      <w:iCs/>
      <w:sz w:val="21"/>
      <w:szCs w:val="21"/>
    </w:rPr>
  </w:style>
  <w:style w:type="paragraph" w:styleId="734">
    <w:name w:val="List Paragraph"/>
    <w:basedOn w:val="889"/>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9"/>
    <w:next w:val="889"/>
    <w:link w:val="737"/>
    <w:uiPriority w:val="10"/>
    <w:qFormat/>
    <w:pPr>
      <w:contextualSpacing/>
      <w:spacing w:before="300" w:after="200"/>
    </w:pPr>
    <w:rPr>
      <w:sz w:val="48"/>
      <w:szCs w:val="48"/>
    </w:rPr>
  </w:style>
  <w:style w:type="character" w:styleId="737">
    <w:name w:val="Title Char"/>
    <w:basedOn w:val="891"/>
    <w:link w:val="736"/>
    <w:uiPriority w:val="10"/>
    <w:rPr>
      <w:sz w:val="48"/>
      <w:szCs w:val="48"/>
    </w:rPr>
  </w:style>
  <w:style w:type="paragraph" w:styleId="738">
    <w:name w:val="Subtitle"/>
    <w:basedOn w:val="889"/>
    <w:next w:val="889"/>
    <w:link w:val="739"/>
    <w:uiPriority w:val="11"/>
    <w:qFormat/>
    <w:pPr>
      <w:spacing w:before="200" w:after="200"/>
    </w:pPr>
    <w:rPr>
      <w:sz w:val="24"/>
      <w:szCs w:val="24"/>
    </w:rPr>
  </w:style>
  <w:style w:type="character" w:styleId="739">
    <w:name w:val="Subtitle Char"/>
    <w:basedOn w:val="891"/>
    <w:link w:val="738"/>
    <w:uiPriority w:val="11"/>
    <w:rPr>
      <w:sz w:val="24"/>
      <w:szCs w:val="24"/>
    </w:rPr>
  </w:style>
  <w:style w:type="paragraph" w:styleId="740">
    <w:name w:val="Quote"/>
    <w:basedOn w:val="889"/>
    <w:next w:val="889"/>
    <w:link w:val="741"/>
    <w:uiPriority w:val="29"/>
    <w:qFormat/>
    <w:pPr>
      <w:ind w:left="720" w:right="720"/>
    </w:pPr>
    <w:rPr>
      <w:i/>
    </w:rPr>
  </w:style>
  <w:style w:type="character" w:styleId="741">
    <w:name w:val="Quote Char"/>
    <w:link w:val="740"/>
    <w:uiPriority w:val="29"/>
    <w:rPr>
      <w:i/>
    </w:rPr>
  </w:style>
  <w:style w:type="paragraph" w:styleId="742">
    <w:name w:val="Intense Quote"/>
    <w:basedOn w:val="889"/>
    <w:next w:val="889"/>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1"/>
    <w:link w:val="898"/>
    <w:uiPriority w:val="99"/>
  </w:style>
  <w:style w:type="character" w:styleId="745">
    <w:name w:val="Footer Char"/>
    <w:basedOn w:val="891"/>
    <w:link w:val="897"/>
    <w:uiPriority w:val="99"/>
  </w:style>
  <w:style w:type="paragraph" w:styleId="746">
    <w:name w:val="Caption"/>
    <w:basedOn w:val="889"/>
    <w:next w:val="889"/>
    <w:uiPriority w:val="35"/>
    <w:semiHidden/>
    <w:unhideWhenUsed/>
    <w:qFormat/>
    <w:pPr>
      <w:spacing w:line="276" w:lineRule="auto"/>
    </w:pPr>
    <w:rPr>
      <w:b/>
      <w:bCs/>
      <w:color w:val="4f81bd" w:themeColor="accent1"/>
      <w:sz w:val="18"/>
      <w:szCs w:val="18"/>
    </w:rPr>
  </w:style>
  <w:style w:type="character" w:styleId="747">
    <w:name w:val="Caption Char"/>
    <w:basedOn w:val="746"/>
    <w:link w:val="897"/>
    <w:uiPriority w:val="99"/>
  </w:style>
  <w:style w:type="table" w:styleId="748">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4">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5">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6">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7">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8">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9">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9">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0">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1">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2">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3">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4">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6">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7">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8">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9">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0">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1">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0">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1">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2">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3">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4">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5">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7">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8">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9">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0">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1">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2">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4">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5">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6">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7">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8">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9">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1">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2">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3">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4">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5">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6">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9"/>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1"/>
    <w:uiPriority w:val="99"/>
    <w:unhideWhenUsed/>
    <w:rPr>
      <w:vertAlign w:val="superscript"/>
    </w:rPr>
  </w:style>
  <w:style w:type="paragraph" w:styleId="876">
    <w:name w:val="endnote text"/>
    <w:basedOn w:val="889"/>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1"/>
    <w:uiPriority w:val="99"/>
    <w:semiHidden/>
    <w:unhideWhenUsed/>
    <w:rPr>
      <w:vertAlign w:val="superscript"/>
    </w:r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9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0">
    <w:name w:val="Heading 4"/>
    <w:basedOn w:val="889"/>
    <w:next w:val="889"/>
    <w:uiPriority w:val="9"/>
    <w:qFormat/>
    <w:pPr>
      <w:keepLines/>
      <w:keepNext/>
      <w:spacing w:before="280" w:after="290" w:line="376" w:lineRule="auto"/>
      <w:outlineLvl w:val="3"/>
    </w:pPr>
    <w:rPr>
      <w:rFonts w:ascii="Arial" w:hAnsi="Arial" w:eastAsia="黑体"/>
      <w:b/>
      <w:bCs/>
      <w:sz w:val="28"/>
      <w:szCs w:val="28"/>
    </w:rPr>
  </w:style>
  <w:style w:type="character" w:styleId="891" w:default="1">
    <w:name w:val="Default Paragraph Font"/>
    <w:uiPriority w:val="0"/>
    <w:semiHidden/>
    <w:qFormat/>
  </w:style>
  <w:style w:type="table" w:styleId="892" w:default="1">
    <w:name w:val="Normal Table"/>
    <w:uiPriority w:val="0"/>
    <w:semiHidden/>
    <w:qFormat/>
    <w:tblPr>
      <w:tblCellMar>
        <w:left w:w="108" w:type="dxa"/>
        <w:top w:w="0" w:type="dxa"/>
        <w:right w:w="108" w:type="dxa"/>
        <w:bottom w:w="0" w:type="dxa"/>
      </w:tblCellMar>
    </w:tblPr>
  </w:style>
  <w:style w:type="paragraph" w:styleId="893">
    <w:name w:val="List 2"/>
    <w:basedOn w:val="889"/>
    <w:uiPriority w:val="0"/>
    <w:qFormat/>
    <w:pPr>
      <w:ind w:left="100" w:hanging="200"/>
    </w:pPr>
  </w:style>
  <w:style w:type="paragraph" w:styleId="894">
    <w:name w:val="annotation text"/>
    <w:basedOn w:val="889"/>
    <w:uiPriority w:val="0"/>
    <w:qFormat/>
    <w:pPr>
      <w:jc w:val="left"/>
    </w:pPr>
    <w:rPr>
      <w:rFonts w:ascii="Times New Roman" w:hAnsi="Times New Roman" w:eastAsia="宋体" w:cs="Times New Roman"/>
      <w:szCs w:val="20"/>
    </w:rPr>
  </w:style>
  <w:style w:type="paragraph" w:styleId="895">
    <w:name w:val="Body Text"/>
    <w:basedOn w:val="889"/>
    <w:uiPriority w:val="0"/>
    <w:qFormat/>
    <w:rPr>
      <w:rFonts w:ascii="Times New Roman" w:hAnsi="Times New Roman" w:eastAsia="宋体" w:cs="Times New Roman"/>
      <w:sz w:val="20"/>
      <w:szCs w:val="20"/>
    </w:rPr>
  </w:style>
  <w:style w:type="paragraph" w:styleId="896">
    <w:name w:val="Body Text Indent"/>
    <w:basedOn w:val="889"/>
    <w:uiPriority w:val="99"/>
    <w:semiHidden/>
    <w:unhideWhenUsed/>
    <w:qFormat/>
    <w:pPr>
      <w:ind w:left="420"/>
      <w:spacing w:after="120"/>
    </w:pPr>
  </w:style>
  <w:style w:type="paragraph" w:styleId="897">
    <w:name w:val="Footer"/>
    <w:basedOn w:val="889"/>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898">
    <w:name w:val="Header"/>
    <w:basedOn w:val="88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899">
    <w:name w:val="toc 1"/>
    <w:basedOn w:val="889"/>
    <w:next w:val="889"/>
    <w:uiPriority w:val="39"/>
    <w:qFormat/>
    <w:rPr>
      <w:rFonts w:ascii="Times New Roman" w:hAnsi="Times New Roman" w:eastAsia="宋体" w:cs="Times New Roman"/>
      <w:szCs w:val="20"/>
    </w:rPr>
  </w:style>
  <w:style w:type="paragraph" w:styleId="900">
    <w:name w:val="Normal (Web)"/>
    <w:basedOn w:val="88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1">
    <w:name w:val="Body Text First Indent"/>
    <w:basedOn w:val="895"/>
    <w:uiPriority w:val="99"/>
    <w:qFormat/>
    <w:pPr>
      <w:ind w:firstLine="420"/>
    </w:pPr>
  </w:style>
  <w:style w:type="paragraph" w:styleId="902">
    <w:name w:val="Body Text First Indent 2"/>
    <w:basedOn w:val="896"/>
    <w:uiPriority w:val="0"/>
    <w:qFormat/>
    <w:pPr>
      <w:ind w:firstLine="420"/>
    </w:pPr>
  </w:style>
  <w:style w:type="table" w:styleId="9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basedOn w:val="891"/>
    <w:uiPriority w:val="0"/>
    <w:qFormat/>
    <w:rPr>
      <w:b/>
    </w:rPr>
  </w:style>
  <w:style w:type="character" w:styleId="905">
    <w:name w:val="Hyperlink"/>
    <w:basedOn w:val="891"/>
    <w:uiPriority w:val="99"/>
    <w:unhideWhenUsed/>
    <w:qFormat/>
    <w:rPr>
      <w:color w:val="0026e5" w:themeColor="hyperlink"/>
      <w:u w:val="single"/>
      <w14:textFill>
        <w14:solidFill>
          <w14:schemeClr w14:val="hlink"/>
        </w14:solidFill>
      </w14:textFill>
    </w:rPr>
  </w:style>
  <w:style w:type="paragraph" w:styleId="906" w:customStyle="1">
    <w:name w:val="无间隔1"/>
    <w:basedOn w:val="889"/>
    <w:uiPriority w:val="0"/>
    <w:qFormat/>
    <w:pPr>
      <w:jc w:val="center"/>
    </w:pPr>
    <w:rPr>
      <w:rFonts w:ascii="宋体" w:hAnsi="宋体" w:cs="宋体"/>
      <w:szCs w:val="24"/>
    </w:rPr>
  </w:style>
  <w:style w:type="character" w:styleId="907" w:customStyle="1">
    <w:name w:val="font31"/>
    <w:basedOn w:val="891"/>
    <w:uiPriority w:val="0"/>
    <w:qFormat/>
    <w:rPr>
      <w:rFonts w:hint="eastAsia" w:ascii="宋体" w:hAnsi="宋体" w:eastAsia="宋体" w:cs="宋体"/>
      <w:color w:val="000000"/>
      <w:sz w:val="21"/>
      <w:szCs w:val="21"/>
      <w:u w:val="none"/>
    </w:rPr>
  </w:style>
  <w:style w:type="character" w:styleId="908" w:customStyle="1">
    <w:name w:val="font51"/>
    <w:basedOn w:val="891"/>
    <w:uiPriority w:val="0"/>
    <w:qFormat/>
    <w:rPr>
      <w:rFonts w:hint="eastAsia" w:ascii="宋体" w:hAnsi="宋体" w:eastAsia="宋体" w:cs="宋体"/>
      <w:color w:val="000000"/>
      <w:sz w:val="20"/>
      <w:szCs w:val="20"/>
      <w:u w:val="none"/>
    </w:rPr>
  </w:style>
  <w:style w:type="character" w:styleId="909" w:customStyle="1">
    <w:name w:val="font61"/>
    <w:basedOn w:val="891"/>
    <w:uiPriority w:val="0"/>
    <w:qFormat/>
    <w:rPr>
      <w:rFonts w:hint="eastAsia" w:ascii="宋体" w:hAnsi="宋体" w:eastAsia="宋体" w:cs="宋体"/>
      <w:color w:val="000000"/>
      <w:sz w:val="20"/>
      <w:szCs w:val="20"/>
      <w:u w:val="none"/>
      <w:vertAlign w:val="subscript"/>
    </w:rPr>
  </w:style>
  <w:style w:type="character" w:styleId="910" w:customStyle="1">
    <w:name w:val="font11"/>
    <w:basedOn w:val="891"/>
    <w:uiPriority w:val="0"/>
    <w:qFormat/>
    <w:rPr>
      <w:rFonts w:hint="eastAsia" w:ascii="宋体" w:hAnsi="宋体" w:eastAsia="宋体" w:cs="宋体"/>
      <w:color w:val="000000"/>
      <w:sz w:val="20"/>
      <w:szCs w:val="20"/>
      <w:u w:val="none"/>
    </w:rPr>
  </w:style>
  <w:style w:type="paragraph" w:styleId="911" w:customStyle="1">
    <w:name w:val="正文1"/>
    <w:basedOn w:val="889"/>
    <w:next w:val="889"/>
    <w:uiPriority w:val="99"/>
    <w:qFormat/>
    <w:pPr>
      <w:ind w:left="420" w:firstLine="527"/>
      <w:spacing w:before="120" w:line="360" w:lineRule="auto"/>
    </w:pPr>
    <w:rPr>
      <w:rFonts w:ascii="宋体" w:hAnsi="宋体"/>
    </w:rPr>
  </w:style>
  <w:style w:type="character" w:styleId="912" w:customStyle="1">
    <w:name w:val="font41"/>
    <w:basedOn w:val="891"/>
    <w:uiPriority w:val="0"/>
    <w:qFormat/>
    <w:rPr>
      <w:rFonts w:hint="eastAsia" w:ascii="微软雅黑" w:hAnsi="微软雅黑" w:eastAsia="微软雅黑" w:cs="微软雅黑"/>
      <w:color w:val="000000"/>
      <w:sz w:val="20"/>
      <w:szCs w:val="20"/>
      <w:u w:val="none"/>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63c64a6f-c42b-449f-9986-71828ab7bc5b</errorID>
      <errorWord>(</errorWord>
      <group>L1_Format</group>
      <groupName>格式问题</groupName>
      <ability>L2_HalfPunc_CN</ability>
      <abilityName>全半角问题</abilityName>
      <candidateList>
        <item>（</item>
      </candidateList>
      <explain>文本全半角错误。</explain>
      <paraID>2DD71C6C</paraID>
      <start>64</start>
      <end>65</end>
      <status>unmodified</status>
      <modifiedWord/>
      <trackRevisions>false</trackRevisions>
    </reviewItem>
    <reviewItem>
      <errorID>2f48093e-47a4-4520-ba0c-8aabe654894d</errorID>
      <errorWord>“.</errorWord>
      <group>L1_Punc</group>
      <groupName>标点问题</groupName>
      <ability>L2_Punc_CN</ability>
      <abilityName>标点符号问题</abilityName>
      <candidateList>
        <item>“</item>
      </candidateList>
      <explain/>
      <paraID>2DD71C6C</paraID>
      <start>69</start>
      <end>71</end>
      <status>unmodified</status>
      <modifiedWord/>
      <trackRevisions>false</trackRevisions>
    </reviewItem>
    <reviewItem>
      <errorID>3ac73bb1-a96f-4b30-ad50-a462ccd9f982</errorID>
      <errorWord>)</errorWord>
      <group>L1_Format</group>
      <groupName>格式问题</groupName>
      <ability>L2_HalfPunc_CN</ability>
      <abilityName>全半角问题</abilityName>
      <candidateList>
        <item>）</item>
      </candidateList>
      <explain>文本全半角错误。</explain>
      <paraID>2DD71C6C</paraID>
      <start>76</start>
      <end>77</end>
      <status>unmodified</status>
      <modifiedWord/>
      <trackRevisions>false</trackRevisions>
    </reviewItem>
    <reviewItem>
      <errorID>152a2318-bd0e-4c19-a5f3-073c3f7453e0</errorID>
      <errorWord>)</errorWord>
      <group>L1_Format</group>
      <groupName>格式问题</groupName>
      <ability>L2_HalfPunc_CN</ability>
      <abilityName>全半角问题</abilityName>
      <candidateList>
        <item>）</item>
      </candidateList>
      <explain>文本全半角错误。</explain>
      <paraID> FDF98BE</paraID>
      <start>77</start>
      <end>78</end>
      <status>unmodified</status>
      <modifiedWord/>
      <trackRevisions>false</trackRevisions>
    </reviewItem>
    <reviewItem>
      <errorID>99beced2-1727-406c-9cef-e302b70c309b</errorID>
      <errorWord>“.</errorWord>
      <group>L1_Punc</group>
      <groupName>标点问题</groupName>
      <ability>L2_Punc_CN</ability>
      <abilityName>标点符号问题</abilityName>
      <candidateList>
        <item>“</item>
      </candidateList>
      <explain/>
      <paraID>4531F27D</paraID>
      <start>19</start>
      <end>21</end>
      <status>unmodified</status>
      <modifiedWord/>
      <trackRevisions>false</trackRevisions>
    </reviewItem>
    <reviewItem>
      <errorID>e79720cf-85de-4d6d-b6cd-c979a5ae5416</errorID>
      <errorWord>,</errorWord>
      <group>L1_Format</group>
      <groupName>格式问题</groupName>
      <ability>L2_HalfPunc_CN</ability>
      <abilityName>全半角问题</abilityName>
      <candidateList>
        <item>，</item>
      </candidateList>
      <explain>文本全半角错误。</explain>
      <paraID>4531F27D</paraID>
      <start>48</start>
      <end>49</end>
      <status>unmodified</status>
      <modifiedWord/>
      <trackRevisions>false</trackRevisions>
    </reviewItem>
    <reviewItem>
      <errorID>c21149c4-7aaf-4a7f-b04f-cd1ea763fbb2</errorID>
      <errorWord>(</errorWord>
      <group>L1_Format</group>
      <groupName>格式问题</groupName>
      <ability>L2_HalfPunc_CN</ability>
      <abilityName>全半角问题</abilityName>
      <candidateList>
        <item>（</item>
      </candidateList>
      <explain>文本全半角错误。</explain>
      <paraID>4531F27D</paraID>
      <start>58</start>
      <end>59</end>
      <status>unmodified</status>
      <modifiedWord/>
      <trackRevisions>false</trackRevisions>
    </reviewItem>
    <reviewItem>
      <errorID>f8479de4-c966-4589-8d5e-8d7ea5f3ac6b</errorID>
      <errorWord>)</errorWord>
      <group>L1_Format</group>
      <groupName>格式问题</groupName>
      <ability>L2_HalfPunc_CN</ability>
      <abilityName>全半角问题</abilityName>
      <candidateList>
        <item>）</item>
      </candidateList>
      <explain>文本全半角错误。</explain>
      <paraID>4531F27D</paraID>
      <start>66</start>
      <end>67</end>
      <status>unmodified</status>
      <modifiedWord/>
      <trackRevisions>false</trackRevisions>
    </reviewItem>
    <reviewItem>
      <errorID>7026bbb1-13da-4f72-a40e-cca039f2df3a</errorID>
      <errorWord>,</errorWord>
      <group>L1_Format</group>
      <groupName>格式问题</groupName>
      <ability>L2_HalfPunc_CN</ability>
      <abilityName>全半角问题</abilityName>
      <candidateList>
        <item>，</item>
      </candidateList>
      <explain>文本全半角错误。</explain>
      <paraID>4531F27D</paraID>
      <start>67</start>
      <end>68</end>
      <status>unmodified</status>
      <modifiedWord/>
      <trackRevisions>false</trackRevisions>
    </reviewItem>
    <reviewItem>
      <errorID>28427c23-56ec-436f-9d6a-7f764f29794b</errorID>
      <errorWord>(</errorWord>
      <group>L1_Format</group>
      <groupName>格式问题</groupName>
      <ability>L2_HalfPunc_CN</ability>
      <abilityName>全半角问题</abilityName>
      <candidateList>
        <item>（</item>
      </candidateList>
      <explain>文本全半角错误。</explain>
      <paraID>4E4AF819</paraID>
      <start>3</start>
      <end>4</end>
      <status>unmodified</status>
      <modifiedWord/>
      <trackRevisions>false</trackRevisions>
    </reviewItem>
    <reviewItem>
      <errorID>a07043fe-b3b8-4da7-a32e-30cf82f337fb</errorID>
      <errorWord>)</errorWord>
      <group>L1_Format</group>
      <groupName>格式问题</groupName>
      <ability>L2_HalfPunc_CN</ability>
      <abilityName>全半角问题</abilityName>
      <candidateList>
        <item>）</item>
      </candidateList>
      <explain>文本全半角错误。</explain>
      <paraID>4E4AF819</paraID>
      <start>7</start>
      <end>8</end>
      <status>unmodified</status>
      <modifiedWord/>
      <trackRevisions>false</trackRevisions>
    </reviewItem>
    <reviewItem>
      <errorID>e551fdfb-a733-4b2e-a97a-bd8f2e1dd488</errorID>
      <errorWord>:</errorWord>
      <group>L1_Format</group>
      <groupName>格式问题</groupName>
      <ability>L2_HalfPunc_CN</ability>
      <abilityName>全半角问题</abilityName>
      <candidateList>
        <item>：</item>
      </candidateList>
      <explain>文本全半角错误。</explain>
      <paraID>7CC8446D</paraID>
      <start>15</start>
      <end>16</end>
      <status>unmodified</status>
      <modifiedWord/>
      <trackRevisions>false</trackRevisions>
    </reviewItem>
    <reviewItem>
      <errorID>bf077038-b657-4b3e-82ed-14ee0f126229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21057E28</paraID>
      <start>0</start>
      <end>2</end>
      <status>unmodified</status>
      <modifiedWord/>
      <trackRevisions>false</trackRevisions>
    </reviewItem>
    <reviewItem>
      <errorID>5af722fa-2d2e-4229-be64-515ff61fedd4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4C174546</paraID>
      <start>17</start>
      <end>20</end>
      <status>unmodified</status>
      <modifiedWord/>
      <trackRevisions>false</trackRevisions>
    </reviewItem>
    <reviewItem>
      <errorID>a60a28e3-fd12-4240-b5df-674f448a9cce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4C174546</paraID>
      <start>36</start>
      <end>39</end>
      <status>unmodified</status>
      <modifiedWord/>
      <trackRevisions>false</trackRevisions>
    </reviewItem>
    <reviewItem>
      <errorID>1359a662-a7e8-43ed-a6b2-a1184cad132c</errorID>
      <errorWord>法律、法规</errorWord>
      <group>L1_Word</group>
      <groupName>字词问题</groupName>
      <ability>L2_Typo</ability>
      <abilityName>字词错误</abilityName>
      <candidateList>
        <item>法律法规</item>
      </candidateList>
      <explain/>
      <paraID>4C174546</paraID>
      <start>60</start>
      <end>65</end>
      <status>unmodified</status>
      <modifiedWord/>
      <trackRevisions>false</trackRevisions>
    </reviewItem>
    <reviewItem>
      <errorID>e4d8ed9d-bc88-4e0e-aa3d-0610c56b4201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3BDC6E53</paraID>
      <start>0</start>
      <end>2</end>
      <status>unmodified</status>
      <modifiedWord/>
      <trackRevisions>false</trackRevisions>
    </reviewItem>
    <reviewItem>
      <errorID>c273f087-557a-41a2-9e19-6e83d98bc3e3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49</start>
      <end>52</end>
      <status>unmodified</status>
      <modifiedWord/>
      <trackRevisions>false</trackRevisions>
    </reviewItem>
    <reviewItem>
      <errorID>5d8634b7-570d-41bf-b313-349d39df4270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59</start>
      <end>62</end>
      <status>unmodified</status>
      <modifiedWord/>
      <trackRevisions>false</trackRevisions>
    </reviewItem>
    <reviewItem>
      <errorID>fbc659a6-9cea-4240-8949-ce0e0d63781e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65</start>
      <end>68</end>
      <status>unmodified</status>
      <modifiedWord/>
      <trackRevisions>false</trackRevisions>
    </reviewItem>
    <reviewItem>
      <errorID>2241636b-c23c-4e69-ae15-9f96923ba880</errorID>
      <errorWord>(</errorWord>
      <group>L1_Format</group>
      <groupName>格式问题</groupName>
      <ability>L2_HalfPunc_CN</ability>
      <abilityName>全半角问题</abilityName>
      <candidateList>
        <item>（</item>
      </candidateList>
      <explain>文本全半角错误。</explain>
      <paraID>497189F4</paraID>
      <start>33</start>
      <end>34</end>
      <status>unmodified</status>
      <modifiedWord/>
      <trackRevisions>false</trackRevisions>
    </reviewItem>
    <reviewItem>
      <errorID>43749017-5ec6-43e8-9a9d-4b8f04c491f2</errorID>
      <errorWord>)</errorWord>
      <group>L1_Format</group>
      <groupName>格式问题</groupName>
      <ability>L2_HalfPunc_CN</ability>
      <abilityName>全半角问题</abilityName>
      <candidateList>
        <item>）</item>
      </candidateList>
      <explain>文本全半角错误。</explain>
      <paraID>497189F4</paraID>
      <start>57</start>
      <end>58</end>
      <status>unmodified</status>
      <modifiedWord/>
      <trackRevisions>false</trackRevisions>
    </reviewItem>
    <reviewItem>
      <errorID>9cfeaa7d-1f00-4f96-8600-eab149bb22c5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7D74664E</paraID>
      <start>0</start>
      <end>2</end>
      <status>unmodified</status>
      <modifiedWord/>
      <trackRevisions>false</trackRevisions>
    </reviewItem>
    <reviewItem>
      <errorID>06c9ae5f-187b-4c33-b38f-67eb14d5b36a</errorID>
      <errorWord>,</errorWord>
      <group>L1_Format</group>
      <groupName>格式问题</groupName>
      <ability>L2_HalfPunc_CN</ability>
      <abilityName>全半角问题</abilityName>
      <candidateList>
        <item>，</item>
      </candidateList>
      <explain>文本全半角错误。</explain>
      <paraID>4909762F</paraID>
      <start>89</start>
      <end>90</end>
      <status>unmodified</status>
      <modifiedWord/>
      <trackRevisions>false</trackRevisions>
    </reviewItem>
    <reviewItem>
      <errorID>22151a3e-c597-4285-b649-f4a128c6f38b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28DECC4E</paraID>
      <start>219</start>
      <end>222</end>
      <status>unmodified</status>
      <modifiedWord/>
      <trackRevisions>false</trackRevisions>
    </reviewItem>
    <reviewItem>
      <errorID>8d9b7f37-7b01-495f-a604-f656956d88d3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441C568F</paraID>
      <start>81</start>
      <end>84</end>
      <status>unmodified</status>
      <modifiedWord/>
      <trackRevisions>false</trackRevisions>
    </reviewItem>
    <reviewItem>
      <errorID>bb0fef72-1ea4-4c2e-b6b9-8a02efaa7a56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6101A65D</paraID>
      <start>0</start>
      <end>2</end>
      <status>unmodified</status>
      <modifiedWord/>
      <trackRevisions>false</trackRevisions>
    </reviewItem>
    <reviewItem>
      <errorID>2f425fe5-0900-4b4b-81c4-5878e0d40412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6600079E</paraID>
      <start>0</start>
      <end>2</end>
      <status>unmodified</status>
      <modifiedWord/>
      <trackRevisions>false</trackRevisions>
    </reviewItem>
    <reviewItem>
      <errorID>c6df3675-d2f3-4bbb-972c-7d3c5b19b977</errorID>
      <errorWord>(</errorWord>
      <group>L1_Format</group>
      <groupName>格式问题</groupName>
      <ability>L2_HalfPunc_CN</ability>
      <abilityName>全半角问题</abilityName>
      <candidateList>
        <item>（</item>
      </candidateList>
      <explain>文本全半角错误。</explain>
      <paraID>2BC67762</paraID>
      <start>24</start>
      <end>25</end>
      <status>unmodified</status>
      <modifiedWord/>
      <trackRevisions>false</trackRevisions>
    </reviewItem>
    <reviewItem>
      <errorID>5aeb6a01-4d9d-4368-b042-ffb2a4f4d701</errorID>
      <errorWord>“.</errorWord>
      <group>L1_Punc</group>
      <groupName>标点问题</groupName>
      <ability>L2_Punc_CN</ability>
      <abilityName>标点符号问题</abilityName>
      <candidateList>
        <item>“</item>
      </candidateList>
      <explain/>
      <paraID>2BC67762</paraID>
      <start>29</start>
      <end>31</end>
      <status>unmodified</status>
      <modifiedWord/>
      <trackRevisions>false</trackRevisions>
    </reviewItem>
    <reviewItem>
      <errorID>7373394f-78b8-473e-b44c-1649908949f7</errorID>
      <errorWord>)</errorWord>
      <group>L1_Format</group>
      <groupName>格式问题</groupName>
      <ability>L2_HalfPunc_CN</ability>
      <abilityName>全半角问题</abilityName>
      <candidateList>
        <item>）</item>
      </candidateList>
      <explain>文本全半角错误。</explain>
      <paraID>2BC67762</paraID>
      <start>36</start>
      <end>37</end>
      <status>unmodified</status>
      <modifiedWord/>
      <trackRevisions>false</trackRevisions>
    </reviewItem>
    <reviewItem>
      <errorID>42d283fc-de1e-44fc-8b55-843b8389e26c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33958005</paraID>
      <start>0</start>
      <end>2</end>
      <status>unmodified</status>
      <modifiedWord/>
      <trackRevisions>false</trackRevisions>
    </reviewItem>
    <reviewItem>
      <errorID>bf895014-e9f7-495a-be71-d1f7a6e7f13e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37683A75</paraID>
      <start>0</start>
      <end>2</end>
      <status>unmodified</status>
      <modifiedWord/>
      <trackRevisions>false</trackRevisions>
    </reviewItem>
    <reviewItem>
      <errorID>a5f1f66a-73c3-4d5b-9ffd-2eecc44d5f7a</errorID>
      <errorWord>,</errorWord>
      <group>L1_Format</group>
      <groupName>格式问题</groupName>
      <ability>L2_HalfPunc_CN</ability>
      <abilityName>全半角问题</abilityName>
      <candidateList>
        <item>，</item>
      </candidateList>
      <explain>文本全半角错误。</explain>
      <paraID>1326C55B</paraID>
      <start>63</start>
      <end>64</end>
      <status>unmodified</status>
      <modifiedWord/>
      <trackRevisions>false</trackRevisions>
    </reviewItem>
    <reviewItem>
      <errorID>4d9c2b2c-a20a-46e7-b68d-3e1fa2f8fc08</errorID>
      <errorWord>,</errorWord>
      <group>L1_Format</group>
      <groupName>格式问题</groupName>
      <ability>L2_HalfPunc_CN</ability>
      <abilityName>全半角问题</abilityName>
      <candidateList>
        <item>，</item>
      </candidateList>
      <explain>文本全半角错误。</explain>
      <paraID>1326C55B</paraID>
      <start>87</start>
      <end>88</end>
      <status>unmodified</status>
      <modifiedWord/>
      <trackRevisions>false</trackRevisions>
    </reviewItem>
    <reviewItem>
      <errorID>c5bc86ca-dc02-4cce-9458-cbf65d4a3cc0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3F97EAF2</paraID>
      <start>0</start>
      <end>2</end>
      <status>unmodified</status>
      <modifiedWord/>
      <trackRevisions>false</trackRevisions>
    </reviewItem>
    <reviewItem>
      <errorID>1bde7e14-10ac-415b-9b08-397fb74615fe</errorID>
      <errorWord>-</errorWord>
      <group>L1_Format</group>
      <groupName>格式问题</groupName>
      <ability>L2_HalfPunc_CN</ability>
      <abilityName>全半角问题</abilityName>
      <candidateList>
        <item>－</item>
      </candidateList>
      <explain>文本全半角错误。</explain>
      <paraID>42DD8A9C</paraID>
      <start>5</start>
      <end>6</end>
      <status>unmodified</status>
      <modifiedWord/>
      <trackRevisions>false</trackRevisions>
    </reviewItem>
    <reviewItem>
      <errorID>ede65208-1d63-43ce-ae70-e11727534ce0</errorID>
      <errorWord>其它</errorWord>
      <group>L1_Word</group>
      <groupName>字词问题</groupName>
      <ability>L2_Alias</ability>
      <abilityName>也作/曾用词</abilityName>
      <candidateList>
        <item>其他</item>
      </candidateList>
      <explain>词汇[其它]为不规范表述或旧称，其规范书面表述为[其他]。</explain>
      <paraID>42DD8A9C</paraID>
      <start>288</start>
      <end>290</end>
      <status>unmodified</status>
      <modifiedWord/>
      <trackRevisions>false</trackRevisions>
    </reviewItem>
    <reviewItem>
      <errorID>75bba1a6-0fb7-4ef0-8c92-bb7f9eba1116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90BC565</paraID>
      <start>0</start>
      <end>3</end>
      <status>unmodified</status>
      <modifiedWord/>
      <trackRevisions>false</trackRevisions>
    </reviewItem>
    <reviewItem>
      <errorID>ded60206-6d17-4321-b6b8-8571b31f7eac</errorID>
      <errorWord>缷</errorWord>
      <group>L1_Word</group>
      <groupName>字词问题</groupName>
      <ability>L2_Variant</ability>
      <abilityName>异形词</abilityName>
      <candidateList>
        <item>卸</item>
      </candidateList>
      <explain>词汇[缷]的规范词形写作[卸]。</explain>
      <paraID>1B58BD14</paraID>
      <start>29</start>
      <end>30</end>
      <status>unmodified</status>
      <modifiedWord/>
      <trackRevisions>false</trackRevisions>
    </reviewItem>
    <reviewItem>
      <errorID>d8477634-9ef9-4394-94a3-91b7144b6a07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77A31B8A</paraID>
      <start>0</start>
      <end>3</end>
      <status>unmodified</status>
      <modifiedWord/>
      <trackRevisions>false</trackRevisions>
    </reviewItem>
    <reviewItem>
      <errorID>f31a48e0-201a-456a-9289-456053bd0056</errorID>
      <errorWord>,</errorWord>
      <group>L1_Format</group>
      <groupName>格式问题</groupName>
      <ability>L2_HalfPunc_CN</ability>
      <abilityName>全半角问题</abilityName>
      <candidateList>
        <item>，</item>
      </candidateList>
      <explain>文本全半角错误。</explain>
      <paraID>6CFB313C</paraID>
      <start>47</start>
      <end>48</end>
      <status>unmodified</status>
      <modifiedWord/>
      <trackRevisions>false</trackRevisions>
    </reviewItem>
    <reviewItem>
      <errorID>1453dd9d-d9f2-48d7-8187-b752ff870494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5F1AD104</paraID>
      <start>0</start>
      <end>3</end>
      <status>unmodified</status>
      <modifiedWord/>
      <trackRevisions>false</trackRevisions>
    </reviewItem>
    <reviewItem>
      <errorID>215aafbe-9a78-4c58-a5d3-50d569f1ded8</errorID>
      <errorWord>“.</errorWord>
      <group>L1_Punc</group>
      <groupName>标点问题</groupName>
      <ability>L2_Punc_CN</ability>
      <abilityName>标点符号问题</abilityName>
      <candidateList>
        <item>“</item>
      </candidateList>
      <explain/>
      <paraID> FA78136</paraID>
      <start>158</start>
      <end>160</end>
      <status>unmodified</status>
      <modifiedWord/>
      <trackRevisions>false</trackRevisions>
    </reviewItem>
    <reviewItem>
      <errorID>750c0923-2e9b-4165-a693-1e4a6cc992e4</errorID>
      <errorWord>-</errorWord>
      <group>L1_Format</group>
      <groupName>格式问题</groupName>
      <ability>L2_HalfPunc_CN</ability>
      <abilityName>全半角问题</abilityName>
      <candidateList>
        <item>－</item>
      </candidateList>
      <explain>文本全半角错误。</explain>
      <paraID> FA78136</paraID>
      <start>181</start>
      <end>182</end>
      <status>unmodified</status>
      <modifiedWord/>
      <trackRevisions>false</trackRevisions>
    </reviewItem>
    <reviewItem>
      <errorID>e86de281-b3b5-424a-a813-c9c3772c5453</errorID>
      <errorWord>-</errorWord>
      <group>L1_Format</group>
      <groupName>格式问题</groupName>
      <ability>L2_HalfPunc_CN</ability>
      <abilityName>全半角问题</abilityName>
      <candidateList>
        <item>－</item>
      </candidateList>
      <explain>文本全半角错误。</explain>
      <paraID> FA78136</paraID>
      <start>182</start>
      <end>183</end>
      <status>unmodified</status>
      <modifiedWord/>
      <trackRevisions>false</trackRevisions>
    </reviewItem>
    <reviewItem>
      <errorID>efb8e10a-fcc2-4a8a-a520-1deda9852f5c</errorID>
      <errorWord>-</errorWord>
      <group>L1_Format</group>
      <groupName>格式问题</groupName>
      <ability>L2_HalfPunc_CN</ability>
      <abilityName>全半角问题</abilityName>
      <candidateList>
        <item>－</item>
      </candidateList>
      <explain>文本全半角错误。</explain>
      <paraID> FA78136</paraID>
      <start>189</start>
      <end>190</end>
      <status>unmodified</status>
      <modifiedWord/>
      <trackRevisions>false</trackRevisions>
    </reviewItem>
    <reviewItem>
      <errorID>9bae6fa0-e032-4175-9013-25bc5d42a876</errorID>
      <errorWord>-</errorWord>
      <group>L1_Format</group>
      <groupName>格式问题</groupName>
      <ability>L2_HalfPunc_CN</ability>
      <abilityName>全半角问题</abilityName>
      <candidateList>
        <item>－</item>
      </candidateList>
      <explain>文本全半角错误。</explain>
      <paraID> FA78136</paraID>
      <start>190</start>
      <end>191</end>
      <status>unmodified</status>
      <modifiedWord/>
      <trackRevisions>false</trackRevisions>
    </reviewItem>
    <reviewItem>
      <errorID>8a18aa72-277a-4e37-8725-4d4dd1ae55d9</errorID>
      <errorWord>(</errorWord>
      <group>L1_Format</group>
      <groupName>格式问题</groupName>
      <ability>L2_HalfPunc_CN</ability>
      <abilityName>全半角问题</abilityName>
      <candidateList>
        <item>（</item>
      </candidateList>
      <explain>文本全半角错误。</explain>
      <paraID> FA78136</paraID>
      <start>200</start>
      <end>201</end>
      <status>unmodified</status>
      <modifiedWord/>
      <trackRevisions>false</trackRevisions>
    </reviewItem>
    <reviewItem>
      <errorID>fd642872-73e4-4f83-a1c8-2dabd479aa30</errorID>
      <errorWord>)</errorWord>
      <group>L1_Format</group>
      <groupName>格式问题</groupName>
      <ability>L2_HalfPunc_CN</ability>
      <abilityName>全半角问题</abilityName>
      <candidateList>
        <item>）</item>
      </candidateList>
      <explain>文本全半角错误。</explain>
      <paraID> FA78136</paraID>
      <start>208</start>
      <end>209</end>
      <status>unmodified</status>
      <modifiedWord/>
      <trackRevisions>false</trackRevisions>
    </reviewItem>
    <reviewItem>
      <errorID>f223be40-86c9-42a5-8149-a14086ae301d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FA78136</paraID>
      <start>255</start>
      <end>256</end>
      <status>unmodified</status>
      <modifiedWord/>
      <trackRevisions>false</trackRevisions>
    </reviewItem>
    <reviewItem>
      <errorID>b6080e04-7d43-4b2c-90d0-a4ce25d9c7a1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27E138ED</paraID>
      <start>0</start>
      <end>3</end>
      <status>unmodified</status>
      <modifiedWord/>
      <trackRevisions>false</trackRevisions>
    </reviewItem>
    <reviewItem>
      <errorID>beddf2e4-fb9a-4223-9f12-97c352920747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4BCAB5AF</paraID>
      <start>0</start>
      <end>3</end>
      <status>unmodified</status>
      <modifiedWord/>
      <trackRevisions>false</trackRevisions>
    </reviewItem>
    <reviewItem>
      <errorID>3349beb7-5517-4ecc-83ed-f594c50cb827</errorID>
      <errorWord>法律、法规</errorWord>
      <group>L1_Word</group>
      <groupName>字词问题</groupName>
      <ability>L2_Typo</ability>
      <abilityName>字词错误</abilityName>
      <candidateList>
        <item>法律法规</item>
      </candidateList>
      <explain/>
      <paraID> 1817F39</paraID>
      <start>30</start>
      <end>35</end>
      <status>unmodified</status>
      <modifiedWord/>
      <trackRevisions>false</trackRevisions>
    </reviewItem>
    <reviewItem>
      <errorID>874d9664-6373-4ff3-a5e4-87486470a4d1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619B28D0</paraID>
      <start>0</start>
      <end>3</end>
      <status>unmodified</status>
      <modifiedWord/>
      <trackRevisions>false</trackRevisions>
    </reviewItem>
    <reviewItem>
      <errorID>156ffbfc-10e8-42e9-91fc-c48f642022da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2629F161</paraID>
      <start>0</start>
      <end>3</end>
      <status>unmodified</status>
      <modifiedWord/>
      <trackRevisions>false</trackRevisions>
    </reviewItem>
    <reviewItem>
      <errorID>5abf684a-1cd5-4938-bd2d-dda1e1841115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1D84A8C5</paraID>
      <start>0</start>
      <end>3</end>
      <status>unmodified</status>
      <modifiedWord/>
      <trackRevisions>false</trackRevisions>
    </reviewItem>
    <reviewItem>
      <errorID>908d2e6a-c82c-4c48-b847-60323a9de00e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2AD17A96</paraID>
      <start>4</start>
      <end>7</end>
      <status>unmodified</status>
      <modifiedWord/>
      <trackRevisions>false</trackRevisions>
    </reviewItem>
    <reviewItem>
      <errorID>81c556db-b090-42cf-8d96-7e9c9a20a31a</errorID>
      <errorWord>其它</errorWord>
      <group>L1_Word</group>
      <groupName>字词问题</groupName>
      <ability>L2_Alias</ability>
      <abilityName>也作/曾用词</abilityName>
      <candidateList>
        <item>其他</item>
      </candidateList>
      <explain>词汇[其它]为不规范表述或旧称，其规范书面表述为[其他]。</explain>
      <paraID>491DD4EB</paraID>
      <start>30</start>
      <end>32</end>
      <status>unmodified</status>
      <modifiedWord/>
      <trackRevisions>false</trackRevisions>
    </reviewItem>
    <reviewItem>
      <errorID>0d02cf4e-9cfc-4f1a-8ed1-0d11589aa48e</errorID>
      <errorWord>&lt;</errorWord>
      <group>L1_Format</group>
      <groupName>格式问题</groupName>
      <ability>L2_HalfPunc_CN</ability>
      <abilityName>全半角问题</abilityName>
      <candidateList>
        <item>〈</item>
      </candidateList>
      <explain>文本全半角错误。</explain>
      <paraID>3D3B2826</paraID>
      <start>49</start>
      <end>50</end>
      <status>unmodified</status>
      <modifiedWord/>
      <trackRevisions>false</trackRevisions>
    </reviewItem>
    <reviewItem>
      <errorID>1927f274-759e-4dcb-bbf5-abcf910bfe0f</errorID>
      <errorWord>&lt;</errorWord>
      <group>L1_Format</group>
      <groupName>格式问题</groupName>
      <ability>L2_HalfPunc_CN</ability>
      <abilityName>全半角问题</abilityName>
      <candidateList>
        <item>〈</item>
      </candidateList>
      <explain>文本全半角错误。</explain>
      <paraID>5E3ACCCA</paraID>
      <start>49</start>
      <end>50</end>
      <status>unmodified</status>
      <modifiedWord/>
      <trackRevisions>false</trackRevisions>
    </reviewItem>
    <reviewItem>
      <errorID>8eaa6c88-ed95-402b-a5ce-7198b48f7e95</errorID>
      <errorWord>&lt;</errorWord>
      <group>L1_Format</group>
      <groupName>格式问题</groupName>
      <ability>L2_HalfPunc_CN</ability>
      <abilityName>全半角问题</abilityName>
      <candidateList>
        <item>〈</item>
      </candidateList>
      <explain>文本全半角错误。</explain>
      <paraID>7830423F</paraID>
      <start>34</start>
      <end>35</end>
      <status>unmodified</status>
      <modifiedWord/>
      <trackRevisions>false</trackRevisions>
    </reviewItem>
    <reviewItem>
      <errorID>68663e80-e372-466d-a4ac-1c41d508d27b</errorID>
      <errorWord>，</errorWord>
      <group>L1_Word</group>
      <groupName>字词问题</groupName>
      <ability>L2_Typo</ability>
      <abilityName>字词错误</abilityName>
      <candidateList>
        <item>，并</item>
      </candidateList>
      <explain/>
      <paraID> B87C286</paraID>
      <start>69</start>
      <end>70</end>
      <status>unmodified</status>
      <modifiedWord/>
      <trackRevisions>false</trackRevisions>
    </reviewItem>
    <reviewItem>
      <errorID>cdbc1c38-b9a2-49ce-ac52-25218ea4dba5</errorID>
      <errorWord>法律、法规</errorWord>
      <group>L1_Word</group>
      <groupName>字词问题</groupName>
      <ability>L2_Typo</ability>
      <abilityName>字词错误</abilityName>
      <candidateList>
        <item>法律法规</item>
      </candidateList>
      <explain/>
      <paraID>3B393A37</paraID>
      <start>0</start>
      <end>5</end>
      <status>unmodified</status>
      <modifiedWord/>
      <trackRevisions>false</trackRevisions>
    </reviewItem>
    <reviewItem>
      <errorID>0b848a22-3926-43d7-9d7a-42f51b92e141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7B3159F6</paraID>
      <start>0</start>
      <end>3</end>
      <status>unmodified</status>
      <modifiedWord/>
      <trackRevisions>false</trackRevisions>
    </reviewItem>
    <reviewItem>
      <errorID>e8147f10-e071-4ddb-97a8-07735c9f85b4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360099E9</paraID>
      <start>0</start>
      <end>3</end>
      <status>unmodified</status>
      <modifiedWord/>
      <trackRevisions>false</trackRevisions>
    </reviewItem>
    <reviewItem>
      <errorID>adb85d23-2afd-4766-a9a4-b15901a86af7</errorID>
      <errorWord>（</errorWord>
      <group>L1_Punc</group>
      <groupName>标点问题</groupName>
      <ability>L2_Punc_CN</ability>
      <abilityName>标点符号问题</abilityName>
      <candidateList/>
      <explain>同一形式括号套用。</explain>
      <paraID>323DC5FC</paraID>
      <start>269</start>
      <end>270</end>
      <status>unmodified</status>
      <modifiedWord/>
      <trackRevisions>false</trackRevisions>
    </reviewItem>
    <reviewItem>
      <errorID>c0dc9367-7dd6-4b42-b939-4d20ab3ef188</errorID>
      <errorWord>）</errorWord>
      <group>L1_Punc</group>
      <groupName>标点问题</groupName>
      <ability>L2_Punc_CN</ability>
      <abilityName>标点符号问题</abilityName>
      <candidateList/>
      <explain>同一形式括号套用。</explain>
      <paraID>323DC5FC</paraID>
      <start>275</start>
      <end>276</end>
      <status>unmodified</status>
      <modifiedWord/>
      <trackRevisions>false</trackRevisions>
    </reviewItem>
    <reviewItem>
      <errorID>4e5de293-3f53-4962-8d38-55bf02ca22be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59F1F2AE</paraID>
      <start>0</start>
      <end>3</end>
      <status>unmodified</status>
      <modifiedWord/>
      <trackRevisions>false</trackRevisions>
    </reviewItem>
    <reviewItem>
      <errorID>83abd06f-5ea9-4da3-b67e-263e0c11eca5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48CA4580</paraID>
      <start>0</start>
      <end>3</end>
      <status>unmodified</status>
      <modifiedWord/>
      <trackRevisions>false</trackRevisions>
    </reviewItem>
    <reviewItem>
      <errorID>cd286217-f3a8-4635-a6c2-da4844b34a76</errorID>
      <errorWord>保持通讯畅通</errorWord>
      <group>L1_Word</group>
      <groupName>字词问题</groupName>
      <ability>L2_Typo</ability>
      <abilityName>字词错误</abilityName>
      <candidateList>
        <item>保持通信畅通</item>
      </candidateList>
      <explain/>
      <paraID>2A2E02B2</paraID>
      <start>148</start>
      <end>154</end>
      <status>unmodified</status>
      <modifiedWord/>
      <trackRevisions>false</trackRevisions>
    </reviewItem>
    <reviewItem>
      <errorID>66b46bf2-af45-4afb-affe-c7a54047ff67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42A405D2</paraID>
      <start>0</start>
      <end>3</end>
      <status>unmodified</status>
      <modifiedWord/>
      <trackRevisions>false</trackRevisions>
    </reviewItem>
    <reviewItem>
      <errorID>3e64c4e3-6bf5-4def-b904-3d904706af8c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2EFAB03B</paraID>
      <start>0</start>
      <end>3</end>
      <status>unmodified</status>
      <modifiedWord/>
      <trackRevisions>false</trackRevisions>
    </reviewItem>
    <reviewItem>
      <errorID>a045d80c-b111-4780-8097-54e19cf911f5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6316B675</paraID>
      <start>0</start>
      <end>3</end>
      <status>unmodified</status>
      <modifiedWord/>
      <trackRevisions>false</trackRevisions>
    </reviewItem>
    <reviewItem>
      <errorID>fc20e37d-d4f7-4011-b820-035595125dfb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6B1CCFC0</paraID>
      <start>0</start>
      <end>3</end>
      <status>unmodified</status>
      <modifiedWord/>
      <trackRevisions>false</trackRevisions>
    </reviewItem>
    <reviewItem>
      <errorID>3cb4308c-ba5f-4ad5-b433-a1277557240c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5BB35009</paraID>
      <start>0</start>
      <end>3</end>
      <status>unmodified</status>
      <modifiedWord/>
      <trackRevisions>false</trackRevisions>
    </reviewItem>
    <reviewItem>
      <errorID>a1c82b58-1dd1-47b9-b996-5bb8b8d85107</errorID>
      <errorWord>须要</errorWord>
      <group>L1_Word</group>
      <groupName>字词问题</groupName>
      <ability>L2_Typo</ability>
      <abilityName>字词错误</abilityName>
      <candidateList>
        <item>需要</item>
      </candidateList>
      <explain>存在发音相同字词的误用。</explain>
      <paraID>4F02EFB2</paraID>
      <start>44</start>
      <end>46</end>
      <status>unmodified</status>
      <modifiedWord/>
      <trackRevisions>false</trackRevisions>
    </reviewItem>
    <reviewItem>
      <errorID>e1210e6e-f270-4544-8538-f4c1f5d80c90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618CD729</paraID>
      <start>0</start>
      <end>3</end>
      <status>unmodified</status>
      <modifiedWord/>
      <trackRevisions>false</trackRevisions>
    </reviewItem>
    <reviewItem>
      <errorID>e151ba71-3e22-45f7-b2ca-942386cd76ad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45317271</paraID>
      <start>0</start>
      <end>3</end>
      <status>unmodified</status>
      <modifiedWord/>
      <trackRevisions>false</trackRevisions>
    </reviewItem>
    <reviewItem>
      <errorID>91be1da2-0671-4ef5-97d2-72e72575661c</errorID>
      <errorWord>法律、法规</errorWord>
      <group>L1_Word</group>
      <groupName>字词问题</groupName>
      <ability>L2_Typo</ability>
      <abilityName>字词错误</abilityName>
      <candidateList>
        <item>法律法规</item>
      </candidateList>
      <explain/>
      <paraID>30BBAEFF</paraID>
      <start>14</start>
      <end>19</end>
      <status>unmodified</status>
      <modifiedWord/>
      <trackRevisions>false</trackRevisions>
    </reviewItem>
    <reviewItem>
      <errorID>d1b68687-d469-4c91-b155-9e9de02e2fc6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70581610</paraID>
      <start>0</start>
      <end>3</end>
      <status>unmodified</status>
      <modifiedWord/>
      <trackRevisions>false</trackRevisions>
    </reviewItem>
    <reviewItem>
      <errorID>a3a4c6ab-fd37-4c71-825a-451ee9239e4f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5BCA35D5</paraID>
      <start>0</start>
      <end>3</end>
      <status>unmodified</status>
      <modifiedWord/>
      <trackRevisions>false</trackRevisions>
    </reviewItem>
    <reviewItem>
      <errorID>9bf3d9b6-2f2a-4b03-85e9-3f0fcb74e65d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70220F5A</paraID>
      <start>0</start>
      <end>3</end>
      <status>unmodified</status>
      <modifiedWord/>
      <trackRevisions>false</trackRevisions>
    </reviewItem>
    <reviewItem>
      <errorID>e7531a1f-a64a-40f8-b60a-0493fc2e5175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59287C88</paraID>
      <start>58</start>
      <end>62</end>
      <status>unmodified</status>
      <modifiedWord/>
      <trackRevisions>false</trackRevisions>
    </reviewItem>
    <reviewItem>
      <errorID>e2d83522-dc7d-4df2-a5a1-58b58b3ba434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59287C88</paraID>
      <start>198</start>
      <end>202</end>
      <status>unmodified</status>
      <modifiedWord/>
      <trackRevisions>false</trackRevisions>
    </reviewItem>
    <reviewItem>
      <errorID>304ad18a-0890-4dc4-bba9-0c561829719a</errorID>
      <errorWord>》</errorWord>
      <group>L1_Word</group>
      <groupName>字词问题</groupName>
      <ability>L2_Typo</ability>
      <abilityName>字词错误</abilityName>
      <candidateList>
        <item>》第</item>
      </candidateList>
      <explain/>
      <paraID>38D334AB</paraID>
      <start>15</start>
      <end>16</end>
      <status>unmodified</status>
      <modifiedWord/>
      <trackRevisions>false</trackRevisions>
    </reviewItem>
    <reviewItem>
      <errorID>6c4b7bab-17b4-4c5f-9863-8540da8a166e</errorID>
      <errorWord>做出</errorWord>
      <group>L1_Word</group>
      <groupName>字词问题</groupName>
      <ability>L2_Typo</ability>
      <abilityName>字词错误</abilityName>
      <candidateList>
        <item>作出</item>
      </candidateList>
      <explain/>
      <paraID>5ECF33E7</paraID>
      <start>42</start>
      <end>44</end>
      <status>unmodified</status>
      <modifiedWord/>
      <trackRevisions>false</trackRevisions>
    </reviewItem>
    <reviewItem>
      <errorID>330c0156-7c53-4ddd-bf29-9b8f05373a0f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3CD236DC</paraID>
      <start>0</start>
      <end>3</end>
      <status>unmodified</status>
      <modifiedWord/>
      <trackRevisions>false</trackRevisions>
    </reviewItem>
    <reviewItem>
      <errorID>53f3f50b-267a-49c3-89a1-b06e0b20396d</errorID>
      <errorWord>(</errorWord>
      <group>L1_Format</group>
      <groupName>格式问题</groupName>
      <ability>L2_HalfPunc_CN</ability>
      <abilityName>全半角问题</abilityName>
      <candidateList>
        <item>（</item>
      </candidateList>
      <explain>文本全半角错误。</explain>
      <paraID>325F5EB9</paraID>
      <start>114</start>
      <end>115</end>
      <status>unmodified</status>
      <modifiedWord/>
      <trackRevisions>false</trackRevisions>
    </reviewItem>
    <reviewItem>
      <errorID>0e72721b-4160-455c-a795-42efe4779257</errorID>
      <errorWord>)</errorWord>
      <group>L1_Format</group>
      <groupName>格式问题</groupName>
      <ability>L2_HalfPunc_CN</ability>
      <abilityName>全半角问题</abilityName>
      <candidateList>
        <item>）</item>
      </candidateList>
      <explain>文本全半角错误。</explain>
      <paraID>325F5EB9</paraID>
      <start>119</start>
      <end>120</end>
      <status>unmodified</status>
      <modifiedWord/>
      <trackRevisions>false</trackRevisions>
    </reviewItem>
    <reviewItem>
      <errorID>8f155ce2-286f-4182-ac7d-4430720f3b31</errorID>
      <errorWord>需具备</errorWord>
      <group>L1_Word</group>
      <groupName>字词问题</groupName>
      <ability>L2_Typo</ability>
      <abilityName>字词错误</abilityName>
      <candidateList>
        <item>须具备</item>
      </candidateList>
      <explain/>
      <paraID>3705821D</paraID>
      <start>36</start>
      <end>39</end>
      <status>unmodified</status>
      <modifiedWord/>
      <trackRevisions>false</trackRevisions>
    </reviewItem>
    <reviewItem>
      <errorID>af2f8c83-ae55-4225-a8ff-e1a13f768d66</errorID>
      <errorWord>需具备</errorWord>
      <group>L1_Word</group>
      <groupName>字词问题</groupName>
      <ability>L2_Typo</ability>
      <abilityName>字词错误</abilityName>
      <candidateList>
        <item>须具备</item>
      </candidateList>
      <explain/>
      <paraID>6208432E</paraID>
      <start>19</start>
      <end>22</end>
      <status>unmodified</status>
      <modifiedWord/>
      <trackRevisions>false</trackRevisions>
    </reviewItem>
    <reviewItem>
      <errorID>77fd9ccf-a263-4c43-bf3a-f6003b57d935</errorID>
      <errorWord>，</errorWord>
      <group>L1_Word</group>
      <groupName>字词问题</groupName>
      <ability>L2_Typo</ability>
      <abilityName>字词错误</abilityName>
      <candidateList>
        <item>，为</item>
      </candidateList>
      <explain/>
      <paraID>2F6A060A</paraID>
      <start>9</start>
      <end>10</end>
      <status>unmodified</status>
      <modifiedWord/>
      <trackRevisions>false</trackRevisions>
    </reviewItem>
    <reviewItem>
      <errorID>c13b3791-6478-42f1-9a47-81cedf46cd3c</errorID>
      <errorWord>了</errorWord>
      <group>L1_Word</group>
      <groupName>字词问题</groupName>
      <ability>L2_Typo</ability>
      <abilityName>字词错误</abilityName>
      <candidateList>
        <item>为</item>
      </candidateList>
      <explain/>
      <paraID>2F6A060A</paraID>
      <start>10</start>
      <end>11</end>
      <status>unmodified</status>
      <modifiedWord/>
      <trackRevisions>false</trackRevisions>
    </reviewItem>
    <reviewItem>
      <errorID>9fc43339-6141-4f91-8be7-f6c652034693</errorID>
      <errorWord>需具备</errorWord>
      <group>L1_Word</group>
      <groupName>字词问题</groupName>
      <ability>L2_Typo</ability>
      <abilityName>字词错误</abilityName>
      <candidateList>
        <item>须具备</item>
      </candidateList>
      <explain/>
      <paraID>12B4D13A</paraID>
      <start>19</start>
      <end>22</end>
      <status>unmodified</status>
      <modifiedWord/>
      <trackRevisions>false</trackRevisions>
    </reviewItem>
    <reviewItem>
      <errorID>44788750-a239-4e3b-bc12-a5be580f67d9</errorID>
      <errorWord>(</errorWord>
      <group>L1_Format</group>
      <groupName>格式问题</groupName>
      <ability>L2_HalfPunc_CN</ability>
      <abilityName>全半角问题</abilityName>
      <candidateList>
        <item>（</item>
      </candidateList>
      <explain>文本全半角错误。</explain>
      <paraID>324A139B</paraID>
      <start>103</start>
      <end>104</end>
      <status>unmodified</status>
      <modifiedWord/>
      <trackRevisions>false</trackRevisions>
    </reviewItem>
    <reviewItem>
      <errorID>b9a38fec-011d-4b7d-a737-14dc3467f03f</errorID>
      <errorWord>)</errorWord>
      <group>L1_Format</group>
      <groupName>格式问题</groupName>
      <ability>L2_HalfPunc_CN</ability>
      <abilityName>全半角问题</abilityName>
      <candidateList>
        <item>）</item>
      </candidateList>
      <explain>文本全半角错误。</explain>
      <paraID>324A139B</paraID>
      <start>108</start>
      <end>109</end>
      <status>unmodified</status>
      <modifiedWord/>
      <trackRevisions>false</trackRevisions>
    </reviewItem>
    <reviewItem>
      <errorID>fd74bb34-c1bf-4210-b0b3-07dc34bf8015</errorID>
      <errorWord>的</errorWord>
      <group>L1_Word</group>
      <groupName>字词问题</groupName>
      <ability>L2_DDD</ability>
      <abilityName>的地得用法</abilityName>
      <candidateList>
        <item>地</item>
      </candidateList>
      <explain/>
      <paraID>19DFE5CF</paraID>
      <start>23</start>
      <end>24</end>
      <status>unmodified</status>
      <modifiedWord/>
      <trackRevisions>false</trackRevisions>
    </reviewItem>
    <reviewItem>
      <errorID>d97bfb5e-8af7-4709-9802-50bd9582b221</errorID>
      <errorWord>;</errorWord>
      <group>L1_Format</group>
      <groupName>格式问题</groupName>
      <ability>L2_HalfPunc_CN</ability>
      <abilityName>全半角问题</abilityName>
      <candidateList>
        <item>；</item>
      </candidateList>
      <explain>文本全半角错误。</explain>
      <paraID>5689A2A6</paraID>
      <start>11</start>
      <end>12</end>
      <status>unmodified</status>
      <modifiedWord/>
      <trackRevisions>false</trackRevisions>
    </reviewItem>
    <reviewItem>
      <errorID>1b698a7a-e9d7-4ea6-8049-60e8f8e7de04</errorID>
      <errorWord>;</errorWord>
      <group>L1_Format</group>
      <groupName>格式问题</groupName>
      <ability>L2_HalfPunc_CN</ability>
      <abilityName>全半角问题</abilityName>
      <candidateList>
        <item>；</item>
      </candidateList>
      <explain>文本全半角错误。</explain>
      <paraID>7D259139</paraID>
      <start>13</start>
      <end>14</end>
      <status>unmodified</status>
      <modifiedWord/>
      <trackRevisions>false</trackRevisions>
    </reviewItem>
    <reviewItem>
      <errorID>d820be43-38a6-45e2-829a-09c3fe1f8d46</errorID>
      <errorWord>;</errorWord>
      <group>L1_Format</group>
      <groupName>格式问题</groupName>
      <ability>L2_HalfPunc_CN</ability>
      <abilityName>全半角问题</abilityName>
      <candidateList>
        <item>；</item>
      </candidateList>
      <explain>文本全半角错误。</explain>
      <paraID>7912D826</paraID>
      <start>14</start>
      <end>15</end>
      <status>unmodified</status>
      <modifiedWord/>
      <trackRevisions>false</trackRevisions>
    </reviewItem>
    <reviewItem>
      <errorID>600cd9f2-4233-48eb-85bc-fa14eb5dcbae</errorID>
      <errorWord>的</errorWord>
      <group>L1_Word</group>
      <groupName>字词问题</groupName>
      <ability>L2_DDD</ability>
      <abilityName>的地得用法</abilityName>
      <candidateList>
        <item>地</item>
      </candidateList>
      <explain/>
      <paraID>740405E0</paraID>
      <start>23</start>
      <end>24</end>
      <status>unmodified</status>
      <modifiedWord/>
      <trackRevisions>false</trackRevisions>
    </reviewItem>
    <reviewItem>
      <errorID>09bc6992-2946-4a93-ac4d-37a928d89e93</errorID>
      <errorWord>,</errorWord>
      <group>L1_Format</group>
      <groupName>格式问题</groupName>
      <ability>L2_HalfPunc_CN</ability>
      <abilityName>全半角问题</abilityName>
      <candidateList>
        <item>，</item>
      </candidateList>
      <explain>文本全半角错误。</explain>
      <paraID>2D8AD860</paraID>
      <start>76</start>
      <end>77</end>
      <status>unmodified</status>
      <modifiedWord/>
      <trackRevisions>false</trackRevisions>
    </reviewItem>
    <reviewItem>
      <errorID>1757fccd-df14-482e-9405-bfeccb365527</errorID>
      <errorWord>,</errorWord>
      <group>L1_Format</group>
      <groupName>格式问题</groupName>
      <ability>L2_HalfPunc_CN</ability>
      <abilityName>全半角问题</abilityName>
      <candidateList>
        <item>，</item>
      </candidateList>
      <explain>文本全半角错误。</explain>
      <paraID>2D8AD860</paraID>
      <start>95</start>
      <end>96</end>
      <status>unmodified</status>
      <modifiedWord/>
      <trackRevisions>false</trackRevisions>
    </reviewItem>
    <reviewItem>
      <errorID>04945eac-1155-444d-bc5a-bda3d43d5e5d</errorID>
      <errorWord>：。</errorWord>
      <group>L1_Punc</group>
      <groupName>标点问题</groupName>
      <ability>L2_Punc_CN</ability>
      <abilityName>标点符号问题</abilityName>
      <candidateList>
        <item>：</item>
      </candidateList>
      <explain/>
      <paraID>7931F291</paraID>
      <start>6</start>
      <end>8</end>
      <status>unmodified</status>
      <modifiedWord/>
      <trackRevisions>false</trackRevisions>
    </reviewItem>
    <reviewItem>
      <errorID>7983c8b7-dc06-4bbf-b42b-77496a481200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412D90F8</paraID>
      <start>0</start>
      <end>2</end>
      <status>unmodified</status>
      <modifiedWord/>
      <trackRevisions>false</trackRevisions>
    </reviewItem>
    <reviewItem>
      <errorID>d7bfc416-23cd-47ac-8f6d-f3f65d098b60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5C0AD0DB</paraID>
      <start>0</start>
      <end>2</end>
      <status>unmodified</status>
      <modifiedWord/>
      <trackRevisions>false</trackRevisions>
    </reviewItem>
    <reviewItem>
      <errorID>da6b2a98-e5b2-4b7a-8bde-a1ecc8f21430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EC77138</paraID>
      <start>0</start>
      <end>2</end>
      <status>unmodified</status>
      <modifiedWord/>
      <trackRevisions>false</trackRevisions>
    </reviewItem>
    <reviewItem>
      <errorID>3765fba2-9b5b-439b-bc9f-9b65bbab56d3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69CA922D</paraID>
      <start>0</start>
      <end>2</end>
      <status>unmodified</status>
      <modifiedWord/>
      <trackRevisions>false</trackRevisions>
    </reviewItem>
    <reviewItem>
      <errorID>017c1c7d-4110-42d3-b682-7c56b68b9724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1F03F286</paraID>
      <start>0</start>
      <end>2</end>
      <status>unmodified</status>
      <modifiedWord/>
      <trackRevisions>false</trackRevisions>
    </reviewItem>
    <reviewItem>
      <errorID>c2eadc53-a6a7-429c-8ccc-a45c5c81013e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30FF3F9A</paraID>
      <start>0</start>
      <end>2</end>
      <status>unmodified</status>
      <modifiedWord/>
      <trackRevisions>false</trackRevisions>
    </reviewItem>
    <reviewItem>
      <errorID>9fbd9bb9-6733-4ab6-917a-c22b909be54f</errorID>
      <errorWord>需具备</errorWord>
      <group>L1_Word</group>
      <groupName>字词问题</groupName>
      <ability>L2_Typo</ability>
      <abilityName>字词错误</abilityName>
      <candidateList>
        <item>须具备</item>
      </candidateList>
      <explain/>
      <paraID>6397E3D5</paraID>
      <start>19</start>
      <end>22</end>
      <status>unmodified</status>
      <modifiedWord/>
      <trackRevisions>false</trackRevisions>
    </reviewItem>
    <reviewItem>
      <errorID>d7218a97-af2e-4068-8a3b-1731a6d44ad7</errorID>
      <errorWord>（</errorWord>
      <group>L1_Format</group>
      <groupName>格式问题</groupName>
      <ability>L2_HalfPunc_CN</ability>
      <abilityName>全半角问题</abilityName>
      <candidateList>
        <item>(</item>
      </candidateList>
      <explain>文本全半角错误。</explain>
      <paraID>68F09B2A</paraID>
      <start>0</start>
      <end>1</end>
      <status>unmodified</status>
      <modifiedWord/>
      <trackRevisions>false</trackRevisions>
    </reviewItem>
    <reviewItem>
      <errorID>88024098-dce3-4a77-b37a-33a991210927</errorID>
      <errorWord>）</errorWord>
      <group>L1_Format</group>
      <groupName>格式问题</groupName>
      <ability>L2_HalfPunc_CN</ability>
      <abilityName>全半角问题</abilityName>
      <candidateList>
        <item>)</item>
      </candidateList>
      <explain>文本全半角错误。</explain>
      <paraID>68F09B2A</paraID>
      <start>2</start>
      <end>3</end>
      <status>unmodified</status>
      <modifiedWord/>
      <trackRevisions>false</trackRevisions>
    </reviewItem>
    <reviewItem>
      <errorID>97e3f9bb-4b0a-4b84-af07-014e18608ee0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35B80939</paraID>
      <start>0</start>
      <end>2</end>
      <status>unmodified</status>
      <modifiedWord/>
      <trackRevisions>false</trackRevisions>
    </reviewItem>
    <reviewItem>
      <errorID>dffb5048-af0e-431b-b34b-c51142af9b40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1A303B1</paraID>
      <start>0</start>
      <end>2</end>
      <status>unmodified</status>
      <modifiedWord/>
      <trackRevisions>false</trackRevisions>
    </reviewItem>
    <reviewItem>
      <errorID>793f6aba-9fce-46d3-a1b7-eb201189d248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6530ACA6</paraID>
      <start>0</start>
      <end>2</end>
      <status>unmodified</status>
      <modifiedWord/>
      <trackRevisions>false</trackRevisions>
    </reviewItem>
    <reviewItem>
      <errorID>918079fa-53a6-4906-8ab5-c7e26ce0aa8f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7F2D3F2C</paraID>
      <start>0</start>
      <end>2</end>
      <status>unmodified</status>
      <modifiedWord/>
      <trackRevisions>false</trackRevisions>
    </reviewItem>
    <reviewItem>
      <errorID>24acbd5b-8b3f-4fec-8f76-090f1906c0c4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4B854CCB</paraID>
      <start>0</start>
      <end>2</end>
      <status>unmodified</status>
      <modifiedWord/>
      <trackRevisions>false</trackRevisions>
    </reviewItem>
    <reviewItem>
      <errorID>7a7f687f-3f98-4369-b54c-f9614c3d4cd7</errorID>
      <errorWord>情况等</errorWord>
      <group>L1_Word</group>
      <groupName>字词问题</groupName>
      <ability>L2_Typo</ability>
      <abilityName>字词错误</abilityName>
      <candidateList>
        <item>情况</item>
      </candidateList>
      <explain/>
      <paraID>4B854CCB</paraID>
      <start>25</start>
      <end>28</end>
      <status>unmodified</status>
      <modifiedWord/>
      <trackRevisions>false</trackRevisions>
    </reviewItem>
    <reviewItem>
      <errorID>2d69cf3e-a044-44d8-aa05-1307b720b0b1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3294D547</paraID>
      <start>13</start>
      <end>16</end>
      <status>unmodified</status>
      <modifiedWord/>
      <trackRevisions>false</trackRevisions>
    </reviewItem>
    <reviewItem>
      <errorID>2ac2c726-7fbc-4d2d-a8ac-1342cb716411</errorID>
      <errorWord>(</errorWord>
      <group>L1_Format</group>
      <groupName>格式问题</groupName>
      <ability>L2_HalfPunc_CN</ability>
      <abilityName>全半角问题</abilityName>
      <candidateList>
        <item>（</item>
      </candidateList>
      <explain>文本全半角错误。</explain>
      <paraID>3294D547</paraID>
      <start>69</start>
      <end>70</end>
      <status>unmodified</status>
      <modifiedWord/>
      <trackRevisions>false</trackRevisions>
    </reviewItem>
    <reviewItem>
      <errorID>e8b03b31-a62d-4b0b-a70c-19dde0bce030</errorID>
      <errorWord>)</errorWord>
      <group>L1_Format</group>
      <groupName>格式问题</groupName>
      <ability>L2_HalfPunc_CN</ability>
      <abilityName>全半角问题</abilityName>
      <candidateList>
        <item>）</item>
      </candidateList>
      <explain>文本全半角错误。</explain>
      <paraID>3294D547</paraID>
      <start>77</start>
      <end>78</end>
      <status>unmodified</status>
      <modifiedWord/>
      <trackRevisions>false</trackRevisions>
    </reviewItem>
    <reviewItem>
      <errorID>8b372219-d0e1-43e2-ae0a-f7c1814e9217</errorID>
      <errorWord>(</errorWord>
      <group>L1_Format</group>
      <groupName>格式问题</groupName>
      <ability>L2_HalfPunc_CN</ability>
      <abilityName>全半角问题</abilityName>
      <candidateList>
        <item>（</item>
      </candidateList>
      <explain>文本全半角错误。</explain>
      <paraID>3294D547</paraID>
      <start>89</start>
      <end>90</end>
      <status>unmodified</status>
      <modifiedWord/>
      <trackRevisions>false</trackRevisions>
    </reviewItem>
    <reviewItem>
      <errorID>8efddcc1-298f-4032-8894-596c2ec52bb2</errorID>
      <errorWord>)</errorWord>
      <group>L1_Format</group>
      <groupName>格式问题</groupName>
      <ability>L2_HalfPunc_CN</ability>
      <abilityName>全半角问题</abilityName>
      <candidateList>
        <item>）</item>
      </candidateList>
      <explain>文本全半角错误。</explain>
      <paraID>3294D547</paraID>
      <start>97</start>
      <end>98</end>
      <status>unmodified</status>
      <modifiedWord/>
      <trackRevisions>false</trackRevisions>
    </reviewItem>
    <reviewItem>
      <errorID>58d9d0c1-d97f-4604-af9e-32643209ddde</errorID>
      <errorWord>:</errorWord>
      <group>L1_Format</group>
      <groupName>格式问题</groupName>
      <ability>L2_HalfPunc_CN</ability>
      <abilityName>全半角问题</abilityName>
      <candidateList>
        <item>：</item>
      </candidateList>
      <explain>文本全半角错误。</explain>
      <paraID>268CDAC1</paraID>
      <start>42</start>
      <end>43</end>
      <status>unmodified</status>
      <modifiedWord/>
      <trackRevisions>false</trackRevisions>
    </reviewItem>
    <reviewItem>
      <errorID>c5759e3d-978a-45fa-8a2e-660d0501d1e1</errorID>
      <errorWord>:</errorWord>
      <group>L1_Format</group>
      <groupName>格式问题</groupName>
      <ability>L2_HalfPunc_CN</ability>
      <abilityName>全半角问题</abilityName>
      <candidateList>
        <item>：</item>
      </candidateList>
      <explain>文本全半角错误。</explain>
      <paraID>48B2C84C</paraID>
      <start>2</start>
      <end>3</end>
      <status>unmodified</status>
      <modifiedWord/>
      <trackRevisions>false</trackRevisions>
    </reviewItem>
    <reviewItem>
      <errorID>29ed7b96-682c-4856-a55a-0ad20cb6c5eb</errorID>
      <errorWord>:</errorWord>
      <group>L1_Format</group>
      <groupName>格式问题</groupName>
      <ability>L2_HalfPunc_CN</ability>
      <abilityName>全半角问题</abilityName>
      <candidateList>
        <item>：</item>
      </candidateList>
      <explain>文本全半角错误。</explain>
      <paraID>48B2C84C</paraID>
      <start>41</start>
      <end>42</end>
      <status>unmodified</status>
      <modifiedWord/>
      <trackRevisions>false</trackRevisions>
    </reviewItem>
    <reviewItem>
      <errorID>a1ffb692-3b9d-4b2c-a45d-c4871ff0c044</errorID>
      <errorWord>:</errorWord>
      <group>L1_Format</group>
      <groupName>格式问题</groupName>
      <ability>L2_HalfPunc_CN</ability>
      <abilityName>全半角问题</abilityName>
      <candidateList>
        <item>：</item>
      </candidateList>
      <explain>文本全半角错误。</explain>
      <paraID>5ED9A3D9</paraID>
      <start>2</start>
      <end>3</end>
      <status>unmodified</status>
      <modifiedWord/>
      <trackRevisions>false</trackRevisions>
    </reviewItem>
    <reviewItem>
      <errorID>5cfa7edb-ab4e-4e11-8291-de5513396078</errorID>
      <errorWord>:</errorWord>
      <group>L1_Format</group>
      <groupName>格式问题</groupName>
      <ability>L2_HalfPunc_CN</ability>
      <abilityName>全半角问题</abilityName>
      <candidateList>
        <item>：</item>
      </candidateList>
      <explain>文本全半角错误。</explain>
      <paraID>5ED9A3D9</paraID>
      <start>41</start>
      <end>42</end>
      <status>unmodified</status>
      <modifiedWord/>
      <trackRevisions>false</trackRevisions>
    </reviewItem>
    <reviewItem>
      <errorID>35798330-2934-4594-a39b-207210ca6f1a</errorID>
      <errorWord>(</errorWord>
      <group>L1_Format</group>
      <groupName>格式问题</groupName>
      <ability>L2_HalfPunc_CN</ability>
      <abilityName>全半角问题</abilityName>
      <candidateList>
        <item>（</item>
      </candidateList>
      <explain>文本全半角错误。</explain>
      <paraID>1C2DDE48</paraID>
      <start>31</start>
      <end>32</end>
      <status>unmodified</status>
      <modifiedWord/>
      <trackRevisions>false</trackRevisions>
    </reviewItem>
    <reviewItem>
      <errorID>6d8f5ebd-bbdd-47af-821a-c5c35ca42250</errorID>
      <errorWord>)</errorWord>
      <group>L1_Format</group>
      <groupName>格式问题</groupName>
      <ability>L2_HalfPunc_CN</ability>
      <abilityName>全半角问题</abilityName>
      <candidateList>
        <item>）</item>
      </candidateList>
      <explain>文本全半角错误。</explain>
      <paraID>1C2DDE48</paraID>
      <start>37</start>
      <end>38</end>
      <status>unmodified</status>
      <modifiedWord/>
      <trackRevisions>false</trackRevisions>
    </reviewItem>
    <reviewItem>
      <errorID>0ec374f7-37ee-4a81-877d-072027c7ed78</errorID>
      <errorWord>(</errorWord>
      <group>L1_Format</group>
      <groupName>格式问题</groupName>
      <ability>L2_HalfPunc_CN</ability>
      <abilityName>全半角问题</abilityName>
      <candidateList>
        <item>（</item>
      </candidateList>
      <explain>文本全半角错误。</explain>
      <paraID>1C2DDE48</paraID>
      <start>47</start>
      <end>48</end>
      <status>unmodified</status>
      <modifiedWord/>
      <trackRevisions>false</trackRevisions>
    </reviewItem>
    <reviewItem>
      <errorID>4dbaca58-d9c7-4787-bf80-81a63300a8fa</errorID>
      <errorWord>)</errorWord>
      <group>L1_Format</group>
      <groupName>格式问题</groupName>
      <ability>L2_HalfPunc_CN</ability>
      <abilityName>全半角问题</abilityName>
      <candidateList>
        <item>）</item>
      </candidateList>
      <explain>文本全半角错误。</explain>
      <paraID>1C2DDE48</paraID>
      <start>57</start>
      <end>58</end>
      <status>unmodified</status>
      <modifiedWord/>
      <trackRevisions>false</trackRevisions>
    </reviewItem>
    <reviewItem>
      <errorID>3cace6ef-f6d9-4764-81f1-7d4558d96d95</errorID>
      <errorWord>,</errorWord>
      <group>L1_Format</group>
      <groupName>格式问题</groupName>
      <ability>L2_HalfPunc_CN</ability>
      <abilityName>全半角问题</abilityName>
      <candidateList>
        <item>，</item>
      </candidateList>
      <explain>文本全半角错误。</explain>
      <paraID>23D58A8C</paraID>
      <start>13</start>
      <end>14</end>
      <status>unmodified</status>
      <modifiedWord/>
      <trackRevisions>false</trackRevisions>
    </reviewItem>
    <reviewItem>
      <errorID>a3ce2d64-903c-4341-ad98-d9823c421d0e</errorID>
      <errorWord>,</errorWord>
      <group>L1_Format</group>
      <groupName>格式问题</groupName>
      <ability>L2_HalfPunc_CN</ability>
      <abilityName>全半角问题</abilityName>
      <candidateList>
        <item>，</item>
      </candidateList>
      <explain>文本全半角错误。</explain>
      <paraID>23D58A8C</paraID>
      <start>23</start>
      <end>24</end>
      <status>unmodified</status>
      <modifiedWord/>
      <trackRevisions>false</trackRevisions>
    </reviewItem>
    <reviewItem>
      <errorID>61c07968-5615-46cb-961e-3dad136ad640</errorID>
      <errorWord>法律、法规</errorWord>
      <group>L1_Word</group>
      <groupName>字词问题</groupName>
      <ability>L2_Typo</ability>
      <abilityName>字词错误</abilityName>
      <candidateList>
        <item>法律法规</item>
      </candidateList>
      <explain/>
      <paraID>23D58A8C</paraID>
      <start>79</start>
      <end>84</end>
      <status>unmodified</status>
      <modifiedWord/>
      <trackRevisions>false</trackRevisions>
    </reviewItem>
    <reviewItem>
      <errorID>54d709cb-e624-4c05-9c06-f89cff01a916</errorID>
      <errorWord>用</errorWord>
      <group>L1_Word</group>
      <groupName>字词问题</groupName>
      <ability>L2_Typo</ability>
      <abilityName>字词错误</abilityName>
      <candidateList>
        <item>用由</item>
      </candidateList>
      <explain/>
      <paraID>3B4B8ABD</paraID>
      <start>44</start>
      <end>45</end>
      <status>unmodified</status>
      <modifiedWord/>
      <trackRevisions>false</trackRevisions>
    </reviewItem>
    <reviewItem>
      <errorID>992d13ed-548e-4ea6-a76f-6e632015cab7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3B6892A6</paraID>
      <start>11</start>
      <end>12</end>
      <status>unmodified</status>
      <modifiedWord/>
      <trackRevisions>false</trackRevisions>
    </reviewItem>
    <reviewItem>
      <errorID>9eef75ab-25eb-4698-bde6-6e9b58668c02</errorID>
      <errorWord>,</errorWord>
      <group>L1_Format</group>
      <groupName>格式问题</groupName>
      <ability>L2_HalfPunc_CN</ability>
      <abilityName>全半角问题</abilityName>
      <candidateList>
        <item>，</item>
      </candidateList>
      <explain>文本全半角错误。</explain>
      <paraID>3B6892A6</paraID>
      <start>43</start>
      <end>44</end>
      <status>unmodified</status>
      <modifiedWord/>
      <trackRevisions>false</trackRevisions>
    </reviewItem>
    <reviewItem>
      <errorID>0c5034aa-2139-41e5-a077-4c1f539891d3</errorID>
      <errorWord>;</errorWord>
      <group>L1_Format</group>
      <groupName>格式问题</groupName>
      <ability>L2_HalfPunc_CN</ability>
      <abilityName>全半角问题</abilityName>
      <candidateList>
        <item>；</item>
      </candidateList>
      <explain>文本全半角错误。</explain>
      <paraID>3B6892A6</paraID>
      <start>55</start>
      <end>56</end>
      <status>unmodified</status>
      <modifiedWord/>
      <trackRevisions>false</trackRevisions>
    </reviewItem>
    <reviewItem>
      <errorID>4433a5cb-735f-4201-b63c-e4a7225c18a4</errorID>
      <errorWord>;</errorWord>
      <group>L1_Format</group>
      <groupName>格式问题</groupName>
      <ability>L2_HalfPunc_CN</ability>
      <abilityName>全半角问题</abilityName>
      <candidateList>
        <item>；</item>
      </candidateList>
      <explain>文本全半角错误。</explain>
      <paraID>3B6892A6</paraID>
      <start>82</start>
      <end>83</end>
      <status>unmodified</status>
      <modifiedWord/>
      <trackRevisions>false</trackRevisions>
    </reviewItem>
    <reviewItem>
      <errorID>52ac263e-c61f-4a0a-aa2c-e57c0a2898aa</errorID>
      <errorWord>,</errorWord>
      <group>L1_Format</group>
      <groupName>格式问题</groupName>
      <ability>L2_HalfPunc_CN</ability>
      <abilityName>全半角问题</abilityName>
      <candidateList>
        <item>，</item>
      </candidateList>
      <explain>文本全半角错误。</explain>
      <paraID>3B6892A6</paraID>
      <start>89</start>
      <end>90</end>
      <status>unmodified</status>
      <modifiedWord/>
      <trackRevisions>false</trackRevisions>
    </reviewItem>
    <reviewItem>
      <errorID>ef9adafe-183c-408a-9f4e-1c7cd4d0b020</errorID>
      <errorWord>法律、法规</errorWord>
      <group>L1_Word</group>
      <groupName>字词问题</groupName>
      <ability>L2_Typo</ability>
      <abilityName>字词错误</abilityName>
      <candidateList>
        <item>法律法规</item>
      </candidateList>
      <explain/>
      <paraID>3B6892A6</paraID>
      <start>101</start>
      <end>106</end>
      <status>unmodified</status>
      <modifiedWord/>
      <trackRevisions>false</trackRevisions>
    </reviewItem>
    <reviewItem>
      <errorID>162279a3-bf17-4a45-8c82-2154556e7f06</errorID>
      <errorWord>,</errorWord>
      <group>L1_Format</group>
      <groupName>格式问题</groupName>
      <ability>L2_HalfPunc_CN</ability>
      <abilityName>全半角问题</abilityName>
      <candidateList>
        <item>，</item>
      </candidateList>
      <explain>文本全半角错误。</explain>
      <paraID>25055BA8</paraID>
      <start>11</start>
      <end>12</end>
      <status>unmodified</status>
      <modifiedWord/>
      <trackRevisions>false</trackRevisions>
    </reviewItem>
    <reviewItem>
      <errorID>0d43b191-8db2-4474-ba26-666bf6254420</errorID>
      <errorWord>1 合同使用汉语书就</errorWord>
      <group>L1_Word</group>
      <groupName>字词问题</groupName>
      <ability>L2_Typo</ability>
      <abilityName>字词错误</abilityName>
      <candidateList>
        <item>1 合同使用汉语书写</item>
      </candidateList>
      <explain/>
      <paraID>78306C69</paraID>
      <start>5</start>
      <end>15</end>
      <status>unmodified</status>
      <modifiedWord/>
      <trackRevisions>false</trackRevisions>
    </reviewItem>
    <reviewItem>
      <errorID>58d4dcee-c68d-47c4-a5ac-188de26d6689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25F84052</paraID>
      <start>0</start>
      <end>2</end>
      <status>unmodified</status>
      <modifiedWord/>
      <trackRevisions>false</trackRevisions>
    </reviewItem>
    <reviewItem>
      <errorID>1532d120-2f9f-4f47-bb7d-4ee2f40f03e3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266F56A</paraID>
      <start>0</start>
      <end>2</end>
      <status>unmodified</status>
      <modifiedWord/>
      <trackRevisions>false</trackRevisions>
    </reviewItem>
    <reviewItem>
      <errorID>d33c56fc-3bcd-45e5-9cf8-2025489c607b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76AC967D</paraID>
      <start>1</start>
      <end>3</end>
      <status>unmodified</status>
      <modifiedWord/>
      <trackRevisions>false</trackRevisions>
    </reviewItem>
    <reviewItem>
      <errorID>2fb9f244-53fc-4914-855c-3d312412c717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325E006E</paraID>
      <start>1</start>
      <end>3</end>
      <status>unmodified</status>
      <modifiedWord/>
      <trackRevisions>false</trackRevisions>
    </reviewItem>
    <reviewItem>
      <errorID>9d596678-0595-4722-aa7d-e61f0225dd26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5A91222B</paraID>
      <start>0</start>
      <end>2</end>
      <status>unmodified</status>
      <modifiedWord/>
      <trackRevisions>false</trackRevisions>
    </reviewItem>
    <reviewItem>
      <errorID>bc530cde-b8c9-4cd2-a3cb-c122353a4c17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C1F7B8E</paraID>
      <start>0</start>
      <end>2</end>
      <status>unmodified</status>
      <modifiedWord/>
      <trackRevisions>false</trackRevisions>
    </reviewItem>
    <reviewItem>
      <errorID>fd16b05a-f794-464e-8650-9fbd88b557c4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19565A52</paraID>
      <start>0</start>
      <end>2</end>
      <status>unmodified</status>
      <modifiedWord/>
      <trackRevisions>false</trackRevisions>
    </reviewItem>
    <reviewItem>
      <errorID>9db704cd-d4a3-46fe-9690-37bbf02e2ca4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16955A33</paraID>
      <start>0</start>
      <end>2</end>
      <status>unmodified</status>
      <modifiedWord/>
      <trackRevisions>false</trackRevisions>
    </reviewItem>
    <reviewItem>
      <errorID>f46bfba0-d1b8-474c-b987-167f6fa16442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58D76658</paraID>
      <start>0</start>
      <end>2</end>
      <status>unmodified</status>
      <modifiedWord/>
      <trackRevisions>false</trackRevisions>
    </reviewItem>
    <reviewItem>
      <errorID>8cf481bb-81e2-40e0-b060-cb5ad7dee190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440F37F0</paraID>
      <start>0</start>
      <end>2</end>
      <status>unmodified</status>
      <modifiedWord/>
      <trackRevisions>false</trackRevisions>
    </reviewItem>
    <reviewItem>
      <errorID>ac72e620-39dd-4c6c-95ca-e571b924a398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B95B6DE</paraID>
      <start>0</start>
      <end>2</end>
      <status>unmodified</status>
      <modifiedWord/>
      <trackRevisions>false</trackRevisions>
    </reviewItem>
    <reviewItem>
      <errorID>a7dd6451-18db-4e33-b5e9-f471315bad7e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75C32F7A</paraID>
      <start>0</start>
      <end>2</end>
      <status>unmodified</status>
      <modifiedWord/>
      <trackRevisions>false</trackRevisions>
    </reviewItem>
    <reviewItem>
      <errorID>a0d21910-da49-478d-9aec-3390ee8d7328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4D3B72D5</paraID>
      <start>0</start>
      <end>2</end>
      <status>unmodified</status>
      <modifiedWord/>
      <trackRevisions>false</trackRevisions>
    </reviewItem>
    <reviewItem>
      <errorID>13268474-38e4-48ad-911e-bf1c5dfaf688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2532B9E0</paraID>
      <start>0</start>
      <end>2</end>
      <status>unmodified</status>
      <modifiedWord/>
      <trackRevisions>false</trackRevisions>
    </reviewItem>
    <reviewItem>
      <errorID>2158a558-43bb-4084-a21d-f907d1be20c6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2BD26FD6</paraID>
      <start>0</start>
      <end>2</end>
      <status>unmodified</status>
      <modifiedWord/>
      <trackRevisions>false</trackRevisions>
    </reviewItem>
    <reviewItem>
      <errorID>dd36707b-7c15-4bd2-bcc7-654a2ebef72b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326BFCFB</paraID>
      <start>0</start>
      <end>3</end>
      <status>unmodified</status>
      <modifiedWord/>
      <trackRevisions>false</trackRevisions>
    </reviewItem>
    <reviewItem>
      <errorID>0877fa27-f34c-47c1-9bb0-aa685346f981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43882B2F</paraID>
      <start>0</start>
      <end>3</end>
      <status>unmodified</status>
      <modifiedWord/>
      <trackRevisions>false</trackRevisions>
    </reviewItem>
    <reviewItem>
      <errorID>922f86a8-c596-4352-8421-196b7c419756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6FAFF68A</paraID>
      <start>0</start>
      <end>2</end>
      <status>unmodified</status>
      <modifiedWord/>
      <trackRevisions>false</trackRevisions>
    </reviewItem>
    <reviewItem>
      <errorID>7a756562-ee95-401a-9808-a4bc88eb2a0d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2031C6D</paraID>
      <start>15</start>
      <end>18</end>
      <status>unmodified</status>
      <modifiedWord/>
      <trackRevisions>false</trackRevisions>
    </reviewItem>
    <reviewItem>
      <errorID>f38ba90c-a961-4677-9ecf-2bcc13202c93</errorID>
      <errorWord>其它</errorWord>
      <group>L1_Word</group>
      <groupName>字词问题</groupName>
      <ability>L2_Alias</ability>
      <abilityName>也作/曾用词</abilityName>
      <candidateList>
        <item>其他</item>
      </candidateList>
      <explain>词汇[其它]为不规范表述或旧称，其规范书面表述为[其他]。</explain>
      <paraID>21CB36B6</paraID>
      <start>42</start>
      <end>44</end>
      <status>unmodified</status>
      <modifiedWord/>
      <trackRevisions>false</trackRevisions>
    </reviewItem>
    <reviewItem>
      <errorID>2a34541f-c886-4299-af2c-e0cd1ed0aaeb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35CE0C45</paraID>
      <start>0</start>
      <end>2</end>
      <status>unmodified</status>
      <modifiedWord/>
      <trackRevisions>false</trackRevisions>
    </reviewItem>
    <reviewItem>
      <errorID>153f9b12-c653-4970-9a3f-c1df8ac9ca87</errorID>
      <errorWord>"</errorWord>
      <group>L1_Format</group>
      <groupName>格式问题</groupName>
      <ability>L2_HalfPunc_CN</ability>
      <abilityName>全半角问题</abilityName>
      <candidateList>
        <item>“</item>
      </candidateList>
      <explain>文本全半角错误。</explain>
      <paraID>1AFED3BC</paraID>
      <start>10</start>
      <end>11</end>
      <status>unmodified</status>
      <modifiedWord/>
      <trackRevisions>false</trackRevisions>
    </reviewItem>
    <reviewItem>
      <errorID>c80a570e-7a89-4ede-a971-ab1d24064301</errorID>
      <errorWord>"</errorWord>
      <group>L1_Format</group>
      <groupName>格式问题</groupName>
      <ability>L2_HalfPunc_CN</ability>
      <abilityName>全半角问题</abilityName>
      <candidateList>
        <item>”</item>
      </candidateList>
      <explain>文本全半角错误。</explain>
      <paraID>1AFED3BC</paraID>
      <start>13</start>
      <end>14</end>
      <status>unmodified</status>
      <modifiedWord/>
      <trackRevisions>false</trackRevisions>
    </reviewItem>
    <reviewItem>
      <errorID>25fed66c-4ba5-4455-b8ba-2f1d231419e5</errorID>
      <errorWord>(</errorWord>
      <group>L1_Format</group>
      <groupName>格式问题</groupName>
      <ability>L2_HalfPunc_CN</ability>
      <abilityName>全半角问题</abilityName>
      <candidateList>
        <item>（</item>
      </candidateList>
      <explain>文本全半角错误。</explain>
      <paraID>1AFED3BC</paraID>
      <start>14</start>
      <end>15</end>
      <status>unmodified</status>
      <modifiedWord/>
      <trackRevisions>false</trackRevisions>
    </reviewItem>
    <reviewItem>
      <errorID>123874cb-7a26-4f1a-a905-86099bb8121d</errorID>
      <errorWord>)</errorWord>
      <group>L1_Format</group>
      <groupName>格式问题</groupName>
      <ability>L2_HalfPunc_CN</ability>
      <abilityName>全半角问题</abilityName>
      <candidateList>
        <item>）</item>
      </candidateList>
      <explain>文本全半角错误。</explain>
      <paraID>1AFED3BC</paraID>
      <start>23</start>
      <end>24</end>
      <status>unmodified</status>
      <modifiedWord/>
      <trackRevisions>false</trackRevisions>
    </reviewItem>
    <reviewItem>
      <errorID>a25b7274-1053-43c8-8242-07f344651454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2F26ACDA</paraID>
      <start>0</start>
      <end>2</end>
      <status>unmodified</status>
      <modifiedWord/>
      <trackRevisions>false</trackRevisions>
    </reviewItem>
    <reviewItem>
      <errorID>cf55a4bf-66a3-4aef-91c9-6409577112d6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3C128029</paraID>
      <start>0</start>
      <end>2</end>
      <status>unmodified</status>
      <modifiedWord/>
      <trackRevisions>false</trackRevisions>
    </reviewItem>
    <reviewItem>
      <errorID>43a083c6-af82-41fa-891e-7e63044a0390</errorID>
      <errorWord>-</errorWord>
      <group>L1_Format</group>
      <groupName>格式问题</groupName>
      <ability>L2_HalfPunc_CN</ability>
      <abilityName>全半角问题</abilityName>
      <candidateList>
        <item>－</item>
      </candidateList>
      <explain>文本全半角错误。</explain>
      <paraID>6D6253EA</paraID>
      <start>35</start>
      <end>36</end>
      <status>unmodified</status>
      <modifiedWord/>
      <trackRevisions>false</trackRevisions>
    </reviewItem>
    <reviewItem>
      <errorID>38db1ae5-36cb-4f06-b840-bc3ad4e60fe2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6D26B9FA</paraID>
      <start>16</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2C6822-9227-40BD-BA2C-647F421FF1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沈凌烨</dc:creator>
  <cp:lastModifiedBy>朱煜章</cp:lastModifiedBy>
  <cp:revision>2</cp:revision>
  <dcterms:created xsi:type="dcterms:W3CDTF">2025-06-09T04:14:00Z</dcterms:created>
  <dcterms:modified xsi:type="dcterms:W3CDTF">2026-08-31T08:51:51Z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eyJoZGlkIjoiZWQyNTFkY2U4MWIxMDIxMDQzY2FkY2FjZDY3ODI2MzMiLCJ1c2VySWQiOiI3Mjg3MDc3NTMifQ==</vt:lpwstr>
  </property>
  <property fmtid="{D5CDD505-2E9C-101B-9397-08002B2CF9AE}" pid="4" name="ICV">
    <vt:lpwstr>47B1E64A046645149202366309E8F85C_12</vt:lpwstr>
  </property>
</Properties>
</file>