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84"/>
          <w:szCs w:val="24"/>
          <w:highlight w:val="none"/>
        </w:rPr>
      </w:pPr>
      <w:r>
        <w:rPr>
          <w:rFonts w:ascii="Arial" w:hAnsi="Arial" w:eastAsia="黑体"/>
          <w:b/>
          <w:bCs/>
          <w:color w:val="auto"/>
          <w:sz w:val="84"/>
          <w:szCs w:val="24"/>
          <w:highlight w:val="none"/>
        </w:rPr>
      </w:r>
      <w:r/>
    </w:p>
    <w:p>
      <w:pPr>
        <w:ind w:firstLine="0"/>
        <w:jc w:val="center"/>
        <w:keepLines w:val="0"/>
        <w:keepNext w:val="0"/>
        <w:pageBreakBefore w:val="0"/>
        <w:spacing w:line="240" w:lineRule="auto"/>
        <w:widowControl w:val="off"/>
        <w:rPr>
          <w:rFonts w:ascii="Arial" w:hAnsi="Arial" w:eastAsia="黑体"/>
          <w:b/>
          <w:bCs/>
          <w:color w:val="auto"/>
          <w:sz w:val="84"/>
          <w:szCs w:val="24"/>
          <w:highlight w:val="none"/>
        </w:rPr>
        <w:outlineLvl w:val="9"/>
      </w:pPr>
      <w:r/>
      <w:bookmarkStart w:id="0" w:name="_Toc21683"/>
      <w:r>
        <w:rPr>
          <w:rFonts w:hint="eastAsia" w:ascii="Arial" w:hAnsi="Arial" w:eastAsia="黑体"/>
          <w:b/>
          <w:bCs/>
          <w:color w:val="auto"/>
          <w:sz w:val="84"/>
          <w:szCs w:val="24"/>
          <w:highlight w:val="none"/>
        </w:rPr>
        <w:t xml:space="preserve">招　标　文　件</w:t>
      </w:r>
      <w:bookmarkEnd w:id="0"/>
      <w:r/>
      <w:r/>
    </w:p>
    <w:p>
      <w:pPr>
        <w:ind w:firstLine="964"/>
        <w:jc w:val="left"/>
        <w:spacing w:line="480" w:lineRule="auto"/>
        <w:rPr>
          <w:rFonts w:ascii="Arial" w:hAnsi="Arial"/>
          <w:b/>
          <w:bCs/>
          <w:color w:val="auto"/>
          <w:sz w:val="32"/>
          <w:szCs w:val="24"/>
          <w:highlight w:val="none"/>
        </w:rPr>
      </w:pPr>
      <w:r>
        <w:rPr>
          <w:rFonts w:ascii="Arial" w:hAnsi="Arial"/>
          <w:b/>
          <w:bCs/>
          <w:color w:val="auto"/>
          <w:sz w:val="32"/>
          <w:szCs w:val="24"/>
          <w:highlight w:val="none"/>
        </w:rPr>
      </w:r>
      <w:r/>
    </w:p>
    <w:p>
      <w:pPr>
        <w:pStyle w:val="766"/>
        <w:rPr>
          <w:rFonts w:ascii="Arial" w:hAnsi="Arial"/>
          <w:b/>
          <w:bCs/>
          <w:color w:val="auto"/>
          <w:sz w:val="32"/>
          <w:szCs w:val="24"/>
          <w:highlight w:val="none"/>
        </w:rPr>
      </w:pPr>
      <w:r>
        <w:rPr>
          <w:rFonts w:ascii="Arial" w:hAnsi="Arial"/>
          <w:b/>
          <w:bCs/>
          <w:color w:val="auto"/>
          <w:sz w:val="32"/>
          <w:szCs w:val="24"/>
          <w:highlight w:val="none"/>
        </w:rPr>
      </w:r>
      <w:r/>
    </w:p>
    <w:p>
      <w:pPr>
        <w:pStyle w:val="766"/>
        <w:rPr>
          <w:rFonts w:ascii="Arial" w:hAnsi="Arial"/>
          <w:b/>
          <w:bCs/>
          <w:color w:val="auto"/>
          <w:sz w:val="32"/>
          <w:szCs w:val="24"/>
          <w:highlight w:val="none"/>
        </w:rPr>
      </w:pPr>
      <w:r>
        <w:rPr>
          <w:rFonts w:ascii="Arial" w:hAnsi="Arial"/>
          <w:b/>
          <w:bCs/>
          <w:color w:val="auto"/>
          <w:sz w:val="32"/>
          <w:szCs w:val="24"/>
          <w:highlight w:val="none"/>
        </w:rPr>
      </w:r>
      <w:r/>
    </w:p>
    <w:p>
      <w:pPr>
        <w:ind w:firstLine="964"/>
        <w:jc w:val="left"/>
        <w:spacing w:line="480" w:lineRule="auto"/>
        <w:rPr>
          <w:rFonts w:ascii="Arial" w:hAnsi="Arial"/>
          <w:b/>
          <w:bCs/>
          <w:color w:val="auto"/>
          <w:sz w:val="32"/>
          <w:szCs w:val="24"/>
          <w:highlight w:val="none"/>
        </w:rPr>
      </w:pPr>
      <w:r>
        <w:rPr>
          <w:rFonts w:ascii="Arial" w:hAnsi="Arial"/>
          <w:b/>
          <w:bCs/>
          <w:color w:val="auto"/>
          <w:sz w:val="32"/>
          <w:szCs w:val="24"/>
          <w:highlight w:val="none"/>
        </w:rPr>
      </w:r>
      <w:r/>
    </w:p>
    <w:p>
      <w:pPr>
        <w:jc w:val="left"/>
        <w:keepLines w:val="0"/>
        <w:keepNext w:val="0"/>
        <w:pageBreakBefore w:val="0"/>
        <w:spacing w:line="360" w:lineRule="auto"/>
        <w:widowControl w:val="off"/>
        <w:rPr>
          <w:rFonts w:hint="eastAsia" w:ascii="Arial" w:hAnsi="Arial" w:eastAsia="宋体"/>
          <w:b/>
          <w:bCs/>
          <w:color w:val="auto"/>
          <w:sz w:val="32"/>
          <w:szCs w:val="24"/>
          <w:highlight w:val="none"/>
          <w:lang w:eastAsia="zh-CN"/>
        </w:rPr>
      </w:pPr>
      <w:r/>
      <w:bookmarkStart w:id="1" w:name="_Toc20588"/>
      <w:r>
        <w:rPr>
          <w:rFonts w:hint="eastAsia" w:ascii="Arial" w:hAnsi="Arial"/>
          <w:b/>
          <w:bCs/>
          <w:color w:val="auto"/>
          <w:sz w:val="32"/>
          <w:szCs w:val="24"/>
          <w:highlight w:val="none"/>
        </w:rPr>
        <w:t xml:space="preserve">项目名称：</w:t>
      </w:r>
      <w:bookmarkEnd w:id="1"/>
      <w:r>
        <w:rPr>
          <w:rFonts w:hint="eastAsia" w:ascii="Arial" w:hAnsi="Arial"/>
          <w:b/>
          <w:bCs/>
          <w:color w:val="auto"/>
          <w:sz w:val="32"/>
          <w:szCs w:val="24"/>
          <w:highlight w:val="none"/>
          <w:lang w:eastAsia="zh-CN"/>
        </w:rPr>
        <w:t xml:space="preserve">连云港市红十字中心血站检验及储血设备采购项目</w:t>
      </w:r>
      <w:r/>
    </w:p>
    <w:p>
      <w:pPr>
        <w:jc w:val="left"/>
        <w:keepLines w:val="0"/>
        <w:keepNext w:val="0"/>
        <w:pageBreakBefore w:val="0"/>
        <w:spacing w:line="360" w:lineRule="auto"/>
        <w:widowControl w:val="off"/>
        <w:rPr>
          <w:rFonts w:hint="eastAsia" w:ascii="Arial" w:hAnsi="Arial"/>
          <w:b/>
          <w:bCs/>
          <w:color w:val="auto"/>
          <w:sz w:val="32"/>
          <w:szCs w:val="24"/>
          <w:highlight w:val="none"/>
          <w:lang w:eastAsia="zh-CN"/>
        </w:rPr>
      </w:pPr>
      <w:r>
        <w:rPr>
          <w:rFonts w:hint="eastAsia" w:ascii="Arial" w:hAnsi="Arial"/>
          <w:b/>
          <w:bCs/>
          <w:color w:val="auto"/>
          <w:sz w:val="32"/>
          <w:szCs w:val="24"/>
          <w:highlight w:val="none"/>
        </w:rPr>
        <w:t xml:space="preserve">项目编号：</w:t>
      </w:r>
      <w:r>
        <w:rPr>
          <w:rFonts w:hint="eastAsia" w:ascii="Arial" w:hAnsi="Arial"/>
          <w:b/>
          <w:bCs/>
          <w:color w:val="auto"/>
          <w:sz w:val="32"/>
          <w:szCs w:val="24"/>
          <w:highlight w:val="none"/>
          <w:lang w:eastAsia="zh-CN"/>
        </w:rPr>
        <w:t xml:space="preserve">JSZC-320700-CQGX-G2026-0011</w:t>
      </w:r>
      <w:r>
        <w:rPr>
          <w:rFonts w:hint="eastAsia" w:ascii="Arial" w:hAnsi="Arial"/>
          <w:b/>
          <w:bCs/>
          <w:color w:val="auto"/>
          <w:sz w:val="32"/>
          <w:szCs w:val="24"/>
          <w:highlight w:val="none"/>
          <w:lang w:eastAsia="zh-CN"/>
        </w:rPr>
        <w:tab/>
      </w:r>
      <w:r/>
    </w:p>
    <w:p>
      <w:pPr>
        <w:ind w:firstLine="884"/>
        <w:jc w:val="left"/>
        <w:spacing w:line="480" w:lineRule="auto"/>
        <w:rPr>
          <w:rFonts w:ascii="黑体" w:hAnsi="Arial" w:eastAsia="黑体"/>
          <w:b/>
          <w:color w:val="auto"/>
          <w:sz w:val="44"/>
          <w:szCs w:val="21"/>
          <w:highlight w:val="none"/>
        </w:rPr>
      </w:pPr>
      <w:r>
        <w:rPr>
          <w:rFonts w:ascii="黑体" w:hAnsi="Arial" w:eastAsia="黑体"/>
          <w:b/>
          <w:color w:val="auto"/>
          <w:sz w:val="44"/>
          <w:szCs w:val="21"/>
          <w:highlight w:val="none"/>
        </w:rPr>
      </w:r>
      <w:r/>
    </w:p>
    <w:p>
      <w:pPr>
        <w:ind w:firstLine="884"/>
        <w:jc w:val="left"/>
        <w:spacing w:line="480" w:lineRule="auto"/>
        <w:rPr>
          <w:rFonts w:ascii="黑体" w:hAnsi="Arial" w:eastAsia="黑体"/>
          <w:b/>
          <w:color w:val="auto"/>
          <w:sz w:val="44"/>
          <w:szCs w:val="21"/>
          <w:highlight w:val="none"/>
        </w:rPr>
      </w:pPr>
      <w:r>
        <w:rPr>
          <w:rFonts w:ascii="黑体" w:hAnsi="Arial" w:eastAsia="黑体"/>
          <w:b/>
          <w:color w:val="auto"/>
          <w:sz w:val="44"/>
          <w:szCs w:val="21"/>
          <w:highlight w:val="none"/>
        </w:rPr>
      </w:r>
      <w:r/>
    </w:p>
    <w:p>
      <w:pPr>
        <w:pStyle w:val="920"/>
        <w:ind w:firstLine="0"/>
        <w:spacing w:before="0" w:after="0"/>
        <w:rPr>
          <w:rFonts w:ascii="宋体" w:hAnsi="宋体"/>
          <w:color w:val="auto"/>
          <w:highlight w:val="none"/>
        </w:rPr>
      </w:pPr>
      <w:r>
        <w:rPr>
          <w:rFonts w:ascii="宋体" w:hAnsi="宋体"/>
          <w:color w:val="auto"/>
          <w:highlight w:val="none"/>
        </w:rPr>
      </w:r>
      <w:r/>
    </w:p>
    <w:p>
      <w:pPr>
        <w:pStyle w:val="920"/>
        <w:ind w:firstLine="0"/>
        <w:spacing w:before="0" w:after="0"/>
        <w:rPr>
          <w:rFonts w:ascii="宋体" w:hAnsi="宋体"/>
          <w:color w:val="auto"/>
          <w:highlight w:val="none"/>
        </w:rPr>
      </w:pPr>
      <w:r>
        <w:rPr>
          <w:rFonts w:ascii="宋体" w:hAnsi="宋体"/>
          <w:color w:val="auto"/>
          <w:highlight w:val="none"/>
        </w:rPr>
      </w:r>
      <w:r/>
    </w:p>
    <w:p>
      <w:pPr>
        <w:pStyle w:val="920"/>
        <w:ind w:firstLine="0"/>
        <w:spacing w:before="0" w:after="0"/>
        <w:rPr>
          <w:rFonts w:ascii="宋体" w:hAnsi="宋体"/>
          <w:color w:val="auto"/>
          <w:sz w:val="32"/>
          <w:szCs w:val="32"/>
          <w:highlight w:val="none"/>
        </w:rPr>
      </w:pPr>
      <w:r>
        <w:rPr>
          <w:rFonts w:ascii="宋体" w:hAnsi="宋体"/>
          <w:color w:val="auto"/>
          <w:sz w:val="32"/>
          <w:szCs w:val="32"/>
          <w:highlight w:val="none"/>
        </w:rPr>
      </w:r>
      <w:r/>
    </w:p>
    <w:p>
      <w:pPr>
        <w:ind w:firstLine="0"/>
        <w:jc w:val="center"/>
        <w:keepLines w:val="0"/>
        <w:keepNext w:val="0"/>
        <w:pageBreakBefore w:val="0"/>
        <w:spacing w:line="360" w:lineRule="auto"/>
        <w:widowControl w:val="off"/>
        <w:rPr>
          <w:rFonts w:hint="eastAsia" w:ascii="宋体" w:hAnsi="宋体" w:eastAsia="宋体" w:cs="宋体"/>
          <w:b/>
          <w:bCs/>
          <w:color w:val="auto"/>
          <w:sz w:val="32"/>
          <w:szCs w:val="24"/>
          <w:highlight w:val="none"/>
        </w:rPr>
      </w:pPr>
      <w:r/>
      <w:bookmarkStart w:id="2" w:name="_Toc17622"/>
      <w:r>
        <w:rPr>
          <w:rFonts w:hint="eastAsia" w:ascii="宋体" w:hAnsi="宋体" w:eastAsia="宋体" w:cs="宋体"/>
          <w:b/>
          <w:bCs/>
          <w:color w:val="auto"/>
          <w:sz w:val="32"/>
          <w:szCs w:val="24"/>
          <w:highlight w:val="none"/>
        </w:rPr>
        <w:t xml:space="preserve">采  购  人：</w:t>
      </w:r>
      <w:bookmarkEnd w:id="2"/>
      <w:r>
        <w:rPr>
          <w:rFonts w:hint="eastAsia" w:ascii="宋体" w:hAnsi="宋体" w:eastAsia="宋体" w:cs="宋体"/>
          <w:b/>
          <w:bCs/>
          <w:color w:val="auto"/>
          <w:sz w:val="32"/>
          <w:szCs w:val="24"/>
          <w:highlight w:val="none"/>
        </w:rPr>
        <w:t xml:space="preserve">连云港市红十字中心血站</w:t>
      </w:r>
      <w:r/>
    </w:p>
    <w:p>
      <w:pPr>
        <w:ind w:firstLine="0"/>
        <w:jc w:val="center"/>
        <w:keepLines w:val="0"/>
        <w:keepNext w:val="0"/>
        <w:pageBreakBefore w:val="0"/>
        <w:spacing w:line="360" w:lineRule="auto"/>
        <w:widowControl w:val="off"/>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采购代理机构：广轩项目管理有限公司</w:t>
      </w:r>
      <w:r/>
    </w:p>
    <w:p>
      <w:pPr>
        <w:ind w:firstLine="0"/>
        <w:jc w:val="center"/>
        <w:keepLines w:val="0"/>
        <w:keepNext w:val="0"/>
        <w:pageBreakBefore w:val="0"/>
        <w:spacing w:line="360" w:lineRule="auto"/>
        <w:widowControl w:val="off"/>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202</w:t>
      </w:r>
      <w:r>
        <w:rPr>
          <w:rFonts w:hint="eastAsia" w:ascii="宋体" w:hAnsi="宋体" w:cs="宋体"/>
          <w:b/>
          <w:bCs/>
          <w:color w:val="auto"/>
          <w:sz w:val="32"/>
          <w:szCs w:val="24"/>
          <w:highlight w:val="none"/>
          <w:lang w:val="en-US" w:eastAsia="zh-CN"/>
        </w:rPr>
        <w:t xml:space="preserve">6</w:t>
      </w:r>
      <w:r>
        <w:rPr>
          <w:rFonts w:hint="eastAsia" w:ascii="宋体" w:hAnsi="宋体" w:eastAsia="宋体" w:cs="宋体"/>
          <w:b/>
          <w:bCs/>
          <w:color w:val="auto"/>
          <w:sz w:val="32"/>
          <w:szCs w:val="24"/>
          <w:highlight w:val="none"/>
        </w:rPr>
        <w:t xml:space="preserve">年0</w:t>
      </w:r>
      <w:r>
        <w:rPr>
          <w:rFonts w:hint="eastAsia" w:ascii="宋体" w:hAnsi="宋体" w:cs="宋体"/>
          <w:b/>
          <w:bCs/>
          <w:color w:val="auto"/>
          <w:sz w:val="32"/>
          <w:szCs w:val="24"/>
          <w:highlight w:val="none"/>
          <w:lang w:val="en-US" w:eastAsia="zh-CN"/>
        </w:rPr>
        <w:t xml:space="preserve">8</w:t>
      </w:r>
      <w:r>
        <w:rPr>
          <w:rFonts w:hint="eastAsia" w:ascii="宋体" w:hAnsi="宋体" w:eastAsia="宋体" w:cs="宋体"/>
          <w:b/>
          <w:bCs/>
          <w:color w:val="auto"/>
          <w:sz w:val="32"/>
          <w:szCs w:val="24"/>
          <w:highlight w:val="none"/>
        </w:rPr>
        <w:t xml:space="preserve">月</w:t>
      </w:r>
      <w:r/>
    </w:p>
    <w:p>
      <w:pPr>
        <w:ind w:firstLine="0"/>
        <w:jc w:val="center"/>
        <w:keepLines w:val="0"/>
        <w:keepNext w:val="0"/>
        <w:pageBreakBefore w:val="0"/>
        <w:spacing w:line="360" w:lineRule="auto"/>
        <w:widowControl w:val="off"/>
        <w:rPr>
          <w:rFonts w:hint="eastAsia" w:ascii="宋体" w:hAnsi="宋体" w:eastAsia="宋体" w:cs="宋体"/>
          <w:b/>
          <w:bCs/>
          <w:color w:val="auto"/>
          <w:sz w:val="32"/>
          <w:szCs w:val="24"/>
          <w:highlight w:val="none"/>
        </w:rPr>
        <w:sectPr>
          <w:footerReference w:type="default" r:id="rId8"/>
          <w:footnotePr/>
          <w:endnotePr/>
          <w:type w:val="nextPage"/>
          <w:pgSz w:w="11906" w:h="16838" w:orient="portrait"/>
          <w:pgMar w:top="1417" w:right="1587" w:bottom="1417" w:left="1587" w:header="851" w:footer="907" w:gutter="0"/>
          <w:pgNumType w:start="1"/>
          <w:cols w:num="1" w:sep="0" w:space="0" w:equalWidth="1"/>
          <w:docGrid w:linePitch="360"/>
        </w:sectPr>
      </w:pPr>
      <w:r/>
      <w:bookmarkStart w:id="3" w:name="_Toc4235"/>
      <w:r/>
      <w:r/>
    </w:p>
    <w:p>
      <w:pPr>
        <w:ind w:firstLine="0"/>
        <w:jc w:val="center"/>
        <w:keepLines w:val="0"/>
        <w:keepNext w:val="0"/>
        <w:pageBreakBefore w:val="0"/>
        <w:spacing w:line="240" w:lineRule="auto"/>
        <w:widowControl w:val="off"/>
        <w:rPr>
          <w:rFonts w:ascii="黑体" w:hAnsi="Arial" w:eastAsia="黑体"/>
          <w:b/>
          <w:color w:val="auto"/>
          <w:sz w:val="44"/>
          <w:szCs w:val="21"/>
          <w:highlight w:val="none"/>
        </w:rPr>
        <w:outlineLvl w:val="9"/>
      </w:pPr>
      <w:r>
        <w:rPr>
          <w:rFonts w:hint="eastAsia" w:ascii="黑体" w:hAnsi="Arial" w:eastAsia="黑体"/>
          <w:b/>
          <w:color w:val="auto"/>
          <w:sz w:val="44"/>
          <w:szCs w:val="21"/>
          <w:highlight w:val="none"/>
        </w:rPr>
        <w:t xml:space="preserve">总  目  录</w:t>
      </w:r>
      <w:bookmarkEnd w:id="3"/>
      <w:r/>
      <w:r/>
    </w:p>
    <w:p>
      <w:pPr>
        <w:jc w:val="center"/>
        <w:rPr>
          <w:color w:val="auto"/>
          <w:highlight w:val="none"/>
        </w:rPr>
      </w:pPr>
      <w:r>
        <w:rPr>
          <w:color w:val="auto"/>
          <w:highlight w:val="none"/>
        </w:rPr>
      </w:r>
      <w:r/>
    </w:p>
    <w:p>
      <w:pPr>
        <w:pStyle w:val="713"/>
        <w:tabs>
          <w:tab w:val="right" w:pos="8732" w:leader="dot"/>
        </w:tabs>
        <w:rPr>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_Toc6174 </w:instrText>
      </w:r>
      <w:r>
        <w:rPr>
          <w:rFonts w:hint="eastAsia" w:ascii="宋体" w:hAnsi="宋体" w:cs="宋体"/>
          <w:color w:val="auto"/>
          <w:sz w:val="28"/>
          <w:szCs w:val="28"/>
          <w:highlight w:val="none"/>
        </w:rPr>
        <w:fldChar w:fldCharType="separate"/>
      </w:r>
      <w:r>
        <w:rPr>
          <w:rFonts w:hint="eastAsia" w:ascii="黑体" w:hAnsi="黑体" w:eastAsia="黑体" w:cs="黑体"/>
          <w:color w:val="auto"/>
          <w:sz w:val="28"/>
          <w:szCs w:val="28"/>
          <w:highlight w:val="none"/>
        </w:rPr>
        <w:t xml:space="preserve">第一章</w:t>
      </w:r>
      <w:r>
        <w:rPr>
          <w:rFonts w:hint="eastAsia" w:ascii="黑体" w:hAnsi="黑体" w:eastAsia="黑体" w:cs="黑体"/>
          <w:color w:val="auto"/>
          <w:sz w:val="28"/>
          <w:szCs w:val="28"/>
          <w:highlight w:val="none"/>
          <w:lang w:val="en-US" w:eastAsia="zh-CN"/>
        </w:rPr>
        <w:t xml:space="preserve">  </w:t>
      </w:r>
      <w:r>
        <w:rPr>
          <w:rFonts w:hint="eastAsia" w:ascii="黑体" w:hAnsi="黑体" w:eastAsia="黑体" w:cs="黑体"/>
          <w:color w:val="auto"/>
          <w:sz w:val="28"/>
          <w:szCs w:val="28"/>
          <w:highlight w:val="none"/>
        </w:rPr>
        <w:t xml:space="preserve">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_Toc6174 \h </w:instrText>
      </w:r>
      <w:r>
        <w:rPr>
          <w:color w:val="auto"/>
          <w:sz w:val="28"/>
          <w:szCs w:val="28"/>
          <w:highlight w:val="none"/>
        </w:rPr>
        <w:fldChar w:fldCharType="separate"/>
      </w:r>
      <w:r>
        <w:rPr>
          <w:color w:val="auto"/>
          <w:sz w:val="28"/>
          <w:szCs w:val="28"/>
          <w:highlight w:val="none"/>
        </w:rPr>
        <w:t xml:space="preserve">1</w:t>
      </w:r>
      <w:r>
        <w:rPr>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13"/>
        <w:tabs>
          <w:tab w:val="right" w:pos="8732" w:leader="dot"/>
        </w:tabs>
        <w:rPr>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_Toc25135 </w:instrText>
      </w:r>
      <w:r>
        <w:rPr>
          <w:rFonts w:hint="eastAsia" w:ascii="宋体" w:hAnsi="宋体" w:cs="宋体"/>
          <w:color w:val="auto"/>
          <w:sz w:val="28"/>
          <w:szCs w:val="28"/>
          <w:highlight w:val="none"/>
        </w:rPr>
        <w:fldChar w:fldCharType="separate"/>
      </w:r>
      <w:r>
        <w:rPr>
          <w:rFonts w:hint="eastAsia" w:ascii="黑体" w:hAnsi="黑体" w:eastAsia="黑体" w:cs="黑体"/>
          <w:color w:val="auto"/>
          <w:sz w:val="28"/>
          <w:szCs w:val="28"/>
          <w:highlight w:val="none"/>
        </w:rPr>
        <w:t xml:space="preserve">第二章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_Toc25135 \h </w:instrText>
      </w:r>
      <w:r>
        <w:rPr>
          <w:color w:val="auto"/>
          <w:sz w:val="28"/>
          <w:szCs w:val="28"/>
          <w:highlight w:val="none"/>
        </w:rPr>
        <w:fldChar w:fldCharType="separate"/>
      </w:r>
      <w:r>
        <w:rPr>
          <w:color w:val="auto"/>
          <w:sz w:val="28"/>
          <w:szCs w:val="28"/>
          <w:highlight w:val="none"/>
        </w:rPr>
        <w:t xml:space="preserve">6</w:t>
      </w:r>
      <w:r>
        <w:rPr>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13"/>
        <w:tabs>
          <w:tab w:val="right" w:pos="8732" w:leader="dot"/>
        </w:tabs>
        <w:rPr>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_Toc31682 </w:instrText>
      </w:r>
      <w:r>
        <w:rPr>
          <w:rFonts w:hint="eastAsia" w:ascii="宋体" w:hAnsi="宋体" w:cs="宋体"/>
          <w:color w:val="auto"/>
          <w:sz w:val="28"/>
          <w:szCs w:val="28"/>
          <w:highlight w:val="none"/>
        </w:rPr>
        <w:fldChar w:fldCharType="separate"/>
      </w:r>
      <w:r>
        <w:rPr>
          <w:rFonts w:hint="eastAsia" w:ascii="黑体" w:hAnsi="黑体" w:eastAsia="黑体" w:cs="黑体"/>
          <w:color w:val="auto"/>
          <w:sz w:val="28"/>
          <w:szCs w:val="28"/>
          <w:highlight w:val="none"/>
        </w:rPr>
        <w:t xml:space="preserve">第三章  合同文本</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_Toc31682 \h </w:instrText>
      </w:r>
      <w:r>
        <w:rPr>
          <w:color w:val="auto"/>
          <w:sz w:val="28"/>
          <w:szCs w:val="28"/>
          <w:highlight w:val="none"/>
        </w:rPr>
        <w:fldChar w:fldCharType="separate"/>
      </w:r>
      <w:r>
        <w:rPr>
          <w:color w:val="auto"/>
          <w:sz w:val="28"/>
          <w:szCs w:val="28"/>
          <w:highlight w:val="none"/>
        </w:rPr>
        <w:t xml:space="preserve">23</w:t>
      </w:r>
      <w:r>
        <w:rPr>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13"/>
        <w:tabs>
          <w:tab w:val="right" w:pos="8732" w:leader="dot"/>
        </w:tabs>
        <w:rPr>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_Toc9825 </w:instrText>
      </w:r>
      <w:r>
        <w:rPr>
          <w:rFonts w:hint="eastAsia" w:ascii="宋体" w:hAnsi="宋体" w:cs="宋体"/>
          <w:color w:val="auto"/>
          <w:sz w:val="28"/>
          <w:szCs w:val="28"/>
          <w:highlight w:val="none"/>
        </w:rPr>
        <w:fldChar w:fldCharType="separate"/>
      </w:r>
      <w:r>
        <w:rPr>
          <w:rFonts w:hint="eastAsia" w:ascii="黑体" w:hAnsi="黑体" w:eastAsia="黑体" w:cs="黑体"/>
          <w:color w:val="auto"/>
          <w:sz w:val="28"/>
          <w:szCs w:val="28"/>
          <w:highlight w:val="none"/>
          <w:lang w:val="en-US" w:eastAsia="zh-CN"/>
        </w:rPr>
        <w:t xml:space="preserve">第四章  </w:t>
      </w:r>
      <w:r>
        <w:rPr>
          <w:rFonts w:hint="eastAsia" w:ascii="黑体" w:hAnsi="黑体" w:eastAsia="黑体" w:cs="黑体"/>
          <w:color w:val="auto"/>
          <w:sz w:val="28"/>
          <w:szCs w:val="28"/>
          <w:highlight w:val="none"/>
        </w:rPr>
        <w:t xml:space="preserve">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_Toc9825 \h </w:instrText>
      </w:r>
      <w:r>
        <w:rPr>
          <w:color w:val="auto"/>
          <w:sz w:val="28"/>
          <w:szCs w:val="28"/>
          <w:highlight w:val="none"/>
        </w:rPr>
        <w:fldChar w:fldCharType="separate"/>
      </w:r>
      <w:r>
        <w:rPr>
          <w:color w:val="auto"/>
          <w:sz w:val="28"/>
          <w:szCs w:val="28"/>
          <w:highlight w:val="none"/>
        </w:rPr>
        <w:t xml:space="preserve">35</w:t>
      </w:r>
      <w:r>
        <w:rPr>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13"/>
        <w:tabs>
          <w:tab w:val="right" w:pos="8732" w:leader="dot"/>
        </w:tabs>
        <w:rPr>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_Toc25708 </w:instrText>
      </w:r>
      <w:r>
        <w:rPr>
          <w:rFonts w:hint="eastAsia" w:ascii="宋体" w:hAnsi="宋体" w:cs="宋体"/>
          <w:color w:val="auto"/>
          <w:sz w:val="28"/>
          <w:szCs w:val="28"/>
          <w:highlight w:val="none"/>
        </w:rPr>
        <w:fldChar w:fldCharType="separate"/>
      </w:r>
      <w:r>
        <w:rPr>
          <w:rFonts w:hint="eastAsia" w:ascii="黑体" w:hAnsi="黑体" w:eastAsia="黑体" w:cs="黑体"/>
          <w:color w:val="auto"/>
          <w:sz w:val="28"/>
          <w:szCs w:val="28"/>
          <w:highlight w:val="none"/>
        </w:rPr>
        <w:t xml:space="preserve">第五章  评标方法与评标标准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_Toc25708 \h </w:instrText>
      </w:r>
      <w:r>
        <w:rPr>
          <w:color w:val="auto"/>
          <w:sz w:val="28"/>
          <w:szCs w:val="28"/>
          <w:highlight w:val="none"/>
        </w:rPr>
        <w:fldChar w:fldCharType="separate"/>
      </w:r>
      <w:r>
        <w:rPr>
          <w:color w:val="auto"/>
          <w:sz w:val="28"/>
          <w:szCs w:val="28"/>
          <w:highlight w:val="none"/>
        </w:rPr>
        <w:t xml:space="preserve">50</w:t>
      </w:r>
      <w:r>
        <w:rPr>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13"/>
        <w:tabs>
          <w:tab w:val="right" w:pos="8732" w:leader="dot"/>
        </w:tabs>
        <w:rPr>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_Toc17606 </w:instrText>
      </w:r>
      <w:r>
        <w:rPr>
          <w:rFonts w:hint="eastAsia" w:ascii="宋体" w:hAnsi="宋体" w:cs="宋体"/>
          <w:color w:val="auto"/>
          <w:sz w:val="28"/>
          <w:szCs w:val="28"/>
          <w:highlight w:val="none"/>
        </w:rPr>
        <w:fldChar w:fldCharType="separate"/>
      </w:r>
      <w:r>
        <w:rPr>
          <w:rFonts w:hint="eastAsia" w:ascii="黑体" w:hAnsi="黑体" w:eastAsia="黑体" w:cs="黑体"/>
          <w:color w:val="auto"/>
          <w:sz w:val="28"/>
          <w:szCs w:val="28"/>
          <w:highlight w:val="none"/>
        </w:rPr>
        <w:t xml:space="preserve">第六章  投标文件格式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_Toc17606 \h </w:instrText>
      </w:r>
      <w:r>
        <w:rPr>
          <w:color w:val="auto"/>
          <w:sz w:val="28"/>
          <w:szCs w:val="28"/>
          <w:highlight w:val="none"/>
        </w:rPr>
        <w:fldChar w:fldCharType="separate"/>
      </w:r>
      <w:r>
        <w:rPr>
          <w:color w:val="auto"/>
          <w:sz w:val="28"/>
          <w:szCs w:val="28"/>
          <w:highlight w:val="none"/>
        </w:rPr>
        <w:t xml:space="preserve">74</w:t>
      </w:r>
      <w:r>
        <w:rPr>
          <w:color w:val="auto"/>
          <w:sz w:val="28"/>
          <w:szCs w:val="28"/>
          <w:highlight w:val="none"/>
        </w:rPr>
        <w:fldChar w:fldCharType="end"/>
      </w:r>
      <w:r>
        <w:rPr>
          <w:rFonts w:hint="eastAsia" w:ascii="宋体" w:hAnsi="宋体" w:cs="宋体"/>
          <w:color w:val="auto"/>
          <w:sz w:val="28"/>
          <w:szCs w:val="28"/>
          <w:highlight w:val="none"/>
        </w:rPr>
        <w:fldChar w:fldCharType="end"/>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8"/>
          <w:szCs w:val="28"/>
          <w:highlight w:val="none"/>
        </w:rPr>
        <w:fldChar w:fldCharType="end"/>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sectPr>
          <w:footerReference w:type="default" r:id="rId9"/>
          <w:footerReference w:type="first" r:id="rId10"/>
          <w:footnotePr/>
          <w:endnotePr/>
          <w:type w:val="nextPage"/>
          <w:pgSz w:w="11906" w:h="16838" w:orient="portrait"/>
          <w:pgMar w:top="1417" w:right="1587" w:bottom="1417" w:left="1587" w:header="851" w:footer="907" w:gutter="0"/>
          <w:pgNumType w:start="1"/>
          <w:cols w:num="1" w:sep="0" w:space="0" w:equalWidth="1"/>
          <w:docGrid w:linePitch="360"/>
        </w:sectPr>
      </w:pPr>
      <w:r>
        <w:rPr>
          <w:rFonts w:hint="eastAsia" w:ascii="宋体" w:hAnsi="宋体" w:eastAsia="宋体" w:cs="宋体"/>
          <w:color w:val="auto"/>
          <w:sz w:val="24"/>
          <w:szCs w:val="2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bookmarkStart w:id="4" w:name="_Toc6174"/>
      <w:r>
        <w:rPr>
          <w:rFonts w:hint="eastAsia" w:ascii="黑体" w:hAnsi="黑体" w:eastAsia="黑体" w:cs="黑体"/>
          <w:color w:val="auto"/>
          <w:sz w:val="44"/>
          <w:szCs w:val="44"/>
          <w:highlight w:val="none"/>
        </w:rPr>
        <w:t xml:space="preserve">第一章</w:t>
      </w:r>
      <w:r>
        <w:rPr>
          <w:rFonts w:hint="eastAsia" w:ascii="黑体" w:hAnsi="黑体" w:eastAsia="黑体" w:cs="黑体"/>
          <w:color w:val="auto"/>
          <w:sz w:val="44"/>
          <w:szCs w:val="44"/>
          <w:highlight w:val="none"/>
          <w:lang w:val="en-US" w:eastAsia="zh-CN"/>
        </w:rPr>
        <w:t xml:space="preserve">  </w:t>
      </w:r>
      <w:r>
        <w:rPr>
          <w:rFonts w:hint="eastAsia" w:ascii="黑体" w:hAnsi="黑体" w:eastAsia="黑体" w:cs="黑体"/>
          <w:color w:val="auto"/>
          <w:sz w:val="44"/>
          <w:szCs w:val="44"/>
          <w:highlight w:val="none"/>
        </w:rPr>
        <w:t xml:space="preserve">投标邀请</w:t>
      </w:r>
      <w:bookmarkEnd w:id="4"/>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rPr>
        <w:t xml:space="preserve">连云港市红十字中心血站</w:t>
      </w:r>
      <w:r>
        <w:rPr>
          <w:rFonts w:hint="eastAsia" w:ascii="宋体" w:hAnsi="宋体" w:eastAsia="宋体" w:cs="宋体"/>
          <w:color w:val="auto"/>
          <w:sz w:val="24"/>
          <w:szCs w:val="24"/>
          <w:highlight w:val="none"/>
        </w:rPr>
        <w:t xml:space="preserve">的委托，</w:t>
      </w:r>
      <w:r>
        <w:rPr>
          <w:rFonts w:hint="eastAsia" w:ascii="宋体" w:hAnsi="宋体" w:eastAsia="宋体" w:cs="宋体"/>
          <w:i w:val="0"/>
          <w:iCs w:val="0"/>
          <w:color w:val="auto"/>
          <w:sz w:val="24"/>
          <w:szCs w:val="24"/>
          <w:highlight w:val="none"/>
          <w:u w:val="single"/>
        </w:rPr>
        <w:t xml:space="preserve">广轩项目管理有限公司</w:t>
      </w:r>
      <w:r>
        <w:rPr>
          <w:rFonts w:hint="eastAsia" w:ascii="宋体" w:hAnsi="宋体" w:eastAsia="宋体" w:cs="宋体"/>
          <w:color w:val="auto"/>
          <w:sz w:val="24"/>
          <w:szCs w:val="24"/>
          <w:highlight w:val="none"/>
        </w:rPr>
        <w:t xml:space="preserve">就</w:t>
      </w:r>
      <w:r>
        <w:rPr>
          <w:rFonts w:hint="eastAsia" w:ascii="宋体" w:hAnsi="宋体" w:cs="宋体"/>
          <w:color w:val="auto"/>
          <w:sz w:val="24"/>
          <w:szCs w:val="24"/>
          <w:highlight w:val="none"/>
          <w:lang w:eastAsia="zh-CN"/>
        </w:rPr>
        <w:t xml:space="preserve">连云港市红十字中心血站检验及储血设备采购项目</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JSZC-320700-CQGX-G2026-0011</w:t>
      </w:r>
      <w:r>
        <w:rPr>
          <w:rFonts w:hint="eastAsia" w:ascii="宋体" w:hAnsi="宋体" w:eastAsia="宋体" w:cs="宋体"/>
          <w:color w:val="auto"/>
          <w:sz w:val="24"/>
          <w:szCs w:val="24"/>
          <w:highlight w:val="none"/>
        </w:rPr>
        <w:t xml:space="preserve">)进行公开招标采购，欢迎符合条件的供应商投标。</w:t>
      </w:r>
      <w:r/>
    </w:p>
    <w:p>
      <w:pPr>
        <w:ind w:firstLine="0"/>
        <w:keepLines w:val="0"/>
        <w:keepNext w:val="0"/>
        <w:pageBreakBefore w:val="0"/>
        <w:spacing w:line="240" w:lineRule="auto"/>
        <w:widowControl w:val="off"/>
        <w:rPr>
          <w:rFonts w:hint="eastAsia" w:ascii="宋体" w:hAnsi="宋体"/>
          <w:b/>
          <w:bCs/>
          <w:color w:val="auto"/>
          <w:sz w:val="30"/>
          <w:szCs w:val="30"/>
          <w:highlight w:val="none"/>
        </w:rPr>
      </w:pPr>
      <w:r>
        <w:rPr>
          <w:rFonts w:hint="eastAsia" w:ascii="宋体" w:hAnsi="宋体"/>
          <w:b/>
          <w:bCs/>
          <w:color w:val="auto"/>
          <w:sz w:val="30"/>
          <w:szCs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41910</wp:posOffset>
                </wp:positionH>
                <wp:positionV relativeFrom="paragraph">
                  <wp:posOffset>73660</wp:posOffset>
                </wp:positionV>
                <wp:extent cx="5554345" cy="1280795"/>
                <wp:effectExtent l="3175" t="3175" r="3175" b="3175"/>
                <wp:wrapSquare wrapText="bothSides"/>
                <wp:docPr id="3" name="文本框 1"/>
                <wp:cNvGraphicFramePr/>
                <a:graphic xmlns:a="http://schemas.openxmlformats.org/drawingml/2006/main">
                  <a:graphicData uri="http://schemas.microsoft.com/office/word/2010/wordprocessingShape">
                    <wps:wsp>
                      <wps:cNvPr id="0" name=""/>
                      <wps:cNvSpPr/>
                      <wps:spPr bwMode="auto">
                        <a:xfrm>
                          <a:off x="0" y="0"/>
                          <a:ext cx="5554344" cy="1281051"/>
                        </a:xfrm>
                        <a:prstGeom prst="rect">
                          <a:avLst/>
                        </a:prstGeom>
                        <a:solidFill>
                          <a:srgbClr val="FFFFFF"/>
                        </a:solidFill>
                        <a:ln w="6350" cap="flat" cmpd="sng">
                          <a:solidFill>
                            <a:srgbClr val="000000"/>
                          </a:solidFill>
                          <a:prstDash val="solid"/>
                          <a:round/>
                        </a:ln>
                      </wps:spPr>
                      <wps:txbx>
                        <w:txbxContent>
                          <w:p>
                            <w:pPr>
                              <w:ind w:firstLine="480"/>
                              <w:jc w:val="both"/>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项目概况</w:t>
                            </w:r>
                            <w:r/>
                          </w:p>
                          <w:p>
                            <w:pPr>
                              <w:ind w:firstLine="480"/>
                              <w:jc w:val="both"/>
                              <w:keepLines w:val="0"/>
                              <w:keepNext w:val="0"/>
                              <w:pageBreakBefore w:val="0"/>
                              <w:spacing w:line="360" w:lineRule="auto"/>
                              <w:widowControl w:val="off"/>
                              <w:rPr>
                                <w:rFonts w:ascii="宋体" w:hAnsi="宋体" w:cs="宋体"/>
                                <w:sz w:val="24"/>
                                <w:szCs w:val="24"/>
                              </w:rPr>
                            </w:pPr>
                            <w:r>
                              <w:rPr>
                                <w:rFonts w:hint="eastAsia" w:ascii="宋体" w:hAnsi="宋体"/>
                                <w:color w:val="000000"/>
                                <w:sz w:val="24"/>
                                <w:u w:val="single"/>
                                <w:lang w:eastAsia="zh-CN"/>
                              </w:rPr>
                              <w:t xml:space="preserve">连云港市红十字中心血站检验及储血设备采购项目</w:t>
                            </w:r>
                            <w:r>
                              <w:rPr>
                                <w:rFonts w:hint="eastAsia" w:ascii="宋体" w:hAnsi="宋体" w:cs="宋体"/>
                                <w:sz w:val="24"/>
                                <w:szCs w:val="24"/>
                              </w:rPr>
                              <w:t xml:space="preserve">招标项目的潜在投标人可在</w:t>
                            </w:r>
                            <w:r>
                              <w:rPr>
                                <w:rFonts w:hint="eastAsia" w:ascii="宋体" w:hAnsi="宋体" w:cs="宋体"/>
                                <w:sz w:val="24"/>
                                <w:szCs w:val="24"/>
                                <w:u w:val="single"/>
                              </w:rPr>
                              <w:t xml:space="preserve">“江苏政府采购网”自行免费下载</w:t>
                            </w:r>
                            <w:r>
                              <w:rPr>
                                <w:rFonts w:hint="eastAsia" w:ascii="宋体" w:hAnsi="宋体" w:cs="宋体"/>
                                <w:sz w:val="24"/>
                                <w:szCs w:val="24"/>
                              </w:rPr>
                              <w:t xml:space="preserve">招标文件，并于投标文件接收截止时间</w:t>
                            </w:r>
                            <w:r>
                              <w:rPr>
                                <w:rFonts w:ascii="宋体" w:hAnsi="宋体" w:cs="宋体"/>
                                <w:color w:val="000000"/>
                                <w:sz w:val="24"/>
                                <w:highlight w:val="none"/>
                                <w:u w:val="single"/>
                              </w:rPr>
                              <w:t xml:space="preserve">202</w:t>
                            </w:r>
                            <w:r>
                              <w:rPr>
                                <w:rFonts w:hint="eastAsia" w:ascii="宋体" w:hAnsi="宋体" w:cs="宋体"/>
                                <w:color w:val="000000"/>
                                <w:sz w:val="24"/>
                                <w:highlight w:val="none"/>
                                <w:u w:val="single"/>
                                <w:lang w:val="en-US" w:eastAsia="zh-CN"/>
                              </w:rPr>
                              <w:t xml:space="preserve">6</w:t>
                            </w:r>
                            <w:r>
                              <w:rPr>
                                <w:rFonts w:ascii="宋体" w:hAnsi="宋体" w:cs="宋体"/>
                                <w:color w:val="000000"/>
                                <w:sz w:val="24"/>
                                <w:highlight w:val="none"/>
                                <w:u w:val="single"/>
                              </w:rPr>
                              <w:t xml:space="preserve">年9月21日9点</w:t>
                            </w:r>
                            <w:r>
                              <w:rPr>
                                <w:rFonts w:hint="eastAsia" w:ascii="宋体" w:hAnsi="宋体" w:cs="宋体"/>
                                <w:color w:val="000000"/>
                                <w:sz w:val="24"/>
                                <w:highlight w:val="none"/>
                                <w:u w:val="single"/>
                              </w:rPr>
                              <w:t xml:space="preserve">00</w:t>
                            </w:r>
                            <w:r>
                              <w:rPr>
                                <w:rFonts w:ascii="宋体" w:hAnsi="宋体" w:cs="宋体"/>
                                <w:color w:val="000000"/>
                                <w:sz w:val="24"/>
                                <w:highlight w:val="none"/>
                                <w:u w:val="single"/>
                              </w:rPr>
                              <w:t xml:space="preserve">分</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北</w:t>
                            </w:r>
                            <w:r>
                              <w:rPr>
                                <w:rFonts w:hint="eastAsia" w:ascii="宋体" w:hAnsi="宋体" w:cs="宋体"/>
                                <w:sz w:val="24"/>
                                <w:szCs w:val="24"/>
                              </w:rPr>
                              <w:t xml:space="preserve">京时间）前递交</w:t>
                            </w:r>
                            <w:r>
                              <w:rPr>
                                <w:rFonts w:hint="eastAsia"/>
                                <w:sz w:val="24"/>
                                <w:szCs w:val="24"/>
                              </w:rPr>
                              <w:t xml:space="preserve">（上传）</w:t>
                            </w:r>
                            <w:r>
                              <w:rPr>
                                <w:rFonts w:hint="eastAsia" w:ascii="宋体" w:hAnsi="宋体" w:cs="宋体"/>
                                <w:sz w:val="24"/>
                                <w:szCs w:val="24"/>
                              </w:rPr>
                              <w:t xml:space="preserve">投标文件。</w:t>
                            </w:r>
                            <w:r/>
                          </w:p>
                        </w:txbxContent>
                      </wps:txbx>
                      <wps:bodyPr wrap="square" upright="1"/>
                    </wps:wsp>
                  </a:graphicData>
                </a:graphic>
              </wp:anchor>
            </w:drawing>
          </mc:Choice>
          <mc:Fallback>
            <w:pict>
              <v:shape id="shape 2" o:spid="_x0000_s2" o:spt="1" type="#_x0000_t1" style="position:absolute;z-index:251661312;o:allowoverlap:true;o:allowincell:true;mso-position-horizontal-relative:text;margin-left:3.3pt;mso-position-horizontal:absolute;mso-position-vertical-relative:text;margin-top:5.8pt;mso-position-vertical:absolute;width:437.3pt;height:100.8pt;mso-wrap-distance-left:9.0pt;mso-wrap-distance-top:0.0pt;mso-wrap-distance-right:9.0pt;mso-wrap-distance-bottom:0.0pt;visibility:visible;" fillcolor="#FFFFFF" strokecolor="#000000" strokeweight="0.50pt">
                <v:stroke dashstyle="solid"/>
                <w10:wrap type="square"/>
                <v:textbox inset="0,0,0,0">
                  <w:txbxContent>
                    <w:p>
                      <w:pPr>
                        <w:ind w:firstLine="480"/>
                        <w:jc w:val="both"/>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项目概况</w:t>
                      </w:r>
                      <w:r/>
                    </w:p>
                    <w:p>
                      <w:pPr>
                        <w:ind w:firstLine="480"/>
                        <w:jc w:val="both"/>
                        <w:keepLines w:val="0"/>
                        <w:keepNext w:val="0"/>
                        <w:pageBreakBefore w:val="0"/>
                        <w:spacing w:line="360" w:lineRule="auto"/>
                        <w:widowControl w:val="off"/>
                        <w:rPr>
                          <w:rFonts w:ascii="宋体" w:hAnsi="宋体" w:cs="宋体"/>
                          <w:sz w:val="24"/>
                          <w:szCs w:val="24"/>
                        </w:rPr>
                      </w:pPr>
                      <w:r>
                        <w:rPr>
                          <w:rFonts w:hint="eastAsia" w:ascii="宋体" w:hAnsi="宋体"/>
                          <w:color w:val="000000"/>
                          <w:sz w:val="24"/>
                          <w:u w:val="single"/>
                          <w:lang w:eastAsia="zh-CN"/>
                        </w:rPr>
                        <w:t xml:space="preserve">连云港市红十字中心血站检验及储血设备采购项目</w:t>
                      </w:r>
                      <w:r>
                        <w:rPr>
                          <w:rFonts w:hint="eastAsia" w:ascii="宋体" w:hAnsi="宋体" w:cs="宋体"/>
                          <w:sz w:val="24"/>
                          <w:szCs w:val="24"/>
                        </w:rPr>
                        <w:t xml:space="preserve">招标项目的潜在投标人可在</w:t>
                      </w:r>
                      <w:r>
                        <w:rPr>
                          <w:rFonts w:hint="eastAsia" w:ascii="宋体" w:hAnsi="宋体" w:cs="宋体"/>
                          <w:sz w:val="24"/>
                          <w:szCs w:val="24"/>
                          <w:u w:val="single"/>
                        </w:rPr>
                        <w:t xml:space="preserve">“江苏政府采购网”自行免费下载</w:t>
                      </w:r>
                      <w:r>
                        <w:rPr>
                          <w:rFonts w:hint="eastAsia" w:ascii="宋体" w:hAnsi="宋体" w:cs="宋体"/>
                          <w:sz w:val="24"/>
                          <w:szCs w:val="24"/>
                        </w:rPr>
                        <w:t xml:space="preserve">招标文件，并于投标文件接收截止时间</w:t>
                      </w:r>
                      <w:r>
                        <w:rPr>
                          <w:rFonts w:ascii="宋体" w:hAnsi="宋体" w:cs="宋体"/>
                          <w:color w:val="000000"/>
                          <w:sz w:val="24"/>
                          <w:highlight w:val="none"/>
                          <w:u w:val="single"/>
                        </w:rPr>
                        <w:t xml:space="preserve">202</w:t>
                      </w:r>
                      <w:r>
                        <w:rPr>
                          <w:rFonts w:hint="eastAsia" w:ascii="宋体" w:hAnsi="宋体" w:cs="宋体"/>
                          <w:color w:val="000000"/>
                          <w:sz w:val="24"/>
                          <w:highlight w:val="none"/>
                          <w:u w:val="single"/>
                          <w:lang w:val="en-US" w:eastAsia="zh-CN"/>
                        </w:rPr>
                        <w:t xml:space="preserve">6</w:t>
                      </w:r>
                      <w:r>
                        <w:rPr>
                          <w:rFonts w:ascii="宋体" w:hAnsi="宋体" w:cs="宋体"/>
                          <w:color w:val="000000"/>
                          <w:sz w:val="24"/>
                          <w:highlight w:val="none"/>
                          <w:u w:val="single"/>
                        </w:rPr>
                        <w:t xml:space="preserve">年9月21日9点</w:t>
                      </w:r>
                      <w:r>
                        <w:rPr>
                          <w:rFonts w:hint="eastAsia" w:ascii="宋体" w:hAnsi="宋体" w:cs="宋体"/>
                          <w:color w:val="000000"/>
                          <w:sz w:val="24"/>
                          <w:highlight w:val="none"/>
                          <w:u w:val="single"/>
                        </w:rPr>
                        <w:t xml:space="preserve">00</w:t>
                      </w:r>
                      <w:r>
                        <w:rPr>
                          <w:rFonts w:ascii="宋体" w:hAnsi="宋体" w:cs="宋体"/>
                          <w:color w:val="000000"/>
                          <w:sz w:val="24"/>
                          <w:highlight w:val="none"/>
                          <w:u w:val="single"/>
                        </w:rPr>
                        <w:t xml:space="preserve">分</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北</w:t>
                      </w:r>
                      <w:r>
                        <w:rPr>
                          <w:rFonts w:hint="eastAsia" w:ascii="宋体" w:hAnsi="宋体" w:cs="宋体"/>
                          <w:sz w:val="24"/>
                          <w:szCs w:val="24"/>
                        </w:rPr>
                        <w:t xml:space="preserve">京时间）前递交</w:t>
                      </w:r>
                      <w:r>
                        <w:rPr>
                          <w:rFonts w:hint="eastAsia"/>
                          <w:sz w:val="24"/>
                          <w:szCs w:val="24"/>
                        </w:rPr>
                        <w:t xml:space="preserve">（上传）</w:t>
                      </w:r>
                      <w:r>
                        <w:rPr>
                          <w:rFonts w:hint="eastAsia" w:ascii="宋体" w:hAnsi="宋体" w:cs="宋体"/>
                          <w:sz w:val="24"/>
                          <w:szCs w:val="24"/>
                        </w:rPr>
                        <w:t xml:space="preserve">投标文件。</w:t>
                      </w:r>
                      <w:r/>
                    </w:p>
                  </w:txbxContent>
                </v:textbox>
              </v:shape>
            </w:pict>
          </mc:Fallback>
        </mc:AlternateContent>
      </w:r>
      <w:r>
        <w:rPr>
          <w:rFonts w:hint="eastAsia" w:ascii="宋体" w:hAnsi="宋体"/>
          <w:b/>
          <w:bCs/>
          <w:color w:val="auto"/>
          <w:sz w:val="30"/>
          <w:szCs w:val="30"/>
          <w:highlight w:val="none"/>
        </w:rPr>
        <w:t xml:space="preserve">一、项目基本情况</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JSZC-320700-CQGX-G2026-0011</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连云港市红十字中心血站检验及储血设备采购项目</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lang w:eastAsia="zh-CN"/>
        </w:rPr>
        <w:t xml:space="preserve">万元</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最高限价：</w:t>
      </w:r>
      <w:r>
        <w:rPr>
          <w:rFonts w:hint="eastAsia" w:ascii="宋体" w:hAnsi="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lang w:eastAsia="zh-CN"/>
        </w:rPr>
        <w:t xml:space="preserve">万元</w:t>
      </w:r>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投标报价超过</w:t>
      </w:r>
      <w:r>
        <w:rPr>
          <w:rFonts w:hint="eastAsia" w:ascii="宋体" w:hAnsi="宋体" w:eastAsia="宋体" w:cs="宋体"/>
          <w:b/>
          <w:bCs/>
          <w:color w:val="auto"/>
          <w:sz w:val="24"/>
          <w:szCs w:val="24"/>
          <w:highlight w:val="none"/>
          <w:lang w:eastAsia="zh-CN"/>
        </w:rPr>
        <w:t xml:space="preserve">最高限价</w:t>
      </w:r>
      <w:r>
        <w:rPr>
          <w:rFonts w:hint="eastAsia" w:ascii="宋体" w:hAnsi="宋体" w:eastAsia="宋体" w:cs="宋体"/>
          <w:b/>
          <w:bCs/>
          <w:color w:val="auto"/>
          <w:sz w:val="24"/>
          <w:szCs w:val="24"/>
          <w:highlight w:val="none"/>
        </w:rPr>
        <w:t xml:space="preserve">的投标无效</w:t>
      </w:r>
      <w:r>
        <w:rPr>
          <w:rFonts w:hint="eastAsia" w:ascii="宋体" w:hAnsi="宋体" w:eastAsia="宋体" w:cs="宋体"/>
          <w:b/>
          <w:bCs/>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采购方式：公开招标</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为提升血液检测精准度、强化用血安全管控，规范血小板储存质控管理，满足常态化采供血工作及标准化建设要求，本次拟采购:全自动核酸快速分析仪专业设备。设备需符合血站行业检测、核酸筛查、血小板恒温振荡储存相关技术标准，配套安装调试、培训及售后维保服务，保障血液检验高效精准、血液储存安全合规，提升整体采供血质量与安全保障能力</w:t>
      </w:r>
      <w:r>
        <w:rPr>
          <w:rFonts w:hint="eastAsia" w:ascii="宋体" w:hAnsi="宋体" w:eastAsia="宋体" w:cs="宋体"/>
          <w:b/>
          <w:bCs/>
          <w:color w:val="auto"/>
          <w:sz w:val="24"/>
          <w:szCs w:val="24"/>
          <w:highlight w:val="none"/>
          <w:lang w:eastAsia="zh-CN"/>
        </w:rPr>
        <w:t xml:space="preserve">具</w:t>
      </w:r>
      <w:r>
        <w:rPr>
          <w:rFonts w:hint="eastAsia" w:ascii="宋体" w:hAnsi="宋体" w:eastAsia="宋体" w:cs="宋体"/>
          <w:b/>
          <w:bCs/>
          <w:color w:val="auto"/>
          <w:sz w:val="24"/>
          <w:szCs w:val="24"/>
          <w:highlight w:val="none"/>
        </w:rPr>
        <w:t xml:space="preserve">体详见第四章采购需求。</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对本项目资格要求、采购需求、评标方法与评标标准等部分的询问、质疑请与采购人联系，由采购人负责答复。</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合同履行期限</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交货期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自合同签订之日起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日历天内完成供货安装调试及配套的辅助工作并经验收合格交付采购人使用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本项目（是/否）接受联合体投标：不接受联合体。</w:t>
      </w:r>
      <w:r/>
    </w:p>
    <w:p>
      <w:pPr>
        <w:ind w:firstLine="0"/>
        <w:keepLines w:val="0"/>
        <w:keepNext w:val="0"/>
        <w:pageBreakBefore w:val="0"/>
        <w:spacing w:line="240" w:lineRule="auto"/>
        <w:widowControl w:val="off"/>
        <w:rPr>
          <w:rFonts w:hint="eastAsia" w:ascii="宋体" w:hAnsi="宋体"/>
          <w:b/>
          <w:bCs/>
          <w:color w:val="auto"/>
          <w:sz w:val="30"/>
          <w:szCs w:val="30"/>
          <w:highlight w:val="none"/>
        </w:rPr>
      </w:pPr>
      <w:r/>
      <w:bookmarkStart w:id="5" w:name="_Toc38985264"/>
      <w:r/>
      <w:bookmarkStart w:id="6" w:name="_Toc28359080"/>
      <w:r/>
      <w:bookmarkStart w:id="7" w:name="_Toc35393791"/>
      <w:r/>
      <w:bookmarkStart w:id="8" w:name="_Toc35393622"/>
      <w:r/>
      <w:bookmarkStart w:id="9" w:name="_Toc28359003"/>
      <w:r>
        <w:rPr>
          <w:rFonts w:hint="eastAsia" w:ascii="宋体" w:hAnsi="宋体"/>
          <w:b/>
          <w:bCs/>
          <w:color w:val="auto"/>
          <w:sz w:val="30"/>
          <w:szCs w:val="30"/>
          <w:highlight w:val="none"/>
        </w:rPr>
        <w:t xml:space="preserve">二、</w:t>
      </w:r>
      <w:bookmarkEnd w:id="5"/>
      <w:r/>
      <w:bookmarkEnd w:id="6"/>
      <w:r/>
      <w:bookmarkEnd w:id="7"/>
      <w:r/>
      <w:bookmarkEnd w:id="8"/>
      <w:r/>
      <w:bookmarkEnd w:id="9"/>
      <w:r>
        <w:rPr>
          <w:rFonts w:hint="eastAsia" w:ascii="宋体" w:hAnsi="宋体"/>
          <w:b/>
          <w:bCs/>
          <w:color w:val="auto"/>
          <w:sz w:val="30"/>
          <w:szCs w:val="30"/>
          <w:highlight w:val="none"/>
        </w:rPr>
        <w:t xml:space="preserve">申请人的资格要求</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bookmarkStart w:id="10" w:name="_Toc28359081"/>
      <w:r/>
      <w:bookmarkStart w:id="11" w:name="_Toc38985265"/>
      <w:r/>
      <w:bookmarkStart w:id="12" w:name="_Toc35393792"/>
      <w:r/>
      <w:bookmarkStart w:id="13" w:name="_Toc35393623"/>
      <w:r/>
      <w:bookmarkStart w:id="14" w:name="_Toc28359004"/>
      <w:r>
        <w:rPr>
          <w:rFonts w:hint="eastAsia" w:ascii="宋体" w:hAnsi="宋体" w:eastAsia="宋体" w:cs="宋体"/>
          <w:color w:val="auto"/>
          <w:sz w:val="24"/>
          <w:szCs w:val="24"/>
          <w:highlight w:val="none"/>
        </w:rPr>
        <w:t xml:space="preserve">（一</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通用</w:t>
      </w:r>
      <w:r>
        <w:rPr>
          <w:rFonts w:ascii="宋体" w:hAnsi="宋体" w:eastAsia="宋体" w:cs="宋体"/>
          <w:color w:val="auto"/>
          <w:sz w:val="24"/>
          <w:szCs w:val="24"/>
          <w:highlight w:val="none"/>
        </w:rPr>
        <w:t xml:space="preserve">资格要求</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1.满足《中华人民共和国政府采购法》第二十二条规定，并提供下列材料：</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）法人或者其他组织的营业执照等证明文件，自然人的身份证明；</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上一年度的财务状况报告（成立不满一年不需提供）</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）依法缴纳税收和社会保障资金的相关材料；</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）具备履行合同所必需的设备和专业技术能力的书面声明及证明材料；</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）参加政府采购活动前</w:t>
      </w:r>
      <w:r>
        <w:rPr>
          <w:rFonts w:ascii="宋体" w:hAnsi="宋体" w:eastAsia="宋体" w:cs="宋体"/>
          <w:color w:val="auto"/>
          <w:sz w:val="24"/>
          <w:szCs w:val="24"/>
          <w:highlight w:val="none"/>
        </w:rPr>
        <w:t xml:space="preserve">3年内在经营活动中没有重大违法记录的书面声明。</w:t>
      </w:r>
      <w:bookmarkStart w:id="15" w:name="_Hlk139531395"/>
      <w:r/>
      <w:bookmarkStart w:id="16" w:name="_Hlk139531227"/>
      <w:r/>
      <w:r/>
    </w:p>
    <w:p>
      <w:pPr>
        <w:ind w:firstLine="480"/>
        <w:jc w:val="both"/>
        <w:keepLines w:val="0"/>
        <w:keepNext w:val="0"/>
        <w:pageBreakBefore w:val="0"/>
        <w:spacing w:line="360" w:lineRule="auto"/>
        <w:widowControl w:val="off"/>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根据连财购〔</w:t>
      </w:r>
      <w:r>
        <w:rPr>
          <w:rFonts w:ascii="宋体" w:hAnsi="宋体" w:eastAsia="宋体" w:cs="宋体"/>
          <w:b/>
          <w:bCs/>
          <w:color w:val="auto"/>
          <w:sz w:val="24"/>
          <w:szCs w:val="24"/>
          <w:highlight w:val="none"/>
        </w:rPr>
        <w:t xml:space="preserve">2023〕4号、连财购（2023）9号文件精神</w:t>
      </w:r>
      <w:bookmarkEnd w:id="15"/>
      <w:r>
        <w:rPr>
          <w:rFonts w:hint="eastAsia" w:ascii="宋体" w:hAnsi="宋体" w:eastAsia="宋体" w:cs="宋体"/>
          <w:b/>
          <w:bCs/>
          <w:color w:val="auto"/>
          <w:sz w:val="24"/>
          <w:szCs w:val="24"/>
          <w:highlight w:val="none"/>
        </w:rPr>
        <w:t xml:space="preserve">，第（</w:t>
      </w:r>
      <w:r>
        <w:rPr>
          <w:rFonts w:ascii="宋体" w:hAnsi="宋体" w:eastAsia="宋体" w:cs="宋体"/>
          <w:b/>
          <w:bCs/>
          <w:color w:val="auto"/>
          <w:sz w:val="24"/>
          <w:szCs w:val="24"/>
          <w:highlight w:val="none"/>
        </w:rPr>
        <w:t xml:space="preserve">2）、（3）项可以提供《财务状况报告及税收、社会保障资金缴纳情况承诺函》，不再要求</w:t>
      </w:r>
      <w:r>
        <w:rPr>
          <w:rFonts w:hint="eastAsia" w:ascii="宋体" w:hAnsi="宋体" w:eastAsia="宋体" w:cs="宋体"/>
          <w:b/>
          <w:bCs/>
          <w:color w:val="auto"/>
          <w:sz w:val="24"/>
          <w:szCs w:val="24"/>
          <w:highlight w:val="none"/>
        </w:rPr>
        <w:t xml:space="preserve">投标人提供相关财务状况、缴纳税收和社会保障资金等证明材料，</w:t>
      </w:r>
      <w:bookmarkEnd w:id="16"/>
      <w:r>
        <w:rPr>
          <w:rFonts w:hint="eastAsia" w:ascii="宋体" w:hAnsi="宋体" w:eastAsia="宋体" w:cs="宋体"/>
          <w:b/>
          <w:bCs/>
          <w:color w:val="auto"/>
          <w:sz w:val="24"/>
          <w:szCs w:val="24"/>
          <w:highlight w:val="none"/>
        </w:rPr>
        <w:t xml:space="preserve">具体格式详见招标文件第六章投标文件格式。</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both"/>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ascii="宋体" w:hAnsi="宋体" w:eastAsia="宋体" w:cs="宋体"/>
          <w:color w:val="auto"/>
          <w:sz w:val="24"/>
          <w:szCs w:val="24"/>
          <w:highlight w:val="none"/>
        </w:rPr>
        <w:t xml:space="preserve">3.落实政府采购政策需满足的资格要求：</w:t>
      </w:r>
      <w:r>
        <w:rPr>
          <w:rFonts w:hint="eastAsia" w:ascii="宋体" w:hAnsi="宋体" w:cs="宋体"/>
          <w:color w:val="auto"/>
          <w:sz w:val="24"/>
          <w:szCs w:val="24"/>
          <w:highlight w:val="none"/>
          <w:lang w:eastAsia="zh-CN"/>
        </w:rPr>
        <w:t xml:space="preserve">无</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（二）项目的特定资格要求：</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以下两项中的任意一项：</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①供应商为所投产品制造商，提供具有有效期内的《医疗器械生产许可证》；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②供应商为所投产品经销商，提供具有有效期内的《医疗器械经营备案凭证》或《医疗器械经营许可证》</w:t>
      </w:r>
      <w:r>
        <w:rPr>
          <w:rFonts w:hint="eastAsia" w:ascii="宋体" w:hAnsi="宋体" w:eastAsia="宋体" w:cs="宋体"/>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（三）本项目的其他资格要求：</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bookmarkStart w:id="17" w:name="OLE_LINK1"/>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rPr>
        <w:t xml:space="preserve">接受</w:t>
      </w:r>
      <w:r>
        <w:rPr>
          <w:rFonts w:hint="eastAsia" w:ascii="宋体" w:hAnsi="宋体" w:eastAsia="宋体" w:cs="宋体"/>
          <w:color w:val="auto"/>
          <w:sz w:val="24"/>
          <w:szCs w:val="24"/>
          <w:highlight w:val="none"/>
        </w:rPr>
        <w:t xml:space="preserve">进口产品(进口产品是指通过中国海关报关验放进入中国境内且产自关境外的产品)</w:t>
      </w:r>
      <w:r>
        <w:rPr>
          <w:rFonts w:ascii="宋体" w:hAnsi="宋体" w:eastAsia="宋体" w:cs="宋体"/>
          <w:color w:val="auto"/>
          <w:sz w:val="24"/>
          <w:szCs w:val="24"/>
          <w:highlight w:val="none"/>
        </w:rPr>
        <w:t xml:space="preserve">。</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3.本项目中标后不允许分包或转包。</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4.法律、法规规定的其他条件。</w:t>
      </w:r>
      <w:bookmarkEnd w:id="17"/>
      <w:r/>
      <w:r/>
    </w:p>
    <w:p>
      <w:pPr>
        <w:ind w:firstLine="0"/>
        <w:keepLines w:val="0"/>
        <w:keepNext w:val="0"/>
        <w:pageBreakBefore w:val="0"/>
        <w:spacing w:line="240" w:lineRule="auto"/>
        <w:widowControl w:val="off"/>
        <w:rPr>
          <w:rFonts w:hint="eastAsia" w:ascii="宋体" w:hAnsi="宋体"/>
          <w:b/>
          <w:bCs/>
          <w:color w:val="auto"/>
          <w:sz w:val="30"/>
          <w:szCs w:val="30"/>
          <w:highlight w:val="none"/>
        </w:rPr>
      </w:pPr>
      <w:r>
        <w:rPr>
          <w:rFonts w:hint="eastAsia" w:ascii="宋体" w:hAnsi="宋体"/>
          <w:b/>
          <w:bCs/>
          <w:color w:val="auto"/>
          <w:sz w:val="30"/>
          <w:szCs w:val="30"/>
          <w:highlight w:val="none"/>
        </w:rPr>
        <w:t xml:space="preserve">三、获取招标文件</w:t>
      </w:r>
      <w:bookmarkEnd w:id="10"/>
      <w:r/>
      <w:bookmarkEnd w:id="11"/>
      <w:r/>
      <w:bookmarkEnd w:id="12"/>
      <w:r/>
      <w:bookmarkEnd w:id="13"/>
      <w:r/>
      <w:bookmarkEnd w:id="14"/>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bookmarkStart w:id="18" w:name="_Toc28359005"/>
      <w:r/>
      <w:bookmarkStart w:id="19" w:name="_Toc28359082"/>
      <w:r/>
      <w:bookmarkStart w:id="20" w:name="_Toc38985266"/>
      <w:r/>
      <w:bookmarkStart w:id="21" w:name="_Toc35393624"/>
      <w:r/>
      <w:bookmarkStart w:id="22" w:name="_Toc35393793"/>
      <w:r>
        <w:rPr>
          <w:rFonts w:hint="eastAsia" w:ascii="宋体" w:hAnsi="宋体" w:eastAsia="宋体" w:cs="宋体"/>
          <w:color w:val="auto"/>
          <w:sz w:val="24"/>
          <w:szCs w:val="24"/>
          <w:highlight w:val="none"/>
        </w:rPr>
        <w:t xml:space="preserve">1.时间：202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rPr>
        <w:t xml:space="preserve">8月31日至202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年9月7日</w:t>
      </w:r>
      <w:r>
        <w:rPr>
          <w:rFonts w:ascii="宋体" w:hAnsi="宋体" w:eastAsia="宋体" w:cs="宋体"/>
          <w:color w:val="auto"/>
          <w:sz w:val="24"/>
          <w:szCs w:val="24"/>
          <w:highlight w:val="none"/>
        </w:rPr>
        <w:t xml:space="preserve">23:59:00</w:t>
      </w:r>
      <w:r>
        <w:rPr>
          <w:rFonts w:hint="eastAsia" w:ascii="宋体" w:hAnsi="宋体" w:eastAsia="宋体" w:cs="宋体"/>
          <w:color w:val="auto"/>
          <w:sz w:val="24"/>
          <w:szCs w:val="24"/>
          <w:highlight w:val="none"/>
        </w:rPr>
        <w:t xml:space="preserve">止（北京时间）。</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2.方式：在“江苏政府采购网”自行免费下载招标文件。</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（1）潜在投标人访问电子招标投标交易平台的网络地址和方法：</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①登录http://jszfcg.jsczt.cn/ ，或进入江苏政府采购网，点击“苏采云”进入系统。</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③潜在投标人访问“苏采云”系统的网络地址和方法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“苏采云”系统的网址:http://jszfcg.jsczt.cn/。</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④“CA数字证书”的获取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⑤招标文件(后缀名为“.kedt”)、供应商操作手册及政府采购客户端工具可通过“苏采云”系统--已报名项目--报名详情页面内相应链接进行下载。</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⑥招标代理机构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采购代理机构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将数据电文形式的招标文件加载至“苏采云”系统，供潜在投标人下载或者查阅。</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⑦请潜在投标人提前安装相应的控件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详见《江苏省政府采购管理交易系统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供应商操作手册&gt;</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并使用谷歌浏览器登录“苏采云”系统参与不见面开评标。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如潜在投标人未按上述要求操作，将自行承担所产生的风险。</w:t>
      </w:r>
      <w:r/>
    </w:p>
    <w:p>
      <w:pPr>
        <w:ind w:firstLine="0"/>
        <w:keepLines w:val="0"/>
        <w:keepNext w:val="0"/>
        <w:pageBreakBefore w:val="0"/>
        <w:spacing w:line="240" w:lineRule="auto"/>
        <w:widowControl w:val="off"/>
        <w:rPr>
          <w:rFonts w:hint="eastAsia" w:ascii="宋体" w:hAnsi="宋体"/>
          <w:b/>
          <w:bCs/>
          <w:color w:val="auto"/>
          <w:sz w:val="30"/>
          <w:szCs w:val="30"/>
          <w:highlight w:val="none"/>
        </w:rPr>
      </w:pPr>
      <w:r>
        <w:rPr>
          <w:rFonts w:hint="eastAsia" w:ascii="宋体" w:hAnsi="宋体"/>
          <w:b/>
          <w:bCs/>
          <w:color w:val="auto"/>
          <w:sz w:val="30"/>
          <w:szCs w:val="30"/>
          <w:highlight w:val="none"/>
        </w:rPr>
        <w:t xml:space="preserve">四、提交投标文件</w:t>
      </w:r>
      <w:bookmarkEnd w:id="18"/>
      <w:r/>
      <w:bookmarkEnd w:id="19"/>
      <w:r>
        <w:rPr>
          <w:rFonts w:hint="eastAsia" w:ascii="宋体" w:hAnsi="宋体"/>
          <w:b/>
          <w:bCs/>
          <w:color w:val="auto"/>
          <w:sz w:val="30"/>
          <w:szCs w:val="30"/>
          <w:highlight w:val="none"/>
        </w:rPr>
        <w:t xml:space="preserve">截止时间、开标时间和地点</w:t>
      </w:r>
      <w:bookmarkEnd w:id="20"/>
      <w:r/>
      <w:bookmarkEnd w:id="21"/>
      <w:r/>
      <w:bookmarkEnd w:id="22"/>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23" w:name="_Toc35393625"/>
      <w:r/>
      <w:bookmarkStart w:id="24" w:name="_Toc35393794"/>
      <w:r/>
      <w:bookmarkStart w:id="25" w:name="_Toc28359007"/>
      <w:r/>
      <w:bookmarkStart w:id="26" w:name="_Toc38985267"/>
      <w:r/>
      <w:bookmarkStart w:id="27" w:name="_Toc28359084"/>
      <w:r>
        <w:rPr>
          <w:rFonts w:hint="eastAsia" w:ascii="宋体" w:hAnsi="宋体" w:eastAsia="宋体" w:cs="宋体"/>
          <w:color w:val="auto"/>
          <w:sz w:val="24"/>
          <w:szCs w:val="24"/>
          <w:highlight w:val="none"/>
        </w:rPr>
        <w:t xml:space="preserve">提交投标文件截止时间：202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年9月21日9:00:00（北京时间）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开标时间：提交投标文件截止时间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开标地点：“苏采云”政府采购交易系统网上开标大厅</w:t>
      </w:r>
      <w:r/>
    </w:p>
    <w:p>
      <w:pPr>
        <w:ind w:firstLine="0"/>
        <w:keepLines w:val="0"/>
        <w:keepNext w:val="0"/>
        <w:pageBreakBefore w:val="0"/>
        <w:spacing w:line="240" w:lineRule="auto"/>
        <w:widowControl w:val="off"/>
        <w:rPr>
          <w:rFonts w:hint="eastAsia" w:ascii="宋体" w:hAnsi="宋体"/>
          <w:b/>
          <w:bCs/>
          <w:color w:val="auto"/>
          <w:sz w:val="30"/>
          <w:szCs w:val="30"/>
          <w:highlight w:val="none"/>
        </w:rPr>
      </w:pPr>
      <w:r>
        <w:rPr>
          <w:rFonts w:hint="eastAsia" w:ascii="宋体" w:hAnsi="宋体"/>
          <w:b/>
          <w:bCs/>
          <w:color w:val="auto"/>
          <w:sz w:val="30"/>
          <w:szCs w:val="30"/>
          <w:highlight w:val="none"/>
        </w:rPr>
        <w:t xml:space="preserve">五、公告期限</w:t>
      </w:r>
      <w:bookmarkEnd w:id="23"/>
      <w:r/>
      <w:bookmarkEnd w:id="24"/>
      <w:r/>
      <w:bookmarkEnd w:id="25"/>
      <w:r/>
      <w:bookmarkEnd w:id="26"/>
      <w:r/>
      <w:bookmarkEnd w:id="27"/>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28" w:name="_Toc38985268"/>
      <w:r/>
      <w:bookmarkStart w:id="29" w:name="_Toc35393795"/>
      <w:r/>
      <w:bookmarkStart w:id="30" w:name="_Toc35393626"/>
      <w:r>
        <w:rPr>
          <w:rFonts w:hint="eastAsia" w:ascii="宋体" w:hAnsi="宋体" w:eastAsia="宋体" w:cs="宋体"/>
          <w:color w:val="auto"/>
          <w:sz w:val="24"/>
          <w:szCs w:val="24"/>
          <w:highlight w:val="none"/>
        </w:rPr>
        <w:t xml:space="preserve">自本公告发布之日起5个工作日。</w:t>
      </w:r>
      <w:bookmarkEnd w:id="28"/>
      <w:r/>
      <w:bookmarkEnd w:id="29"/>
      <w:r/>
      <w:bookmarkEnd w:id="30"/>
      <w:r/>
      <w:r/>
    </w:p>
    <w:p>
      <w:pPr>
        <w:ind w:firstLine="0"/>
        <w:keepLines w:val="0"/>
        <w:keepNext w:val="0"/>
        <w:pageBreakBefore w:val="0"/>
        <w:spacing w:line="240" w:lineRule="auto"/>
        <w:widowControl w:val="off"/>
        <w:rPr>
          <w:rFonts w:hint="eastAsia" w:ascii="宋体" w:hAnsi="宋体"/>
          <w:b/>
          <w:bCs/>
          <w:color w:val="auto"/>
          <w:sz w:val="30"/>
          <w:szCs w:val="30"/>
          <w:highlight w:val="none"/>
        </w:rPr>
      </w:pPr>
      <w:r/>
      <w:bookmarkStart w:id="31" w:name="_Toc38985269"/>
      <w:r/>
      <w:bookmarkStart w:id="32" w:name="_Toc35393796"/>
      <w:r/>
      <w:bookmarkStart w:id="33" w:name="_Toc35393627"/>
      <w:r/>
      <w:bookmarkStart w:id="34" w:name="_Toc28359085"/>
      <w:r/>
      <w:bookmarkStart w:id="35" w:name="_Toc28359008"/>
      <w:r>
        <w:rPr>
          <w:rFonts w:hint="eastAsia" w:ascii="宋体" w:hAnsi="宋体"/>
          <w:b/>
          <w:bCs/>
          <w:color w:val="auto"/>
          <w:sz w:val="30"/>
          <w:szCs w:val="30"/>
          <w:highlight w:val="none"/>
        </w:rPr>
        <w:t xml:space="preserve">六、其他补充事宜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1.本次招标不收取投标保证金。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2.本招标文件中标注★的款项为实质性响应要求和条件，投标人必须逐条做出满足要求和条件的响应，否则将按无效响应处理。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http://www.ccgp-jiangsu.gov.cn/jiangsu/zlxz/ee/ee3a4bc5a3454aa2b0d9312230633ce9.html</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ind w:firstLine="0"/>
        <w:keepLines w:val="0"/>
        <w:keepNext w:val="0"/>
        <w:pageBreakBefore w:val="0"/>
        <w:spacing w:line="240" w:lineRule="auto"/>
        <w:widowControl w:val="off"/>
        <w:rPr>
          <w:rFonts w:hint="eastAsia" w:ascii="宋体" w:hAnsi="宋体"/>
          <w:b/>
          <w:bCs/>
          <w:color w:val="auto"/>
          <w:sz w:val="30"/>
          <w:szCs w:val="30"/>
          <w:highlight w:val="none"/>
        </w:rPr>
      </w:pPr>
      <w:r>
        <w:rPr>
          <w:rFonts w:hint="eastAsia" w:ascii="宋体" w:hAnsi="宋体"/>
          <w:b/>
          <w:bCs/>
          <w:color w:val="auto"/>
          <w:sz w:val="30"/>
          <w:szCs w:val="30"/>
          <w:highlight w:val="none"/>
          <w:lang w:val="en-US" w:eastAsia="zh-CN"/>
        </w:rPr>
        <w:t xml:space="preserve">七、</w:t>
      </w:r>
      <w:r>
        <w:rPr>
          <w:rFonts w:hint="eastAsia" w:ascii="宋体" w:hAnsi="宋体"/>
          <w:b/>
          <w:bCs/>
          <w:color w:val="auto"/>
          <w:sz w:val="30"/>
          <w:szCs w:val="30"/>
          <w:highlight w:val="none"/>
        </w:rPr>
        <w:t xml:space="preserve">本次招标联系方式</w:t>
      </w:r>
      <w:bookmarkEnd w:id="31"/>
      <w:r/>
      <w:bookmarkEnd w:id="32"/>
      <w:r/>
      <w:bookmarkEnd w:id="33"/>
      <w:r/>
      <w:bookmarkEnd w:id="34"/>
      <w:r/>
      <w:bookmarkEnd w:id="35"/>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名称：连云港市红十字中心血站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地址：连云港市海州区盐河北路39号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联系人：滕主任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联系电话：0518-80276278</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名称：广轩项目管理有限公司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地址：连云港市海州区朝阳东路32-6号东盛阳光大厦A座1703号</w:t>
      </w:r>
      <w:r>
        <w:rPr>
          <w:rFonts w:hint="eastAsia" w:ascii="宋体" w:hAnsi="宋体" w:eastAsia="宋体" w:cs="宋体"/>
          <w:color w:val="auto"/>
          <w:sz w:val="24"/>
          <w:szCs w:val="24"/>
          <w:highlight w:val="none"/>
        </w:rPr>
        <w:tab/>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联系人：夏工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联系电话：15705122288</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36" w:name="_Toc120614211"/>
      <w:r>
        <w:rPr>
          <w:rFonts w:hint="eastAsia" w:ascii="宋体" w:hAnsi="宋体" w:eastAsia="宋体" w:cs="宋体"/>
          <w:color w:val="auto"/>
          <w:sz w:val="24"/>
          <w:szCs w:val="24"/>
          <w:highlight w:val="none"/>
        </w:rPr>
        <w:t xml:space="preserve">项目联系人：夏工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电话：15705122288</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bookmarkStart w:id="37" w:name="_Toc25135"/>
      <w:r>
        <w:rPr>
          <w:rFonts w:hint="eastAsia" w:ascii="黑体" w:hAnsi="黑体" w:eastAsia="黑体" w:cs="黑体"/>
          <w:color w:val="auto"/>
          <w:sz w:val="44"/>
          <w:szCs w:val="44"/>
          <w:highlight w:val="none"/>
        </w:rPr>
        <w:t xml:space="preserve">第二章  </w:t>
      </w:r>
      <w:bookmarkEnd w:id="36"/>
      <w:r/>
      <w:bookmarkStart w:id="38" w:name="_Toc20823274"/>
      <w:r/>
      <w:bookmarkStart w:id="39" w:name="_Toc513029202"/>
      <w:r/>
      <w:bookmarkStart w:id="40" w:name="_Toc16938518"/>
      <w:r/>
      <w:bookmarkStart w:id="41" w:name="_Toc120614213"/>
      <w:r>
        <w:rPr>
          <w:rFonts w:hint="eastAsia" w:ascii="黑体" w:hAnsi="黑体" w:eastAsia="黑体" w:cs="黑体"/>
          <w:color w:val="auto"/>
          <w:sz w:val="44"/>
          <w:szCs w:val="44"/>
          <w:highlight w:val="none"/>
        </w:rPr>
        <w:t xml:space="preserve">投标人须知</w:t>
      </w:r>
      <w:bookmarkEnd w:id="37"/>
      <w:r/>
      <w:bookmarkEnd w:id="38"/>
      <w:r/>
      <w:bookmarkEnd w:id="39"/>
      <w:r/>
      <w:bookmarkEnd w:id="40"/>
      <w:r/>
      <w:bookmarkEnd w:id="41"/>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bookmarkStart w:id="42" w:name="_Toc16938519"/>
      <w:r/>
      <w:bookmarkStart w:id="43" w:name="_Toc20823275"/>
      <w:r/>
      <w:bookmarkStart w:id="44" w:name="_Toc120614214"/>
      <w:r/>
      <w:bookmarkStart w:id="45" w:name="_Toc513029203"/>
      <w:r>
        <w:rPr>
          <w:rFonts w:hint="eastAsia" w:ascii="宋体" w:hAnsi="宋体" w:eastAsia="宋体" w:cs="宋体"/>
          <w:b/>
          <w:bCs/>
          <w:color w:val="auto"/>
          <w:sz w:val="24"/>
          <w:szCs w:val="24"/>
          <w:highlight w:val="none"/>
        </w:rPr>
        <w:t xml:space="preserve">一、总则</w:t>
      </w:r>
      <w:bookmarkEnd w:id="42"/>
      <w:r/>
      <w:bookmarkEnd w:id="43"/>
      <w:r/>
      <w:bookmarkEnd w:id="44"/>
      <w:r/>
      <w:bookmarkEnd w:id="45"/>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bookmarkStart w:id="46" w:name="_Hlt16619475"/>
      <w:r/>
      <w:bookmarkEnd w:id="46"/>
      <w:r>
        <w:rPr>
          <w:rFonts w:hint="eastAsia" w:ascii="宋体" w:hAnsi="宋体" w:eastAsia="宋体" w:cs="宋体"/>
          <w:b/>
          <w:bCs/>
          <w:color w:val="auto"/>
          <w:sz w:val="24"/>
          <w:szCs w:val="24"/>
          <w:highlight w:val="none"/>
        </w:rPr>
        <w:t xml:space="preserve">1、采购方式</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2、合格的投标人</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 满足招标公告中申请人的资格要求的规定。</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 满足本招标文件全部实质性要求和条件的规定。</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 符合上述条件的投标人应承担投标及履约过程应承担的全部责任与义务。</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3、适用法律</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4、投标费用</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 投标人应自行承担所有与参与投标有关的费用，无论投标过程中的做法和结果如何，采购人和广轩项目管理有限公司（以下简称代理机构）在任何情况下均无义务和责任承担这些费用。</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4.2 本项目招标代理费按苏招协【2022】002号文规定的标准计取，全部费用由中标人在领取中标通知书时支付；需考虑在投标报价中。</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5、招标文件的约束力</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 投标人一旦参与本项目采购活动，即被认为接受了本招标文件的规定和约束。</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bookmarkStart w:id="47" w:name="_Toc20823281"/>
      <w:r/>
      <w:bookmarkStart w:id="48" w:name="_Toc16938525"/>
      <w:r/>
      <w:bookmarkStart w:id="49" w:name="_Toc513029209"/>
      <w:r/>
      <w:bookmarkStart w:id="50" w:name="_Toc120614215"/>
      <w:r>
        <w:rPr>
          <w:rFonts w:hint="eastAsia" w:ascii="宋体" w:hAnsi="宋体" w:eastAsia="宋体" w:cs="宋体"/>
          <w:b/>
          <w:bCs/>
          <w:color w:val="auto"/>
          <w:sz w:val="24"/>
          <w:szCs w:val="24"/>
          <w:highlight w:val="none"/>
        </w:rPr>
        <w:t xml:space="preserve">二、招标文件</w:t>
      </w:r>
      <w:bookmarkEnd w:id="47"/>
      <w:r/>
      <w:bookmarkEnd w:id="48"/>
      <w:r/>
      <w:bookmarkEnd w:id="49"/>
      <w:r/>
      <w:bookmarkEnd w:id="50"/>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bookmarkStart w:id="51" w:name="_Toc16938526"/>
      <w:r/>
      <w:bookmarkStart w:id="52" w:name="_Toc20823282"/>
      <w:r/>
      <w:bookmarkStart w:id="53" w:name="_Toc513029210"/>
      <w:r>
        <w:rPr>
          <w:rFonts w:hint="eastAsia" w:ascii="宋体" w:hAnsi="宋体" w:eastAsia="宋体" w:cs="宋体"/>
          <w:b/>
          <w:bCs/>
          <w:color w:val="auto"/>
          <w:sz w:val="24"/>
          <w:szCs w:val="24"/>
          <w:highlight w:val="none"/>
        </w:rPr>
        <w:t xml:space="preserve">6、招标文件构成</w:t>
      </w:r>
      <w:bookmarkEnd w:id="51"/>
      <w:r/>
      <w:bookmarkEnd w:id="52"/>
      <w:r/>
      <w:bookmarkEnd w:id="53"/>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 招标文件由以下部分组成：</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（1）投标邀请</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（2）投标人须知</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（3）合同文本</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（4）采购需求</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（5）评标方法与评标标准</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（6）投标文件格式</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请仔细检查招标文件是否齐全，如有缺漏请立即与采购代理机构联系解决。</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bookmarkStart w:id="54" w:name="_Toc20823283"/>
      <w:r/>
      <w:bookmarkStart w:id="55" w:name="_Toc16938527"/>
      <w:r/>
      <w:bookmarkStart w:id="56" w:name="_Toc513029211"/>
      <w:r/>
      <w:bookmarkStart w:id="57" w:name="_Toc462564070"/>
      <w:r>
        <w:rPr>
          <w:rFonts w:hint="eastAsia" w:ascii="宋体" w:hAnsi="宋体" w:eastAsia="宋体" w:cs="宋体"/>
          <w:b/>
          <w:bCs/>
          <w:color w:val="auto"/>
          <w:sz w:val="24"/>
          <w:szCs w:val="24"/>
          <w:highlight w:val="none"/>
        </w:rPr>
        <w:t xml:space="preserve">7、招标文件的澄清</w:t>
      </w:r>
      <w:bookmarkEnd w:id="54"/>
      <w:r/>
      <w:bookmarkEnd w:id="55"/>
      <w:r/>
      <w:bookmarkEnd w:id="56"/>
      <w:r/>
      <w:bookmarkEnd w:id="57"/>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 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前按招标公告中的通讯地址，以书面形式通知采购代理机构和采购人。</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bookmarkStart w:id="58" w:name="_Toc20823284"/>
      <w:r/>
      <w:bookmarkStart w:id="59" w:name="_Toc462564071"/>
      <w:r/>
      <w:bookmarkStart w:id="60" w:name="_Toc16938528"/>
      <w:r/>
      <w:bookmarkStart w:id="61" w:name="_Toc513029212"/>
      <w:r>
        <w:rPr>
          <w:rFonts w:hint="eastAsia" w:ascii="宋体" w:hAnsi="宋体" w:eastAsia="宋体" w:cs="宋体"/>
          <w:b/>
          <w:bCs/>
          <w:color w:val="auto"/>
          <w:sz w:val="24"/>
          <w:szCs w:val="24"/>
          <w:highlight w:val="none"/>
        </w:rPr>
        <w:t xml:space="preserve">8、招标文件的修改</w:t>
      </w:r>
      <w:bookmarkEnd w:id="58"/>
      <w:r/>
      <w:bookmarkEnd w:id="59"/>
      <w:r/>
      <w:bookmarkEnd w:id="60"/>
      <w:r/>
      <w:bookmarkEnd w:id="61"/>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rPr>
        <w:t xml:space="preserve"> 在投标截止时间前，采购人或采购代理机构可以对招标文件进行修改。</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8.2 </w:t>
      </w:r>
      <w:r>
        <w:rPr>
          <w:rFonts w:hint="eastAsia" w:ascii="宋体" w:hAnsi="宋体" w:eastAsia="宋体" w:cs="宋体"/>
          <w:color w:val="auto"/>
          <w:sz w:val="24"/>
          <w:szCs w:val="24"/>
          <w:highlight w:val="none"/>
        </w:rPr>
        <w:t xml:space="preserve">采购代理机构有权按照法定的要求推迟投标截止日期和开标日期。</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8.3 </w:t>
      </w:r>
      <w:r>
        <w:rPr>
          <w:rFonts w:hint="eastAsia" w:ascii="宋体" w:hAnsi="宋体" w:eastAsia="宋体" w:cs="宋体"/>
          <w:color w:val="auto"/>
          <w:sz w:val="24"/>
          <w:szCs w:val="24"/>
          <w:highlight w:val="none"/>
        </w:rPr>
        <w:t xml:space="preserve">招标文件的修改将在江苏政府采购网公布，补充文件将作为招标文件的组成部分，并对投标人具有约束力。</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bookmarkStart w:id="62" w:name="_Toc513029213"/>
      <w:r/>
      <w:bookmarkStart w:id="63" w:name="_Toc20823285"/>
      <w:r/>
      <w:bookmarkStart w:id="64" w:name="_Toc16938529"/>
      <w:r/>
      <w:bookmarkStart w:id="65" w:name="_Toc462564072"/>
      <w:r/>
      <w:bookmarkStart w:id="66" w:name="_Toc120614216"/>
      <w:r>
        <w:rPr>
          <w:rFonts w:hint="eastAsia" w:ascii="宋体" w:hAnsi="宋体" w:eastAsia="宋体" w:cs="宋体"/>
          <w:b/>
          <w:bCs/>
          <w:color w:val="auto"/>
          <w:sz w:val="24"/>
          <w:szCs w:val="24"/>
          <w:highlight w:val="none"/>
        </w:rPr>
        <w:t xml:space="preserve">三、投标文件的编制</w:t>
      </w:r>
      <w:bookmarkEnd w:id="62"/>
      <w:r/>
      <w:bookmarkEnd w:id="63"/>
      <w:r/>
      <w:bookmarkEnd w:id="64"/>
      <w:r/>
      <w:bookmarkEnd w:id="65"/>
      <w:r/>
      <w:bookmarkEnd w:id="66"/>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bookmarkStart w:id="67" w:name="_Toc120614217"/>
      <w:r/>
      <w:bookmarkStart w:id="68" w:name="_Toc513029224"/>
      <w:r/>
      <w:bookmarkStart w:id="69" w:name="_Toc20823296"/>
      <w:r/>
      <w:bookmarkStart w:id="70" w:name="_Toc16938540"/>
      <w:r/>
      <w:bookmarkStart w:id="71" w:name="_Toc20823308"/>
      <w:r/>
      <w:bookmarkStart w:id="72" w:name="_Toc16938552"/>
      <w:r/>
      <w:bookmarkStart w:id="73" w:name="_Toc513029236"/>
      <w:r/>
      <w:bookmarkStart w:id="74" w:name="_Toc120614220"/>
      <w:r/>
      <w:bookmarkStart w:id="75" w:name="_Toc479757207"/>
      <w:r/>
      <w:bookmarkStart w:id="76" w:name="_Toc513029242"/>
      <w:r/>
      <w:bookmarkStart w:id="77" w:name="_Toc20823314"/>
      <w:r/>
      <w:bookmarkStart w:id="78" w:name="_Toc120614221"/>
      <w:r/>
      <w:bookmarkStart w:id="79" w:name="_Toc16938558"/>
      <w:r>
        <w:rPr>
          <w:rFonts w:hint="eastAsia" w:ascii="宋体" w:hAnsi="宋体" w:eastAsia="宋体" w:cs="宋体"/>
          <w:b/>
          <w:bCs/>
          <w:color w:val="auto"/>
          <w:szCs w:val="24"/>
          <w:highlight w:val="none"/>
        </w:rPr>
        <w:t xml:space="preserve">9、投标文件编写注意事项</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10、投标文件的语言及度量衡单位</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10.1 除专用术语外，投标人提交的投标文件以及投标人与采购人和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10.2 除技术性能另有规定外，投标文件所使用的度量衡单位，均须采用国家法定计量单位。</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11、投标文件的构成</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11.2 如投标文件制作工具中格式和内容与江苏政府采购网发布的招标文件不一致，请以江苏政府采购网发布的招标文件为准。</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11.3 特别提醒投标人，混乱的编排导致投标文件被误读或评标委员会（以下简称评委会）查找不到有效文件是投标人的风险。</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12、证明投标人及投标标的符合招标文件规定的文件</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12.1 投标人应按照招标文件要求提交证明文件，证明其及投标标的符合招标文件规定。</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12.2 招标文件对证明文件无明确形式要求的，证明文件可以以文字资料、图纸和数据等形式提交。</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12.3 投标人委托代理时应当提交授权委托书，请按招标文件第六章给定格式及要求填写并附法定代表人（单位负责人）与委托代理人身份证明。</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13、投标分项报价表</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（1）投标的货物总价；</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（2）货物的标准附件、备品备件、专用工具、运输、装卸等各种费用；</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（3）必要的保险费用和各项税金；</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（4）投标总价要求包含安装维保费用。</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13.2 投标人应根据投标报价要求在投标分项报价表中列明各项投标单价、总价等，未全部列示的作无效响应处理。</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13.3 投标文件中的单价和总价无特殊规定的采用人民币报价，以元为单位标注。招标文件中另有规定的按规定执行。</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14、技术要求响应及偏离表、商务要求响应及偏离表</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14.2 投标人可在投标文件中提供认为需要的其他技术文件或说明。</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15、服务承诺、培训计划、人员安排及其他</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15.1 投标人应根据招标文件要求提供有关售后服务的管理制度，售后服务机构的分布情况，售后服务人员的数量、素质、技术水平及售后服务的反应能力等。</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15.2 投标人应根据招标文件要求提供培训计划、人员安排等。</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15.3 投标人应根据招标文件要求提供所投标的的主要组成部分、功能设计、实现思路及关键技术等。</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16、投标函和开标一览表</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16.1 投标人应按照招标文件提供的格式完整、正确填写投标函、开标一览表。</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17、投标有效期</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17.1 投标有效期为招标文件规定的开标之日后六十（60）天。投标有效期比规定短的将被视为未实质性响应招标文件而予以拒绝。</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17.2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四、投标文件的递交</w:t>
      </w:r>
      <w:bookmarkEnd w:id="67"/>
      <w:r/>
      <w:bookmarkEnd w:id="68"/>
      <w:r/>
      <w:bookmarkEnd w:id="69"/>
      <w:r/>
      <w:bookmarkEnd w:id="70"/>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bookmarkStart w:id="80" w:name="_Toc20823297"/>
      <w:r/>
      <w:bookmarkStart w:id="81" w:name="_Toc513029225"/>
      <w:r/>
      <w:bookmarkStart w:id="82" w:name="_Toc16938541"/>
      <w:r/>
      <w:bookmarkStart w:id="83" w:name="_Toc462564084"/>
      <w:r>
        <w:rPr>
          <w:rFonts w:hint="eastAsia" w:ascii="宋体" w:hAnsi="宋体" w:eastAsia="宋体" w:cs="宋体"/>
          <w:b/>
          <w:bCs/>
          <w:color w:val="auto"/>
          <w:szCs w:val="24"/>
          <w:highlight w:val="none"/>
        </w:rPr>
        <w:t xml:space="preserve">18、电子投标文件</w:t>
      </w:r>
      <w:bookmarkEnd w:id="80"/>
      <w:r/>
      <w:bookmarkEnd w:id="81"/>
      <w:r/>
      <w:bookmarkEnd w:id="82"/>
      <w:r/>
      <w:bookmarkEnd w:id="83"/>
      <w:r>
        <w:rPr>
          <w:rFonts w:hint="eastAsia" w:ascii="宋体" w:hAnsi="宋体" w:eastAsia="宋体" w:cs="宋体"/>
          <w:b/>
          <w:bCs/>
          <w:color w:val="auto"/>
          <w:szCs w:val="24"/>
          <w:highlight w:val="none"/>
        </w:rPr>
        <w:t xml:space="preserve">的递交</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18.1投标人应当按照《操作手册》规定，在投标截止时间前制作并上传电子投标文件。</w:t>
      </w:r>
      <w:bookmarkStart w:id="84" w:name="_Toc20823298"/>
      <w:r/>
      <w:bookmarkEnd w:id="84"/>
      <w:r/>
      <w:bookmarkStart w:id="85" w:name="_Toc16938542"/>
      <w:r/>
      <w:bookmarkEnd w:id="85"/>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19、投标截止日期</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19.1投标人上传电子投标文件的时间不得迟于招标公告中规定的投标截止时间。</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投标人应充分考虑到网络环境、网络宽带等风险因素，如因投标人自身原因造成的电子投标文件上传不成功的按照本招标文件第二章第27.1条规定做无效投标处理。</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19.2代理机构可以按照规定，通过修改招标文件酌情延长投标截止日期，在此情况下，投标人的所有权利和义务以及投标人受制的截止日期均应以延长后新的截止日期为准。</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bookmarkStart w:id="86" w:name="_Toc20823299"/>
      <w:r/>
      <w:bookmarkStart w:id="87" w:name="_Toc16938543"/>
      <w:r/>
      <w:bookmarkStart w:id="88" w:name="_Toc513029227"/>
      <w:r>
        <w:rPr>
          <w:rFonts w:hint="eastAsia" w:ascii="宋体" w:hAnsi="宋体" w:eastAsia="宋体" w:cs="宋体"/>
          <w:b/>
          <w:bCs/>
          <w:color w:val="auto"/>
          <w:szCs w:val="24"/>
          <w:highlight w:val="none"/>
        </w:rPr>
        <w:t xml:space="preserve">20、投标文件</w:t>
      </w:r>
      <w:bookmarkEnd w:id="86"/>
      <w:r/>
      <w:bookmarkEnd w:id="87"/>
      <w:r/>
      <w:bookmarkEnd w:id="88"/>
      <w:r>
        <w:rPr>
          <w:rFonts w:hint="eastAsia" w:ascii="宋体" w:hAnsi="宋体" w:eastAsia="宋体" w:cs="宋体"/>
          <w:b/>
          <w:bCs/>
          <w:color w:val="auto"/>
          <w:szCs w:val="24"/>
          <w:highlight w:val="none"/>
        </w:rPr>
        <w:t xml:space="preserve">的拒收</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20.1 代理机构拒绝接收在其规定的投标截止时间后上传的任何投标文件。</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bookmarkStart w:id="89" w:name="_Toc513029228"/>
      <w:r/>
      <w:bookmarkStart w:id="90" w:name="_Toc20823300"/>
      <w:r/>
      <w:bookmarkStart w:id="91" w:name="_Toc16938544"/>
      <w:r>
        <w:rPr>
          <w:rFonts w:hint="eastAsia" w:ascii="宋体" w:hAnsi="宋体" w:eastAsia="宋体" w:cs="宋体"/>
          <w:b/>
          <w:bCs/>
          <w:color w:val="auto"/>
          <w:szCs w:val="24"/>
          <w:highlight w:val="none"/>
        </w:rPr>
        <w:t xml:space="preserve">21、投标文件的撤回和修改</w:t>
      </w:r>
      <w:bookmarkEnd w:id="89"/>
      <w:r/>
      <w:bookmarkEnd w:id="90"/>
      <w:r/>
      <w:bookmarkEnd w:id="91"/>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21.1 投标文件的撤回</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21.1.1 电子投标文件的撤回</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投标人可在投标截止时间前，撤回其电子投标文件，具体操作方法见《操作手册》。</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21.1.2 投标人撤回电子投标文件，则认为其不再参与本项目投标活动。</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21.2 投标文件的修改</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21.2.1投标人可在投标截止时间前，对其电子投标文件进行修改，具体操作方法见《操作手册》。</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21.2.2 在投标截止时间之后，投标人不得对其电子投标文件作任何修改。</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21.3在投标截止时间至招标文件中规定的投标有效期满之间的这段时间内，投标人不得撤回其投标。</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bookmarkStart w:id="92" w:name="_Toc513029229"/>
      <w:r/>
      <w:bookmarkStart w:id="93" w:name="_Toc16938545"/>
      <w:r/>
      <w:bookmarkStart w:id="94" w:name="_Toc20823301"/>
      <w:r/>
      <w:bookmarkStart w:id="95" w:name="_Toc120614218"/>
      <w:r>
        <w:rPr>
          <w:rFonts w:hint="eastAsia" w:ascii="宋体" w:hAnsi="宋体" w:eastAsia="宋体" w:cs="宋体"/>
          <w:b/>
          <w:bCs/>
          <w:color w:val="auto"/>
          <w:szCs w:val="24"/>
          <w:highlight w:val="none"/>
        </w:rPr>
        <w:t xml:space="preserve">五、开标与评标</w:t>
      </w:r>
      <w:bookmarkEnd w:id="92"/>
      <w:r/>
      <w:bookmarkEnd w:id="93"/>
      <w:r/>
      <w:bookmarkEnd w:id="94"/>
      <w:r/>
      <w:bookmarkEnd w:id="95"/>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bookmarkStart w:id="96" w:name="_Toc20823302"/>
      <w:r/>
      <w:bookmarkStart w:id="97" w:name="_Toc513029230"/>
      <w:r/>
      <w:bookmarkStart w:id="98" w:name="_Toc16938546"/>
      <w:r>
        <w:rPr>
          <w:rFonts w:hint="eastAsia" w:ascii="宋体" w:hAnsi="宋体" w:eastAsia="宋体" w:cs="宋体"/>
          <w:b/>
          <w:bCs/>
          <w:color w:val="auto"/>
          <w:szCs w:val="24"/>
          <w:highlight w:val="none"/>
        </w:rPr>
        <w:t xml:space="preserve">22、开标</w:t>
      </w:r>
      <w:bookmarkEnd w:id="96"/>
      <w:r/>
      <w:bookmarkEnd w:id="97"/>
      <w:r/>
      <w:bookmarkEnd w:id="98"/>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22.1代理机构将在招标公告中规定的时间和地点组织公开开标。投标人应当按照《操作手册》规定，参加开标活动和在苏采云系统规定的时间内对投标文件进行解密。</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22.2开标仪式由代理机构组织。苏采云系统将自动对项目进行开标，并宣布各投标人名称和投标价格。</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22.3投标人在开标过程中涉及到的投标文件解密、开标结果确认等工作，应按照《操作手册》规定执行。</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22.4投标人如果对开标过程和开标记录有疑义，应当根据《操作手册》规定提出，如苏采云系统中《开标记录表》宣布后5分钟内未提出的，视同认可开标结果。</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22.5 投标人未参加开标的，视同认可开标结果。</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22.6 投标人在开标、评标全过程中应保持通讯畅通，及时登录苏采云系统查阅、答复相关信息，并安排专人与代理机构及评委会联系。</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bookmarkStart w:id="99" w:name="_Toc16938547"/>
      <w:r/>
      <w:bookmarkStart w:id="100" w:name="_Toc513029231"/>
      <w:r/>
      <w:bookmarkStart w:id="101" w:name="_Toc20823303"/>
      <w:r>
        <w:rPr>
          <w:rFonts w:hint="eastAsia" w:ascii="宋体" w:hAnsi="宋体" w:eastAsia="宋体" w:cs="宋体"/>
          <w:b/>
          <w:bCs/>
          <w:color w:val="auto"/>
          <w:szCs w:val="24"/>
          <w:highlight w:val="none"/>
        </w:rPr>
        <w:t xml:space="preserve">23、评标委员会</w:t>
      </w:r>
      <w:bookmarkEnd w:id="99"/>
      <w:r/>
      <w:bookmarkEnd w:id="100"/>
      <w:r/>
      <w:bookmarkEnd w:id="101"/>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23.1开标后，代理机构将立即组织评标委员会（以下简称评委会）进行评标。</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23.2评委会由采购人代表和有关技术、经济等方面的专家组成，且人员构成符合政府采购有关规定。</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23.3评委会独立工作，负责评审所有投标文件并确定中标</w:t>
      </w:r>
      <w:r>
        <w:rPr>
          <w:rFonts w:hint="eastAsia" w:ascii="宋体" w:hAnsi="宋体" w:cs="宋体"/>
          <w:color w:val="auto"/>
          <w:szCs w:val="24"/>
          <w:highlight w:val="none"/>
          <w:lang w:eastAsia="zh-CN"/>
        </w:rPr>
        <w:t xml:space="preserve">候选人</w:t>
      </w:r>
      <w:r>
        <w:rPr>
          <w:rFonts w:hint="eastAsia" w:ascii="宋体" w:hAnsi="宋体" w:eastAsia="宋体" w:cs="宋体"/>
          <w:color w:val="auto"/>
          <w:szCs w:val="24"/>
          <w:highlight w:val="none"/>
        </w:rPr>
        <w:t xml:space="preserve">。</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24</w:t>
      </w:r>
      <w:r>
        <w:rPr>
          <w:rFonts w:hint="eastAsia" w:ascii="宋体" w:hAnsi="宋体" w:eastAsia="宋体" w:cs="宋体"/>
          <w:b/>
          <w:bCs/>
          <w:color w:val="auto"/>
          <w:szCs w:val="24"/>
          <w:highlight w:val="none"/>
          <w:lang w:eastAsia="zh-CN"/>
        </w:rPr>
        <w:t xml:space="preserve">、</w:t>
      </w:r>
      <w:r>
        <w:rPr>
          <w:rFonts w:hint="eastAsia" w:ascii="宋体" w:hAnsi="宋体" w:eastAsia="宋体" w:cs="宋体"/>
          <w:b/>
          <w:bCs/>
          <w:color w:val="auto"/>
          <w:szCs w:val="24"/>
          <w:highlight w:val="none"/>
        </w:rPr>
        <w:t xml:space="preserve">评标过程的保密与公正</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24.1凡是与审查、澄清、评价和比较投标的有关资料以及授标建议等，采购人、评委、代理机构均不得向投标人或与评标无关的其他人员透露。</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24.2在评标过程中，投标人不得以任何行为影响评标过程，否则其投标文件将被作为无效投标文件。</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24.3代理机构和评标委员会不向未中标的投标人解释未中标原因，也不公布评标过程中的相关细节。</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24.4采用综合评分法的项目，未中标的投标人可于中标结果公告期限届满之日起通过苏采云系统查看自己的评审得分及排序情况。 </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bookmarkStart w:id="102" w:name="_Toc20823304"/>
      <w:r/>
      <w:bookmarkStart w:id="103" w:name="_Toc513029232"/>
      <w:r/>
      <w:bookmarkStart w:id="104" w:name="_Toc16938548"/>
      <w:r>
        <w:rPr>
          <w:rFonts w:hint="eastAsia" w:ascii="宋体" w:hAnsi="宋体" w:eastAsia="宋体" w:cs="宋体"/>
          <w:b/>
          <w:bCs/>
          <w:color w:val="auto"/>
          <w:szCs w:val="24"/>
          <w:highlight w:val="none"/>
        </w:rPr>
        <w:t xml:space="preserve">25</w:t>
      </w:r>
      <w:r>
        <w:rPr>
          <w:rFonts w:hint="eastAsia" w:ascii="宋体" w:hAnsi="宋体" w:eastAsia="宋体" w:cs="宋体"/>
          <w:b/>
          <w:bCs/>
          <w:color w:val="auto"/>
          <w:szCs w:val="24"/>
          <w:highlight w:val="none"/>
          <w:lang w:eastAsia="zh-CN"/>
        </w:rPr>
        <w:t xml:space="preserve">、</w:t>
      </w:r>
      <w:r>
        <w:rPr>
          <w:rFonts w:hint="eastAsia" w:ascii="宋体" w:hAnsi="宋体" w:eastAsia="宋体" w:cs="宋体"/>
          <w:b/>
          <w:bCs/>
          <w:color w:val="auto"/>
          <w:szCs w:val="24"/>
          <w:highlight w:val="none"/>
        </w:rPr>
        <w:t xml:space="preserve">投标文件的澄清</w:t>
      </w:r>
      <w:bookmarkEnd w:id="102"/>
      <w:r/>
      <w:bookmarkEnd w:id="103"/>
      <w:r/>
      <w:bookmarkEnd w:id="104"/>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bookmarkStart w:id="105" w:name="_Toc513029233"/>
      <w:r/>
      <w:bookmarkStart w:id="106" w:name="_Toc20823305"/>
      <w:r/>
      <w:bookmarkStart w:id="107" w:name="_Toc16938549"/>
      <w:r>
        <w:rPr>
          <w:rFonts w:hint="eastAsia" w:ascii="宋体" w:hAnsi="宋体" w:eastAsia="宋体" w:cs="宋体"/>
          <w:color w:val="auto"/>
          <w:szCs w:val="24"/>
          <w:highlight w:val="none"/>
        </w:rPr>
        <w:t xml:space="preserve">25.1评标期间，评委会对投标文件中含义不明确、同类问题表述不一致或者有明显文字和计算错误的内容，有权要求投标人作出必要的澄清、说明或者补正。</w:t>
      </w:r>
      <w:bookmarkEnd w:id="105"/>
      <w:r/>
      <w:bookmarkEnd w:id="106"/>
      <w:r/>
      <w:bookmarkEnd w:id="107"/>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投标人的澄清、说明或者补正不得超出投标文件的范围或者改变投标文件的实质性内容。</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评标委员会并非对每个投标人都做澄清要求。</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25.3接到评委会澄清、说明和补正要求的投标人如未按规定做出澄清、说明和补正，其风险由投标人自行承担。</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26、对投标文件的初审</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26.1投标文件初审分为资格审查和符合性审查。</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26.1.1资格审查：依据法律法规和招标文件的规定，由采购人对投标文件中的资格证明文件进行审查。资格审查的结论，采购人以书面形式向评委会进行反馈。</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采购人在进行资格性审查的同时，将在信用中国网站（www.creditchina.gov.cn）、中国政府采购网（www.ccgp.gov.cn）查询投标人的信用记录，以确定投标人是否具备投标资格,查询结果留存并归档。</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jc w:val="both"/>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26.1.3政府采购异常低价审查：</w:t>
      </w:r>
      <w:r/>
    </w:p>
    <w:p>
      <w:pPr>
        <w:pStyle w:val="721"/>
        <w:ind w:firstLine="480"/>
        <w:jc w:val="both"/>
        <w:pageBreakBefore w:val="0"/>
        <w:spacing w:beforeAutospacing="0" w:afterAutospacing="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政府采购评审中出现下列情形之一的，评审委员会应当启动异常低价投标审查程序：</w:t>
      </w:r>
      <w:r/>
    </w:p>
    <w:p>
      <w:pPr>
        <w:pStyle w:val="721"/>
        <w:ind w:firstLine="480"/>
        <w:jc w:val="both"/>
        <w:pageBreakBefore w:val="0"/>
        <w:spacing w:beforeAutospacing="0" w:afterAutospacing="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投标报价低于全部通过符合性审查供应商投标报价平均值65%的，即投标报价&lt;全部通过符合性审查供应商投标报价平均值×65%； </w:t>
      </w:r>
      <w:r/>
    </w:p>
    <w:p>
      <w:pPr>
        <w:pStyle w:val="721"/>
        <w:ind w:firstLine="480"/>
        <w:jc w:val="both"/>
        <w:pageBreakBefore w:val="0"/>
        <w:spacing w:beforeAutospacing="0" w:afterAutospacing="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投标报价低于通过符合性审查的次低报价供应商投标报价65%的，即投标报价&lt;通过符合性审查的次低报价供应商投标报价×65%； </w:t>
      </w:r>
      <w:r/>
    </w:p>
    <w:p>
      <w:pPr>
        <w:pStyle w:val="721"/>
        <w:ind w:firstLine="480"/>
        <w:jc w:val="both"/>
        <w:pageBreakBefore w:val="0"/>
        <w:spacing w:beforeAutospacing="0" w:afterAutospacing="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.投标报价低于采购项目最高限价65%的，即投标报价&lt;采购项目最高限价×65%； </w:t>
      </w:r>
      <w:r/>
    </w:p>
    <w:p>
      <w:pPr>
        <w:pStyle w:val="721"/>
        <w:ind w:firstLine="480"/>
        <w:jc w:val="both"/>
        <w:pageBreakBefore w:val="0"/>
        <w:spacing w:beforeAutospacing="0" w:afterAutospacing="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4.评审委员会基于专业判断，认为供应商报价过低，有可能影响产品质量或者不能诚信履约的其他情形。 </w:t>
      </w:r>
      <w:r/>
    </w:p>
    <w:p>
      <w:pPr>
        <w:pStyle w:val="721"/>
        <w:ind w:firstLine="480"/>
        <w:jc w:val="both"/>
        <w:pageBreakBefore w:val="0"/>
        <w:spacing w:beforeAutospacing="0" w:afterAutospacing="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w:t>
      </w:r>
      <w:r>
        <w:rPr>
          <w:rFonts w:hint="eastAsia" w:ascii="宋体" w:hAnsi="宋体" w:eastAsia="宋体" w:cs="宋体"/>
          <w:b/>
          <w:color w:val="auto"/>
          <w:sz w:val="24"/>
          <w:szCs w:val="24"/>
          <w:highlight w:val="none"/>
        </w:rPr>
        <w:t xml:space="preserve">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w:t>
      </w:r>
      <w:r>
        <w:rPr>
          <w:rFonts w:hint="eastAsia" w:ascii="宋体" w:hAnsi="宋体" w:eastAsia="宋体" w:cs="宋体"/>
          <w:b/>
          <w:color w:val="auto"/>
          <w:sz w:val="24"/>
          <w:szCs w:val="24"/>
          <w:highlight w:val="none"/>
        </w:rPr>
        <w:t xml:space="preserve">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26.1.</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未通过资格审查或符合性审查的投标人，代理机构将在苏采云系统中告知未通过资格审查或符合性审查的原因，评审结束后，代理机构将不再告知未通过资格审查或符合性审查的原因。</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b/>
          <w:bCs/>
          <w:color w:val="auto"/>
          <w:szCs w:val="24"/>
          <w:highlight w:val="none"/>
        </w:rPr>
        <w:t xml:space="preserve">所谓重大偏离或保留是指</w:t>
      </w:r>
      <w:r>
        <w:rPr>
          <w:rFonts w:hint="eastAsia" w:ascii="宋体" w:hAnsi="宋体" w:eastAsia="宋体" w:cs="宋体"/>
          <w:color w:val="auto"/>
          <w:szCs w:val="24"/>
          <w:highlight w:val="none"/>
        </w:rPr>
        <w:t xml:space="preserve">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26.3如果投标文件实质上没有响应招标文件的要求，评委会将予以拒绝，投标人不得通过修改或撤销不合要求的偏离或保留而使其投标成为实质性响应的投标。</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26.4评委会将对确定为实质性响应的投标进行进一步审核，看其是否有计算上或累加上的算术错误，修正错误的原则如下：</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（1）投标文件中开标一览表内容与投标文件中相应内容不一致的，以开标一览表为准。</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（2）大写金额和小写金额不一致的，以大写金额为准。</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（3）单价金额小数点或者百分比有明显错位的，以开标一览表的总价为准，并修改单价。</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（4）总价金额与按单价汇总金额不一致的，以单价金额计算结果为准。</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同时出现两种以上错误的，按照前款规定的顺序修正。</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bookmarkStart w:id="108" w:name="_Toc513029234"/>
      <w:r/>
      <w:bookmarkStart w:id="109" w:name="_Toc16938550"/>
      <w:r/>
      <w:bookmarkStart w:id="110" w:name="_Toc20823306"/>
      <w:r>
        <w:rPr>
          <w:rFonts w:hint="eastAsia" w:ascii="宋体" w:hAnsi="宋体" w:eastAsia="宋体" w:cs="宋体"/>
          <w:color w:val="auto"/>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08"/>
      <w:r/>
      <w:bookmarkEnd w:id="109"/>
      <w:r/>
      <w:bookmarkEnd w:id="110"/>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非单一产品采购项目，招标文件中将载明其中的核心产品。多家投标人提供的核心产品品牌相同的，按前两款规定处理。</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26.7投标人在开、评标全过程中应保持通讯畅通，及时登录</w:t>
      </w:r>
      <w:r>
        <w:rPr>
          <w:rFonts w:hint="eastAsia" w:ascii="宋体" w:hAnsi="宋体" w:eastAsia="宋体" w:cs="宋体"/>
          <w:b/>
          <w:bCs/>
          <w:color w:val="auto"/>
          <w:szCs w:val="24"/>
          <w:highlight w:val="none"/>
        </w:rPr>
        <w:t xml:space="preserve">苏采云系统</w:t>
      </w:r>
      <w:r>
        <w:rPr>
          <w:rFonts w:hint="eastAsia" w:ascii="宋体" w:hAnsi="宋体" w:eastAsia="宋体" w:cs="宋体"/>
          <w:color w:val="auto"/>
          <w:szCs w:val="24"/>
          <w:highlight w:val="none"/>
        </w:rPr>
        <w:t xml:space="preserve">查阅、答复相关信息，并安排专人与代理机构及评标委员会联系。</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27、无效投标条款和废标条款</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bookmarkStart w:id="111" w:name="_Toc120614219"/>
      <w:r>
        <w:rPr>
          <w:rFonts w:hint="eastAsia" w:ascii="宋体" w:hAnsi="宋体" w:eastAsia="宋体" w:cs="宋体"/>
          <w:color w:val="auto"/>
          <w:szCs w:val="24"/>
          <w:highlight w:val="none"/>
        </w:rPr>
        <w:t xml:space="preserve">27.1 无效投标条款：</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（1）投标人未按照招标文件要求递交（上传）电子投标文件的。</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（2）投标人在“苏采云”系统规定的时间内未成功解密电子投标文件的。</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（3）投标人不具备招标文件中规定的资格要求的。</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（5）投标人提交两个（含两个）以上不同的投标报价的。</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（6）投标人的报价超过了采购预算或者最高限价的。</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（8）不符合招标文件规定的实质性要求和条件的。（</w:t>
      </w:r>
      <w:r>
        <w:rPr>
          <w:rFonts w:hint="eastAsia" w:ascii="宋体" w:hAnsi="宋体" w:eastAsia="宋体" w:cs="宋体"/>
          <w:color w:val="auto"/>
          <w:sz w:val="24"/>
          <w:szCs w:val="24"/>
          <w:highlight w:val="none"/>
          <w:shd w:val="clear" w:color="auto" w:fill="auto"/>
        </w:rPr>
        <w:t xml:space="preserve">本招标文件中标注★的款项为实质性响应要求和条件</w:t>
      </w:r>
      <w:r>
        <w:rPr>
          <w:rFonts w:hint="eastAsia" w:ascii="宋体" w:hAnsi="宋体" w:eastAsia="宋体" w:cs="宋体"/>
          <w:color w:val="auto"/>
          <w:szCs w:val="24"/>
          <w:highlight w:val="none"/>
        </w:rPr>
        <w:t xml:space="preserve">）</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（10）投标人未通过符合性审查的。</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（11）投标文件含有采购人不能接受的附加条件的。</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（12）投标文件未按照招标文件要求加盖公章（CA电子公章）的。</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（13）其他法律、法规及本招标文件规定的属于无效投标的情形。</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27.2 有下列情形之一的，视为投标人串通投标，投标无效：</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（1）不同投标人的投标文件由同一单位或者个人编制。</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（2）不同投标人委托同一单位或者个人办理投标事宜。</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（3）不同投标人的投标文件载明的项目管理成员或者联系人员为同一人。</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（4）不同投标人的投标文件异常一致或者投标报价呈规律性差异。</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（5）不同投标人的投标文件相互混装。</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27.3 废标条款：</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（1）因“苏采云”系统故障原因造成开标不成功的。</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（2）评委会认定招标文件存在歧义、重大缺陷导致评标工作无法进行，或者招标文件内容违反国家有关强制性规定的。</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（3）符合专业条件的供应商或者对招标文件作实质响应的供应商不足三家的。</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（4）出现影响采购公正的违法、违规行为的。</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（5）因重大变故，采购任务取消的。</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27.4 出现投标截止时间结束后参加投标的供应商或者在评标期间对招标文件做出实质响应的供应商不足三家情况的，按照政府采购有关规定执行。</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六、定标</w:t>
      </w:r>
      <w:bookmarkEnd w:id="111"/>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28、确定中标单位</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28.1 中标候选人的选取原则和数量详见招标文件第五章规定。 </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28.2 采购人应根据评委会推荐的中标候选人确定中标人。</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28.3 代理机构将在江苏政府采购网发布中标公告，公告期限为1个工作日。</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28.4 若有充分证据证明，中标人存在下列情形之一的，一经查实，将被取消中标资格：</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（1）提供虚假材料谋取中标、成交的。</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（2）采取不正当手段诋毁、排挤其他供应商的。</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（3）与采购人、其他供应商或者代理机构恶意串通的。</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（4）向采购人、代理机构行贿或者提供其他不正当利益的。</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（5）在招标采购过程中与采购人进行协商谈判的。</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（6）属于本招标文件规定的无效情形，但在评标过程中又未被评委会发现的。</w:t>
      </w:r>
      <w:bookmarkEnd w:id="71"/>
      <w:r/>
      <w:bookmarkEnd w:id="72"/>
      <w:r/>
      <w:bookmarkEnd w:id="73"/>
      <w:r/>
      <w:bookmarkEnd w:id="74"/>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29、中标通知书</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29.1 中标结果确定后，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29.3 中标人应在中标后七个工作日内，向采购人和代理机构各提供</w:t>
      </w:r>
      <w:r>
        <w:rPr>
          <w:rFonts w:hint="eastAsia" w:ascii="宋体" w:hAnsi="宋体" w:eastAsia="宋体" w:cs="宋体"/>
          <w:color w:val="auto"/>
          <w:szCs w:val="24"/>
          <w:highlight w:val="none"/>
          <w:lang w:eastAsia="zh-CN"/>
        </w:rPr>
        <w:t xml:space="preserve">三</w:t>
      </w:r>
      <w:r>
        <w:rPr>
          <w:rFonts w:hint="eastAsia" w:ascii="宋体" w:hAnsi="宋体" w:eastAsia="宋体" w:cs="宋体"/>
          <w:color w:val="auto"/>
          <w:szCs w:val="24"/>
          <w:highlight w:val="none"/>
        </w:rPr>
        <w:t xml:space="preserve">份与电子投标文件一致的纸质打印胶装投标文件，封面、骑缝需加盖公章。</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七、授予合同</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bookmarkStart w:id="112" w:name="_Toc16938553"/>
      <w:r/>
      <w:bookmarkStart w:id="113" w:name="_Toc513029237"/>
      <w:r/>
      <w:bookmarkStart w:id="114" w:name="_Toc20823309"/>
      <w:r>
        <w:rPr>
          <w:rFonts w:hint="eastAsia" w:ascii="宋体" w:hAnsi="宋体" w:eastAsia="宋体" w:cs="宋体"/>
          <w:b/>
          <w:bCs/>
          <w:color w:val="auto"/>
          <w:szCs w:val="24"/>
          <w:highlight w:val="none"/>
        </w:rPr>
        <w:t xml:space="preserve">30、履约保证金</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30.2 中标人违约的，采购人将按照合同约定扣除其全部或部分履约保证金。如中标人违约给采购人造成的损失超过履约保证金的，应当依法赔偿超过部分的损失。</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30.3 履约保证金自合同生效之日起至合同约定的中标人主要义务履行完毕止，采购人应当按合同约定及时退还履约保证金。</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30.4 逾期退还履约保证金的采购人承担违约责任，按照中国人民银行同期贷款基准利率向中标人支付超期资金占用费。</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30.5 本项目履约保证金要求详见招标文件第四章 采购需求。</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31</w:t>
      </w:r>
      <w:r>
        <w:rPr>
          <w:rFonts w:hint="eastAsia" w:ascii="宋体" w:hAnsi="宋体" w:eastAsia="宋体" w:cs="宋体"/>
          <w:b/>
          <w:bCs/>
          <w:color w:val="auto"/>
          <w:szCs w:val="24"/>
          <w:highlight w:val="none"/>
          <w:lang w:eastAsia="zh-CN"/>
        </w:rPr>
        <w:t xml:space="preserve">、</w:t>
      </w:r>
      <w:r>
        <w:rPr>
          <w:rFonts w:hint="eastAsia" w:ascii="宋体" w:hAnsi="宋体" w:eastAsia="宋体" w:cs="宋体"/>
          <w:b/>
          <w:bCs/>
          <w:color w:val="auto"/>
          <w:szCs w:val="24"/>
          <w:highlight w:val="none"/>
        </w:rPr>
        <w:t xml:space="preserve">签订合同</w:t>
      </w:r>
      <w:bookmarkEnd w:id="112"/>
      <w:r/>
      <w:bookmarkEnd w:id="113"/>
      <w:r/>
      <w:bookmarkEnd w:id="114"/>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31.1中标人应当在中标通知书发出之日起三十日内，按照招标文件确定的事项与采购人签订政府采购合同。</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31.2 招标文件、中标人的投标文件及招标过程中有关澄清、承诺文件均应作为合同附件。</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31.3签订合同后，中标人不得将合同标的进行转包。未经采购人同意，中标人也不得采用分包的形式履行合同，否则采购人有权终止合同。转包或分包造成采购人损失的，中标人应承担相应赔偿责任。</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32、合同标的的追加</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32.1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33、政府采购履约资金扶持政策</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33.1中标供应商可凭政府采购合同办理融资贷款，详情请见江苏政府采购网“政采贷”专栏。</w:t>
      </w:r>
      <w:r/>
    </w:p>
    <w:p>
      <w:pPr>
        <w:ind w:firstLine="480"/>
        <w:jc w:val="both"/>
        <w:pageBreakBefore w:val="0"/>
        <w:spacing w:before="0" w:after="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八、询问与质疑</w:t>
      </w:r>
      <w:r/>
    </w:p>
    <w:p>
      <w:pPr>
        <w:ind w:firstLine="480"/>
        <w:jc w:val="both"/>
        <w:pageBreakBefore w:val="0"/>
        <w:spacing w:before="0" w:after="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34、询问</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34.1 供应商对政府采购活动事项有疑问的，可以提出询问，采购人或者代理机构应当在3个工作日内对投标人依法提出的询问作出答复，但答复的内容不得涉及商业秘密。供应商提出的询问超出采购人对代理机构委托授权范围的，代理机构应当告知其向采购人提出。</w:t>
      </w:r>
      <w:r/>
    </w:p>
    <w:p>
      <w:pPr>
        <w:ind w:firstLine="480"/>
        <w:jc w:val="both"/>
        <w:pageBreakBefore w:val="0"/>
        <w:spacing w:before="0" w:after="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35、质疑提出</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35.1 提出质疑的供应商应当是参与所质疑项目采购活动的供应商。</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代理机构提出质疑。</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未按照采购公告要求获取采购文件的供应商，视为未参与该项目采购活动，不具备对该采购文件提出质疑的法定权利。</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35.5 质疑函应当使用范本，详见招标文件第六章。供应商提出质疑应当提交质疑函和必要的证明材料，应当包括下列内容：</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（1）供应商的姓名或者名称、地址、邮编、联系人及联系电话；</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（2）质疑项目的名称、编号；</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（3）具体、明确的质疑事项和与质疑事项相关的请求；</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（4）事实依据；</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（5）必要的法律依据；</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（6）提出质疑的日期；</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（7）必要的证明材料；</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（8）营业执照复印件及授权委托书原件、法定代表人（单位负责人）身份证复印件、委托代理人身份证复印件。</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480"/>
        <w:jc w:val="both"/>
        <w:pageBreakBefore w:val="0"/>
        <w:spacing w:before="0" w:after="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36、质疑函的受理和答复</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36.3 对不符合质疑要求的，采购人、代理机构有权要求其补充必要的证明材料，质疑供应商未在法定时间内补充必要的证明材料的，不利后果由质疑供应商自行承担。</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36.4 以下情形的质疑依法不予受理：</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（1）内容不符合《政府采购质疑和投诉办法》第十二条规定的质疑。</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（2）超出政府采购法定期限的质疑。</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（3）以传真、电子邮件等方式递交的非原件形式的质疑。</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（4）未参与采购活动或在采购活动中自身权益未受到损害的供应商提出的质疑。</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（5）供应商组成联合体，联合体中任何一方或多方未按要求签字（盖章）、加盖公章的质疑。</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36.5 采购人、代理机构依法受理的质疑，将按照政府采购有关规定，在法定期限内作出答复。</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36.6 因质疑供应商所留联系方式无效，或者无故不接收，导致质疑答复结果无法送达的，视为质疑供应商主动放弃知晓质疑答复结果的权利。</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rPr>
        <w:t xml:space="preserve">36.7 未尽事宜，依照有关法律、法规执行。</w:t>
      </w:r>
      <w:r/>
    </w:p>
    <w:p>
      <w:pPr>
        <w:ind w:firstLine="480"/>
        <w:jc w:val="both"/>
        <w:pageBreakBefore w:val="0"/>
        <w:spacing w:before="0" w:after="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九、政府采购政策功能</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.1价格给予扣除标准：</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宋体"/>
          <w:color w:val="auto"/>
          <w:sz w:val="24"/>
          <w:szCs w:val="24"/>
          <w:highlight w:val="none"/>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投标人，不属于中小企业划分标准确定的中小企业，不得按《通知》规定声明为中小企业，也不适用《办法》。</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本项目执行财政部、工业和信息化部</w:t>
      </w:r>
      <w:r>
        <w:rPr>
          <w:rFonts w:hint="eastAsia" w:ascii="宋体" w:hAnsi="宋体" w:eastAsia="宋体" w:cs="宋体"/>
          <w:color w:val="auto"/>
          <w:sz w:val="24"/>
          <w:szCs w:val="24"/>
          <w:highlight w:val="none"/>
        </w:rPr>
        <w:t xml:space="preserve">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货物全部由小型、微型企业、残疾人福利性单位、监狱企业制造的报价给予10%的扣除，用扣除后的价格参与评审（投标人提供的货物既有中小企业制造货物，也有大型企业制造货物的，不享受该扶持政策）：</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本项目价格扣除计算方法如下：参与报价得分计算的价格＝投标人的投标报价-小型、微型企业、监狱企业、残疾人福利性单位的投标报价×10%。</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.2对于小型、微型企业、监狱企业、残疾人福利性单位报价以扣除优惠比率后的价格参与评审，但不作为中标价和合同签约价。中标价和合同签约价仍以其投标文件中的一次报价为准。</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.3 参加政府采购活动的投标人享受价格评审优惠的应当提供的材料： </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.3.1 投标人提供的货物全部由小微企业制造的，提供《中小企业声明函》（第六章 投标文件格式）。</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.3.2 投标人为残疾人福利性单位且提供的货物全部由残疾人福利性单位制造的，符合财库〔2017〕141号文件规定条件的残疾人福利性单位视同小型、微型企业，提供《残疾人福利性单位声明函》（第六章 投标文件格式）。</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.3.3 投标人为监狱企业或提供的货物由监狱企业制造的，提供省级以上监狱管理局、戒毒管理局（含新疆生产建设兵团）出具的属于监狱企业的证明文件，视同小型、微型企业。</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.3.4 投标人按照本办法规定提供声明函内容不实的，属于提供虚假材料谋取中标、成交，依照《中华人民共和国政府采购法》等国家有关规定追究相应责任。</w:t>
      </w:r>
      <w:r/>
    </w:p>
    <w:p>
      <w:pPr>
        <w:ind w:firstLine="482"/>
        <w:spacing w:line="500" w:lineRule="exact"/>
        <w:rPr>
          <w:rFonts w:hint="eastAsia"/>
          <w:b/>
          <w:bCs/>
          <w:color w:val="auto"/>
          <w:sz w:val="24"/>
          <w:szCs w:val="24"/>
          <w:highlight w:val="none"/>
        </w:rPr>
      </w:pPr>
      <w:r>
        <w:rPr>
          <w:rFonts w:hint="eastAsia"/>
          <w:b/>
          <w:bCs/>
          <w:color w:val="auto"/>
          <w:sz w:val="24"/>
          <w:szCs w:val="24"/>
          <w:highlight w:val="none"/>
        </w:rPr>
        <w:t xml:space="preserve">38、采购本国产品的支持政策</w:t>
      </w:r>
      <w:r/>
    </w:p>
    <w:p>
      <w:pPr>
        <w:ind w:firstLine="482"/>
        <w:spacing w:line="500" w:lineRule="exact"/>
        <w:rPr>
          <w:rFonts w:hint="eastAsia"/>
          <w:b/>
          <w:bCs/>
          <w:color w:val="auto"/>
          <w:sz w:val="24"/>
          <w:szCs w:val="24"/>
          <w:highlight w:val="none"/>
        </w:rPr>
      </w:pPr>
      <w:r>
        <w:rPr>
          <w:rFonts w:hint="eastAsia"/>
          <w:b/>
          <w:bCs/>
          <w:color w:val="auto"/>
          <w:sz w:val="24"/>
          <w:szCs w:val="24"/>
          <w:highlight w:val="none"/>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2"/>
        <w:spacing w:line="5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line="5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38.3 供应商需按照招标文件的要求提供《关于符合本国产品标准的声明函》（以下简称《声明函》），如不提供将不享受本国产品价格评审优惠。</w:t>
      </w:r>
      <w:r/>
    </w:p>
    <w:p>
      <w:pPr>
        <w:ind w:firstLine="482"/>
        <w:spacing w:line="5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22"/>
        <w:ind w:firstLine="482"/>
        <w:spacing w:before="0" w:after="0"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38.5政府采购中的本国产品标准及其他未尽事宜详见《国务院办公厅关于在政府采购中实施本国产品标准及相关政策的通知》（国办发〔2025〕34号）。</w:t>
      </w:r>
      <w:r>
        <w:rPr>
          <w:rFonts w:hint="eastAsia" w:ascii="宋体" w:hAnsi="宋体" w:cs="宋体"/>
          <w:color w:val="auto"/>
          <w:sz w:val="24"/>
          <w:szCs w:val="24"/>
          <w:highlight w:val="none"/>
          <w:lang w:val="en-US" w:eastAsia="zh-CN"/>
        </w:rPr>
        <w:t xml:space="preserve">  </w:t>
      </w:r>
      <w:r/>
    </w:p>
    <w:p>
      <w:pPr>
        <w:pStyle w:val="922"/>
        <w:ind w:firstLine="482"/>
        <w:spacing w:before="0" w:after="0" w:line="360" w:lineRule="auto"/>
        <w:rPr>
          <w:color w:val="auto"/>
          <w:sz w:val="28"/>
          <w:szCs w:val="28"/>
          <w:highlight w:val="none"/>
        </w:rPr>
      </w:pPr>
      <w:r>
        <w:rPr>
          <w:rFonts w:hint="eastAsia"/>
          <w:color w:val="auto"/>
          <w:sz w:val="28"/>
          <w:szCs w:val="28"/>
          <w:highlight w:val="none"/>
        </w:rPr>
        <w:t xml:space="preserve">39、支持绿色发展</w:t>
      </w:r>
      <w:r/>
    </w:p>
    <w:p>
      <w:pPr>
        <w:ind w:firstLine="480"/>
        <w:jc w:val="left"/>
        <w:spacing w:line="500" w:lineRule="exact"/>
        <w:rPr>
          <w:color w:val="auto"/>
          <w:sz w:val="24"/>
          <w:szCs w:val="24"/>
          <w:highlight w:val="none"/>
        </w:rPr>
      </w:pPr>
      <w:r>
        <w:rPr>
          <w:rFonts w:hint="eastAsia"/>
          <w:color w:val="auto"/>
          <w:sz w:val="24"/>
          <w:szCs w:val="24"/>
          <w:highlight w:val="none"/>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color w:val="auto"/>
          <w:sz w:val="24"/>
          <w:szCs w:val="24"/>
          <w:highlight w:val="none"/>
        </w:rPr>
      </w:pPr>
      <w:r>
        <w:rPr>
          <w:rFonts w:hint="eastAsia"/>
          <w:color w:val="auto"/>
          <w:sz w:val="24"/>
          <w:szCs w:val="24"/>
          <w:highlight w:val="none"/>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color w:val="auto"/>
          <w:sz w:val="24"/>
          <w:szCs w:val="24"/>
          <w:highlight w:val="none"/>
        </w:rPr>
      </w:pPr>
      <w:r>
        <w:rPr>
          <w:rFonts w:hint="eastAsia"/>
          <w:color w:val="auto"/>
          <w:sz w:val="24"/>
          <w:szCs w:val="24"/>
          <w:highlight w:val="none"/>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922"/>
        <w:ind w:firstLine="562"/>
        <w:jc w:val="left"/>
        <w:spacing w:before="0" w:after="0" w:line="360" w:lineRule="auto"/>
        <w:rPr>
          <w:color w:val="auto"/>
          <w:sz w:val="28"/>
          <w:szCs w:val="28"/>
          <w:highlight w:val="none"/>
        </w:rPr>
      </w:pPr>
      <w:r>
        <w:rPr>
          <w:rFonts w:hint="eastAsia"/>
          <w:color w:val="auto"/>
          <w:sz w:val="28"/>
          <w:szCs w:val="28"/>
          <w:highlight w:val="none"/>
        </w:rPr>
        <w:t xml:space="preserve">40、政府采购需求标准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本项目执行《绿色数据中心政府采购需求</w:t>
      </w:r>
      <w:r>
        <w:rPr>
          <w:rFonts w:hint="eastAsia"/>
          <w:color w:val="auto"/>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both"/>
        <w:pageBreakBefore w:val="0"/>
        <w:spacing w:before="0" w:after="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ind w:firstLine="480"/>
        <w:jc w:val="both"/>
        <w:pageBreakBefore w:val="0"/>
        <w:spacing w:before="0" w:after="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ind w:firstLine="480"/>
        <w:jc w:val="both"/>
        <w:pageBreakBefore w:val="0"/>
        <w:spacing w:before="0" w:after="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ind w:firstLine="480"/>
        <w:jc w:val="both"/>
        <w:pageBreakBefore w:val="0"/>
        <w:spacing w:before="0" w:after="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bookmarkStart w:id="115" w:name="_Toc31682"/>
      <w:r>
        <w:rPr>
          <w:rFonts w:hint="eastAsia" w:ascii="黑体" w:hAnsi="黑体" w:eastAsia="黑体" w:cs="黑体"/>
          <w:color w:val="auto"/>
          <w:sz w:val="44"/>
          <w:szCs w:val="44"/>
          <w:highlight w:val="none"/>
        </w:rPr>
        <w:t xml:space="preserve">第三章  合同</w:t>
      </w:r>
      <w:bookmarkEnd w:id="75"/>
      <w:r/>
      <w:bookmarkEnd w:id="76"/>
      <w:r/>
      <w:bookmarkEnd w:id="77"/>
      <w:r/>
      <w:bookmarkEnd w:id="78"/>
      <w:r/>
      <w:bookmarkEnd w:id="79"/>
      <w:r>
        <w:rPr>
          <w:rFonts w:hint="eastAsia" w:ascii="黑体" w:hAnsi="黑体" w:eastAsia="黑体" w:cs="黑体"/>
          <w:color w:val="auto"/>
          <w:sz w:val="44"/>
          <w:szCs w:val="44"/>
          <w:highlight w:val="none"/>
        </w:rPr>
        <w:t xml:space="preserve">文本</w:t>
      </w:r>
      <w:bookmarkEnd w:id="115"/>
      <w:r/>
      <w:r/>
    </w:p>
    <w:p>
      <w:pPr>
        <w:pStyle w:val="701"/>
        <w:jc w:val="center"/>
        <w:spacing w:after="0"/>
        <w:rPr>
          <w:rFonts w:ascii="宋体" w:hAnsi="宋体" w:cs="宋体"/>
          <w:b/>
          <w:bCs/>
          <w:color w:val="auto"/>
          <w:spacing w:val="-20"/>
          <w:sz w:val="48"/>
          <w:szCs w:val="48"/>
          <w:highlight w:val="none"/>
        </w:rPr>
      </w:pPr>
      <w:r/>
      <w:bookmarkStart w:id="116" w:name="_Hlt16619350"/>
      <w:r/>
      <w:bookmarkStart w:id="117" w:name="_Toc120614244"/>
      <w:r/>
      <w:bookmarkStart w:id="118" w:name="_Toc16938590"/>
      <w:r/>
      <w:bookmarkStart w:id="119" w:name="_Toc20823346"/>
      <w:r/>
      <w:bookmarkStart w:id="120" w:name="_Toc462564139"/>
      <w:r/>
      <w:bookmarkStart w:id="121" w:name="_Toc479757211"/>
      <w:r/>
      <w:r/>
    </w:p>
    <w:p>
      <w:pPr>
        <w:pStyle w:val="701"/>
        <w:jc w:val="center"/>
        <w:spacing w:after="0"/>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701"/>
        <w:jc w:val="center"/>
        <w:spacing w:after="0"/>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701"/>
        <w:jc w:val="center"/>
        <w:spacing w:after="0"/>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701"/>
        <w:jc w:val="center"/>
        <w:keepLines w:val="0"/>
        <w:keepNext w:val="0"/>
        <w:pageBreakBefore w:val="0"/>
        <w:spacing w:after="0"/>
        <w:widowControl w:val="off"/>
        <w:rPr>
          <w:rFonts w:ascii="宋体" w:hAnsi="宋体" w:cs="宋体"/>
          <w:b/>
          <w:bCs/>
          <w:color w:val="auto"/>
          <w:spacing w:val="0"/>
          <w:sz w:val="48"/>
          <w:szCs w:val="48"/>
          <w:highlight w:val="none"/>
        </w:rPr>
      </w:pPr>
      <w:r>
        <w:rPr>
          <w:rFonts w:hint="eastAsia" w:ascii="宋体" w:hAnsi="宋体" w:cs="宋体"/>
          <w:b/>
          <w:bCs/>
          <w:color w:val="auto"/>
          <w:spacing w:val="0"/>
          <w:sz w:val="48"/>
          <w:szCs w:val="48"/>
          <w:highlight w:val="none"/>
        </w:rPr>
        <w:t xml:space="preserve">连云港市政府采购货物买卖合同</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pStyle w:val="766"/>
        <w:rPr>
          <w:color w:val="auto"/>
          <w:highlight w:val="none"/>
        </w:rPr>
      </w:pPr>
      <w:r>
        <w:rPr>
          <w:color w:val="auto"/>
          <w:highlight w:val="none"/>
        </w:rPr>
      </w:r>
      <w:r/>
    </w:p>
    <w:p>
      <w:pPr>
        <w:ind w:left="420"/>
        <w:keepLines w:val="0"/>
        <w:keepNext w:val="0"/>
        <w:pageBreakBefore w:val="0"/>
        <w:spacing w:line="240" w:lineRule="auto"/>
        <w:widowControl w:val="off"/>
        <w:rPr>
          <w:color w:val="auto"/>
          <w:sz w:val="32"/>
          <w:szCs w:val="32"/>
          <w:highlight w:val="none"/>
        </w:rPr>
      </w:pPr>
      <w:r>
        <w:rPr>
          <w:rFonts w:hint="eastAsia" w:ascii="宋体" w:hAnsi="宋体" w:cs="宋体"/>
          <w:color w:val="auto"/>
          <w:sz w:val="32"/>
          <w:szCs w:val="32"/>
          <w:highlight w:val="none"/>
        </w:rPr>
        <w:t xml:space="preserve">项目名称：</w:t>
      </w:r>
      <w:r/>
    </w:p>
    <w:p>
      <w:pPr>
        <w:ind w:left="420"/>
        <w:keepLines w:val="0"/>
        <w:keepNext w:val="0"/>
        <w:pageBreakBefore w:val="0"/>
        <w:spacing w:line="240" w:lineRule="auto"/>
        <w:widowControl w:val="off"/>
        <w:rPr>
          <w:color w:val="auto"/>
          <w:sz w:val="32"/>
          <w:szCs w:val="32"/>
          <w:highlight w:val="none"/>
          <w:u w:val="single"/>
        </w:rPr>
      </w:pPr>
      <w:r>
        <w:rPr>
          <w:rFonts w:hint="eastAsia"/>
          <w:color w:val="auto"/>
          <w:sz w:val="32"/>
          <w:szCs w:val="32"/>
          <w:highlight w:val="none"/>
        </w:rPr>
        <w:t xml:space="preserve">合同编号：</w:t>
      </w:r>
      <w:r/>
    </w:p>
    <w:p>
      <w:pPr>
        <w:ind w:left="420"/>
        <w:keepLines w:val="0"/>
        <w:keepNext w:val="0"/>
        <w:pageBreakBefore w:val="0"/>
        <w:spacing w:line="240" w:lineRule="auto"/>
        <w:widowControl w:val="off"/>
        <w:rPr>
          <w:color w:val="auto"/>
          <w:sz w:val="32"/>
          <w:szCs w:val="32"/>
          <w:highlight w:val="none"/>
        </w:rPr>
      </w:pPr>
      <w:r>
        <w:rPr>
          <w:rFonts w:hint="eastAsia"/>
          <w:color w:val="auto"/>
          <w:sz w:val="32"/>
          <w:szCs w:val="32"/>
          <w:highlight w:val="none"/>
        </w:rPr>
        <w:t xml:space="preserve">甲    方：</w:t>
      </w:r>
      <w:r/>
    </w:p>
    <w:p>
      <w:pPr>
        <w:ind w:left="420"/>
        <w:keepLines w:val="0"/>
        <w:keepNext w:val="0"/>
        <w:pageBreakBefore w:val="0"/>
        <w:spacing w:line="240" w:lineRule="auto"/>
        <w:widowControl w:val="off"/>
        <w:rPr>
          <w:color w:val="auto"/>
          <w:sz w:val="32"/>
          <w:szCs w:val="32"/>
          <w:highlight w:val="none"/>
          <w:u w:val="single"/>
        </w:rPr>
      </w:pPr>
      <w:r>
        <w:rPr>
          <w:rFonts w:hint="eastAsia"/>
          <w:color w:val="auto"/>
          <w:sz w:val="32"/>
          <w:szCs w:val="32"/>
          <w:highlight w:val="none"/>
        </w:rPr>
        <w:t xml:space="preserve">乙    方：</w:t>
      </w:r>
      <w:r/>
    </w:p>
    <w:p>
      <w:pPr>
        <w:ind w:left="420"/>
        <w:keepLines w:val="0"/>
        <w:keepNext w:val="0"/>
        <w:pageBreakBefore w:val="0"/>
        <w:spacing w:line="240" w:lineRule="auto"/>
        <w:widowControl w:val="off"/>
        <w:rPr>
          <w:color w:val="auto"/>
          <w:sz w:val="32"/>
          <w:szCs w:val="32"/>
          <w:highlight w:val="none"/>
        </w:rPr>
      </w:pPr>
      <w:r>
        <w:rPr>
          <w:rFonts w:hint="eastAsia"/>
          <w:color w:val="auto"/>
          <w:sz w:val="32"/>
          <w:szCs w:val="32"/>
          <w:highlight w:val="none"/>
        </w:rPr>
        <w:t xml:space="preserve">签订时间：</w:t>
      </w:r>
      <w:r/>
    </w:p>
    <w:p>
      <w:pPr>
        <w:jc w:val="left"/>
        <w:widowControl/>
        <w:rPr>
          <w:rFonts w:eastAsia="黑体"/>
          <w:color w:val="auto"/>
          <w:sz w:val="44"/>
          <w:szCs w:val="44"/>
          <w:highlight w:val="none"/>
        </w:rPr>
      </w:pPr>
      <w:r>
        <w:rPr>
          <w:rFonts w:eastAsia="黑体"/>
          <w:color w:val="auto"/>
          <w:sz w:val="44"/>
          <w:szCs w:val="44"/>
          <w:highlight w:val="none"/>
        </w:rPr>
        <w:br w:type="page" w:clear="all"/>
      </w:r>
      <w:r/>
    </w:p>
    <w:p>
      <w:pPr>
        <w:jc w:val="center"/>
        <w:rPr>
          <w:rFonts w:ascii="黑体" w:hAnsi="黑体" w:eastAsia="黑体"/>
          <w:color w:val="auto"/>
          <w:sz w:val="44"/>
          <w:szCs w:val="44"/>
          <w:highlight w:val="none"/>
        </w:rPr>
      </w:pPr>
      <w:r>
        <w:rPr>
          <w:rFonts w:hint="eastAsia" w:ascii="黑体" w:hAnsi="黑体" w:eastAsia="黑体"/>
          <w:color w:val="auto"/>
          <w:sz w:val="44"/>
          <w:szCs w:val="44"/>
          <w:highlight w:val="none"/>
        </w:rPr>
        <w:t xml:space="preserve">使用说明</w:t>
      </w:r>
      <w:r/>
    </w:p>
    <w:p>
      <w:pPr>
        <w:ind w:firstLine="640"/>
        <w:rPr>
          <w:rFonts w:ascii="仿宋" w:hAnsi="仿宋" w:eastAsia="仿宋" w:cs="仿宋_GB2312"/>
          <w:color w:val="auto"/>
          <w:sz w:val="32"/>
          <w:szCs w:val="32"/>
          <w:highlight w:val="none"/>
        </w:rPr>
      </w:pPr>
      <w:r>
        <w:rPr>
          <w:rFonts w:hint="eastAsia" w:ascii="仿宋" w:hAnsi="仿宋" w:eastAsia="仿宋" w:cs="仿宋_GB2312"/>
          <w:color w:val="auto"/>
          <w:sz w:val="32"/>
          <w:szCs w:val="32"/>
          <w:highlight w:val="none"/>
        </w:rPr>
        <w:t xml:space="preserve">1.本合同标准文本适用于购买现成货物的采购项目，不包括需要供应商定制开发、创新研发的货物采购项目。</w:t>
      </w:r>
      <w:r/>
    </w:p>
    <w:p>
      <w:pPr>
        <w:ind w:firstLine="640"/>
        <w:rPr>
          <w:rFonts w:ascii="仿宋" w:hAnsi="仿宋" w:eastAsia="仿宋" w:cs="仿宋_GB2312"/>
          <w:color w:val="auto"/>
          <w:sz w:val="32"/>
          <w:szCs w:val="32"/>
          <w:highlight w:val="none"/>
        </w:rPr>
      </w:pPr>
      <w:r>
        <w:rPr>
          <w:rFonts w:hint="eastAsia" w:ascii="仿宋" w:hAnsi="仿宋" w:eastAsia="仿宋"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color w:val="auto"/>
          <w:sz w:val="32"/>
          <w:szCs w:val="32"/>
          <w:highlight w:val="none"/>
        </w:rPr>
      </w:pPr>
      <w:r>
        <w:rPr>
          <w:rFonts w:hint="eastAsia" w:ascii="仿宋" w:hAnsi="仿宋" w:eastAsia="仿宋" w:cs="仿宋_GB2312"/>
          <w:color w:val="auto"/>
          <w:sz w:val="32"/>
          <w:szCs w:val="32"/>
          <w:highlight w:val="none"/>
        </w:rPr>
        <w:t xml:space="preserve">3.本合同标准文本各条款中，如涉及填写多家供应商、制造商，多种采购标的、分包主要内容等信息的，可根据采购项目具体情况添加信息项。</w:t>
      </w:r>
      <w:r/>
    </w:p>
    <w:p>
      <w:pPr>
        <w:jc w:val="left"/>
        <w:widowControl/>
        <w:rPr>
          <w:rFonts w:ascii="黑体" w:hAnsi="黑体" w:eastAsia="黑体" w:cs="Arial"/>
          <w:color w:val="auto"/>
          <w:sz w:val="28"/>
          <w:szCs w:val="28"/>
          <w:highlight w:val="none"/>
        </w:rPr>
      </w:pPr>
      <w:r/>
      <w:bookmarkStart w:id="122" w:name="_Toc22209"/>
      <w:r>
        <w:rPr>
          <w:rFonts w:ascii="黑体" w:hAnsi="黑体" w:eastAsia="黑体"/>
          <w:b/>
          <w:bCs/>
          <w:color w:val="auto"/>
          <w:sz w:val="28"/>
          <w:szCs w:val="28"/>
          <w:highlight w:val="none"/>
        </w:rPr>
        <w:br w:type="page" w:clear="all"/>
      </w:r>
      <w:r/>
    </w:p>
    <w:p>
      <w:pPr>
        <w:jc w:val="center"/>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第一节 政府采购合同协议书</w:t>
      </w:r>
      <w:bookmarkEnd w:id="122"/>
      <w:r/>
      <w:r/>
    </w:p>
    <w:p>
      <w:pPr>
        <w:rPr>
          <w:rFonts w:ascii="宋体" w:hAnsi="宋体" w:cs="宋体"/>
          <w:color w:val="auto"/>
          <w:szCs w:val="21"/>
          <w:highlight w:val="none"/>
        </w:rPr>
      </w:pPr>
      <w:r>
        <w:rPr>
          <w:rFonts w:hint="eastAsia" w:ascii="宋体" w:hAnsi="宋体" w:cs="宋体"/>
          <w:color w:val="auto"/>
          <w:szCs w:val="21"/>
          <w:highlight w:val="none"/>
        </w:rPr>
        <w:t xml:space="preserve">甲方（全称）：（采购人、受采购人委托签订合同的单位或采购文件约定的合同甲方）</w:t>
      </w:r>
      <w:r/>
    </w:p>
    <w:p>
      <w:pPr>
        <w:rPr>
          <w:rFonts w:ascii="宋体" w:hAnsi="宋体" w:cs="宋体"/>
          <w:color w:val="auto"/>
          <w:szCs w:val="21"/>
          <w:highlight w:val="none"/>
        </w:rPr>
      </w:pPr>
      <w:r>
        <w:rPr>
          <w:rFonts w:hint="eastAsia" w:ascii="宋体" w:hAnsi="宋体" w:cs="宋体"/>
          <w:color w:val="auto"/>
          <w:szCs w:val="21"/>
          <w:highlight w:val="none"/>
        </w:rPr>
        <w:t xml:space="preserve">乙方1（全称）：（供应商）</w:t>
      </w:r>
      <w:r/>
    </w:p>
    <w:p>
      <w:pPr>
        <w:rPr>
          <w:rFonts w:ascii="宋体" w:hAnsi="宋体" w:cs="宋体"/>
          <w:color w:val="auto"/>
          <w:szCs w:val="21"/>
          <w:highlight w:val="none"/>
        </w:rPr>
      </w:pPr>
      <w:r>
        <w:rPr>
          <w:rFonts w:hint="eastAsia" w:ascii="宋体" w:hAnsi="宋体" w:cs="宋体"/>
          <w:color w:val="auto"/>
          <w:szCs w:val="21"/>
          <w:highlight w:val="none"/>
        </w:rPr>
        <w:t xml:space="preserve">乙方2（全称）：（联合体成员供应商或其他合同主体）（如有）</w:t>
      </w:r>
      <w:r/>
    </w:p>
    <w:p>
      <w:pPr>
        <w:rPr>
          <w:rFonts w:ascii="宋体" w:hAnsi="宋体" w:cs="宋体"/>
          <w:color w:val="auto"/>
          <w:szCs w:val="21"/>
          <w:highlight w:val="none"/>
        </w:rPr>
      </w:pPr>
      <w:r>
        <w:rPr>
          <w:rFonts w:hint="eastAsia" w:ascii="宋体" w:hAnsi="宋体" w:cs="宋体"/>
          <w:color w:val="auto"/>
          <w:szCs w:val="21"/>
          <w:highlight w:val="none"/>
        </w:rPr>
        <w:t xml:space="preserve">乙方3（全称）：（联合体成员供应商或其他合同主体）（如有）</w:t>
      </w:r>
      <w:r/>
    </w:p>
    <w:p>
      <w:pPr>
        <w:rPr>
          <w:rFonts w:ascii="宋体" w:hAnsi="宋体" w:cs="宋体"/>
          <w:color w:val="auto"/>
          <w:szCs w:val="21"/>
          <w:highlight w:val="none"/>
        </w:rPr>
      </w:pPr>
      <w:r>
        <w:rPr>
          <w:rFonts w:ascii="宋体" w:hAnsi="宋体" w:cs="宋体"/>
          <w:color w:val="auto"/>
          <w:szCs w:val="21"/>
          <w:highlight w:val="none"/>
        </w:rPr>
      </w:r>
      <w:r/>
    </w:p>
    <w:p>
      <w:pPr>
        <w:pStyle w:val="704"/>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pStyle w:val="704"/>
        <w:ind w:left="0" w:firstLine="420"/>
        <w:spacing w:after="0"/>
        <w:rPr>
          <w:rFonts w:ascii="宋体" w:hAnsi="宋体" w:cs="宋体"/>
          <w:b/>
          <w:bCs/>
          <w:color w:val="auto"/>
          <w:szCs w:val="21"/>
          <w:highlight w:val="none"/>
        </w:rPr>
      </w:pPr>
      <w:r>
        <w:rPr>
          <w:rFonts w:hint="eastAsia" w:ascii="宋体" w:hAnsi="宋体" w:cs="宋体"/>
          <w:b/>
          <w:bCs/>
          <w:color w:val="auto"/>
          <w:szCs w:val="21"/>
          <w:highlight w:val="none"/>
        </w:rPr>
        <w:t xml:space="preserve">1.项目信息</w:t>
      </w:r>
      <w:r/>
    </w:p>
    <w:p>
      <w:pPr>
        <w:pStyle w:val="704"/>
        <w:ind w:left="0" w:firstLine="420"/>
        <w:spacing w:after="0"/>
        <w:rPr>
          <w:rFonts w:ascii="宋体" w:hAnsi="宋体" w:cs="宋体"/>
          <w:color w:val="auto"/>
          <w:szCs w:val="21"/>
          <w:highlight w:val="none"/>
          <w:u w:val="single"/>
        </w:rPr>
      </w:pPr>
      <w:r>
        <w:rPr>
          <w:rFonts w:hint="eastAsia" w:ascii="宋体" w:hAnsi="宋体" w:cs="宋体"/>
          <w:color w:val="auto"/>
          <w:szCs w:val="21"/>
          <w:highlight w:val="none"/>
        </w:rPr>
        <w:t xml:space="preserve">（1）采购项目名称：</w:t>
      </w:r>
      <w:r/>
    </w:p>
    <w:p>
      <w:pPr>
        <w:pStyle w:val="704"/>
        <w:numPr>
          <w:ilvl w:val="255"/>
          <w:numId w:val="0"/>
        </w:numPr>
        <w:ind w:firstLine="945"/>
        <w:spacing w:after="0"/>
        <w:tabs>
          <w:tab w:val="left" w:pos="999" w:leader="none"/>
        </w:tabs>
        <w:rPr>
          <w:rFonts w:ascii="宋体" w:hAnsi="宋体" w:cs="宋体"/>
          <w:color w:val="auto"/>
          <w:szCs w:val="21"/>
          <w:highlight w:val="none"/>
        </w:rPr>
      </w:pPr>
      <w:r>
        <w:rPr>
          <w:rFonts w:hint="eastAsia" w:ascii="宋体" w:hAnsi="宋体" w:cs="宋体"/>
          <w:color w:val="auto"/>
          <w:szCs w:val="21"/>
          <w:highlight w:val="none"/>
        </w:rPr>
        <w:t xml:space="preserve">采购项目编号：</w:t>
      </w:r>
      <w:r/>
    </w:p>
    <w:p>
      <w:pPr>
        <w:pStyle w:val="704"/>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（2）采购计划编号：</w:t>
      </w:r>
      <w:r/>
    </w:p>
    <w:p>
      <w:pPr>
        <w:pStyle w:val="704"/>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（3）项目内容：</w:t>
      </w:r>
      <w:r/>
    </w:p>
    <w:p>
      <w:pPr>
        <w:pStyle w:val="704"/>
        <w:numPr>
          <w:ilvl w:val="255"/>
          <w:numId w:val="0"/>
        </w:numPr>
        <w:ind w:firstLine="945"/>
        <w:spacing w:after="0"/>
        <w:tabs>
          <w:tab w:val="left" w:pos="999" w:leader="none"/>
        </w:tabs>
        <w:rPr>
          <w:rFonts w:ascii="宋体" w:hAnsi="宋体" w:cs="宋体"/>
          <w:color w:val="auto"/>
          <w:szCs w:val="21"/>
          <w:highlight w:val="none"/>
        </w:rPr>
      </w:pPr>
      <w:r>
        <w:rPr>
          <w:rFonts w:hint="eastAsia" w:ascii="宋体" w:hAnsi="宋体" w:cs="宋体"/>
          <w:color w:val="auto"/>
          <w:szCs w:val="21"/>
          <w:highlight w:val="none"/>
        </w:rPr>
        <w:t xml:space="preserve">采购标的及数量（台/套/个/架/组等）：</w:t>
      </w:r>
      <w:r/>
    </w:p>
    <w:p>
      <w:pPr>
        <w:pStyle w:val="704"/>
        <w:numPr>
          <w:ilvl w:val="255"/>
          <w:numId w:val="0"/>
        </w:numPr>
        <w:ind w:firstLine="945"/>
        <w:spacing w:after="0"/>
        <w:tabs>
          <w:tab w:val="left" w:pos="999" w:leader="none"/>
        </w:tabs>
        <w:rPr>
          <w:rFonts w:ascii="宋体" w:hAnsi="宋体" w:cs="宋体"/>
          <w:color w:val="auto"/>
          <w:szCs w:val="21"/>
          <w:highlight w:val="none"/>
        </w:rPr>
      </w:pPr>
      <w:r>
        <w:rPr>
          <w:rFonts w:hint="eastAsia" w:ascii="宋体" w:hAnsi="宋体" w:cs="宋体"/>
          <w:color w:val="auto"/>
          <w:szCs w:val="21"/>
          <w:highlight w:val="none"/>
        </w:rPr>
        <w:t xml:space="preserve">品牌：    规格型号：    </w:t>
      </w:r>
      <w:r/>
    </w:p>
    <w:p>
      <w:pPr>
        <w:pStyle w:val="704"/>
        <w:numPr>
          <w:ilvl w:val="255"/>
          <w:numId w:val="0"/>
        </w:numPr>
        <w:ind w:firstLine="945"/>
        <w:spacing w:after="0"/>
        <w:tabs>
          <w:tab w:val="left" w:pos="999" w:leader="none"/>
        </w:tabs>
        <w:rPr>
          <w:rFonts w:ascii="宋体" w:hAnsi="宋体" w:cs="宋体"/>
          <w:color w:val="auto"/>
          <w:szCs w:val="21"/>
          <w:highlight w:val="none"/>
        </w:rPr>
      </w:pPr>
      <w:r>
        <w:rPr>
          <w:rFonts w:hint="eastAsia" w:ascii="宋体" w:hAnsi="宋体" w:cs="宋体"/>
          <w:color w:val="auto"/>
          <w:szCs w:val="21"/>
          <w:highlight w:val="none"/>
        </w:rPr>
        <w:t xml:space="preserve">采购标的的技术要求、商务要求具体见附件。</w:t>
      </w:r>
      <w:r/>
    </w:p>
    <w:p>
      <w:pPr>
        <w:pStyle w:val="704"/>
        <w:numPr>
          <w:ilvl w:val="255"/>
          <w:numId w:val="0"/>
        </w:numPr>
        <w:ind w:firstLine="945"/>
        <w:spacing w:after="0"/>
        <w:tabs>
          <w:tab w:val="left" w:pos="999" w:leader="none"/>
        </w:tabs>
        <w:rPr>
          <w:rFonts w:ascii="宋体" w:hAnsi="宋体" w:cs="宋体"/>
          <w:color w:val="auto"/>
          <w:szCs w:val="21"/>
          <w:highlight w:val="none"/>
        </w:rPr>
      </w:pPr>
      <w:r>
        <w:rPr>
          <w:rFonts w:hint="eastAsia" w:ascii="宋体" w:hAnsi="宋体" w:cs="宋体"/>
          <w:color w:val="auto"/>
          <w:szCs w:val="21"/>
          <w:highlight w:val="none"/>
        </w:rPr>
        <w:t xml:space="preserve">①涉及信息类产品，请填写该产品关键部件的品牌、型号：</w:t>
      </w:r>
      <w:r/>
    </w:p>
    <w:p>
      <w:pPr>
        <w:pStyle w:val="704"/>
        <w:numPr>
          <w:ilvl w:val="255"/>
          <w:numId w:val="0"/>
        </w:numPr>
        <w:ind w:firstLine="945"/>
        <w:spacing w:after="0"/>
        <w:tabs>
          <w:tab w:val="left" w:pos="999" w:leader="none"/>
        </w:tabs>
        <w:rPr>
          <w:rFonts w:ascii="宋体" w:hAnsi="宋体" w:cs="宋体"/>
          <w:color w:val="auto"/>
          <w:szCs w:val="21"/>
          <w:highlight w:val="none"/>
        </w:rPr>
      </w:pPr>
      <w:r>
        <w:rPr>
          <w:rFonts w:hint="eastAsia" w:ascii="宋体" w:hAnsi="宋体" w:cs="宋体"/>
          <w:color w:val="auto"/>
          <w:szCs w:val="21"/>
          <w:highlight w:val="none"/>
        </w:rPr>
        <w:t xml:space="preserve">标的名称：</w:t>
      </w:r>
      <w:r/>
    </w:p>
    <w:p>
      <w:pPr>
        <w:pStyle w:val="704"/>
        <w:numPr>
          <w:ilvl w:val="255"/>
          <w:numId w:val="0"/>
        </w:numPr>
        <w:ind w:firstLine="945"/>
        <w:spacing w:after="0"/>
        <w:tabs>
          <w:tab w:val="left" w:pos="999" w:leader="none"/>
        </w:tabs>
        <w:rPr>
          <w:rFonts w:ascii="宋体" w:hAnsi="宋体" w:cs="宋体"/>
          <w:color w:val="auto"/>
          <w:szCs w:val="21"/>
          <w:highlight w:val="none"/>
        </w:rPr>
      </w:pPr>
      <w:r>
        <w:rPr>
          <w:rFonts w:hint="eastAsia" w:ascii="宋体" w:hAnsi="宋体" w:cs="宋体"/>
          <w:color w:val="auto"/>
          <w:szCs w:val="21"/>
          <w:highlight w:val="none"/>
        </w:rPr>
        <w:t xml:space="preserve">关键部件：    品牌：    型号：</w:t>
      </w:r>
      <w:r/>
    </w:p>
    <w:p>
      <w:pPr>
        <w:pStyle w:val="704"/>
        <w:numPr>
          <w:ilvl w:val="255"/>
          <w:numId w:val="0"/>
        </w:numPr>
        <w:ind w:firstLine="945"/>
        <w:spacing w:after="0"/>
        <w:tabs>
          <w:tab w:val="left" w:pos="999" w:leader="none"/>
        </w:tabs>
        <w:rPr>
          <w:rFonts w:ascii="宋体" w:hAnsi="宋体" w:cs="宋体"/>
          <w:color w:val="auto"/>
          <w:szCs w:val="21"/>
          <w:highlight w:val="none"/>
        </w:rPr>
      </w:pPr>
      <w:r>
        <w:rPr>
          <w:rFonts w:hint="eastAsia" w:ascii="宋体" w:hAnsi="宋体" w:cs="宋体"/>
          <w:color w:val="auto"/>
          <w:szCs w:val="21"/>
          <w:highlight w:val="none"/>
        </w:rPr>
        <w:t xml:space="preserve">关键部件：    品牌：    型号：</w:t>
      </w:r>
      <w:r/>
    </w:p>
    <w:p>
      <w:pPr>
        <w:pStyle w:val="704"/>
        <w:numPr>
          <w:ilvl w:val="255"/>
          <w:numId w:val="0"/>
        </w:numPr>
        <w:ind w:firstLine="945"/>
        <w:spacing w:after="0"/>
        <w:tabs>
          <w:tab w:val="left" w:pos="999" w:leader="none"/>
        </w:tabs>
        <w:rPr>
          <w:rFonts w:ascii="宋体" w:hAnsi="宋体" w:cs="宋体"/>
          <w:color w:val="auto"/>
          <w:szCs w:val="21"/>
          <w:highlight w:val="none"/>
        </w:rPr>
      </w:pPr>
      <w:r>
        <w:rPr>
          <w:rFonts w:hint="eastAsia" w:ascii="宋体" w:hAnsi="宋体" w:cs="宋体"/>
          <w:color w:val="auto"/>
          <w:szCs w:val="21"/>
          <w:highlight w:val="none"/>
        </w:rPr>
        <w:t xml:space="preserve">关键部件：    品牌：    型号：</w:t>
      </w:r>
      <w:r/>
    </w:p>
    <w:p>
      <w:pPr>
        <w:pStyle w:val="704"/>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pStyle w:val="704"/>
        <w:numPr>
          <w:ilvl w:val="255"/>
          <w:numId w:val="0"/>
        </w:numPr>
        <w:ind w:firstLine="945"/>
        <w:spacing w:after="0"/>
        <w:tabs>
          <w:tab w:val="left" w:pos="999" w:leader="none"/>
        </w:tabs>
        <w:rPr>
          <w:rFonts w:ascii="宋体" w:hAnsi="宋体" w:cs="宋体"/>
          <w:color w:val="auto"/>
          <w:szCs w:val="21"/>
          <w:highlight w:val="none"/>
        </w:rPr>
      </w:pPr>
      <w:r>
        <w:rPr>
          <w:rFonts w:hint="eastAsia" w:ascii="宋体" w:hAnsi="宋体" w:cs="宋体"/>
          <w:color w:val="auto"/>
          <w:szCs w:val="21"/>
          <w:highlight w:val="none"/>
        </w:rPr>
        <w:t xml:space="preserve">②涉及车辆采购，请填写是否属于新能源汽车：</w:t>
      </w:r>
      <w:r/>
    </w:p>
    <w:p>
      <w:pPr>
        <w:pStyle w:val="704"/>
        <w:numPr>
          <w:ilvl w:val="255"/>
          <w:numId w:val="0"/>
        </w:numPr>
        <w:ind w:firstLine="945"/>
        <w:spacing w:after="0"/>
        <w:tabs>
          <w:tab w:val="left" w:pos="999" w:leader="none"/>
        </w:tabs>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是，《政府采购品目分类目录》底级品目名称：    数量：    金额：</w:t>
      </w:r>
      <w:r/>
    </w:p>
    <w:p>
      <w:pPr>
        <w:pStyle w:val="704"/>
        <w:numPr>
          <w:ilvl w:val="255"/>
          <w:numId w:val="0"/>
        </w:numPr>
        <w:ind w:firstLine="945"/>
        <w:spacing w:after="0"/>
        <w:tabs>
          <w:tab w:val="left" w:pos="999" w:leader="none"/>
        </w:tabs>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pStyle w:val="704"/>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（4）政府采购组织形式：</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政府集中采购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部门集中采购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分散采购</w:t>
      </w:r>
      <w:r/>
    </w:p>
    <w:p>
      <w:pPr>
        <w:pStyle w:val="704"/>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（5）政府采购方式：</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公开招标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邀请招标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竞争性谈判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竞争性磋商</w:t>
      </w:r>
      <w:r/>
    </w:p>
    <w:p>
      <w:pPr>
        <w:pStyle w:val="931"/>
        <w:numPr>
          <w:ilvl w:val="255"/>
          <w:numId w:val="0"/>
        </w:numPr>
        <w:ind w:firstLine="2436"/>
        <w:jc w:val="both"/>
        <w:spacing w:line="240" w:lineRule="auto"/>
        <w:rPr>
          <w:rFonts w:ascii="宋体" w:hAnsi="宋体" w:eastAsia="宋体" w:cs="宋体"/>
          <w:color w:val="auto"/>
          <w:sz w:val="21"/>
          <w:highlight w:val="none"/>
        </w:rPr>
      </w:pP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p>
    <w:p>
      <w:pPr>
        <w:pStyle w:val="704"/>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（注：在框架协议采购的第二阶段，可选择使用该合同文本）</w:t>
      </w:r>
      <w:r/>
    </w:p>
    <w:p>
      <w:pPr>
        <w:pStyle w:val="704"/>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（6）中标（成交）采购标的制造商是否为中小企业：</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numPr>
          <w:ilvl w:val="255"/>
          <w:numId w:val="0"/>
        </w:numPr>
        <w:ind w:firstLine="945"/>
        <w:rPr>
          <w:rFonts w:ascii="宋体" w:hAnsi="宋体" w:cs="宋体"/>
          <w:iCs/>
          <w:color w:val="auto"/>
          <w:szCs w:val="21"/>
          <w:highlight w:val="none"/>
        </w:rPr>
      </w:pPr>
      <w:r>
        <w:rPr>
          <w:rFonts w:hint="eastAsia" w:ascii="宋体" w:hAnsi="宋体" w:cs="宋体"/>
          <w:color w:val="auto"/>
          <w:szCs w:val="21"/>
          <w:highlight w:val="none"/>
        </w:rPr>
        <w:t xml:space="preserve">本合同是否为专门面向中小企业的采购合同（中小企业预留合同）：</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numPr>
          <w:ilvl w:val="255"/>
          <w:numId w:val="0"/>
        </w:numPr>
        <w:ind w:firstLine="945"/>
        <w:rPr>
          <w:rFonts w:ascii="宋体" w:hAnsi="宋体" w:cs="宋体"/>
          <w:iCs/>
          <w:color w:val="auto"/>
          <w:szCs w:val="21"/>
          <w:highlight w:val="none"/>
        </w:rPr>
      </w:pPr>
      <w:r>
        <w:rPr>
          <w:rFonts w:hint="eastAsia" w:ascii="宋体" w:hAnsi="宋体" w:cs="宋体"/>
          <w:color w:val="auto"/>
          <w:szCs w:val="21"/>
          <w:highlight w:val="none"/>
        </w:rPr>
        <w:t xml:space="preserve">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numPr>
          <w:ilvl w:val="255"/>
          <w:numId w:val="0"/>
        </w:numPr>
        <w:ind w:firstLine="945"/>
        <w:rPr>
          <w:rFonts w:ascii="宋体" w:hAnsi="宋体" w:cs="宋体"/>
          <w:iCs/>
          <w:color w:val="auto"/>
          <w:szCs w:val="21"/>
          <w:highlight w:val="none"/>
        </w:rPr>
      </w:pPr>
      <w:r>
        <w:rPr>
          <w:rFonts w:hint="eastAsia" w:ascii="宋体" w:hAnsi="宋体" w:cs="宋体"/>
          <w:color w:val="auto"/>
          <w:szCs w:val="21"/>
          <w:highlight w:val="none"/>
        </w:rPr>
        <w:t xml:space="preserve">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ind w:firstLine="945"/>
        <w:rPr>
          <w:rFonts w:ascii="宋体" w:hAnsi="宋体" w:cs="宋体"/>
          <w:color w:val="auto"/>
          <w:szCs w:val="21"/>
          <w:highlight w:val="none"/>
        </w:rPr>
      </w:pPr>
      <w:r>
        <w:rPr>
          <w:rFonts w:hint="eastAsia" w:ascii="宋体" w:hAnsi="宋体" w:cs="宋体"/>
          <w:color w:val="auto"/>
          <w:szCs w:val="21"/>
          <w:highlight w:val="none"/>
        </w:rPr>
        <w:t xml:space="preserve">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pStyle w:val="704"/>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（7）合同是否分包：</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ind w:firstLine="945"/>
        <w:rPr>
          <w:rFonts w:ascii="宋体" w:hAnsi="宋体" w:cs="宋体"/>
          <w:color w:val="auto"/>
          <w:szCs w:val="21"/>
          <w:highlight w:val="none"/>
          <w:u w:val="single"/>
        </w:rPr>
      </w:pPr>
      <w:r>
        <w:rPr>
          <w:rFonts w:hint="eastAsia" w:ascii="宋体" w:hAnsi="宋体" w:cs="宋体"/>
          <w:color w:val="auto"/>
          <w:szCs w:val="21"/>
          <w:highlight w:val="none"/>
        </w:rPr>
        <w:t xml:space="preserve">分包主要内容：</w:t>
      </w:r>
      <w:r/>
    </w:p>
    <w:p>
      <w:pPr>
        <w:ind w:firstLine="945"/>
        <w:rPr>
          <w:rFonts w:ascii="宋体" w:hAnsi="宋体" w:cs="宋体"/>
          <w:color w:val="auto"/>
          <w:szCs w:val="21"/>
          <w:highlight w:val="none"/>
        </w:rPr>
      </w:pPr>
      <w:r>
        <w:rPr>
          <w:rFonts w:hint="eastAsia" w:ascii="宋体" w:hAnsi="宋体" w:cs="宋体"/>
          <w:color w:val="auto"/>
          <w:szCs w:val="21"/>
          <w:highlight w:val="none"/>
        </w:rPr>
        <w:t xml:space="preserve">分包供应商/制造商名称（如供应商和制造商不同，请分别填写）：</w:t>
      </w:r>
      <w:r/>
    </w:p>
    <w:p>
      <w:pPr>
        <w:ind w:firstLine="945"/>
        <w:rPr>
          <w:rFonts w:ascii="宋体" w:hAnsi="宋体" w:cs="宋体"/>
          <w:color w:val="auto"/>
          <w:szCs w:val="21"/>
          <w:highlight w:val="none"/>
        </w:rPr>
      </w:pPr>
      <w:r>
        <w:rPr>
          <w:rFonts w:hint="eastAsia" w:ascii="宋体" w:hAnsi="宋体" w:cs="宋体"/>
          <w:color w:val="auto"/>
          <w:szCs w:val="21"/>
          <w:highlight w:val="none"/>
        </w:rPr>
        <w:t xml:space="preserve">分包供应商/制造商类型（如果供应商和制造商不同，只填写制造商类型）：</w:t>
      </w:r>
      <w:r/>
    </w:p>
    <w:p>
      <w:pPr>
        <w:ind w:firstLine="945"/>
        <w:rPr>
          <w:rFonts w:ascii="宋体" w:hAnsi="宋体" w:cs="宋体"/>
          <w:iCs/>
          <w:color w:val="auto"/>
          <w:szCs w:val="21"/>
          <w:highlight w:val="none"/>
        </w:rPr>
      </w:pP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大型企业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中型企业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小微型企业</w:t>
      </w:r>
      <w:r/>
    </w:p>
    <w:p>
      <w:pPr>
        <w:ind w:firstLine="945"/>
        <w:rPr>
          <w:rFonts w:ascii="宋体" w:hAnsi="宋体" w:cs="宋体"/>
          <w:color w:val="auto"/>
          <w:szCs w:val="21"/>
          <w:highlight w:val="none"/>
        </w:rPr>
      </w:pP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残疾人福利性单位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监狱企业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其他</w:t>
      </w:r>
      <w:r/>
    </w:p>
    <w:p>
      <w:pPr>
        <w:pStyle w:val="704"/>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（8）中标（成交）供应商是否为外商投资企业：</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pStyle w:val="931"/>
        <w:ind w:firstLine="945"/>
        <w:jc w:val="both"/>
        <w:spacing w:line="240" w:lineRule="auto"/>
        <w:tabs>
          <w:tab w:val="left" w:pos="1340" w:leader="none"/>
        </w:tabs>
        <w:rPr>
          <w:rFonts w:ascii="宋体" w:hAnsi="宋体" w:eastAsia="宋体" w:cs="宋体"/>
          <w:color w:val="auto"/>
          <w:sz w:val="21"/>
          <w:highlight w:val="none"/>
          <w:u w:val="single"/>
        </w:rPr>
      </w:pPr>
      <w:r>
        <w:rPr>
          <w:rFonts w:hint="eastAsia" w:ascii="宋体" w:hAnsi="宋体" w:eastAsia="宋体" w:cs="宋体"/>
          <w:color w:val="auto"/>
          <w:sz w:val="21"/>
          <w:highlight w:val="none"/>
        </w:rPr>
        <w:t xml:space="preserve">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pStyle w:val="704"/>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（9）是否涉及进口产品：</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是，《政府采购品目分类目录》底级品目名称：金额：</w:t>
      </w:r>
      <w:r/>
    </w:p>
    <w:p>
      <w:pPr>
        <w:ind w:firstLine="945"/>
        <w:rPr>
          <w:rFonts w:ascii="宋体" w:hAnsi="宋体" w:cs="宋体"/>
          <w:color w:val="auto"/>
          <w:szCs w:val="21"/>
          <w:highlight w:val="none"/>
        </w:rPr>
      </w:pPr>
      <w:r>
        <w:rPr>
          <w:rFonts w:hint="eastAsia" w:ascii="宋体" w:hAnsi="宋体" w:cs="宋体"/>
          <w:color w:val="auto"/>
          <w:szCs w:val="21"/>
          <w:highlight w:val="none"/>
        </w:rPr>
        <w:t xml:space="preserve">国别：    品牌：    规格型号：</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pStyle w:val="704"/>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（10）是否涉及节能产品：</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是，《节能产品政府采购品目清单》的底级品目名称：</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强制采购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优先采购</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ind w:firstLine="945"/>
        <w:rPr>
          <w:rFonts w:ascii="宋体" w:hAnsi="宋体" w:cs="宋体"/>
          <w:color w:val="auto"/>
          <w:szCs w:val="21"/>
          <w:highlight w:val="none"/>
        </w:rPr>
      </w:pPr>
      <w:r>
        <w:rPr>
          <w:rFonts w:hint="eastAsia" w:ascii="宋体" w:hAnsi="宋体" w:cs="宋体"/>
          <w:color w:val="auto"/>
          <w:szCs w:val="21"/>
          <w:highlight w:val="none"/>
        </w:rPr>
        <w:t xml:space="preserve">是否涉及环境标志产品：</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是，《环境标志产品政府采购品目清单》的底级品目名称：</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强制采购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优先采购</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ind w:firstLine="945"/>
        <w:rPr>
          <w:rFonts w:ascii="宋体" w:hAnsi="宋体" w:cs="宋体"/>
          <w:color w:val="auto"/>
          <w:szCs w:val="21"/>
          <w:highlight w:val="none"/>
        </w:rPr>
      </w:pPr>
      <w:r>
        <w:rPr>
          <w:rFonts w:hint="eastAsia" w:ascii="宋体" w:hAnsi="宋体" w:cs="宋体"/>
          <w:color w:val="auto"/>
          <w:szCs w:val="21"/>
          <w:highlight w:val="none"/>
        </w:rPr>
        <w:t xml:space="preserve">是否涉及绿色产品：</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是，绿色产品政府采购相关政策确定的底级品目名称：</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强制采购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优先采购</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pStyle w:val="704"/>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（11）涉及商品包装和快递包装的，是否参考《商品包装政府采购需求标准（试行）》、《快递包装政府采购需求标准（试行）》明确产品及相关快递服务的具体包装要求：</w:t>
      </w:r>
      <w:r/>
    </w:p>
    <w:p>
      <w:pPr>
        <w:numPr>
          <w:ilvl w:val="255"/>
          <w:numId w:val="0"/>
        </w:num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不涉及</w:t>
      </w:r>
      <w:r/>
    </w:p>
    <w:p>
      <w:pPr>
        <w:pStyle w:val="704"/>
        <w:ind w:left="0" w:firstLine="420"/>
        <w:spacing w:after="0"/>
        <w:rPr>
          <w:rFonts w:ascii="宋体" w:hAnsi="宋体" w:cs="宋体"/>
          <w:b/>
          <w:bCs/>
          <w:color w:val="auto"/>
          <w:szCs w:val="21"/>
          <w:highlight w:val="none"/>
        </w:rPr>
      </w:pPr>
      <w:r>
        <w:rPr>
          <w:rFonts w:hint="eastAsia" w:ascii="宋体" w:hAnsi="宋体" w:cs="宋体"/>
          <w:b/>
          <w:bCs/>
          <w:color w:val="auto"/>
          <w:szCs w:val="21"/>
          <w:highlight w:val="none"/>
        </w:rPr>
        <w:t xml:space="preserve">2.合同金额</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（1）合同金额小写：</w:t>
      </w:r>
      <w:r/>
    </w:p>
    <w:p>
      <w:pPr>
        <w:ind w:firstLine="945"/>
        <w:rPr>
          <w:rFonts w:ascii="宋体" w:hAnsi="宋体" w:cs="宋体"/>
          <w:color w:val="auto"/>
          <w:szCs w:val="21"/>
          <w:highlight w:val="none"/>
          <w:u w:val="single"/>
        </w:rPr>
      </w:pPr>
      <w:r>
        <w:rPr>
          <w:rFonts w:hint="eastAsia" w:ascii="宋体" w:hAnsi="宋体" w:cs="宋体"/>
          <w:color w:val="auto"/>
          <w:szCs w:val="21"/>
          <w:highlight w:val="none"/>
        </w:rPr>
        <w:t xml:space="preserve">大写：</w:t>
      </w:r>
      <w:r/>
    </w:p>
    <w:p>
      <w:pPr>
        <w:ind w:firstLine="945"/>
        <w:rPr>
          <w:rFonts w:ascii="宋体" w:hAnsi="宋体" w:cs="宋体"/>
          <w:color w:val="auto"/>
          <w:szCs w:val="21"/>
          <w:highlight w:val="none"/>
        </w:rPr>
      </w:pPr>
      <w:r>
        <w:rPr>
          <w:rFonts w:hint="eastAsia" w:ascii="宋体" w:hAnsi="宋体" w:cs="宋体"/>
          <w:color w:val="auto"/>
          <w:szCs w:val="21"/>
          <w:highlight w:val="none"/>
        </w:rPr>
        <w:t xml:space="preserve">分包金额（如有）小写：</w:t>
      </w:r>
      <w:r/>
    </w:p>
    <w:p>
      <w:pPr>
        <w:ind w:firstLine="945"/>
        <w:rPr>
          <w:rFonts w:ascii="宋体" w:hAnsi="宋体" w:cs="宋体"/>
          <w:color w:val="auto"/>
          <w:szCs w:val="21"/>
          <w:highlight w:val="none"/>
          <w:u w:val="single"/>
        </w:rPr>
      </w:pPr>
      <w:r>
        <w:rPr>
          <w:rFonts w:hint="eastAsia" w:ascii="宋体" w:hAnsi="宋体" w:cs="宋体"/>
          <w:color w:val="auto"/>
          <w:szCs w:val="21"/>
          <w:highlight w:val="none"/>
        </w:rPr>
        <w:t xml:space="preserve">大写：</w:t>
      </w:r>
      <w:r/>
    </w:p>
    <w:p>
      <w:pPr>
        <w:ind w:firstLine="945"/>
        <w:rPr>
          <w:rFonts w:ascii="宋体" w:hAnsi="宋体" w:cs="宋体"/>
          <w:color w:val="auto"/>
          <w:szCs w:val="21"/>
          <w:highlight w:val="none"/>
        </w:rPr>
      </w:pPr>
      <w:r>
        <w:rPr>
          <w:rFonts w:hint="eastAsia" w:ascii="宋体" w:hAnsi="宋体" w:cs="宋体"/>
          <w:color w:val="auto"/>
          <w:szCs w:val="21"/>
          <w:highlight w:val="none"/>
        </w:rPr>
        <w:t xml:space="preserve">（注：固定单价合同应填写单价和最高限价）</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（2）合同定价方式（采用组合定价方式的，可以勾选多项）：</w:t>
      </w:r>
      <w:r/>
    </w:p>
    <w:p>
      <w:pPr>
        <w:ind w:firstLine="945"/>
        <w:rPr>
          <w:rFonts w:ascii="宋体" w:hAnsi="宋体" w:cs="宋体"/>
          <w:color w:val="auto"/>
          <w:szCs w:val="21"/>
          <w:highlight w:val="none"/>
        </w:rPr>
      </w:pP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固定总价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固定单价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固定费率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绩效激励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其他</w:t>
      </w:r>
      <w:r/>
    </w:p>
    <w:p>
      <w:pPr>
        <w:pStyle w:val="932"/>
        <w:rPr>
          <w:rFonts w:ascii="宋体" w:hAnsi="宋体" w:cs="宋体"/>
          <w:color w:val="auto"/>
          <w:highlight w:val="none"/>
        </w:rPr>
      </w:pPr>
      <w:r>
        <w:rPr>
          <w:rFonts w:hint="eastAsia" w:ascii="宋体" w:hAnsi="宋体" w:cs="宋体"/>
          <w:color w:val="auto"/>
          <w:highlight w:val="none"/>
        </w:rPr>
        <w:t xml:space="preserve">（3）付款方式（按项目实际勾选填写）：</w:t>
      </w:r>
      <w:r/>
    </w:p>
    <w:p>
      <w:pPr>
        <w:ind w:firstLine="945"/>
        <w:rPr>
          <w:rFonts w:ascii="宋体" w:hAnsi="宋体" w:cs="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全额付款：</w:t>
      </w:r>
      <w:r>
        <w:rPr>
          <w:rFonts w:hint="eastAsia" w:ascii="宋体" w:hAnsi="宋体" w:cs="宋体"/>
          <w:color w:val="auto"/>
          <w:szCs w:val="21"/>
          <w:highlight w:val="none"/>
          <w:u w:val="single"/>
        </w:rPr>
        <w:t xml:space="preserve">     （应明确一次性支付合同款项的条件）                </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分期付款：</w:t>
      </w:r>
      <w:r>
        <w:rPr>
          <w:rFonts w:hint="eastAsia" w:ascii="宋体" w:hAnsi="宋体" w:cs="宋体"/>
          <w:color w:val="auto"/>
          <w:szCs w:val="21"/>
          <w:highlight w:val="none"/>
          <w:u w:val="single"/>
        </w:rPr>
        <w:t xml:space="preserve">  （应明确分期支付合同款项的各期比例和支付条件，各期支付条件应与分期履约验收情况挂钩） </w:t>
      </w:r>
      <w:r>
        <w:rPr>
          <w:rFonts w:hint="eastAsia" w:ascii="宋体" w:hAnsi="宋体" w:cs="宋体"/>
          <w:color w:val="auto"/>
          <w:szCs w:val="21"/>
          <w:highlight w:val="none"/>
        </w:rPr>
        <w:t xml:space="preserve">，其中涉及预付款的：</w:t>
      </w:r>
      <w:r>
        <w:rPr>
          <w:rFonts w:hint="eastAsia" w:ascii="宋体" w:hAnsi="宋体" w:cs="宋体"/>
          <w:color w:val="auto"/>
          <w:szCs w:val="21"/>
          <w:highlight w:val="none"/>
          <w:u w:val="single"/>
        </w:rPr>
        <w:t xml:space="preserve"> （应明确预付款的支付比例和支付条件） </w:t>
      </w:r>
      <w:r/>
    </w:p>
    <w:p>
      <w:pPr>
        <w:ind w:firstLine="945"/>
        <w:rPr>
          <w:rFonts w:ascii="宋体" w:hAnsi="宋体" w:cs="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成本补偿：</w:t>
      </w:r>
      <w:r>
        <w:rPr>
          <w:rFonts w:hint="eastAsia" w:ascii="宋体" w:hAnsi="宋体" w:cs="宋体"/>
          <w:color w:val="auto"/>
          <w:szCs w:val="21"/>
          <w:highlight w:val="none"/>
          <w:u w:val="single"/>
        </w:rPr>
        <w:t xml:space="preserve">      （应明确按照成本补偿方式的支付方式和支付条件）   </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绩效激励：</w:t>
      </w:r>
      <w:r>
        <w:rPr>
          <w:rFonts w:hint="eastAsia" w:ascii="宋体" w:hAnsi="宋体" w:cs="宋体"/>
          <w:color w:val="auto"/>
          <w:szCs w:val="21"/>
          <w:highlight w:val="none"/>
          <w:u w:val="single"/>
        </w:rPr>
        <w:t xml:space="preserve">      （应明确按照绩效激励方式的支付方式和支付条件）   </w:t>
      </w:r>
      <w:r/>
    </w:p>
    <w:p>
      <w:pPr>
        <w:pStyle w:val="704"/>
        <w:ind w:left="0" w:firstLine="420"/>
        <w:spacing w:after="0"/>
        <w:rPr>
          <w:rFonts w:ascii="宋体" w:hAnsi="宋体" w:cs="宋体"/>
          <w:b/>
          <w:bCs/>
          <w:color w:val="auto"/>
          <w:szCs w:val="21"/>
          <w:highlight w:val="none"/>
        </w:rPr>
      </w:pPr>
      <w:r>
        <w:rPr>
          <w:rFonts w:hint="eastAsia" w:ascii="宋体" w:hAnsi="宋体" w:cs="宋体"/>
          <w:b/>
          <w:bCs/>
          <w:color w:val="auto"/>
          <w:szCs w:val="21"/>
          <w:highlight w:val="none"/>
        </w:rPr>
        <w:t xml:space="preserve">3.合同履行</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（1）起始日期：    年  月  日，完成日期：    年  月  日。</w:t>
      </w:r>
      <w:r/>
    </w:p>
    <w:p>
      <w:pPr>
        <w:ind w:firstLine="420"/>
        <w:rPr>
          <w:rFonts w:ascii="宋体" w:hAnsi="宋体" w:cs="宋体"/>
          <w:color w:val="auto"/>
          <w:szCs w:val="21"/>
          <w:highlight w:val="none"/>
          <w:u w:val="single"/>
        </w:rPr>
      </w:pPr>
      <w:r>
        <w:rPr>
          <w:rFonts w:hint="eastAsia" w:ascii="宋体" w:hAnsi="宋体" w:cs="宋体"/>
          <w:color w:val="auto"/>
          <w:szCs w:val="21"/>
          <w:highlight w:val="none"/>
        </w:rPr>
        <w:t xml:space="preserve">（2）履约地点</w:t>
      </w:r>
      <w:r>
        <w:rPr>
          <w:rFonts w:hint="eastAsia" w:ascii="宋体" w:hAnsi="宋体" w:cs="宋体"/>
          <w:bCs/>
          <w:color w:val="auto"/>
          <w:szCs w:val="21"/>
          <w:highlight w:val="none"/>
        </w:rPr>
        <w:t xml:space="preserve">：</w:t>
      </w:r>
      <w:r/>
    </w:p>
    <w:p>
      <w:pPr>
        <w:ind w:firstLine="420"/>
        <w:rPr>
          <w:rFonts w:ascii="宋体" w:hAnsi="宋体" w:cs="宋体"/>
          <w:color w:val="auto"/>
          <w:szCs w:val="21"/>
          <w:highlight w:val="none"/>
        </w:rPr>
      </w:pPr>
      <w:r>
        <w:rPr>
          <w:rFonts w:hint="eastAsia" w:ascii="宋体" w:hAnsi="宋体" w:cs="宋体"/>
          <w:bCs/>
          <w:color w:val="auto"/>
          <w:szCs w:val="21"/>
          <w:highlight w:val="none"/>
        </w:rPr>
        <w:t xml:space="preserve">（3）履约担保：</w:t>
      </w:r>
      <w:r>
        <w:rPr>
          <w:rFonts w:hint="eastAsia" w:ascii="宋体" w:hAnsi="宋体" w:cs="宋体"/>
          <w:color w:val="auto"/>
          <w:szCs w:val="21"/>
          <w:highlight w:val="none"/>
        </w:rPr>
        <w:t xml:space="preserve">是否收取履约保证金：</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pStyle w:val="931"/>
        <w:ind w:firstLine="945"/>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收取履约保证金形式：</w:t>
      </w:r>
      <w:r/>
    </w:p>
    <w:p>
      <w:pPr>
        <w:pStyle w:val="931"/>
        <w:ind w:firstLine="945"/>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收取履约保证金金额：</w:t>
      </w:r>
      <w:r/>
    </w:p>
    <w:p>
      <w:pPr>
        <w:ind w:firstLine="945"/>
        <w:rPr>
          <w:rFonts w:ascii="宋体" w:hAnsi="宋体" w:cs="宋体"/>
          <w:color w:val="auto"/>
          <w:szCs w:val="21"/>
          <w:highlight w:val="none"/>
        </w:rPr>
      </w:pPr>
      <w:r>
        <w:rPr>
          <w:rFonts w:hint="eastAsia" w:ascii="宋体" w:hAnsi="宋体" w:cs="宋体"/>
          <w:bCs/>
          <w:color w:val="auto"/>
          <w:szCs w:val="21"/>
          <w:highlight w:val="none"/>
        </w:rPr>
        <w:t xml:space="preserve">履约担保期限：</w:t>
      </w:r>
      <w:r/>
    </w:p>
    <w:p>
      <w:pPr>
        <w:ind w:firstLine="420"/>
        <w:rPr>
          <w:rFonts w:ascii="宋体" w:hAnsi="宋体" w:cs="宋体"/>
          <w:bCs/>
          <w:color w:val="auto"/>
          <w:szCs w:val="21"/>
          <w:highlight w:val="none"/>
        </w:rPr>
      </w:pPr>
      <w:r>
        <w:rPr>
          <w:rFonts w:hint="eastAsia" w:ascii="宋体" w:hAnsi="宋体" w:cs="宋体"/>
          <w:bCs/>
          <w:color w:val="auto"/>
          <w:szCs w:val="21"/>
          <w:highlight w:val="none"/>
        </w:rPr>
        <w:t xml:space="preserve">（4）分期履行要求：</w:t>
      </w:r>
      <w:r/>
    </w:p>
    <w:p>
      <w:pPr>
        <w:ind w:firstLine="420"/>
        <w:rPr>
          <w:rFonts w:ascii="宋体" w:hAnsi="宋体" w:cs="宋体"/>
          <w:color w:val="auto"/>
          <w:szCs w:val="21"/>
          <w:highlight w:val="none"/>
          <w:u w:val="single"/>
        </w:rPr>
      </w:pPr>
      <w:r>
        <w:rPr>
          <w:rFonts w:hint="eastAsia" w:ascii="宋体" w:hAnsi="宋体" w:cs="宋体"/>
          <w:bCs/>
          <w:color w:val="auto"/>
          <w:szCs w:val="21"/>
          <w:highlight w:val="none"/>
        </w:rPr>
        <w:t xml:space="preserve">（5）风险处置措施和替代方案：</w:t>
      </w:r>
      <w:r/>
    </w:p>
    <w:p>
      <w:pPr>
        <w:pStyle w:val="704"/>
        <w:ind w:left="0" w:firstLine="420"/>
        <w:spacing w:after="0"/>
        <w:rPr>
          <w:rFonts w:ascii="宋体" w:hAnsi="宋体" w:cs="宋体"/>
          <w:b/>
          <w:bCs/>
          <w:color w:val="auto"/>
          <w:szCs w:val="21"/>
          <w:highlight w:val="none"/>
        </w:rPr>
      </w:pPr>
      <w:r>
        <w:rPr>
          <w:rFonts w:hint="eastAsia" w:ascii="宋体" w:hAnsi="宋体" w:cs="宋体"/>
          <w:b/>
          <w:bCs/>
          <w:color w:val="auto"/>
          <w:szCs w:val="21"/>
          <w:highlight w:val="none"/>
        </w:rPr>
        <w:t xml:space="preserve">4.合同验收</w:t>
      </w:r>
      <w:r/>
    </w:p>
    <w:p>
      <w:pPr>
        <w:ind w:firstLine="420"/>
        <w:rPr>
          <w:rFonts w:ascii="宋体" w:hAnsi="宋体" w:cs="宋体"/>
          <w:bCs/>
          <w:color w:val="auto"/>
          <w:szCs w:val="21"/>
          <w:highlight w:val="none"/>
        </w:rPr>
      </w:pPr>
      <w:r>
        <w:rPr>
          <w:rFonts w:hint="eastAsia" w:ascii="宋体" w:hAnsi="宋体" w:cs="宋体"/>
          <w:bCs/>
          <w:color w:val="auto"/>
          <w:szCs w:val="21"/>
          <w:highlight w:val="none"/>
        </w:rPr>
        <w:t xml:space="preserve">（1）验收组织方式：</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自行组织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委托第三方组织</w:t>
      </w:r>
      <w:r/>
    </w:p>
    <w:p>
      <w:pPr>
        <w:ind w:firstLine="945"/>
        <w:rPr>
          <w:rFonts w:ascii="宋体" w:hAnsi="宋体" w:cs="宋体"/>
          <w:bCs/>
          <w:color w:val="auto"/>
          <w:szCs w:val="21"/>
          <w:highlight w:val="none"/>
        </w:rPr>
      </w:pPr>
      <w:r>
        <w:rPr>
          <w:rFonts w:hint="eastAsia" w:ascii="宋体" w:hAnsi="宋体" w:cs="宋体"/>
          <w:bCs/>
          <w:color w:val="auto"/>
          <w:szCs w:val="21"/>
          <w:highlight w:val="none"/>
        </w:rPr>
        <w:t xml:space="preserve">验收主体：</w:t>
      </w:r>
      <w:r/>
    </w:p>
    <w:p>
      <w:pPr>
        <w:ind w:firstLine="945"/>
        <w:rPr>
          <w:rFonts w:ascii="宋体" w:hAnsi="宋体" w:cs="宋体"/>
          <w:bCs/>
          <w:color w:val="auto"/>
          <w:szCs w:val="21"/>
          <w:highlight w:val="none"/>
        </w:rPr>
      </w:pPr>
      <w:r>
        <w:rPr>
          <w:rFonts w:hint="eastAsia" w:ascii="宋体" w:hAnsi="宋体" w:cs="宋体"/>
          <w:bCs/>
          <w:color w:val="auto"/>
          <w:szCs w:val="21"/>
          <w:highlight w:val="none"/>
        </w:rPr>
        <w:t xml:space="preserve">是否邀请本项目的其他供应商参加验收：</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否</w:t>
      </w:r>
      <w:r/>
    </w:p>
    <w:p>
      <w:pPr>
        <w:ind w:firstLine="945"/>
        <w:rPr>
          <w:rFonts w:ascii="宋体" w:hAnsi="宋体" w:cs="宋体"/>
          <w:bCs/>
          <w:color w:val="auto"/>
          <w:szCs w:val="21"/>
          <w:highlight w:val="none"/>
        </w:rPr>
      </w:pPr>
      <w:r>
        <w:rPr>
          <w:rFonts w:hint="eastAsia" w:ascii="宋体" w:hAnsi="宋体" w:cs="宋体"/>
          <w:bCs/>
          <w:color w:val="auto"/>
          <w:szCs w:val="21"/>
          <w:highlight w:val="none"/>
        </w:rPr>
        <w:t xml:space="preserve">是否邀请专家参加验收：</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否</w:t>
      </w:r>
      <w:r/>
    </w:p>
    <w:p>
      <w:pPr>
        <w:ind w:firstLine="945"/>
        <w:rPr>
          <w:rFonts w:ascii="宋体" w:hAnsi="宋体" w:cs="宋体"/>
          <w:bCs/>
          <w:color w:val="auto"/>
          <w:szCs w:val="21"/>
          <w:highlight w:val="none"/>
        </w:rPr>
      </w:pPr>
      <w:r>
        <w:rPr>
          <w:rFonts w:hint="eastAsia" w:ascii="宋体" w:hAnsi="宋体" w:cs="宋体"/>
          <w:bCs/>
          <w:color w:val="auto"/>
          <w:szCs w:val="21"/>
          <w:highlight w:val="none"/>
        </w:rPr>
        <w:t xml:space="preserve">是否邀请服务对象参加验收：</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否</w:t>
      </w:r>
      <w:r/>
    </w:p>
    <w:p>
      <w:pPr>
        <w:ind w:firstLine="945"/>
        <w:rPr>
          <w:rFonts w:ascii="宋体" w:hAnsi="宋体" w:cs="宋体"/>
          <w:bCs/>
          <w:color w:val="auto"/>
          <w:szCs w:val="21"/>
          <w:highlight w:val="none"/>
        </w:rPr>
      </w:pPr>
      <w:r>
        <w:rPr>
          <w:rFonts w:hint="eastAsia" w:ascii="宋体" w:hAnsi="宋体" w:cs="宋体"/>
          <w:bCs/>
          <w:color w:val="auto"/>
          <w:szCs w:val="21"/>
          <w:highlight w:val="none"/>
        </w:rPr>
        <w:t xml:space="preserve">是否邀请第三方检测机构参加验收：</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否</w:t>
      </w:r>
      <w:r/>
    </w:p>
    <w:p>
      <w:pPr>
        <w:ind w:firstLine="945"/>
        <w:rPr>
          <w:rFonts w:ascii="宋体" w:hAnsi="宋体" w:cs="宋体"/>
          <w:bCs/>
          <w:color w:val="auto"/>
          <w:szCs w:val="21"/>
          <w:highlight w:val="none"/>
        </w:rPr>
      </w:pPr>
      <w:r>
        <w:rPr>
          <w:rFonts w:hint="eastAsia" w:ascii="宋体" w:hAnsi="宋体" w:cs="宋体"/>
          <w:bCs/>
          <w:color w:val="auto"/>
          <w:szCs w:val="21"/>
          <w:highlight w:val="none"/>
        </w:rPr>
        <w:t xml:space="preserve">是否进行抽查检测：</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是，抽查比例：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否</w:t>
      </w:r>
      <w:r/>
    </w:p>
    <w:p>
      <w:pPr>
        <w:ind w:firstLine="945"/>
        <w:rPr>
          <w:rFonts w:ascii="宋体" w:hAnsi="宋体" w:cs="宋体"/>
          <w:bCs/>
          <w:color w:val="auto"/>
          <w:szCs w:val="21"/>
          <w:highlight w:val="none"/>
        </w:rPr>
      </w:pPr>
      <w:r>
        <w:rPr>
          <w:rFonts w:hint="eastAsia" w:ascii="宋体" w:hAnsi="宋体" w:cs="宋体"/>
          <w:bCs/>
          <w:color w:val="auto"/>
          <w:szCs w:val="21"/>
          <w:highlight w:val="none"/>
        </w:rPr>
        <w:t xml:space="preserve">是否存在破坏性检测：</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是，</w:t>
      </w:r>
      <w:r>
        <w:rPr>
          <w:rFonts w:hint="eastAsia" w:ascii="宋体" w:hAnsi="宋体" w:cs="宋体"/>
          <w:bCs/>
          <w:color w:val="auto"/>
          <w:szCs w:val="21"/>
          <w:highlight w:val="none"/>
          <w:u w:val="single"/>
        </w:rPr>
        <w:t xml:space="preserve">（应明确对被破坏的检测产品的处理方式）</w:t>
      </w:r>
      <w:r>
        <w:rPr>
          <w:rFonts w:hint="eastAsia" w:ascii="宋体" w:hAnsi="宋体" w:cs="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否</w:t>
      </w:r>
      <w:r/>
    </w:p>
    <w:p>
      <w:pPr>
        <w:ind w:firstLine="945"/>
        <w:rPr>
          <w:rFonts w:ascii="宋体" w:hAnsi="宋体" w:cs="宋体"/>
          <w:bCs/>
          <w:color w:val="auto"/>
          <w:szCs w:val="21"/>
          <w:highlight w:val="none"/>
          <w:u w:val="single"/>
        </w:rPr>
      </w:pPr>
      <w:r>
        <w:rPr>
          <w:rFonts w:hint="eastAsia" w:ascii="宋体" w:hAnsi="宋体" w:cs="宋体"/>
          <w:bCs/>
          <w:color w:val="auto"/>
          <w:szCs w:val="21"/>
          <w:highlight w:val="none"/>
        </w:rPr>
        <w:t xml:space="preserve">验收组织的其他事项：</w:t>
      </w:r>
      <w:r/>
    </w:p>
    <w:p>
      <w:pPr>
        <w:ind w:firstLine="420"/>
        <w:rPr>
          <w:rFonts w:ascii="宋体" w:hAnsi="宋体" w:cs="宋体"/>
          <w:bCs/>
          <w:color w:val="auto"/>
          <w:szCs w:val="21"/>
          <w:highlight w:val="none"/>
          <w:u w:val="single"/>
        </w:rPr>
      </w:pPr>
      <w:r>
        <w:rPr>
          <w:rFonts w:hint="eastAsia" w:ascii="宋体" w:hAnsi="宋体" w:cs="宋体"/>
          <w:bCs/>
          <w:color w:val="auto"/>
          <w:szCs w:val="21"/>
          <w:highlight w:val="none"/>
        </w:rPr>
        <w:t xml:space="preserve">（2）履约验收时间：</w:t>
      </w:r>
      <w:r>
        <w:rPr>
          <w:rFonts w:hint="eastAsia" w:ascii="宋体" w:hAnsi="宋体" w:cs="宋体"/>
          <w:bCs/>
          <w:color w:val="auto"/>
          <w:szCs w:val="21"/>
          <w:highlight w:val="none"/>
          <w:u w:val="single"/>
        </w:rPr>
        <w:t xml:space="preserve">（计划于何时验收/供应商提出验收申请之日起   日内组织验收）</w:t>
      </w:r>
      <w:r/>
    </w:p>
    <w:p>
      <w:pPr>
        <w:ind w:firstLine="420"/>
        <w:rPr>
          <w:rFonts w:ascii="宋体" w:hAnsi="宋体" w:cs="宋体"/>
          <w:bCs/>
          <w:color w:val="auto"/>
          <w:szCs w:val="21"/>
          <w:highlight w:val="none"/>
        </w:rPr>
      </w:pPr>
      <w:r>
        <w:rPr>
          <w:rFonts w:hint="eastAsia" w:ascii="宋体" w:hAnsi="宋体" w:cs="宋体"/>
          <w:bCs/>
          <w:color w:val="auto"/>
          <w:szCs w:val="21"/>
          <w:highlight w:val="none"/>
        </w:rPr>
        <w:t xml:space="preserve">（3）履约验收方式：</w:t>
      </w:r>
      <w:r/>
    </w:p>
    <w:p>
      <w:pPr>
        <w:ind w:firstLine="945"/>
        <w:rPr>
          <w:rFonts w:ascii="宋体" w:hAnsi="宋体" w:cs="宋体"/>
          <w:bCs/>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一次性验收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分期/分项验收：</w:t>
      </w:r>
      <w:r>
        <w:rPr>
          <w:rFonts w:hint="eastAsia" w:ascii="宋体" w:hAnsi="宋体" w:cs="宋体"/>
          <w:bCs/>
          <w:color w:val="auto"/>
          <w:szCs w:val="21"/>
          <w:highlight w:val="none"/>
          <w:u w:val="single"/>
        </w:rPr>
        <w:t xml:space="preserve">（应明确分期/分项验收的工作安排）</w:t>
      </w:r>
      <w:r/>
    </w:p>
    <w:p>
      <w:pPr>
        <w:ind w:firstLine="420"/>
        <w:rPr>
          <w:rFonts w:ascii="宋体" w:hAnsi="宋体" w:cs="宋体"/>
          <w:bCs/>
          <w:color w:val="auto"/>
          <w:szCs w:val="21"/>
          <w:highlight w:val="none"/>
        </w:rPr>
      </w:pPr>
      <w:r>
        <w:rPr>
          <w:rFonts w:hint="eastAsia" w:ascii="宋体" w:hAnsi="宋体" w:cs="宋体"/>
          <w:bCs/>
          <w:color w:val="auto"/>
          <w:szCs w:val="21"/>
          <w:highlight w:val="none"/>
        </w:rPr>
        <w:t xml:space="preserve">（4）履约验收程序：</w:t>
      </w:r>
      <w:r/>
    </w:p>
    <w:p>
      <w:pPr>
        <w:ind w:firstLine="420"/>
        <w:rPr>
          <w:rFonts w:ascii="宋体" w:hAnsi="宋体" w:cs="宋体"/>
          <w:bCs/>
          <w:color w:val="auto"/>
          <w:szCs w:val="21"/>
          <w:highlight w:val="none"/>
          <w:u w:val="single"/>
        </w:rPr>
      </w:pPr>
      <w:r>
        <w:rPr>
          <w:rFonts w:hint="eastAsia" w:ascii="宋体" w:hAnsi="宋体" w:cs="宋体"/>
          <w:bCs/>
          <w:color w:val="auto"/>
          <w:szCs w:val="21"/>
          <w:highlight w:val="none"/>
        </w:rPr>
        <w:t xml:space="preserve">（5）履约验收的内容：</w:t>
      </w:r>
      <w:r>
        <w:rPr>
          <w:rFonts w:hint="eastAsia" w:ascii="宋体" w:hAnsi="宋体" w:cs="宋体"/>
          <w:bCs/>
          <w:color w:val="auto"/>
          <w:szCs w:val="21"/>
          <w:highlight w:val="none"/>
          <w:u w:val="single"/>
        </w:rPr>
        <w:t xml:space="preserve">（应当包括每一项技术和商务要求的履约情况，特别是落实政府采购扶持中小企业，支持绿色发展和乡村振兴等政策情况）</w:t>
      </w:r>
      <w:r/>
    </w:p>
    <w:p>
      <w:pPr>
        <w:ind w:firstLine="420"/>
        <w:rPr>
          <w:rFonts w:ascii="宋体" w:hAnsi="宋体" w:cs="宋体"/>
          <w:bCs/>
          <w:color w:val="auto"/>
          <w:szCs w:val="21"/>
          <w:highlight w:val="none"/>
          <w:u w:val="single"/>
        </w:rPr>
      </w:pPr>
      <w:r>
        <w:rPr>
          <w:rFonts w:hint="eastAsia" w:ascii="宋体" w:hAnsi="宋体" w:cs="宋体"/>
          <w:bCs/>
          <w:color w:val="auto"/>
          <w:szCs w:val="21"/>
          <w:highlight w:val="none"/>
        </w:rPr>
        <w:t xml:space="preserve">（6）履约验收标准：</w:t>
      </w:r>
      <w:r/>
    </w:p>
    <w:p>
      <w:pPr>
        <w:pStyle w:val="931"/>
        <w:ind w:firstLine="420"/>
        <w:jc w:val="both"/>
        <w:spacing w:line="240" w:lineRule="auto"/>
        <w:rPr>
          <w:rFonts w:ascii="宋体" w:hAnsi="宋体" w:eastAsia="宋体" w:cs="宋体"/>
          <w:color w:val="auto"/>
          <w:sz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否</w:t>
      </w:r>
      <w:r/>
    </w:p>
    <w:p>
      <w:pPr>
        <w:ind w:firstLine="420"/>
        <w:rPr>
          <w:rFonts w:ascii="宋体" w:hAnsi="宋体" w:cs="宋体"/>
          <w:bCs/>
          <w:color w:val="auto"/>
          <w:szCs w:val="21"/>
          <w:highlight w:val="none"/>
          <w:u w:val="single"/>
        </w:rPr>
      </w:pPr>
      <w:r>
        <w:rPr>
          <w:rFonts w:hint="eastAsia" w:ascii="宋体" w:hAnsi="宋体" w:cs="宋体"/>
          <w:bCs/>
          <w:color w:val="auto"/>
          <w:szCs w:val="21"/>
          <w:highlight w:val="none"/>
        </w:rPr>
        <w:t xml:space="preserve">（8）履约验收其他事项：</w:t>
      </w:r>
      <w:r>
        <w:rPr>
          <w:rFonts w:hint="eastAsia" w:ascii="宋体" w:hAnsi="宋体" w:cs="宋体"/>
          <w:bCs/>
          <w:color w:val="auto"/>
          <w:szCs w:val="21"/>
          <w:highlight w:val="none"/>
          <w:u w:val="single"/>
        </w:rPr>
        <w:t xml:space="preserve">（产权过户登记等）</w:t>
      </w:r>
      <w:r/>
    </w:p>
    <w:p>
      <w:pPr>
        <w:pStyle w:val="704"/>
        <w:ind w:left="0" w:firstLine="420"/>
        <w:spacing w:after="0"/>
        <w:rPr>
          <w:rFonts w:ascii="宋体" w:hAnsi="宋体" w:cs="宋体"/>
          <w:b/>
          <w:bCs/>
          <w:color w:val="auto"/>
          <w:szCs w:val="21"/>
          <w:highlight w:val="none"/>
        </w:rPr>
      </w:pPr>
      <w:r>
        <w:rPr>
          <w:rFonts w:hint="eastAsia" w:ascii="宋体" w:hAnsi="宋体" w:cs="宋体"/>
          <w:b/>
          <w:bCs/>
          <w:color w:val="auto"/>
          <w:szCs w:val="21"/>
          <w:highlight w:val="none"/>
        </w:rPr>
        <w:t xml:space="preserve">5.组成合同的文件</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本协议书与下列文件一起构成合同文件，如下述文件之间有任何抵触、矛盾或歧义，应按以下顺序解释：</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（1）政府采购合同协议书及其变更、补充协议</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（2）政府采购合同专用条款</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（3）政府采购合同通用条款</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（4）中标（成交）通知书</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（5）投标（响应）文件</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（6）采购文件</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（7）有关技术文件，图纸</w:t>
      </w:r>
      <w:r/>
    </w:p>
    <w:p>
      <w:pPr>
        <w:pStyle w:val="931"/>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（8）国家法律、行政法规和规章制度规定或合同约定的作为合同组成部分的其他文件</w:t>
      </w:r>
      <w:r/>
    </w:p>
    <w:p>
      <w:pPr>
        <w:pStyle w:val="704"/>
        <w:ind w:left="0" w:firstLine="420"/>
        <w:spacing w:after="0"/>
        <w:rPr>
          <w:rFonts w:ascii="宋体" w:hAnsi="宋体" w:cs="宋体"/>
          <w:b/>
          <w:bCs/>
          <w:color w:val="auto"/>
          <w:szCs w:val="21"/>
          <w:highlight w:val="none"/>
        </w:rPr>
      </w:pPr>
      <w:r>
        <w:rPr>
          <w:rFonts w:hint="eastAsia" w:ascii="宋体" w:hAnsi="宋体" w:cs="宋体"/>
          <w:b/>
          <w:bCs/>
          <w:color w:val="auto"/>
          <w:szCs w:val="21"/>
          <w:highlight w:val="none"/>
        </w:rPr>
        <w:t xml:space="preserve">6.合同生效</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本合同自        生效。</w:t>
      </w:r>
      <w:r/>
    </w:p>
    <w:p>
      <w:pPr>
        <w:pStyle w:val="704"/>
        <w:ind w:left="0" w:firstLine="420"/>
        <w:spacing w:after="0"/>
        <w:rPr>
          <w:rFonts w:ascii="宋体" w:hAnsi="宋体" w:cs="宋体"/>
          <w:b/>
          <w:bCs/>
          <w:color w:val="auto"/>
          <w:szCs w:val="21"/>
          <w:highlight w:val="none"/>
        </w:rPr>
      </w:pPr>
      <w:r>
        <w:rPr>
          <w:rFonts w:hint="eastAsia" w:ascii="宋体" w:hAnsi="宋体" w:cs="宋体"/>
          <w:b/>
          <w:bCs/>
          <w:color w:val="auto"/>
          <w:szCs w:val="21"/>
          <w:highlight w:val="none"/>
        </w:rPr>
        <w:t xml:space="preserve">7.合同份数</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本合同一式    份，甲方执    份，乙方执    份，均具有同等法律效力。</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合同订立时间：     年  月  日</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合同订立地点：</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附件：具体标的及其技术要求和商务要求、联合协议、分包意向协议等。</w:t>
      </w:r>
      <w:r/>
    </w:p>
    <w:p>
      <w:pPr>
        <w:rPr>
          <w:color w:val="auto"/>
          <w:highlight w:val="none"/>
        </w:rPr>
      </w:pPr>
      <w:r>
        <w:rPr>
          <w:rFonts w:hint="eastAsia"/>
          <w:color w:val="auto"/>
          <w:highlight w:val="none"/>
        </w:rPr>
        <w:br w:type="page" w:clear="all"/>
      </w:r>
      <w:r/>
    </w:p>
    <w:tbl>
      <w:tblPr>
        <w:tblStyle w:val="698"/>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86"/>
        <w:gridCol w:w="2532"/>
        <w:gridCol w:w="2077"/>
        <w:gridCol w:w="2222"/>
      </w:tblGrid>
      <w:tr>
        <w:trPr>
          <w:jc w:val="center"/>
          <w:trHeight w:val="809"/>
        </w:trPr>
        <w:tc>
          <w:tcPr>
            <w:gridSpan w:val="2"/>
            <w:tcBorders>
              <w:bottom w:val="single" w:color="auto" w:sz="2" w:space="0"/>
              <w:right w:val="single" w:color="auto" w:sz="2" w:space="0"/>
            </w:tcBorders>
            <w:tcW w:w="2562" w:type="pct"/>
            <w:vAlign w:val="center"/>
            <w:textDirection w:val="lrTb"/>
            <w:noWrap w:val="false"/>
          </w:tcPr>
          <w:p>
            <w:pPr>
              <w:jc w:val="center"/>
              <w:rPr>
                <w:color w:val="auto"/>
                <w:highlight w:val="none"/>
              </w:rPr>
            </w:pPr>
            <w:r>
              <w:rPr>
                <w:color w:val="auto"/>
                <w:szCs w:val="21"/>
                <w:highlight w:val="none"/>
              </w:rPr>
              <w:t xml:space="preserve">甲方</w:t>
            </w:r>
            <w:r>
              <w:rPr>
                <w:rFonts w:hint="eastAsia"/>
                <w:color w:val="auto"/>
                <w:szCs w:val="21"/>
                <w:highlight w:val="none"/>
              </w:rPr>
              <w:t xml:space="preserve">（采购人</w:t>
            </w:r>
            <w:r>
              <w:rPr>
                <w:rFonts w:hint="eastAsia" w:ascii="宋体" w:hAnsi="宋体"/>
                <w:color w:val="auto"/>
                <w:szCs w:val="21"/>
                <w:highlight w:val="none"/>
              </w:rPr>
              <w:t xml:space="preserve">、受采购人委托签订合同的单位或</w:t>
            </w:r>
            <w:r>
              <w:rPr>
                <w:rFonts w:hint="eastAsia"/>
                <w:color w:val="auto"/>
                <w:szCs w:val="21"/>
                <w:highlight w:val="none"/>
              </w:rPr>
              <w:t xml:space="preserve">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rPr>
                <w:color w:val="auto"/>
                <w:highlight w:val="none"/>
              </w:rPr>
            </w:pPr>
            <w:r>
              <w:rPr>
                <w:color w:val="auto"/>
                <w:szCs w:val="21"/>
                <w:highlight w:val="none"/>
              </w:rPr>
              <w:t xml:space="preserve">乙方</w:t>
            </w:r>
            <w:r>
              <w:rPr>
                <w:rFonts w:hint="eastAsia"/>
                <w:color w:val="auto"/>
                <w:szCs w:val="21"/>
                <w:highlight w:val="none"/>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jc w:val="center"/>
              <w:rPr>
                <w:color w:val="auto"/>
                <w:szCs w:val="21"/>
                <w:highlight w:val="none"/>
              </w:rPr>
            </w:pPr>
            <w:r>
              <w:rPr>
                <w:color w:val="auto"/>
                <w:szCs w:val="21"/>
                <w:highlight w:val="none"/>
              </w:rPr>
              <w:t xml:space="preserve">法定代表人</w:t>
            </w:r>
            <w:r/>
          </w:p>
          <w:p>
            <w:pPr>
              <w:ind w:firstLine="100"/>
              <w:jc w:val="center"/>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rPr>
                <w:color w:val="auto"/>
                <w:szCs w:val="21"/>
                <w:highlight w:val="none"/>
              </w:rPr>
            </w:pPr>
            <w:r>
              <w:rPr>
                <w:color w:val="auto"/>
                <w:szCs w:val="21"/>
                <w:highlight w:val="none"/>
              </w:rPr>
              <w:t xml:space="preserve">法定代表人</w:t>
            </w:r>
            <w:r/>
          </w:p>
          <w:p>
            <w:pPr>
              <w:jc w:val="center"/>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p>
          <w:p>
            <w:pPr>
              <w:jc w:val="center"/>
              <w:rPr>
                <w:color w:val="auto"/>
                <w:szCs w:val="21"/>
                <w:highlight w:val="none"/>
              </w:rPr>
            </w:pPr>
            <w:r>
              <w:rPr>
                <w:rFonts w:hint="eastAsia"/>
                <w:color w:val="auto"/>
                <w:szCs w:val="21"/>
                <w:highlight w:val="none"/>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zCs w:val="21"/>
                <w:highlight w:val="none"/>
              </w:rPr>
            </w:pPr>
            <w:r>
              <w:rPr>
                <w:color w:val="auto"/>
                <w:szCs w:val="21"/>
                <w:highlight w:val="none"/>
              </w:r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jc w:val="center"/>
              <w:rPr>
                <w:color w:val="auto"/>
                <w:szCs w:val="21"/>
                <w:highlight w:val="none"/>
              </w:rPr>
            </w:pPr>
            <w:r>
              <w:rPr>
                <w:color w:val="auto"/>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rFonts w:hint="eastAsia"/>
                <w:color w:val="auto"/>
                <w:szCs w:val="21"/>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auto"/>
                <w:szCs w:val="21"/>
                <w:highlight w:val="none"/>
              </w:rPr>
            </w:pPr>
            <w:r>
              <w:rPr>
                <w:rFonts w:hint="eastAsia"/>
                <w:color w:val="auto"/>
                <w:szCs w:val="21"/>
                <w:highlight w:val="none"/>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rFonts w:hint="eastAsia"/>
                <w:color w:val="auto"/>
                <w:szCs w:val="21"/>
                <w:highlight w:val="none"/>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auto"/>
                <w:szCs w:val="21"/>
                <w:highlight w:val="none"/>
              </w:rPr>
            </w:pPr>
            <w:r>
              <w:rPr>
                <w:color w:val="auto"/>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color w:val="auto"/>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auto"/>
                <w:szCs w:val="21"/>
                <w:highlight w:val="none"/>
              </w:rPr>
            </w:pPr>
            <w:r>
              <w:rPr>
                <w:color w:val="auto"/>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color w:val="auto"/>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auto"/>
                <w:szCs w:val="21"/>
                <w:highlight w:val="none"/>
              </w:rPr>
            </w:pPr>
            <w:r>
              <w:rPr>
                <w:rFonts w:hint="eastAsia"/>
                <w:color w:val="auto"/>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rFonts w:hint="eastAsia"/>
                <w:color w:val="auto"/>
                <w:szCs w:val="21"/>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auto"/>
                <w:szCs w:val="21"/>
                <w:highlight w:val="none"/>
              </w:rPr>
            </w:pPr>
            <w:r>
              <w:rPr>
                <w:color w:val="auto"/>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color w:val="auto"/>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auto"/>
                <w:szCs w:val="21"/>
                <w:highlight w:val="none"/>
              </w:rPr>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auto"/>
                <w:szCs w:val="21"/>
                <w:highlight w:val="none"/>
              </w:rPr>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483"/>
        </w:trPr>
        <w:tc>
          <w:tcPr>
            <w:gridSpan w:val="2"/>
            <w:tcBorders>
              <w:top w:val="single" w:color="auto" w:sz="2" w:space="0"/>
              <w:right w:val="single" w:color="auto" w:sz="2" w:space="0"/>
            </w:tcBorders>
            <w:tcW w:w="1" w:type="pct"/>
            <w:vAlign w:val="center"/>
            <w:vMerge w:val="restart"/>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color w:val="auto"/>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483"/>
        </w:trPr>
        <w:tc>
          <w:tcPr>
            <w:gridSpan w:val="2"/>
            <w:tcBorders>
              <w:right w:val="single" w:color="auto" w:sz="2" w:space="0"/>
            </w:tcBorders>
            <w:tcW w:w="2562" w:type="pct"/>
            <w:vAlign w:val="center"/>
            <w:vMerge w:val="continue"/>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color w:val="auto"/>
                <w:szCs w:val="21"/>
                <w:highlight w:val="none"/>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483"/>
        </w:trPr>
        <w:tc>
          <w:tcPr>
            <w:gridSpan w:val="2"/>
            <w:tcBorders>
              <w:bottom w:val="single" w:color="auto" w:sz="2" w:space="0"/>
              <w:right w:val="single" w:color="auto" w:sz="2" w:space="0"/>
            </w:tcBorders>
            <w:tcW w:w="2562" w:type="pct"/>
            <w:vAlign w:val="center"/>
            <w:vMerge w:val="continue"/>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color w:val="auto"/>
                <w:szCs w:val="21"/>
                <w:highlight w:val="none"/>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586"/>
        </w:trPr>
        <w:tc>
          <w:tcPr>
            <w:gridSpan w:val="4"/>
            <w:tcBorders>
              <w:top w:val="single" w:color="auto" w:sz="2" w:space="0"/>
            </w:tcBorders>
            <w:tcW w:w="5000" w:type="pct"/>
            <w:vAlign w:val="center"/>
            <w:textDirection w:val="lrTb"/>
            <w:noWrap w:val="false"/>
          </w:tcPr>
          <w:p>
            <w:pPr>
              <w:pStyle w:val="704"/>
              <w:ind w:left="0"/>
              <w:jc w:val="left"/>
              <w:spacing w:after="0"/>
              <w:rPr>
                <w:color w:val="auto"/>
                <w:spacing w:val="20"/>
                <w:szCs w:val="21"/>
                <w:highlight w:val="none"/>
              </w:rPr>
            </w:pPr>
            <w:r>
              <w:rPr>
                <w:rFonts w:hint="eastAsia" w:ascii="宋体" w:hAnsi="宋体"/>
                <w:color w:val="auto"/>
                <w:szCs w:val="21"/>
                <w:highlight w:val="none"/>
              </w:rPr>
              <w:t xml:space="preserve">注：涉及联合体或其他合同主体的信息应按上表格式加列。</w:t>
            </w:r>
            <w:r/>
          </w:p>
        </w:tc>
      </w:tr>
    </w:tbl>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jc w:val="center"/>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第二节</w:t>
      </w:r>
      <w:r>
        <w:rPr>
          <w:rFonts w:hint="eastAsia" w:ascii="黑体" w:hAnsi="黑体" w:eastAsia="黑体"/>
          <w:color w:val="auto"/>
          <w:sz w:val="28"/>
          <w:szCs w:val="28"/>
          <w:highlight w:val="none"/>
          <w:lang w:val="en-US" w:eastAsia="zh-CN"/>
        </w:rPr>
        <w:t xml:space="preserve"> </w:t>
      </w:r>
      <w:r>
        <w:rPr>
          <w:rFonts w:hint="eastAsia" w:ascii="黑体" w:hAnsi="黑体" w:eastAsia="黑体"/>
          <w:color w:val="auto"/>
          <w:sz w:val="28"/>
          <w:szCs w:val="28"/>
          <w:highlight w:val="none"/>
        </w:rPr>
        <w:t xml:space="preserve">政府采购合同通用条款</w:t>
      </w:r>
      <w:r/>
    </w:p>
    <w:p>
      <w:pPr>
        <w:tabs>
          <w:tab w:val="left" w:pos="8820" w:leader="none"/>
          <w:tab w:val="left" w:pos="9345" w:leader="none"/>
          <w:tab w:val="left" w:pos="9765" w:leader="none"/>
        </w:tabs>
        <w:rPr>
          <w:rFonts w:ascii="宋体" w:hAnsi="宋体" w:cs="宋体"/>
          <w:b/>
          <w:bCs/>
          <w:color w:val="auto"/>
          <w:sz w:val="24"/>
          <w:highlight w:val="none"/>
        </w:rPr>
      </w:pPr>
      <w:r>
        <w:rPr>
          <w:rFonts w:hint="eastAsia" w:ascii="宋体" w:hAnsi="宋体" w:cs="宋体"/>
          <w:b/>
          <w:color w:val="auto"/>
          <w:sz w:val="24"/>
          <w:highlight w:val="none"/>
        </w:rPr>
        <w:t xml:space="preserve">1.</w:t>
      </w:r>
      <w:r>
        <w:rPr>
          <w:rFonts w:hint="eastAsia" w:ascii="宋体" w:hAnsi="宋体" w:cs="宋体"/>
          <w:b/>
          <w:bCs/>
          <w:color w:val="auto"/>
          <w:sz w:val="24"/>
          <w:highlight w:val="none"/>
        </w:rPr>
        <w:t xml:space="preserve">定义</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1.1 合同当事人</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（1）采购人（以下称甲方）是指使用财政性资金，通过政府采购方式向供应商购买货物及其相关服务的国家机关、事业单位、团体组织。</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（2）供应商（以下称乙方）是指参加政府采购活动并且中标（成交），向采购人提供合同约定的货物及其相关服务的法人、非法人组织或者自然人。</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（3）其他合同主体是指除采购人和供应商以外，</w:t>
      </w:r>
      <w:r>
        <w:rPr>
          <w:rFonts w:hint="eastAsia" w:ascii="宋体" w:hAnsi="宋体" w:cs="宋体"/>
          <w:bCs/>
          <w:color w:val="auto"/>
          <w:szCs w:val="21"/>
          <w:highlight w:val="none"/>
        </w:rPr>
        <w:t xml:space="preserve">依法参与合同缔结或履行，享有权利、承担义务的合同当事人</w:t>
      </w:r>
      <w:r>
        <w:rPr>
          <w:rFonts w:hint="eastAsia" w:ascii="宋体" w:hAnsi="宋体" w:cs="宋体"/>
          <w:color w:val="auto"/>
          <w:szCs w:val="21"/>
          <w:highlight w:val="none"/>
        </w:rPr>
        <w:t xml:space="preserve">。</w:t>
      </w:r>
      <w:r/>
    </w:p>
    <w:p>
      <w:pPr>
        <w:ind w:firstLine="420"/>
        <w:tabs>
          <w:tab w:val="left" w:pos="570" w:leader="none"/>
          <w:tab w:val="left" w:pos="9240" w:leader="none"/>
          <w:tab w:val="left" w:pos="9555" w:leader="none"/>
        </w:tabs>
        <w:rPr>
          <w:rFonts w:ascii="宋体" w:hAnsi="宋体" w:cs="宋体"/>
          <w:color w:val="auto"/>
          <w:szCs w:val="21"/>
          <w:highlight w:val="none"/>
        </w:rPr>
      </w:pPr>
      <w:r>
        <w:rPr>
          <w:rFonts w:hint="eastAsia" w:ascii="宋体" w:hAnsi="宋体" w:cs="宋体"/>
          <w:color w:val="auto"/>
          <w:szCs w:val="21"/>
          <w:highlight w:val="none"/>
        </w:rPr>
        <w:t xml:space="preserve">1.2 本合同下列术语应解释为：</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（1）“合同”系指</w:t>
      </w:r>
      <w:r>
        <w:rPr>
          <w:rFonts w:hint="eastAsia" w:ascii="宋体" w:hAnsi="宋体" w:cs="宋体"/>
          <w:bCs/>
          <w:color w:val="auto"/>
          <w:szCs w:val="21"/>
          <w:highlight w:val="none"/>
        </w:rPr>
        <w:t xml:space="preserve">合同当事人意思表示达成一致的任何协议，包括签署的</w:t>
      </w:r>
      <w:r>
        <w:rPr>
          <w:rFonts w:hint="eastAsia" w:ascii="宋体" w:hAnsi="宋体" w:cs="宋体"/>
          <w:color w:val="auto"/>
          <w:szCs w:val="21"/>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tabs>
          <w:tab w:val="left" w:pos="570" w:leader="none"/>
          <w:tab w:val="left" w:pos="9240" w:leader="none"/>
          <w:tab w:val="left" w:pos="9555" w:leader="none"/>
        </w:tabs>
        <w:rPr>
          <w:rFonts w:ascii="宋体" w:hAnsi="宋体" w:cs="宋体"/>
          <w:color w:val="auto"/>
          <w:szCs w:val="21"/>
          <w:highlight w:val="none"/>
        </w:rPr>
      </w:pPr>
      <w:r>
        <w:rPr>
          <w:rFonts w:hint="eastAsia" w:ascii="宋体" w:hAnsi="宋体" w:cs="宋体"/>
          <w:color w:val="auto"/>
          <w:szCs w:val="21"/>
          <w:highlight w:val="none"/>
        </w:rPr>
        <w:t xml:space="preserve">（2）“合同价款”系指根据本合同规定乙方在全面履行合同义务后甲方应支付给乙方的价款。</w:t>
      </w:r>
      <w:r/>
    </w:p>
    <w:p>
      <w:pPr>
        <w:ind w:firstLine="420"/>
        <w:tabs>
          <w:tab w:val="left" w:pos="570" w:leader="none"/>
          <w:tab w:val="left" w:pos="9240" w:leader="none"/>
          <w:tab w:val="left" w:pos="9555" w:leader="none"/>
        </w:tabs>
        <w:rPr>
          <w:rFonts w:ascii="宋体" w:hAnsi="宋体" w:cs="宋体"/>
          <w:color w:val="auto"/>
          <w:szCs w:val="21"/>
          <w:highlight w:val="none"/>
        </w:rPr>
      </w:pPr>
      <w:r>
        <w:rPr>
          <w:rFonts w:hint="eastAsia" w:ascii="宋体" w:hAnsi="宋体" w:cs="宋体"/>
          <w:color w:val="auto"/>
          <w:szCs w:val="21"/>
          <w:highlight w:val="none"/>
        </w:rPr>
        <w:t xml:space="preserve">（3）“货物”系指乙方根据本合同规定须向甲方提供的各种形态和种类的物品，包括原材料、设备、产品（包括软件）及相关的其备品备件、工具、手册及其他技术资料和材料等。</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tabs>
          <w:tab w:val="left" w:pos="570" w:leader="none"/>
          <w:tab w:val="left" w:pos="9240" w:leader="none"/>
          <w:tab w:val="left" w:pos="9555" w:leader="none"/>
        </w:tabs>
        <w:rPr>
          <w:rFonts w:ascii="宋体" w:hAnsi="宋体" w:cs="宋体"/>
          <w:color w:val="auto"/>
          <w:szCs w:val="21"/>
          <w:highlight w:val="none"/>
        </w:rPr>
      </w:pPr>
      <w:r>
        <w:rPr>
          <w:rFonts w:hint="eastAsia" w:ascii="宋体" w:hAnsi="宋体" w:cs="宋体"/>
          <w:color w:val="auto"/>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w:t>
      </w:r>
      <w:r/>
    </w:p>
    <w:p>
      <w:pPr>
        <w:ind w:firstLine="420"/>
        <w:tabs>
          <w:tab w:val="left" w:pos="570" w:leader="none"/>
          <w:tab w:val="left" w:pos="9240" w:leader="none"/>
          <w:tab w:val="left" w:pos="9555" w:leader="none"/>
        </w:tabs>
        <w:rPr>
          <w:rFonts w:ascii="宋体" w:hAnsi="宋体" w:cs="宋体"/>
          <w:color w:val="auto"/>
          <w:szCs w:val="21"/>
          <w:highlight w:val="none"/>
        </w:rPr>
      </w:pPr>
      <w:r>
        <w:rPr>
          <w:rFonts w:hint="eastAsia" w:ascii="宋体" w:hAnsi="宋体" w:cs="宋体"/>
          <w:color w:val="auto"/>
          <w:szCs w:val="21"/>
          <w:highlight w:val="none"/>
        </w:rPr>
        <w:t xml:space="preserve">（7）其他术语解释，见【</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2.合同标的及金额</w:t>
      </w:r>
      <w:r/>
    </w:p>
    <w:p>
      <w:pPr>
        <w:ind w:firstLine="420"/>
        <w:rPr>
          <w:rFonts w:ascii="宋体" w:hAnsi="宋体" w:cs="宋体"/>
          <w:b/>
          <w:bCs/>
          <w:i/>
          <w:iCs/>
          <w:color w:val="auto"/>
          <w:szCs w:val="21"/>
          <w:highlight w:val="none"/>
        </w:rPr>
      </w:pPr>
      <w:r>
        <w:rPr>
          <w:rFonts w:hint="eastAsia" w:ascii="宋体" w:hAnsi="宋体" w:cs="宋体"/>
          <w:color w:val="auto"/>
          <w:szCs w:val="21"/>
          <w:highlight w:val="none"/>
        </w:rPr>
        <w:t xml:space="preserve">2.1 合同标的及金额应与中标（成交）结果一致。乙方为履行本合同而发生的所有费用均应包含在合同价款中，甲方不再另行支付其他任何费用。</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3.履行合同的时间、地点和方式</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3.1 乙方应当在约定的时间、地点，按照约定方式履行合同。</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4.甲方的权利和义务</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4.3 甲方有权要求乙方对缺陷部分予以修复，并按合同约定享有货物保修及其他合同约定的权利。</w:t>
      </w:r>
      <w:r/>
    </w:p>
    <w:p>
      <w:pPr>
        <w:ind w:firstLine="420"/>
        <w:rPr>
          <w:rFonts w:ascii="宋体" w:hAnsi="宋体" w:cs="宋体"/>
          <w:color w:val="auto"/>
          <w:highlight w:val="none"/>
        </w:rPr>
      </w:pPr>
      <w:r>
        <w:rPr>
          <w:rFonts w:hint="eastAsia" w:ascii="宋体" w:hAnsi="宋体" w:cs="宋体"/>
          <w:color w:val="auto"/>
          <w:szCs w:val="21"/>
          <w:highlight w:val="none"/>
        </w:rPr>
        <w:t xml:space="preserve">4.4 甲方应当按照合同约定及时对交付的货物进行验收，未在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约定的期限内对乙方履约提出任何异议或者向乙方作出任何说明的，视为验收通过。</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4.5 甲方应当根据合同约定及时向乙方支付合同价款，不得以内部人员变更、履行内部付款流程等为由，拒绝或迟延支付。</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4.6 国家法律法规规定及</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约定应由甲方承担的其他义务和责任。</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5. 乙方的权利和义务</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5.1 签署合同后，乙方应确定项目负责人（或项目联系人），负责与本合同有关的事务。</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01"/>
        <w:ind w:firstLine="369"/>
        <w:spacing w:after="0"/>
        <w:rPr>
          <w:rFonts w:ascii="宋体" w:hAnsi="宋体" w:cs="宋体"/>
          <w:color w:val="auto"/>
          <w:szCs w:val="21"/>
          <w:highlight w:val="none"/>
        </w:rPr>
      </w:pPr>
      <w:r>
        <w:rPr>
          <w:rFonts w:hint="eastAsia" w:ascii="宋体" w:hAnsi="宋体" w:cs="宋体"/>
          <w:color w:val="auto"/>
          <w:szCs w:val="21"/>
          <w:highlight w:val="none"/>
        </w:rPr>
        <w:t xml:space="preserve">5.3 乙方有权根据合同约定向甲方收取合同价款。</w:t>
      </w:r>
      <w:r/>
    </w:p>
    <w:p>
      <w:pPr>
        <w:pStyle w:val="701"/>
        <w:ind w:firstLine="369"/>
        <w:spacing w:after="0"/>
        <w:rPr>
          <w:rFonts w:ascii="宋体" w:hAnsi="宋体" w:cs="宋体"/>
          <w:color w:val="auto"/>
          <w:szCs w:val="21"/>
          <w:highlight w:val="none"/>
        </w:rPr>
      </w:pPr>
      <w:r>
        <w:rPr>
          <w:rFonts w:hint="eastAsia" w:ascii="宋体" w:hAnsi="宋体" w:cs="宋体"/>
          <w:color w:val="auto"/>
          <w:szCs w:val="21"/>
          <w:highlight w:val="none"/>
        </w:rPr>
        <w:t xml:space="preserve">5.4 国家法律法规规定及</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约定应由乙方承担的其他义务和责任。</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6.合同履行</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6.1 甲乙双方应当按照</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约定顺序履行合同义务；如果没有先后顺序的，应当同时履行。</w:t>
      </w:r>
      <w:r/>
    </w:p>
    <w:p>
      <w:pPr>
        <w:ind w:firstLine="420"/>
        <w:rPr>
          <w:rFonts w:ascii="宋体" w:hAnsi="宋体" w:cs="宋体"/>
          <w:color w:val="auto"/>
          <w:highlight w:val="none"/>
        </w:rPr>
      </w:pPr>
      <w:r>
        <w:rPr>
          <w:rFonts w:hint="eastAsia" w:ascii="宋体" w:hAnsi="宋体" w:cs="宋体"/>
          <w:color w:val="auto"/>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7.货物包装、运输、保险和交付要求</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7.1 本合同</w:t>
      </w:r>
      <w:r>
        <w:rPr>
          <w:rFonts w:hint="eastAsia" w:ascii="宋体" w:hAnsi="宋体" w:cs="宋体"/>
          <w:bCs/>
          <w:color w:val="auto"/>
          <w:szCs w:val="21"/>
          <w:highlight w:val="none"/>
        </w:rPr>
        <w:t xml:space="preserve">涉及商品包装、快递包装的，</w:t>
      </w:r>
      <w:r>
        <w:rPr>
          <w:rFonts w:hint="eastAsia" w:ascii="宋体" w:hAnsi="宋体" w:cs="宋体"/>
          <w:color w:val="auto"/>
          <w:szCs w:val="21"/>
          <w:highlight w:val="none"/>
        </w:rPr>
        <w:t xml:space="preserve">除</w:t>
      </w:r>
      <w:r>
        <w:rPr>
          <w:rFonts w:hint="eastAsia" w:ascii="宋体" w:hAnsi="宋体" w:cs="宋体"/>
          <w:b/>
          <w:color w:val="auto"/>
          <w:szCs w:val="21"/>
          <w:highlight w:val="none"/>
        </w:rPr>
        <w:t xml:space="preserve">【政府采购合同专用条款】</w:t>
      </w:r>
      <w:r>
        <w:rPr>
          <w:rFonts w:hint="eastAsia" w:ascii="宋体" w:hAnsi="宋体" w:cs="宋体"/>
          <w:bCs/>
          <w:color w:val="auto"/>
          <w:szCs w:val="21"/>
          <w:highlight w:val="none"/>
        </w:rPr>
        <w:t xml:space="preserve">另有约定外，</w:t>
      </w:r>
      <w:r>
        <w:rPr>
          <w:rFonts w:hint="eastAsia" w:ascii="宋体" w:hAnsi="宋体" w:cs="宋体"/>
          <w:color w:val="auto"/>
          <w:szCs w:val="21"/>
          <w:highlight w:val="none"/>
        </w:rPr>
        <w:t xml:space="preserve">包装应适应远距离运输、防潮、防震、防锈和防野蛮装卸等要求，确保货物安全无损地运抵</w:t>
      </w:r>
      <w:r>
        <w:rPr>
          <w:rFonts w:hint="eastAsia" w:ascii="宋体" w:hAnsi="宋体" w:cs="宋体"/>
          <w:b/>
          <w:color w:val="auto"/>
          <w:szCs w:val="21"/>
          <w:highlight w:val="none"/>
        </w:rPr>
        <w:t xml:space="preserve">【政府采购合同专用条款】</w:t>
      </w:r>
      <w:r>
        <w:rPr>
          <w:rFonts w:hint="eastAsia" w:ascii="宋体" w:hAnsi="宋体" w:cs="宋体"/>
          <w:bCs/>
          <w:color w:val="auto"/>
          <w:szCs w:val="21"/>
          <w:highlight w:val="none"/>
        </w:rPr>
        <w:t xml:space="preserve">约定的</w:t>
      </w:r>
      <w:r>
        <w:rPr>
          <w:rFonts w:hint="eastAsia" w:ascii="宋体" w:hAnsi="宋体" w:cs="宋体"/>
          <w:color w:val="auto"/>
          <w:szCs w:val="21"/>
          <w:highlight w:val="none"/>
        </w:rPr>
        <w:t xml:space="preserve">指定现场。</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7.2 除</w:t>
      </w:r>
      <w:r>
        <w:rPr>
          <w:rFonts w:hint="eastAsia" w:ascii="宋体" w:hAnsi="宋体" w:cs="宋体"/>
          <w:b/>
          <w:color w:val="auto"/>
          <w:szCs w:val="21"/>
          <w:highlight w:val="none"/>
        </w:rPr>
        <w:t xml:space="preserve">【政府采购合同专用条款】</w:t>
      </w:r>
      <w:r>
        <w:rPr>
          <w:rFonts w:hint="eastAsia" w:ascii="宋体" w:hAnsi="宋体" w:cs="宋体"/>
          <w:bCs/>
          <w:color w:val="auto"/>
          <w:szCs w:val="21"/>
          <w:highlight w:val="none"/>
        </w:rPr>
        <w:t xml:space="preserve">另有约定外，</w:t>
      </w:r>
      <w:r>
        <w:rPr>
          <w:rFonts w:hint="eastAsia" w:ascii="宋体" w:hAnsi="宋体" w:cs="宋体"/>
          <w:color w:val="auto"/>
          <w:szCs w:val="21"/>
          <w:highlight w:val="none"/>
        </w:rPr>
        <w:t xml:space="preserve">乙方负责办理将货物运抵本合同规定的交货地点，并装卸、交付至甲方的一切运输事项，相关费用应包含在合同价款中。</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7.3 货物保险要求按</w:t>
      </w:r>
      <w:r>
        <w:rPr>
          <w:rFonts w:hint="eastAsia" w:ascii="宋体" w:hAnsi="宋体" w:cs="宋体"/>
          <w:b/>
          <w:color w:val="auto"/>
          <w:szCs w:val="21"/>
          <w:highlight w:val="none"/>
        </w:rPr>
        <w:t xml:space="preserve">【政府采购合同专用条款】</w:t>
      </w:r>
      <w:r>
        <w:rPr>
          <w:rFonts w:hint="eastAsia" w:ascii="宋体" w:hAnsi="宋体" w:cs="宋体"/>
          <w:bCs/>
          <w:color w:val="auto"/>
          <w:szCs w:val="21"/>
          <w:highlight w:val="none"/>
        </w:rPr>
        <w:t xml:space="preserve">规定执行</w:t>
      </w:r>
      <w:r>
        <w:rPr>
          <w:rFonts w:hint="eastAsia" w:ascii="宋体" w:hAnsi="宋体" w:cs="宋体"/>
          <w:color w:val="auto"/>
          <w:szCs w:val="21"/>
          <w:highlight w:val="none"/>
        </w:rPr>
        <w:t xml:space="preserve">。</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7.5 乙方在运输到达之前应提前通知甲方，并提示货物运输装卸的注意事项，甲方配合乙方做好货物的接收工作。</w:t>
      </w:r>
      <w:r/>
    </w:p>
    <w:p>
      <w:pPr>
        <w:pStyle w:val="931"/>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7.6 如因包装、运输问题导致货物损毁、丢失或者品质下降，甲方有权要求降价、换货、拒收部分或整批货物，由此产生的费用和损失，均由乙方承担。</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8.质量标准和保证</w:t>
      </w:r>
      <w:r/>
    </w:p>
    <w:p>
      <w:pPr>
        <w:pStyle w:val="707"/>
        <w:ind w:firstLine="420"/>
        <w:rPr>
          <w:rFonts w:ascii="宋体" w:hAnsi="宋体" w:cs="宋体"/>
          <w:b/>
          <w:color w:val="auto"/>
          <w:highlight w:val="none"/>
        </w:rPr>
      </w:pPr>
      <w:r>
        <w:rPr>
          <w:rFonts w:hint="eastAsia" w:ascii="宋体" w:hAnsi="宋体" w:cs="宋体"/>
          <w:color w:val="auto"/>
          <w:highlight w:val="none"/>
        </w:rPr>
        <w:t xml:space="preserve">8.1 质量标准</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07"/>
        <w:ind w:firstLine="420"/>
        <w:rPr>
          <w:rFonts w:ascii="宋体" w:hAnsi="宋体" w:cs="宋体"/>
          <w:color w:val="auto"/>
          <w:highlight w:val="none"/>
        </w:rPr>
      </w:pPr>
      <w:r>
        <w:rPr>
          <w:rFonts w:hint="eastAsia" w:ascii="宋体" w:hAnsi="宋体" w:cs="宋体"/>
          <w:color w:val="auto"/>
          <w:highlight w:val="none"/>
        </w:rPr>
        <w:t xml:space="preserve">（2）采用中华人民共和国法定计量单位。</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（3）乙方所提供的货物应符合国家有关安全、环保、卫生的规定。</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8.2 保证</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auto"/>
          <w:szCs w:val="21"/>
          <w:highlight w:val="none"/>
        </w:rPr>
        <w:t xml:space="preserve">【政府采购合同专用条款】</w:t>
      </w:r>
      <w:r>
        <w:rPr>
          <w:rFonts w:hint="eastAsia" w:ascii="宋体" w:hAnsi="宋体" w:cs="宋体"/>
          <w:color w:val="auto"/>
          <w:szCs w:val="21"/>
          <w:highlight w:val="none"/>
        </w:rPr>
        <w:t xml:space="preserve">规定或乙方书面承诺（两者以较长的为准）的质量保证期内，本保证保持有效。</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（2）在质量保证期内所发现的缺陷，甲方应尽快以书面形式通知乙方。</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（3）乙方收到通知后，应在</w:t>
      </w:r>
      <w:r>
        <w:rPr>
          <w:rFonts w:hint="eastAsia" w:ascii="宋体" w:hAnsi="宋体" w:cs="宋体"/>
          <w:b/>
          <w:color w:val="auto"/>
          <w:szCs w:val="21"/>
          <w:highlight w:val="none"/>
        </w:rPr>
        <w:t xml:space="preserve">【政府采购合同专用条款】</w:t>
      </w:r>
      <w:r>
        <w:rPr>
          <w:rFonts w:hint="eastAsia" w:ascii="宋体" w:hAnsi="宋体" w:cs="宋体"/>
          <w:color w:val="auto"/>
          <w:szCs w:val="21"/>
          <w:highlight w:val="none"/>
        </w:rPr>
        <w:t xml:space="preserve">规定的响应时间内以合理的速度免费维修或更换有缺陷的货物或部件。</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rPr>
          <w:rFonts w:ascii="宋体" w:hAnsi="宋体" w:cs="宋体"/>
          <w:color w:val="auto"/>
          <w:highlight w:val="none"/>
        </w:rPr>
      </w:pPr>
      <w:r>
        <w:rPr>
          <w:rFonts w:hint="eastAsia" w:ascii="宋体" w:hAnsi="宋体" w:cs="宋体"/>
          <w:color w:val="auto"/>
          <w:szCs w:val="21"/>
          <w:highlight w:val="none"/>
        </w:rPr>
        <w:t xml:space="preserve">（5）乙方在约定的时间内未能弥补缺陷，甲方可采取必要的补救措施，但其风险和费用将由乙方承担，甲方根据合同约定对乙方行使的其他权利不受影响。</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9.权利瑕疵担保</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9.1 乙方保证对其出售的货物享有合法的权利。</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9.2 </w:t>
      </w:r>
      <w:r>
        <w:rPr>
          <w:rFonts w:hint="eastAsia" w:ascii="宋体" w:hAnsi="宋体" w:cs="宋体"/>
          <w:color w:val="auto"/>
          <w:szCs w:val="15"/>
          <w:highlight w:val="none"/>
        </w:rPr>
        <w:t xml:space="preserve">乙方保证在交付的货物上不存在抵押权等担保物权。</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9.3 如甲方使用上述货物构成对第三人侵权的，则由乙方承担全部责任。</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10.知识产权保护</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10.1 乙方对其所销售的货物应当享有知识产权或经权利人合法授权，保证没有侵犯任何第三人的知识产权等权利。</w:t>
      </w:r>
      <w:bookmarkStart w:id="123" w:name="_Hlk163047038"/>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123"/>
      <w:r>
        <w:rPr>
          <w:rFonts w:hint="eastAsia" w:ascii="宋体" w:hAnsi="宋体" w:cs="宋体"/>
          <w:color w:val="auto"/>
          <w:szCs w:val="21"/>
          <w:highlight w:val="none"/>
        </w:rPr>
        <w:t xml:space="preserve">。</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11.保密义务</w:t>
      </w:r>
      <w:r/>
    </w:p>
    <w:p>
      <w:pPr>
        <w:ind w:firstLine="420"/>
        <w:rPr>
          <w:rFonts w:ascii="宋体" w:hAnsi="宋体" w:cs="宋体"/>
          <w:color w:val="auto"/>
          <w:szCs w:val="15"/>
          <w:highlight w:val="none"/>
        </w:rPr>
      </w:pPr>
      <w:r>
        <w:rPr>
          <w:rFonts w:hint="eastAsia" w:ascii="宋体" w:hAnsi="宋体" w:cs="宋体"/>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12.合同价款支付</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12.1 合同价款支付按照国库集中支付制度及财政管理相关规定执行。</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13.履约保证金</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13.1 </w:t>
      </w:r>
      <w:r>
        <w:rPr>
          <w:rFonts w:hint="eastAsia" w:ascii="宋体" w:hAnsi="宋体" w:cs="宋体"/>
          <w:color w:val="auto"/>
          <w:szCs w:val="15"/>
          <w:highlight w:val="none"/>
        </w:rPr>
        <w:t xml:space="preserve">乙方应当以支票、汇票、本票或者金融机构、担保机构出具的保函等非现金形式提交。</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13.2 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s="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rPr>
          <w:rFonts w:ascii="宋体" w:hAnsi="宋体" w:cs="宋体"/>
          <w:color w:val="auto"/>
          <w:highlight w:val="none"/>
        </w:rPr>
      </w:pPr>
      <w:r>
        <w:rPr>
          <w:rFonts w:hint="eastAsia" w:ascii="宋体" w:hAnsi="宋体" w:cs="宋体"/>
          <w:color w:val="auto"/>
          <w:szCs w:val="21"/>
          <w:highlight w:val="none"/>
        </w:rPr>
        <w:t xml:space="preserve">13.3 甲方在项目通过验收后按照</w:t>
      </w:r>
      <w:r>
        <w:rPr>
          <w:rFonts w:hint="eastAsia" w:ascii="宋体" w:hAnsi="宋体" w:cs="宋体"/>
          <w:b/>
          <w:color w:val="auto"/>
          <w:szCs w:val="21"/>
          <w:highlight w:val="none"/>
        </w:rPr>
        <w:t xml:space="preserve">【政府采购合同专用条款】</w:t>
      </w:r>
      <w:r>
        <w:rPr>
          <w:rFonts w:hint="eastAsia" w:ascii="宋体" w:hAnsi="宋体" w:cs="宋体"/>
          <w:color w:val="auto"/>
          <w:szCs w:val="21"/>
          <w:highlight w:val="none"/>
        </w:rPr>
        <w:t xml:space="preserve">规定的时间内将履约保证金退还乙方；逾期退还的，乙方可要求甲方支付违约金，违约金按照</w:t>
      </w:r>
      <w:r>
        <w:rPr>
          <w:rFonts w:hint="eastAsia" w:ascii="宋体" w:hAnsi="宋体" w:cs="宋体"/>
          <w:b/>
          <w:color w:val="auto"/>
          <w:szCs w:val="21"/>
          <w:highlight w:val="none"/>
        </w:rPr>
        <w:t xml:space="preserve">【政府采购合同专用条款】</w:t>
      </w:r>
      <w:r>
        <w:rPr>
          <w:rFonts w:hint="eastAsia" w:ascii="宋体" w:hAnsi="宋体" w:cs="宋体"/>
          <w:color w:val="auto"/>
          <w:szCs w:val="21"/>
          <w:highlight w:val="none"/>
        </w:rPr>
        <w:t xml:space="preserve">规定支付。</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14.售后服务</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14.1 除项目不涉及或采购活动中明确约定无须承担外，乙方还应提供下列服务：</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（1）货物的现场移动、安装、调试、启动监督及技术支持；</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（2）提供货物组装和维修所需的专用工具和辅助材料；</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21"/>
          <w:highlight w:val="none"/>
        </w:rPr>
        <w:t xml:space="preserve">约定的期限内对所有的货物实施运行监督、维修，但前提条件是该服务并不能免除乙方在质量保证期内所承担的义务；</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p>
    <w:p>
      <w:pPr>
        <w:pStyle w:val="931"/>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b/>
          <w:color w:val="auto"/>
          <w:szCs w:val="21"/>
          <w:highlight w:val="none"/>
        </w:rPr>
        <w:t xml:space="preserve">【政府采购合同专用条款】</w:t>
      </w:r>
      <w:r>
        <w:rPr>
          <w:rFonts w:hint="eastAsia" w:ascii="宋体" w:hAnsi="宋体" w:cs="宋体"/>
          <w:color w:val="auto"/>
          <w:szCs w:val="21"/>
          <w:highlight w:val="none"/>
        </w:rPr>
        <w:t xml:space="preserve">规定由乙方提供的其他服务。</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14.2 乙方提供的售后服务的费用已包含在合同价款中，甲方不再另行支付。</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15.违约责任</w:t>
      </w:r>
      <w:r/>
    </w:p>
    <w:p>
      <w:pPr>
        <w:ind w:firstLine="420"/>
        <w:rPr>
          <w:rFonts w:ascii="宋体" w:hAnsi="宋体" w:cs="宋体"/>
          <w:bCs/>
          <w:color w:val="auto"/>
          <w:szCs w:val="21"/>
          <w:highlight w:val="none"/>
        </w:rPr>
      </w:pPr>
      <w:r>
        <w:rPr>
          <w:rFonts w:hint="eastAsia" w:ascii="宋体" w:hAnsi="宋体" w:cs="宋体"/>
          <w:bCs/>
          <w:color w:val="auto"/>
          <w:szCs w:val="21"/>
          <w:highlight w:val="none"/>
        </w:rPr>
        <w:t xml:space="preserve">15.1 质量瑕疵的违约责任</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乙方提供的产品不符合合同约定的质量标准或存在产品质量缺陷，甲方有权要求乙方根据</w:t>
      </w:r>
      <w:r>
        <w:rPr>
          <w:rFonts w:hint="eastAsia" w:ascii="宋体" w:hAnsi="宋体" w:cs="宋体"/>
          <w:b/>
          <w:color w:val="auto"/>
          <w:szCs w:val="21"/>
          <w:highlight w:val="none"/>
        </w:rPr>
        <w:t xml:space="preserve">【政府采购合同专用条款】</w:t>
      </w:r>
      <w:r>
        <w:rPr>
          <w:rFonts w:hint="eastAsia" w:ascii="宋体" w:hAnsi="宋体" w:cs="宋体"/>
          <w:bCs/>
          <w:color w:val="auto"/>
          <w:szCs w:val="21"/>
          <w:highlight w:val="none"/>
        </w:rPr>
        <w:t xml:space="preserve">要求</w:t>
      </w:r>
      <w:r>
        <w:rPr>
          <w:rFonts w:hint="eastAsia" w:ascii="宋体" w:hAnsi="宋体" w:cs="宋体"/>
          <w:color w:val="auto"/>
          <w:szCs w:val="21"/>
          <w:highlight w:val="none"/>
        </w:rPr>
        <w:t xml:space="preserve">及时修理、重作、更换，并承担由此给甲方造成的损失。</w:t>
      </w:r>
      <w:r/>
    </w:p>
    <w:p>
      <w:pPr>
        <w:ind w:firstLine="420"/>
        <w:rPr>
          <w:rFonts w:ascii="宋体" w:hAnsi="宋体" w:cs="宋体"/>
          <w:bCs/>
          <w:color w:val="auto"/>
          <w:szCs w:val="21"/>
          <w:highlight w:val="none"/>
        </w:rPr>
      </w:pPr>
      <w:r>
        <w:rPr>
          <w:rFonts w:hint="eastAsia" w:ascii="宋体" w:hAnsi="宋体" w:cs="宋体"/>
          <w:bCs/>
          <w:color w:val="auto"/>
          <w:szCs w:val="21"/>
          <w:highlight w:val="none"/>
        </w:rPr>
        <w:t xml:space="preserve">15.2 迟延交货的违约责任</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auto"/>
          <w:szCs w:val="21"/>
          <w:highlight w:val="none"/>
        </w:rPr>
        <w:t xml:space="preserve">【政府采购合同专用条款】</w:t>
      </w:r>
      <w:r>
        <w:rPr>
          <w:rFonts w:hint="eastAsia" w:ascii="宋体" w:hAnsi="宋体" w:cs="宋体"/>
          <w:color w:val="auto"/>
          <w:szCs w:val="21"/>
          <w:highlight w:val="none"/>
        </w:rPr>
        <w:t xml:space="preserve">规定执行。如果涉及公共利益，且赔偿金额无法弥补公共利益损失，甲方可要求继续履行或者采取其他补救措施。</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15.3 迟延支付的违约责任</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甲方存在迟延支付乙方合同款项的，应当承担</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规定的逾期付款利息。</w:t>
      </w:r>
      <w:r/>
    </w:p>
    <w:p>
      <w:pPr>
        <w:ind w:firstLine="420"/>
        <w:rPr>
          <w:rFonts w:ascii="宋体" w:hAnsi="宋体" w:cs="宋体"/>
          <w:color w:val="auto"/>
          <w:szCs w:val="21"/>
          <w:highlight w:val="none"/>
        </w:rPr>
      </w:pPr>
      <w:r>
        <w:rPr>
          <w:rFonts w:hint="eastAsia" w:ascii="宋体" w:hAnsi="宋体" w:cs="宋体"/>
          <w:bCs/>
          <w:color w:val="auto"/>
          <w:szCs w:val="21"/>
          <w:highlight w:val="none"/>
        </w:rPr>
        <w:t xml:space="preserve">15.4 其他违约责任根据项目实际需要按</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规定执行。</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16.合同变更、中止与终止</w:t>
      </w:r>
      <w:r/>
    </w:p>
    <w:p>
      <w:pPr>
        <w:ind w:firstLine="420"/>
        <w:rPr>
          <w:rFonts w:ascii="宋体" w:hAnsi="宋体" w:cs="宋体"/>
          <w:bCs/>
          <w:color w:val="auto"/>
          <w:szCs w:val="21"/>
          <w:highlight w:val="none"/>
        </w:rPr>
      </w:pPr>
      <w:r>
        <w:rPr>
          <w:rFonts w:hint="eastAsia" w:ascii="宋体" w:hAnsi="宋体" w:cs="宋体"/>
          <w:bCs/>
          <w:color w:val="auto"/>
          <w:szCs w:val="21"/>
          <w:highlight w:val="none"/>
        </w:rPr>
        <w:t xml:space="preserve">16.1 合同的变更</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16.2 合同的中止</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（1）合同履行过程中因供应商就采购文件、采购过程或结果提起投诉的，甲方认为有必要的，可以中止合同的履行。</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31"/>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rPr>
          <w:rFonts w:ascii="宋体" w:hAnsi="宋体" w:cs="宋体"/>
          <w:color w:val="auto"/>
          <w:highlight w:val="none"/>
        </w:rPr>
      </w:pPr>
      <w:r>
        <w:rPr>
          <w:rFonts w:hint="eastAsia" w:ascii="宋体" w:hAnsi="宋体" w:cs="宋体"/>
          <w:color w:val="auto"/>
          <w:szCs w:val="21"/>
          <w:highlight w:val="none"/>
        </w:rPr>
        <w:t xml:space="preserve">（4）甲方不得以行政区划调整、政府换届、机构或者职能调整以及相关责任人更替为由中止合同。</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16.3 合同的终止</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（1）合同因有效期限届满而终止；</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（2）乙方未按合同约定履行，构成根本性违约的，甲方有权终止合同，并追究乙方的违约责任。</w:t>
      </w:r>
      <w:r/>
    </w:p>
    <w:p>
      <w:pPr>
        <w:pStyle w:val="931"/>
        <w:jc w:val="both"/>
        <w:spacing w:line="240" w:lineRule="auto"/>
        <w:rPr>
          <w:rFonts w:ascii="宋体" w:hAnsi="宋体" w:eastAsia="宋体" w:cs="宋体"/>
          <w:color w:val="auto"/>
          <w:highlight w:val="none"/>
        </w:rPr>
      </w:pPr>
      <w:r>
        <w:rPr>
          <w:rFonts w:hint="eastAsia" w:ascii="宋体" w:hAnsi="宋体" w:eastAsia="宋体" w:cs="宋体"/>
          <w:color w:val="auto"/>
          <w:highlight w:val="none"/>
        </w:rPr>
        <w:t xml:space="preserve">16.4 </w:t>
      </w:r>
      <w:r>
        <w:rPr>
          <w:rFonts w:hint="eastAsia" w:ascii="宋体" w:hAnsi="宋体" w:eastAsia="宋体" w:cs="宋体"/>
          <w:color w:val="auto"/>
          <w:sz w:val="21"/>
          <w:highlight w:val="none"/>
        </w:rPr>
        <w:t xml:space="preserve">涉及国家利益、社会公共利益的情形</w:t>
      </w:r>
      <w:r/>
    </w:p>
    <w:p>
      <w:pPr>
        <w:pStyle w:val="931"/>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17.合同分包</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17.1 乙方不得将合同转包给其他供应商。涉及合同分包的，乙方应根据采购文件和投标（响应）文件规定进行合同分包。</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17.2 乙方执行政府采购政策向中小企业依法分包的，乙方应当按采购文件和投标（响应）文件签订分包意向协议，分包意向协议属于本合同组成部分。</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18.不可抗力</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18.1 不可抗力是指合同双方不能预见、不能避免且不能克服的客观情况。</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18.2 任何一方对由于不可抗力造成的部分或全部不能履行合同不承担违约责任。但迟延履行后发生不可抗力的，不能免除责任。</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19.解决争议的方法</w:t>
      </w:r>
      <w:r/>
    </w:p>
    <w:p>
      <w:pPr>
        <w:pStyle w:val="931"/>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31"/>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931"/>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20.政府采购政策</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20.1 </w:t>
      </w:r>
      <w:r>
        <w:rPr>
          <w:rFonts w:hint="eastAsia" w:ascii="宋体" w:hAnsi="宋体" w:cs="宋体"/>
          <w:color w:val="auto"/>
          <w:highlight w:val="none"/>
          <w:lang w:val="en-GB"/>
        </w:rPr>
        <w:t xml:space="preserve">本合同应当按照规定执行政府采购政策。</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20.2 本合同依法执行政府采购政策的方式和内容，属于合同履约验收的范围。</w:t>
      </w:r>
      <w:r>
        <w:rPr>
          <w:rFonts w:hint="eastAsia" w:ascii="宋体" w:hAnsi="宋体" w:cs="宋体"/>
          <w:color w:val="auto"/>
          <w:highlight w:val="none"/>
        </w:rPr>
        <w:t xml:space="preserve">甲乙双方</w:t>
      </w:r>
      <w:r>
        <w:rPr>
          <w:rFonts w:hint="eastAsia" w:ascii="宋体" w:hAnsi="宋体" w:cs="宋体"/>
          <w:color w:val="auto"/>
          <w:highlight w:val="none"/>
          <w:lang w:val="en-GB"/>
        </w:rPr>
        <w:t xml:space="preserve">未按规定要求执行政府采购政策造成损失的</w:t>
      </w:r>
      <w:r>
        <w:rPr>
          <w:rFonts w:hint="eastAsia" w:ascii="宋体" w:hAnsi="宋体" w:cs="宋体"/>
          <w:color w:val="auto"/>
          <w:szCs w:val="21"/>
          <w:highlight w:val="none"/>
        </w:rPr>
        <w:t xml:space="preserve">，有过错的一方应当承担赔偿责任，双方都有过错的，各自承担相应的责任。</w:t>
      </w:r>
      <w:r/>
    </w:p>
    <w:p>
      <w:pPr>
        <w:pStyle w:val="701"/>
        <w:ind w:firstLine="420"/>
        <w:spacing w:after="0"/>
        <w:rPr>
          <w:rFonts w:ascii="宋体" w:hAnsi="宋体" w:cs="宋体"/>
          <w:color w:val="auto"/>
          <w:highlight w:val="none"/>
        </w:rPr>
      </w:pPr>
      <w:r>
        <w:rPr>
          <w:rFonts w:hint="eastAsia" w:ascii="宋体" w:hAnsi="宋体" w:cs="宋体"/>
          <w:color w:val="auto"/>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21.法律适用</w:t>
      </w:r>
      <w:r/>
    </w:p>
    <w:p>
      <w:pPr>
        <w:pStyle w:val="931"/>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931"/>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22.通知</w:t>
      </w:r>
      <w:r/>
    </w:p>
    <w:p>
      <w:pPr>
        <w:pStyle w:val="931"/>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931"/>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22.2 一方当事人变更名称、住所、联系人、联系电话或电子邮箱等信息的，应当在变更后3日内及时书面通知对方，对方实际收到变更通知前的送达仍为有效送达。</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22.3 本合同一方给另一方的通知均应采用书面形式，传真或快递送到本合同中规定的对方的地址和办理签收手续。</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22.4 通知以送达之日或通知书中规定的生效之日起生效，两者中以较迟之日为准。</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23.合同未尽事项</w:t>
      </w:r>
      <w:r/>
    </w:p>
    <w:p>
      <w:pPr>
        <w:ind w:firstLine="420"/>
        <w:rPr>
          <w:rFonts w:ascii="宋体" w:hAnsi="宋体" w:cs="宋体"/>
          <w:bCs/>
          <w:color w:val="auto"/>
          <w:szCs w:val="21"/>
          <w:highlight w:val="none"/>
        </w:rPr>
      </w:pPr>
      <w:r>
        <w:rPr>
          <w:rFonts w:hint="eastAsia" w:ascii="宋体" w:hAnsi="宋体" w:cs="宋体"/>
          <w:bCs/>
          <w:color w:val="auto"/>
          <w:szCs w:val="21"/>
          <w:highlight w:val="none"/>
        </w:rPr>
        <w:t xml:space="preserve">23.1 合同未尽事项见</w:t>
      </w:r>
      <w:r>
        <w:rPr>
          <w:rFonts w:hint="eastAsia" w:ascii="宋体" w:hAnsi="宋体" w:cs="宋体"/>
          <w:b/>
          <w:color w:val="auto"/>
          <w:szCs w:val="21"/>
          <w:highlight w:val="none"/>
        </w:rPr>
        <w:t xml:space="preserve">【政府采购合同专用条款】</w:t>
      </w:r>
      <w:r>
        <w:rPr>
          <w:rFonts w:hint="eastAsia" w:ascii="宋体" w:hAnsi="宋体" w:cs="宋体"/>
          <w:bCs/>
          <w:color w:val="auto"/>
          <w:szCs w:val="21"/>
          <w:highlight w:val="none"/>
        </w:rPr>
        <w:t xml:space="preserve">。</w:t>
      </w:r>
      <w:r/>
    </w:p>
    <w:p>
      <w:pPr>
        <w:ind w:firstLine="420"/>
        <w:rPr>
          <w:rFonts w:hint="eastAsia" w:ascii="宋体" w:hAnsi="宋体" w:cs="宋体"/>
          <w:color w:val="auto"/>
          <w:szCs w:val="21"/>
          <w:highlight w:val="none"/>
        </w:rPr>
      </w:pPr>
      <w:r>
        <w:rPr>
          <w:rFonts w:hint="eastAsia" w:ascii="宋体" w:hAnsi="宋体" w:cs="宋体"/>
          <w:bCs/>
          <w:color w:val="auto"/>
          <w:szCs w:val="21"/>
          <w:highlight w:val="none"/>
        </w:rPr>
        <w:t xml:space="preserve">    23.2 合同附件与合同正文具有同等的法律效力。</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jc w:val="center"/>
        <w:rPr>
          <w:rFonts w:hint="eastAsia" w:ascii="黑体" w:hAnsi="黑体" w:eastAsia="黑体"/>
          <w:color w:val="auto"/>
          <w:sz w:val="28"/>
          <w:szCs w:val="28"/>
          <w:highlight w:val="none"/>
        </w:rPr>
      </w:pPr>
      <w:r/>
      <w:bookmarkStart w:id="124" w:name="_Toc20313"/>
      <w:r>
        <w:rPr>
          <w:rFonts w:hint="eastAsia" w:ascii="黑体" w:hAnsi="黑体" w:eastAsia="黑体"/>
          <w:color w:val="auto"/>
          <w:sz w:val="28"/>
          <w:szCs w:val="28"/>
          <w:highlight w:val="none"/>
        </w:rPr>
        <w:t xml:space="preserve">第三节 政府采购合同专用条款</w:t>
      </w:r>
      <w:bookmarkEnd w:id="124"/>
      <w:r/>
      <w:r/>
    </w:p>
    <w:tbl>
      <w:tblPr>
        <w:tblStyle w:val="698"/>
        <w:tblW w:w="851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第1.2（6）项</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联合体具体要求</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604"/>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第1.2（7）项</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其他术语解释</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第4.4款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第4.6款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约定甲方承担的其他义务和责任</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第5.4款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约定乙方承担的其他义务和责任</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第6.1款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履行合同义务的顺序</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667"/>
        </w:trPr>
        <w:tc>
          <w:tcPr>
            <w:tcW w:w="1607" w:type="dxa"/>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第7.1款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包装特殊要求</w:t>
            </w:r>
            <w:r/>
          </w:p>
        </w:tc>
        <w:tc>
          <w:tcPr>
            <w:tcW w:w="517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667"/>
        </w:trPr>
        <w:tc>
          <w:tcPr>
            <w:tcW w:w="160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指定现场</w:t>
            </w:r>
            <w:r/>
          </w:p>
        </w:tc>
        <w:tc>
          <w:tcPr>
            <w:tcW w:w="517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772"/>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第7.2款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运输特殊要求</w:t>
            </w:r>
            <w:r/>
          </w:p>
        </w:tc>
        <w:tc>
          <w:tcPr>
            <w:tcW w:w="517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667"/>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第7.3款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保险要求</w:t>
            </w:r>
            <w:r/>
          </w:p>
        </w:tc>
        <w:tc>
          <w:tcPr>
            <w:tcW w:w="517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第8.2（1）项</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质量保证期</w:t>
            </w:r>
            <w:r/>
          </w:p>
        </w:tc>
        <w:tc>
          <w:tcPr>
            <w:tcW w:w="5170" w:type="dxa"/>
            <w:vAlign w:val="center"/>
            <w:textDirection w:val="lrTb"/>
            <w:noWrap w:val="false"/>
          </w:tcPr>
          <w:p>
            <w:pPr>
              <w:ind w:firstLine="420"/>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第8.2（3）项</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货物质量缺陷</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响应时间</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pStyle w:val="931"/>
              <w:ind w:firstLine="0"/>
              <w:jc w:val="center"/>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第11.1款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其他应当保密的信息</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697"/>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第12.2款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合同价款支付时间</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697"/>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第13.2款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履约保证金不予退还的情形</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第13.3款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84"/>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第14.1（3）项</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运行监督、维修期限</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84"/>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第14.1（5）项</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货物回收的约定</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第14.1（6）项</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乙方提供的其他服务</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第15.1款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修理、重作、更换相关具体规定</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第15.2（2）项</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迟延交货赔偿费</w:t>
            </w:r>
            <w:r/>
          </w:p>
        </w:tc>
        <w:tc>
          <w:tcPr>
            <w:tcW w:w="5170" w:type="dxa"/>
            <w:vAlign w:val="center"/>
            <w:textDirection w:val="lrTb"/>
            <w:noWrap w:val="false"/>
          </w:tcPr>
          <w:p>
            <w:pPr>
              <w:jc w:val="left"/>
              <w:rPr>
                <w:rFonts w:ascii="宋体" w:hAnsi="宋体" w:cs="宋体"/>
                <w:color w:val="auto"/>
                <w:szCs w:val="21"/>
                <w:highlight w:val="none"/>
                <w:u w:val="single"/>
              </w:rPr>
            </w:pPr>
            <w:r>
              <w:rPr>
                <w:rFonts w:ascii="宋体" w:hAnsi="宋体" w:cs="宋体"/>
                <w:color w:val="auto"/>
                <w:szCs w:val="21"/>
                <w:highlight w:val="none"/>
                <w:u w:val="singl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第15.3款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逾期付款利息</w:t>
            </w:r>
            <w:r/>
          </w:p>
        </w:tc>
        <w:tc>
          <w:tcPr>
            <w:tcW w:w="5170" w:type="dxa"/>
            <w:vAlign w:val="center"/>
            <w:textDirection w:val="lrTb"/>
            <w:noWrap w:val="false"/>
          </w:tcPr>
          <w:p>
            <w:pPr>
              <w:jc w:val="left"/>
              <w:rPr>
                <w:rFonts w:ascii="宋体" w:hAnsi="宋体" w:cs="宋体"/>
                <w:color w:val="auto"/>
                <w:szCs w:val="21"/>
                <w:highlight w:val="none"/>
                <w:u w:val="single"/>
              </w:rPr>
            </w:pPr>
            <w:r>
              <w:rPr>
                <w:rFonts w:ascii="宋体" w:hAnsi="宋体" w:cs="宋体"/>
                <w:color w:val="auto"/>
                <w:szCs w:val="21"/>
                <w:highlight w:val="none"/>
                <w:u w:val="single"/>
              </w:rPr>
            </w:r>
            <w:r/>
          </w:p>
        </w:tc>
      </w:tr>
      <w:tr>
        <w:trPr>
          <w:jc w:val="center"/>
          <w:trHeight w:val="87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第15.4款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其他违约责任</w:t>
            </w:r>
            <w:r/>
          </w:p>
        </w:tc>
        <w:tc>
          <w:tcPr>
            <w:tcW w:w="5170" w:type="dxa"/>
            <w:vAlign w:val="center"/>
            <w:textDirection w:val="lrTb"/>
            <w:noWrap w:val="false"/>
          </w:tcPr>
          <w:p>
            <w:pPr>
              <w:jc w:val="left"/>
              <w:rPr>
                <w:rFonts w:ascii="宋体" w:hAnsi="宋体" w:cs="宋体"/>
                <w:color w:val="auto"/>
                <w:szCs w:val="21"/>
                <w:highlight w:val="none"/>
                <w:u w:val="single"/>
              </w:rPr>
            </w:pPr>
            <w:r>
              <w:rPr>
                <w:rFonts w:ascii="宋体" w:hAnsi="宋体" w:cs="宋体"/>
                <w:color w:val="auto"/>
                <w:szCs w:val="21"/>
                <w:highlight w:val="none"/>
                <w:u w:val="single"/>
              </w:rPr>
            </w:r>
            <w:r/>
          </w:p>
        </w:tc>
      </w:tr>
      <w:tr>
        <w:trPr>
          <w:jc w:val="center"/>
          <w:trHeight w:val="90"/>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第19.2款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解决争议的方法</w:t>
            </w:r>
            <w:r/>
          </w:p>
        </w:tc>
        <w:tc>
          <w:tcPr>
            <w:tcW w:w="5170" w:type="dxa"/>
            <w:vAlign w:val="center"/>
            <w:textDirection w:val="lrTb"/>
            <w:noWrap w:val="false"/>
          </w:tcPr>
          <w:p>
            <w:pPr>
              <w:jc w:val="left"/>
              <w:rPr>
                <w:rFonts w:ascii="宋体" w:hAnsi="宋体" w:cs="宋体"/>
                <w:iCs/>
                <w:color w:val="auto"/>
                <w:szCs w:val="21"/>
                <w:highlight w:val="none"/>
              </w:rPr>
            </w:pPr>
            <w:r>
              <w:rPr>
                <w:rFonts w:hint="eastAsia" w:ascii="宋体" w:hAnsi="宋体" w:cs="宋体"/>
                <w:iCs/>
                <w:color w:val="auto"/>
                <w:szCs w:val="21"/>
                <w:highlight w:val="none"/>
              </w:rPr>
              <w:t xml:space="preserve">因本合同及合同有关事项发生的争议，按下列第（ ）种方式解决：</w:t>
            </w:r>
            <w:r/>
          </w:p>
          <w:p>
            <w:pPr>
              <w:jc w:val="left"/>
              <w:rPr>
                <w:rFonts w:ascii="宋体" w:hAnsi="宋体" w:cs="宋体"/>
                <w:iCs/>
                <w:color w:val="auto"/>
                <w:szCs w:val="21"/>
                <w:highlight w:val="none"/>
              </w:rPr>
            </w:pPr>
            <w:r>
              <w:rPr>
                <w:rFonts w:hint="eastAsia" w:ascii="宋体" w:hAnsi="宋体" w:cs="宋体"/>
                <w:iCs/>
                <w:color w:val="auto"/>
                <w:szCs w:val="21"/>
                <w:highlight w:val="none"/>
              </w:rPr>
              <w:t xml:space="preserve">（1）向仲裁委员会申请仲裁，仲裁地点为        ；</w:t>
            </w:r>
            <w:r/>
          </w:p>
          <w:p>
            <w:pPr>
              <w:jc w:val="left"/>
              <w:rPr>
                <w:rFonts w:ascii="宋体" w:hAnsi="宋体" w:cs="宋体"/>
                <w:color w:val="auto"/>
                <w:szCs w:val="21"/>
                <w:highlight w:val="none"/>
                <w:u w:val="single"/>
              </w:rPr>
            </w:pPr>
            <w:r>
              <w:rPr>
                <w:rFonts w:hint="eastAsia" w:ascii="宋体" w:hAnsi="宋体" w:cs="宋体"/>
                <w:iCs/>
                <w:color w:val="auto"/>
                <w:szCs w:val="21"/>
                <w:highlight w:val="none"/>
              </w:rPr>
              <w:t xml:space="preserve">（2）向        人民法院起诉。</w:t>
            </w:r>
            <w:r/>
          </w:p>
        </w:tc>
      </w:tr>
      <w:tr>
        <w:trPr>
          <w:jc w:val="center"/>
          <w:trHeight w:val="770"/>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第23.1款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bCs/>
                <w:color w:val="auto"/>
                <w:szCs w:val="21"/>
                <w:highlight w:val="none"/>
              </w:rPr>
              <w:t xml:space="preserve">其他专用条款</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bookmarkEnd w:id="116"/>
            <w:r/>
          </w:p>
        </w:tc>
      </w:tr>
    </w:tbl>
    <w:p>
      <w:pPr>
        <w:jc w:val="both"/>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bookmarkStart w:id="125" w:name="_Toc9825"/>
      <w:r>
        <w:rPr>
          <w:rFonts w:hint="eastAsia" w:ascii="黑体" w:hAnsi="黑体" w:eastAsia="黑体" w:cs="黑体"/>
          <w:color w:val="auto"/>
          <w:sz w:val="44"/>
          <w:szCs w:val="44"/>
          <w:highlight w:val="none"/>
          <w:lang w:val="en-US" w:eastAsia="zh-CN"/>
        </w:rPr>
        <w:t xml:space="preserve">第四章  </w:t>
      </w:r>
      <w:r>
        <w:rPr>
          <w:rFonts w:hint="eastAsia" w:ascii="黑体" w:hAnsi="黑体" w:eastAsia="黑体" w:cs="黑体"/>
          <w:color w:val="auto"/>
          <w:sz w:val="44"/>
          <w:szCs w:val="44"/>
          <w:highlight w:val="none"/>
        </w:rPr>
        <w:t xml:space="preserve">采购需求</w:t>
      </w:r>
      <w:bookmarkEnd w:id="117"/>
      <w:r/>
      <w:bookmarkEnd w:id="118"/>
      <w:r/>
      <w:bookmarkEnd w:id="119"/>
      <w:r/>
      <w:bookmarkEnd w:id="125"/>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bookmarkStart w:id="126" w:name="_Toc25708"/>
      <w:r/>
      <w:bookmarkStart w:id="127" w:name="_Toc49090575"/>
      <w:r/>
      <w:bookmarkStart w:id="128" w:name="_Toc120614281"/>
      <w:r/>
      <w:bookmarkStart w:id="129" w:name="_Toc26554093"/>
      <w:r/>
      <w:r/>
    </w:p>
    <w:p>
      <w:pPr>
        <w:ind w:firstLine="480"/>
        <w:jc w:val="both"/>
        <w:keepLines w:val="0"/>
        <w:keepNext w:val="0"/>
        <w:pageBreakBefore w:val="0"/>
        <w:spacing w:line="360" w:lineRule="auto"/>
        <w:widowControl w:val="off"/>
        <w:rPr>
          <w:rFonts w:hint="eastAsia" w:ascii="宋体" w:hAnsi="宋体" w:eastAsia="宋体" w:cs="宋体"/>
          <w:b/>
          <w:i w:val="0"/>
          <w:iCs w:val="0"/>
          <w:color w:val="auto"/>
          <w:sz w:val="24"/>
          <w:szCs w:val="24"/>
          <w:highlight w:val="none"/>
          <w:shd w:val="clear" w:color="auto" w:fill="ffffff"/>
        </w:rPr>
      </w:pPr>
      <w:r>
        <w:rPr>
          <w:rFonts w:hint="eastAsia" w:ascii="宋体" w:hAnsi="宋体" w:eastAsia="宋体" w:cs="宋体"/>
          <w:i w:val="0"/>
          <w:iCs w:val="0"/>
          <w:color w:val="auto"/>
          <w:sz w:val="24"/>
          <w:szCs w:val="24"/>
          <w:highlight w:val="none"/>
        </w:rPr>
        <w:t xml:space="preserve">说明：本项目属性为</w:t>
      </w:r>
      <w:r>
        <w:rPr>
          <w:rFonts w:hint="eastAsia" w:ascii="宋体" w:hAnsi="宋体" w:eastAsia="宋体" w:cs="宋体"/>
          <w:b/>
          <w:i w:val="0"/>
          <w:iCs w:val="0"/>
          <w:color w:val="auto"/>
          <w:sz w:val="24"/>
          <w:szCs w:val="24"/>
          <w:highlight w:val="none"/>
        </w:rPr>
        <w:t xml:space="preserve">货物</w:t>
      </w:r>
      <w:r>
        <w:rPr>
          <w:rFonts w:hint="eastAsia" w:ascii="宋体" w:hAnsi="宋体" w:eastAsia="宋体" w:cs="宋体"/>
          <w:i w:val="0"/>
          <w:iCs w:val="0"/>
          <w:color w:val="auto"/>
          <w:sz w:val="24"/>
          <w:szCs w:val="24"/>
          <w:highlight w:val="none"/>
        </w:rPr>
        <w:t xml:space="preserve">，采购标的对应的中小企业划分标准所属行业详见货物（标的）</w:t>
      </w:r>
      <w:bookmarkStart w:id="150" w:name="_GoBack"/>
      <w:r>
        <w:rPr>
          <w:rFonts w:hint="eastAsia" w:ascii="宋体" w:hAnsi="宋体" w:eastAsia="宋体" w:cs="宋体"/>
          <w:i w:val="0"/>
          <w:iCs w:val="0"/>
          <w:color w:val="auto"/>
          <w:sz w:val="24"/>
          <w:szCs w:val="24"/>
          <w:highlight w:val="none"/>
        </w:rPr>
        <w:t xml:space="preserve">采购清单</w:t>
      </w:r>
      <w:bookmarkEnd w:id="150"/>
      <w:r>
        <w:rPr>
          <w:rFonts w:hint="eastAsia" w:ascii="宋体" w:hAnsi="宋体" w:eastAsia="宋体" w:cs="宋体"/>
          <w:i w:val="0"/>
          <w:iCs w:val="0"/>
          <w:color w:val="auto"/>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根据《关于印发中小企业划型标准规定的通知》（工信部联企业〔2011〕300号）规定： </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w:t>
      </w:r>
      <w:r>
        <w:rPr>
          <w:rFonts w:hint="eastAsia" w:ascii="宋体" w:hAnsi="宋体" w:eastAsia="宋体" w:cs="宋体"/>
          <w:bCs/>
          <w:i w:val="0"/>
          <w:iCs w:val="0"/>
          <w:color w:val="auto"/>
          <w:sz w:val="24"/>
          <w:szCs w:val="24"/>
          <w:highlight w:val="none"/>
        </w:rPr>
        <w:t xml:space="preserve">.</w:t>
      </w:r>
      <w:r>
        <w:rPr>
          <w:rFonts w:hint="eastAsia" w:ascii="宋体" w:hAnsi="宋体" w:eastAsia="宋体" w:cs="宋体"/>
          <w:i w:val="0"/>
          <w:iCs w:val="0"/>
          <w:color w:val="auto"/>
          <w:sz w:val="24"/>
          <w:szCs w:val="24"/>
          <w:highlight w:val="none"/>
        </w:rPr>
        <w:t xml:space="preserve">根据《政府采购需求管理办法》等有关规定，采购人确定采购需求。</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2.本招标文件中标注★的款项为实质性响应要求和条件，由采购人根据实际情况设置，投标人须逐条明确作出满足实质性要求和条件的响应，否则将按无效响应处理。</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bCs/>
          <w:i w:val="0"/>
          <w:iCs w:val="0"/>
          <w:color w:val="auto"/>
          <w:sz w:val="24"/>
          <w:szCs w:val="24"/>
          <w:highlight w:val="none"/>
        </w:rPr>
        <w:t xml:space="preserve">.</w:t>
      </w:r>
      <w:r>
        <w:rPr>
          <w:rFonts w:hint="eastAsia" w:ascii="宋体" w:hAnsi="宋体" w:eastAsia="宋体" w:cs="宋体"/>
          <w:i w:val="0"/>
          <w:iCs w:val="0"/>
          <w:color w:val="auto"/>
          <w:sz w:val="24"/>
          <w:szCs w:val="24"/>
          <w:highlight w:val="none"/>
        </w:rPr>
        <w:t xml:space="preserve">根</w:t>
      </w:r>
      <w:r>
        <w:rPr>
          <w:rFonts w:hint="eastAsia" w:ascii="宋体" w:hAnsi="宋体" w:eastAsia="宋体" w:cs="宋体"/>
          <w:i w:val="0"/>
          <w:iCs w:val="0"/>
          <w:color w:val="auto"/>
          <w:sz w:val="24"/>
          <w:szCs w:val="24"/>
          <w:highlight w:val="none"/>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7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4.特别提醒：政府采购中实施本国产品标准及相关政策</w:t>
      </w:r>
      <w:r/>
    </w:p>
    <w:p>
      <w:pPr>
        <w:ind w:firstLine="47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4.1本项目对采购本国产品给予政策支持，具体内容见招标文件“第二章 九、政府采购政策功能”。</w:t>
      </w:r>
      <w:r/>
    </w:p>
    <w:p>
      <w:pPr>
        <w:ind w:firstLine="47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val="0"/>
        <w:keepNext w:val="0"/>
        <w:pageBreakBefore w:val="0"/>
        <w:spacing w:line="360" w:lineRule="auto"/>
        <w:widowControl w:val="off"/>
        <w:rPr>
          <w:rFonts w:ascii="宋体" w:hAnsi="宋体" w:eastAsia="宋体" w:cs="Times New Roman"/>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一、项目概况</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为提升血液检测精准度、强化用血安全管控，规范血小板储存质控管理，满足常态化采供血工作及标准化建设要求，本次拟采购:基因分析仪、全自动核酸快速分析仪、血小板振荡保存箱三套专业设备。设备需符合血站行业检测、核酸筛查、血小板恒温振荡储存相关技术标准，配套安装调试、培训及售后维保服务，保障血液检验高效精准、血液储存安全合规，提升整体采供血质量与安全保障能力。</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lang w:val="en-US" w:eastAsia="zh-CN"/>
        </w:rPr>
        <w:t xml:space="preserve">二、</w:t>
      </w:r>
      <w:r>
        <w:rPr>
          <w:rFonts w:hint="eastAsia" w:ascii="Times New Roman" w:hAnsi="Times New Roman" w:eastAsia="宋体" w:cs="Times New Roman"/>
          <w:b/>
          <w:i w:val="0"/>
          <w:iCs w:val="0"/>
          <w:color w:val="auto"/>
          <w:sz w:val="28"/>
          <w:szCs w:val="28"/>
          <w:highlight w:val="none"/>
        </w:rPr>
        <w:t xml:space="preserve">货物（标的）采购清单</w:t>
      </w:r>
      <w:r/>
    </w:p>
    <w:tbl>
      <w:tblPr>
        <w:tblStyle w:val="698"/>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3"/>
        <w:gridCol w:w="2621"/>
        <w:gridCol w:w="786"/>
        <w:gridCol w:w="930"/>
        <w:gridCol w:w="3294"/>
      </w:tblGrid>
      <w:tr>
        <w:trPr>
          <w:jc w:val="center"/>
          <w:trHeight w:val="567" w:hRule="exact"/>
        </w:trPr>
        <w:tc>
          <w:tcPr>
            <w:shd w:val="clear" w:color="auto" w:fill="auto"/>
            <w:tcW w:w="1153"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序号</w:t>
            </w:r>
            <w:r/>
          </w:p>
        </w:tc>
        <w:tc>
          <w:tcPr>
            <w:shd w:val="clear" w:color="auto" w:fill="auto"/>
            <w:tcW w:w="2621"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货物（标的）名称</w:t>
            </w:r>
            <w:r/>
          </w:p>
        </w:tc>
        <w:tc>
          <w:tcPr>
            <w:shd w:val="clear" w:color="auto" w:fill="auto"/>
            <w:tcW w:w="786"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数量</w:t>
            </w:r>
            <w:r/>
          </w:p>
        </w:tc>
        <w:tc>
          <w:tcPr>
            <w:shd w:val="clear" w:color="auto" w:fill="auto"/>
            <w:tcW w:w="930"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单位</w:t>
            </w:r>
            <w:r/>
          </w:p>
        </w:tc>
        <w:tc>
          <w:tcPr>
            <w:shd w:val="clear" w:color="auto" w:fill="auto"/>
            <w:tcW w:w="3294"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中小企业划分标准所属行业</w:t>
            </w:r>
            <w:r/>
          </w:p>
        </w:tc>
      </w:tr>
      <w:tr>
        <w:trPr>
          <w:jc w:val="center"/>
          <w:trHeight w:val="567" w:hRule="exact"/>
        </w:trPr>
        <w:tc>
          <w:tcPr>
            <w:shd w:val="clear" w:color="auto" w:fill="auto"/>
            <w:tcW w:w="1153"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highlight w:val="none"/>
                <w:lang w:val="en-US" w:eastAsia="zh-CN"/>
              </w:rPr>
            </w:pPr>
            <w:r>
              <w:rPr>
                <w:rFonts w:hint="eastAsia" w:ascii="宋体" w:hAnsi="宋体" w:eastAsia="宋体" w:cs="Helvetica"/>
                <w:i w:val="0"/>
                <w:iCs w:val="0"/>
                <w:color w:val="auto"/>
                <w:sz w:val="24"/>
                <w:szCs w:val="32"/>
                <w:highlight w:val="none"/>
                <w:lang w:val="en-US" w:eastAsia="zh-CN"/>
              </w:rPr>
              <w:t xml:space="preserve">1</w:t>
            </w:r>
            <w:r/>
          </w:p>
        </w:tc>
        <w:tc>
          <w:tcPr>
            <w:shd w:val="clear" w:color="auto" w:fill="auto"/>
            <w:tcW w:w="2621"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highlight w:val="none"/>
                <w:lang w:eastAsia="zh-CN"/>
              </w:rPr>
            </w:pPr>
            <w:r>
              <w:rPr>
                <w:rFonts w:hint="eastAsia" w:ascii="宋体" w:hAnsi="宋体" w:eastAsia="宋体" w:cs="Helvetica"/>
                <w:i w:val="0"/>
                <w:iCs w:val="0"/>
                <w:color w:val="auto"/>
                <w:sz w:val="24"/>
                <w:szCs w:val="32"/>
                <w:highlight w:val="none"/>
              </w:rPr>
              <w:t xml:space="preserve">全自动核酸快速分析仪</w:t>
            </w:r>
            <w:r/>
          </w:p>
        </w:tc>
        <w:tc>
          <w:tcPr>
            <w:shd w:val="clear" w:color="auto" w:fill="auto"/>
            <w:tcW w:w="786"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highlight w:val="none"/>
                <w:lang w:val="en-US" w:eastAsia="zh-CN"/>
              </w:rPr>
            </w:pPr>
            <w:r>
              <w:rPr>
                <w:rFonts w:hint="eastAsia" w:ascii="宋体" w:hAnsi="宋体" w:eastAsia="宋体" w:cs="Helvetica"/>
                <w:i w:val="0"/>
                <w:iCs w:val="0"/>
                <w:color w:val="auto"/>
                <w:sz w:val="24"/>
                <w:szCs w:val="32"/>
                <w:highlight w:val="none"/>
                <w:lang w:val="en-US" w:eastAsia="zh-CN"/>
              </w:rPr>
              <w:t xml:space="preserve">1</w:t>
            </w:r>
            <w:r/>
          </w:p>
        </w:tc>
        <w:tc>
          <w:tcPr>
            <w:shd w:val="clear" w:color="auto" w:fill="auto"/>
            <w:tcW w:w="930"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highlight w:val="none"/>
                <w:lang w:eastAsia="zh-CN"/>
              </w:rPr>
            </w:pPr>
            <w:r>
              <w:rPr>
                <w:rFonts w:hint="eastAsia" w:ascii="宋体" w:hAnsi="宋体" w:eastAsia="宋体" w:cs="Helvetica"/>
                <w:i w:val="0"/>
                <w:iCs w:val="0"/>
                <w:color w:val="auto"/>
                <w:sz w:val="24"/>
                <w:szCs w:val="32"/>
                <w:highlight w:val="none"/>
                <w:lang w:eastAsia="zh-CN"/>
              </w:rPr>
              <w:t xml:space="preserve">台</w:t>
            </w:r>
            <w:r/>
          </w:p>
        </w:tc>
        <w:tc>
          <w:tcPr>
            <w:shd w:val="clear" w:color="auto" w:fill="auto"/>
            <w:tcW w:w="3294"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工业</w:t>
            </w:r>
            <w:r/>
          </w:p>
        </w:tc>
      </w:tr>
    </w:tbl>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三、货物（标的）技术参数</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提取仪：</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方法学：磁珠法</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最高通量：≥96个/次</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★处理时间：≤12min/次</w:t>
      </w:r>
      <w:r>
        <w:rPr>
          <w:rFonts w:hint="eastAsia" w:ascii="宋体" w:hAnsi="宋体" w:cs="宋体"/>
          <w:color w:val="auto"/>
          <w:sz w:val="24"/>
          <w:highlight w:val="none"/>
        </w:rPr>
        <w:t xml:space="preserve">（提供彩页证明）</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样本类型：全血、血清、血浆、鼻/咽拭子、分泌物、脱落细胞、尿液、痰液、粪便、FFPE组织、动植物组织、干血斑、唾液，肺灌洗液等</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程序储存：内建5组模式程序，可存储 ≧50000组程序</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▲吸磁能力：磁棒磁通量≥5500高斯，最大程度降低磁珠掉磁风险</w:t>
      </w:r>
      <w:r>
        <w:rPr>
          <w:rFonts w:hint="eastAsia" w:ascii="宋体" w:hAnsi="宋体" w:cs="宋体"/>
          <w:color w:val="auto"/>
          <w:sz w:val="24"/>
          <w:highlight w:val="none"/>
        </w:rPr>
        <w:t xml:space="preserve">（提供彩页证明）</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▲磁棒套取放模式：自动取放磁棒套，无需人员操作</w:t>
      </w:r>
      <w:r>
        <w:rPr>
          <w:rFonts w:hint="eastAsia" w:ascii="宋体" w:hAnsi="宋体" w:cs="宋体"/>
          <w:color w:val="auto"/>
          <w:sz w:val="24"/>
          <w:highlight w:val="none"/>
        </w:rPr>
        <w:t xml:space="preserve">（提供彩页证明）</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▲磁珠回收率：≧98%</w:t>
      </w:r>
      <w:r>
        <w:rPr>
          <w:rFonts w:hint="eastAsia" w:ascii="宋体" w:hAnsi="宋体" w:cs="宋体"/>
          <w:color w:val="auto"/>
          <w:sz w:val="24"/>
          <w:highlight w:val="none"/>
        </w:rPr>
        <w:t xml:space="preserve">（提供彩页证明）</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▲防交叉污染：同时具有紫外消毒模块、通风设施、气溶胶高效过滤器、负压排气功能，保证结果准确性，实验室安全和人员安全</w:t>
      </w:r>
      <w:r>
        <w:rPr>
          <w:rFonts w:hint="eastAsia" w:ascii="宋体" w:hAnsi="宋体" w:cs="宋体"/>
          <w:color w:val="auto"/>
          <w:sz w:val="24"/>
          <w:highlight w:val="none"/>
        </w:rPr>
        <w:t xml:space="preserve">（提供彩页证明）</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10.</w:t>
      </w:r>
      <w:r>
        <w:rPr>
          <w:rFonts w:hint="eastAsia" w:ascii="宋体" w:hAnsi="宋体" w:cs="宋体"/>
          <w:color w:val="auto"/>
          <w:sz w:val="24"/>
          <w:szCs w:val="24"/>
          <w:highlight w:val="none"/>
        </w:rPr>
        <w:t xml:space="preserve">▲智能程序：智能紫外灯消毒与自动关机</w:t>
      </w:r>
      <w:r>
        <w:rPr>
          <w:rFonts w:hint="eastAsia" w:ascii="宋体" w:hAnsi="宋体" w:cs="宋体"/>
          <w:color w:val="auto"/>
          <w:sz w:val="24"/>
          <w:highlight w:val="none"/>
        </w:rPr>
        <w:t xml:space="preserve">（提供彩页证明）</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11.</w:t>
      </w:r>
      <w:r>
        <w:rPr>
          <w:rFonts w:hint="eastAsia" w:ascii="宋体" w:hAnsi="宋体" w:cs="宋体"/>
          <w:color w:val="auto"/>
          <w:sz w:val="24"/>
          <w:szCs w:val="24"/>
          <w:highlight w:val="none"/>
        </w:rPr>
        <w:t xml:space="preserve">断电保护：意外断电且恢复供电后，可选择继续运行实验</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12.</w:t>
      </w:r>
      <w:r>
        <w:rPr>
          <w:rFonts w:hint="eastAsia" w:ascii="宋体" w:hAnsi="宋体" w:cs="宋体"/>
          <w:color w:val="auto"/>
          <w:sz w:val="24"/>
          <w:szCs w:val="24"/>
          <w:highlight w:val="none"/>
        </w:rPr>
        <w:t xml:space="preserve">故障处理：智能多维度故障提醒，实现一键故障自动清除</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13.</w:t>
      </w:r>
      <w:r>
        <w:rPr>
          <w:rFonts w:hint="eastAsia" w:ascii="宋体" w:hAnsi="宋体" w:cs="宋体"/>
          <w:color w:val="auto"/>
          <w:sz w:val="24"/>
          <w:szCs w:val="24"/>
          <w:highlight w:val="none"/>
        </w:rPr>
        <w:t xml:space="preserve">开机自检：开机自动初始化并温控自检</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14.</w:t>
      </w:r>
      <w:r>
        <w:rPr>
          <w:rFonts w:hint="eastAsia" w:ascii="宋体" w:hAnsi="宋体" w:cs="宋体"/>
          <w:color w:val="auto"/>
          <w:sz w:val="24"/>
          <w:szCs w:val="24"/>
          <w:highlight w:val="none"/>
        </w:rPr>
        <w:t xml:space="preserve">舱门保护：舱门误开，程序暂停，关闭舱门后继续运行</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15.</w:t>
      </w:r>
      <w:r>
        <w:rPr>
          <w:rFonts w:hint="eastAsia" w:ascii="宋体" w:hAnsi="宋体" w:cs="宋体"/>
          <w:color w:val="auto"/>
          <w:sz w:val="24"/>
          <w:szCs w:val="24"/>
          <w:highlight w:val="none"/>
        </w:rPr>
        <w:t xml:space="preserve">▲照明系统：具有照明系统，在仪器运行过程中能够全程监控运行状态</w:t>
      </w:r>
      <w:r>
        <w:rPr>
          <w:rFonts w:hint="eastAsia" w:ascii="宋体" w:hAnsi="宋体" w:cs="宋体"/>
          <w:color w:val="auto"/>
          <w:sz w:val="24"/>
          <w:highlight w:val="none"/>
        </w:rPr>
        <w:t xml:space="preserve">（提供彩页证明）</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PCR分析系统：</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1．加热冷却方式：Peltier半导体控温热循环系统</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2．★温控模块：96孔不少于6个独立的精确数码温控区域，每个温区可独立自由设置温度</w:t>
      </w:r>
      <w:r>
        <w:rPr>
          <w:rFonts w:hint="eastAsia" w:ascii="宋体" w:hAnsi="宋体" w:cs="宋体"/>
          <w:color w:val="auto"/>
          <w:sz w:val="24"/>
          <w:highlight w:val="none"/>
        </w:rPr>
        <w:t xml:space="preserve">（提供彩页或说明书证明）</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3．加热模块加热速度峰值：≥6.5℃／秒</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4．★温度范围：4℃-99℃</w:t>
      </w:r>
      <w:r>
        <w:rPr>
          <w:rFonts w:hint="eastAsia" w:ascii="宋体" w:hAnsi="宋体" w:cs="宋体"/>
          <w:color w:val="auto"/>
          <w:sz w:val="24"/>
          <w:highlight w:val="none"/>
        </w:rPr>
        <w:t xml:space="preserve">（提供彩页或说明书证明）</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5．支持的荧光染料（包括但不限于）：FAMTM／SYBRTM Green， VICTM／JOETM／HEXTM／TETTM， ABYTM/NED TM/TAMRA TM/Cy TM3, JUNTM, ROXTM/Texas RedTM, Mustang/PurpleTM, Cy TM5/LIZ, CyTM5.5dye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6．▲荧光校正：软件支持FAM、VIC、JUN和ROX等校正染料,校正去除移液误差</w:t>
      </w:r>
      <w:r>
        <w:rPr>
          <w:rFonts w:hint="eastAsia" w:ascii="宋体" w:hAnsi="宋体" w:cs="宋体"/>
          <w:color w:val="auto"/>
          <w:sz w:val="24"/>
          <w:highlight w:val="none"/>
        </w:rPr>
        <w:t xml:space="preserve">（提供软件操作截图证明）</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7．▲激发光源：高亮度白光半导体光源（工作寿命＞5年）</w:t>
      </w:r>
      <w:r>
        <w:rPr>
          <w:rFonts w:hint="eastAsia" w:ascii="宋体" w:hAnsi="宋体" w:cs="宋体"/>
          <w:color w:val="auto"/>
          <w:sz w:val="24"/>
          <w:highlight w:val="none"/>
        </w:rPr>
        <w:t xml:space="preserve">（提供彩页或说明书证明）</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8．★光学检测： 6种激发滤光片和6种发射滤光片，检测不低于21种不同的荧光光谱。</w:t>
      </w:r>
      <w:r>
        <w:rPr>
          <w:rFonts w:hint="eastAsia" w:ascii="宋体" w:hAnsi="宋体" w:cs="宋体"/>
          <w:color w:val="auto"/>
          <w:sz w:val="24"/>
          <w:highlight w:val="none"/>
        </w:rPr>
        <w:t xml:space="preserve">（提供彩页或说明书证明）</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9．★检测系统：每个循环保证96孔板一次性成像检测，避免PDT或PMT检测器，每个循环96孔逐孔扫描检测荧光衰减带来的误差</w:t>
      </w:r>
      <w:r>
        <w:rPr>
          <w:rFonts w:hint="eastAsia" w:ascii="宋体" w:hAnsi="宋体" w:cs="宋体"/>
          <w:color w:val="auto"/>
          <w:sz w:val="24"/>
          <w:highlight w:val="none"/>
        </w:rPr>
        <w:t xml:space="preserve">（提供彩页或说明书证明）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10．▲反应模式支持标准和快速运行模式,运行时间：＜30 min（快速模式）</w:t>
      </w:r>
      <w:r>
        <w:rPr>
          <w:rFonts w:hint="eastAsia" w:ascii="宋体" w:hAnsi="宋体" w:cs="宋体"/>
          <w:color w:val="auto"/>
          <w:sz w:val="24"/>
          <w:highlight w:val="none"/>
        </w:rPr>
        <w:t xml:space="preserve">（提供彩页或说明书证明）</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11．检测灵敏度：最低1拷贝</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12．线性范围：10 logs</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13．▲分辨率：在单重反映中可区分1.5倍拷贝数差异，置信度≥99.7%</w:t>
      </w:r>
      <w:r>
        <w:rPr>
          <w:rFonts w:hint="eastAsia" w:ascii="宋体" w:hAnsi="宋体" w:cs="宋体"/>
          <w:color w:val="auto"/>
          <w:sz w:val="24"/>
          <w:highlight w:val="none"/>
        </w:rPr>
        <w:t xml:space="preserve">（提供彩页或说明书证明）</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14．数据通信接口：USB，Wi-Fi，或云服务平台；</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15．系统配置方式：单机运行，连接电脑，或连接云服务平台。</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16．程序运行：预先优化的程序或客户自己设计程序；程序或手动暂停；固定的工作流程；</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17. ▲软件支持：①基于标准曲线的绝对定量、相对标准曲线、基于比较Ct值的相对定量、融解曲线分析、存在/不存在 、基于或非基于实时扩增的基因分型；②基于荧光定量PCR的蛋白表达分析功能、基于荧光定量PCR的Non-coding RNA和microRNA分析、基于荧光定量PCR的基因拷贝数（CNV）分析、基于荧光定量PCR的肿瘤稀有突变分析、可检测占背景野生型细胞0.1%的微量突变细胞或DNA、基于荧光定量PCR的蛋白溶解曲线分析；单细胞基因分析(single cell analysis)</w:t>
      </w:r>
      <w:r>
        <w:rPr>
          <w:rFonts w:hint="eastAsia" w:ascii="宋体" w:hAnsi="宋体" w:cs="宋体"/>
          <w:color w:val="auto"/>
          <w:sz w:val="24"/>
          <w:highlight w:val="none"/>
        </w:rPr>
        <w:t xml:space="preserve"> 。（提供软件操作截图证明）</w:t>
      </w:r>
      <w:r/>
    </w:p>
    <w:p>
      <w:pPr>
        <w:rPr>
          <w:color w:val="auto"/>
          <w:highlight w:val="none"/>
        </w:rPr>
      </w:pPr>
      <w:r>
        <w:rPr>
          <w:color w:val="auto"/>
          <w:highlight w:val="none"/>
        </w:rPr>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四、辅材、配件（如有）</w:t>
      </w:r>
      <w:r/>
    </w:p>
    <w:p>
      <w:pPr>
        <w:numPr>
          <w:ilvl w:val="0"/>
          <w:numId w:val="0"/>
        </w:numPr>
        <w:ind w:firstLine="480"/>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报价指货物（标的）的报价和标准附件、备品备件、专用工具、运输、装卸、验收合格所需的各种费用及必要的保险费用和各项税金等所有费用的总和，投标单位承担含设备直至交付前需要的所有辅材和配件。本次采购项目为交钥匙工程，采购人不额外承担相关费用。</w:t>
      </w:r>
      <w:r/>
    </w:p>
    <w:p>
      <w:pPr>
        <w:numPr>
          <w:ilvl w:val="0"/>
          <w:numId w:val="0"/>
        </w:numPr>
        <w:ind w:firstLine="480"/>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为今后能给采购人提供维护及保养的方便，请供应商根据在其他项目上的实际运用经验，提供能满足所有本次招标文件内设备在质保期满后三年的备品配件清单供采购人参考，此项费用不包含在投标总价中。</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五、供货要求</w:t>
      </w:r>
      <w:r/>
    </w:p>
    <w:p>
      <w:pPr>
        <w:ind w:firstLine="480"/>
        <w:keepLines w:val="0"/>
        <w:keepNext w:val="0"/>
        <w:pageBreakBefore w:val="0"/>
        <w:spacing w:line="360" w:lineRule="auto"/>
        <w:widowControl w:val="off"/>
        <w:rPr>
          <w:rFonts w:ascii="宋体" w:hAnsi="宋体" w:eastAsia="宋体" w:cs="宋体"/>
          <w:b/>
          <w:bCs w:val="0"/>
          <w:i w:val="0"/>
          <w:iCs w:val="0"/>
          <w:color w:val="auto"/>
          <w:sz w:val="24"/>
          <w:szCs w:val="24"/>
          <w:highlight w:val="none"/>
          <w:u w:val="none"/>
        </w:rPr>
      </w:pPr>
      <w:r>
        <w:rPr>
          <w:rFonts w:hint="eastAsia" w:ascii="宋体" w:hAnsi="宋体" w:eastAsia="宋体" w:cs="宋体"/>
          <w:color w:val="auto"/>
          <w:sz w:val="24"/>
          <w:szCs w:val="24"/>
          <w:highlight w:val="none"/>
        </w:rPr>
        <w:t xml:space="preserve">★</w:t>
      </w:r>
      <w:r>
        <w:rPr>
          <w:rFonts w:hint="eastAsia" w:ascii="宋体" w:hAnsi="宋体" w:eastAsia="宋体" w:cs="宋体"/>
          <w:b/>
          <w:bCs w:val="0"/>
          <w:i w:val="0"/>
          <w:iCs w:val="0"/>
          <w:color w:val="auto"/>
          <w:sz w:val="24"/>
          <w:szCs w:val="24"/>
          <w:highlight w:val="none"/>
          <w:u w:val="none"/>
        </w:rPr>
        <w:t xml:space="preserve">1.交货期：自合同签订之日起</w:t>
      </w:r>
      <w:r>
        <w:rPr>
          <w:rFonts w:hint="eastAsia" w:ascii="宋体" w:hAnsi="宋体" w:cs="宋体"/>
          <w:b/>
          <w:bCs w:val="0"/>
          <w:i w:val="0"/>
          <w:iCs w:val="0"/>
          <w:color w:val="auto"/>
          <w:sz w:val="24"/>
          <w:szCs w:val="24"/>
          <w:highlight w:val="none"/>
          <w:u w:val="none"/>
          <w:lang w:val="en-US" w:eastAsia="zh-CN"/>
        </w:rPr>
        <w:t xml:space="preserve">30</w:t>
      </w:r>
      <w:r>
        <w:rPr>
          <w:rFonts w:hint="eastAsia" w:ascii="宋体" w:hAnsi="宋体" w:eastAsia="宋体" w:cs="宋体"/>
          <w:b/>
          <w:bCs w:val="0"/>
          <w:i w:val="0"/>
          <w:iCs w:val="0"/>
          <w:color w:val="auto"/>
          <w:sz w:val="24"/>
          <w:szCs w:val="24"/>
          <w:highlight w:val="none"/>
          <w:u w:val="none"/>
        </w:rPr>
        <w:t xml:space="preserve">日历天内完成供货安装调试及配套的辅助工作并经验收合格交付采购人使用。</w:t>
      </w:r>
      <w:r/>
    </w:p>
    <w:p>
      <w:pPr>
        <w:ind w:firstLine="480"/>
        <w:keepLines w:val="0"/>
        <w:keepNext w:val="0"/>
        <w:pageBreakBefore w:val="0"/>
        <w:spacing w:line="360" w:lineRule="auto"/>
        <w:widowControl w:val="off"/>
        <w:rPr>
          <w:rFonts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2.交货方式：现场验收。</w:t>
      </w:r>
      <w:r/>
    </w:p>
    <w:p>
      <w:pPr>
        <w:ind w:firstLine="480"/>
        <w:keepLines w:val="0"/>
        <w:keepNext w:val="0"/>
        <w:pageBreakBefore w:val="0"/>
        <w:spacing w:line="360" w:lineRule="auto"/>
        <w:widowControl w:val="off"/>
        <w:rPr>
          <w:rFonts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3.交货地点：由采购方指定交货地点。</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4.供应商应按招标文件规定的货物性能、技术要求、质量标准向采购方提供未经使用的全新产品，负责将产品运抵使用指定地点，按照现场现有安装条件保障产品安装到位并交付使用</w:t>
      </w:r>
      <w:r>
        <w:rPr>
          <w:rFonts w:hint="eastAsia" w:ascii="宋体" w:hAnsi="宋体" w:cs="宋体"/>
          <w:bCs/>
          <w:color w:val="auto"/>
          <w:sz w:val="24"/>
          <w:szCs w:val="24"/>
          <w:highlight w:val="none"/>
          <w:lang w:val="en-US" w:eastAsia="zh-CN"/>
        </w:rPr>
        <w:t xml:space="preserve">（包括但不</w:t>
      </w:r>
      <w:r>
        <w:rPr>
          <w:rFonts w:hint="eastAsia" w:ascii="宋体" w:hAnsi="宋体" w:eastAsia="宋体" w:cs="宋体"/>
          <w:bCs/>
          <w:color w:val="auto"/>
          <w:sz w:val="24"/>
          <w:szCs w:val="24"/>
          <w:highlight w:val="none"/>
          <w:lang w:val="en-US" w:eastAsia="zh-CN"/>
        </w:rPr>
        <w:t xml:space="preserve">限于涉及部分现场准备事项）。</w:t>
      </w:r>
      <w:r/>
    </w:p>
    <w:p>
      <w:pPr>
        <w:ind w:firstLine="480"/>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5.设备</w:t>
      </w:r>
      <w:r>
        <w:rPr>
          <w:rFonts w:hint="eastAsia" w:ascii="宋体" w:hAnsi="宋体" w:cs="宋体"/>
          <w:b/>
          <w:bCs/>
          <w:i w:val="0"/>
          <w:iCs w:val="0"/>
          <w:color w:val="auto"/>
          <w:sz w:val="24"/>
          <w:szCs w:val="24"/>
          <w:highlight w:val="none"/>
          <w:lang w:val="en-US" w:eastAsia="zh-CN"/>
        </w:rPr>
        <w:t xml:space="preserve">出厂</w:t>
      </w:r>
      <w:r>
        <w:rPr>
          <w:rFonts w:hint="eastAsia" w:ascii="宋体" w:hAnsi="宋体" w:eastAsia="宋体" w:cs="宋体"/>
          <w:b/>
          <w:bCs/>
          <w:i w:val="0"/>
          <w:iCs w:val="0"/>
          <w:color w:val="auto"/>
          <w:sz w:val="24"/>
          <w:szCs w:val="24"/>
          <w:highlight w:val="none"/>
        </w:rPr>
        <w:t xml:space="preserve">日期</w:t>
      </w:r>
      <w:r>
        <w:rPr>
          <w:rFonts w:hint="eastAsia" w:ascii="宋体" w:hAnsi="宋体" w:cs="宋体"/>
          <w:b/>
          <w:bCs/>
          <w:i w:val="0"/>
          <w:iCs w:val="0"/>
          <w:color w:val="auto"/>
          <w:sz w:val="24"/>
          <w:szCs w:val="24"/>
          <w:highlight w:val="none"/>
          <w:lang w:val="en-US" w:eastAsia="zh-CN"/>
        </w:rPr>
        <w:t xml:space="preserve">需为2025年7月1日以后</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六、安装调试要求</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1</w:t>
      </w:r>
      <w:r>
        <w:rPr>
          <w:rFonts w:hint="eastAsia" w:ascii="宋体" w:hAnsi="宋体" w:eastAsia="宋体" w:cs="宋体"/>
          <w:bCs/>
          <w:i w:val="0"/>
          <w:iCs w:val="0"/>
          <w:color w:val="auto"/>
          <w:sz w:val="24"/>
          <w:szCs w:val="24"/>
          <w:highlight w:val="none"/>
        </w:rPr>
        <w:t xml:space="preserve">.货物（含配件）应是全新、未使用过的原装合格正品，并保证所提供货物的开箱合格率为100%，外观和内在质量都不得有任何问题。</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2</w:t>
      </w:r>
      <w:r>
        <w:rPr>
          <w:rFonts w:hint="eastAsia" w:ascii="宋体" w:hAnsi="宋体" w:eastAsia="宋体" w:cs="宋体"/>
          <w:bCs/>
          <w:i w:val="0"/>
          <w:iCs w:val="0"/>
          <w:color w:val="auto"/>
          <w:sz w:val="24"/>
          <w:szCs w:val="24"/>
          <w:highlight w:val="none"/>
        </w:rPr>
        <w:t xml:space="preserve">.产品及主要部件均须非停产设备，并提供备件、附件和耗材的供应。</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3</w:t>
      </w:r>
      <w:r>
        <w:rPr>
          <w:rFonts w:hint="eastAsia" w:ascii="宋体" w:hAnsi="宋体" w:eastAsia="宋体" w:cs="宋体"/>
          <w:bCs/>
          <w:i w:val="0"/>
          <w:iCs w:val="0"/>
          <w:color w:val="auto"/>
          <w:sz w:val="24"/>
          <w:szCs w:val="24"/>
          <w:highlight w:val="none"/>
        </w:rPr>
        <w:t xml:space="preserve">.产品及主要部件必须为成熟的产品，须充分考虑产品的使用者和使用环境。</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4</w:t>
      </w:r>
      <w:r>
        <w:rPr>
          <w:rFonts w:hint="eastAsia" w:ascii="宋体" w:hAnsi="宋体" w:eastAsia="宋体" w:cs="宋体"/>
          <w:bCs/>
          <w:i w:val="0"/>
          <w:iCs w:val="0"/>
          <w:color w:val="auto"/>
          <w:sz w:val="24"/>
          <w:szCs w:val="24"/>
          <w:highlight w:val="none"/>
        </w:rPr>
        <w:t xml:space="preserve">.供货时须向采购人提供详细材料一览表（各主要部分用料、规格及厚度、产地证明等），包括产品说明书或产品主要技术资料和性能的详细描述等。</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.采购人使用货物的任何一部分，当受第三方提出的侵犯其专利权、商标权或工业设计权的投诉时，一切后果由中标人负责。</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6</w:t>
      </w:r>
      <w:r>
        <w:rPr>
          <w:rFonts w:hint="eastAsia" w:ascii="宋体" w:hAnsi="宋体" w:eastAsia="宋体" w:cs="宋体"/>
          <w:bCs/>
          <w:i w:val="0"/>
          <w:iCs w:val="0"/>
          <w:color w:val="auto"/>
          <w:sz w:val="24"/>
          <w:szCs w:val="24"/>
          <w:highlight w:val="none"/>
        </w:rPr>
        <w:t xml:space="preserve">.应将货物送到采购人指定地点，并负责办理运输和装卸，费用由中标人负责。</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7</w:t>
      </w:r>
      <w:r>
        <w:rPr>
          <w:rFonts w:hint="eastAsia" w:ascii="宋体" w:hAnsi="宋体" w:eastAsia="宋体" w:cs="宋体"/>
          <w:bCs/>
          <w:i w:val="0"/>
          <w:iCs w:val="0"/>
          <w:color w:val="auto"/>
          <w:sz w:val="24"/>
          <w:szCs w:val="24"/>
          <w:highlight w:val="none"/>
        </w:rPr>
        <w:t xml:space="preserve">.如未能达到合同要求，采购人有权退货并要求供应商赔偿损失。</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8</w:t>
      </w:r>
      <w:r>
        <w:rPr>
          <w:rFonts w:hint="eastAsia" w:ascii="宋体" w:hAnsi="宋体" w:eastAsia="宋体" w:cs="宋体"/>
          <w:bCs/>
          <w:i w:val="0"/>
          <w:iCs w:val="0"/>
          <w:color w:val="auto"/>
          <w:sz w:val="24"/>
          <w:szCs w:val="24"/>
          <w:highlight w:val="none"/>
        </w:rPr>
        <w:t xml:space="preserve">.投标人须向采购人提供设备的运行，安装，使用环境要求等。</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9</w:t>
      </w:r>
      <w:r>
        <w:rPr>
          <w:rFonts w:hint="eastAsia" w:ascii="宋体" w:hAnsi="宋体" w:eastAsia="宋体" w:cs="宋体"/>
          <w:bCs/>
          <w:i w:val="0"/>
          <w:iCs w:val="0"/>
          <w:color w:val="auto"/>
          <w:sz w:val="24"/>
          <w:szCs w:val="24"/>
          <w:highlight w:val="none"/>
        </w:rPr>
        <w:t xml:space="preserve">.在货物到达采购人指定地点后,投标人须在7天内派专业工程师到达现场,提供安装、调试等服务，协助采购人组织验收，并承担相关费用。</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七、国家或行业相关规范标准</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1.采用行业标准的不得低于国家标准；</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2.必须通过国家安装规范和验收规范。</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八、履约验收要求</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2.中标人交货前应对产品作出全面检查和对验收文件进行整理，并列出清单，作为采购人收货验收和使用的技术条件依据，检验的结果应随货物交采购人。</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3.采购人对中标人提供的货物在使用前，中标人需负责安装调试并培训采购人的使用操作人员，并协助采购人一起调试，直到符合技术要求。安装调试费用由中标人负责。</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4.验收时中标人必须在现场，验收完毕后作出验收结果报告。对技术复杂的项目，采购人可组织有关部门和专家进行验收，相关费用由采购人和中标人双方协商解决。</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lang w:val="en-US" w:eastAsia="zh-CN"/>
        </w:rPr>
        <w:t xml:space="preserve">九</w:t>
      </w:r>
      <w:r>
        <w:rPr>
          <w:rFonts w:hint="eastAsia" w:ascii="Times New Roman" w:hAnsi="Times New Roman" w:eastAsia="宋体" w:cs="Times New Roman"/>
          <w:b/>
          <w:i w:val="0"/>
          <w:iCs w:val="0"/>
          <w:color w:val="auto"/>
          <w:sz w:val="28"/>
          <w:szCs w:val="28"/>
          <w:highlight w:val="none"/>
        </w:rPr>
        <w:t xml:space="preserve">、培训要求</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供应商应免费对采购方指定人员（不少于2人）在现场进行培训（提供每人一份培训用中文教材），并直至教会。供应商应根据需要，提供详细的培训方案、计划、课程、人员及期限报采购方认可，费用已包括在合同金额中。培训的内容应包括但不限于：系统的正常操作和使用方法；系统的日常维护和保养方法；安全操作规程、安全注意事项等。</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十、售后服务要求</w:t>
      </w:r>
      <w:r/>
    </w:p>
    <w:p>
      <w:pPr>
        <w:ind w:firstLine="480"/>
        <w:keepLines w:val="0"/>
        <w:keepNext w:val="0"/>
        <w:pageBreakBefore w:val="0"/>
        <w:spacing w:line="360" w:lineRule="auto"/>
        <w:widowControl w:val="off"/>
        <w:rPr>
          <w:rFonts w:hint="eastAsia" w:ascii="宋体" w:hAnsi="宋体" w:eastAsia="宋体" w:cs="宋体"/>
          <w:b/>
          <w:bCs w:val="0"/>
          <w:i w:val="0"/>
          <w:iCs w:val="0"/>
          <w:color w:val="auto"/>
          <w:sz w:val="24"/>
          <w:szCs w:val="24"/>
          <w:highlight w:val="none"/>
          <w:lang w:eastAsia="zh-CN"/>
        </w:rPr>
      </w:pPr>
      <w:r>
        <w:rPr>
          <w:rFonts w:hint="eastAsia" w:ascii="宋体" w:hAnsi="宋体" w:eastAsia="宋体" w:cs="宋体"/>
          <w:b/>
          <w:bCs w:val="0"/>
          <w:i w:val="0"/>
          <w:iCs w:val="0"/>
          <w:color w:val="auto"/>
          <w:sz w:val="24"/>
          <w:szCs w:val="24"/>
          <w:highlight w:val="none"/>
        </w:rPr>
        <w:t xml:space="preserve">★1、质保期：设备整机（包含配套设备及配件）质保期不少于</w:t>
      </w:r>
      <w:r>
        <w:rPr>
          <w:rFonts w:hint="eastAsia" w:ascii="宋体" w:hAnsi="宋体" w:cs="宋体"/>
          <w:b/>
          <w:bCs w:val="0"/>
          <w:i w:val="0"/>
          <w:iCs w:val="0"/>
          <w:color w:val="auto"/>
          <w:sz w:val="24"/>
          <w:szCs w:val="24"/>
          <w:highlight w:val="none"/>
          <w:lang w:val="en-US" w:eastAsia="zh-CN"/>
        </w:rPr>
        <w:t xml:space="preserve">3</w:t>
      </w:r>
      <w:r>
        <w:rPr>
          <w:rFonts w:hint="eastAsia" w:ascii="宋体" w:hAnsi="宋体" w:eastAsia="宋体" w:cs="宋体"/>
          <w:b/>
          <w:bCs w:val="0"/>
          <w:i w:val="0"/>
          <w:iCs w:val="0"/>
          <w:color w:val="auto"/>
          <w:sz w:val="24"/>
          <w:szCs w:val="24"/>
          <w:highlight w:val="none"/>
        </w:rPr>
        <w:t xml:space="preserve">年</w:t>
      </w:r>
      <w:r>
        <w:rPr>
          <w:rFonts w:hint="eastAsia" w:ascii="宋体" w:hAnsi="宋体" w:eastAsia="宋体" w:cs="宋体"/>
          <w:b/>
          <w:bCs w:val="0"/>
          <w:i w:val="0"/>
          <w:iCs w:val="0"/>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2、</w:t>
      </w:r>
      <w:r>
        <w:rPr>
          <w:rFonts w:hint="eastAsia" w:ascii="宋体" w:hAnsi="宋体" w:eastAsia="宋体" w:cs="宋体"/>
          <w:bCs/>
          <w:i w:val="0"/>
          <w:iCs w:val="0"/>
          <w:color w:val="auto"/>
          <w:sz w:val="24"/>
          <w:szCs w:val="24"/>
          <w:highlight w:val="none"/>
        </w:rPr>
        <w:t xml:space="preserve">质保期自项目验收合格之日起开始计算，质保期内定期提供免费服务（包括人工费、差旅费、备件费、部件更换、全部的保养、维修、维护、更换和技术支持等所有费用），质保期内每年派有资质的售后技术人员不少于1次对设备进行免费预防性维护保养。供应商及原厂需有服务人员和备品备件库，确保设备安全、正常运行。在保修期内由于产品本身质量原因造成的任何损伤或损坏，投标人须免费负责更换或修理。</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3</w:t>
      </w:r>
      <w:r>
        <w:rPr>
          <w:rFonts w:hint="eastAsia" w:ascii="宋体" w:hAnsi="宋体" w:eastAsia="宋体" w:cs="宋体"/>
          <w:bCs/>
          <w:i w:val="0"/>
          <w:iCs w:val="0"/>
          <w:color w:val="auto"/>
          <w:sz w:val="24"/>
          <w:szCs w:val="24"/>
          <w:highlight w:val="none"/>
        </w:rPr>
        <w:t xml:space="preserve">、售后服务的优惠条件及保修的响应时间：供应商应提供技术支持，在接到采购人设备报修通知后，在2小时内予以应答，查找原因，提出解决方案，若设备需要进行现场维修，工程师须在24小时内到达现场，48小时内修复或免费提供备用机，否则甲方可自行采取必要的措施，由此产生的风险和费用由乙方承担。如有特殊情况，乙方应立即电话通知甲方不能响应的原因，在获得甲方同意后，才可推迟响应时间。</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4</w:t>
      </w:r>
      <w:r>
        <w:rPr>
          <w:rFonts w:hint="eastAsia" w:ascii="宋体" w:hAnsi="宋体" w:eastAsia="宋体" w:cs="宋体"/>
          <w:bCs/>
          <w:i w:val="0"/>
          <w:iCs w:val="0"/>
          <w:color w:val="auto"/>
          <w:sz w:val="24"/>
          <w:szCs w:val="24"/>
          <w:highlight w:val="none"/>
        </w:rPr>
        <w:t xml:space="preserve">、供应商应保证在设备寿命期内，设备经过正确安装、合理操作和维护保养情况下能够安全、良好运转。</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质保期外供应商及设备生产厂家对本设备终身负责维修服务和技术支持。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十一、商品包装及快递包装要求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1.商品包装环保要求：应当按《关于印发〈商品包装政府采购需求标准（试行）〉、〈快递包装政府采购需求标准（试行）〉的通知》（财办库〔2020〕123号）文件执行。</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（1）商品包装层数不得超过3层，空隙率不大于40%；</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（2）商品包装尽可能使用单一材质的包装材料，如因功能需求必需使用不同材质，不同材质间应便于分离；</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（3）商品包装中铅、汞、镉、六价铬的总含量应不大于100mg/kg；</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（4）商品包装印刷使用的油墨中挥发性有机化合物(VOCs)含量应不大于5%（以重量计）；</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（5）塑料材质商品包装上呈现的印刷颜色不得超过6色；</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（6）纸质商品包装应使用75%以上的可再生纤维原料生产；</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（7）木质商品包装的原料应来源于可持续性森林。</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2.快递包装环保要求：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（1）快递包装中重金属（铅、汞、镉、六价铬）总量应不大于100mg/kg；</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（2）快递包装印刷使用的油墨中不应添加邻苯二甲酸酯，其挥发性有机化合物(VOCs)含量应不大于5%（以重量计）；</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（3）快递包装中使用纸基材的包装材料，纸基材中的有机氯的含量应不大于150mg/kg；</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（5）快递中使用的塑料包装袋不得使用聚氯乙烯作为原料，且原料应为单一材质制成，生物分解率大于60%；</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（6）快递中使用的充气类填充物不得使用聚氯乙烯作为原料，且原料为单一材质制成，生物分解率大于60%；</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（7）快递中使用的集装袋应为单一材质制成，其重复使用次数应不小于 80 次；</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（8）快递中应使用幅宽不大于45mm 的生物降解胶带；</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（9）快递包装中不得使用溶剂型胶粘剂；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（10）快递应使用电子面单；</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（11）直接使用商品包装作为快递包装的商品，其商品包装满足《商品包装政府采购需求标准（试行）》即可；</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（12）快递包装产品质量和封装方式应符合相关国家或行业标准技术指标要求。</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w:t>
      </w:r>
      <w:r>
        <w:rPr>
          <w:rFonts w:hint="eastAsia" w:ascii="Times New Roman" w:hAnsi="Times New Roman" w:eastAsia="宋体" w:cs="Times New Roman"/>
          <w:b/>
          <w:i w:val="0"/>
          <w:iCs w:val="0"/>
          <w:color w:val="auto"/>
          <w:sz w:val="28"/>
          <w:szCs w:val="28"/>
          <w:highlight w:val="none"/>
          <w:lang w:eastAsia="zh-CN"/>
        </w:rPr>
        <w:t xml:space="preserve">二</w:t>
      </w:r>
      <w:r>
        <w:rPr>
          <w:rFonts w:hint="eastAsia" w:ascii="Times New Roman" w:hAnsi="Times New Roman" w:eastAsia="宋体" w:cs="Times New Roman"/>
          <w:b/>
          <w:i w:val="0"/>
          <w:iCs w:val="0"/>
          <w:color w:val="auto"/>
          <w:sz w:val="28"/>
          <w:szCs w:val="28"/>
          <w:highlight w:val="none"/>
        </w:rPr>
        <w:t xml:space="preserve">、投标报价要求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2.供应商的任何错漏、优惠、竞争性报价不得作为减轻责任、减少服务、增加收费、降低服务质量的理由；</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3.供应商报价除包含采购文件中列明的项目外还应包括保障服务正常运行应当具有的物资和服务</w:t>
      </w:r>
      <w:r>
        <w:rPr>
          <w:rFonts w:hint="eastAsia" w:ascii="宋体" w:hAnsi="宋体" w:cs="宋体"/>
          <w:i w:val="0"/>
          <w:iCs w:val="0"/>
          <w:color w:val="auto"/>
          <w:sz w:val="24"/>
          <w:szCs w:val="22"/>
          <w:highlight w:val="none"/>
          <w:lang w:val="en-US" w:eastAsia="zh-CN"/>
        </w:rPr>
        <w:t xml:space="preserve">。</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w:t>
      </w:r>
      <w:r>
        <w:rPr>
          <w:rFonts w:hint="eastAsia" w:ascii="Times New Roman" w:hAnsi="Times New Roman" w:eastAsia="宋体" w:cs="Times New Roman"/>
          <w:b/>
          <w:i w:val="0"/>
          <w:iCs w:val="0"/>
          <w:color w:val="auto"/>
          <w:sz w:val="28"/>
          <w:szCs w:val="28"/>
          <w:highlight w:val="none"/>
          <w:lang w:eastAsia="zh-CN"/>
        </w:rPr>
        <w:t xml:space="preserve">三</w:t>
      </w:r>
      <w:r>
        <w:rPr>
          <w:rFonts w:hint="eastAsia" w:ascii="Times New Roman" w:hAnsi="Times New Roman" w:eastAsia="宋体" w:cs="Times New Roman"/>
          <w:b/>
          <w:i w:val="0"/>
          <w:iCs w:val="0"/>
          <w:color w:val="auto"/>
          <w:sz w:val="28"/>
          <w:szCs w:val="28"/>
          <w:highlight w:val="none"/>
        </w:rPr>
        <w:t xml:space="preserve">、付款方式与履约保证金</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auto"/>
          <w:sz w:val="24"/>
          <w:szCs w:val="22"/>
          <w:highlight w:val="none"/>
          <w:lang w:val="en-US" w:eastAsia="zh-CN"/>
        </w:rPr>
      </w:pPr>
      <w:r>
        <w:rPr>
          <w:rFonts w:hint="eastAsia" w:ascii="宋体" w:hAnsi="宋体" w:eastAsia="宋体" w:cs="宋体"/>
          <w:b/>
          <w:bCs/>
          <w:i w:val="0"/>
          <w:iCs w:val="0"/>
          <w:color w:val="auto"/>
          <w:sz w:val="24"/>
          <w:szCs w:val="22"/>
          <w:highlight w:val="none"/>
          <w:lang w:val="en-US" w:eastAsia="zh-CN"/>
        </w:rPr>
        <w:t xml:space="preserve">★1</w:t>
      </w:r>
      <w:r>
        <w:rPr>
          <w:rFonts w:hint="eastAsia" w:ascii="宋体" w:hAnsi="宋体" w:eastAsia="宋体" w:cs="宋体"/>
          <w:bCs/>
          <w:i w:val="0"/>
          <w:iCs w:val="0"/>
          <w:color w:val="auto"/>
          <w:sz w:val="24"/>
          <w:szCs w:val="24"/>
          <w:highlight w:val="none"/>
        </w:rPr>
        <w:t xml:space="preserve">.</w:t>
      </w:r>
      <w:r>
        <w:rPr>
          <w:rFonts w:hint="eastAsia" w:ascii="宋体" w:hAnsi="宋体" w:eastAsia="宋体" w:cs="宋体"/>
          <w:b/>
          <w:bCs/>
          <w:i w:val="0"/>
          <w:iCs w:val="0"/>
          <w:color w:val="auto"/>
          <w:sz w:val="24"/>
          <w:szCs w:val="22"/>
          <w:highlight w:val="none"/>
          <w:lang w:val="en-US" w:eastAsia="zh-CN"/>
        </w:rPr>
        <w:t xml:space="preserve">付款方式</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auto"/>
          <w:sz w:val="24"/>
          <w:szCs w:val="22"/>
          <w:highlight w:val="none"/>
          <w:lang w:val="en-US" w:eastAsia="zh-CN"/>
        </w:rPr>
      </w:pPr>
      <w:r>
        <w:rPr>
          <w:rFonts w:hint="eastAsia" w:ascii="宋体" w:hAnsi="宋体" w:eastAsia="宋体" w:cs="宋体"/>
          <w:b/>
          <w:bCs/>
          <w:i w:val="0"/>
          <w:iCs w:val="0"/>
          <w:color w:val="auto"/>
          <w:sz w:val="24"/>
          <w:szCs w:val="22"/>
          <w:highlight w:val="none"/>
          <w:lang w:val="en-US" w:eastAsia="zh-CN"/>
        </w:rPr>
        <w:t xml:space="preserve">合同签订后，全部货物到达甲方指定地点验收合格后，甲方向乙方支付合同总价的</w:t>
      </w:r>
      <w:r>
        <w:rPr>
          <w:rFonts w:hint="eastAsia" w:ascii="宋体" w:hAnsi="宋体" w:cs="宋体"/>
          <w:b/>
          <w:bCs/>
          <w:i w:val="0"/>
          <w:iCs w:val="0"/>
          <w:color w:val="auto"/>
          <w:sz w:val="24"/>
          <w:szCs w:val="22"/>
          <w:highlight w:val="none"/>
          <w:lang w:val="en-US" w:eastAsia="zh-CN"/>
        </w:rPr>
        <w:t xml:space="preserve">4</w:t>
      </w:r>
      <w:r>
        <w:rPr>
          <w:rFonts w:hint="eastAsia" w:ascii="宋体" w:hAnsi="宋体" w:eastAsia="宋体" w:cs="宋体"/>
          <w:b/>
          <w:bCs/>
          <w:i w:val="0"/>
          <w:iCs w:val="0"/>
          <w:color w:val="auto"/>
          <w:sz w:val="24"/>
          <w:szCs w:val="22"/>
          <w:highlight w:val="none"/>
          <w:lang w:val="en-US" w:eastAsia="zh-CN"/>
        </w:rPr>
        <w:t xml:space="preserve">0%；安装调试完毕并通过验收后，甲方向乙方支付合同总价的</w:t>
      </w:r>
      <w:r>
        <w:rPr>
          <w:rFonts w:hint="eastAsia" w:ascii="宋体" w:hAnsi="宋体" w:cs="宋体"/>
          <w:b/>
          <w:bCs/>
          <w:i w:val="0"/>
          <w:iCs w:val="0"/>
          <w:color w:val="auto"/>
          <w:sz w:val="24"/>
          <w:szCs w:val="22"/>
          <w:highlight w:val="none"/>
          <w:lang w:val="en-US" w:eastAsia="zh-CN"/>
        </w:rPr>
        <w:t xml:space="preserve">6</w:t>
      </w:r>
      <w:r>
        <w:rPr>
          <w:rFonts w:hint="eastAsia" w:ascii="宋体" w:hAnsi="宋体" w:eastAsia="宋体" w:cs="宋体"/>
          <w:b/>
          <w:bCs/>
          <w:i w:val="0"/>
          <w:iCs w:val="0"/>
          <w:color w:val="auto"/>
          <w:sz w:val="24"/>
          <w:szCs w:val="22"/>
          <w:highlight w:val="none"/>
          <w:lang w:val="en-US" w:eastAsia="zh-CN"/>
        </w:rPr>
        <w:t xml:space="preserve">0%。甲方每次付款前，乙方须按甲方要求提供对等金额的合法发票。</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eastAsia="宋体" w:cs="宋体"/>
          <w:b w:val="0"/>
          <w:bCs w:val="0"/>
          <w:i w:val="0"/>
          <w:iCs w:val="0"/>
          <w:color w:val="auto"/>
          <w:sz w:val="24"/>
          <w:szCs w:val="22"/>
          <w:highlight w:val="none"/>
          <w:lang w:val="en-US" w:eastAsia="zh-CN"/>
        </w:rPr>
        <w:t xml:space="preserve">2.履约保证金</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eastAsia="宋体" w:cs="宋体"/>
          <w:b w:val="0"/>
          <w:bCs w:val="0"/>
          <w:i w:val="0"/>
          <w:iCs w:val="0"/>
          <w:color w:val="auto"/>
          <w:sz w:val="24"/>
          <w:szCs w:val="22"/>
          <w:highlight w:val="none"/>
          <w:lang w:val="en-US" w:eastAsia="zh-CN"/>
        </w:rPr>
        <w:t xml:space="preserve">本项目不收取履约保证金。</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w:t>
      </w:r>
      <w:r>
        <w:rPr>
          <w:rFonts w:hint="eastAsia" w:ascii="Times New Roman" w:hAnsi="Times New Roman" w:eastAsia="宋体" w:cs="Times New Roman"/>
          <w:b/>
          <w:i w:val="0"/>
          <w:iCs w:val="0"/>
          <w:color w:val="auto"/>
          <w:sz w:val="28"/>
          <w:szCs w:val="28"/>
          <w:highlight w:val="none"/>
          <w:lang w:eastAsia="zh-CN"/>
        </w:rPr>
        <w:t xml:space="preserve">四</w:t>
      </w:r>
      <w:r>
        <w:rPr>
          <w:rFonts w:hint="eastAsia" w:ascii="Times New Roman" w:hAnsi="Times New Roman" w:eastAsia="宋体" w:cs="Times New Roman"/>
          <w:b/>
          <w:i w:val="0"/>
          <w:iCs w:val="0"/>
          <w:color w:val="auto"/>
          <w:sz w:val="28"/>
          <w:szCs w:val="28"/>
          <w:highlight w:val="none"/>
        </w:rPr>
        <w:t xml:space="preserve">、其他</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eastAsia="宋体" w:cs="宋体"/>
          <w:b w:val="0"/>
          <w:bCs w:val="0"/>
          <w:i w:val="0"/>
          <w:iCs w:val="0"/>
          <w:color w:val="auto"/>
          <w:sz w:val="24"/>
          <w:szCs w:val="22"/>
          <w:highlight w:val="none"/>
          <w:lang w:val="en-US" w:eastAsia="zh-CN"/>
        </w:rPr>
        <w:t xml:space="preserve">1、本项目报价不得超过预算价（最高限价）。</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eastAsia="宋体" w:cs="宋体"/>
          <w:b w:val="0"/>
          <w:bCs w:val="0"/>
          <w:i w:val="0"/>
          <w:iCs w:val="0"/>
          <w:color w:val="auto"/>
          <w:sz w:val="24"/>
          <w:szCs w:val="22"/>
          <w:highlight w:val="none"/>
          <w:lang w:val="en-US" w:eastAsia="zh-CN"/>
        </w:rPr>
        <w:t xml:space="preserve">2、特别提醒投标人：应根据国家收费标准并结合市场实际进行报价。</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eastAsia="宋体" w:cs="宋体"/>
          <w:b w:val="0"/>
          <w:bCs w:val="0"/>
          <w:i w:val="0"/>
          <w:iCs w:val="0"/>
          <w:color w:val="auto"/>
          <w:sz w:val="24"/>
          <w:szCs w:val="22"/>
          <w:highlight w:val="none"/>
          <w:lang w:val="en-US" w:eastAsia="zh-CN"/>
        </w:rPr>
        <w:t xml:space="preserve">3、工作中涉及的敏感资料、电子数据等相关信息，中标人应严格执行保密的相关规定，不得以任何方式向任何第三人披露、泄露或许可第三人使用，否则追究其相应法律责任。</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eastAsia="宋体" w:cs="宋体"/>
          <w:b w:val="0"/>
          <w:bCs w:val="0"/>
          <w:i w:val="0"/>
          <w:iCs w:val="0"/>
          <w:color w:val="auto"/>
          <w:sz w:val="24"/>
          <w:szCs w:val="22"/>
          <w:highlight w:val="none"/>
          <w:lang w:val="en-US" w:eastAsia="zh-CN"/>
        </w:rPr>
        <w:t xml:space="preserve">4、质量标准：中标供应商提供的货物须提供产品质量检验合格证明。</w:t>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t xml:space="preserve">第五章  评标方法与评标标准</w:t>
      </w:r>
      <w:bookmarkEnd w:id="126"/>
      <w:r/>
      <w:r/>
    </w:p>
    <w:p>
      <w:pPr>
        <w:ind w:firstLine="480"/>
        <w:keepLines w:val="0"/>
        <w:keepNext w:val="0"/>
        <w:pageBreakBefore w:val="0"/>
        <w:spacing w:line="360" w:lineRule="auto"/>
        <w:widowControl w:val="off"/>
        <w:rPr>
          <w:rFonts w:ascii="宋体" w:hAnsi="宋体" w:eastAsia="宋体" w:cs="Times New Roman"/>
          <w:b/>
          <w:color w:val="auto"/>
          <w:sz w:val="24"/>
          <w:szCs w:val="24"/>
          <w:highlight w:val="none"/>
        </w:rPr>
      </w:pPr>
      <w:r/>
      <w:bookmarkStart w:id="130" w:name="_Toc17606"/>
      <w:r>
        <w:rPr>
          <w:rFonts w:hint="eastAsia" w:ascii="宋体" w:hAnsi="宋体" w:eastAsia="宋体" w:cs="Times New Roman"/>
          <w:b/>
          <w:color w:val="auto"/>
          <w:sz w:val="24"/>
          <w:szCs w:val="24"/>
          <w:highlight w:val="none"/>
        </w:rPr>
        <w:t xml:space="preserve">一、</w:t>
      </w:r>
      <w:r>
        <w:rPr>
          <w:rFonts w:hint="eastAsia" w:ascii="宋体" w:hAnsi="宋体" w:eastAsia="宋体" w:cs="Times New Roman"/>
          <w:b/>
          <w:bCs/>
          <w:color w:val="auto"/>
          <w:sz w:val="24"/>
          <w:szCs w:val="24"/>
          <w:highlight w:val="none"/>
        </w:rPr>
        <w:t xml:space="preserve">评标委员会构成</w:t>
      </w:r>
      <w:r>
        <w:rPr>
          <w:rFonts w:hint="eastAsia" w:ascii="宋体" w:hAnsi="宋体" w:eastAsia="宋体" w:cs="Times New Roman"/>
          <w:b/>
          <w:color w:val="auto"/>
          <w:sz w:val="24"/>
          <w:szCs w:val="24"/>
          <w:highlight w:val="none"/>
        </w:rPr>
        <w:t xml:space="preserve">：</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本采购项目评标委员会的评委由采购人代表、相关专家组成。</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 xml:space="preserve">二、</w:t>
      </w:r>
      <w:r>
        <w:rPr>
          <w:rFonts w:hint="eastAsia" w:ascii="宋体" w:hAnsi="宋体" w:eastAsia="宋体" w:cs="Times New Roman"/>
          <w:b/>
          <w:bCs/>
          <w:color w:val="auto"/>
          <w:sz w:val="24"/>
          <w:szCs w:val="24"/>
          <w:highlight w:val="none"/>
        </w:rPr>
        <w:t xml:space="preserve">评标方法</w:t>
      </w:r>
      <w:r>
        <w:rPr>
          <w:rFonts w:hint="eastAsia" w:ascii="宋体" w:hAnsi="宋体" w:eastAsia="宋体" w:cs="Times New Roman"/>
          <w:b/>
          <w:color w:val="auto"/>
          <w:sz w:val="24"/>
          <w:szCs w:val="24"/>
          <w:highlight w:val="none"/>
        </w:rPr>
        <w:t xml:space="preserve">：</w:t>
      </w:r>
      <w:r>
        <w:rPr>
          <w:rFonts w:hint="eastAsia" w:ascii="宋体" w:hAnsi="宋体" w:eastAsia="宋体" w:cs="Times New Roman"/>
          <w:color w:val="auto"/>
          <w:sz w:val="24"/>
          <w:szCs w:val="24"/>
          <w:highlight w:val="none"/>
        </w:rPr>
        <w:t xml:space="preserve"> </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本项目评标方法采用综合评分法。综合评分法，是指投标文件满足招标文件全部实质性要求，且按照评审因素的量化指标评审得分最高的投标人为中标候选人的评标方法。</w:t>
      </w:r>
      <w:r/>
    </w:p>
    <w:p>
      <w:pPr>
        <w:ind w:firstLine="480"/>
        <w:keepLines w:val="0"/>
        <w:keepNext w:val="0"/>
        <w:pageBreakBefore w:val="0"/>
        <w:spacing w:line="360" w:lineRule="auto"/>
        <w:widowControl w:val="off"/>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三、</w:t>
      </w:r>
      <w:r>
        <w:rPr>
          <w:rFonts w:hint="eastAsia" w:ascii="宋体" w:hAnsi="宋体" w:eastAsia="宋体" w:cs="Times New Roman"/>
          <w:b/>
          <w:bCs/>
          <w:color w:val="auto"/>
          <w:sz w:val="24"/>
          <w:szCs w:val="24"/>
          <w:highlight w:val="none"/>
        </w:rPr>
        <w:t xml:space="preserve">评标原则</w:t>
      </w:r>
      <w:r>
        <w:rPr>
          <w:rFonts w:hint="eastAsia" w:ascii="宋体" w:hAnsi="宋体" w:eastAsia="宋体" w:cs="Times New Roman"/>
          <w:b/>
          <w:color w:val="auto"/>
          <w:sz w:val="24"/>
          <w:szCs w:val="24"/>
          <w:highlight w:val="none"/>
        </w:rPr>
        <w:t xml:space="preserve">：</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0"/>
        <w:keepLines w:val="0"/>
        <w:keepNext w:val="0"/>
        <w:pageBreakBefore w:val="0"/>
        <w:spacing w:line="360" w:lineRule="auto"/>
        <w:widowControl w:val="off"/>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四、</w:t>
      </w:r>
      <w:r>
        <w:rPr>
          <w:rFonts w:hint="eastAsia" w:ascii="宋体" w:hAnsi="宋体" w:eastAsia="宋体" w:cs="Times New Roman"/>
          <w:b/>
          <w:bCs/>
          <w:color w:val="auto"/>
          <w:sz w:val="24"/>
          <w:szCs w:val="24"/>
          <w:highlight w:val="none"/>
        </w:rPr>
        <w:t xml:space="preserve">评标标准</w:t>
      </w:r>
      <w:r>
        <w:rPr>
          <w:rFonts w:hint="eastAsia" w:ascii="宋体" w:hAnsi="宋体" w:eastAsia="宋体" w:cs="Times New Roman"/>
          <w:b/>
          <w:color w:val="auto"/>
          <w:sz w:val="24"/>
          <w:szCs w:val="24"/>
          <w:highlight w:val="none"/>
        </w:rPr>
        <w:t xml:space="preserve">：</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（一）评标时，评标委员会以招标文件为评标依据，评标委员会各成员独立对每个投标人的投标文件进行评价，并汇总每个投标人的得分。</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（二）本项目评分总分为100分，按四舍五入取至小数点后两位。</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（三）总得分=价格分+商务技术分 </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firstLine="0"/>
        <w:jc w:val="center"/>
        <w:keepLines w:val="0"/>
        <w:keepNext w:val="0"/>
        <w:pageBreakBefore w:val="0"/>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综合评分法</w:t>
      </w:r>
      <w:r/>
    </w:p>
    <w:p>
      <w:pPr>
        <w:ind w:firstLine="480"/>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1.价格分：30分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投标报价得分=（评标基准价／投标报价）×30分</w:t>
      </w:r>
      <w:r/>
    </w:p>
    <w:tbl>
      <w:tblPr>
        <w:tblStyle w:val="698"/>
        <w:tblpPr w:horzAnchor="page" w:tblpX="1745" w:vertAnchor="text" w:tblpY="321" w:leftFromText="180" w:topFromText="0" w:rightFromText="180" w:bottomFromText="0"/>
        <w:tblW w:w="483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2"/>
        <w:gridCol w:w="7112"/>
      </w:tblGrid>
      <w:tr>
        <w:trPr/>
        <w:tc>
          <w:tcPr>
            <w:tcBorders>
              <w:top w:val="single" w:color="auto" w:sz="4" w:space="0"/>
              <w:left w:val="single" w:color="auto" w:sz="4" w:space="0"/>
              <w:bottom w:val="single" w:color="auto" w:sz="4" w:space="0"/>
              <w:right w:val="single" w:color="auto" w:sz="4" w:space="0"/>
            </w:tcBorders>
            <w:tcW w:w="886" w:type="pct"/>
            <w:vAlign w:val="center"/>
            <w:textDirection w:val="lrTb"/>
            <w:noWrap w:val="false"/>
          </w:tcPr>
          <w:p>
            <w:pPr>
              <w:jc w:val="center"/>
              <w:keepLines w:val="0"/>
              <w:keepNext w:val="0"/>
              <w:pageBreakBefore w:val="0"/>
              <w:spacing w:line="4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评分因素</w:t>
            </w:r>
            <w:r/>
          </w:p>
        </w:tc>
        <w:tc>
          <w:tcPr>
            <w:tcBorders>
              <w:top w:val="single" w:color="auto" w:sz="4" w:space="0"/>
              <w:left w:val="single" w:color="auto" w:sz="4" w:space="0"/>
              <w:bottom w:val="single" w:color="auto" w:sz="4" w:space="0"/>
              <w:right w:val="single" w:color="auto" w:sz="4" w:space="0"/>
            </w:tcBorders>
            <w:tcW w:w="4113" w:type="pct"/>
            <w:vAlign w:val="center"/>
            <w:textDirection w:val="lrTb"/>
            <w:noWrap w:val="false"/>
          </w:tcPr>
          <w:p>
            <w:pPr>
              <w:jc w:val="center"/>
              <w:keepLines w:val="0"/>
              <w:keepNext w:val="0"/>
              <w:pageBreakBefore w:val="0"/>
              <w:spacing w:line="4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评审标准</w:t>
            </w:r>
            <w:r/>
          </w:p>
        </w:tc>
      </w:tr>
      <w:tr>
        <w:trPr/>
        <w:tc>
          <w:tcPr>
            <w:tcBorders>
              <w:top w:val="single" w:color="auto" w:sz="4" w:space="0"/>
              <w:left w:val="single" w:color="auto" w:sz="4" w:space="0"/>
              <w:right w:val="single" w:color="auto" w:sz="4" w:space="0"/>
            </w:tcBorders>
            <w:tcW w:w="886" w:type="pct"/>
            <w:vAlign w:val="center"/>
            <w:textDirection w:val="lrTb"/>
            <w:noWrap w:val="false"/>
          </w:tcPr>
          <w:p>
            <w:pPr>
              <w:jc w:val="center"/>
              <w:keepLines w:val="0"/>
              <w:keepNext w:val="0"/>
              <w:pageBreakBefore w:val="0"/>
              <w:spacing w:line="4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jc w:val="center"/>
              <w:keepLines w:val="0"/>
              <w:keepNext w:val="0"/>
              <w:pageBreakBefore w:val="0"/>
              <w:spacing w:line="4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jc w:val="center"/>
              <w:keepLines w:val="0"/>
              <w:keepNext w:val="0"/>
              <w:pageBreakBefore w:val="0"/>
              <w:spacing w:line="4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jc w:val="center"/>
              <w:keepLines w:val="0"/>
              <w:keepNext w:val="0"/>
              <w:pageBreakBefore w:val="0"/>
              <w:spacing w:line="4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rPr>
              <w:t xml:space="preserve">技术要求</w:t>
            </w:r>
            <w:r>
              <w:rPr>
                <w:rFonts w:hint="eastAsia" w:ascii="宋体" w:hAnsi="宋体" w:eastAsia="宋体" w:cs="宋体"/>
                <w:color w:val="auto"/>
                <w:sz w:val="24"/>
                <w:szCs w:val="24"/>
                <w:highlight w:val="none"/>
                <w:lang w:val="en-US" w:eastAsia="zh-CN"/>
              </w:rPr>
              <w:t xml:space="preserve">(40分)</w:t>
            </w:r>
            <w:r/>
          </w:p>
        </w:tc>
        <w:tc>
          <w:tcPr>
            <w:tcBorders>
              <w:top w:val="single" w:color="auto" w:sz="4" w:space="0"/>
              <w:left w:val="single" w:color="auto" w:sz="4" w:space="0"/>
              <w:bottom w:val="single" w:color="auto" w:sz="4" w:space="0"/>
              <w:right w:val="single" w:color="auto" w:sz="4" w:space="0"/>
            </w:tcBorders>
            <w:tcW w:w="4113" w:type="pct"/>
            <w:vAlign w:val="center"/>
            <w:textDirection w:val="lrTb"/>
            <w:noWrap w:val="false"/>
          </w:tcPr>
          <w:p>
            <w:pPr>
              <w:jc w:val="both"/>
              <w:spacing w:line="44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根据所投产品技术参数要求的响应程度进行评分。全部响应招标文件（第四章 技术参数）中技术参数和要求的，得40分；</w:t>
            </w:r>
            <w:r/>
          </w:p>
          <w:p>
            <w:pPr>
              <w:jc w:val="both"/>
              <w:spacing w:line="440" w:lineRule="exact"/>
              <w:widowControl w:val="off"/>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1、带“★”的条款为实质性技术指标，不允许负偏离，投标人必须完全响应，凡不能真实响应这些条款的投标人均视为不符合，做废标处理</w:t>
            </w:r>
            <w:r/>
          </w:p>
          <w:p>
            <w:pPr>
              <w:jc w:val="both"/>
              <w:spacing w:line="44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2、“技术参数”带▲的条款，每有一项不满足（负偏离）的扣5分，扣完为止。</w:t>
            </w:r>
            <w:r/>
          </w:p>
          <w:p>
            <w:pPr>
              <w:jc w:val="both"/>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3、“技术参数”中</w:t>
            </w:r>
            <w:r>
              <w:rPr>
                <w:rFonts w:hint="eastAsia" w:ascii="宋体" w:hAnsi="宋体" w:cs="宋体"/>
                <w:bCs/>
                <w:color w:val="auto"/>
                <w:sz w:val="24"/>
                <w:szCs w:val="24"/>
                <w:highlight w:val="none"/>
                <w:lang w:val="en-US" w:eastAsia="zh-CN" w:bidi="ar-SA"/>
              </w:rPr>
              <w:t xml:space="preserve">不带</w:t>
            </w:r>
            <w:r>
              <w:rPr>
                <w:rFonts w:hint="eastAsia" w:ascii="宋体" w:hAnsi="宋体" w:eastAsia="宋体" w:cs="宋体"/>
                <w:bCs/>
                <w:color w:val="auto"/>
                <w:sz w:val="24"/>
                <w:szCs w:val="24"/>
                <w:highlight w:val="none"/>
                <w:lang w:val="en-US" w:eastAsia="zh-CN" w:bidi="ar-SA"/>
              </w:rPr>
              <w:t xml:space="preserve">▲的条款，每有一项不满足（负偏离）的扣2分，扣完为止。</w:t>
            </w:r>
            <w:r/>
          </w:p>
          <w:p>
            <w:pPr>
              <w:numPr>
                <w:ilvl w:val="0"/>
                <w:numId w:val="0"/>
              </w:numPr>
              <w:jc w:val="left"/>
              <w:keepLines w:val="0"/>
              <w:keepNext w:val="0"/>
              <w:pageBreakBefore w:val="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（注：</w:t>
            </w:r>
            <w:r>
              <w:rPr>
                <w:rFonts w:hint="eastAsia" w:ascii="宋体" w:hAnsi="宋体" w:cs="等线"/>
                <w:b/>
                <w:color w:val="auto"/>
                <w:sz w:val="24"/>
                <w:szCs w:val="24"/>
                <w:highlight w:val="none"/>
              </w:rPr>
              <w:t xml:space="preserve">投标文件中详细填写技术要求响应及偏离表，须逐条响应并按要求提供证明材料。要求提供证明材料的如描述中略有偏差由评标委员会现场认定，未提供证明材料或经评审委员会认定所提供材料与招标文件要求不符的均视为负偏离。投标人可在证明材料中做明显标识及说明，便于评审。）</w:t>
            </w:r>
            <w:r>
              <w:rPr>
                <w:rFonts w:hint="eastAsia" w:ascii="宋体" w:hAnsi="宋体" w:cs="等线"/>
                <w:color w:val="auto"/>
                <w:sz w:val="24"/>
                <w:szCs w:val="24"/>
                <w:highlight w:val="none"/>
              </w:rPr>
              <w:t xml:space="preserve"> </w:t>
            </w:r>
            <w:r/>
          </w:p>
        </w:tc>
      </w:tr>
      <w:tr>
        <w:trPr/>
        <w:tc>
          <w:tcPr>
            <w:tcBorders>
              <w:top w:val="single" w:color="auto" w:sz="4" w:space="0"/>
              <w:left w:val="single" w:color="auto" w:sz="4" w:space="0"/>
              <w:right w:val="single" w:color="auto" w:sz="4" w:space="0"/>
            </w:tcBorders>
            <w:tcW w:w="886" w:type="pct"/>
            <w:vAlign w:val="center"/>
            <w:textDirection w:val="lrTb"/>
            <w:noWrap w:val="false"/>
          </w:tcPr>
          <w:p>
            <w:pPr>
              <w:jc w:val="center"/>
              <w:keepLines w:val="0"/>
              <w:keepNext w:val="0"/>
              <w:pageBreakBefore w:val="0"/>
              <w:spacing w:line="4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rPr>
              <w:t xml:space="preserve">项目业绩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9分）</w:t>
            </w:r>
            <w:r/>
          </w:p>
        </w:tc>
        <w:tc>
          <w:tcPr>
            <w:tcBorders>
              <w:top w:val="single" w:color="auto" w:sz="4" w:space="0"/>
              <w:left w:val="single" w:color="auto" w:sz="4" w:space="0"/>
              <w:bottom w:val="single" w:color="auto" w:sz="4" w:space="0"/>
              <w:right w:val="single" w:color="auto" w:sz="4" w:space="0"/>
            </w:tcBorders>
            <w:tcW w:w="4113" w:type="pct"/>
            <w:vAlign w:val="center"/>
            <w:textDirection w:val="lrTb"/>
            <w:noWrap w:val="false"/>
          </w:tcPr>
          <w:p>
            <w:pPr>
              <w:jc w:val="left"/>
              <w:keepLines w:val="0"/>
              <w:keepNext w:val="0"/>
              <w:pageBreakBefore w:val="0"/>
              <w:spacing w:line="460" w:lineRule="exact"/>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eastAsia="zh-CN"/>
              </w:rPr>
              <w:t xml:space="preserve">人</w:t>
            </w:r>
            <w:r>
              <w:rPr>
                <w:rFonts w:hint="eastAsia" w:ascii="宋体" w:hAnsi="宋体" w:eastAsia="宋体" w:cs="宋体"/>
                <w:bCs/>
                <w:color w:val="auto"/>
                <w:sz w:val="24"/>
                <w:szCs w:val="24"/>
                <w:highlight w:val="none"/>
              </w:rPr>
              <w:t xml:space="preserve">或投标产品的生产厂商</w:t>
            </w:r>
            <w:r>
              <w:rPr>
                <w:rFonts w:hint="eastAsia" w:ascii="宋体" w:hAnsi="宋体" w:eastAsia="宋体" w:cs="宋体"/>
                <w:color w:val="auto"/>
                <w:sz w:val="24"/>
                <w:szCs w:val="24"/>
                <w:highlight w:val="none"/>
              </w:rPr>
              <w:t xml:space="preserve">自</w:t>
            </w:r>
            <w:r>
              <w:rPr>
                <w:rFonts w:hint="default"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rPr>
              <w:t xml:space="preserve">1</w:t>
            </w:r>
            <w:r>
              <w:rPr>
                <w:rFonts w:hint="default"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rPr>
              <w:t xml:space="preserve">5</w:t>
            </w:r>
            <w:r>
              <w:rPr>
                <w:rFonts w:hint="default" w:ascii="宋体" w:hAnsi="宋体" w:eastAsia="宋体" w:cs="宋体"/>
                <w:color w:val="auto"/>
                <w:sz w:val="24"/>
                <w:szCs w:val="24"/>
                <w:highlight w:val="none"/>
              </w:rPr>
              <w:t xml:space="preserve">月1日以来</w:t>
            </w:r>
            <w:r>
              <w:rPr>
                <w:rFonts w:hint="eastAsia" w:ascii="宋体" w:hAnsi="宋体" w:eastAsia="宋体" w:cs="宋体"/>
                <w:color w:val="auto"/>
                <w:sz w:val="24"/>
                <w:szCs w:val="24"/>
                <w:highlight w:val="none"/>
              </w:rPr>
              <w:t xml:space="preserve">具有同类项目的业绩的，每提供1个业绩得3分，满分9分。</w:t>
            </w:r>
            <w:r/>
          </w:p>
          <w:p>
            <w:pPr>
              <w:jc w:val="left"/>
              <w:keepLines w:val="0"/>
              <w:keepNext w:val="0"/>
              <w:pageBreakBefore w:val="0"/>
              <w:spacing w:line="4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注：须提供供货合同并加盖公章，</w:t>
            </w:r>
            <w:r>
              <w:rPr>
                <w:rFonts w:hint="eastAsia" w:ascii="宋体" w:hAnsi="宋体" w:eastAsia="宋体" w:cs="宋体"/>
                <w:color w:val="auto"/>
                <w:sz w:val="24"/>
                <w:szCs w:val="24"/>
                <w:highlight w:val="none"/>
              </w:rPr>
              <w:t xml:space="preserve">所提供的合同，必须有使用单位名称，主要内容、标的、数量等</w:t>
            </w:r>
            <w:r>
              <w:rPr>
                <w:rFonts w:hint="default" w:ascii="宋体" w:hAnsi="宋体" w:eastAsia="宋体" w:cs="宋体"/>
                <w:color w:val="auto"/>
                <w:sz w:val="24"/>
                <w:szCs w:val="24"/>
                <w:highlight w:val="none"/>
              </w:rPr>
              <w:t xml:space="preserve">，否则不得分。</w:t>
            </w:r>
            <w:r/>
          </w:p>
        </w:tc>
      </w:tr>
      <w:tr>
        <w:trPr/>
        <w:tc>
          <w:tcPr>
            <w:tcBorders>
              <w:left w:val="single" w:color="auto" w:sz="4" w:space="0"/>
              <w:right w:val="single" w:color="auto" w:sz="4" w:space="0"/>
            </w:tcBorders>
            <w:tcW w:w="886" w:type="pct"/>
            <w:vAlign w:val="center"/>
            <w:textDirection w:val="lrTb"/>
            <w:noWrap w:val="false"/>
          </w:tcPr>
          <w:p>
            <w:pPr>
              <w:jc w:val="center"/>
              <w:keepLines w:val="0"/>
              <w:keepNext w:val="0"/>
              <w:pageBreakBefore w:val="0"/>
              <w:spacing w:line="460" w:lineRule="exact"/>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质保期</w:t>
            </w:r>
            <w:r/>
          </w:p>
          <w:p>
            <w:pPr>
              <w:jc w:val="center"/>
              <w:keepLines w:val="0"/>
              <w:keepNext w:val="0"/>
              <w:pageBreakBefore w:val="0"/>
              <w:spacing w:line="4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4113" w:type="pct"/>
            <w:vAlign w:val="center"/>
            <w:textDirection w:val="lrTb"/>
            <w:noWrap w:val="false"/>
          </w:tcPr>
          <w:p>
            <w:pPr>
              <w:jc w:val="left"/>
              <w:keepLines w:val="0"/>
              <w:keepNext w:val="0"/>
              <w:pageBreakBefore w:val="0"/>
              <w:spacing w:line="4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投标人承诺</w:t>
            </w:r>
            <w:r>
              <w:rPr>
                <w:rFonts w:hint="eastAsia" w:ascii="宋体" w:hAnsi="宋体" w:eastAsia="宋体" w:cs="宋体"/>
                <w:color w:val="auto"/>
                <w:sz w:val="24"/>
                <w:szCs w:val="24"/>
                <w:highlight w:val="none"/>
                <w:lang w:eastAsia="zh-CN"/>
              </w:rPr>
              <w:t xml:space="preserve">在</w:t>
            </w:r>
            <w:r>
              <w:rPr>
                <w:rFonts w:hint="default" w:ascii="宋体" w:hAnsi="宋体" w:eastAsia="宋体" w:cs="宋体"/>
                <w:color w:val="auto"/>
                <w:sz w:val="24"/>
                <w:szCs w:val="24"/>
                <w:highlight w:val="none"/>
              </w:rPr>
              <w:t xml:space="preserve">满足招标文件免费质保期要求</w:t>
            </w:r>
            <w:r>
              <w:rPr>
                <w:rFonts w:hint="eastAsia" w:ascii="宋体" w:hAnsi="宋体" w:eastAsia="宋体" w:cs="宋体"/>
                <w:color w:val="auto"/>
                <w:sz w:val="24"/>
                <w:szCs w:val="24"/>
                <w:highlight w:val="none"/>
                <w:lang w:eastAsia="zh-CN"/>
              </w:rPr>
              <w:t xml:space="preserve">的</w:t>
            </w:r>
            <w:r>
              <w:rPr>
                <w:rFonts w:hint="default" w:ascii="宋体" w:hAnsi="宋体" w:eastAsia="宋体" w:cs="宋体"/>
                <w:color w:val="auto"/>
                <w:sz w:val="24"/>
                <w:szCs w:val="24"/>
                <w:highlight w:val="none"/>
              </w:rPr>
              <w:t xml:space="preserve">基础上免费质保每增加1年得</w:t>
            </w:r>
            <w:r>
              <w:rPr>
                <w:rFonts w:hint="eastAsia" w:ascii="宋体" w:hAnsi="宋体" w:cs="宋体"/>
                <w:color w:val="auto"/>
                <w:sz w:val="24"/>
                <w:szCs w:val="24"/>
                <w:highlight w:val="none"/>
                <w:lang w:val="en-US" w:eastAsia="zh-CN"/>
              </w:rPr>
              <w:t xml:space="preserve">3</w:t>
            </w:r>
            <w:r>
              <w:rPr>
                <w:rFonts w:hint="default"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rPr>
              <w:t xml:space="preserve">6</w:t>
            </w:r>
            <w:r>
              <w:rPr>
                <w:rFonts w:hint="default" w:ascii="宋体" w:hAnsi="宋体" w:eastAsia="宋体" w:cs="宋体"/>
                <w:color w:val="auto"/>
                <w:sz w:val="24"/>
                <w:szCs w:val="24"/>
                <w:highlight w:val="none"/>
              </w:rPr>
              <w:t xml:space="preserve">分，</w:t>
            </w:r>
            <w:r/>
          </w:p>
          <w:p>
            <w:pPr>
              <w:jc w:val="left"/>
              <w:keepLines w:val="0"/>
              <w:keepNext w:val="0"/>
              <w:pageBreakBefore w:val="0"/>
              <w:spacing w:line="4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注：</w:t>
            </w:r>
            <w:r>
              <w:rPr>
                <w:rFonts w:hint="default"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rPr>
              <w:t xml:space="preserve">承诺函（格式自拟）</w:t>
            </w:r>
            <w:r>
              <w:rPr>
                <w:rFonts w:hint="eastAsia" w:ascii="宋体" w:hAnsi="宋体" w:eastAsia="宋体" w:cs="宋体"/>
                <w:color w:val="auto"/>
                <w:sz w:val="24"/>
                <w:szCs w:val="24"/>
                <w:highlight w:val="none"/>
                <w:lang w:eastAsia="zh-CN"/>
              </w:rPr>
              <w:t xml:space="preserve">并加盖公章</w:t>
            </w:r>
            <w:r>
              <w:rPr>
                <w:rFonts w:hint="default" w:ascii="宋体" w:hAnsi="宋体" w:eastAsia="宋体" w:cs="宋体"/>
                <w:color w:val="auto"/>
                <w:sz w:val="24"/>
                <w:szCs w:val="24"/>
                <w:highlight w:val="none"/>
              </w:rPr>
              <w:t xml:space="preserve">，不提供不得分。</w:t>
            </w:r>
            <w:r/>
          </w:p>
        </w:tc>
      </w:tr>
      <w:tr>
        <w:trPr/>
        <w:tc>
          <w:tcPr>
            <w:tcBorders>
              <w:left w:val="single" w:color="auto" w:sz="4" w:space="0"/>
              <w:right w:val="single" w:color="auto" w:sz="4" w:space="0"/>
            </w:tcBorders>
            <w:tcW w:w="1532" w:type="dxa"/>
            <w:vAlign w:val="center"/>
            <w:textDirection w:val="lrTb"/>
            <w:noWrap w:val="false"/>
          </w:tcPr>
          <w:p>
            <w:pPr>
              <w:jc w:val="center"/>
              <w:keepLines w:val="0"/>
              <w:keepNext w:val="0"/>
              <w:pageBreakBefore w:val="0"/>
              <w:spacing w:line="460" w:lineRule="exact"/>
              <w:rPr>
                <w:rFonts w:hint="default" w:ascii="宋体" w:hAnsi="宋体" w:eastAsia="宋体" w:cs="宋体"/>
                <w:color w:val="auto"/>
                <w:sz w:val="24"/>
                <w:szCs w:val="24"/>
                <w:highlight w:val="none"/>
                <w:lang w:val="en-US" w:eastAsia="zh-CN"/>
              </w:rPr>
            </w:pPr>
            <w:r>
              <w:rPr>
                <w:rFonts w:hint="eastAsia" w:cs="Times New Roman" w:asciiTheme="minorEastAsia" w:hAnsiTheme="minorEastAsia"/>
                <w:color w:val="auto"/>
                <w:sz w:val="24"/>
                <w:szCs w:val="24"/>
                <w:highlight w:val="none"/>
              </w:rPr>
              <w:t xml:space="preserve">安装调试方案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5分)</w:t>
            </w:r>
            <w:r/>
          </w:p>
        </w:tc>
        <w:tc>
          <w:tcPr>
            <w:tcBorders>
              <w:top w:val="single" w:color="auto" w:sz="4" w:space="0"/>
              <w:left w:val="single" w:color="auto" w:sz="4" w:space="0"/>
              <w:bottom w:val="single" w:color="auto" w:sz="4" w:space="0"/>
              <w:right w:val="single" w:color="auto" w:sz="4" w:space="0"/>
            </w:tcBorders>
            <w:tcW w:w="7112" w:type="dxa"/>
            <w:vAlign w:val="center"/>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针对本项目制定安装调试方案，进行综合评审，内容包含：①项目整体实施计划；②全流程时间进度管控计划</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突发情况应急保障计划。方案包含以上</w:t>
            </w: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项内容得</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分。每缺少一项扣2</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分；以上内容中存在瑕疵或错误的每有1处，扣1分，扣完为止。 </w:t>
            </w:r>
            <w:r/>
          </w:p>
          <w:p>
            <w:pPr>
              <w:jc w:val="left"/>
              <w:spacing w:line="460" w:lineRule="exact"/>
              <w:widowControl/>
              <w:rPr>
                <w:rFonts w:hint="eastAsia" w:asciiTheme="minorEastAsia" w:hAnsiTheme="minorEastAsia"/>
                <w:color w:val="auto"/>
                <w:sz w:val="24"/>
                <w:szCs w:val="24"/>
                <w:highlight w:val="none"/>
              </w:rPr>
            </w:pPr>
            <w:r>
              <w:rPr>
                <w:rFonts w:ascii="宋体" w:hAnsi="宋体" w:eastAsia="宋体" w:cs="宋体"/>
                <w:color w:val="auto"/>
                <w:sz w:val="24"/>
                <w:szCs w:val="24"/>
                <w:highlight w:val="none"/>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color w:val="auto"/>
                <w:sz w:val="24"/>
                <w:szCs w:val="24"/>
                <w:highlight w:val="none"/>
              </w:rPr>
              <w:t xml:space="preserve">。</w:t>
            </w:r>
            <w:r/>
          </w:p>
          <w:p>
            <w:pPr>
              <w:jc w:val="left"/>
              <w:keepLines w:val="0"/>
              <w:keepNext w:val="0"/>
              <w:pageBreakBefore w:val="0"/>
              <w:spacing w:line="460" w:lineRule="exact"/>
              <w:rPr>
                <w:rFonts w:hint="default" w:ascii="宋体" w:hAnsi="宋体" w:eastAsia="宋体" w:cs="宋体"/>
                <w:color w:val="auto"/>
                <w:sz w:val="24"/>
                <w:szCs w:val="24"/>
                <w:highlight w:val="none"/>
              </w:rPr>
            </w:pPr>
            <w:r>
              <w:rPr>
                <w:rFonts w:hint="eastAsia" w:asciiTheme="minorEastAsia" w:hAnsiTheme="minorEastAsia" w:eastAsiaTheme="minorEastAsia"/>
                <w:color w:val="auto"/>
                <w:sz w:val="24"/>
                <w:szCs w:val="24"/>
                <w:highlight w:val="none"/>
              </w:rPr>
              <w:t xml:space="preserve">未见阐述不得分。</w:t>
            </w:r>
            <w:r/>
          </w:p>
        </w:tc>
      </w:tr>
      <w:tr>
        <w:trPr/>
        <w:tc>
          <w:tcPr>
            <w:tcBorders>
              <w:left w:val="single" w:color="auto" w:sz="4" w:space="0"/>
              <w:right w:val="single" w:color="auto" w:sz="4" w:space="0"/>
            </w:tcBorders>
            <w:tcW w:w="1532" w:type="dxa"/>
            <w:vAlign w:val="center"/>
            <w:textDirection w:val="lrTb"/>
            <w:noWrap w:val="false"/>
          </w:tcPr>
          <w:p>
            <w:pPr>
              <w:jc w:val="center"/>
              <w:keepLines w:val="0"/>
              <w:keepNext w:val="0"/>
              <w:pageBreakBefore w:val="0"/>
              <w:spacing w:line="460" w:lineRule="exact"/>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售后服务</w:t>
            </w:r>
            <w:r/>
          </w:p>
          <w:p>
            <w:pPr>
              <w:jc w:val="center"/>
              <w:keepLines w:val="0"/>
              <w:keepNext w:val="0"/>
              <w:pageBreakBefore w:val="0"/>
              <w:spacing w:line="4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(5分）</w:t>
            </w:r>
            <w:r/>
          </w:p>
        </w:tc>
        <w:tc>
          <w:tcPr>
            <w:tcBorders>
              <w:top w:val="single" w:color="auto" w:sz="4" w:space="0"/>
              <w:left w:val="single" w:color="auto" w:sz="4" w:space="0"/>
              <w:bottom w:val="single" w:color="auto" w:sz="4" w:space="0"/>
              <w:right w:val="single" w:color="auto" w:sz="4" w:space="0"/>
            </w:tcBorders>
            <w:tcW w:w="7112" w:type="dxa"/>
            <w:vAlign w:val="center"/>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制定售后服务方案及服务承诺，进行综合评审，内容包含：①故障响应及抵达现场处置时限；②设备定期维护周期、实施细则；定期回访周期、回访内容；日常设备保养、故障维修便捷性保障措施；方案包含以上</w:t>
            </w: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项内容得</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分。每缺少一项扣</w:t>
            </w:r>
            <w:r>
              <w:rPr>
                <w:rFonts w:hint="eastAsia" w:ascii="宋体" w:hAnsi="宋体" w:cs="宋体"/>
                <w:color w:val="auto"/>
                <w:sz w:val="24"/>
                <w:szCs w:val="24"/>
                <w:highlight w:val="none"/>
                <w:lang w:val="en-US" w:eastAsia="zh-CN"/>
              </w:rPr>
              <w:t xml:space="preserve">2.5</w:t>
            </w:r>
            <w:r>
              <w:rPr>
                <w:rFonts w:ascii="宋体" w:hAnsi="宋体" w:eastAsia="宋体" w:cs="宋体"/>
                <w:color w:val="auto"/>
                <w:sz w:val="24"/>
                <w:szCs w:val="24"/>
                <w:highlight w:val="none"/>
              </w:rPr>
              <w:t xml:space="preserve">分；以上内容中存在瑕疵或错误的每有1处，扣1分，扣完为止。 </w:t>
            </w:r>
            <w:r/>
          </w:p>
          <w:p>
            <w:pPr>
              <w:jc w:val="left"/>
              <w:spacing w:line="460" w:lineRule="exact"/>
              <w:widowControl/>
              <w:rPr>
                <w:rFonts w:hint="eastAsia" w:asciiTheme="minorEastAsia" w:hAnsiTheme="minorEastAsia"/>
                <w:color w:val="auto"/>
                <w:sz w:val="24"/>
                <w:szCs w:val="24"/>
                <w:highlight w:val="none"/>
              </w:rPr>
            </w:pPr>
            <w:r>
              <w:rPr>
                <w:rFonts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color w:val="auto"/>
                <w:sz w:val="24"/>
                <w:szCs w:val="24"/>
                <w:highlight w:val="none"/>
              </w:rPr>
              <w:t xml:space="preserve">。</w:t>
            </w:r>
            <w:r/>
          </w:p>
          <w:p>
            <w:pPr>
              <w:jc w:val="left"/>
              <w:keepLines w:val="0"/>
              <w:keepNext w:val="0"/>
              <w:pageBreakBefore w:val="0"/>
              <w:spacing w:line="460" w:lineRule="exact"/>
              <w:rPr>
                <w:rFonts w:hint="default" w:ascii="宋体" w:hAnsi="宋体" w:eastAsia="宋体" w:cs="宋体"/>
                <w:color w:val="auto"/>
                <w:sz w:val="24"/>
                <w:szCs w:val="24"/>
                <w:highlight w:val="none"/>
              </w:rPr>
            </w:pPr>
            <w:r>
              <w:rPr>
                <w:rFonts w:hint="eastAsia" w:asciiTheme="minorEastAsia" w:hAnsiTheme="minorEastAsia" w:eastAsiaTheme="minorEastAsia"/>
                <w:color w:val="auto"/>
                <w:sz w:val="24"/>
                <w:szCs w:val="24"/>
                <w:highlight w:val="none"/>
              </w:rPr>
              <w:t xml:space="preserve">未见阐述不得分。</w:t>
            </w:r>
            <w:r/>
          </w:p>
        </w:tc>
      </w:tr>
      <w:tr>
        <w:trPr/>
        <w:tc>
          <w:tcPr>
            <w:tcBorders>
              <w:left w:val="single" w:color="auto" w:sz="4" w:space="0"/>
              <w:right w:val="single" w:color="auto" w:sz="4" w:space="0"/>
            </w:tcBorders>
            <w:tcW w:w="1532" w:type="dxa"/>
            <w:vAlign w:val="center"/>
            <w:textDirection w:val="lrTb"/>
            <w:noWrap w:val="false"/>
          </w:tcPr>
          <w:p>
            <w:pPr>
              <w:jc w:val="center"/>
              <w:keepLines w:val="0"/>
              <w:keepNext w:val="0"/>
              <w:pageBreakBefore w:val="0"/>
              <w:spacing w:line="4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培训</w:t>
            </w:r>
            <w:r>
              <w:rPr>
                <w:rFonts w:hint="default"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5分）</w:t>
            </w:r>
            <w:r/>
          </w:p>
        </w:tc>
        <w:tc>
          <w:tcPr>
            <w:tcBorders>
              <w:top w:val="single" w:color="auto" w:sz="4" w:space="0"/>
              <w:left w:val="single" w:color="auto" w:sz="4" w:space="0"/>
              <w:bottom w:val="single" w:color="auto" w:sz="4" w:space="0"/>
              <w:right w:val="single" w:color="auto" w:sz="4" w:space="0"/>
            </w:tcBorders>
            <w:tcW w:w="7112" w:type="dxa"/>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针对本项目制定培训方案，进行综合评审，内容包含：①分层分级完整培训计划</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实操、理论配套培训实施保障措施；②授课技术人员资质、专业能力配置说明；方案包含以上</w:t>
            </w: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项内容得</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分。每缺少一项扣 2</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分；以上内容中存在瑕疵或错误的每有1处，扣1分，扣完为止。 </w:t>
            </w:r>
            <w:r/>
          </w:p>
          <w:p>
            <w:pPr>
              <w:jc w:val="left"/>
              <w:spacing w:line="460" w:lineRule="exact"/>
              <w:widowControl/>
              <w:rPr>
                <w:rFonts w:hint="eastAsia" w:asciiTheme="minorEastAsia" w:hAnsiTheme="minorEastAsia"/>
                <w:color w:val="auto"/>
                <w:sz w:val="24"/>
                <w:szCs w:val="24"/>
                <w:highlight w:val="none"/>
              </w:rPr>
            </w:pPr>
            <w:r>
              <w:rPr>
                <w:rFonts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color w:val="auto"/>
                <w:sz w:val="24"/>
                <w:szCs w:val="24"/>
                <w:highlight w:val="none"/>
              </w:rPr>
              <w:t xml:space="preserve">。</w:t>
            </w:r>
            <w:r/>
          </w:p>
          <w:p>
            <w:pPr>
              <w:jc w:val="left"/>
              <w:keepLines w:val="0"/>
              <w:keepNext w:val="0"/>
              <w:pageBreakBefore w:val="0"/>
              <w:spacing w:line="460" w:lineRule="exact"/>
              <w:rPr>
                <w:rFonts w:hint="default" w:ascii="宋体" w:hAnsi="宋体" w:eastAsia="宋体" w:cs="宋体"/>
                <w:color w:val="auto"/>
                <w:sz w:val="24"/>
                <w:szCs w:val="24"/>
                <w:highlight w:val="none"/>
              </w:rPr>
            </w:pPr>
            <w:r>
              <w:rPr>
                <w:rFonts w:hint="eastAsia" w:asciiTheme="minorEastAsia" w:hAnsiTheme="minorEastAsia" w:eastAsiaTheme="minorEastAsia"/>
                <w:color w:val="auto"/>
                <w:sz w:val="24"/>
                <w:szCs w:val="24"/>
                <w:highlight w:val="none"/>
              </w:rPr>
              <w:t xml:space="preserve">未见阐述不得分。</w:t>
            </w:r>
            <w:r/>
          </w:p>
        </w:tc>
      </w:tr>
    </w:tbl>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t xml:space="preserve">第六章  投标</w:t>
      </w:r>
      <w:bookmarkEnd w:id="127"/>
      <w:r/>
      <w:bookmarkEnd w:id="128"/>
      <w:r/>
      <w:bookmarkEnd w:id="129"/>
      <w:r>
        <w:rPr>
          <w:rFonts w:hint="eastAsia" w:ascii="黑体" w:hAnsi="黑体" w:eastAsia="黑体" w:cs="黑体"/>
          <w:color w:val="auto"/>
          <w:sz w:val="44"/>
          <w:szCs w:val="44"/>
          <w:highlight w:val="none"/>
        </w:rPr>
        <w:t xml:space="preserve">文件格式</w:t>
      </w:r>
      <w:bookmarkEnd w:id="130"/>
      <w:r/>
      <w:r/>
    </w:p>
    <w:p>
      <w:pPr>
        <w:ind w:firstLine="1444"/>
        <w:jc w:val="center"/>
        <w:rPr>
          <w:rFonts w:ascii="宋体" w:hAnsi="宋体"/>
          <w:b/>
          <w:color w:val="auto"/>
          <w:sz w:val="72"/>
          <w:szCs w:val="21"/>
          <w:highlight w:val="none"/>
        </w:rPr>
      </w:pPr>
      <w:r/>
      <w:bookmarkStart w:id="131" w:name="_Hlt26955039"/>
      <w:r/>
      <w:bookmarkEnd w:id="131"/>
      <w:r/>
      <w:bookmarkStart w:id="132" w:name="_Hlt26671244"/>
      <w:r/>
      <w:bookmarkEnd w:id="132"/>
      <w:r/>
      <w:bookmarkStart w:id="133" w:name="_Toc26554094"/>
      <w:r/>
      <w:bookmarkStart w:id="134" w:name="_Toc49090576"/>
      <w:r/>
      <w:bookmarkStart w:id="135" w:name="_Toc120614282"/>
      <w:r/>
      <w:r/>
    </w:p>
    <w:p>
      <w:pPr>
        <w:ind w:firstLine="1444"/>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宋体" w:hAnsi="宋体"/>
          <w:b/>
          <w:color w:val="auto"/>
          <w:sz w:val="72"/>
          <w:szCs w:val="21"/>
          <w:highlight w:val="none"/>
        </w:rPr>
      </w:pPr>
      <w:r>
        <w:rPr>
          <w:rFonts w:hint="eastAsia" w:ascii="宋体" w:hAnsi="宋体"/>
          <w:b/>
          <w:color w:val="auto"/>
          <w:sz w:val="72"/>
          <w:szCs w:val="21"/>
          <w:highlight w:val="none"/>
        </w:rPr>
        <w:t xml:space="preserve">投  标  文  件</w:t>
      </w:r>
      <w:r/>
    </w:p>
    <w:p>
      <w:pPr>
        <w:ind w:firstLine="1444"/>
        <w:jc w:val="center"/>
        <w:rPr>
          <w:rFonts w:ascii="宋体" w:hAnsi="宋体"/>
          <w:b/>
          <w:color w:val="auto"/>
          <w:sz w:val="72"/>
          <w:szCs w:val="21"/>
          <w:highlight w:val="none"/>
        </w:rPr>
      </w:pPr>
      <w:r>
        <w:rPr>
          <w:rFonts w:ascii="宋体" w:hAnsi="宋体"/>
          <w:b/>
          <w:color w:val="auto"/>
          <w:sz w:val="72"/>
          <w:szCs w:val="21"/>
          <w:highlight w:val="none"/>
        </w:rPr>
      </w:r>
      <w:r/>
    </w:p>
    <w:p>
      <w:pPr>
        <w:ind w:firstLine="1444"/>
        <w:jc w:val="center"/>
        <w:rPr>
          <w:rFonts w:ascii="宋体" w:hAnsi="宋体"/>
          <w:b/>
          <w:color w:val="auto"/>
          <w:sz w:val="72"/>
          <w:szCs w:val="21"/>
          <w:highlight w:val="none"/>
        </w:rPr>
      </w:pPr>
      <w:r>
        <w:rPr>
          <w:rFonts w:ascii="宋体" w:hAnsi="宋体"/>
          <w:b/>
          <w:color w:val="auto"/>
          <w:sz w:val="72"/>
          <w:szCs w:val="21"/>
          <w:highlight w:val="none"/>
        </w:rPr>
      </w:r>
      <w:r/>
    </w:p>
    <w:p>
      <w:pPr>
        <w:ind w:firstLine="724"/>
        <w:jc w:val="center"/>
        <w:rPr>
          <w:rFonts w:ascii="宋体" w:hAnsi="宋体"/>
          <w:b/>
          <w:color w:val="auto"/>
          <w:sz w:val="36"/>
          <w:szCs w:val="21"/>
          <w:highlight w:val="none"/>
        </w:rPr>
      </w:pPr>
      <w:r>
        <w:rPr>
          <w:rFonts w:ascii="宋体" w:hAnsi="宋体"/>
          <w:b/>
          <w:color w:val="auto"/>
          <w:sz w:val="36"/>
          <w:szCs w:val="21"/>
          <w:highlight w:val="none"/>
        </w:rPr>
      </w:r>
      <w:r/>
    </w:p>
    <w:p>
      <w:pPr>
        <w:ind w:firstLine="724"/>
        <w:jc w:val="center"/>
        <w:rPr>
          <w:rFonts w:ascii="宋体" w:hAnsi="宋体"/>
          <w:b/>
          <w:color w:val="auto"/>
          <w:sz w:val="36"/>
          <w:szCs w:val="21"/>
          <w:highlight w:val="none"/>
        </w:rPr>
      </w:pPr>
      <w:r>
        <w:rPr>
          <w:rFonts w:ascii="宋体" w:hAnsi="宋体"/>
          <w:b/>
          <w:color w:val="auto"/>
          <w:sz w:val="36"/>
          <w:szCs w:val="21"/>
          <w:highlight w:val="none"/>
        </w:rPr>
      </w:r>
      <w:r/>
    </w:p>
    <w:p>
      <w:pPr>
        <w:ind w:firstLine="724"/>
        <w:jc w:val="center"/>
        <w:rPr>
          <w:rFonts w:ascii="宋体" w:hAnsi="宋体"/>
          <w:b/>
          <w:color w:val="auto"/>
          <w:sz w:val="36"/>
          <w:szCs w:val="21"/>
          <w:highlight w:val="none"/>
        </w:rPr>
      </w:pPr>
      <w:r>
        <w:rPr>
          <w:rFonts w:ascii="宋体" w:hAnsi="宋体"/>
          <w:b/>
          <w:color w:val="auto"/>
          <w:sz w:val="36"/>
          <w:szCs w:val="21"/>
          <w:highlight w:val="none"/>
        </w:rPr>
      </w:r>
      <w:r/>
    </w:p>
    <w:p>
      <w:pPr>
        <w:ind w:firstLine="724"/>
        <w:jc w:val="center"/>
        <w:rPr>
          <w:rFonts w:ascii="宋体" w:hAnsi="宋体"/>
          <w:b/>
          <w:color w:val="auto"/>
          <w:sz w:val="36"/>
          <w:szCs w:val="21"/>
          <w:highlight w:val="none"/>
        </w:rPr>
      </w:pPr>
      <w:r>
        <w:rPr>
          <w:rFonts w:ascii="宋体" w:hAnsi="宋体"/>
          <w:b/>
          <w:color w:val="auto"/>
          <w:sz w:val="36"/>
          <w:szCs w:val="21"/>
          <w:highlight w:val="none"/>
        </w:rPr>
      </w:r>
      <w:r/>
    </w:p>
    <w:p>
      <w:pPr>
        <w:ind w:firstLine="1134"/>
        <w:keepLines w:val="0"/>
        <w:keepNext w:val="0"/>
        <w:pageBreakBefore w:val="0"/>
        <w:widowControl w:val="off"/>
        <w:rPr>
          <w:rFonts w:ascii="宋体" w:hAnsi="宋体"/>
          <w:b/>
          <w:color w:val="auto"/>
          <w:sz w:val="36"/>
          <w:highlight w:val="none"/>
        </w:rPr>
      </w:pPr>
      <w:r>
        <w:rPr>
          <w:rFonts w:hint="eastAsia" w:ascii="宋体" w:hAnsi="宋体"/>
          <w:b/>
          <w:color w:val="auto"/>
          <w:sz w:val="36"/>
          <w:highlight w:val="none"/>
        </w:rPr>
        <w:t xml:space="preserve">项目名称：</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p>
    <w:p>
      <w:pPr>
        <w:ind w:firstLine="1134"/>
        <w:keepLines w:val="0"/>
        <w:keepNext w:val="0"/>
        <w:pageBreakBefore w:val="0"/>
        <w:widowControl w:val="off"/>
        <w:rPr>
          <w:rFonts w:ascii="宋体" w:hAnsi="宋体"/>
          <w:b/>
          <w:color w:val="auto"/>
          <w:sz w:val="36"/>
          <w:highlight w:val="none"/>
          <w:u w:val="single"/>
        </w:rPr>
      </w:pPr>
      <w:r>
        <w:rPr>
          <w:rFonts w:hint="eastAsia" w:ascii="宋体" w:hAnsi="宋体"/>
          <w:b/>
          <w:color w:val="auto"/>
          <w:sz w:val="36"/>
          <w:highlight w:val="none"/>
        </w:rPr>
        <w:t xml:space="preserve">项目编号：</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p>
    <w:p>
      <w:pPr>
        <w:ind w:firstLine="1134"/>
        <w:keepLines w:val="0"/>
        <w:keepNext w:val="0"/>
        <w:pageBreakBefore w:val="0"/>
        <w:widowControl w:val="off"/>
        <w:rPr>
          <w:rFonts w:hint="eastAsia" w:ascii="宋体" w:hAnsi="宋体" w:eastAsia="宋体"/>
          <w:b/>
          <w:color w:val="auto"/>
          <w:sz w:val="36"/>
          <w:highlight w:val="none"/>
          <w:u w:val="single"/>
          <w:lang w:val="en-US" w:eastAsia="zh-CN"/>
        </w:rPr>
      </w:pPr>
      <w:r>
        <w:rPr>
          <w:rFonts w:hint="eastAsia" w:ascii="宋体" w:hAnsi="宋体"/>
          <w:b/>
          <w:color w:val="auto"/>
          <w:sz w:val="36"/>
          <w:highlight w:val="none"/>
        </w:rPr>
        <w:t xml:space="preserve">投标人名称：</w:t>
      </w:r>
      <w:r>
        <w:rPr>
          <w:rFonts w:hint="eastAsia" w:ascii="宋体" w:hAnsi="宋体"/>
          <w:b/>
          <w:color w:val="auto"/>
          <w:sz w:val="36"/>
          <w:highlight w:val="none"/>
          <w:u w:val="single"/>
        </w:rPr>
        <w:t xml:space="preserve">（加盖CA电子公章）</w:t>
      </w:r>
      <w:r/>
    </w:p>
    <w:p>
      <w:pPr>
        <w:ind w:firstLine="1134"/>
        <w:keepLines w:val="0"/>
        <w:keepNext w:val="0"/>
        <w:pageBreakBefore w:val="0"/>
        <w:widowControl w:val="off"/>
        <w:rPr>
          <w:rFonts w:ascii="宋体" w:hAnsi="宋体"/>
          <w:b/>
          <w:color w:val="auto"/>
          <w:sz w:val="36"/>
          <w:highlight w:val="none"/>
          <w:u w:val="single"/>
        </w:rPr>
      </w:pPr>
      <w:r>
        <w:rPr>
          <w:rFonts w:hint="eastAsia" w:ascii="宋体" w:hAnsi="宋体"/>
          <w:b/>
          <w:color w:val="auto"/>
          <w:sz w:val="36"/>
          <w:highlight w:val="none"/>
        </w:rPr>
        <w:t xml:space="preserve">日    期：</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bookmarkEnd w:id="133"/>
      <w:bookmarkEnd w:id="134"/>
      <w:bookmarkEnd w:id="135"/>
      <w:r/>
    </w:p>
    <w:p>
      <w:pPr>
        <w:ind w:firstLine="644"/>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6"/>
        <w:spacing w:line="440" w:lineRule="exact"/>
        <w:rPr>
          <w:rFonts w:ascii="宋体" w:hAnsi="宋体"/>
          <w:color w:val="auto"/>
          <w:szCs w:val="21"/>
          <w:highlight w:val="none"/>
        </w:rPr>
      </w:pPr>
      <w:r>
        <w:rPr>
          <w:rFonts w:ascii="宋体" w:hAnsi="宋体"/>
          <w:color w:val="auto"/>
          <w:szCs w:val="21"/>
          <w:highlight w:val="none"/>
        </w:rPr>
      </w:r>
      <w:r/>
    </w:p>
    <w:p>
      <w:pPr>
        <w:ind w:firstLine="1134"/>
        <w:keepLines w:val="0"/>
        <w:keepNext w:val="0"/>
        <w:pageBreakBefore w:val="0"/>
        <w:widowControl w:val="off"/>
        <w:rPr>
          <w:rFonts w:hint="eastAsia" w:ascii="宋体" w:hAnsi="宋体"/>
          <w:b/>
          <w:color w:val="auto"/>
          <w:sz w:val="36"/>
          <w:highlight w:val="none"/>
        </w:rPr>
      </w:pPr>
      <w:r/>
      <w:bookmarkStart w:id="136" w:name="_Toc120614284"/>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rPr>
      </w:pPr>
      <w:r>
        <w:rPr>
          <w:rFonts w:hint="eastAsia" w:ascii="宋体" w:hAnsi="宋体"/>
          <w:b/>
          <w:bCs w:val="0"/>
          <w:i/>
          <w:iCs/>
          <w:color w:val="auto"/>
          <w:sz w:val="36"/>
          <w:highlight w:val="none"/>
          <w:u w:val="single"/>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rPr>
      </w:pPr>
      <w:r>
        <w:rPr>
          <w:rFonts w:hint="eastAsia" w:ascii="宋体" w:hAnsi="宋体"/>
          <w:b/>
          <w:bCs w:val="0"/>
          <w:i/>
          <w:iCs/>
          <w:color w:val="auto"/>
          <w:sz w:val="36"/>
          <w:highlight w:val="none"/>
          <w:u w:val="single"/>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rPr>
      </w:pPr>
      <w:r>
        <w:rPr>
          <w:rFonts w:hint="eastAsia" w:ascii="宋体" w:hAnsi="宋体"/>
          <w:b/>
          <w:bCs w:val="0"/>
          <w:i/>
          <w:iCs/>
          <w:color w:val="auto"/>
          <w:sz w:val="36"/>
          <w:highlight w:val="none"/>
          <w:u w:val="single"/>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rPr>
      </w:pPr>
      <w:r>
        <w:rPr>
          <w:rFonts w:hint="eastAsia" w:ascii="宋体" w:hAnsi="宋体"/>
          <w:b/>
          <w:bCs w:val="0"/>
          <w:i/>
          <w:iCs/>
          <w:color w:val="auto"/>
          <w:sz w:val="36"/>
          <w:highlight w:val="none"/>
          <w:u w:val="single"/>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rPr>
      </w:pPr>
      <w:r>
        <w:rPr>
          <w:rFonts w:hint="eastAsia" w:ascii="宋体" w:hAnsi="宋体"/>
          <w:b/>
          <w:bCs w:val="0"/>
          <w:i/>
          <w:iCs/>
          <w:color w:val="auto"/>
          <w:sz w:val="36"/>
          <w:highlight w:val="none"/>
          <w:u w:val="single"/>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rPr>
      </w:pPr>
      <w:r>
        <w:rPr>
          <w:rFonts w:hint="eastAsia" w:ascii="宋体" w:hAnsi="宋体"/>
          <w:b/>
          <w:bCs w:val="0"/>
          <w:i/>
          <w:iCs/>
          <w:color w:val="auto"/>
          <w:sz w:val="36"/>
          <w:highlight w:val="none"/>
          <w:u w:val="single"/>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rPr>
      </w:pPr>
      <w:r>
        <w:rPr>
          <w:rFonts w:hint="eastAsia" w:ascii="宋体" w:hAnsi="宋体"/>
          <w:b/>
          <w:bCs w:val="0"/>
          <w:i/>
          <w:iCs/>
          <w:color w:val="auto"/>
          <w:sz w:val="36"/>
          <w:highlight w:val="none"/>
          <w:u w:val="single"/>
        </w:rPr>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rPr>
      </w:pPr>
      <w:r>
        <w:rPr>
          <w:rFonts w:hint="eastAsia" w:ascii="宋体" w:hAnsi="宋体"/>
          <w:b/>
          <w:bCs w:val="0"/>
          <w:i w:val="0"/>
          <w:iCs w:val="0"/>
          <w:color w:val="auto"/>
          <w:sz w:val="36"/>
          <w:highlight w:val="none"/>
          <w:u w:val="single"/>
        </w:rPr>
        <w:t xml:space="preserve">一、法人或者其他组织的营业执照等证明文件，自然人的身份证明</w:t>
      </w:r>
      <w:r/>
    </w:p>
    <w:p>
      <w:pPr>
        <w:rPr>
          <w:rFonts w:ascii="宋体" w:hAnsi="宋体"/>
          <w:i w:val="0"/>
          <w:iCs w:val="0"/>
          <w:color w:val="auto"/>
          <w:sz w:val="24"/>
          <w:szCs w:val="21"/>
          <w:highlight w:val="none"/>
        </w:rPr>
      </w:pPr>
      <w:r>
        <w:rPr>
          <w:rFonts w:ascii="宋体" w:hAnsi="宋体"/>
          <w:i w:val="0"/>
          <w:iCs w:val="0"/>
          <w:color w:val="auto"/>
          <w:sz w:val="24"/>
          <w:szCs w:val="21"/>
          <w:highlight w:val="none"/>
        </w:rPr>
        <w:br w:type="page" w:clear="all"/>
      </w:r>
      <w:r/>
    </w:p>
    <w:p>
      <w:pPr>
        <w:ind w:firstLine="482"/>
        <w:spacing w:line="360" w:lineRule="auto"/>
        <w:rPr>
          <w:rFonts w:hint="eastAsia" w:ascii="宋体" w:hAnsi="宋体"/>
          <w:b/>
          <w:bCs w:val="0"/>
          <w:i w:val="0"/>
          <w:iCs w:val="0"/>
          <w:color w:val="auto"/>
          <w:sz w:val="36"/>
          <w:highlight w:val="none"/>
          <w:u w:val="single"/>
        </w:rPr>
      </w:pPr>
      <w:r>
        <w:rPr>
          <w:rFonts w:hint="eastAsia" w:ascii="宋体" w:hAnsi="宋体"/>
          <w:b/>
          <w:bCs w:val="0"/>
          <w:i w:val="0"/>
          <w:iCs w:val="0"/>
          <w:color w:val="auto"/>
          <w:sz w:val="36"/>
          <w:highlight w:val="none"/>
          <w:u w:val="single"/>
        </w:rPr>
        <w:t xml:space="preserve">二、</w:t>
      </w:r>
      <w:r>
        <w:rPr>
          <w:rFonts w:hint="eastAsia" w:ascii="宋体" w:hAnsi="宋体"/>
          <w:b/>
          <w:bCs w:val="0"/>
          <w:i w:val="0"/>
          <w:iCs w:val="0"/>
          <w:color w:val="auto"/>
          <w:sz w:val="36"/>
          <w:highlight w:val="none"/>
          <w:u w:val="single"/>
          <w:lang w:val="en-US" w:eastAsia="zh-CN"/>
        </w:rPr>
        <w:t xml:space="preserve">上一年度的财务状况报告（成立不满一年不需提供）</w:t>
      </w:r>
      <w:r/>
    </w:p>
    <w:p>
      <w:pPr>
        <w:ind w:firstLine="482"/>
        <w:spacing w:line="360" w:lineRule="auto"/>
        <w:rPr>
          <w:rFonts w:ascii="黑体" w:hAnsi="宋体" w:eastAsia="黑体" w:cs="黑体"/>
          <w:i/>
          <w:iCs/>
          <w:color w:val="auto"/>
          <w:sz w:val="32"/>
          <w:szCs w:val="32"/>
          <w:highlight w:val="none"/>
          <w:u w:val="single"/>
        </w:rPr>
      </w:pPr>
      <w:r>
        <w:rPr>
          <w:rFonts w:hint="eastAsia" w:ascii="宋体" w:hAnsi="宋体" w:cs="宋体"/>
          <w:b/>
          <w:bCs/>
          <w:color w:val="auto"/>
          <w:sz w:val="24"/>
          <w:highlight w:val="none"/>
        </w:rPr>
        <w:t xml:space="preserve">注：根据连财购〔2023〕4号文件精神，本项可以提供《财务状况报告及税收、社会保障资金缴纳情况承诺函》（格式如下）。</w:t>
      </w:r>
      <w:r/>
    </w:p>
    <w:p>
      <w:pPr>
        <w:jc w:val="center"/>
        <w:spacing w:line="360" w:lineRule="auto"/>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财务状况报告及税收、社会保障资金缴纳情况承诺函（格式）</w:t>
      </w:r>
      <w:r/>
    </w:p>
    <w:p>
      <w:pPr>
        <w:pStyle w:val="768"/>
        <w:rPr>
          <w:color w:val="auto"/>
          <w:highlight w:val="none"/>
        </w:rPr>
      </w:pPr>
      <w:r>
        <w:rPr>
          <w:color w:val="auto"/>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采购人名称</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我方</w:t>
      </w:r>
      <w:r>
        <w:rPr>
          <w:rFonts w:hint="eastAsia" w:ascii="宋体" w:hAnsi="宋体" w:cs="宋体"/>
          <w:color w:val="auto"/>
          <w:sz w:val="24"/>
          <w:highlight w:val="none"/>
          <w:u w:val="single"/>
        </w:rPr>
        <w:t xml:space="preserve">供应商名称</w:t>
      </w:r>
      <w:r>
        <w:rPr>
          <w:rFonts w:hint="eastAsia" w:ascii="宋体" w:hAnsi="宋体" w:cs="宋体"/>
          <w:color w:val="auto"/>
          <w:sz w:val="24"/>
          <w:highlight w:val="none"/>
        </w:rPr>
        <w:t xml:space="preserve">参加</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项目编号</w:t>
      </w:r>
      <w:r>
        <w:rPr>
          <w:rFonts w:hint="eastAsia" w:ascii="宋体" w:hAnsi="宋体" w:cs="宋体"/>
          <w:color w:val="auto"/>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（1）具有良好的商业信誉和健全的财务会计制度（财务状况报告）；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（2）有依法缴纳税收和社会保障资金的良好记录。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特此承诺</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投标人（盖章）：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法定代表人或委托代理人（签字或盖章）：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rPr>
          <w:color w:val="auto"/>
          <w:highlight w:val="none"/>
        </w:rPr>
      </w:pPr>
      <w:r>
        <w:rPr>
          <w:color w:val="auto"/>
          <w:highlight w:val="none"/>
        </w:rPr>
      </w:r>
      <w:r/>
    </w:p>
    <w:p>
      <w:pPr>
        <w:rPr>
          <w:rFonts w:hint="eastAsia" w:ascii="宋体" w:hAnsi="宋体"/>
          <w:b/>
          <w:bCs w:val="0"/>
          <w:i/>
          <w:iCs/>
          <w:color w:val="auto"/>
          <w:sz w:val="36"/>
          <w:highlight w:val="none"/>
          <w:u w:val="single"/>
        </w:rPr>
      </w:pPr>
      <w:r>
        <w:rPr>
          <w:rFonts w:ascii="黑体" w:hAnsi="黑体" w:eastAsia="黑体"/>
          <w:i/>
          <w:color w:val="auto"/>
          <w:sz w:val="32"/>
          <w:szCs w:val="32"/>
          <w:highlight w:val="none"/>
          <w:u w:val="single"/>
        </w:rPr>
        <w:br w:type="page" w:clear="all"/>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rPr>
      </w:pPr>
      <w:r>
        <w:rPr>
          <w:rFonts w:hint="eastAsia" w:ascii="宋体" w:hAnsi="宋体"/>
          <w:b/>
          <w:bCs w:val="0"/>
          <w:i w:val="0"/>
          <w:iCs w:val="0"/>
          <w:color w:val="auto"/>
          <w:sz w:val="36"/>
          <w:highlight w:val="none"/>
          <w:u w:val="single"/>
          <w:lang w:val="en-US" w:eastAsia="zh-CN"/>
        </w:rPr>
        <w:t xml:space="preserve">三、</w:t>
      </w:r>
      <w:r>
        <w:rPr>
          <w:rFonts w:hint="eastAsia" w:ascii="宋体" w:hAnsi="宋体"/>
          <w:b/>
          <w:bCs w:val="0"/>
          <w:i w:val="0"/>
          <w:iCs w:val="0"/>
          <w:color w:val="auto"/>
          <w:sz w:val="36"/>
          <w:highlight w:val="none"/>
          <w:u w:val="single"/>
        </w:rPr>
        <w:t xml:space="preserve">依法缴纳税收和社会保障资金的相关材料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ind w:firstLine="482"/>
        <w:spacing w:line="360" w:lineRule="auto"/>
        <w:rPr>
          <w:rFonts w:ascii="黑体" w:hAnsi="宋体" w:eastAsia="黑体" w:cs="黑体"/>
          <w:i/>
          <w:iCs/>
          <w:color w:val="auto"/>
          <w:sz w:val="32"/>
          <w:szCs w:val="32"/>
          <w:highlight w:val="none"/>
          <w:u w:val="single"/>
        </w:rPr>
      </w:pPr>
      <w:r>
        <w:rPr>
          <w:rFonts w:hint="eastAsia" w:ascii="宋体" w:hAnsi="宋体" w:cs="宋体"/>
          <w:b/>
          <w:bCs/>
          <w:color w:val="auto"/>
          <w:sz w:val="24"/>
          <w:highlight w:val="none"/>
        </w:rPr>
        <w:t xml:space="preserve">注：根据连财购〔2023〕4号文件精神，本项可以提供《财务状况报告及税收、社会保障资金缴纳情况承诺函》（格式如下）。</w:t>
      </w:r>
      <w:r/>
    </w:p>
    <w:p>
      <w:pPr>
        <w:jc w:val="center"/>
        <w:spacing w:line="360" w:lineRule="auto"/>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财务状况报告及税收、社会保障资金缴纳情况承诺函（格式）</w:t>
      </w:r>
      <w:r/>
    </w:p>
    <w:p>
      <w:pPr>
        <w:pStyle w:val="768"/>
        <w:rPr>
          <w:color w:val="auto"/>
          <w:highlight w:val="none"/>
        </w:rPr>
      </w:pPr>
      <w:r>
        <w:rPr>
          <w:color w:val="auto"/>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采购人名称</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我方</w:t>
      </w:r>
      <w:r>
        <w:rPr>
          <w:rFonts w:hint="eastAsia" w:ascii="宋体" w:hAnsi="宋体" w:cs="宋体"/>
          <w:color w:val="auto"/>
          <w:sz w:val="24"/>
          <w:highlight w:val="none"/>
          <w:u w:val="single"/>
        </w:rPr>
        <w:t xml:space="preserve">供应商名称</w:t>
      </w:r>
      <w:r>
        <w:rPr>
          <w:rFonts w:hint="eastAsia" w:ascii="宋体" w:hAnsi="宋体" w:cs="宋体"/>
          <w:color w:val="auto"/>
          <w:sz w:val="24"/>
          <w:highlight w:val="none"/>
        </w:rPr>
        <w:t xml:space="preserve">参加</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项目编号</w:t>
      </w:r>
      <w:r>
        <w:rPr>
          <w:rFonts w:hint="eastAsia" w:ascii="宋体" w:hAnsi="宋体" w:cs="宋体"/>
          <w:color w:val="auto"/>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（1）具有良好的商业信誉和健全的财务会计制度（财务状况报告）；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（2）有依法缴纳税收和社会保障资金的良好记录。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特此承诺</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投标人（盖章）：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法定代表人或委托代理人（签字或盖章）：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四、具备履行合同所必需的设备和专业技术能力的声明及证明材料</w:t>
      </w:r>
      <w:r/>
    </w:p>
    <w:p>
      <w:pPr>
        <w:jc w:val="center"/>
        <w:spacing w:line="460" w:lineRule="exact"/>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具备履行合同所必需的设备和专业技术能力的声明及证明材料</w:t>
      </w:r>
      <w:r/>
    </w:p>
    <w:p>
      <w:pPr>
        <w:ind w:firstLine="480"/>
        <w:jc w:val="both"/>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r>
      <w:r/>
    </w:p>
    <w:p>
      <w:pPr>
        <w:ind w:firstLine="480"/>
        <w:jc w:val="both"/>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jc w:val="both"/>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主要设备有：</w:t>
      </w:r>
      <w:r>
        <w:rPr>
          <w:rFonts w:hint="eastAsia"/>
          <w:color w:val="auto"/>
          <w:sz w:val="24"/>
          <w:szCs w:val="24"/>
          <w:highlight w:val="none"/>
          <w:u w:val="single"/>
        </w:rPr>
        <w:t xml:space="preserve">                                  </w:t>
      </w:r>
      <w:r>
        <w:rPr>
          <w:rFonts w:hint="eastAsia"/>
          <w:color w:val="auto"/>
          <w:sz w:val="24"/>
          <w:szCs w:val="24"/>
          <w:highlight w:val="none"/>
        </w:rPr>
        <w:t xml:space="preserve">。（须附证明材料）</w:t>
      </w:r>
      <w:r/>
    </w:p>
    <w:p>
      <w:pPr>
        <w:ind w:firstLine="480"/>
        <w:jc w:val="both"/>
        <w:keepLines w:val="0"/>
        <w:keepNext w:val="0"/>
        <w:pageBreakBefore w:val="0"/>
        <w:spacing w:line="360" w:lineRule="auto"/>
        <w:widowControl w:val="off"/>
        <w:rPr>
          <w:color w:val="auto"/>
          <w:sz w:val="24"/>
          <w:szCs w:val="24"/>
          <w:highlight w:val="none"/>
        </w:rPr>
      </w:pPr>
      <w:r>
        <w:rPr>
          <w:color w:val="auto"/>
          <w:sz w:val="24"/>
          <w:szCs w:val="24"/>
          <w:highlight w:val="none"/>
        </w:rPr>
      </w:r>
      <w:r/>
    </w:p>
    <w:p>
      <w:pPr>
        <w:ind w:firstLine="480"/>
        <w:jc w:val="both"/>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主要专业技术能力有：</w:t>
      </w:r>
      <w:r>
        <w:rPr>
          <w:rFonts w:hint="eastAsia"/>
          <w:color w:val="auto"/>
          <w:sz w:val="24"/>
          <w:szCs w:val="24"/>
          <w:highlight w:val="none"/>
          <w:u w:val="single"/>
        </w:rPr>
        <w:t xml:space="preserve">                          </w:t>
      </w:r>
      <w:r>
        <w:rPr>
          <w:rFonts w:hint="eastAsia"/>
          <w:color w:val="auto"/>
          <w:sz w:val="24"/>
          <w:szCs w:val="24"/>
          <w:highlight w:val="none"/>
        </w:rPr>
        <w:t xml:space="preserve">。（须附证明材料）</w:t>
      </w:r>
      <w:r/>
    </w:p>
    <w:p>
      <w:pPr>
        <w:ind w:firstLine="480"/>
        <w:jc w:val="both"/>
        <w:keepLines w:val="0"/>
        <w:keepNext w:val="0"/>
        <w:pageBreakBefore w:val="0"/>
        <w:spacing w:line="360" w:lineRule="auto"/>
        <w:widowControl w:val="off"/>
        <w:rPr>
          <w:color w:val="auto"/>
          <w:sz w:val="24"/>
          <w:szCs w:val="24"/>
          <w:highlight w:val="none"/>
        </w:rPr>
      </w:pPr>
      <w:r>
        <w:rPr>
          <w:color w:val="auto"/>
          <w:sz w:val="24"/>
          <w:szCs w:val="24"/>
          <w:highlight w:val="none"/>
        </w:rPr>
      </w:r>
      <w:r/>
    </w:p>
    <w:p>
      <w:pPr>
        <w:ind w:firstLine="480"/>
        <w:jc w:val="both"/>
        <w:keepLines w:val="0"/>
        <w:keepNext w:val="0"/>
        <w:pageBreakBefore w:val="0"/>
        <w:spacing w:line="360" w:lineRule="auto"/>
        <w:widowControl w:val="off"/>
        <w:rPr>
          <w:color w:val="auto"/>
          <w:sz w:val="24"/>
          <w:szCs w:val="24"/>
          <w:highlight w:val="none"/>
        </w:rPr>
      </w:pPr>
      <w:r>
        <w:rPr>
          <w:color w:val="auto"/>
          <w:sz w:val="24"/>
          <w:szCs w:val="24"/>
          <w:highlight w:val="none"/>
        </w:rPr>
      </w:r>
      <w:r/>
    </w:p>
    <w:p>
      <w:pPr>
        <w:ind w:firstLine="480"/>
        <w:jc w:val="both"/>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投标人（盖章）：</w:t>
      </w:r>
      <w:r/>
    </w:p>
    <w:p>
      <w:pPr>
        <w:ind w:firstLine="480"/>
        <w:jc w:val="both"/>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法定代表人</w:t>
      </w:r>
      <w:r>
        <w:rPr>
          <w:color w:val="auto"/>
          <w:sz w:val="24"/>
          <w:szCs w:val="24"/>
          <w:highlight w:val="none"/>
        </w:rPr>
        <w:t xml:space="preserve">（单位负责人）</w:t>
      </w:r>
      <w:r>
        <w:rPr>
          <w:rFonts w:hint="eastAsia"/>
          <w:color w:val="auto"/>
          <w:sz w:val="24"/>
          <w:szCs w:val="24"/>
          <w:highlight w:val="none"/>
        </w:rPr>
        <w:t xml:space="preserve">或委托代理人（签字或盖章）：</w:t>
      </w:r>
      <w:r/>
    </w:p>
    <w:p>
      <w:pPr>
        <w:ind w:firstLine="480"/>
        <w:jc w:val="both"/>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日期：    年     月     日</w:t>
      </w:r>
      <w:r/>
    </w:p>
    <w:p>
      <w:pPr>
        <w:ind w:firstLine="420"/>
        <w:jc w:val="both"/>
        <w:keepLines w:val="0"/>
        <w:keepNext w:val="0"/>
        <w:pageBreakBefore w:val="0"/>
        <w:spacing w:line="360" w:lineRule="auto"/>
        <w:widowControl w:val="off"/>
        <w:rPr>
          <w:rFonts w:ascii="MS Mincho"/>
          <w:color w:val="auto"/>
          <w:szCs w:val="24"/>
          <w:highlight w:val="none"/>
        </w:rPr>
      </w:pPr>
      <w:r>
        <w:rPr>
          <w:rFonts w:ascii="MS Mincho"/>
          <w:color w:val="auto"/>
          <w:szCs w:val="24"/>
          <w:highlight w:val="none"/>
        </w:rPr>
      </w:r>
      <w:r/>
    </w:p>
    <w:p>
      <w:pPr>
        <w:ind w:firstLine="480"/>
        <w:jc w:val="both"/>
        <w:keepLines w:val="0"/>
        <w:keepNext w:val="0"/>
        <w:pageBreakBefore w:val="0"/>
        <w:spacing w:line="360" w:lineRule="auto"/>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附主要设备和主要专业技术能力的证明材料如下：</w:t>
      </w:r>
      <w:r/>
    </w:p>
    <w:p>
      <w:pPr>
        <w:ind w:firstLine="486"/>
        <w:spacing w:line="460" w:lineRule="exact"/>
        <w:rPr>
          <w:rFonts w:ascii="宋体" w:hAnsi="宋体"/>
          <w:bCs/>
          <w:color w:val="auto"/>
          <w:sz w:val="24"/>
          <w:szCs w:val="21"/>
          <w:highlight w:val="none"/>
        </w:rPr>
      </w:pPr>
      <w:r>
        <w:rPr>
          <w:rFonts w:ascii="宋体" w:hAnsi="宋体"/>
          <w:bCs/>
          <w:color w:val="auto"/>
          <w:sz w:val="24"/>
          <w:szCs w:val="21"/>
          <w:highlight w:val="none"/>
        </w:rPr>
      </w:r>
      <w:r/>
    </w:p>
    <w:p>
      <w:pPr>
        <w:ind w:firstLine="486"/>
        <w:rPr>
          <w:rFonts w:ascii="Times New Roman" w:hAnsi="Times New Roman"/>
          <w:color w:val="auto"/>
          <w:szCs w:val="21"/>
          <w:highlight w:val="none"/>
        </w:rPr>
      </w:pPr>
      <w:r>
        <w:rPr>
          <w:rFonts w:ascii="Times New Roman" w:hAnsi="Times New Roman"/>
          <w:color w:val="auto"/>
          <w:szCs w:val="21"/>
          <w:highlight w:val="none"/>
        </w:rPr>
      </w:r>
      <w:r/>
    </w:p>
    <w:p>
      <w:pPr>
        <w:ind w:firstLine="486"/>
        <w:rPr>
          <w:i/>
          <w:iCs/>
          <w:color w:val="auto"/>
          <w:highlight w:val="none"/>
          <w:u w:val="single"/>
        </w:rPr>
      </w:pPr>
      <w:r>
        <w:rPr>
          <w:i/>
          <w:iCs/>
          <w:color w:val="auto"/>
          <w:highlight w:val="none"/>
          <w:u w:val="single"/>
        </w:rPr>
      </w:r>
      <w:r/>
    </w:p>
    <w:p>
      <w:pPr>
        <w:ind w:firstLine="486"/>
        <w:rPr>
          <w:i/>
          <w:iCs/>
          <w:color w:val="auto"/>
          <w:highlight w:val="none"/>
          <w:u w:val="single"/>
        </w:rPr>
      </w:pPr>
      <w:r>
        <w:rPr>
          <w:i/>
          <w:iCs/>
          <w:color w:val="auto"/>
          <w:highlight w:val="none"/>
          <w:u w:val="single"/>
        </w:rPr>
      </w:r>
      <w:r/>
    </w:p>
    <w:p>
      <w:pPr>
        <w:ind w:firstLine="486"/>
        <w:rPr>
          <w:i/>
          <w:iCs/>
          <w:color w:val="auto"/>
          <w:highlight w:val="none"/>
          <w:u w:val="single"/>
        </w:rPr>
      </w:pPr>
      <w:r>
        <w:rPr>
          <w:i/>
          <w:iCs/>
          <w:color w:val="auto"/>
          <w:highlight w:val="none"/>
          <w:u w:val="single"/>
        </w:rPr>
      </w:r>
      <w:r/>
    </w:p>
    <w:p>
      <w:pPr>
        <w:rPr>
          <w:i/>
          <w:iCs/>
          <w:color w:val="auto"/>
          <w:highlight w:val="none"/>
          <w:u w:val="single"/>
        </w:rPr>
      </w:pPr>
      <w:r>
        <w:rPr>
          <w:i/>
          <w:iCs/>
          <w:color w:val="auto"/>
          <w:highlight w:val="none"/>
          <w:u w:val="single"/>
        </w:rPr>
        <w:br w:type="page" w:clear="all"/>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五、参加政府采购活动前3年内在经营活动中没有重大违法记录的书面声明</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声  明</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bCs/>
          <w:color w:val="auto"/>
          <w:sz w:val="24"/>
          <w:szCs w:val="21"/>
          <w:highlight w:val="none"/>
        </w:rPr>
      </w:pPr>
      <w:r>
        <w:rPr>
          <w:rFonts w:ascii="宋体" w:hAnsi="宋体"/>
          <w:bCs/>
          <w:color w:val="auto"/>
          <w:sz w:val="24"/>
          <w:szCs w:val="21"/>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bookmarkEnd w:id="120"/>
      <w:bookmarkEnd w:id="121"/>
      <w:bookmarkEnd w:id="136"/>
      <w:r/>
    </w:p>
    <w:p>
      <w:pPr>
        <w:rPr>
          <w:color w:val="auto"/>
          <w:highlight w:val="none"/>
        </w:rPr>
      </w:pPr>
      <w:r>
        <w:rPr>
          <w:color w:val="auto"/>
          <w:highlight w:val="none"/>
        </w:rPr>
      </w:r>
      <w:r/>
    </w:p>
    <w:p>
      <w:pPr>
        <w:rPr>
          <w:color w:val="auto"/>
          <w:highlight w:val="none"/>
        </w:rPr>
      </w:pPr>
      <w:r>
        <w:rPr>
          <w:color w:val="auto"/>
          <w:highlight w:val="none"/>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六、法律、行政法规规定的其他条件的证明文件</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（如有，请按要求提供）</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七、落实政府采购政策需满足的资格要求的证明文件</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（如有，请按要求提供）</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八、特定资格要求的证明文件</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（如有，请按要求提供）</w:t>
      </w:r>
      <w:r/>
    </w:p>
    <w:p>
      <w:pPr>
        <w:rPr>
          <w:color w:val="auto"/>
          <w:highlight w:val="none"/>
        </w:rPr>
      </w:pPr>
      <w:r>
        <w:rPr>
          <w:color w:val="auto"/>
          <w:highlight w:val="none"/>
        </w:rPr>
      </w:r>
      <w:r/>
    </w:p>
    <w:p>
      <w:pPr>
        <w:keepLines w:val="0"/>
        <w:keepNext w:val="0"/>
        <w:pageBreakBefore w:val="0"/>
        <w:widowControl w:val="off"/>
        <w:rPr>
          <w:rFonts w:ascii="Arial" w:hAnsi="Arial" w:cs="Arial"/>
          <w:i/>
          <w:iCs/>
          <w:color w:val="auto"/>
          <w:sz w:val="36"/>
          <w:highlight w:val="none"/>
          <w:u w:val="single"/>
        </w:rPr>
      </w:pPr>
      <w:r>
        <w:rPr>
          <w:rFonts w:hint="eastAsia" w:ascii="Arial" w:hAnsi="Arial" w:cs="Arial"/>
          <w:i/>
          <w:iCs/>
          <w:color w:val="auto"/>
          <w:sz w:val="36"/>
          <w:highlight w:val="none"/>
          <w:u w:val="single"/>
        </w:rPr>
        <w:br w:type="page" w:clear="all"/>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九、授权委托书与法定代表人（单位负责人）身份证明</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授权委托书</w:t>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致：</w:t>
      </w:r>
      <w:r>
        <w:rPr>
          <w:rFonts w:hint="eastAsia" w:ascii="宋体" w:hAnsi="宋体" w:eastAsia="宋体" w:cs="宋体"/>
          <w:b w:val="0"/>
          <w:bCs w:val="0"/>
          <w:color w:val="auto"/>
          <w:sz w:val="24"/>
          <w:szCs w:val="24"/>
          <w:highlight w:val="none"/>
          <w:u w:val="single"/>
        </w:rPr>
        <w:t xml:space="preserve">采购单位</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本人</w:t>
      </w:r>
      <w:r>
        <w:rPr>
          <w:rFonts w:hint="eastAsia" w:ascii="宋体" w:hAnsi="宋体" w:eastAsia="宋体" w:cs="宋体"/>
          <w:b w:val="0"/>
          <w:bCs w:val="0"/>
          <w:color w:val="auto"/>
          <w:sz w:val="24"/>
          <w:szCs w:val="24"/>
          <w:highlight w:val="none"/>
          <w:u w:val="single"/>
        </w:rPr>
        <w:t xml:space="preserve">（姓名）</w:t>
      </w:r>
      <w:r>
        <w:rPr>
          <w:rFonts w:hint="eastAsia" w:ascii="宋体" w:hAnsi="宋体" w:eastAsia="宋体" w:cs="宋体"/>
          <w:b w:val="0"/>
          <w:bCs w:val="0"/>
          <w:color w:val="auto"/>
          <w:sz w:val="24"/>
          <w:szCs w:val="24"/>
          <w:highlight w:val="none"/>
        </w:rPr>
        <w:t xml:space="preserve">系</w:t>
      </w:r>
      <w:r>
        <w:rPr>
          <w:rFonts w:hint="eastAsia" w:ascii="宋体" w:hAnsi="宋体" w:eastAsia="宋体" w:cs="宋体"/>
          <w:b w:val="0"/>
          <w:bCs w:val="0"/>
          <w:color w:val="auto"/>
          <w:sz w:val="24"/>
          <w:szCs w:val="24"/>
          <w:highlight w:val="none"/>
          <w:u w:val="single"/>
        </w:rPr>
        <w:t xml:space="preserve">（投标人名称）</w:t>
      </w:r>
      <w:r>
        <w:rPr>
          <w:rFonts w:hint="eastAsia" w:ascii="宋体" w:hAnsi="宋体" w:eastAsia="宋体" w:cs="宋体"/>
          <w:b w:val="0"/>
          <w:bCs w:val="0"/>
          <w:color w:val="auto"/>
          <w:sz w:val="24"/>
          <w:szCs w:val="24"/>
          <w:highlight w:val="none"/>
        </w:rPr>
        <w:t xml:space="preserve">的法定代表人（单位负责人），现委托</w:t>
      </w:r>
      <w:r>
        <w:rPr>
          <w:rFonts w:hint="eastAsia" w:ascii="宋体" w:hAnsi="宋体" w:eastAsia="宋体" w:cs="宋体"/>
          <w:b w:val="0"/>
          <w:bCs w:val="0"/>
          <w:color w:val="auto"/>
          <w:sz w:val="24"/>
          <w:szCs w:val="24"/>
          <w:highlight w:val="none"/>
          <w:u w:val="single"/>
        </w:rPr>
        <w:t xml:space="preserve"> （姓名）</w:t>
      </w:r>
      <w:r>
        <w:rPr>
          <w:rFonts w:hint="eastAsia" w:ascii="宋体" w:hAnsi="宋体" w:eastAsia="宋体" w:cs="宋体"/>
          <w:b w:val="0"/>
          <w:bCs w:val="0"/>
          <w:color w:val="auto"/>
          <w:sz w:val="24"/>
          <w:szCs w:val="24"/>
          <w:highlight w:val="none"/>
        </w:rPr>
        <w:t xml:space="preserve">为我方代理人。代理人根据授权，以我方名义签署、澄清确认、递交、撤回、修改</w:t>
      </w:r>
      <w:r>
        <w:rPr>
          <w:rFonts w:hint="eastAsia" w:ascii="宋体" w:hAnsi="宋体" w:eastAsia="宋体" w:cs="宋体"/>
          <w:b w:val="0"/>
          <w:bCs w:val="0"/>
          <w:color w:val="auto"/>
          <w:sz w:val="24"/>
          <w:szCs w:val="24"/>
          <w:highlight w:val="none"/>
          <w:u w:val="single"/>
        </w:rPr>
        <w:t xml:space="preserve"> （项目名称） </w:t>
      </w:r>
      <w:r>
        <w:rPr>
          <w:rFonts w:hint="eastAsia" w:ascii="宋体" w:hAnsi="宋体" w:eastAsia="宋体" w:cs="宋体"/>
          <w:b w:val="0"/>
          <w:bCs w:val="0"/>
          <w:color w:val="auto"/>
          <w:sz w:val="24"/>
          <w:szCs w:val="24"/>
          <w:highlight w:val="none"/>
        </w:rPr>
        <w:t xml:space="preserve">项目（项目编号：</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 xml:space="preserve">）投标文件和处理有关事宜，其法律后果由我方承担。</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委托期限：自本授权委托书签署之日起至响应有效期届满之日止。</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代理人无转委托权。</w:t>
      </w:r>
      <w:r>
        <w:rPr>
          <w:rFonts w:hint="eastAsia" w:ascii="宋体" w:hAnsi="宋体" w:eastAsia="宋体" w:cs="宋体"/>
          <w:b w:val="0"/>
          <w:bCs w:val="0"/>
          <w:color w:val="auto"/>
          <w:sz w:val="24"/>
          <w:szCs w:val="24"/>
          <w:highlight w:val="none"/>
        </w:rPr>
        <w:br/>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投标人名称（加盖公章）：</w:t>
      </w:r>
      <w:r>
        <w:rPr>
          <w:rFonts w:hint="eastAsia" w:ascii="宋体" w:hAnsi="宋体" w:eastAsia="宋体" w:cs="宋体"/>
          <w:b w:val="0"/>
          <w:bCs w:val="0"/>
          <w:color w:val="auto"/>
          <w:sz w:val="24"/>
          <w:szCs w:val="24"/>
          <w:highlight w:val="none"/>
          <w:u w:val="single"/>
        </w:rPr>
        <w:t xml:space="preserve">           </w:t>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法定代表人（单位负责人）（签字、签章或印鉴）：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none"/>
          <w:lang w:val="en-US" w:eastAsia="zh-CN"/>
        </w:rPr>
        <w:t xml:space="preserve">，</w:t>
      </w:r>
      <w:r>
        <w:rPr>
          <w:rFonts w:hint="eastAsia" w:ascii="宋体" w:hAnsi="宋体" w:eastAsia="宋体" w:cs="宋体"/>
          <w:b w:val="0"/>
          <w:bCs w:val="0"/>
          <w:color w:val="auto"/>
          <w:sz w:val="24"/>
          <w:szCs w:val="24"/>
          <w:highlight w:val="none"/>
        </w:rPr>
        <w:t xml:space="preserve">联系方式</w:t>
      </w:r>
      <w:r>
        <w:rPr>
          <w:rFonts w:hint="eastAsia" w:ascii="宋体" w:hAnsi="宋体" w:eastAsia="宋体" w:cs="宋体"/>
          <w:b w:val="0"/>
          <w:bCs w:val="0"/>
          <w:color w:val="auto"/>
          <w:sz w:val="24"/>
          <w:szCs w:val="24"/>
          <w:highlight w:val="none"/>
          <w:u w:val="single"/>
        </w:rPr>
        <w:t xml:space="preserve">       </w:t>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委托代理人（签字/签章）：</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，联系方式</w:t>
      </w:r>
      <w:r>
        <w:rPr>
          <w:rFonts w:hint="eastAsia" w:ascii="宋体" w:hAnsi="宋体" w:eastAsia="宋体" w:cs="宋体"/>
          <w:b w:val="0"/>
          <w:bCs w:val="0"/>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法定代表人（单位负责人）有效期内的身份证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电子件：</w:t>
      </w:r>
      <w:r/>
    </w:p>
    <w:tbl>
      <w:tblPr>
        <w:tblStyle w:val="69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委托代理人</w:t>
      </w:r>
      <w:r>
        <w:rPr>
          <w:rFonts w:ascii="宋体" w:hAnsi="宋体"/>
          <w:color w:val="auto"/>
          <w:sz w:val="24"/>
          <w:szCs w:val="20"/>
          <w:highlight w:val="none"/>
        </w:rPr>
        <w:t xml:space="preserve">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电子件：</w:t>
      </w:r>
      <w:r/>
    </w:p>
    <w:tbl>
      <w:tblPr>
        <w:tblStyle w:val="69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填报说明：</w:t>
      </w:r>
      <w:r/>
    </w:p>
    <w:p>
      <w:pPr>
        <w:ind w:firstLine="480"/>
        <w:jc w:val="left"/>
        <w:keepLines w:val="0"/>
        <w:keepNext w:val="0"/>
        <w:pageBreakBefore w:val="0"/>
        <w:spacing w:line="360" w:lineRule="auto"/>
        <w:widowControl w:val="off"/>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1、若供应商为事业单位或其他组织或分支机构（仅当招标文件注明允许分支机构投标的），则法定代表人（单位负责人）处的签署人可为单位负责人。</w:t>
      </w:r>
      <w:r/>
    </w:p>
    <w:p>
      <w:pPr>
        <w:ind w:firstLine="480"/>
        <w:jc w:val="left"/>
        <w:keepLines w:val="0"/>
        <w:keepNext w:val="0"/>
        <w:pageBreakBefore w:val="0"/>
        <w:spacing w:line="360" w:lineRule="auto"/>
        <w:widowControl w:val="off"/>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2、若投标文件中全部签字之处均为法定代表人（单位负责人）本人签署，则可不提供本《授权委托书》，但须提供《法定代表人（单位负责人）身份证明》。</w:t>
      </w:r>
      <w:r/>
    </w:p>
    <w:p>
      <w:pPr>
        <w:ind w:firstLine="480"/>
        <w:jc w:val="left"/>
        <w:keepLines w:val="0"/>
        <w:keepNext w:val="0"/>
        <w:pageBreakBefore w:val="0"/>
        <w:spacing w:line="360" w:lineRule="auto"/>
        <w:widowControl w:val="off"/>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3、供应商为自然人的情形，可不提供本《授权委托书》。</w:t>
      </w:r>
      <w:r/>
    </w:p>
    <w:p>
      <w:pPr>
        <w:ind w:firstLine="480"/>
        <w:jc w:val="left"/>
        <w:keepLines w:val="0"/>
        <w:keepNext w:val="0"/>
        <w:pageBreakBefore w:val="0"/>
        <w:spacing w:line="360" w:lineRule="auto"/>
        <w:widowControl w:val="off"/>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
          <w:color w:val="auto"/>
          <w:sz w:val="24"/>
          <w:szCs w:val="24"/>
          <w:highlight w:val="none"/>
        </w:rPr>
        <w:t xml:space="preserve">请供应商如实填写联系方式并在评审过程中保持联系方式畅通，评审过程中如联系不上，由供应商承担一切不利后果。</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法定代表人（单位负责人）身份证明</w:t>
      </w:r>
      <w:r/>
    </w:p>
    <w:p>
      <w:pPr>
        <w:spacing w:line="200" w:lineRule="exact"/>
        <w:rPr>
          <w:rFonts w:ascii="宋体" w:hAnsi="宋体"/>
          <w:color w:val="auto"/>
          <w:sz w:val="20"/>
          <w:szCs w:val="20"/>
          <w:highlight w:val="none"/>
        </w:rPr>
      </w:pPr>
      <w:r>
        <w:rPr>
          <w:rFonts w:ascii="宋体" w:hAnsi="宋体"/>
          <w:color w:val="auto"/>
          <w:sz w:val="20"/>
          <w:szCs w:val="20"/>
          <w:highlight w:val="none"/>
        </w:rPr>
      </w:r>
      <w:r/>
    </w:p>
    <w:p>
      <w:pPr>
        <w:spacing w:line="360" w:lineRule="auto"/>
        <w:tabs>
          <w:tab w:val="left" w:pos="5580" w:leader="none"/>
        </w:tabs>
        <w:rPr>
          <w:rFonts w:ascii="宋体" w:hAnsi="宋体"/>
          <w:color w:val="auto"/>
          <w:sz w:val="24"/>
          <w:szCs w:val="24"/>
          <w:highlight w:val="none"/>
        </w:rPr>
      </w:pPr>
      <w:r>
        <w:rPr>
          <w:rFonts w:ascii="宋体" w:hAnsi="宋体"/>
          <w:color w:val="auto"/>
          <w:sz w:val="24"/>
          <w:szCs w:val="24"/>
          <w:highlight w:val="none"/>
        </w:rPr>
        <w:t xml:space="preserve">致：</w:t>
      </w:r>
      <w:r>
        <w:rPr>
          <w:rFonts w:hint="eastAsia" w:ascii="Times New Roman" w:hAnsi="Times New Roman"/>
          <w:color w:val="auto"/>
          <w:sz w:val="24"/>
          <w:szCs w:val="24"/>
          <w:highlight w:val="none"/>
          <w:u w:val="single"/>
        </w:rPr>
        <w:t xml:space="preserve"> 采购单位 </w:t>
      </w:r>
      <w:r/>
    </w:p>
    <w:p>
      <w:pPr>
        <w:ind w:firstLine="480"/>
        <w:keepLines w:val="0"/>
        <w:keepNext w:val="0"/>
        <w:pageBreakBefore w:val="0"/>
        <w:spacing w:line="360" w:lineRule="auto"/>
        <w:widowControl w:val="off"/>
        <w:tabs>
          <w:tab w:val="left" w:pos="567" w:leader="none"/>
          <w:tab w:val="left" w:pos="2412" w:leader="none"/>
          <w:tab w:val="left" w:pos="3883" w:leader="none"/>
          <w:tab w:val="left" w:pos="5352" w:leader="none"/>
          <w:tab w:val="left" w:pos="6821" w:leader="none"/>
        </w:tabs>
        <w:rPr>
          <w:rFonts w:ascii="宋体" w:hAnsi="宋体"/>
          <w:color w:val="auto"/>
          <w:sz w:val="24"/>
          <w:szCs w:val="24"/>
          <w:highlight w:val="none"/>
        </w:rPr>
      </w:pPr>
      <w:r>
        <w:rPr>
          <w:rFonts w:hint="eastAsia" w:ascii="宋体" w:hAnsi="宋体"/>
          <w:color w:val="auto"/>
          <w:sz w:val="24"/>
          <w:szCs w:val="24"/>
          <w:highlight w:val="none"/>
        </w:rPr>
        <w:t xml:space="preserve">兹证明，</w:t>
      </w:r>
      <w:r/>
    </w:p>
    <w:p>
      <w:pPr>
        <w:spacing w:line="360" w:lineRule="auto"/>
        <w:tabs>
          <w:tab w:val="left" w:pos="5580" w:leader="none"/>
        </w:tabs>
        <w:rPr>
          <w:rFonts w:ascii="宋体" w:hAnsi="宋体"/>
          <w:color w:val="auto"/>
          <w:sz w:val="24"/>
          <w:szCs w:val="24"/>
          <w:highlight w:val="none"/>
        </w:rPr>
      </w:pPr>
      <w:r>
        <w:rPr>
          <w:rFonts w:ascii="宋体" w:hAnsi="宋体"/>
          <w:color w:val="auto"/>
          <w:sz w:val="24"/>
          <w:szCs w:val="24"/>
          <w:highlight w:val="none"/>
        </w:rPr>
        <w:t xml:space="preserve">姓名</w:t>
      </w:r>
      <w:r>
        <w:rPr>
          <w:rFonts w:hint="eastAsia" w:ascii="宋体" w:hAnsi="宋体"/>
          <w:color w:val="auto"/>
          <w:sz w:val="24"/>
          <w:szCs w:val="24"/>
          <w:highlight w:val="none"/>
        </w:rPr>
        <w:t xml:space="preserve">：</w:t>
      </w:r>
      <w:r>
        <w:rPr>
          <w:rFonts w:ascii="宋体" w:hAnsi="宋体"/>
          <w:color w:val="auto"/>
          <w:sz w:val="24"/>
          <w:szCs w:val="24"/>
          <w:highlight w:val="none"/>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szCs w:val="24"/>
          <w:highlight w:val="none"/>
        </w:rPr>
      </w:pPr>
      <w:r>
        <w:rPr>
          <w:rFonts w:ascii="宋体" w:hAnsi="宋体"/>
          <w:color w:val="auto"/>
          <w:sz w:val="24"/>
          <w:szCs w:val="24"/>
          <w:highlight w:val="none"/>
        </w:rPr>
      </w:r>
      <w:r/>
    </w:p>
    <w:p>
      <w:pPr>
        <w:keepLines w:val="0"/>
        <w:keepNext w:val="0"/>
        <w:pageBreakBefore w:val="0"/>
        <w:spacing w:line="360" w:lineRule="auto"/>
        <w:widowControl w:val="off"/>
        <w:tabs>
          <w:tab w:val="left" w:pos="2250" w:leader="none"/>
          <w:tab w:val="left" w:pos="2412" w:leader="none"/>
          <w:tab w:val="left" w:pos="3883" w:leader="none"/>
          <w:tab w:val="left" w:pos="5352" w:leader="none"/>
          <w:tab w:val="left" w:pos="6821" w:leader="none"/>
        </w:tabs>
        <w:rPr>
          <w:rFonts w:ascii="宋体" w:hAnsi="宋体"/>
          <w:color w:val="auto"/>
          <w:sz w:val="24"/>
          <w:szCs w:val="24"/>
          <w:highlight w:val="none"/>
        </w:rPr>
      </w:pPr>
      <w:r>
        <w:rPr>
          <w:rFonts w:ascii="宋体" w:hAnsi="宋体"/>
          <w:color w:val="auto"/>
          <w:sz w:val="24"/>
          <w:szCs w:val="24"/>
          <w:highlight w:val="none"/>
        </w:rPr>
        <w:t xml:space="preserve">系</w:t>
      </w:r>
      <w:r>
        <w:rPr>
          <w:color w:val="auto"/>
          <w:sz w:val="24"/>
          <w:szCs w:val="24"/>
          <w:highlight w:val="none"/>
          <w:u w:val="single"/>
        </w:rPr>
        <w:t xml:space="preserve">（</w:t>
      </w:r>
      <w:r>
        <w:rPr>
          <w:rFonts w:hint="eastAsia"/>
          <w:color w:val="auto"/>
          <w:sz w:val="24"/>
          <w:szCs w:val="24"/>
          <w:highlight w:val="none"/>
          <w:u w:val="single"/>
        </w:rPr>
        <w:t xml:space="preserve">投标人</w:t>
      </w:r>
      <w:r>
        <w:rPr>
          <w:color w:val="auto"/>
          <w:sz w:val="24"/>
          <w:szCs w:val="24"/>
          <w:highlight w:val="none"/>
          <w:u w:val="single"/>
        </w:rPr>
        <w:t xml:space="preserve">名称）</w:t>
      </w:r>
      <w:r>
        <w:rPr>
          <w:rFonts w:ascii="宋体" w:hAnsi="宋体"/>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szCs w:val="24"/>
          <w:highlight w:val="none"/>
        </w:rPr>
      </w:pPr>
      <w:r>
        <w:rPr>
          <w:rFonts w:ascii="宋体" w:hAnsi="宋体"/>
          <w:color w:val="auto"/>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szCs w:val="24"/>
          <w:highlight w:val="none"/>
        </w:rPr>
      </w:pPr>
      <w:r>
        <w:rPr>
          <w:rFonts w:ascii="宋体" w:hAnsi="宋体"/>
          <w:color w:val="auto"/>
          <w:sz w:val="24"/>
          <w:szCs w:val="24"/>
          <w:highlight w:val="none"/>
        </w:rPr>
      </w:r>
      <w:r/>
    </w:p>
    <w:p>
      <w:pPr>
        <w:keepLines w:val="0"/>
        <w:keepNext w:val="0"/>
        <w:pageBreakBefore w:val="0"/>
        <w:spacing w:line="360" w:lineRule="auto"/>
        <w:widowControl w:val="off"/>
        <w:tabs>
          <w:tab w:val="left" w:pos="2250" w:leader="none"/>
          <w:tab w:val="left" w:pos="2412" w:leader="none"/>
          <w:tab w:val="left" w:pos="3883" w:leader="none"/>
          <w:tab w:val="left" w:pos="5352" w:leader="none"/>
          <w:tab w:val="left" w:pos="6821" w:leader="none"/>
        </w:tabs>
        <w:rPr>
          <w:rFonts w:ascii="宋体" w:hAnsi="宋体"/>
          <w:color w:val="auto"/>
          <w:sz w:val="24"/>
          <w:szCs w:val="24"/>
          <w:highlight w:val="none"/>
        </w:rPr>
      </w:pPr>
      <w:r>
        <w:rPr>
          <w:rFonts w:ascii="宋体" w:hAnsi="宋体"/>
          <w:color w:val="auto"/>
          <w:sz w:val="24"/>
          <w:szCs w:val="24"/>
          <w:highlight w:val="none"/>
        </w:rPr>
        <w:t xml:space="preserve">法定代表人（单位负责人）有效期内的身</w:t>
      </w:r>
      <w:r>
        <w:rPr>
          <w:rFonts w:hint="eastAsia" w:ascii="宋体" w:hAnsi="宋体"/>
          <w:color w:val="auto"/>
          <w:sz w:val="24"/>
          <w:szCs w:val="24"/>
          <w:highlight w:val="none"/>
        </w:rPr>
        <w:t xml:space="preserve">份</w:t>
      </w:r>
      <w:r>
        <w:rPr>
          <w:rFonts w:ascii="宋体" w:hAnsi="宋体"/>
          <w:color w:val="auto"/>
          <w:sz w:val="24"/>
          <w:szCs w:val="24"/>
          <w:highlight w:val="none"/>
        </w:rPr>
        <w:t xml:space="preserve">证正反面</w:t>
      </w:r>
      <w:r>
        <w:rPr>
          <w:rFonts w:hint="eastAsia" w:ascii="宋体" w:hAnsi="宋体"/>
          <w:color w:val="auto"/>
          <w:sz w:val="24"/>
          <w:szCs w:val="24"/>
          <w:highlight w:val="none"/>
        </w:rPr>
        <w:t xml:space="preserve">电子</w:t>
      </w:r>
      <w:r>
        <w:rPr>
          <w:rFonts w:ascii="宋体" w:hAnsi="宋体"/>
          <w:color w:val="auto"/>
          <w:sz w:val="24"/>
          <w:szCs w:val="24"/>
          <w:highlight w:val="none"/>
        </w:rPr>
        <w:t xml:space="preserve">件</w:t>
      </w:r>
      <w:r>
        <w:rPr>
          <w:rFonts w:hint="eastAsia" w:ascii="宋体" w:hAnsi="宋体"/>
          <w:color w:val="auto"/>
          <w:sz w:val="24"/>
          <w:szCs w:val="24"/>
          <w:highlight w:val="none"/>
        </w:rPr>
        <w:t xml:space="preserve">：</w:t>
      </w:r>
      <w:r/>
    </w:p>
    <w:tbl>
      <w:tblPr>
        <w:tblStyle w:val="69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ind w:right="4305"/>
        <w:spacing w:before="120" w:line="583" w:lineRule="auto"/>
        <w:tabs>
          <w:tab w:val="left" w:pos="567" w:leader="none"/>
        </w:tabs>
        <w:rPr>
          <w:rFonts w:ascii="宋体" w:hAnsi="宋体"/>
          <w:color w:val="auto"/>
          <w:spacing w:val="-3"/>
          <w:sz w:val="24"/>
          <w:szCs w:val="24"/>
          <w:highlight w:val="none"/>
        </w:rPr>
      </w:pPr>
      <w:r>
        <w:rPr>
          <w:rFonts w:ascii="宋体" w:hAnsi="宋体"/>
          <w:color w:val="auto"/>
          <w:spacing w:val="-3"/>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法定代表人（</w:t>
      </w:r>
      <w:r>
        <w:rPr>
          <w:rFonts w:hint="eastAsia" w:ascii="宋体" w:hAnsi="宋体" w:eastAsia="宋体" w:cs="宋体"/>
          <w:color w:val="auto"/>
          <w:sz w:val="24"/>
          <w:szCs w:val="24"/>
          <w:highlight w:val="none"/>
        </w:rPr>
        <w:t xml:space="preserve">单位负责人</w:t>
      </w:r>
      <w:r>
        <w:rPr>
          <w:rFonts w:hint="eastAsia" w:ascii="宋体" w:hAnsi="宋体" w:eastAsia="宋体" w:cs="宋体"/>
          <w:color w:val="auto"/>
          <w:spacing w:val="-3"/>
          <w:sz w:val="24"/>
          <w:szCs w:val="24"/>
          <w:highlight w:val="none"/>
        </w:rPr>
        <w:t xml:space="preserve">）（签字、签章或印鉴）：</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法定代表人（</w:t>
      </w:r>
      <w:r>
        <w:rPr>
          <w:rFonts w:hint="eastAsia" w:ascii="宋体" w:hAnsi="宋体" w:eastAsia="宋体" w:cs="宋体"/>
          <w:color w:val="auto"/>
          <w:sz w:val="24"/>
          <w:szCs w:val="24"/>
          <w:highlight w:val="none"/>
        </w:rPr>
        <w:t xml:space="preserve">单位负责人</w:t>
      </w:r>
      <w:r>
        <w:rPr>
          <w:rFonts w:hint="eastAsia" w:ascii="宋体" w:hAnsi="宋体" w:eastAsia="宋体" w:cs="宋体"/>
          <w:color w:val="auto"/>
          <w:spacing w:val="-3"/>
          <w:sz w:val="24"/>
          <w:szCs w:val="24"/>
          <w:highlight w:val="none"/>
        </w:rPr>
        <w:t xml:space="preserve">）</w:t>
      </w: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spacing w:line="360" w:lineRule="auto"/>
        <w:tabs>
          <w:tab w:val="left" w:pos="5580" w:leader="none"/>
        </w:tabs>
        <w:rPr>
          <w:color w:val="auto"/>
          <w:sz w:val="24"/>
          <w:szCs w:val="24"/>
          <w:highlight w:val="none"/>
        </w:rPr>
      </w:pPr>
      <w:r>
        <w:rPr>
          <w:color w:val="auto"/>
          <w:sz w:val="24"/>
          <w:szCs w:val="24"/>
          <w:highlight w:val="none"/>
        </w:rPr>
      </w:r>
      <w:r/>
    </w:p>
    <w:p>
      <w:pPr>
        <w:jc w:val="left"/>
        <w:spacing w:line="360" w:lineRule="auto"/>
        <w:tabs>
          <w:tab w:val="left" w:pos="5580" w:leader="none"/>
        </w:tabs>
        <w:rPr>
          <w:rFonts w:hint="eastAsia"/>
          <w:b/>
          <w:color w:val="auto"/>
          <w:sz w:val="24"/>
          <w:szCs w:val="24"/>
          <w:highlight w:val="none"/>
        </w:rPr>
      </w:pPr>
      <w:r>
        <w:rPr>
          <w:rFonts w:hint="eastAsia"/>
          <w:b/>
          <w:bCs/>
          <w:color w:val="auto"/>
          <w:sz w:val="24"/>
          <w:szCs w:val="24"/>
          <w:highlight w:val="none"/>
        </w:rPr>
        <w:t xml:space="preserve">注：请供应商如实填写联系方式并在评审过程中保持联系方式畅通，评审过程中</w:t>
      </w:r>
      <w:r>
        <w:rPr>
          <w:rFonts w:hint="eastAsia"/>
          <w:b/>
          <w:color w:val="auto"/>
          <w:sz w:val="24"/>
          <w:szCs w:val="24"/>
          <w:highlight w:val="none"/>
        </w:rPr>
        <w:t xml:space="preserve">如联系不上，由供应商承担一切不利后果。</w:t>
      </w:r>
      <w:r/>
    </w:p>
    <w:p>
      <w:pPr>
        <w:jc w:val="left"/>
        <w:spacing w:line="360" w:lineRule="auto"/>
        <w:tabs>
          <w:tab w:val="left" w:pos="5580" w:leader="none"/>
        </w:tabs>
        <w:rPr>
          <w:rFonts w:hint="eastAsia"/>
          <w:b/>
          <w:color w:val="auto"/>
          <w:sz w:val="24"/>
          <w:szCs w:val="24"/>
          <w:highlight w:val="none"/>
        </w:rPr>
      </w:pPr>
      <w:r>
        <w:rPr>
          <w:rFonts w:hint="eastAsia"/>
          <w:b/>
          <w:color w:val="auto"/>
          <w:sz w:val="24"/>
          <w:szCs w:val="24"/>
          <w:highlight w:val="none"/>
        </w:rPr>
      </w:r>
      <w:r/>
    </w:p>
    <w:p>
      <w:pPr>
        <w:jc w:val="left"/>
        <w:spacing w:line="360" w:lineRule="auto"/>
        <w:tabs>
          <w:tab w:val="left" w:pos="5580" w:leader="none"/>
        </w:tabs>
        <w:rPr>
          <w:rFonts w:hint="eastAsia"/>
          <w:b/>
          <w:color w:val="auto"/>
          <w:sz w:val="24"/>
          <w:szCs w:val="24"/>
          <w:highlight w:val="none"/>
        </w:rPr>
      </w:pPr>
      <w:r>
        <w:rPr>
          <w:rFonts w:hint="eastAsia"/>
          <w:b/>
          <w:color w:val="auto"/>
          <w:sz w:val="24"/>
          <w:szCs w:val="24"/>
          <w:highlight w:val="none"/>
        </w:rPr>
      </w:r>
      <w:r/>
    </w:p>
    <w:p>
      <w:pPr>
        <w:jc w:val="left"/>
        <w:spacing w:line="360" w:lineRule="auto"/>
        <w:tabs>
          <w:tab w:val="left" w:pos="5580" w:leader="none"/>
        </w:tabs>
        <w:rPr>
          <w:rFonts w:hint="eastAsia"/>
          <w:b/>
          <w:color w:val="auto"/>
          <w:sz w:val="24"/>
          <w:szCs w:val="24"/>
          <w:highlight w:val="none"/>
        </w:rPr>
      </w:pPr>
      <w:r>
        <w:rPr>
          <w:rFonts w:hint="eastAsia"/>
          <w:b/>
          <w:color w:val="auto"/>
          <w:sz w:val="24"/>
          <w:szCs w:val="24"/>
          <w:highlight w:val="none"/>
        </w:rPr>
      </w:r>
      <w:r/>
    </w:p>
    <w:p>
      <w:pPr>
        <w:jc w:val="left"/>
        <w:spacing w:line="360" w:lineRule="auto"/>
        <w:tabs>
          <w:tab w:val="left" w:pos="5580" w:leader="none"/>
        </w:tabs>
        <w:rPr>
          <w:rFonts w:hint="eastAsia"/>
          <w:b/>
          <w:color w:val="auto"/>
          <w:sz w:val="24"/>
          <w:szCs w:val="24"/>
          <w:highlight w:val="none"/>
        </w:rPr>
      </w:pPr>
      <w:r>
        <w:rPr>
          <w:rFonts w:hint="eastAsia"/>
          <w:b/>
          <w:color w:val="auto"/>
          <w:sz w:val="24"/>
          <w:szCs w:val="24"/>
          <w:highlight w:val="none"/>
        </w:rPr>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十、投标函</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投标函</w:t>
      </w:r>
      <w:r/>
    </w:p>
    <w:p>
      <w:pPr>
        <w:jc w:val="left"/>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致：</w:t>
      </w:r>
      <w:r>
        <w:rPr>
          <w:rFonts w:hint="eastAsia" w:ascii="宋体" w:hAnsi="宋体"/>
          <w:color w:val="auto"/>
          <w:sz w:val="24"/>
          <w:szCs w:val="21"/>
          <w:highlight w:val="none"/>
          <w:u w:val="single"/>
        </w:rPr>
        <w:t xml:space="preserve">采购单位</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根据贵方的JSZC-_________________号招标文件，正式授权下述签字人_________________(姓名)代表我方______________（投标人的名称），全权处理本次项目投标的有关事宜。</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据此函，__________签字人兹宣布同意如下：</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1.按招标文件规定的各项要求，向买方提供所需货物（包含与货物相关的工程、服务）。</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3.我们已详细审核全部招标文件及其有效补充文件，我们知道必须放弃提出含糊不清或误解问题的权利。</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地        址：</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邮        编：</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电        话：</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传        真：</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投标人开户行：</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账        号： </w:t>
      </w:r>
      <w:r/>
    </w:p>
    <w:p>
      <w:pPr>
        <w:ind w:firstLine="480"/>
        <w:jc w:val="both"/>
        <w:keepLines w:val="0"/>
        <w:keepNext w:val="0"/>
        <w:pageBreakBefore w:val="0"/>
        <w:spacing w:line="46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投标人（盖章）：</w:t>
      </w:r>
      <w:r/>
    </w:p>
    <w:p>
      <w:pPr>
        <w:ind w:firstLine="480"/>
        <w:jc w:val="both"/>
        <w:keepLines w:val="0"/>
        <w:keepNext w:val="0"/>
        <w:pageBreakBefore w:val="0"/>
        <w:spacing w:line="46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法定代表人</w:t>
      </w:r>
      <w:r>
        <w:rPr>
          <w:color w:val="auto"/>
          <w:sz w:val="24"/>
          <w:szCs w:val="24"/>
          <w:highlight w:val="none"/>
        </w:rPr>
        <w:t xml:space="preserve">（单位负责人）</w:t>
      </w:r>
      <w:r>
        <w:rPr>
          <w:rFonts w:hint="eastAsia" w:ascii="Times New Roman" w:hAnsi="Times New Roman"/>
          <w:color w:val="auto"/>
          <w:sz w:val="24"/>
          <w:szCs w:val="24"/>
          <w:highlight w:val="none"/>
        </w:rPr>
        <w:t xml:space="preserve">或委托代理人（签字或盖章）：</w:t>
      </w:r>
      <w:r/>
    </w:p>
    <w:p>
      <w:pPr>
        <w:ind w:firstLine="480"/>
        <w:jc w:val="both"/>
        <w:keepLines w:val="0"/>
        <w:keepNext w:val="0"/>
        <w:pageBreakBefore w:val="0"/>
        <w:spacing w:line="46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日期：    年     月     日</w:t>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十一、中小企业声明函（货物）</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中小企业声明函</w:t>
      </w:r>
      <w:r/>
    </w:p>
    <w:p>
      <w:pPr>
        <w:ind w:firstLine="480"/>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财库〔2020〕46号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的规定，本公司（联合体）参加</w:t>
      </w:r>
      <w:r>
        <w:rPr>
          <w:rFonts w:hint="eastAsia" w:ascii="宋体" w:hAnsi="宋体"/>
          <w:color w:val="auto"/>
          <w:sz w:val="24"/>
          <w:szCs w:val="24"/>
          <w:highlight w:val="none"/>
          <w:u w:val="single"/>
        </w:rPr>
        <w:t xml:space="preserve">（单位名称）</w:t>
      </w:r>
      <w:r>
        <w:rPr>
          <w:rFonts w:hint="eastAsia" w:ascii="宋体" w:hAnsi="宋体"/>
          <w:color w:val="auto"/>
          <w:sz w:val="24"/>
          <w:szCs w:val="24"/>
          <w:highlight w:val="none"/>
        </w:rPr>
        <w:t xml:space="preserve">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（项目编号：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keepLines w:val="0"/>
        <w:keepNext w:val="0"/>
        <w:pageBreakBefore w:val="0"/>
        <w:spacing w:line="460" w:lineRule="exact"/>
        <w:widowControl w:val="off"/>
        <w:rPr>
          <w:rFonts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（采购文件中明确的所属行业）</w:t>
      </w:r>
      <w:r>
        <w:rPr>
          <w:rFonts w:hint="eastAsia" w:ascii="宋体" w:hAnsi="宋体"/>
          <w:color w:val="auto"/>
          <w:sz w:val="24"/>
          <w:szCs w:val="24"/>
          <w:highlight w:val="none"/>
        </w:rPr>
        <w:t xml:space="preserve">行业；制造商为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（中型企业、小型企业、微型企业）</w:t>
      </w:r>
      <w:r>
        <w:rPr>
          <w:rFonts w:hint="eastAsia" w:ascii="宋体" w:hAnsi="宋体"/>
          <w:color w:val="auto"/>
          <w:sz w:val="24"/>
          <w:szCs w:val="24"/>
          <w:highlight w:val="none"/>
        </w:rPr>
        <w:t xml:space="preserve">；</w:t>
      </w:r>
      <w:r/>
    </w:p>
    <w:p>
      <w:pPr>
        <w:ind w:firstLine="480"/>
        <w:keepLines w:val="0"/>
        <w:keepNext w:val="0"/>
        <w:pageBreakBefore w:val="0"/>
        <w:spacing w:line="460" w:lineRule="exact"/>
        <w:widowControl w:val="off"/>
        <w:rPr>
          <w:rFonts w:ascii="宋体" w:hAnsi="宋体"/>
          <w:i/>
          <w:color w:val="auto"/>
          <w:sz w:val="24"/>
          <w:szCs w:val="24"/>
          <w:highlight w:val="none"/>
          <w:u w:val="singl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（采购文件中明确的所属行业）</w:t>
      </w:r>
      <w:r>
        <w:rPr>
          <w:rFonts w:hint="eastAsia" w:ascii="宋体" w:hAnsi="宋体"/>
          <w:color w:val="auto"/>
          <w:sz w:val="24"/>
          <w:szCs w:val="24"/>
          <w:highlight w:val="none"/>
        </w:rPr>
        <w:t xml:space="preserve">行业；制造商为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（中型企业、小型企业、微型企业）</w:t>
      </w:r>
      <w:r>
        <w:rPr>
          <w:rFonts w:hint="eastAsia" w:ascii="宋体" w:hAnsi="宋体"/>
          <w:color w:val="auto"/>
          <w:sz w:val="24"/>
          <w:szCs w:val="24"/>
          <w:highlight w:val="none"/>
        </w:rPr>
        <w:t xml:space="preserve">；</w:t>
      </w:r>
      <w:r/>
    </w:p>
    <w:p>
      <w:pPr>
        <w:ind w:firstLine="480"/>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p>
    <w:p>
      <w:pPr>
        <w:ind w:firstLine="480"/>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1620"/>
        <w:spacing w:line="440" w:lineRule="exact"/>
        <w:rPr>
          <w:rFonts w:ascii="宋体" w:hAnsi="宋体"/>
          <w:color w:val="auto"/>
          <w:sz w:val="24"/>
          <w:szCs w:val="24"/>
          <w:highlight w:val="none"/>
        </w:rPr>
      </w:pPr>
      <w:r>
        <w:rPr>
          <w:rFonts w:ascii="宋体" w:hAnsi="宋体"/>
          <w:color w:val="auto"/>
          <w:sz w:val="24"/>
          <w:szCs w:val="24"/>
          <w:highlight w:val="none"/>
        </w:rPr>
      </w:r>
      <w:r/>
    </w:p>
    <w:p>
      <w:pPr>
        <w:ind w:right="1620" w:firstLine="2880"/>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企业名称（盖章）：</w:t>
      </w:r>
      <w:r/>
    </w:p>
    <w:p>
      <w:pPr>
        <w:ind w:right="1140" w:firstLine="2880"/>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日   期：</w:t>
      </w:r>
      <w:r/>
    </w:p>
    <w:p>
      <w:pPr>
        <w:ind w:right="480"/>
        <w:jc w:val="left"/>
        <w:spacing w:line="440" w:lineRule="exact"/>
        <w:rPr>
          <w:rFonts w:ascii="宋体" w:hAnsi="宋体"/>
          <w:color w:val="auto"/>
          <w:sz w:val="24"/>
          <w:szCs w:val="24"/>
          <w:highlight w:val="none"/>
        </w:rPr>
      </w:pPr>
      <w:r>
        <w:rPr>
          <w:rFonts w:ascii="宋体" w:hAnsi="宋体"/>
          <w:color w:val="auto"/>
          <w:sz w:val="24"/>
          <w:szCs w:val="24"/>
          <w:highlight w:val="none"/>
        </w:rPr>
      </w:r>
      <w:r/>
    </w:p>
    <w:p>
      <w:pPr>
        <w:ind w:right="0"/>
        <w:jc w:val="left"/>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填报说明：</w:t>
      </w:r>
      <w:r/>
    </w:p>
    <w:p>
      <w:pPr>
        <w:ind w:right="0" w:firstLine="480"/>
        <w:jc w:val="left"/>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从业人员、营业收入、资产总额填报上一年度数据，无上一年度数据的新成立企业可不填报。</w:t>
      </w:r>
      <w:r/>
    </w:p>
    <w:p>
      <w:pPr>
        <w:ind w:right="0" w:firstLine="480"/>
        <w:jc w:val="left"/>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2、请供应商如实填写，所填内容须与投标分项报价表一致，如填写不完整或不一致或填写有误，将不享受扶持政策。</w:t>
      </w:r>
      <w:r/>
    </w:p>
    <w:p>
      <w:pPr>
        <w:ind w:right="0" w:firstLine="480"/>
        <w:jc w:val="left"/>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3、中标人的《中小企业声明函》随中标结果公开，接受社会监督。</w:t>
      </w:r>
      <w:r/>
    </w:p>
    <w:p>
      <w:pPr>
        <w:rPr>
          <w:color w:val="auto"/>
          <w:highlight w:val="none"/>
        </w:rPr>
      </w:pPr>
      <w:r>
        <w:rPr>
          <w:color w:val="auto"/>
          <w:highlight w:val="none"/>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十二、残疾人福利性单位声明函</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残疾人福利性单位声明函</w:t>
      </w:r>
      <w:r/>
    </w:p>
    <w:p>
      <w:pPr>
        <w:ind w:right="0" w:firstLine="480"/>
        <w:jc w:val="both"/>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单位的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项目（项目编号：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）采购活动提供本单位制造的货物，或者提供其他残疾人福利性单位制造的货物（不包括使用非残疾人福利性单位注册商标的货物）。相关企业的具体情况如下：</w:t>
      </w:r>
      <w:r/>
    </w:p>
    <w:p>
      <w:pPr>
        <w:ind w:right="0" w:firstLine="480"/>
        <w:jc w:val="both"/>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color w:val="auto"/>
          <w:sz w:val="24"/>
          <w:szCs w:val="24"/>
          <w:highlight w:val="none"/>
        </w:rPr>
        <w:t xml:space="preserve">，制造商为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，属于残疾人福利性单位； </w:t>
      </w:r>
      <w:r/>
    </w:p>
    <w:p>
      <w:pPr>
        <w:ind w:right="0" w:firstLine="480"/>
        <w:jc w:val="both"/>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（标的名称）</w:t>
      </w:r>
      <w:r>
        <w:rPr>
          <w:rFonts w:hint="eastAsia" w:ascii="宋体" w:hAnsi="宋体"/>
          <w:color w:val="auto"/>
          <w:sz w:val="24"/>
          <w:szCs w:val="24"/>
          <w:highlight w:val="none"/>
        </w:rPr>
        <w:t xml:space="preserve">，制造商为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，属于残疾人福利性单位；</w:t>
      </w:r>
      <w:r/>
    </w:p>
    <w:p>
      <w:pPr>
        <w:ind w:right="0" w:firstLine="480"/>
        <w:jc w:val="both"/>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p>
    <w:p>
      <w:pPr>
        <w:ind w:right="0" w:firstLine="480"/>
        <w:jc w:val="both"/>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ind w:right="0" w:firstLine="480"/>
        <w:jc w:val="both"/>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right="0" w:firstLine="2880"/>
        <w:jc w:val="both"/>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单位名称（盖章）：</w:t>
      </w:r>
      <w:r/>
    </w:p>
    <w:p>
      <w:pPr>
        <w:ind w:right="0" w:firstLine="2880"/>
        <w:jc w:val="both"/>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日   期：</w:t>
      </w:r>
      <w:r/>
    </w:p>
    <w:p>
      <w:pPr>
        <w:ind w:right="0"/>
        <w:jc w:val="both"/>
        <w:keepLines w:val="0"/>
        <w:keepNext w:val="0"/>
        <w:pageBreakBefore w:val="0"/>
        <w:spacing w:line="360" w:lineRule="auto"/>
        <w:widowControl w:val="off"/>
        <w:rPr>
          <w:color w:val="auto"/>
          <w:sz w:val="24"/>
          <w:szCs w:val="24"/>
          <w:highlight w:val="none"/>
        </w:rPr>
      </w:pPr>
      <w:r>
        <w:rPr>
          <w:color w:val="auto"/>
          <w:sz w:val="24"/>
          <w:szCs w:val="24"/>
          <w:highlight w:val="none"/>
        </w:rPr>
      </w:r>
      <w:r/>
    </w:p>
    <w:p>
      <w:pPr>
        <w:ind w:right="0"/>
        <w:jc w:val="both"/>
        <w:keepLines w:val="0"/>
        <w:keepNext w:val="0"/>
        <w:pageBreakBefore w:val="0"/>
        <w:spacing w:line="360" w:lineRule="auto"/>
        <w:widowControl w:val="off"/>
        <w:rPr>
          <w:color w:val="auto"/>
          <w:sz w:val="24"/>
          <w:szCs w:val="24"/>
          <w:highlight w:val="none"/>
        </w:rPr>
      </w:pPr>
      <w:r>
        <w:rPr>
          <w:color w:val="auto"/>
          <w:sz w:val="24"/>
          <w:szCs w:val="24"/>
          <w:highlight w:val="none"/>
        </w:rPr>
      </w:r>
      <w:r/>
    </w:p>
    <w:p>
      <w:pPr>
        <w:ind w:right="0"/>
        <w:jc w:val="both"/>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填报说明：</w:t>
      </w:r>
      <w:r/>
    </w:p>
    <w:p>
      <w:pPr>
        <w:ind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1、请供应商如实填写，所填内容须与投标分项报价表一致，如填写不完整或不一致或填写有误，将不享受扶持政策。</w:t>
      </w:r>
      <w:r/>
    </w:p>
    <w:p>
      <w:pPr>
        <w:ind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2、中标人的《残疾人福利性单位声明函》随中标结果公开，接受社会监督。</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ind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ind w:left="0" w:right="0" w:firstLine="0"/>
        <w:spacing w:before="360" w:after="200" w:line="85" w:lineRule="atLeast"/>
        <w:rPr>
          <w:rFonts w:ascii="宋体" w:hAnsi="宋体" w:eastAsia="宋体" w:cs="宋体"/>
          <w:i w:val="0"/>
          <w:iCs/>
          <w:color w:val="auto"/>
          <w:sz w:val="36"/>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val="0"/>
          <w:iCs/>
          <w:color w:val="auto"/>
          <w:sz w:val="36"/>
          <w:highlight w:val="none"/>
          <w:u w:val="single"/>
        </w:rPr>
      </w:r>
      <w:r/>
    </w:p>
    <w:p>
      <w:pPr>
        <w:ind w:left="0" w:right="0" w:firstLine="0"/>
        <w:spacing w:before="360" w:after="200" w:line="85" w:lineRule="atLeast"/>
        <w:rPr>
          <w:rFonts w:ascii="宋体" w:hAnsi="宋体" w:eastAsia="宋体" w:cs="宋体"/>
          <w:i w:val="0"/>
          <w:iCs/>
          <w:color w:val="auto"/>
          <w:sz w:val="36"/>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val="0"/>
          <w:iCs/>
          <w:color w:val="auto"/>
          <w:sz w:val="36"/>
          <w:highlight w:val="none"/>
          <w:u w:val="single"/>
        </w:rPr>
      </w:r>
      <w:r/>
    </w:p>
    <w:p>
      <w:pPr>
        <w:ind w:left="0" w:right="0" w:firstLine="0"/>
        <w:spacing w:before="360" w:after="200" w:line="85" w:lineRule="atLeast"/>
        <w:rPr>
          <w:i w:val="0"/>
          <w:i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val="0"/>
          <w:iCs/>
          <w:color w:val="auto"/>
          <w:sz w:val="36"/>
          <w:highlight w:val="none"/>
          <w:u w:val="single"/>
        </w:rPr>
        <w:t xml:space="preserve">十三、投标分项报价表（分包号：</w:t>
      </w:r>
      <w:r>
        <w:rPr>
          <w:rFonts w:ascii="Arial" w:hAnsi="Arial" w:eastAsia="Arial" w:cs="Arial"/>
          <w:i w:val="0"/>
          <w:iCs/>
          <w:color w:val="auto"/>
          <w:sz w:val="36"/>
          <w:highlight w:val="none"/>
          <w:u w:val="single"/>
        </w:rPr>
        <w:t xml:space="preserve">**</w:t>
      </w:r>
      <w:r>
        <w:rPr>
          <w:rFonts w:ascii="宋体" w:hAnsi="宋体" w:eastAsia="宋体" w:cs="宋体"/>
          <w:i w:val="0"/>
          <w:iCs/>
          <w:color w:val="auto"/>
          <w:sz w:val="36"/>
          <w:highlight w:val="none"/>
          <w:u w:val="single"/>
        </w:rPr>
        <w:t xml:space="preserve">）</w:t>
      </w:r>
      <w:r/>
    </w:p>
    <w:p>
      <w:pPr>
        <w:ind w:left="0" w:right="0" w:firstLine="0"/>
        <w:jc w:val="center"/>
        <w:spacing w:before="0" w:after="0" w:line="85"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6"/>
          <w:highlight w:val="none"/>
        </w:rPr>
        <w:t xml:space="preserve">投标分项报价表</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                  项目编号：               分包号：</w:t>
      </w:r>
      <w:r/>
    </w:p>
    <w:p>
      <w:pPr>
        <w:ind w:left="0" w:right="0" w:firstLine="0"/>
        <w:jc w:val="right"/>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单位：元</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958"/>
        <w:gridCol w:w="527"/>
        <w:gridCol w:w="932"/>
        <w:gridCol w:w="567"/>
        <w:gridCol w:w="946"/>
        <w:gridCol w:w="1215"/>
        <w:gridCol w:w="557"/>
        <w:gridCol w:w="702"/>
        <w:gridCol w:w="716"/>
        <w:gridCol w:w="810"/>
      </w:tblGrid>
      <w:tr>
        <w:trPr>
          <w:trHeight w:val="6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货物（标的）名称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是否符合本国产品标准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制造商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制造商企业类型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计量单位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单项合计价</w:t>
            </w:r>
            <w:r/>
          </w:p>
        </w:tc>
      </w:tr>
      <w:tr>
        <w:trPr>
          <w:trHeight w:val="5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5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5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56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6" w:type="dxa"/>
            <w:vAlign w:val="center"/>
            <w:textDirection w:val="lrTb"/>
            <w:noWrap/>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总计（元）</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0"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567"/>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6"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本采购包中提供的符合本国产品标准的产品成本之和占该采购包提供的全部产品成本之和的比例为***%。</w:t>
            </w:r>
            <w:r/>
          </w:p>
        </w:tc>
      </w:tr>
    </w:tbl>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ind w:left="0" w:right="0" w:firstLine="420"/>
        <w:jc w:val="both"/>
        <w:spacing w:before="0" w:after="0" w:line="85" w:lineRule="atLeast"/>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投标人（盖章）：</w:t>
      </w:r>
      <w:r/>
    </w:p>
    <w:p>
      <w:pPr>
        <w:ind w:left="0" w:right="0" w:firstLine="420"/>
        <w:jc w:val="both"/>
        <w:spacing w:before="0" w:after="0" w:line="85" w:lineRule="atLeast"/>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法定代表人（单位负责人）或委托代理人（签字或盖章）：</w:t>
      </w:r>
      <w:r/>
    </w:p>
    <w:p>
      <w:pPr>
        <w:ind w:left="0" w:right="0" w:firstLine="420"/>
        <w:jc w:val="both"/>
        <w:spacing w:before="0" w:after="0" w:line="85" w:lineRule="atLeast"/>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日期：年月日</w:t>
      </w:r>
      <w:r/>
    </w:p>
    <w:p>
      <w:pPr>
        <w:ind w:left="0" w:right="0" w:firstLine="420"/>
        <w:jc w:val="both"/>
        <w:spacing w:before="0" w:after="0" w:line="85" w:lineRule="atLeast"/>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 </w:t>
      </w:r>
      <w:r/>
    </w:p>
    <w:p>
      <w:pPr>
        <w:ind w:left="0" w:right="0" w:firstLine="420"/>
        <w:jc w:val="both"/>
        <w:spacing w:before="0" w:after="0" w:line="85" w:lineRule="atLeast"/>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填报说明：</w:t>
      </w:r>
      <w:r/>
    </w:p>
    <w:p>
      <w:pPr>
        <w:ind w:left="0" w:right="0" w:firstLine="420"/>
        <w:jc w:val="both"/>
        <w:spacing w:before="0" w:after="0" w:line="85" w:lineRule="atLeast"/>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1、“制造商企业类型”栏填写内容为“大型”“中型”“小型”“微型”“监狱企业”或“残疾人福利性单位”。</w:t>
      </w:r>
      <w:r/>
    </w:p>
    <w:p>
      <w:pPr>
        <w:ind w:left="0" w:right="0" w:firstLine="420"/>
        <w:jc w:val="both"/>
        <w:spacing w:before="0" w:after="0" w:line="85" w:lineRule="atLeast"/>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2、以上报价包含货物费用、运杂费、安装施工费、集成费、税金和其他费用。</w:t>
      </w:r>
      <w:r/>
    </w:p>
    <w:p>
      <w:pPr>
        <w:ind w:left="0" w:right="0" w:firstLine="420"/>
        <w:jc w:val="both"/>
        <w:spacing w:before="0" w:after="0" w:line="85" w:lineRule="atLeast"/>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3、请供应商如实、正确填写本表，所填内容将作为评审的依据，其内容应与对应的证明资料相符。</w:t>
      </w:r>
      <w:r/>
    </w:p>
    <w:p>
      <w:pPr>
        <w:ind w:left="0" w:right="0" w:firstLine="420"/>
        <w:jc w:val="both"/>
        <w:spacing w:before="0" w:after="0" w:line="85" w:lineRule="atLeast"/>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4、行数或事项不够，可自行增加。</w:t>
      </w:r>
      <w:r/>
    </w:p>
    <w:p>
      <w:pPr>
        <w:ind w:left="0" w:right="0" w:firstLine="420"/>
        <w:jc w:val="both"/>
        <w:spacing w:before="0" w:after="0" w:line="85" w:lineRule="atLeast"/>
        <w:rPr>
          <w:rFonts w:ascii="Calibri" w:hAnsi="Calibri" w:eastAsia="Calibri" w:cs="Calibri"/>
          <w:b/>
          <w:bCs/>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bCs/>
          <w:color w:val="auto"/>
          <w:sz w:val="24"/>
          <w:highlight w:val="none"/>
        </w:rPr>
        <w:t xml:space="preserve">5.</w:t>
      </w:r>
      <w:r>
        <w:rPr>
          <w:rFonts w:ascii="宋体" w:hAnsi="宋体" w:eastAsia="宋体" w:cs="宋体"/>
          <w:b/>
          <w:bCs/>
          <w:color w:val="auto"/>
          <w:sz w:val="24"/>
          <w:highlight w:val="none"/>
        </w:rPr>
        <w:t xml:space="preserve">本采购包中含有多种产品时，供应商未填写本采购包中提供的符合本国产品标准的产品成本之和占该采购包提供的全部产品成本之和的比例数值的，或比例数值未达到</w:t>
      </w:r>
      <w:r>
        <w:rPr>
          <w:rFonts w:ascii="Times New Roman" w:hAnsi="Times New Roman" w:eastAsia="Times New Roman" w:cs="Times New Roman"/>
          <w:b/>
          <w:bCs/>
          <w:color w:val="auto"/>
          <w:sz w:val="24"/>
          <w:highlight w:val="none"/>
        </w:rPr>
        <w:t xml:space="preserve">80%</w:t>
      </w:r>
      <w:r>
        <w:rPr>
          <w:rFonts w:ascii="宋体" w:hAnsi="宋体" w:eastAsia="宋体" w:cs="宋体"/>
          <w:b/>
          <w:bCs/>
          <w:color w:val="auto"/>
          <w:sz w:val="24"/>
          <w:highlight w:val="none"/>
        </w:rPr>
        <w:t xml:space="preserve">的，将不享受本国产品价格评审优惠。</w:t>
      </w:r>
      <w:r/>
    </w:p>
    <w:p>
      <w:pPr>
        <w:ind w:firstLine="420"/>
        <w:spacing w:line="500" w:lineRule="exact"/>
        <w:rPr>
          <w:rFonts w:ascii="Times New Roman" w:hAnsi="宋体"/>
          <w:color w:val="auto"/>
          <w:szCs w:val="24"/>
          <w:highlight w:val="none"/>
        </w:rPr>
      </w:pPr>
      <w:r>
        <w:rPr>
          <w:rFonts w:ascii="Times New Roman" w:hAnsi="宋体"/>
          <w:color w:val="auto"/>
          <w:szCs w:val="24"/>
          <w:highlight w:val="none"/>
        </w:rPr>
      </w:r>
      <w:r/>
    </w:p>
    <w:p>
      <w:pPr>
        <w:ind w:firstLine="486"/>
        <w:rPr>
          <w:rFonts w:ascii="宋体" w:hAnsi="宋体"/>
          <w:color w:val="auto"/>
          <w:sz w:val="24"/>
          <w:szCs w:val="24"/>
          <w:highlight w:val="none"/>
        </w:rPr>
      </w:pPr>
      <w:r>
        <w:rPr>
          <w:rFonts w:ascii="宋体" w:hAnsi="宋体"/>
          <w:color w:val="auto"/>
          <w:sz w:val="24"/>
          <w:szCs w:val="24"/>
          <w:highlight w:val="none"/>
        </w:rPr>
      </w:r>
      <w:r/>
    </w:p>
    <w:p>
      <w:pPr>
        <w:ind w:firstLine="420"/>
        <w:spacing w:line="500" w:lineRule="exact"/>
        <w:rPr>
          <w:rFonts w:ascii="Times New Roman" w:hAnsi="宋体"/>
          <w:color w:val="auto"/>
          <w:szCs w:val="24"/>
          <w:highlight w:val="none"/>
        </w:rPr>
      </w:pPr>
      <w:r>
        <w:rPr>
          <w:rFonts w:ascii="Times New Roman" w:hAnsi="宋体"/>
          <w:color w:val="auto"/>
          <w:szCs w:val="24"/>
          <w:highlight w:val="none"/>
        </w:rPr>
      </w:r>
      <w:r/>
    </w:p>
    <w:p>
      <w:pPr>
        <w:rPr>
          <w:color w:val="auto"/>
          <w:highlight w:val="none"/>
        </w:rPr>
      </w:pPr>
      <w:r>
        <w:rPr>
          <w:color w:val="auto"/>
          <w:highlight w:val="none"/>
        </w:rPr>
      </w:r>
      <w:r/>
    </w:p>
    <w:p>
      <w:pPr>
        <w:pStyle w:val="701"/>
        <w:rPr>
          <w:color w:val="auto"/>
          <w:highlight w:val="none"/>
        </w:rPr>
      </w:pPr>
      <w:r>
        <w:rPr>
          <w:color w:val="auto"/>
          <w:highlight w:val="none"/>
        </w:rPr>
      </w:r>
      <w:r/>
    </w:p>
    <w:p>
      <w:pPr>
        <w:pStyle w:val="701"/>
        <w:rPr>
          <w:color w:val="auto"/>
          <w:highlight w:val="none"/>
        </w:rPr>
      </w:pPr>
      <w:r>
        <w:rPr>
          <w:color w:val="auto"/>
          <w:highlight w:val="none"/>
        </w:rPr>
      </w:r>
      <w:r/>
    </w:p>
    <w:p>
      <w:pPr>
        <w:pStyle w:val="701"/>
        <w:rPr>
          <w:color w:val="auto"/>
          <w:highlight w:val="none"/>
        </w:rPr>
      </w:pPr>
      <w:r>
        <w:rPr>
          <w:color w:val="auto"/>
          <w:highlight w:val="none"/>
        </w:rPr>
      </w:r>
      <w:r/>
    </w:p>
    <w:p>
      <w:pPr>
        <w:pStyle w:val="701"/>
        <w:rPr>
          <w:color w:val="auto"/>
          <w:highlight w:val="none"/>
        </w:rPr>
      </w:pPr>
      <w:r>
        <w:rPr>
          <w:color w:val="auto"/>
          <w:highlight w:val="none"/>
        </w:rPr>
      </w:r>
      <w:r/>
    </w:p>
    <w:p>
      <w:pPr>
        <w:jc w:val="left"/>
        <w:keepLines/>
        <w:keepNext/>
        <w:spacing w:before="360" w:after="200" w:line="360" w:lineRule="auto"/>
        <w:rPr>
          <w:rFonts w:hint="eastAsia" w:ascii="Arial" w:hAnsi="Arial" w:cs="Arial"/>
          <w:b/>
          <w:bCs/>
          <w:i w:val="0"/>
          <w:iCs w:val="0"/>
          <w:color w:val="auto"/>
          <w:sz w:val="36"/>
          <w:highlight w:val="none"/>
          <w:u w:val="single"/>
        </w:rPr>
        <w:outlineLvl w:val="1"/>
      </w:pPr>
      <w:r>
        <w:rPr>
          <w:rFonts w:hint="eastAsia" w:ascii="Arial" w:hAnsi="Arial" w:cs="Arial"/>
          <w:b/>
          <w:bCs/>
          <w:i w:val="0"/>
          <w:iCs w:val="0"/>
          <w:color w:val="auto"/>
          <w:sz w:val="36"/>
          <w:highlight w:val="none"/>
          <w:u w:val="single"/>
        </w:rPr>
        <w:t xml:space="preserve">十四、关于符合本国产品标准的声明函（分包号：**）</w:t>
      </w:r>
      <w:r/>
    </w:p>
    <w:p>
      <w:pPr>
        <w:ind w:firstLine="420"/>
        <w:jc w:val="both"/>
        <w:spacing w:line="0" w:lineRule="atLeast"/>
        <w:widowControl w:val="off"/>
        <w:rPr>
          <w:rFonts w:hint="default" w:ascii="方正魏碑_GBK" w:hAnsi="方正魏碑_GBK" w:eastAsia="方正魏碑_GBK" w:cs="方正魏碑_GBK"/>
          <w:color w:val="auto"/>
          <w:sz w:val="24"/>
          <w:szCs w:val="22"/>
          <w:highlight w:val="none"/>
          <w:lang w:val="en-US" w:eastAsia="zh-CN" w:bidi="ar-SA"/>
        </w:rPr>
      </w:pPr>
      <w:r>
        <w:rPr>
          <w:rFonts w:hint="default" w:ascii="方正魏碑_GBK" w:hAnsi="方正魏碑_GBK" w:eastAsia="方正魏碑_GBK" w:cs="方正魏碑_GBK"/>
          <w:color w:val="auto"/>
          <w:sz w:val="24"/>
          <w:szCs w:val="22"/>
          <w:highlight w:val="none"/>
          <w:lang w:val="en-US" w:eastAsia="zh-CN" w:bidi="ar-SA"/>
        </w:rPr>
      </w:r>
      <w:r/>
    </w:p>
    <w:p>
      <w:pPr>
        <w:ind w:firstLine="42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3119120</wp:posOffset>
                </wp:positionH>
                <wp:positionV relativeFrom="paragraph">
                  <wp:posOffset>673100</wp:posOffset>
                </wp:positionV>
                <wp:extent cx="816610" cy="147320"/>
                <wp:effectExtent l="635" t="4445" r="1905" b="19685"/>
                <wp:wrapNone/>
                <wp:docPr id="4" name="任意多边形 3"/>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2336;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5081270</wp:posOffset>
                </wp:positionH>
                <wp:positionV relativeFrom="paragraph">
                  <wp:posOffset>405130</wp:posOffset>
                </wp:positionV>
                <wp:extent cx="196215" cy="97790"/>
                <wp:effectExtent l="1905" t="4445" r="11430" b="12065"/>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2336;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3949065</wp:posOffset>
                </wp:positionH>
                <wp:positionV relativeFrom="paragraph">
                  <wp:posOffset>418465</wp:posOffset>
                </wp:positionV>
                <wp:extent cx="816610" cy="103505"/>
                <wp:effectExtent l="635" t="4445" r="1905" b="635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2336;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406400</wp:posOffset>
                </wp:positionV>
                <wp:extent cx="816610" cy="76200"/>
                <wp:effectExtent l="635" t="4445" r="1905" b="14604"/>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9264;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-8255</wp:posOffset>
                </wp:positionH>
                <wp:positionV relativeFrom="paragraph">
                  <wp:posOffset>511175</wp:posOffset>
                </wp:positionV>
                <wp:extent cx="565785" cy="130810"/>
                <wp:effectExtent l="1270" t="4445" r="4445" b="17145"/>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7" o:spid="_x0000_s7" style="position:absolute;z-index:25166233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233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2336;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2154555</wp:posOffset>
                </wp:positionH>
                <wp:positionV relativeFrom="paragraph">
                  <wp:posOffset>612775</wp:posOffset>
                </wp:positionV>
                <wp:extent cx="876300" cy="120015"/>
                <wp:effectExtent l="635" t="4445" r="18415" b="889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2336;o:allowoverlap:true;o:allowincell:true;mso-position-horizontal-relative:text;margin-left:169.7pt;mso-position-horizontal:absolute;mso-position-vertical-relative:text;margin-top:48.2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shd w:val="clear" w:color="auto" w:fill="ffffff"/>
          <w:lang w:val="en-US" w:eastAsia="zh-CN" w:bidi="ar-SA"/>
        </w:rPr>
        <w:t xml:space="preserve">1.</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1"/>
          <w:szCs w:val="24"/>
          <w:highlight w:val="none"/>
          <w:u w:val="single"/>
          <w:shd w:val="clear" w:color="auto" w:fill="ffffff"/>
          <w:lang w:val="en-US" w:eastAsia="zh-CN" w:bidi="ar-SA"/>
        </w:rPr>
        <w:t xml:space="preserve">（厂名）</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 xml:space="preserve">（规定比例）</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（关键组件）</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（关键工序）</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2942590</wp:posOffset>
                </wp:positionH>
                <wp:positionV relativeFrom="paragraph">
                  <wp:posOffset>692785</wp:posOffset>
                </wp:positionV>
                <wp:extent cx="821690" cy="102870"/>
                <wp:effectExtent l="635" t="4445" r="15875" b="6985"/>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2336;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1743710</wp:posOffset>
                </wp:positionH>
                <wp:positionV relativeFrom="paragraph">
                  <wp:posOffset>683260</wp:posOffset>
                </wp:positionV>
                <wp:extent cx="908685" cy="140970"/>
                <wp:effectExtent l="635" t="4445" r="5080" b="6985"/>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2336;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233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7" name="任意多边形 17"/>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233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-24765</wp:posOffset>
                </wp:positionH>
                <wp:positionV relativeFrom="paragraph">
                  <wp:posOffset>288290</wp:posOffset>
                </wp:positionV>
                <wp:extent cx="234315" cy="86995"/>
                <wp:effectExtent l="1905" t="4445" r="11430" b="22860"/>
                <wp:wrapNone/>
                <wp:docPr id="18" name="任意多边形 18"/>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2336;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9" name="任意多边形 19"/>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6233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shd w:val="clear" w:color="auto" w:fill="ffffff"/>
          <w:lang w:val="en-US" w:eastAsia="zh-CN" w:bidi="ar-SA"/>
        </w:rPr>
        <w:t xml:space="preserve">2.</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1"/>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20"/>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480" w:firstLine="3720"/>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w:t>
      </w:r>
      <w:r/>
    </w:p>
    <w:p>
      <w:pPr>
        <w:jc w:val="center"/>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                                日期：　   年　  月　  日         </w:t>
      </w:r>
      <w:r/>
    </w:p>
    <w:p>
      <w:pPr>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__________________</w:t>
      </w:r>
      <w:r/>
    </w:p>
    <w:p>
      <w:pPr>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1.产品如有型号，请在“产品名称”栏一并填写。</w:t>
      </w:r>
      <w:r/>
    </w:p>
    <w:p>
      <w:pPr>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jc w:val="both"/>
        <w:spacing w:before="30" w:after="30" w:line="360" w:lineRule="auto"/>
        <w:widowControl w:val="off"/>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jc w:val="left"/>
        <w:spacing w:line="360" w:lineRule="auto"/>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6.用斜线划除的地方无需填写。</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7.请供应商如实填写，如填写有误，将承担一切不利后果。</w:t>
      </w:r>
      <w:r/>
    </w:p>
    <w:p>
      <w:pPr>
        <w:jc w:val="both"/>
        <w:spacing w:after="150" w:line="27" w:lineRule="atLeast"/>
        <w:shd w:val="clear" w:color="auto" w:fill="ffffff"/>
        <w:widowControl/>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8.供应商提供虚假《声明函》、虚假证明文件谋取中标的，依照《中华人民共和国政府采购法》等法律法规规定追究相应责任。</w:t>
      </w:r>
      <w:r/>
    </w:p>
    <w:p>
      <w:pPr>
        <w:jc w:val="both"/>
        <w:spacing w:after="150" w:line="27" w:lineRule="atLeast"/>
        <w:shd w:val="clear" w:color="auto" w:fill="ffffff"/>
        <w:widowControl/>
        <w:rPr>
          <w:rFonts w:hint="default"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9.</w:t>
      </w:r>
      <w:r>
        <w:rPr>
          <w:rFonts w:hint="eastAsia" w:ascii="宋体" w:hAnsi="宋体" w:eastAsia="宋体" w:cs="Times New Roman"/>
          <w:color w:val="auto"/>
          <w:sz w:val="24"/>
          <w:szCs w:val="24"/>
          <w:highlight w:val="none"/>
          <w:lang w:val="en-US" w:eastAsia="zh-CN" w:bidi="ar-SA"/>
        </w:rPr>
        <w:t xml:space="preserve">中标人的</w:t>
      </w:r>
      <w:r>
        <w:rPr>
          <w:rFonts w:hint="eastAsia" w:ascii="宋体" w:hAnsi="宋体" w:eastAsia="宋体" w:cs="宋体"/>
          <w:color w:val="auto"/>
          <w:sz w:val="24"/>
          <w:szCs w:val="24"/>
          <w:highlight w:val="none"/>
          <w:shd w:val="clear" w:color="auto" w:fill="ffffff"/>
          <w:lang w:val="en-US" w:eastAsia="zh-CN" w:bidi="ar-SA"/>
        </w:rPr>
        <w:t xml:space="preserve">《声明函》或有关证明文件</w:t>
      </w:r>
      <w:r>
        <w:rPr>
          <w:rFonts w:hint="eastAsia" w:ascii="宋体" w:hAnsi="宋体" w:eastAsia="宋体" w:cs="Times New Roman"/>
          <w:color w:val="auto"/>
          <w:sz w:val="24"/>
          <w:szCs w:val="24"/>
          <w:highlight w:val="none"/>
          <w:lang w:val="en-US" w:eastAsia="zh-CN" w:bidi="ar-SA"/>
        </w:rPr>
        <w:t xml:space="preserve">随中标结果公开，接受社会监督。</w:t>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十五、技术要求响应及偏离表</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技术要求响应及偏离表</w:t>
      </w:r>
      <w:r/>
    </w:p>
    <w:p>
      <w:pPr>
        <w:jc w:val="left"/>
        <w:spacing w:line="360" w:lineRule="auto"/>
        <w:rPr>
          <w:rFonts w:ascii="Arial" w:hAnsi="Arial" w:cs="Arial"/>
          <w:color w:val="auto"/>
          <w:sz w:val="36"/>
          <w:highlight w:val="none"/>
        </w:rPr>
      </w:pPr>
      <w:r>
        <w:rPr>
          <w:rFonts w:hint="eastAsia" w:ascii="宋体" w:hAnsi="宋体" w:cs="方正仿宋_GBK"/>
          <w:color w:val="auto"/>
          <w:sz w:val="24"/>
          <w:szCs w:val="24"/>
          <w:highlight w:val="none"/>
        </w:rPr>
        <w:t xml:space="preserve">项目名称：                       项目编号：     </w:t>
      </w:r>
      <w:r/>
    </w:p>
    <w:tbl>
      <w:tblPr>
        <w:tblStyle w:val="698"/>
        <w:tblW w:w="85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3273"/>
        <w:gridCol w:w="3024"/>
        <w:gridCol w:w="1399"/>
      </w:tblGrid>
      <w:tr>
        <w:trPr>
          <w:cantSplit/>
          <w:jc w:val="center"/>
        </w:trPr>
        <w:tc>
          <w:tcPr>
            <w:tcW w:w="80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327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302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9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超出、符合或偏离</w:t>
            </w:r>
            <w:r/>
          </w:p>
        </w:tc>
      </w:tr>
      <w:tr>
        <w:trPr>
          <w:cantSplit/>
          <w:jc w:val="center"/>
          <w:trHeight w:val="640"/>
        </w:trPr>
        <w:tc>
          <w:tcPr>
            <w:tcW w:w="80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3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80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3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80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3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80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w:t>
            </w:r>
            <w:r/>
          </w:p>
        </w:tc>
        <w:tc>
          <w:tcPr>
            <w:tcW w:w="3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投标人（盖章）：</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法定代表人（单位负责人）或委托代理人（签字或盖章）：</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日期：    年     月     日</w:t>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bookmarkStart w:id="137" w:name="_Hlt26955054"/>
      <w:r/>
      <w:bookmarkEnd w:id="137"/>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十六、商务要求响应及偏离表</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商务要求响应及偏离表</w:t>
      </w:r>
      <w:r/>
    </w:p>
    <w:p>
      <w:pPr>
        <w:jc w:val="left"/>
        <w:spacing w:line="360" w:lineRule="auto"/>
        <w:rPr>
          <w:rFonts w:ascii="宋体" w:hAnsi="宋体" w:cs="方正仿宋_GBK"/>
          <w:color w:val="auto"/>
          <w:sz w:val="24"/>
          <w:szCs w:val="24"/>
          <w:highlight w:val="none"/>
        </w:rPr>
      </w:pPr>
      <w:r/>
      <w:bookmarkStart w:id="138" w:name="_Hlt26671374"/>
      <w:r/>
      <w:bookmarkEnd w:id="138"/>
      <w:r/>
      <w:bookmarkStart w:id="139" w:name="_Hlt26609389"/>
      <w:r/>
      <w:bookmarkEnd w:id="139"/>
      <w:r/>
      <w:bookmarkStart w:id="140" w:name="_Hlt26955066"/>
      <w:r/>
      <w:bookmarkEnd w:id="140"/>
      <w:r/>
      <w:bookmarkStart w:id="141" w:name="_格式2__法定代表人授权书"/>
      <w:r/>
      <w:bookmarkEnd w:id="141"/>
      <w:r>
        <w:rPr>
          <w:rFonts w:hint="eastAsia" w:ascii="宋体" w:hAnsi="宋体" w:cs="方正仿宋_GBK"/>
          <w:color w:val="auto"/>
          <w:sz w:val="24"/>
          <w:szCs w:val="24"/>
          <w:highlight w:val="none"/>
        </w:rPr>
        <w:t xml:space="preserve">项目名称：      项目编号：      </w:t>
      </w:r>
      <w:r/>
    </w:p>
    <w:tbl>
      <w:tblPr>
        <w:tblStyle w:val="698"/>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auto"/>
                <w:sz w:val="24"/>
                <w:szCs w:val="24"/>
                <w:highlight w:val="none"/>
              </w:rPr>
            </w:pPr>
            <w:r/>
            <w:bookmarkStart w:id="142" w:name="_Hlt26580838"/>
            <w:r/>
            <w:bookmarkEnd w:id="142"/>
            <w:r/>
            <w:bookmarkStart w:id="143" w:name="_Hlt26671372"/>
            <w:r/>
            <w:bookmarkEnd w:id="143"/>
            <w:r/>
            <w:bookmarkStart w:id="144" w:name="_Hlt26609391"/>
            <w:r/>
            <w:bookmarkEnd w:id="144"/>
            <w:r/>
            <w:bookmarkStart w:id="145" w:name="_Hlt26955056"/>
            <w:r/>
            <w:bookmarkEnd w:id="145"/>
            <w:r/>
            <w:bookmarkStart w:id="146" w:name="_Hlt26671343"/>
            <w:r/>
            <w:bookmarkEnd w:id="146"/>
            <w:r/>
            <w:bookmarkStart w:id="147" w:name="_Hlt26955064"/>
            <w:r/>
            <w:bookmarkEnd w:id="147"/>
            <w:r/>
            <w:bookmarkStart w:id="148" w:name="_Hlt24879081"/>
            <w:r/>
            <w:bookmarkEnd w:id="148"/>
            <w:r/>
            <w:bookmarkStart w:id="149" w:name="_Hlt26782999"/>
            <w:r/>
            <w:bookmarkEnd w:id="149"/>
            <w:r>
              <w:rPr>
                <w:rFonts w:hint="eastAsia" w:ascii="宋体" w:hAnsi="宋体"/>
                <w:color w:val="auto"/>
                <w:sz w:val="24"/>
                <w:szCs w:val="24"/>
                <w:highlight w:val="none"/>
              </w:rPr>
              <w:t xml:space="preserve">序号</w:t>
            </w:r>
            <w:r/>
          </w:p>
        </w:tc>
        <w:tc>
          <w:tcPr>
            <w:tcW w:w="32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303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9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326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3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9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326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3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9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326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3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9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w:t>
            </w:r>
            <w:r/>
          </w:p>
        </w:tc>
        <w:tc>
          <w:tcPr>
            <w:tcW w:w="326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3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9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投标人（盖章）：</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法定代表人（单位负责人）或委托代理人（签字或盖章）：</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rFonts w:ascii="Arial" w:hAnsi="Arial" w:cs="Arial"/>
          <w:iCs/>
          <w:color w:val="auto"/>
          <w:sz w:val="36"/>
          <w:highlight w:val="none"/>
        </w:rPr>
      </w:pPr>
      <w:r>
        <w:rPr>
          <w:rFonts w:hint="eastAsia" w:ascii="Arial" w:hAnsi="Arial" w:cs="Arial"/>
          <w:iCs/>
          <w:color w:val="auto"/>
          <w:sz w:val="36"/>
          <w:highlight w:val="none"/>
        </w:rPr>
        <w:br w:type="page" w:clear="all"/>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十七、类似项目业绩一览表 </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项目名称：      项目编号：      </w:t>
      </w:r>
      <w:r/>
    </w:p>
    <w:tbl>
      <w:tblPr>
        <w:tblStyle w:val="69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2508"/>
        <w:gridCol w:w="1850"/>
        <w:gridCol w:w="1985"/>
        <w:gridCol w:w="1309"/>
      </w:tblGrid>
      <w:tr>
        <w:trPr>
          <w:cantSplit/>
          <w:jc w:val="center"/>
          <w:trHeight w:val="601"/>
        </w:trPr>
        <w:tc>
          <w:tcPr>
            <w:tcW w:w="85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50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W w:w="185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签订时间</w:t>
            </w:r>
            <w:r/>
          </w:p>
        </w:tc>
        <w:tc>
          <w:tcPr>
            <w:tcW w:w="198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采购单位</w:t>
            </w:r>
            <w:r/>
          </w:p>
        </w:tc>
        <w:tc>
          <w:tcPr>
            <w:tcW w:w="13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主要标的</w:t>
            </w:r>
            <w:r/>
          </w:p>
        </w:tc>
      </w:tr>
      <w:tr>
        <w:trPr>
          <w:cantSplit/>
          <w:jc w:val="center"/>
          <w:trHeight w:val="640"/>
        </w:trPr>
        <w:tc>
          <w:tcPr>
            <w:tcW w:w="85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250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850"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98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85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250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850"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98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85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250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850"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98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85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w:t>
            </w:r>
            <w:r/>
          </w:p>
        </w:tc>
        <w:tc>
          <w:tcPr>
            <w:tcW w:w="250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850"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98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投标人（盖章）：</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法定代表人（单位负责人）或委托代理人（签字或盖章）：</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rFonts w:ascii="Arial" w:hAnsi="Arial" w:cs="Arial"/>
          <w:iCs/>
          <w:color w:val="auto"/>
          <w:sz w:val="36"/>
          <w:highlight w:val="none"/>
        </w:rPr>
      </w:pPr>
      <w:r>
        <w:rPr>
          <w:rFonts w:hint="eastAsia" w:ascii="Arial" w:hAnsi="Arial" w:cs="Arial"/>
          <w:iCs/>
          <w:color w:val="auto"/>
          <w:sz w:val="36"/>
          <w:highlight w:val="none"/>
        </w:rPr>
        <w:br w:type="page" w:clear="all"/>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十八、项目团队人员一览表 </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项目名称：      项目编号：       </w:t>
      </w:r>
      <w:r/>
    </w:p>
    <w:tbl>
      <w:tblPr>
        <w:tblStyle w:val="69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姓名</w:t>
            </w:r>
            <w:r/>
          </w:p>
        </w:tc>
        <w:tc>
          <w:tcPr>
            <w:tcW w:w="144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本项目拟担任职务</w:t>
            </w:r>
            <w:r/>
          </w:p>
        </w:tc>
        <w:tc>
          <w:tcPr>
            <w:tcW w:w="223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技术职称、专业资质</w:t>
            </w:r>
            <w:r/>
          </w:p>
        </w:tc>
        <w:tc>
          <w:tcPr>
            <w:tcW w:w="113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学历</w:t>
            </w:r>
            <w:r/>
          </w:p>
        </w:tc>
        <w:tc>
          <w:tcPr>
            <w:tcW w:w="113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年龄</w:t>
            </w:r>
            <w:r/>
          </w:p>
        </w:tc>
        <w:tc>
          <w:tcPr>
            <w:tcW w:w="160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44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23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3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3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0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44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23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3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3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0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44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23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3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3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0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44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23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3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3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0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投标人（盖章）：</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法定代表人（单位负责人）或委托代理人（签字或盖章）：</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日期：    年     月     日</w:t>
      </w:r>
      <w:r/>
    </w:p>
    <w:p>
      <w:pPr>
        <w:rPr>
          <w:color w:val="auto"/>
          <w:highlight w:val="none"/>
        </w:rPr>
      </w:pPr>
      <w:r>
        <w:rPr>
          <w:color w:val="auto"/>
          <w:highlight w:val="none"/>
        </w:rPr>
      </w:r>
      <w:r/>
    </w:p>
    <w:p>
      <w:pPr>
        <w:ind w:firstLine="643"/>
        <w:jc w:val="left"/>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left"/>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left"/>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left"/>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left"/>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left"/>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left"/>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left"/>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left"/>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left"/>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十九、开标一览表</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投标人全称（CA公章）：</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项目名称：</w:t>
      </w:r>
      <w:r/>
    </w:p>
    <w:p>
      <w:pPr>
        <w:jc w:val="both"/>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项目编号：                                </w:t>
      </w:r>
      <w:r>
        <w:rPr>
          <w:rFonts w:ascii="Times New Roman" w:hAnsi="Times New Roman"/>
          <w:color w:val="auto"/>
          <w:sz w:val="24"/>
          <w:szCs w:val="24"/>
          <w:highlight w:val="none"/>
        </w:rPr>
        <w:t xml:space="preserve">货币单位：人民币元</w:t>
      </w:r>
      <w:r/>
    </w:p>
    <w:p>
      <w:pPr>
        <w:jc w:val="left"/>
        <w:widowControl/>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   </w:t>
      </w:r>
      <w:r/>
    </w:p>
    <w:tbl>
      <w:tblPr>
        <w:tblStyle w:val="69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jc w:val="center"/>
          <w:trHeight w:val="621"/>
        </w:trPr>
        <w:tc>
          <w:tcPr>
            <w:tcW w:w="2802"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投标货物名称</w:t>
            </w:r>
            <w:r/>
          </w:p>
        </w:tc>
        <w:tc>
          <w:tcPr>
            <w:tcW w:w="5703"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总价（小写）</w:t>
            </w:r>
            <w:r/>
          </w:p>
        </w:tc>
      </w:tr>
      <w:tr>
        <w:trPr>
          <w:jc w:val="center"/>
          <w:trHeight w:val="581"/>
        </w:trPr>
        <w:tc>
          <w:tcPr>
            <w:tcW w:w="2802"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highlight w:val="none"/>
              </w:rPr>
            </w:pPr>
            <w:r>
              <w:rPr>
                <w:rFonts w:ascii="宋体" w:hAnsi="宋体"/>
                <w:color w:val="auto"/>
                <w:sz w:val="24"/>
                <w:szCs w:val="24"/>
                <w:highlight w:val="none"/>
              </w:rPr>
            </w:r>
            <w:r/>
          </w:p>
        </w:tc>
        <w:tc>
          <w:tcPr>
            <w:tcW w:w="5703"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元</w:t>
            </w:r>
            <w:r/>
          </w:p>
        </w:tc>
      </w:tr>
    </w:tbl>
    <w:p>
      <w:pPr>
        <w:jc w:val="left"/>
        <w:widowControl/>
        <w:rPr>
          <w:rFonts w:ascii="Times New Roman" w:hAnsi="Times New Roman"/>
          <w:color w:val="auto"/>
          <w:sz w:val="24"/>
          <w:szCs w:val="24"/>
          <w:highlight w:val="none"/>
        </w:rPr>
      </w:pPr>
      <w:r>
        <w:rPr>
          <w:rFonts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年     月     日</w:t>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both"/>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致：</w:t>
      </w:r>
      <w:r>
        <w:rPr>
          <w:rFonts w:hint="eastAsia" w:ascii="宋体" w:hAnsi="宋体" w:cs="仿宋"/>
          <w:color w:val="auto"/>
          <w:sz w:val="24"/>
          <w:szCs w:val="24"/>
          <w:highlight w:val="none"/>
          <w:u w:val="single"/>
        </w:rPr>
        <w:t xml:space="preserve">                                                                 </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一、质疑供应商基本信息</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二、质疑项目基本情况</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三、质疑事项具体内容</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四、与质疑事项相关的质疑请求</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5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500" w:lineRule="exact"/>
        <w:widowControl/>
        <w:rPr>
          <w:color w:val="auto"/>
          <w:sz w:val="24"/>
          <w:szCs w:val="24"/>
          <w:highlight w:val="none"/>
        </w:rPr>
      </w:pPr>
      <w:r>
        <w:rPr>
          <w:rFonts w:hint="eastAsia" w:ascii="宋体" w:hAnsi="宋体"/>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rPr>
          <w:color w:val="auto"/>
          <w:highlight w:val="none"/>
        </w:rPr>
      </w:pPr>
      <w:r>
        <w:rPr>
          <w:color w:val="auto"/>
          <w:highlight w:val="none"/>
        </w:rPr>
      </w:r>
      <w:r/>
    </w:p>
    <w:p>
      <w:pPr>
        <w:rPr>
          <w:rFonts w:ascii="宋体" w:hAnsi="宋体"/>
          <w:bCs/>
          <w:color w:val="auto"/>
          <w:sz w:val="24"/>
          <w:szCs w:val="24"/>
          <w:highlight w:val="none"/>
        </w:rPr>
      </w:pPr>
      <w:r>
        <w:rPr>
          <w:rFonts w:ascii="宋体" w:hAnsi="宋体"/>
          <w:bCs/>
          <w:color w:val="auto"/>
          <w:sz w:val="24"/>
          <w:szCs w:val="24"/>
          <w:highlight w:val="none"/>
        </w:rPr>
      </w:r>
      <w:r/>
    </w:p>
    <w:sectPr>
      <w:footerReference w:type="default" r:id="rId11"/>
      <w:footnotePr/>
      <w:endnotePr/>
      <w:type w:val="nextPage"/>
      <w:pgSz w:w="11906" w:h="16838" w:orient="portrait"/>
      <w:pgMar w:top="1417" w:right="1587" w:bottom="1417" w:left="1587" w:header="851" w:footer="907"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魏碑_GBK">
    <w:panose1 w:val="020B0503020202020204"/>
  </w:font>
  <w:font w:name="仿宋">
    <w:panose1 w:val="02010609060101010101"/>
  </w:font>
  <w:font w:name="等线">
    <w:panose1 w:val="02010600030101010101"/>
  </w:font>
  <w:font w:name="华文楷体">
    <w:panose1 w:val="02010600040101010101"/>
  </w:font>
  <w:font w:name="Wingdings">
    <w:panose1 w:val="05000000000000000000"/>
  </w:font>
  <w:font w:name="楷体_GB2312">
    <w:panose1 w:val="02010609060101010101"/>
  </w:font>
  <w:font w:name="Tahoma">
    <w:panose1 w:val="020B0604030504040204"/>
  </w:font>
  <w:font w:name="MS Mincho">
    <w:panose1 w:val="02020603050405090304"/>
  </w:font>
  <w:font w:name="仿宋_GB2312">
    <w:panose1 w:val="02010609060101010101"/>
  </w:font>
  <w:font w:name="黑体">
    <w:panose1 w:val="02010609060101010101"/>
  </w:font>
  <w:font w:name="Arial">
    <w:panose1 w:val="020B0604020202020204"/>
  </w:font>
  <w:font w:name="Calibri">
    <w:panose1 w:val="020F0502020204030204"/>
  </w:font>
  <w:font w:name="Helvetica">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center"/>
      <w:rPr>
        <w:b/>
        <w:i/>
      </w:rPr>
    </w:pPr>
    <w:r>
      <w:rPr>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11"/>
                          </w:pPr>
                          <w:r>
                            <w:fldChar w:fldCharType="begin"/>
                          </w:r>
                          <w:r>
                            <w:instrText xml:space="preserve"> PAGE  \* MERGEFORMAT </w:instrText>
                          </w:r>
                          <w:r>
                            <w:fldChar w:fldCharType="separate"/>
                          </w:r>
                          <w:r>
                            <w:t xml:space="preserve">36</w:t>
                          </w:r>
                          <w:r>
                            <w:fldChar w:fldCharType="end"/>
                          </w:r>
                          <w:r/>
                        </w:p>
                      </w:txbxContent>
                    </wps:txbx>
                    <wps:bodyPr vert="horz" wrap="none" lIns="0" tIns="0" rIns="0" bIns="0" anchor="t">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711"/>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center"/>
      <w:rPr>
        <w:rFonts w:hint="eastAsia" w:eastAsia="宋体"/>
        <w:b/>
        <w:i/>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688">
    <w:name w:val="Heading 1"/>
    <w:basedOn w:val="687"/>
    <w:next w:val="687"/>
    <w:link w:val="927"/>
    <w:uiPriority w:val="9"/>
    <w:qFormat/>
    <w:pPr>
      <w:jc w:val="center"/>
      <w:keepLines/>
      <w:keepNext/>
      <w:spacing w:before="480" w:after="200"/>
      <w:outlineLvl w:val="0"/>
    </w:pPr>
    <w:rPr>
      <w:rFonts w:ascii="Arial" w:hAnsi="Arial" w:eastAsia="黑体" w:cs="Arial"/>
      <w:sz w:val="44"/>
      <w:szCs w:val="40"/>
    </w:rPr>
  </w:style>
  <w:style w:type="paragraph" w:styleId="689">
    <w:name w:val="Heading 2"/>
    <w:basedOn w:val="687"/>
    <w:next w:val="687"/>
    <w:link w:val="929"/>
    <w:uiPriority w:val="9"/>
    <w:qFormat/>
    <w:pPr>
      <w:jc w:val="center"/>
      <w:keepLines/>
      <w:keepNext/>
      <w:spacing w:before="360" w:after="200" w:line="360" w:lineRule="auto"/>
      <w:outlineLvl w:val="1"/>
    </w:pPr>
    <w:rPr>
      <w:rFonts w:ascii="Arial" w:hAnsi="Arial" w:cs="Arial"/>
      <w:sz w:val="36"/>
    </w:rPr>
  </w:style>
  <w:style w:type="paragraph" w:styleId="690">
    <w:name w:val="Heading 3"/>
    <w:basedOn w:val="687"/>
    <w:next w:val="687"/>
    <w:link w:val="771"/>
    <w:uiPriority w:val="9"/>
    <w:qFormat/>
    <w:pPr>
      <w:keepLines/>
      <w:keepNext/>
      <w:spacing w:before="320" w:after="200"/>
      <w:outlineLvl w:val="2"/>
    </w:pPr>
    <w:rPr>
      <w:rFonts w:ascii="Arial" w:hAnsi="Arial" w:eastAsia="Arial" w:cs="Arial"/>
      <w:sz w:val="30"/>
      <w:szCs w:val="30"/>
    </w:rPr>
  </w:style>
  <w:style w:type="paragraph" w:styleId="691">
    <w:name w:val="Heading 4"/>
    <w:basedOn w:val="687"/>
    <w:next w:val="687"/>
    <w:link w:val="772"/>
    <w:uiPriority w:val="9"/>
    <w:qFormat/>
    <w:pPr>
      <w:keepLines/>
      <w:keepNext/>
      <w:spacing w:before="320" w:after="200"/>
      <w:outlineLvl w:val="3"/>
    </w:pPr>
    <w:rPr>
      <w:rFonts w:ascii="Arial" w:hAnsi="Arial" w:eastAsia="Arial" w:cs="Arial"/>
      <w:b/>
      <w:bCs/>
      <w:sz w:val="26"/>
      <w:szCs w:val="26"/>
    </w:rPr>
  </w:style>
  <w:style w:type="paragraph" w:styleId="692">
    <w:name w:val="Heading 5"/>
    <w:basedOn w:val="687"/>
    <w:next w:val="687"/>
    <w:link w:val="773"/>
    <w:uiPriority w:val="9"/>
    <w:qFormat/>
    <w:pPr>
      <w:keepLines/>
      <w:keepNext/>
      <w:spacing w:before="320" w:after="200"/>
      <w:outlineLvl w:val="4"/>
    </w:pPr>
    <w:rPr>
      <w:rFonts w:ascii="Arial" w:hAnsi="Arial" w:eastAsia="Arial" w:cs="Arial"/>
      <w:b/>
      <w:bCs/>
      <w:sz w:val="24"/>
      <w:szCs w:val="24"/>
    </w:rPr>
  </w:style>
  <w:style w:type="paragraph" w:styleId="693">
    <w:name w:val="Heading 6"/>
    <w:basedOn w:val="687"/>
    <w:next w:val="687"/>
    <w:link w:val="774"/>
    <w:uiPriority w:val="9"/>
    <w:qFormat/>
    <w:pPr>
      <w:keepLines/>
      <w:keepNext/>
      <w:spacing w:before="320" w:after="200"/>
      <w:outlineLvl w:val="5"/>
    </w:pPr>
    <w:rPr>
      <w:rFonts w:ascii="Arial" w:hAnsi="Arial" w:eastAsia="Arial" w:cs="Arial"/>
      <w:b/>
      <w:bCs/>
      <w:sz w:val="22"/>
    </w:rPr>
  </w:style>
  <w:style w:type="paragraph" w:styleId="694">
    <w:name w:val="Heading 7"/>
    <w:basedOn w:val="687"/>
    <w:next w:val="687"/>
    <w:link w:val="775"/>
    <w:uiPriority w:val="9"/>
    <w:qFormat/>
    <w:pPr>
      <w:keepLines/>
      <w:keepNext/>
      <w:spacing w:before="320" w:after="200"/>
      <w:outlineLvl w:val="6"/>
    </w:pPr>
    <w:rPr>
      <w:rFonts w:ascii="Arial" w:hAnsi="Arial" w:eastAsia="Arial" w:cs="Arial"/>
      <w:b/>
      <w:bCs/>
      <w:i/>
      <w:iCs/>
      <w:sz w:val="22"/>
    </w:rPr>
  </w:style>
  <w:style w:type="paragraph" w:styleId="695">
    <w:name w:val="Heading 8"/>
    <w:basedOn w:val="687"/>
    <w:next w:val="687"/>
    <w:link w:val="776"/>
    <w:uiPriority w:val="9"/>
    <w:qFormat/>
    <w:pPr>
      <w:keepLines/>
      <w:keepNext/>
      <w:spacing w:before="320" w:after="200"/>
      <w:outlineLvl w:val="7"/>
    </w:pPr>
    <w:rPr>
      <w:rFonts w:ascii="Arial" w:hAnsi="Arial" w:eastAsia="Arial" w:cs="Arial"/>
      <w:i/>
      <w:iCs/>
      <w:sz w:val="22"/>
    </w:rPr>
  </w:style>
  <w:style w:type="paragraph" w:styleId="696">
    <w:name w:val="Heading 9"/>
    <w:basedOn w:val="687"/>
    <w:next w:val="687"/>
    <w:link w:val="777"/>
    <w:uiPriority w:val="9"/>
    <w:qFormat/>
    <w:pPr>
      <w:keepLines/>
      <w:keepNext/>
      <w:spacing w:before="320" w:after="200"/>
      <w:outlineLvl w:val="8"/>
    </w:pPr>
    <w:rPr>
      <w:rFonts w:ascii="Arial" w:hAnsi="Arial" w:eastAsia="Arial" w:cs="Arial"/>
      <w:i/>
      <w:iCs/>
      <w:szCs w:val="21"/>
    </w:rPr>
  </w:style>
  <w:style w:type="character" w:styleId="697" w:default="1">
    <w:name w:val="Default Paragraph Font"/>
    <w:uiPriority w:val="1"/>
    <w:semiHidden/>
    <w:unhideWhenUsed/>
    <w:qFormat/>
  </w:style>
  <w:style w:type="table" w:styleId="698" w:default="1">
    <w:name w:val="Normal Table"/>
    <w:uiPriority w:val="99"/>
    <w:semiHidden/>
    <w:unhideWhenUsed/>
    <w:qFormat/>
    <w:tblPr>
      <w:tblCellMar>
        <w:left w:w="108" w:type="dxa"/>
        <w:top w:w="0" w:type="dxa"/>
        <w:right w:w="108" w:type="dxa"/>
        <w:bottom w:w="0" w:type="dxa"/>
      </w:tblCellMar>
    </w:tblPr>
  </w:style>
  <w:style w:type="paragraph" w:styleId="699">
    <w:name w:val="toc 7"/>
    <w:basedOn w:val="687"/>
    <w:next w:val="687"/>
    <w:uiPriority w:val="39"/>
    <w:qFormat/>
    <w:pPr>
      <w:ind w:left="1701"/>
      <w:spacing w:after="57"/>
    </w:pPr>
  </w:style>
  <w:style w:type="paragraph" w:styleId="700">
    <w:name w:val="Normal Indent"/>
    <w:basedOn w:val="687"/>
    <w:next w:val="701"/>
    <w:uiPriority w:val="0"/>
    <w:qFormat/>
    <w:pPr>
      <w:ind w:firstLine="420"/>
    </w:pPr>
    <w:rPr>
      <w:szCs w:val="21"/>
    </w:rPr>
  </w:style>
  <w:style w:type="paragraph" w:styleId="701">
    <w:name w:val="Body Text"/>
    <w:basedOn w:val="687"/>
    <w:next w:val="687"/>
    <w:uiPriority w:val="0"/>
    <w:qFormat/>
    <w:pPr>
      <w:spacing w:after="120"/>
    </w:pPr>
  </w:style>
  <w:style w:type="paragraph" w:styleId="702">
    <w:name w:val="Caption"/>
    <w:basedOn w:val="687"/>
    <w:next w:val="687"/>
    <w:uiPriority w:val="35"/>
    <w:qFormat/>
    <w:pPr>
      <w:spacing w:line="276" w:lineRule="auto"/>
    </w:pPr>
    <w:rPr>
      <w:b/>
      <w:bCs/>
      <w:color w:val="4874cb"/>
      <w:sz w:val="18"/>
      <w:szCs w:val="18"/>
    </w:rPr>
  </w:style>
  <w:style w:type="paragraph" w:styleId="703">
    <w:name w:val="annotation text"/>
    <w:basedOn w:val="687"/>
    <w:link w:val="935"/>
    <w:uiPriority w:val="0"/>
    <w:qFormat/>
    <w:pPr>
      <w:ind w:firstLine="922"/>
      <w:jc w:val="left"/>
      <w:spacing w:line="360" w:lineRule="auto"/>
    </w:pPr>
    <w:rPr>
      <w:rFonts w:ascii="Times New Roman" w:hAnsi="Times New Roman"/>
      <w:szCs w:val="24"/>
    </w:rPr>
  </w:style>
  <w:style w:type="paragraph" w:styleId="704">
    <w:name w:val="Body Text Indent"/>
    <w:basedOn w:val="687"/>
    <w:uiPriority w:val="0"/>
    <w:qFormat/>
    <w:pPr>
      <w:ind w:left="420"/>
      <w:spacing w:after="120"/>
    </w:pPr>
    <w:rPr>
      <w:rFonts w:ascii="Times New Roman" w:hAnsi="Times New Roman"/>
      <w:szCs w:val="24"/>
    </w:rPr>
  </w:style>
  <w:style w:type="paragraph" w:styleId="705">
    <w:name w:val="toc 5"/>
    <w:basedOn w:val="687"/>
    <w:next w:val="687"/>
    <w:uiPriority w:val="39"/>
    <w:qFormat/>
    <w:pPr>
      <w:ind w:left="1134"/>
      <w:spacing w:after="57"/>
    </w:pPr>
  </w:style>
  <w:style w:type="paragraph" w:styleId="706">
    <w:name w:val="toc 3"/>
    <w:basedOn w:val="687"/>
    <w:next w:val="687"/>
    <w:uiPriority w:val="39"/>
    <w:qFormat/>
    <w:pPr>
      <w:ind w:left="567"/>
      <w:spacing w:after="57"/>
    </w:pPr>
  </w:style>
  <w:style w:type="paragraph" w:styleId="707">
    <w:name w:val="Plain Text"/>
    <w:basedOn w:val="687"/>
    <w:uiPriority w:val="0"/>
    <w:qFormat/>
    <w:rPr>
      <w:rFonts w:ascii="Tahoma" w:hAnsi="黑体" w:cs="方正小标宋_GBK"/>
      <w:szCs w:val="20"/>
    </w:rPr>
  </w:style>
  <w:style w:type="paragraph" w:styleId="708">
    <w:name w:val="toc 8"/>
    <w:basedOn w:val="687"/>
    <w:next w:val="687"/>
    <w:uiPriority w:val="39"/>
    <w:qFormat/>
    <w:pPr>
      <w:ind w:left="1984"/>
      <w:spacing w:after="57"/>
    </w:pPr>
  </w:style>
  <w:style w:type="paragraph" w:styleId="709">
    <w:name w:val="endnote text"/>
    <w:basedOn w:val="687"/>
    <w:link w:val="915"/>
    <w:uiPriority w:val="99"/>
    <w:qFormat/>
    <w:rPr>
      <w:sz w:val="20"/>
    </w:rPr>
  </w:style>
  <w:style w:type="paragraph" w:styleId="710">
    <w:name w:val="Balloon Text"/>
    <w:basedOn w:val="687"/>
    <w:link w:val="930"/>
    <w:uiPriority w:val="0"/>
    <w:qFormat/>
    <w:rPr>
      <w:sz w:val="18"/>
      <w:szCs w:val="18"/>
    </w:rPr>
  </w:style>
  <w:style w:type="paragraph" w:styleId="711">
    <w:name w:val="Footer"/>
    <w:basedOn w:val="687"/>
    <w:uiPriority w:val="0"/>
    <w:qFormat/>
    <w:pPr>
      <w:jc w:val="left"/>
      <w:tabs>
        <w:tab w:val="center" w:pos="4153" w:leader="none"/>
        <w:tab w:val="right" w:pos="8306" w:leader="none"/>
      </w:tabs>
    </w:pPr>
    <w:rPr>
      <w:sz w:val="18"/>
      <w:szCs w:val="18"/>
    </w:rPr>
  </w:style>
  <w:style w:type="paragraph" w:styleId="712">
    <w:name w:val="Header"/>
    <w:basedOn w:val="687"/>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13">
    <w:name w:val="toc 1"/>
    <w:basedOn w:val="687"/>
    <w:next w:val="687"/>
    <w:uiPriority w:val="39"/>
    <w:qFormat/>
    <w:pPr>
      <w:spacing w:after="57"/>
    </w:pPr>
  </w:style>
  <w:style w:type="paragraph" w:styleId="714">
    <w:name w:val="toc 4"/>
    <w:basedOn w:val="687"/>
    <w:next w:val="687"/>
    <w:uiPriority w:val="39"/>
    <w:qFormat/>
    <w:pPr>
      <w:ind w:left="850"/>
      <w:spacing w:after="57"/>
    </w:pPr>
  </w:style>
  <w:style w:type="paragraph" w:styleId="715">
    <w:name w:val="Subtitle"/>
    <w:basedOn w:val="687"/>
    <w:next w:val="687"/>
    <w:link w:val="781"/>
    <w:uiPriority w:val="11"/>
    <w:qFormat/>
    <w:pPr>
      <w:spacing w:before="200" w:after="200"/>
    </w:pPr>
    <w:rPr>
      <w:sz w:val="24"/>
      <w:szCs w:val="24"/>
    </w:rPr>
  </w:style>
  <w:style w:type="paragraph" w:styleId="716">
    <w:name w:val="footnote text"/>
    <w:basedOn w:val="687"/>
    <w:link w:val="914"/>
    <w:uiPriority w:val="99"/>
    <w:qFormat/>
    <w:pPr>
      <w:spacing w:after="40"/>
    </w:pPr>
    <w:rPr>
      <w:sz w:val="18"/>
    </w:rPr>
  </w:style>
  <w:style w:type="paragraph" w:styleId="717">
    <w:name w:val="toc 6"/>
    <w:basedOn w:val="687"/>
    <w:next w:val="687"/>
    <w:uiPriority w:val="39"/>
    <w:qFormat/>
    <w:pPr>
      <w:ind w:left="1417"/>
      <w:spacing w:after="57"/>
    </w:pPr>
  </w:style>
  <w:style w:type="paragraph" w:styleId="718">
    <w:name w:val="table of figures"/>
    <w:basedOn w:val="687"/>
    <w:next w:val="687"/>
    <w:uiPriority w:val="99"/>
    <w:qFormat/>
  </w:style>
  <w:style w:type="paragraph" w:styleId="719">
    <w:name w:val="toc 2"/>
    <w:basedOn w:val="687"/>
    <w:next w:val="687"/>
    <w:uiPriority w:val="39"/>
    <w:qFormat/>
    <w:pPr>
      <w:ind w:left="283"/>
      <w:spacing w:after="57"/>
    </w:pPr>
  </w:style>
  <w:style w:type="paragraph" w:styleId="720">
    <w:name w:val="toc 9"/>
    <w:basedOn w:val="687"/>
    <w:next w:val="687"/>
    <w:uiPriority w:val="39"/>
    <w:qFormat/>
    <w:pPr>
      <w:ind w:left="2268"/>
      <w:spacing w:after="57"/>
    </w:pPr>
  </w:style>
  <w:style w:type="paragraph" w:styleId="721">
    <w:name w:val="Normal (Web)"/>
    <w:basedOn w:val="687"/>
    <w:uiPriority w:val="0"/>
    <w:qFormat/>
    <w:pPr>
      <w:jc w:val="left"/>
      <w:spacing w:beforeAutospacing="1" w:afterAutospacing="1"/>
    </w:pPr>
    <w:rPr>
      <w:sz w:val="24"/>
    </w:rPr>
  </w:style>
  <w:style w:type="paragraph" w:styleId="722">
    <w:name w:val="Title"/>
    <w:basedOn w:val="687"/>
    <w:next w:val="687"/>
    <w:link w:val="780"/>
    <w:uiPriority w:val="10"/>
    <w:qFormat/>
    <w:pPr>
      <w:contextualSpacing/>
      <w:spacing w:before="300" w:after="200"/>
    </w:pPr>
    <w:rPr>
      <w:sz w:val="48"/>
      <w:szCs w:val="48"/>
    </w:rPr>
  </w:style>
  <w:style w:type="paragraph" w:styleId="723">
    <w:name w:val="annotation subject"/>
    <w:basedOn w:val="703"/>
    <w:next w:val="703"/>
    <w:link w:val="936"/>
    <w:uiPriority w:val="99"/>
    <w:qFormat/>
    <w:pPr>
      <w:ind w:firstLine="0"/>
      <w:spacing w:line="240" w:lineRule="auto"/>
    </w:pPr>
    <w:rPr>
      <w:rFonts w:ascii="Calibri" w:hAnsi="Calibri"/>
      <w:b/>
      <w:bCs/>
      <w:szCs w:val="22"/>
    </w:rPr>
  </w:style>
  <w:style w:type="table" w:styleId="724">
    <w:name w:val="Table Grid"/>
    <w:basedOn w:val="69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endnote reference"/>
    <w:basedOn w:val="697"/>
    <w:uiPriority w:val="99"/>
    <w:qFormat/>
    <w:rPr>
      <w:vertAlign w:val="superscript"/>
    </w:rPr>
  </w:style>
  <w:style w:type="character" w:styleId="726">
    <w:name w:val="Hyperlink"/>
    <w:uiPriority w:val="99"/>
    <w:qFormat/>
    <w:rPr>
      <w:color w:val="0026e5"/>
      <w:u w:val="single"/>
    </w:rPr>
  </w:style>
  <w:style w:type="character" w:styleId="727">
    <w:name w:val="annotation reference"/>
    <w:basedOn w:val="697"/>
    <w:uiPriority w:val="99"/>
    <w:qFormat/>
    <w:rPr>
      <w:sz w:val="21"/>
      <w:szCs w:val="21"/>
    </w:rPr>
  </w:style>
  <w:style w:type="character" w:styleId="728">
    <w:name w:val="footnote reference"/>
    <w:basedOn w:val="697"/>
    <w:uiPriority w:val="99"/>
    <w:qFormat/>
    <w:rPr>
      <w:vertAlign w:val="superscript"/>
    </w:rPr>
  </w:style>
  <w:style w:type="character" w:styleId="729" w:customStyle="1">
    <w:name w:val="Heading 1 Char"/>
    <w:basedOn w:val="697"/>
    <w:uiPriority w:val="9"/>
    <w:qFormat/>
    <w:rPr>
      <w:rFonts w:ascii="Arial" w:hAnsi="Arial" w:eastAsia="Arial" w:cs="Arial"/>
      <w:sz w:val="40"/>
      <w:szCs w:val="40"/>
    </w:rPr>
  </w:style>
  <w:style w:type="character" w:styleId="730" w:customStyle="1">
    <w:name w:val="Heading 2 Char"/>
    <w:basedOn w:val="697"/>
    <w:uiPriority w:val="9"/>
    <w:qFormat/>
    <w:rPr>
      <w:rFonts w:ascii="Arial" w:hAnsi="Arial" w:eastAsia="Arial" w:cs="Arial"/>
      <w:sz w:val="34"/>
    </w:rPr>
  </w:style>
  <w:style w:type="character" w:styleId="731" w:customStyle="1">
    <w:name w:val="Heading 3 Char"/>
    <w:basedOn w:val="697"/>
    <w:uiPriority w:val="9"/>
    <w:qFormat/>
    <w:rPr>
      <w:rFonts w:ascii="Arial" w:hAnsi="Arial" w:eastAsia="Arial" w:cs="Arial"/>
      <w:sz w:val="30"/>
      <w:szCs w:val="30"/>
    </w:rPr>
  </w:style>
  <w:style w:type="character" w:styleId="732" w:customStyle="1">
    <w:name w:val="Heading 4 Char"/>
    <w:basedOn w:val="697"/>
    <w:uiPriority w:val="9"/>
    <w:qFormat/>
    <w:rPr>
      <w:rFonts w:ascii="Arial" w:hAnsi="Arial" w:eastAsia="Arial" w:cs="Arial"/>
      <w:b/>
      <w:bCs/>
      <w:sz w:val="26"/>
      <w:szCs w:val="26"/>
    </w:rPr>
  </w:style>
  <w:style w:type="character" w:styleId="733" w:customStyle="1">
    <w:name w:val="Heading 5 Char"/>
    <w:basedOn w:val="697"/>
    <w:uiPriority w:val="9"/>
    <w:qFormat/>
    <w:rPr>
      <w:rFonts w:ascii="Arial" w:hAnsi="Arial" w:eastAsia="Arial" w:cs="Arial"/>
      <w:b/>
      <w:bCs/>
      <w:sz w:val="24"/>
      <w:szCs w:val="24"/>
    </w:rPr>
  </w:style>
  <w:style w:type="character" w:styleId="734" w:customStyle="1">
    <w:name w:val="Heading 6 Char"/>
    <w:basedOn w:val="697"/>
    <w:uiPriority w:val="9"/>
    <w:qFormat/>
    <w:rPr>
      <w:rFonts w:ascii="Arial" w:hAnsi="Arial" w:eastAsia="Arial" w:cs="Arial"/>
      <w:b/>
      <w:bCs/>
      <w:sz w:val="22"/>
      <w:szCs w:val="22"/>
    </w:rPr>
  </w:style>
  <w:style w:type="character" w:styleId="735" w:customStyle="1">
    <w:name w:val="Heading 7 Char"/>
    <w:basedOn w:val="697"/>
    <w:uiPriority w:val="9"/>
    <w:qFormat/>
    <w:rPr>
      <w:rFonts w:ascii="Arial" w:hAnsi="Arial" w:eastAsia="Arial" w:cs="Arial"/>
      <w:b/>
      <w:bCs/>
      <w:i/>
      <w:iCs/>
      <w:sz w:val="22"/>
      <w:szCs w:val="22"/>
    </w:rPr>
  </w:style>
  <w:style w:type="character" w:styleId="736" w:customStyle="1">
    <w:name w:val="Heading 8 Char"/>
    <w:basedOn w:val="697"/>
    <w:uiPriority w:val="9"/>
    <w:qFormat/>
    <w:rPr>
      <w:rFonts w:ascii="Arial" w:hAnsi="Arial" w:eastAsia="Arial" w:cs="Arial"/>
      <w:i/>
      <w:iCs/>
      <w:sz w:val="22"/>
      <w:szCs w:val="22"/>
    </w:rPr>
  </w:style>
  <w:style w:type="character" w:styleId="737" w:customStyle="1">
    <w:name w:val="Heading 9 Char"/>
    <w:basedOn w:val="697"/>
    <w:uiPriority w:val="9"/>
    <w:qFormat/>
    <w:rPr>
      <w:rFonts w:ascii="Arial" w:hAnsi="Arial" w:eastAsia="Arial" w:cs="Arial"/>
      <w:i/>
      <w:iCs/>
      <w:sz w:val="21"/>
      <w:szCs w:val="21"/>
    </w:rPr>
  </w:style>
  <w:style w:type="character" w:styleId="738" w:customStyle="1">
    <w:name w:val="Title Char"/>
    <w:basedOn w:val="697"/>
    <w:uiPriority w:val="10"/>
    <w:qFormat/>
    <w:rPr>
      <w:sz w:val="48"/>
      <w:szCs w:val="48"/>
    </w:rPr>
  </w:style>
  <w:style w:type="character" w:styleId="739" w:customStyle="1">
    <w:name w:val="Subtitle Char"/>
    <w:basedOn w:val="697"/>
    <w:uiPriority w:val="11"/>
    <w:qFormat/>
    <w:rPr>
      <w:sz w:val="24"/>
      <w:szCs w:val="24"/>
    </w:rPr>
  </w:style>
  <w:style w:type="character" w:styleId="740" w:customStyle="1">
    <w:name w:val="Quote Char"/>
    <w:uiPriority w:val="29"/>
    <w:qFormat/>
    <w:rPr>
      <w:i/>
    </w:rPr>
  </w:style>
  <w:style w:type="character" w:styleId="741" w:customStyle="1">
    <w:name w:val="Intense Quote Char"/>
    <w:uiPriority w:val="30"/>
    <w:qFormat/>
    <w:rPr>
      <w:i/>
    </w:rPr>
  </w:style>
  <w:style w:type="character" w:styleId="742" w:customStyle="1">
    <w:name w:val="Header Char"/>
    <w:basedOn w:val="697"/>
    <w:uiPriority w:val="99"/>
    <w:qFormat/>
  </w:style>
  <w:style w:type="character" w:styleId="743" w:customStyle="1">
    <w:name w:val="Footer Char"/>
    <w:basedOn w:val="697"/>
    <w:uiPriority w:val="99"/>
    <w:qFormat/>
  </w:style>
  <w:style w:type="table" w:styleId="744" w:customStyle="1">
    <w:name w:val="Plain Table 1"/>
    <w:basedOn w:val="69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2"/>
    <w:basedOn w:val="69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3"/>
    <w:basedOn w:val="6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Plain Table 4"/>
    <w:basedOn w:val="6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Plain Table 5"/>
    <w:basedOn w:val="6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Grid Table 1 Light"/>
    <w:basedOn w:val="69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2"/>
    <w:basedOn w:val="69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1" w:customStyle="1">
    <w:name w:val="Grid Table 3"/>
    <w:basedOn w:val="69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4"/>
    <w:basedOn w:val="69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customStyle="1">
    <w:name w:val="Grid Table 5 Dark"/>
    <w:basedOn w:val="6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4" w:customStyle="1">
    <w:name w:val="Grid Table 6 Colorful"/>
    <w:basedOn w:val="69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5" w:customStyle="1">
    <w:name w:val="Grid Table 7 Colorful"/>
    <w:basedOn w:val="69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6" w:customStyle="1">
    <w:name w:val="List Table 1 Light"/>
    <w:basedOn w:val="69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customStyle="1">
    <w:name w:val="List Table 2"/>
    <w:basedOn w:val="69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8" w:customStyle="1">
    <w:name w:val="List Table 3"/>
    <w:basedOn w:val="69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customStyle="1">
    <w:name w:val="List Table 4"/>
    <w:basedOn w:val="69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customStyle="1">
    <w:name w:val="List Table 5 Dark"/>
    <w:basedOn w:val="69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1" w:customStyle="1">
    <w:name w:val="List Table 6 Colorful"/>
    <w:basedOn w:val="69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2" w:customStyle="1">
    <w:name w:val="List Table 7 Colorful"/>
    <w:basedOn w:val="69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3" w:customStyle="1">
    <w:name w:val="Footnote Text Char"/>
    <w:uiPriority w:val="99"/>
    <w:qFormat/>
    <w:rPr>
      <w:sz w:val="18"/>
    </w:rPr>
  </w:style>
  <w:style w:type="character" w:styleId="764" w:customStyle="1">
    <w:name w:val="Endnote Text Char"/>
    <w:uiPriority w:val="99"/>
    <w:qFormat/>
    <w:rPr>
      <w:sz w:val="20"/>
    </w:rPr>
  </w:style>
  <w:style w:type="paragraph" w:styleId="765" w:customStyle="1">
    <w:name w:val="TOC Heading"/>
    <w:uiPriority w:val="39"/>
    <w:unhideWhenUsed/>
    <w:qFormat/>
    <w:rPr>
      <w:rFonts w:hint="default" w:ascii="Calibri" w:hAnsi="Calibri" w:eastAsia="宋体" w:cs="Arial"/>
    </w:rPr>
  </w:style>
  <w:style w:type="paragraph" w:styleId="766" w:customStyle="1">
    <w:name w:val="正文首行缩进11"/>
    <w:basedOn w:val="767"/>
    <w:uiPriority w:val="0"/>
    <w:qFormat/>
    <w:pPr>
      <w:ind w:firstLine="200"/>
      <w:spacing w:line="360" w:lineRule="auto"/>
    </w:pPr>
    <w:rPr>
      <w:rFonts w:ascii="仿宋_GB2312" w:hAnsi="Times New Roman" w:eastAsia="仿宋_GB2312"/>
      <w:sz w:val="30"/>
      <w:szCs w:val="30"/>
    </w:rPr>
  </w:style>
  <w:style w:type="paragraph" w:styleId="767" w:customStyle="1">
    <w:name w:val="正文文本11"/>
    <w:basedOn w:val="687"/>
    <w:next w:val="687"/>
    <w:uiPriority w:val="0"/>
    <w:qFormat/>
    <w:rPr>
      <w:rFonts w:ascii="楷体_GB2312" w:hAnsi="Arial" w:eastAsia="楷体_GB2312"/>
      <w:sz w:val="28"/>
      <w:szCs w:val="28"/>
      <w:lang w:eastAsia="en-US"/>
    </w:rPr>
  </w:style>
  <w:style w:type="paragraph" w:styleId="768"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character" w:styleId="769" w:customStyle="1">
    <w:name w:val="Heading 1 Char_90d811f6-2b97-4519-a13c-66cfecbd4f13"/>
    <w:basedOn w:val="697"/>
    <w:uiPriority w:val="9"/>
    <w:qFormat/>
    <w:rPr>
      <w:rFonts w:ascii="Arial" w:hAnsi="Arial" w:eastAsia="Arial" w:cs="Arial"/>
      <w:sz w:val="40"/>
      <w:szCs w:val="40"/>
    </w:rPr>
  </w:style>
  <w:style w:type="character" w:styleId="770" w:customStyle="1">
    <w:name w:val="Heading 2 Char_0e131837-4d3c-4648-8cea-78608c02c623"/>
    <w:basedOn w:val="697"/>
    <w:uiPriority w:val="9"/>
    <w:qFormat/>
    <w:rPr>
      <w:rFonts w:ascii="Arial" w:hAnsi="Arial" w:eastAsia="Arial" w:cs="Arial"/>
      <w:sz w:val="34"/>
    </w:rPr>
  </w:style>
  <w:style w:type="character" w:styleId="771" w:customStyle="1">
    <w:name w:val="标题 3 Char"/>
    <w:basedOn w:val="697"/>
    <w:link w:val="690"/>
    <w:uiPriority w:val="9"/>
    <w:qFormat/>
    <w:rPr>
      <w:rFonts w:ascii="Arial" w:hAnsi="Arial" w:eastAsia="Arial" w:cs="Arial"/>
      <w:sz w:val="30"/>
      <w:szCs w:val="30"/>
    </w:rPr>
  </w:style>
  <w:style w:type="character" w:styleId="772" w:customStyle="1">
    <w:name w:val="标题 4 Char"/>
    <w:basedOn w:val="697"/>
    <w:link w:val="691"/>
    <w:uiPriority w:val="9"/>
    <w:qFormat/>
    <w:rPr>
      <w:rFonts w:ascii="Arial" w:hAnsi="Arial" w:eastAsia="Arial" w:cs="Arial"/>
      <w:b/>
      <w:bCs/>
      <w:sz w:val="26"/>
      <w:szCs w:val="26"/>
    </w:rPr>
  </w:style>
  <w:style w:type="character" w:styleId="773" w:customStyle="1">
    <w:name w:val="标题 5 Char"/>
    <w:basedOn w:val="697"/>
    <w:link w:val="692"/>
    <w:uiPriority w:val="9"/>
    <w:qFormat/>
    <w:rPr>
      <w:rFonts w:ascii="Arial" w:hAnsi="Arial" w:eastAsia="Arial" w:cs="Arial"/>
      <w:b/>
      <w:bCs/>
      <w:sz w:val="24"/>
      <w:szCs w:val="24"/>
    </w:rPr>
  </w:style>
  <w:style w:type="character" w:styleId="774" w:customStyle="1">
    <w:name w:val="标题 6 Char"/>
    <w:basedOn w:val="697"/>
    <w:link w:val="693"/>
    <w:uiPriority w:val="9"/>
    <w:qFormat/>
    <w:rPr>
      <w:rFonts w:ascii="Arial" w:hAnsi="Arial" w:eastAsia="Arial" w:cs="Arial"/>
      <w:b/>
      <w:bCs/>
      <w:sz w:val="22"/>
      <w:szCs w:val="22"/>
    </w:rPr>
  </w:style>
  <w:style w:type="character" w:styleId="775" w:customStyle="1">
    <w:name w:val="标题 7 Char"/>
    <w:basedOn w:val="697"/>
    <w:link w:val="694"/>
    <w:uiPriority w:val="9"/>
    <w:qFormat/>
    <w:rPr>
      <w:rFonts w:ascii="Arial" w:hAnsi="Arial" w:eastAsia="Arial" w:cs="Arial"/>
      <w:b/>
      <w:bCs/>
      <w:i/>
      <w:iCs/>
      <w:sz w:val="22"/>
      <w:szCs w:val="22"/>
    </w:rPr>
  </w:style>
  <w:style w:type="character" w:styleId="776" w:customStyle="1">
    <w:name w:val="标题 8 Char"/>
    <w:basedOn w:val="697"/>
    <w:link w:val="695"/>
    <w:uiPriority w:val="9"/>
    <w:qFormat/>
    <w:rPr>
      <w:rFonts w:ascii="Arial" w:hAnsi="Arial" w:eastAsia="Arial" w:cs="Arial"/>
      <w:i/>
      <w:iCs/>
      <w:sz w:val="22"/>
      <w:szCs w:val="22"/>
    </w:rPr>
  </w:style>
  <w:style w:type="character" w:styleId="777" w:customStyle="1">
    <w:name w:val="标题 9 Char"/>
    <w:basedOn w:val="697"/>
    <w:link w:val="696"/>
    <w:uiPriority w:val="9"/>
    <w:qFormat/>
    <w:rPr>
      <w:rFonts w:ascii="Arial" w:hAnsi="Arial" w:eastAsia="Arial" w:cs="Arial"/>
      <w:i/>
      <w:iCs/>
      <w:sz w:val="21"/>
      <w:szCs w:val="21"/>
    </w:rPr>
  </w:style>
  <w:style w:type="paragraph" w:styleId="778">
    <w:name w:val="List Paragraph"/>
    <w:basedOn w:val="687"/>
    <w:uiPriority w:val="34"/>
    <w:qFormat/>
    <w:pPr>
      <w:contextualSpacing/>
      <w:ind w:left="720"/>
    </w:pPr>
  </w:style>
  <w:style w:type="paragraph" w:styleId="779">
    <w:name w:val="No Spacing"/>
    <w:uiPriority w:val="1"/>
    <w:qFormat/>
    <w:rPr>
      <w:rFonts w:hint="default" w:ascii="Calibri" w:hAnsi="Calibri" w:eastAsia="宋体" w:cs="Arial"/>
      <w:lang w:val="en-US" w:eastAsia="zh-CN" w:bidi="ar-SA"/>
    </w:rPr>
  </w:style>
  <w:style w:type="character" w:styleId="780" w:customStyle="1">
    <w:name w:val="标题 Char"/>
    <w:basedOn w:val="697"/>
    <w:link w:val="722"/>
    <w:uiPriority w:val="10"/>
    <w:qFormat/>
    <w:rPr>
      <w:sz w:val="48"/>
      <w:szCs w:val="48"/>
    </w:rPr>
  </w:style>
  <w:style w:type="character" w:styleId="781" w:customStyle="1">
    <w:name w:val="副标题 Char"/>
    <w:basedOn w:val="697"/>
    <w:link w:val="715"/>
    <w:uiPriority w:val="11"/>
    <w:qFormat/>
    <w:rPr>
      <w:sz w:val="24"/>
      <w:szCs w:val="24"/>
    </w:rPr>
  </w:style>
  <w:style w:type="paragraph" w:styleId="782">
    <w:name w:val="Quote"/>
    <w:basedOn w:val="687"/>
    <w:next w:val="687"/>
    <w:link w:val="783"/>
    <w:uiPriority w:val="29"/>
    <w:qFormat/>
    <w:pPr>
      <w:ind w:left="720" w:right="720"/>
    </w:pPr>
    <w:rPr>
      <w:i/>
    </w:rPr>
  </w:style>
  <w:style w:type="character" w:styleId="783" w:customStyle="1">
    <w:name w:val="引用 Char"/>
    <w:link w:val="782"/>
    <w:uiPriority w:val="29"/>
    <w:qFormat/>
    <w:rPr>
      <w:i/>
    </w:rPr>
  </w:style>
  <w:style w:type="paragraph" w:styleId="784">
    <w:name w:val="Intense Quote"/>
    <w:basedOn w:val="687"/>
    <w:next w:val="687"/>
    <w:link w:val="7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明显引用 Char"/>
    <w:link w:val="784"/>
    <w:uiPriority w:val="30"/>
    <w:qFormat/>
    <w:rPr>
      <w:i/>
    </w:rPr>
  </w:style>
  <w:style w:type="character" w:styleId="786" w:customStyle="1">
    <w:name w:val="Header Char_700354ca-661d-498c-b07f-dfcea8030891"/>
    <w:basedOn w:val="697"/>
    <w:uiPriority w:val="99"/>
    <w:qFormat/>
  </w:style>
  <w:style w:type="character" w:styleId="787" w:customStyle="1">
    <w:name w:val="Footer Char_b10cf1d3-79a0-4e4d-90e9-976c367eae89"/>
    <w:basedOn w:val="697"/>
    <w:uiPriority w:val="99"/>
    <w:qFormat/>
  </w:style>
  <w:style w:type="character" w:styleId="788" w:customStyle="1">
    <w:name w:val="Caption Char"/>
    <w:uiPriority w:val="99"/>
    <w:qFormat/>
  </w:style>
  <w:style w:type="table" w:styleId="789" w:customStyle="1">
    <w:name w:val="Table Grid Light"/>
    <w:basedOn w:val="698"/>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90" w:customStyle="1">
    <w:name w:val="无格式表格 11"/>
    <w:basedOn w:val="698"/>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无格式表格 21"/>
    <w:basedOn w:val="698"/>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无格式表格 31"/>
    <w:basedOn w:val="69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无格式表格 41"/>
    <w:basedOn w:val="69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无格式表格 51"/>
    <w:basedOn w:val="69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网格表 1 浅色1"/>
    <w:basedOn w:val="698"/>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796" w:customStyle="1">
    <w:name w:val="Grid Table 1 Light - Accent 1"/>
    <w:basedOn w:val="698"/>
    <w:uiPriority w:val="99"/>
    <w:qFormat/>
    <w:tblPr>
      <w:tblBorders>
        <w:top w:val="single" w:color="B5C6E9" w:sz="4" w:space="0"/>
        <w:left w:val="single" w:color="B5C6E9" w:sz="4" w:space="0"/>
        <w:bottom w:val="single" w:color="B5C6E9" w:sz="4" w:space="0"/>
        <w:right w:val="single" w:color="B5C6E9" w:sz="4" w:space="0"/>
        <w:insideH w:val="single" w:color="B5C6E9" w:sz="4" w:space="0"/>
        <w:insideV w:val="single" w:color="B5C6E9"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sz="4" w:space="0"/>
          <w:left w:val="single" w:color="B5C6E9" w:sz="4" w:space="0"/>
          <w:bottom w:val="single" w:color="B5C6E9" w:sz="4" w:space="0"/>
          <w:right w:val="single" w:color="B5C6E9"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797" w:customStyle="1">
    <w:name w:val="Grid Table 1 Light - Accent 2"/>
    <w:basedOn w:val="698"/>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798" w:customStyle="1">
    <w:name w:val="Grid Table 1 Light - Accent 3"/>
    <w:basedOn w:val="698"/>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A64" w:sz="12" w:space="0"/>
        </w:tcBorders>
      </w:tcPr>
    </w:tblStylePr>
    <w:tblStylePr w:type="lastCol">
      <w:rPr>
        <w:b/>
        <w:color w:val="404040"/>
      </w:rPr>
    </w:tblStylePr>
    <w:tblStylePr w:type="lastRow">
      <w:rPr>
        <w:b/>
        <w:color w:val="404040"/>
      </w:rPr>
    </w:tblStylePr>
  </w:style>
  <w:style w:type="table" w:styleId="799" w:customStyle="1">
    <w:name w:val="Grid Table 1 Light - Accent 4"/>
    <w:basedOn w:val="698"/>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800" w:customStyle="1">
    <w:name w:val="Grid Table 1 Light - Accent 5"/>
    <w:basedOn w:val="698"/>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801" w:customStyle="1">
    <w:name w:val="Grid Table 1 Light - Accent 6"/>
    <w:basedOn w:val="698"/>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802" w:customStyle="1">
    <w:name w:val="网格表 21"/>
    <w:basedOn w:val="698"/>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03" w:customStyle="1">
    <w:name w:val="Grid Table 2 - Accent 1"/>
    <w:basedOn w:val="698"/>
    <w:uiPriority w:val="99"/>
    <w:qFormat/>
    <w:tblPr>
      <w:tblBorders>
        <w:bottom w:val="single" w:color="577FCF" w:sz="4" w:space="0"/>
        <w:insideH w:val="single" w:color="577FCF" w:sz="4" w:space="0"/>
        <w:insideV w:val="single" w:color="577FCF" w:sz="4" w:space="0"/>
      </w:tblBorders>
      <w:tblCellMar>
        <w:left w:w="108" w:type="dxa"/>
        <w:top w:w="0" w:type="dxa"/>
        <w:right w:w="108" w:type="dxa"/>
        <w:bottom w:w="0" w:type="dxa"/>
      </w:tblCellMar>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804" w:customStyle="1">
    <w:name w:val="Grid Table 2 - Accent 2"/>
    <w:basedOn w:val="698"/>
    <w:uiPriority w:val="99"/>
    <w:qFormat/>
    <w:tblPr>
      <w:tblBorders>
        <w:bottom w:val="single" w:color="F4B483" w:sz="4" w:space="0"/>
        <w:insideH w:val="single" w:color="F4B483" w:sz="4" w:space="0"/>
        <w:insideV w:val="single" w:color="F4B483"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sz="4" w:space="0"/>
          <w:left w:val="none" w:color="000000" w:sz="4" w:space="0"/>
          <w:bottom w:val="none" w:color="000000" w:sz="4" w:space="0"/>
          <w:right w:val="none" w:color="000000" w:sz="4" w:space="0"/>
        </w:tcBorders>
      </w:tcPr>
    </w:tblStylePr>
  </w:style>
  <w:style w:type="table" w:styleId="805" w:customStyle="1">
    <w:name w:val="Grid Table 2 - Accent 3"/>
    <w:basedOn w:val="698"/>
    <w:uiPriority w:val="99"/>
    <w:qFormat/>
    <w:tblPr>
      <w:tblBorders>
        <w:bottom w:val="single" w:color="F3BA02" w:sz="4" w:space="0"/>
        <w:insideH w:val="single" w:color="F3BA02" w:sz="4" w:space="0"/>
        <w:insideV w:val="single" w:color="F3BA02"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sz="4" w:space="0"/>
          <w:left w:val="none" w:color="000000" w:sz="4" w:space="0"/>
          <w:bottom w:val="none" w:color="000000" w:sz="4" w:space="0"/>
          <w:right w:val="none" w:color="000000" w:sz="4" w:space="0"/>
        </w:tcBorders>
      </w:tcPr>
    </w:tblStylePr>
  </w:style>
  <w:style w:type="table" w:styleId="806" w:customStyle="1">
    <w:name w:val="Grid Table 2 - Accent 4"/>
    <w:basedOn w:val="698"/>
    <w:uiPriority w:val="99"/>
    <w:qFormat/>
    <w:tblPr>
      <w:tblBorders>
        <w:bottom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807" w:customStyle="1">
    <w:name w:val="Grid Table 2 - Accent 5"/>
    <w:basedOn w:val="698"/>
    <w:uiPriority w:val="99"/>
    <w:qFormat/>
    <w:tblPr>
      <w:tblBorders>
        <w:bottom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808" w:customStyle="1">
    <w:name w:val="Grid Table 2 - Accent 6"/>
    <w:basedOn w:val="698"/>
    <w:uiPriority w:val="99"/>
    <w:qFormat/>
    <w:tblPr>
      <w:tblBorders>
        <w:bottom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809" w:customStyle="1">
    <w:name w:val="网格表 31"/>
    <w:basedOn w:val="698"/>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basedOn w:val="698"/>
    <w:uiPriority w:val="99"/>
    <w:qFormat/>
    <w:tblPr>
      <w:tblBorders>
        <w:bottom w:val="single" w:color="577FCF" w:sz="4" w:space="0"/>
        <w:insideH w:val="single" w:color="577FCF" w:sz="4" w:space="0"/>
        <w:insideV w:val="single" w:color="577FCF" w:sz="4" w:space="0"/>
      </w:tblBorders>
      <w:tblCellMar>
        <w:left w:w="108" w:type="dxa"/>
        <w:top w:w="0" w:type="dxa"/>
        <w:right w:w="108" w:type="dxa"/>
        <w:bottom w:w="0" w:type="dxa"/>
      </w:tblCellMar>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basedOn w:val="698"/>
    <w:uiPriority w:val="99"/>
    <w:qFormat/>
    <w:tblPr>
      <w:tblBorders>
        <w:bottom w:val="single" w:color="F4B483" w:sz="4" w:space="0"/>
        <w:insideH w:val="single" w:color="F4B483" w:sz="4" w:space="0"/>
        <w:insideV w:val="single" w:color="F4B483"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basedOn w:val="698"/>
    <w:uiPriority w:val="99"/>
    <w:qFormat/>
    <w:tblPr>
      <w:tblBorders>
        <w:bottom w:val="single" w:color="F3BA02" w:sz="4" w:space="0"/>
        <w:insideH w:val="single" w:color="F3BA02" w:sz="4" w:space="0"/>
        <w:insideV w:val="single" w:color="F3BA02"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basedOn w:val="698"/>
    <w:uiPriority w:val="99"/>
    <w:qFormat/>
    <w:tblPr>
      <w:tblBorders>
        <w:bottom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basedOn w:val="698"/>
    <w:uiPriority w:val="99"/>
    <w:qFormat/>
    <w:tblPr>
      <w:tblBorders>
        <w:bottom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basedOn w:val="698"/>
    <w:uiPriority w:val="99"/>
    <w:qFormat/>
    <w:tblPr>
      <w:tblBorders>
        <w:bottom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网格表 41"/>
    <w:basedOn w:val="698"/>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17" w:customStyle="1">
    <w:name w:val="Grid Table 4 - Accent 1"/>
    <w:basedOn w:val="698"/>
    <w:uiPriority w:val="59"/>
    <w:qFormat/>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be3f4" w:fill="dbe3f4"/>
      </w:tcPr>
    </w:tblStylePr>
    <w:tblStylePr w:type="band1Vert">
      <w:rPr>
        <w:rFonts w:ascii="Arial" w:hAnsi="Arial"/>
        <w:color w:val="404040"/>
        <w:sz w:val="22"/>
      </w:rPr>
      <w:tcPr>
        <w:shd w:val="clear" w:color="dbe3f4" w:fill="db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818" w:customStyle="1">
    <w:name w:val="Grid Table 4 - Accent 2"/>
    <w:basedOn w:val="698"/>
    <w:uiPriority w:val="59"/>
    <w:qFormat/>
    <w:tblPr>
      <w:tblBorders>
        <w:top w:val="single" w:color="F5B889" w:sz="4" w:space="0"/>
        <w:left w:val="single" w:color="F5B889" w:sz="4" w:space="0"/>
        <w:bottom w:val="single" w:color="F5B889" w:sz="4" w:space="0"/>
        <w:right w:val="single" w:color="F5B889" w:sz="4" w:space="0"/>
        <w:insideH w:val="single" w:color="F5B889" w:sz="4" w:space="0"/>
        <w:insideV w:val="single" w:color="F5B889"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4b483" w:fill="f4b483"/>
        <w:tcBorders>
          <w:top w:val="single" w:color="F4B483" w:sz="4" w:space="0"/>
          <w:left w:val="single" w:color="F4B483" w:sz="4" w:space="0"/>
          <w:bottom w:val="single" w:color="F4B483" w:sz="4" w:space="0"/>
          <w:right w:val="single" w:color="F4B483" w:sz="4" w:space="0"/>
        </w:tcBorders>
      </w:tcPr>
    </w:tblStylePr>
    <w:tblStylePr w:type="lastCol">
      <w:rPr>
        <w:b/>
        <w:color w:val="404040"/>
      </w:rPr>
    </w:tblStylePr>
    <w:tblStylePr w:type="lastRow">
      <w:rPr>
        <w:b/>
        <w:color w:val="404040"/>
      </w:rPr>
      <w:tcPr>
        <w:tcBorders>
          <w:top w:val="single" w:color="F4B483" w:sz="4" w:space="0"/>
        </w:tcBorders>
      </w:tcPr>
    </w:tblStylePr>
  </w:style>
  <w:style w:type="table" w:styleId="819" w:customStyle="1">
    <w:name w:val="Grid Table 4 - Accent 3"/>
    <w:basedOn w:val="698"/>
    <w:uiPriority w:val="59"/>
    <w:qFormat/>
    <w:tblPr>
      <w:tblBorders>
        <w:top w:val="single" w:color="FDDB6A" w:sz="4" w:space="0"/>
        <w:left w:val="single" w:color="FDDB6A" w:sz="4" w:space="0"/>
        <w:bottom w:val="single" w:color="FDDB6A" w:sz="4" w:space="0"/>
        <w:right w:val="single" w:color="FDDB6A" w:sz="4" w:space="0"/>
        <w:insideH w:val="single" w:color="FDDB6A" w:sz="4" w:space="0"/>
        <w:insideV w:val="single" w:color="FDDB6A"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3ba02" w:fill="f3ba02"/>
        <w:tcBorders>
          <w:top w:val="single" w:color="F3BA02" w:sz="4" w:space="0"/>
          <w:left w:val="single" w:color="F3BA02" w:sz="4" w:space="0"/>
          <w:bottom w:val="single" w:color="F3BA02" w:sz="4" w:space="0"/>
          <w:right w:val="single" w:color="F3BA02" w:sz="4" w:space="0"/>
        </w:tcBorders>
      </w:tcPr>
    </w:tblStylePr>
    <w:tblStylePr w:type="lastCol">
      <w:rPr>
        <w:b/>
        <w:color w:val="404040"/>
      </w:rPr>
    </w:tblStylePr>
    <w:tblStylePr w:type="lastRow">
      <w:rPr>
        <w:b/>
        <w:color w:val="404040"/>
      </w:rPr>
      <w:tcPr>
        <w:tcBorders>
          <w:top w:val="single" w:color="F3BA02" w:sz="4" w:space="0"/>
        </w:tcBorders>
      </w:tcPr>
    </w:tblStylePr>
  </w:style>
  <w:style w:type="table" w:styleId="820" w:customStyle="1">
    <w:name w:val="Grid Table 4 - Accent 4"/>
    <w:basedOn w:val="698"/>
    <w:uiPriority w:val="59"/>
    <w:qFormat/>
    <w:tblPr>
      <w:tblBorders>
        <w:top w:val="single" w:color="B1D994" w:sz="4" w:space="0"/>
        <w:left w:val="single" w:color="B1D994" w:sz="4" w:space="0"/>
        <w:bottom w:val="single" w:color="B1D994" w:sz="4" w:space="0"/>
        <w:right w:val="single" w:color="B1D994" w:sz="4" w:space="0"/>
        <w:insideH w:val="single" w:color="B1D994" w:sz="4" w:space="0"/>
        <w:insideV w:val="single" w:color="B1D994"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821" w:customStyle="1">
    <w:name w:val="Grid Table 4 - Accent 5"/>
    <w:basedOn w:val="698"/>
    <w:uiPriority w:val="59"/>
    <w:qFormat/>
    <w:tblPr>
      <w:tblBorders>
        <w:top w:val="single" w:color="85E0D8" w:sz="4" w:space="0"/>
        <w:left w:val="single" w:color="85E0D8" w:sz="4" w:space="0"/>
        <w:bottom w:val="single" w:color="85E0D8" w:sz="4" w:space="0"/>
        <w:right w:val="single" w:color="85E0D8" w:sz="4" w:space="0"/>
        <w:insideH w:val="single" w:color="85E0D8" w:sz="4" w:space="0"/>
        <w:insideV w:val="single" w:color="85E0D8" w:sz="4" w:space="0"/>
      </w:tblBorders>
      <w:tblCellMar>
        <w:left w:w="108" w:type="dxa"/>
        <w:top w:w="0" w:type="dxa"/>
        <w:right w:w="108" w:type="dxa"/>
        <w:bottom w:w="0" w:type="dxa"/>
      </w:tblCellMar>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822" w:customStyle="1">
    <w:name w:val="Grid Table 4 - Accent 6"/>
    <w:basedOn w:val="698"/>
    <w:uiPriority w:val="59"/>
    <w:qFormat/>
    <w:tblPr>
      <w:tblBorders>
        <w:top w:val="single" w:color="F099A4" w:sz="4" w:space="0"/>
        <w:left w:val="single" w:color="F099A4" w:sz="4" w:space="0"/>
        <w:bottom w:val="single" w:color="F099A4" w:sz="4" w:space="0"/>
        <w:right w:val="single" w:color="F099A4" w:sz="4" w:space="0"/>
        <w:insideH w:val="single" w:color="F099A4" w:sz="4" w:space="0"/>
        <w:insideV w:val="single" w:color="F099A4"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823" w:customStyle="1">
    <w:name w:val="网格表 5 深色1"/>
    <w:basedOn w:val="69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4" w:customStyle="1">
    <w:name w:val="Grid Table 5 Dark- Accent 1"/>
    <w:basedOn w:val="69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bbfe7" w:fill="abbfe7"/>
      </w:tcPr>
    </w:tblStylePr>
    <w:tblStylePr w:type="band1Vert">
      <w:tcPr>
        <w:shd w:val="clear" w:color="abbfe7" w:fill="abbf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825" w:customStyle="1">
    <w:name w:val="Grid Table 5 Dark - Accent 2"/>
    <w:basedOn w:val="69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826" w:customStyle="1">
    <w:name w:val="Grid Table 5 Dark - Accent 3"/>
    <w:basedOn w:val="69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de185" w:fill="fde185"/>
      </w:tcPr>
    </w:tblStylePr>
    <w:tblStylePr w:type="band1Vert">
      <w:tcPr>
        <w:shd w:val="clear" w:color="fde185" w:fill="fd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827" w:customStyle="1">
    <w:name w:val="Grid Table 5 Dark- Accent 4"/>
    <w:basedOn w:val="69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828" w:customStyle="1">
    <w:name w:val="Grid Table 5 Dark - Accent 5"/>
    <w:basedOn w:val="69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9be6e0" w:fill="9be6e0"/>
      </w:tcPr>
    </w:tblStylePr>
    <w:tblStylePr w:type="band1Vert">
      <w:tcPr>
        <w:shd w:val="clear" w:color="9be6e0" w:fill="9be6e0"/>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829" w:customStyle="1">
    <w:name w:val="Grid Table 5 Dark - Accent 6"/>
    <w:basedOn w:val="69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3acb5" w:fill="f3acb5"/>
      </w:tcPr>
    </w:tblStylePr>
    <w:tblStylePr w:type="band1Vert">
      <w:tcPr>
        <w:shd w:val="clear" w:color="f3acb5" w:fill="f3acb5"/>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830" w:customStyle="1">
    <w:name w:val="网格表 6 彩色1"/>
    <w:basedOn w:val="698"/>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31" w:customStyle="1">
    <w:name w:val="Grid Table 6 Colorful - Accent 1"/>
    <w:basedOn w:val="698"/>
    <w:uiPriority w:val="99"/>
    <w:qFormat/>
    <w:tblPr>
      <w:tblBorders>
        <w:top w:val="single" w:color="A3B9E4" w:sz="4" w:space="0"/>
        <w:left w:val="single" w:color="A3B9E4" w:sz="4" w:space="0"/>
        <w:bottom w:val="single" w:color="A3B9E4" w:sz="4" w:space="0"/>
        <w:right w:val="single" w:color="A3B9E4" w:sz="4" w:space="0"/>
        <w:insideH w:val="single" w:color="A3B9E4" w:sz="4" w:space="0"/>
        <w:insideV w:val="single" w:color="A3B9E4" w:sz="4" w:space="0"/>
      </w:tblBorders>
      <w:tblCellMar>
        <w:left w:w="108" w:type="dxa"/>
        <w:top w:w="0" w:type="dxa"/>
        <w:right w:w="108" w:type="dxa"/>
        <w:bottom w:w="0" w:type="dxa"/>
      </w:tblCellMar>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4" w:sz="12" w:space="0"/>
        </w:tcBorders>
      </w:tcPr>
    </w:tblStylePr>
    <w:tblStylePr w:type="lastCol">
      <w:rPr>
        <w:b/>
        <w:color w:val="a3b9e5"/>
      </w:rPr>
    </w:tblStylePr>
    <w:tblStylePr w:type="lastRow">
      <w:rPr>
        <w:b/>
        <w:color w:val="a3b9e5"/>
      </w:rPr>
    </w:tblStylePr>
  </w:style>
  <w:style w:type="table" w:styleId="832" w:customStyle="1">
    <w:name w:val="Grid Table 6 Colorful - Accent 2"/>
    <w:basedOn w:val="698"/>
    <w:uiPriority w:val="99"/>
    <w:qFormat/>
    <w:tblPr>
      <w:tblBorders>
        <w:top w:val="single" w:color="F4B483" w:sz="4" w:space="0"/>
        <w:left w:val="single" w:color="F4B483" w:sz="4" w:space="0"/>
        <w:bottom w:val="single" w:color="F4B483" w:sz="4" w:space="0"/>
        <w:right w:val="single" w:color="F4B483" w:sz="4" w:space="0"/>
        <w:insideH w:val="single" w:color="F4B483" w:sz="4" w:space="0"/>
        <w:insideV w:val="single" w:color="F4B483" w:sz="4" w:space="0"/>
      </w:tblBorders>
      <w:tblCellMar>
        <w:left w:w="108" w:type="dxa"/>
        <w:top w:w="0" w:type="dxa"/>
        <w:right w:w="108" w:type="dxa"/>
        <w:bottom w:w="0" w:type="dxa"/>
      </w:tblCellMar>
    </w:tblPr>
    <w:tblStylePr w:type="band1Horz">
      <w:rPr>
        <w:rFonts w:ascii="Arial" w:hAnsi="Arial"/>
        <w:color w:val="f4b584"/>
        <w:sz w:val="22"/>
      </w:rPr>
      <w:tcPr>
        <w:shd w:val="clear" w:color="fbe6d6" w:fill="fbe6d6"/>
      </w:tcPr>
    </w:tblStylePr>
    <w:tblStylePr w:type="band1Vert">
      <w:tcPr>
        <w:shd w:val="clear" w:color="fbe6d6" w:fill="fbe6d6"/>
      </w:tcPr>
    </w:tblStylePr>
    <w:tblStylePr w:type="band2Horz">
      <w:rPr>
        <w:rFonts w:ascii="Arial" w:hAnsi="Arial"/>
        <w:color w:val="f4b584"/>
        <w:sz w:val="22"/>
      </w:rPr>
    </w:tblStylePr>
    <w:tblStylePr w:type="firstCol">
      <w:rPr>
        <w:b/>
        <w:color w:val="f4b584"/>
      </w:rPr>
    </w:tblStylePr>
    <w:tblStylePr w:type="firstRow">
      <w:rPr>
        <w:b/>
        <w:color w:val="f4b584"/>
      </w:rPr>
      <w:tcPr>
        <w:tcBorders>
          <w:bottom w:val="single" w:color="F4B483" w:sz="12" w:space="0"/>
        </w:tcBorders>
      </w:tcPr>
    </w:tblStylePr>
    <w:tblStylePr w:type="lastCol">
      <w:rPr>
        <w:b/>
        <w:color w:val="f4b584"/>
      </w:rPr>
    </w:tblStylePr>
    <w:tblStylePr w:type="lastRow">
      <w:rPr>
        <w:b/>
        <w:color w:val="f4b584"/>
      </w:rPr>
    </w:tblStylePr>
  </w:style>
  <w:style w:type="table" w:styleId="833" w:customStyle="1">
    <w:name w:val="Grid Table 6 Colorful - Accent 3"/>
    <w:basedOn w:val="698"/>
    <w:uiPriority w:val="99"/>
    <w:qFormat/>
    <w:tblPr>
      <w:tblBorders>
        <w:top w:val="single" w:color="F3BA02" w:sz="4" w:space="0"/>
        <w:left w:val="single" w:color="F3BA02" w:sz="4" w:space="0"/>
        <w:bottom w:val="single" w:color="F3BA02" w:sz="4" w:space="0"/>
        <w:right w:val="single" w:color="F3BA02" w:sz="4" w:space="0"/>
        <w:insideH w:val="single" w:color="F3BA02" w:sz="4" w:space="0"/>
        <w:insideV w:val="single" w:color="F3BA02" w:sz="4" w:space="0"/>
      </w:tblBorders>
      <w:tblCellMar>
        <w:left w:w="108" w:type="dxa"/>
        <w:top w:w="0" w:type="dxa"/>
        <w:right w:w="108" w:type="dxa"/>
        <w:bottom w:w="0" w:type="dxa"/>
      </w:tblCellMar>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3BA02" w:sz="12" w:space="0"/>
        </w:tcBorders>
      </w:tcPr>
    </w:tblStylePr>
    <w:tblStylePr w:type="lastCol">
      <w:rPr>
        <w:b/>
        <w:color w:val="f2ba02"/>
      </w:rPr>
    </w:tblStylePr>
    <w:tblStylePr w:type="lastRow">
      <w:rPr>
        <w:b/>
        <w:color w:val="f2ba02"/>
      </w:rPr>
    </w:tblStylePr>
  </w:style>
  <w:style w:type="table" w:styleId="834" w:customStyle="1">
    <w:name w:val="Grid Table 6 Colorful - Accent 4"/>
    <w:basedOn w:val="698"/>
    <w:uiPriority w:val="99"/>
    <w:qFormat/>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acd78d"/>
        <w:sz w:val="22"/>
      </w:rPr>
      <w:tcPr>
        <w:shd w:val="clear" w:color="e2f1d8" w:fill="e2f1d8"/>
      </w:tcPr>
    </w:tblStylePr>
    <w:tblStylePr w:type="band1Vert">
      <w:tcPr>
        <w:shd w:val="clear" w:color="e2f1d8" w:fill="e2f1d8"/>
      </w:tcPr>
    </w:tblStylePr>
    <w:tblStylePr w:type="band2Horz">
      <w:rPr>
        <w:rFonts w:ascii="Arial" w:hAnsi="Arial"/>
        <w:color w:val="acd78d"/>
        <w:sz w:val="22"/>
      </w:rPr>
    </w:tblStylePr>
    <w:tblStylePr w:type="firstCol">
      <w:rPr>
        <w:b/>
        <w:color w:val="acd78d"/>
      </w:rPr>
    </w:tblStylePr>
    <w:tblStylePr w:type="firstRow">
      <w:rPr>
        <w:b/>
        <w:color w:val="acd78d"/>
      </w:rPr>
      <w:tcPr>
        <w:tcBorders>
          <w:bottom w:val="single" w:color="ABD78C" w:sz="12" w:space="0"/>
        </w:tcBorders>
      </w:tcPr>
    </w:tblStylePr>
    <w:tblStylePr w:type="lastCol">
      <w:rPr>
        <w:b/>
        <w:color w:val="acd78d"/>
      </w:rPr>
    </w:tblStylePr>
    <w:tblStylePr w:type="lastRow">
      <w:rPr>
        <w:b/>
        <w:color w:val="acd78d"/>
      </w:rPr>
    </w:tblStylePr>
  </w:style>
  <w:style w:type="table" w:styleId="835" w:customStyle="1">
    <w:name w:val="Grid Table 6 Colorful - Accent 5"/>
    <w:basedOn w:val="698"/>
    <w:uiPriority w:val="99"/>
    <w:qFormat/>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1c6f68"/>
        <w:sz w:val="22"/>
      </w:rPr>
      <w:tcPr>
        <w:shd w:val="clear" w:color="d2f3f1" w:fill="d2f3f1"/>
      </w:tcPr>
    </w:tblStylePr>
    <w:tblStylePr w:type="band1Vert">
      <w:tcPr>
        <w:shd w:val="clear" w:color="d2f3f1" w:fill="d2f3f1"/>
      </w:tcPr>
    </w:tblStylePr>
    <w:tblStylePr w:type="band2Horz">
      <w:rPr>
        <w:rFonts w:ascii="Arial" w:hAnsi="Arial"/>
        <w:color w:val="1c6f68"/>
        <w:sz w:val="22"/>
      </w:rPr>
    </w:tblStylePr>
    <w:tblStylePr w:type="firstCol">
      <w:rPr>
        <w:b/>
        <w:color w:val="1c6f68"/>
      </w:rPr>
    </w:tblStylePr>
    <w:tblStylePr w:type="firstRow">
      <w:rPr>
        <w:b/>
        <w:color w:val="1c6f68"/>
      </w:rPr>
      <w:tcPr>
        <w:tcBorders>
          <w:bottom w:val="single" w:color="30C0B4" w:sz="12" w:space="0"/>
        </w:tcBorders>
      </w:tcPr>
    </w:tblStylePr>
    <w:tblStylePr w:type="lastCol">
      <w:rPr>
        <w:b/>
        <w:color w:val="1c6f68"/>
      </w:rPr>
    </w:tblStylePr>
    <w:tblStylePr w:type="lastRow">
      <w:rPr>
        <w:b/>
        <w:color w:val="1c6f68"/>
      </w:rPr>
    </w:tblStylePr>
  </w:style>
  <w:style w:type="table" w:styleId="836" w:customStyle="1">
    <w:name w:val="Grid Table 6 Colorful - Accent 6"/>
    <w:basedOn w:val="698"/>
    <w:uiPriority w:val="99"/>
    <w:qFormat/>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1c6f68"/>
        <w:sz w:val="22"/>
      </w:rPr>
      <w:tcPr>
        <w:shd w:val="clear" w:color="f9dade" w:fill="f9dade"/>
      </w:tcPr>
    </w:tblStylePr>
    <w:tblStylePr w:type="band1Vert">
      <w:tcPr>
        <w:shd w:val="clear" w:color="f9dade" w:fill="f9dade"/>
      </w:tcPr>
    </w:tblStylePr>
    <w:tblStylePr w:type="band2Horz">
      <w:rPr>
        <w:rFonts w:ascii="Arial" w:hAnsi="Arial"/>
        <w:color w:val="1c6f68"/>
        <w:sz w:val="22"/>
      </w:rPr>
    </w:tblStylePr>
    <w:tblStylePr w:type="firstCol">
      <w:rPr>
        <w:b/>
        <w:color w:val="1c6f68"/>
      </w:rPr>
    </w:tblStylePr>
    <w:tblStylePr w:type="firstRow">
      <w:rPr>
        <w:b/>
        <w:color w:val="1c6f68"/>
      </w:rPr>
      <w:tcPr>
        <w:tcBorders>
          <w:bottom w:val="single" w:color="E54C5E" w:sz="12" w:space="0"/>
        </w:tcBorders>
      </w:tcPr>
    </w:tblStylePr>
    <w:tblStylePr w:type="lastCol">
      <w:rPr>
        <w:b/>
        <w:color w:val="1c6f68"/>
      </w:rPr>
    </w:tblStylePr>
    <w:tblStylePr w:type="lastRow">
      <w:rPr>
        <w:b/>
        <w:color w:val="1c6f68"/>
      </w:rPr>
    </w:tblStylePr>
  </w:style>
  <w:style w:type="table" w:styleId="837" w:customStyle="1">
    <w:name w:val="网格表 7 彩色1"/>
    <w:basedOn w:val="698"/>
    <w:uiPriority w:val="99"/>
    <w:qFormat/>
    <w:tblPr>
      <w:tblBorders>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38" w:customStyle="1">
    <w:name w:val="Grid Table 7 Colorful - Accent 1"/>
    <w:basedOn w:val="698"/>
    <w:uiPriority w:val="99"/>
    <w:qFormat/>
    <w:tblPr>
      <w:tblBorders>
        <w:bottom w:val="single" w:color="A3B9E4" w:sz="4" w:space="0"/>
        <w:right w:val="single" w:color="A3B9E4" w:sz="4" w:space="0"/>
        <w:insideH w:val="single" w:color="A3B9E4" w:sz="4" w:space="0"/>
        <w:insideV w:val="single" w:color="A3B9E4" w:sz="4" w:space="0"/>
      </w:tblBorders>
      <w:tblCellMar>
        <w:left w:w="108" w:type="dxa"/>
        <w:top w:w="0" w:type="dxa"/>
        <w:right w:w="108" w:type="dxa"/>
        <w:bottom w:w="0" w:type="dxa"/>
      </w:tblCellMar>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4"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4" w:sz="4" w:space="0"/>
          <w:right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4" w:sz="4" w:space="0"/>
          <w:bottom w:val="none" w:color="000000" w:sz="4" w:space="0"/>
          <w:right w:val="none" w:color="000000" w:sz="4" w:space="0"/>
        </w:tcBorders>
      </w:tcPr>
    </w:tblStylePr>
    <w:tblStylePr w:type="lastRow">
      <w:rPr>
        <w:rFonts w:ascii="Arial" w:hAnsi="Arial"/>
        <w:b/>
        <w:color w:val="a3b9e5"/>
        <w:sz w:val="22"/>
      </w:rPr>
      <w:tcPr>
        <w:shd w:val="clear" w:color="ffffff" w:fill="ffffff"/>
        <w:tcBorders>
          <w:top w:val="single" w:color="A3B9E4" w:sz="4" w:space="0"/>
          <w:left w:val="none" w:color="000000" w:sz="4" w:space="0"/>
          <w:bottom w:val="none" w:color="000000" w:sz="4" w:space="0"/>
          <w:right w:val="none" w:color="000000" w:sz="4" w:space="0"/>
        </w:tcBorders>
      </w:tcPr>
    </w:tblStylePr>
  </w:style>
  <w:style w:type="table" w:styleId="839" w:customStyle="1">
    <w:name w:val="Grid Table 7 Colorful - Accent 2"/>
    <w:basedOn w:val="698"/>
    <w:uiPriority w:val="99"/>
    <w:qFormat/>
    <w:tblPr>
      <w:tblBorders>
        <w:bottom w:val="single" w:color="F4B483" w:sz="4" w:space="0"/>
        <w:right w:val="single" w:color="F4B483" w:sz="4" w:space="0"/>
        <w:insideH w:val="single" w:color="F4B483" w:sz="4" w:space="0"/>
        <w:insideV w:val="single" w:color="F4B483" w:sz="4" w:space="0"/>
      </w:tblBorders>
      <w:tblCellMar>
        <w:left w:w="108" w:type="dxa"/>
        <w:top w:w="0" w:type="dxa"/>
        <w:right w:w="108" w:type="dxa"/>
        <w:bottom w:w="0" w:type="dxa"/>
      </w:tblCellMar>
    </w:tblPr>
    <w:tblStylePr w:type="band1Horz">
      <w:rPr>
        <w:rFonts w:ascii="Arial" w:hAnsi="Arial"/>
        <w:color w:val="f4b584"/>
        <w:sz w:val="22"/>
      </w:rPr>
      <w:tcPr>
        <w:shd w:val="clear" w:color="fbe6d6" w:fill="fbe6d6"/>
      </w:tcPr>
    </w:tblStylePr>
    <w:tblStylePr w:type="band1Vert">
      <w:tcPr>
        <w:shd w:val="clear" w:color="fbe6d6" w:fill="fbe6d6"/>
      </w:tcPr>
    </w:tblStylePr>
    <w:tblStylePr w:type="band2Horz">
      <w:rPr>
        <w:rFonts w:ascii="Arial" w:hAnsi="Arial"/>
        <w:color w:val="f4b584"/>
        <w:sz w:val="22"/>
      </w:rPr>
    </w:tblStylePr>
    <w:tblStylePr w:type="firstCol">
      <w:rPr>
        <w:rFonts w:ascii="Arial" w:hAnsi="Arial"/>
        <w:i/>
        <w:color w:val="f4b584"/>
        <w:sz w:val="22"/>
      </w:rPr>
      <w:pPr>
        <w:jc w:val="right"/>
      </w:pPr>
      <w:tcPr>
        <w:shd w:val="clear" w:color="ffffff" w:fill="auto"/>
        <w:tcBorders>
          <w:top w:val="none" w:color="000000" w:sz="4" w:space="0"/>
          <w:left w:val="none" w:color="000000" w:sz="4" w:space="0"/>
          <w:bottom w:val="none" w:color="000000" w:sz="4" w:space="0"/>
          <w:right w:val="single" w:color="F4B483" w:sz="4" w:space="0"/>
        </w:tcBorders>
      </w:tcPr>
    </w:tblStylePr>
    <w:tblStylePr w:type="firstRow">
      <w:rPr>
        <w:rFonts w:ascii="Arial" w:hAnsi="Arial"/>
        <w:b/>
        <w:color w:val="f4b584"/>
        <w:sz w:val="22"/>
      </w:rPr>
      <w:tcPr>
        <w:shd w:val="clear" w:color="ffffff" w:fill="ffffff"/>
        <w:tcBorders>
          <w:top w:val="none" w:color="000000" w:sz="4" w:space="0"/>
          <w:left w:val="none" w:color="000000" w:sz="4" w:space="0"/>
          <w:bottom w:val="single" w:color="F4B483" w:sz="4" w:space="0"/>
          <w:right w:val="none" w:color="000000" w:sz="4" w:space="0"/>
        </w:tcBorders>
      </w:tcPr>
    </w:tblStylePr>
    <w:tblStylePr w:type="lastCol">
      <w:rPr>
        <w:rFonts w:ascii="Arial" w:hAnsi="Arial"/>
        <w:i/>
        <w:color w:val="f4b584"/>
        <w:sz w:val="22"/>
      </w:rPr>
      <w:tcPr>
        <w:shd w:val="clear" w:color="ffffff" w:fill="auto"/>
        <w:tcBorders>
          <w:top w:val="none" w:color="000000" w:sz="4" w:space="0"/>
          <w:left w:val="single" w:color="F4B483" w:sz="4" w:space="0"/>
          <w:bottom w:val="none" w:color="000000" w:sz="4" w:space="0"/>
          <w:right w:val="none" w:color="000000" w:sz="4" w:space="0"/>
        </w:tcBorders>
      </w:tcPr>
    </w:tblStylePr>
    <w:tblStylePr w:type="lastRow">
      <w:rPr>
        <w:rFonts w:ascii="Arial" w:hAnsi="Arial"/>
        <w:b/>
        <w:color w:val="f4b584"/>
        <w:sz w:val="22"/>
      </w:rPr>
      <w:tcPr>
        <w:shd w:val="clear" w:color="ffffff" w:fill="ffffff"/>
        <w:tcBorders>
          <w:top w:val="single" w:color="F4B483" w:sz="4" w:space="0"/>
          <w:left w:val="none" w:color="000000" w:sz="4" w:space="0"/>
          <w:bottom w:val="none" w:color="000000" w:sz="4" w:space="0"/>
          <w:right w:val="none" w:color="000000" w:sz="4" w:space="0"/>
        </w:tcBorders>
      </w:tcPr>
    </w:tblStylePr>
  </w:style>
  <w:style w:type="table" w:styleId="840" w:customStyle="1">
    <w:name w:val="Grid Table 7 Colorful - Accent 3"/>
    <w:basedOn w:val="698"/>
    <w:uiPriority w:val="99"/>
    <w:qFormat/>
    <w:tblPr>
      <w:tblBorders>
        <w:bottom w:val="single" w:color="F3BA02" w:sz="4" w:space="0"/>
        <w:right w:val="single" w:color="F3BA02" w:sz="4" w:space="0"/>
        <w:insideH w:val="single" w:color="F3BA02" w:sz="4" w:space="0"/>
        <w:insideV w:val="single" w:color="F3BA02" w:sz="4" w:space="0"/>
      </w:tblBorders>
      <w:tblCellMar>
        <w:left w:w="108" w:type="dxa"/>
        <w:top w:w="0" w:type="dxa"/>
        <w:right w:w="108" w:type="dxa"/>
        <w:bottom w:w="0" w:type="dxa"/>
      </w:tblCellMar>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3BA02"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3BA02" w:sz="4" w:space="0"/>
          <w:right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3BA02" w:sz="4" w:space="0"/>
          <w:bottom w:val="none" w:color="000000" w:sz="4" w:space="0"/>
          <w:right w:val="none" w:color="000000" w:sz="4" w:space="0"/>
        </w:tcBorders>
      </w:tcPr>
    </w:tblStylePr>
    <w:tblStylePr w:type="lastRow">
      <w:rPr>
        <w:rFonts w:ascii="Arial" w:hAnsi="Arial"/>
        <w:b/>
        <w:color w:val="f2ba02"/>
        <w:sz w:val="22"/>
      </w:rPr>
      <w:tcPr>
        <w:shd w:val="clear" w:color="ffffff" w:fill="ffffff"/>
        <w:tcBorders>
          <w:top w:val="single" w:color="F3BA02" w:sz="4" w:space="0"/>
          <w:left w:val="none" w:color="000000" w:sz="4" w:space="0"/>
          <w:bottom w:val="none" w:color="000000" w:sz="4" w:space="0"/>
          <w:right w:val="none" w:color="000000" w:sz="4" w:space="0"/>
        </w:tcBorders>
      </w:tcPr>
    </w:tblStylePr>
  </w:style>
  <w:style w:type="table" w:styleId="841" w:customStyle="1">
    <w:name w:val="Grid Table 7 Colorful - Accent 4"/>
    <w:basedOn w:val="698"/>
    <w:uiPriority w:val="99"/>
    <w:qFormat/>
    <w:tblPr>
      <w:tblBorders>
        <w:bottom w:val="single" w:color="ABD78C" w:sz="4" w:space="0"/>
        <w:right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acd78d"/>
        <w:sz w:val="22"/>
      </w:rPr>
      <w:tcPr>
        <w:shd w:val="clear" w:color="e2f1d8" w:fill="e2f1d8"/>
      </w:tcPr>
    </w:tblStylePr>
    <w:tblStylePr w:type="band1Vert">
      <w:tcPr>
        <w:shd w:val="clear" w:color="e2f1d8" w:fill="e2f1d8"/>
      </w:tcPr>
    </w:tblStylePr>
    <w:tblStylePr w:type="band2Horz">
      <w:rPr>
        <w:rFonts w:ascii="Arial" w:hAnsi="Arial"/>
        <w:color w:val="acd78d"/>
        <w:sz w:val="22"/>
      </w:rPr>
    </w:tblStylePr>
    <w:tblStylePr w:type="firstCol">
      <w:rPr>
        <w:rFonts w:ascii="Arial" w:hAnsi="Arial"/>
        <w:i/>
        <w:color w:val="acd78d"/>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b/>
        <w:color w:val="acd78d"/>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cd78d"/>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b/>
        <w:color w:val="acd78d"/>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842" w:customStyle="1">
    <w:name w:val="Grid Table 7 Colorful - Accent 5"/>
    <w:basedOn w:val="698"/>
    <w:uiPriority w:val="99"/>
    <w:qFormat/>
    <w:tblPr>
      <w:tblBorders>
        <w:bottom w:val="single" w:color="85E0D8" w:sz="4" w:space="0"/>
        <w:right w:val="single" w:color="85E0D8" w:sz="4" w:space="0"/>
        <w:insideH w:val="single" w:color="85E0D8" w:sz="4" w:space="0"/>
        <w:insideV w:val="single" w:color="85E0D8" w:sz="4" w:space="0"/>
      </w:tblBorders>
      <w:tblCellMar>
        <w:left w:w="108" w:type="dxa"/>
        <w:top w:w="0" w:type="dxa"/>
        <w:right w:w="108" w:type="dxa"/>
        <w:bottom w:w="0" w:type="dxa"/>
      </w:tblCellMar>
    </w:tblPr>
    <w:tblStylePr w:type="band1Horz">
      <w:rPr>
        <w:rFonts w:ascii="Arial" w:hAnsi="Arial"/>
        <w:color w:val="1c6f68"/>
        <w:sz w:val="22"/>
      </w:rPr>
      <w:tcPr>
        <w:shd w:val="clear" w:color="d2f3f1" w:fill="d2f3f1"/>
      </w:tcPr>
    </w:tblStylePr>
    <w:tblStylePr w:type="band1Vert">
      <w:tcPr>
        <w:shd w:val="clear" w:color="d2f3f1" w:fill="d2f3f1"/>
      </w:tcPr>
    </w:tblStylePr>
    <w:tblStylePr w:type="band2Horz">
      <w:rPr>
        <w:rFonts w:ascii="Arial" w:hAnsi="Arial"/>
        <w:color w:val="1c6f68"/>
        <w:sz w:val="22"/>
      </w:rPr>
    </w:tblStylePr>
    <w:tblStylePr w:type="firstCol">
      <w:rPr>
        <w:rFonts w:ascii="Arial" w:hAnsi="Arial"/>
        <w:i/>
        <w:color w:val="1c6f68"/>
        <w:sz w:val="22"/>
      </w:rPr>
      <w:pPr>
        <w:jc w:val="right"/>
      </w:pPr>
      <w:tcPr>
        <w:shd w:val="clear" w:color="ffffff" w:fill="auto"/>
        <w:tcBorders>
          <w:top w:val="none" w:color="000000" w:sz="4" w:space="0"/>
          <w:left w:val="none" w:color="000000" w:sz="4" w:space="0"/>
          <w:bottom w:val="none" w:color="000000" w:sz="4" w:space="0"/>
          <w:right w:val="single" w:color="85E0D8" w:sz="4" w:space="0"/>
        </w:tcBorders>
      </w:tcPr>
    </w:tblStylePr>
    <w:tblStylePr w:type="firstRow">
      <w:rPr>
        <w:rFonts w:ascii="Arial" w:hAnsi="Arial"/>
        <w:b/>
        <w:color w:val="1c6f68"/>
        <w:sz w:val="22"/>
      </w:rPr>
      <w:tcPr>
        <w:shd w:val="clear" w:color="ffffff" w:fill="ffffff"/>
        <w:tcBorders>
          <w:top w:val="none" w:color="000000" w:sz="4" w:space="0"/>
          <w:left w:val="none" w:color="000000" w:sz="4" w:space="0"/>
          <w:bottom w:val="single" w:color="85E0D8" w:sz="4" w:space="0"/>
          <w:right w:val="none" w:color="000000" w:sz="4" w:space="0"/>
        </w:tcBorders>
      </w:tcPr>
    </w:tblStylePr>
    <w:tblStylePr w:type="lastCol">
      <w:rPr>
        <w:rFonts w:ascii="Arial" w:hAnsi="Arial"/>
        <w:i/>
        <w:color w:val="1c6f68"/>
        <w:sz w:val="22"/>
      </w:rPr>
      <w:tcPr>
        <w:shd w:val="clear" w:color="ffffff" w:fill="auto"/>
        <w:tcBorders>
          <w:top w:val="none" w:color="000000" w:sz="4" w:space="0"/>
          <w:left w:val="single" w:color="85E0D8" w:sz="4" w:space="0"/>
          <w:bottom w:val="none" w:color="000000" w:sz="4" w:space="0"/>
          <w:right w:val="none" w:color="000000" w:sz="4" w:space="0"/>
        </w:tcBorders>
      </w:tcPr>
    </w:tblStylePr>
    <w:tblStylePr w:type="lastRow">
      <w:rPr>
        <w:rFonts w:ascii="Arial" w:hAnsi="Arial"/>
        <w:b/>
        <w:color w:val="1c6f68"/>
        <w:sz w:val="22"/>
      </w:rPr>
      <w:tcPr>
        <w:shd w:val="clear" w:color="ffffff" w:fill="ffffff"/>
        <w:tcBorders>
          <w:top w:val="single" w:color="85E0D8" w:sz="4" w:space="0"/>
          <w:left w:val="none" w:color="000000" w:sz="4" w:space="0"/>
          <w:bottom w:val="none" w:color="000000" w:sz="4" w:space="0"/>
          <w:right w:val="none" w:color="000000" w:sz="4" w:space="0"/>
        </w:tcBorders>
      </w:tcPr>
    </w:tblStylePr>
  </w:style>
  <w:style w:type="table" w:styleId="843" w:customStyle="1">
    <w:name w:val="Grid Table 7 Colorful - Accent 6"/>
    <w:basedOn w:val="698"/>
    <w:uiPriority w:val="99"/>
    <w:qFormat/>
    <w:tblPr>
      <w:tblBorders>
        <w:bottom w:val="single" w:color="F099A4" w:sz="4" w:space="0"/>
        <w:right w:val="single" w:color="F099A4" w:sz="4" w:space="0"/>
        <w:insideH w:val="single" w:color="F099A4" w:sz="4" w:space="0"/>
        <w:insideV w:val="single" w:color="F099A4" w:sz="4" w:space="0"/>
      </w:tblBorders>
      <w:tblCellMar>
        <w:left w:w="108" w:type="dxa"/>
        <w:top w:w="0" w:type="dxa"/>
        <w:right w:w="108" w:type="dxa"/>
        <w:bottom w:w="0" w:type="dxa"/>
      </w:tblCellMar>
    </w:tblPr>
    <w:tblStylePr w:type="band1Horz">
      <w:rPr>
        <w:rFonts w:ascii="Arial" w:hAnsi="Arial"/>
        <w:color w:val="9a1626"/>
        <w:sz w:val="22"/>
      </w:rPr>
      <w:tcPr>
        <w:shd w:val="clear" w:color="f9dade" w:fill="f9dade"/>
      </w:tcPr>
    </w:tblStylePr>
    <w:tblStylePr w:type="band1Vert">
      <w:tcPr>
        <w:shd w:val="clear" w:color="f9dade" w:fill="f9dade"/>
      </w:tcPr>
    </w:tblStylePr>
    <w:tblStylePr w:type="band2Horz">
      <w:rPr>
        <w:rFonts w:ascii="Arial" w:hAnsi="Arial"/>
        <w:color w:val="9a1626"/>
        <w:sz w:val="22"/>
      </w:rPr>
    </w:tblStylePr>
    <w:tblStylePr w:type="firstCol">
      <w:rPr>
        <w:rFonts w:ascii="Arial" w:hAnsi="Arial"/>
        <w:i/>
        <w:color w:val="9a1626"/>
        <w:sz w:val="22"/>
      </w:rPr>
      <w:pPr>
        <w:jc w:val="right"/>
      </w:pPr>
      <w:tcPr>
        <w:shd w:val="clear" w:color="ffffff" w:fill="auto"/>
        <w:tcBorders>
          <w:top w:val="none" w:color="000000" w:sz="4" w:space="0"/>
          <w:left w:val="none" w:color="000000" w:sz="4" w:space="0"/>
          <w:bottom w:val="none" w:color="000000" w:sz="4" w:space="0"/>
          <w:right w:val="single" w:color="F099A4" w:sz="4" w:space="0"/>
        </w:tcBorders>
      </w:tcPr>
    </w:tblStylePr>
    <w:tblStylePr w:type="firstRow">
      <w:rPr>
        <w:rFonts w:ascii="Arial" w:hAnsi="Arial"/>
        <w:b/>
        <w:color w:val="9a1626"/>
        <w:sz w:val="22"/>
      </w:rPr>
      <w:tcPr>
        <w:shd w:val="clear" w:color="ffffff" w:fill="ffffff"/>
        <w:tcBorders>
          <w:top w:val="none" w:color="000000" w:sz="4" w:space="0"/>
          <w:left w:val="none" w:color="000000" w:sz="4" w:space="0"/>
          <w:bottom w:val="single" w:color="F099A4" w:sz="4" w:space="0"/>
          <w:right w:val="none" w:color="000000" w:sz="4" w:space="0"/>
        </w:tcBorders>
      </w:tcPr>
    </w:tblStylePr>
    <w:tblStylePr w:type="lastCol">
      <w:rPr>
        <w:rFonts w:ascii="Arial" w:hAnsi="Arial"/>
        <w:i/>
        <w:color w:val="9a1626"/>
        <w:sz w:val="22"/>
      </w:rPr>
      <w:tcPr>
        <w:shd w:val="clear" w:color="ffffff" w:fill="auto"/>
        <w:tcBorders>
          <w:top w:val="none" w:color="000000" w:sz="4" w:space="0"/>
          <w:left w:val="single" w:color="F099A4" w:sz="4" w:space="0"/>
          <w:bottom w:val="none" w:color="000000" w:sz="4" w:space="0"/>
          <w:right w:val="none" w:color="000000" w:sz="4" w:space="0"/>
        </w:tcBorders>
      </w:tcPr>
    </w:tblStylePr>
    <w:tblStylePr w:type="lastRow">
      <w:rPr>
        <w:rFonts w:ascii="Arial" w:hAnsi="Arial"/>
        <w:b/>
        <w:color w:val="9a1626"/>
        <w:sz w:val="22"/>
      </w:rPr>
      <w:tcPr>
        <w:shd w:val="clear" w:color="ffffff" w:fill="ffffff"/>
        <w:tcBorders>
          <w:top w:val="single" w:color="F099A4" w:sz="4" w:space="0"/>
          <w:left w:val="none" w:color="000000" w:sz="4" w:space="0"/>
          <w:bottom w:val="none" w:color="000000" w:sz="4" w:space="0"/>
          <w:right w:val="none" w:color="000000" w:sz="4" w:space="0"/>
        </w:tcBorders>
      </w:tcPr>
    </w:tblStylePr>
  </w:style>
  <w:style w:type="table" w:styleId="844" w:customStyle="1">
    <w:name w:val="清单表 1 浅色1"/>
    <w:basedOn w:val="698"/>
    <w:uiPriority w:val="99"/>
    <w:qFormat/>
    <w:tblPr>
      <w:tblCellMar>
        <w:left w:w="108" w:type="dxa"/>
        <w:top w:w="0" w:type="dxa"/>
        <w:right w:w="108"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45" w:customStyle="1">
    <w:name w:val="List Table 1 Light - Accent 1"/>
    <w:basedOn w:val="698"/>
    <w:uiPriority w:val="99"/>
    <w:qFormat/>
    <w:tblPr>
      <w:tblCellMar>
        <w:left w:w="108" w:type="dxa"/>
        <w:top w:w="0" w:type="dxa"/>
        <w:right w:w="108" w:type="dxa"/>
        <w:bottom w:w="0" w:type="dxa"/>
      </w:tblCellMar>
    </w:tblPr>
    <w:tblStylePr w:type="band1Horz">
      <w:tcPr>
        <w:shd w:val="clear" w:color="d1dcf1" w:fill="d1dcf1"/>
      </w:tcPr>
    </w:tblStylePr>
    <w:tblStylePr w:type="band1Vert">
      <w:tcPr>
        <w:shd w:val="clear" w:color="d1dcf1" w:fill="d1dcf1"/>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846" w:customStyle="1">
    <w:name w:val="List Table 1 Light - Accent 2"/>
    <w:basedOn w:val="698"/>
    <w:uiPriority w:val="99"/>
    <w:qFormat/>
    <w:tblPr>
      <w:tblCellMar>
        <w:left w:w="108" w:type="dxa"/>
        <w:top w:w="0" w:type="dxa"/>
        <w:right w:w="108" w:type="dxa"/>
        <w:bottom w:w="0" w:type="dxa"/>
      </w:tblCellMar>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847" w:customStyle="1">
    <w:name w:val="List Table 1 Light - Accent 3"/>
    <w:basedOn w:val="698"/>
    <w:uiPriority w:val="99"/>
    <w:qFormat/>
    <w:tblPr>
      <w:tblCellMar>
        <w:left w:w="108" w:type="dxa"/>
        <w:top w:w="0" w:type="dxa"/>
        <w:right w:w="108" w:type="dxa"/>
        <w:bottom w:w="0" w:type="dxa"/>
      </w:tblCellMar>
    </w:tblPr>
    <w:tblStylePr w:type="band1Horz">
      <w:tcPr>
        <w:shd w:val="clear" w:color="feefbc" w:fill="feefbc"/>
      </w:tcPr>
    </w:tblStylePr>
    <w:tblStylePr w:type="band1Vert">
      <w:tcPr>
        <w:shd w:val="clear" w:color="feefbc" w:fill="feef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848" w:customStyle="1">
    <w:name w:val="List Table 1 Light - Accent 4"/>
    <w:basedOn w:val="698"/>
    <w:uiPriority w:val="99"/>
    <w:qFormat/>
    <w:tblPr>
      <w:tblCellMar>
        <w:left w:w="108" w:type="dxa"/>
        <w:top w:w="0" w:type="dxa"/>
        <w:right w:w="108" w:type="dxa"/>
        <w:bottom w:w="0" w:type="dxa"/>
      </w:tblCellMar>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849" w:customStyle="1">
    <w:name w:val="List Table 1 Light - Accent 5"/>
    <w:basedOn w:val="698"/>
    <w:uiPriority w:val="99"/>
    <w:qFormat/>
    <w:tblPr>
      <w:tblCellMar>
        <w:left w:w="108" w:type="dxa"/>
        <w:top w:w="0" w:type="dxa"/>
        <w:right w:w="108" w:type="dxa"/>
        <w:bottom w:w="0" w:type="dxa"/>
      </w:tblCellMar>
    </w:tblPr>
    <w:tblStylePr w:type="band1Horz">
      <w:tcPr>
        <w:shd w:val="clear" w:color="c8f1ee" w:fill="c8f1ee"/>
      </w:tcPr>
    </w:tblStylePr>
    <w:tblStylePr w:type="band1Vert">
      <w:tcPr>
        <w:shd w:val="clear" w:color="c8f1ee" w:fill="c8f1ee"/>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850" w:customStyle="1">
    <w:name w:val="List Table 1 Light - Accent 6"/>
    <w:basedOn w:val="698"/>
    <w:uiPriority w:val="99"/>
    <w:qFormat/>
    <w:tblPr>
      <w:tblCellMar>
        <w:left w:w="108" w:type="dxa"/>
        <w:top w:w="0" w:type="dxa"/>
        <w:right w:w="108" w:type="dxa"/>
        <w:bottom w:w="0" w:type="dxa"/>
      </w:tblCellMar>
    </w:tblPr>
    <w:tblStylePr w:type="band1Horz">
      <w:tcPr>
        <w:shd w:val="clear" w:color="f8d2d6" w:fill="f8d2d6"/>
      </w:tcPr>
    </w:tblStylePr>
    <w:tblStylePr w:type="band1Vert">
      <w:tcPr>
        <w:shd w:val="clear" w:color="f8d2d6" w:fill="f8d2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851" w:customStyle="1">
    <w:name w:val="清单表 21"/>
    <w:basedOn w:val="698"/>
    <w:uiPriority w:val="99"/>
    <w:qFormat/>
    <w:tblPr>
      <w:tblBorders>
        <w:top w:val="single" w:color="6E6E6E" w:sz="4" w:space="0"/>
        <w:bottom w:val="single" w:color="6E6E6E" w:sz="4" w:space="0"/>
        <w:insideH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52" w:customStyle="1">
    <w:name w:val="List Table 2 - Accent 1"/>
    <w:basedOn w:val="698"/>
    <w:uiPriority w:val="99"/>
    <w:qFormat/>
    <w:tblPr>
      <w:tblBorders>
        <w:top w:val="single" w:color="97B0E1" w:sz="4" w:space="0"/>
        <w:bottom w:val="single" w:color="97B0E1" w:sz="4" w:space="0"/>
        <w:insideH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1dcf1" w:fill="d1dcf1"/>
      </w:tcPr>
    </w:tblStylePr>
    <w:tblStylePr w:type="band1Vert">
      <w:rPr>
        <w:rFonts w:ascii="Arial" w:hAnsi="Arial"/>
        <w:color w:val="404040"/>
        <w:sz w:val="22"/>
      </w:rPr>
      <w:tcPr>
        <w:shd w:val="clear" w:color="d1dcf1" w:fill="d1dcf1"/>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853" w:customStyle="1">
    <w:name w:val="List Table 2 - Accent 2"/>
    <w:basedOn w:val="698"/>
    <w:uiPriority w:val="99"/>
    <w:qFormat/>
    <w:tblPr>
      <w:tblBorders>
        <w:top w:val="single" w:color="F5B889" w:sz="4" w:space="0"/>
        <w:bottom w:val="single" w:color="F5B889" w:sz="4" w:space="0"/>
        <w:insideH w:val="single" w:color="F5B889" w:sz="4" w:space="0"/>
      </w:tblBorders>
      <w:tblCellMar>
        <w:left w:w="108" w:type="dxa"/>
        <w:top w:w="0" w:type="dxa"/>
        <w:right w:w="108" w:type="dxa"/>
        <w:bottom w:w="0" w:type="dxa"/>
      </w:tblCellMar>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889" w:sz="4" w:space="0"/>
          <w:left w:val="none" w:color="000000" w:sz="4" w:space="0"/>
          <w:bottom w:val="single" w:color="F5B8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sz="4" w:space="0"/>
          <w:left w:val="none" w:color="000000" w:sz="4" w:space="0"/>
          <w:bottom w:val="single" w:color="F5B889" w:sz="4" w:space="0"/>
          <w:right w:val="none" w:color="000000" w:sz="4" w:space="0"/>
        </w:tcBorders>
      </w:tcPr>
    </w:tblStylePr>
  </w:style>
  <w:style w:type="table" w:styleId="854" w:customStyle="1">
    <w:name w:val="List Table 2 - Accent 3"/>
    <w:basedOn w:val="698"/>
    <w:uiPriority w:val="99"/>
    <w:qFormat/>
    <w:tblPr>
      <w:tblBorders>
        <w:top w:val="single" w:color="FDDB6A" w:sz="4" w:space="0"/>
        <w:bottom w:val="single" w:color="FDDB6A" w:sz="4" w:space="0"/>
        <w:insideH w:val="single" w:color="FDDB6A" w:sz="4" w:space="0"/>
      </w:tblBorders>
      <w:tblCellMar>
        <w:left w:w="108" w:type="dxa"/>
        <w:top w:w="0" w:type="dxa"/>
        <w:right w:w="108" w:type="dxa"/>
        <w:bottom w:w="0" w:type="dxa"/>
      </w:tblCellMar>
    </w:tblPr>
    <w:tblStylePr w:type="band1Horz">
      <w:rPr>
        <w:rFonts w:ascii="Arial" w:hAnsi="Arial"/>
        <w:color w:val="404040"/>
        <w:sz w:val="22"/>
      </w:rPr>
      <w:tcPr>
        <w:shd w:val="clear" w:color="feefbc" w:fill="feefbc"/>
      </w:tcPr>
    </w:tblStylePr>
    <w:tblStylePr w:type="band1Vert">
      <w:rPr>
        <w:rFonts w:ascii="Arial" w:hAnsi="Arial"/>
        <w:color w:val="404040"/>
        <w:sz w:val="22"/>
      </w:rPr>
      <w:tcPr>
        <w:shd w:val="clear" w:color="feefbc" w:fill="feefbc"/>
      </w:tcPr>
    </w:tblStylePr>
    <w:tblStylePr w:type="firstCol">
      <w:rPr>
        <w:rFonts w:ascii="Arial" w:hAnsi="Arial"/>
        <w:b/>
        <w:color w:val="404040"/>
        <w:sz w:val="22"/>
      </w:rPr>
    </w:tblStylePr>
    <w:tblStylePr w:type="firstRow">
      <w:rPr>
        <w:rFonts w:ascii="Arial" w:hAnsi="Arial"/>
        <w:b/>
        <w:color w:val="404040"/>
        <w:sz w:val="22"/>
      </w:rPr>
      <w:tcPr>
        <w:tcBorders>
          <w:top w:val="single" w:color="FDDB6A" w:sz="4" w:space="0"/>
          <w:left w:val="none" w:color="000000" w:sz="4" w:space="0"/>
          <w:bottom w:val="single" w:color="FDDB6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sz="4" w:space="0"/>
          <w:left w:val="none" w:color="000000" w:sz="4" w:space="0"/>
          <w:bottom w:val="single" w:color="FDDB6A" w:sz="4" w:space="0"/>
          <w:right w:val="none" w:color="000000" w:sz="4" w:space="0"/>
        </w:tcBorders>
      </w:tcPr>
    </w:tblStylePr>
  </w:style>
  <w:style w:type="table" w:styleId="855" w:customStyle="1">
    <w:name w:val="List Table 2 - Accent 4"/>
    <w:basedOn w:val="698"/>
    <w:uiPriority w:val="99"/>
    <w:qFormat/>
    <w:tblPr>
      <w:tblBorders>
        <w:top w:val="single" w:color="B1D994" w:sz="4" w:space="0"/>
        <w:bottom w:val="single" w:color="B1D994" w:sz="4" w:space="0"/>
        <w:insideH w:val="single" w:color="B1D994" w:sz="4" w:space="0"/>
      </w:tblBorders>
      <w:tblCellMar>
        <w:left w:w="108" w:type="dxa"/>
        <w:top w:w="0" w:type="dxa"/>
        <w:right w:w="108" w:type="dxa"/>
        <w:bottom w:w="0" w:type="dxa"/>
      </w:tblCellMar>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1D994" w:sz="4" w:space="0"/>
          <w:left w:val="none" w:color="000000" w:sz="4" w:space="0"/>
          <w:bottom w:val="single" w:color="B1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sz="4" w:space="0"/>
          <w:left w:val="none" w:color="000000" w:sz="4" w:space="0"/>
          <w:bottom w:val="single" w:color="B1D994" w:sz="4" w:space="0"/>
          <w:right w:val="none" w:color="000000" w:sz="4" w:space="0"/>
        </w:tcBorders>
      </w:tcPr>
    </w:tblStylePr>
  </w:style>
  <w:style w:type="table" w:styleId="856" w:customStyle="1">
    <w:name w:val="List Table 2 - Accent 5"/>
    <w:basedOn w:val="698"/>
    <w:uiPriority w:val="99"/>
    <w:qFormat/>
    <w:tblPr>
      <w:tblBorders>
        <w:top w:val="single" w:color="85E0D8" w:sz="4" w:space="0"/>
        <w:bottom w:val="single" w:color="85E0D8" w:sz="4" w:space="0"/>
        <w:insideH w:val="single" w:color="85E0D8" w:sz="4" w:space="0"/>
      </w:tblBorders>
      <w:tblCellMar>
        <w:left w:w="108" w:type="dxa"/>
        <w:top w:w="0" w:type="dxa"/>
        <w:right w:w="108" w:type="dxa"/>
        <w:bottom w:w="0" w:type="dxa"/>
      </w:tblCellMar>
    </w:tblPr>
    <w:tblStylePr w:type="band1Horz">
      <w:rPr>
        <w:rFonts w:ascii="Arial" w:hAnsi="Arial"/>
        <w:color w:val="404040"/>
        <w:sz w:val="22"/>
      </w:rPr>
      <w:tcPr>
        <w:shd w:val="clear" w:color="c8f1ee" w:fill="c8f1ee"/>
      </w:tcPr>
    </w:tblStylePr>
    <w:tblStylePr w:type="band1Vert">
      <w:rPr>
        <w:rFonts w:ascii="Arial" w:hAnsi="Arial"/>
        <w:color w:val="404040"/>
        <w:sz w:val="22"/>
      </w:rPr>
      <w:tcPr>
        <w:shd w:val="clear" w:color="c8f1ee" w:fill="c8f1ee"/>
      </w:tcPr>
    </w:tblStylePr>
    <w:tblStylePr w:type="firstCol">
      <w:rPr>
        <w:rFonts w:ascii="Arial" w:hAnsi="Arial"/>
        <w:b/>
        <w:color w:val="404040"/>
        <w:sz w:val="22"/>
      </w:rPr>
    </w:tblStylePr>
    <w:tblStylePr w:type="firstRow">
      <w:rPr>
        <w:rFonts w:ascii="Arial" w:hAnsi="Arial"/>
        <w:b/>
        <w:color w:val="404040"/>
        <w:sz w:val="22"/>
      </w:rPr>
      <w:tcPr>
        <w:tcBorders>
          <w:top w:val="single" w:color="85E0D8" w:sz="4" w:space="0"/>
          <w:left w:val="none" w:color="000000" w:sz="4" w:space="0"/>
          <w:bottom w:val="single" w:color="85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sz="4" w:space="0"/>
          <w:left w:val="none" w:color="000000" w:sz="4" w:space="0"/>
          <w:bottom w:val="single" w:color="85E0D8" w:sz="4" w:space="0"/>
          <w:right w:val="none" w:color="000000" w:sz="4" w:space="0"/>
        </w:tcBorders>
      </w:tcPr>
    </w:tblStylePr>
  </w:style>
  <w:style w:type="table" w:styleId="857" w:customStyle="1">
    <w:name w:val="List Table 2 - Accent 6"/>
    <w:basedOn w:val="698"/>
    <w:uiPriority w:val="99"/>
    <w:qFormat/>
    <w:tblPr>
      <w:tblBorders>
        <w:top w:val="single" w:color="F099A4" w:sz="4" w:space="0"/>
        <w:bottom w:val="single" w:color="F099A4" w:sz="4" w:space="0"/>
        <w:insideH w:val="single" w:color="F099A4" w:sz="4" w:space="0"/>
      </w:tblBorders>
      <w:tblCellMar>
        <w:left w:w="108" w:type="dxa"/>
        <w:top w:w="0" w:type="dxa"/>
        <w:right w:w="108" w:type="dxa"/>
        <w:bottom w:w="0" w:type="dxa"/>
      </w:tblCellMar>
    </w:tblPr>
    <w:tblStylePr w:type="band1Horz">
      <w:rPr>
        <w:rFonts w:ascii="Arial" w:hAnsi="Arial"/>
        <w:color w:val="404040"/>
        <w:sz w:val="22"/>
      </w:rPr>
      <w:tcPr>
        <w:shd w:val="clear" w:color="f8d2d6" w:fill="f8d2d6"/>
      </w:tcPr>
    </w:tblStylePr>
    <w:tblStylePr w:type="band1Vert">
      <w:rPr>
        <w:rFonts w:ascii="Arial" w:hAnsi="Arial"/>
        <w:color w:val="404040"/>
        <w:sz w:val="22"/>
      </w:rPr>
      <w:tcPr>
        <w:shd w:val="clear" w:color="f8d2d6" w:fill="f8d2d6"/>
      </w:tcPr>
    </w:tblStylePr>
    <w:tblStylePr w:type="firstCol">
      <w:rPr>
        <w:rFonts w:ascii="Arial" w:hAnsi="Arial"/>
        <w:b/>
        <w:color w:val="404040"/>
        <w:sz w:val="22"/>
      </w:rPr>
    </w:tblStylePr>
    <w:tblStylePr w:type="firstRow">
      <w:rPr>
        <w:rFonts w:ascii="Arial" w:hAnsi="Arial"/>
        <w:b/>
        <w:color w:val="404040"/>
        <w:sz w:val="22"/>
      </w:rPr>
      <w:tcPr>
        <w:tcBorders>
          <w:top w:val="single" w:color="F099A4" w:sz="4" w:space="0"/>
          <w:left w:val="none" w:color="000000" w:sz="4" w:space="0"/>
          <w:bottom w:val="single" w:color="F099A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sz="4" w:space="0"/>
          <w:left w:val="none" w:color="000000" w:sz="4" w:space="0"/>
          <w:bottom w:val="single" w:color="F099A4" w:sz="4" w:space="0"/>
          <w:right w:val="none" w:color="000000" w:sz="4" w:space="0"/>
        </w:tcBorders>
      </w:tcPr>
    </w:tblStylePr>
  </w:style>
  <w:style w:type="table" w:styleId="858" w:customStyle="1">
    <w:name w:val="清单表 31"/>
    <w:basedOn w:val="698"/>
    <w:uiPriority w:val="99"/>
    <w:qFormat/>
    <w:tblPr>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59" w:customStyle="1">
    <w:name w:val="List Table 3 - Accent 1"/>
    <w:basedOn w:val="698"/>
    <w:uiPriority w:val="99"/>
    <w:qFormat/>
    <w:tblPr>
      <w:tblBorders>
        <w:top w:val="single" w:color="4874CB" w:sz="4" w:space="0"/>
        <w:left w:val="single" w:color="4874CB" w:sz="4" w:space="0"/>
        <w:bottom w:val="single" w:color="4874CB" w:sz="4" w:space="0"/>
        <w:right w:val="single" w:color="4874CB"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860" w:customStyle="1">
    <w:name w:val="List Table 3 - Accent 2"/>
    <w:basedOn w:val="698"/>
    <w:uiPriority w:val="99"/>
    <w:qFormat/>
    <w:tblPr>
      <w:tblBorders>
        <w:top w:val="single" w:color="F4B483" w:sz="4" w:space="0"/>
        <w:left w:val="single" w:color="F4B483" w:sz="4" w:space="0"/>
        <w:bottom w:val="single" w:color="F4B483" w:sz="4" w:space="0"/>
        <w:right w:val="single" w:color="F4B483"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sz="4" w:space="0"/>
          <w:bottom w:val="single" w:color="F4B483" w:sz="4" w:space="0"/>
        </w:tcBorders>
      </w:tcPr>
    </w:tblStylePr>
    <w:tblStylePr w:type="band1Vert">
      <w:rPr>
        <w:rFonts w:ascii="Arial" w:hAnsi="Arial"/>
        <w:color w:val="404040"/>
        <w:sz w:val="22"/>
      </w:rPr>
      <w:tcPr>
        <w:tcBorders>
          <w:left w:val="single" w:color="F4B483" w:sz="4" w:space="0"/>
          <w:right w:val="single" w:color="F4B483" w:sz="4" w:space="0"/>
        </w:tcBorders>
      </w:tcPr>
    </w:tblStylePr>
    <w:tblStylePr w:type="firstCol">
      <w:rPr>
        <w:b/>
        <w:color w:val="404040"/>
      </w:rPr>
    </w:tblStylePr>
    <w:tblStylePr w:type="firstRow">
      <w:rPr>
        <w:rFonts w:ascii="Arial" w:hAnsi="Arial"/>
        <w:b/>
        <w:color w:val="ffffff"/>
        <w:sz w:val="22"/>
      </w:rPr>
      <w:tcPr>
        <w:shd w:val="clear" w:color="f4b483" w:fill="f4b483"/>
      </w:tcPr>
    </w:tblStylePr>
    <w:tblStylePr w:type="lastCol">
      <w:rPr>
        <w:b/>
        <w:color w:val="404040"/>
      </w:rPr>
    </w:tblStylePr>
    <w:tblStylePr w:type="lastRow">
      <w:rPr>
        <w:b/>
        <w:color w:val="404040"/>
      </w:rPr>
    </w:tblStylePr>
  </w:style>
  <w:style w:type="table" w:styleId="861" w:customStyle="1">
    <w:name w:val="List Table 3 - Accent 3"/>
    <w:basedOn w:val="698"/>
    <w:uiPriority w:val="99"/>
    <w:qFormat/>
    <w:tblPr>
      <w:tblBorders>
        <w:top w:val="single" w:color="FDD961" w:sz="4" w:space="0"/>
        <w:left w:val="single" w:color="FDD961" w:sz="4" w:space="0"/>
        <w:bottom w:val="single" w:color="FDD961" w:sz="4" w:space="0"/>
        <w:right w:val="single" w:color="FDD961"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sz="4" w:space="0"/>
          <w:bottom w:val="single" w:color="FDD961" w:sz="4" w:space="0"/>
        </w:tcBorders>
      </w:tcPr>
    </w:tblStylePr>
    <w:tblStylePr w:type="band1Vert">
      <w:rPr>
        <w:rFonts w:ascii="Arial" w:hAnsi="Arial"/>
        <w:color w:val="404040"/>
        <w:sz w:val="22"/>
      </w:rPr>
      <w:tcPr>
        <w:tcBorders>
          <w:left w:val="single" w:color="FDD961" w:sz="4" w:space="0"/>
          <w:right w:val="single" w:color="FDD961" w:sz="4" w:space="0"/>
        </w:tcBorders>
      </w:tcPr>
    </w:tblStylePr>
    <w:tblStylePr w:type="firstCol">
      <w:rPr>
        <w:b/>
        <w:color w:val="404040"/>
      </w:rPr>
    </w:tblStylePr>
    <w:tblStylePr w:type="firstRow">
      <w:rPr>
        <w:rFonts w:ascii="Arial" w:hAnsi="Arial"/>
        <w:b/>
        <w:color w:val="ffffff"/>
        <w:sz w:val="22"/>
      </w:rPr>
      <w:tcPr>
        <w:shd w:val="clear" w:color="fdd961" w:fill="fdd961"/>
      </w:tcPr>
    </w:tblStylePr>
    <w:tblStylePr w:type="lastCol">
      <w:rPr>
        <w:b/>
        <w:color w:val="404040"/>
      </w:rPr>
    </w:tblStylePr>
    <w:tblStylePr w:type="lastRow">
      <w:rPr>
        <w:b/>
        <w:color w:val="404040"/>
      </w:rPr>
    </w:tblStylePr>
  </w:style>
  <w:style w:type="table" w:styleId="862" w:customStyle="1">
    <w:name w:val="List Table 3 - Accent 4"/>
    <w:basedOn w:val="698"/>
    <w:uiPriority w:val="99"/>
    <w:qFormat/>
    <w:tblPr>
      <w:tblBorders>
        <w:top w:val="single" w:color="ABD78C" w:sz="4" w:space="0"/>
        <w:left w:val="single" w:color="ABD78C" w:sz="4" w:space="0"/>
        <w:bottom w:val="single" w:color="ABD78C" w:sz="4" w:space="0"/>
        <w:right w:val="single" w:color="ABD78C"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863" w:customStyle="1">
    <w:name w:val="List Table 3 - Accent 5"/>
    <w:basedOn w:val="698"/>
    <w:uiPriority w:val="99"/>
    <w:qFormat/>
    <w:tblPr>
      <w:tblBorders>
        <w:top w:val="single" w:color="7CDED6" w:sz="4" w:space="0"/>
        <w:left w:val="single" w:color="7CDED6" w:sz="4" w:space="0"/>
        <w:bottom w:val="single" w:color="7CDED6" w:sz="4" w:space="0"/>
        <w:right w:val="single" w:color="7CDED6"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sz="4" w:space="0"/>
          <w:bottom w:val="single" w:color="7CDED6" w:sz="4" w:space="0"/>
        </w:tcBorders>
      </w:tcPr>
    </w:tblStylePr>
    <w:tblStylePr w:type="band1Vert">
      <w:rPr>
        <w:rFonts w:ascii="Arial" w:hAnsi="Arial"/>
        <w:color w:val="404040"/>
        <w:sz w:val="22"/>
      </w:rPr>
      <w:tcPr>
        <w:tcBorders>
          <w:left w:val="single" w:color="7CDED6" w:sz="4" w:space="0"/>
          <w:right w:val="single" w:color="7CDED6" w:sz="4" w:space="0"/>
        </w:tcBorders>
      </w:tcPr>
    </w:tblStylePr>
    <w:tblStylePr w:type="firstCol">
      <w:rPr>
        <w:b/>
        <w:color w:val="404040"/>
      </w:rPr>
    </w:tblStylePr>
    <w:tblStylePr w:type="firstRow">
      <w:rPr>
        <w:rFonts w:ascii="Arial" w:hAnsi="Arial"/>
        <w:b/>
        <w:color w:val="ffffff"/>
        <w:sz w:val="22"/>
      </w:rPr>
      <w:tcPr>
        <w:shd w:val="clear" w:color="7cded6" w:fill="7cded6"/>
      </w:tcPr>
    </w:tblStylePr>
    <w:tblStylePr w:type="lastCol">
      <w:rPr>
        <w:b/>
        <w:color w:val="404040"/>
      </w:rPr>
    </w:tblStylePr>
    <w:tblStylePr w:type="lastRow">
      <w:rPr>
        <w:b/>
        <w:color w:val="404040"/>
      </w:rPr>
    </w:tblStylePr>
  </w:style>
  <w:style w:type="table" w:styleId="864" w:customStyle="1">
    <w:name w:val="List Table 3 - Accent 6"/>
    <w:basedOn w:val="698"/>
    <w:uiPriority w:val="99"/>
    <w:qFormat/>
    <w:tblPr>
      <w:tblBorders>
        <w:top w:val="single" w:color="EF949F" w:sz="4" w:space="0"/>
        <w:left w:val="single" w:color="EF949F" w:sz="4" w:space="0"/>
        <w:bottom w:val="single" w:color="EF949F" w:sz="4" w:space="0"/>
        <w:right w:val="single" w:color="EF949F"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sz="4" w:space="0"/>
          <w:bottom w:val="single" w:color="EF949F" w:sz="4" w:space="0"/>
        </w:tcBorders>
      </w:tcPr>
    </w:tblStylePr>
    <w:tblStylePr w:type="band1Vert">
      <w:rPr>
        <w:rFonts w:ascii="Arial" w:hAnsi="Arial"/>
        <w:color w:val="404040"/>
        <w:sz w:val="22"/>
      </w:rPr>
      <w:tcPr>
        <w:tcBorders>
          <w:left w:val="single" w:color="EF949F" w:sz="4" w:space="0"/>
          <w:right w:val="single" w:color="EF949F" w:sz="4" w:space="0"/>
        </w:tcBorders>
      </w:tcPr>
    </w:tblStylePr>
    <w:tblStylePr w:type="firstCol">
      <w:rPr>
        <w:b/>
        <w:color w:val="404040"/>
      </w:rPr>
    </w:tblStylePr>
    <w:tblStylePr w:type="firstRow">
      <w:rPr>
        <w:rFonts w:ascii="Arial" w:hAnsi="Arial"/>
        <w:b/>
        <w:color w:val="ffffff"/>
        <w:sz w:val="22"/>
      </w:rPr>
      <w:tcPr>
        <w:shd w:val="clear" w:color="ef949f" w:fill="ef949f"/>
      </w:tcPr>
    </w:tblStylePr>
    <w:tblStylePr w:type="lastCol">
      <w:rPr>
        <w:b/>
        <w:color w:val="404040"/>
      </w:rPr>
    </w:tblStylePr>
    <w:tblStylePr w:type="lastRow">
      <w:rPr>
        <w:b/>
        <w:color w:val="404040"/>
      </w:rPr>
    </w:tblStylePr>
  </w:style>
  <w:style w:type="table" w:styleId="865" w:customStyle="1">
    <w:name w:val="清单表 41"/>
    <w:basedOn w:val="69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6" w:customStyle="1">
    <w:name w:val="List Table 4 - Accent 1"/>
    <w:basedOn w:val="698"/>
    <w:uiPriority w:val="99"/>
    <w:qFormat/>
    <w:tblPr>
      <w:tblBorders>
        <w:top w:val="single" w:color="97B0E1" w:sz="4" w:space="0"/>
        <w:left w:val="single" w:color="97B0E1" w:sz="4" w:space="0"/>
        <w:bottom w:val="single" w:color="97B0E1" w:sz="4" w:space="0"/>
        <w:right w:val="single" w:color="97B0E1" w:sz="4" w:space="0"/>
        <w:insideH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1dcf1" w:fill="d1dcf1"/>
      </w:tcPr>
    </w:tblStylePr>
    <w:tblStylePr w:type="band1Vert">
      <w:rPr>
        <w:rFonts w:ascii="Arial" w:hAnsi="Arial"/>
        <w:color w:val="404040"/>
        <w:sz w:val="22"/>
      </w:rPr>
      <w:tcPr>
        <w:shd w:val="clear" w:color="d1dcf1" w:fill="d1dcf1"/>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867" w:customStyle="1">
    <w:name w:val="List Table 4 - Accent 2"/>
    <w:basedOn w:val="698"/>
    <w:uiPriority w:val="99"/>
    <w:qFormat/>
    <w:tblPr>
      <w:tblBorders>
        <w:top w:val="single" w:color="F5B889" w:sz="4" w:space="0"/>
        <w:left w:val="single" w:color="F5B889" w:sz="4" w:space="0"/>
        <w:bottom w:val="single" w:color="F5B889" w:sz="4" w:space="0"/>
        <w:right w:val="single" w:color="F5B889" w:sz="4" w:space="0"/>
        <w:insideH w:val="single" w:color="F5B889" w:sz="4" w:space="0"/>
      </w:tblBorders>
      <w:tblCellMar>
        <w:left w:w="108" w:type="dxa"/>
        <w:top w:w="0" w:type="dxa"/>
        <w:right w:w="108" w:type="dxa"/>
        <w:bottom w:w="0" w:type="dxa"/>
      </w:tblCellMar>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868" w:customStyle="1">
    <w:name w:val="List Table 4 - Accent 3"/>
    <w:basedOn w:val="698"/>
    <w:uiPriority w:val="99"/>
    <w:qFormat/>
    <w:tblPr>
      <w:tblBorders>
        <w:top w:val="single" w:color="FDDB6A" w:sz="4" w:space="0"/>
        <w:left w:val="single" w:color="FDDB6A" w:sz="4" w:space="0"/>
        <w:bottom w:val="single" w:color="FDDB6A" w:sz="4" w:space="0"/>
        <w:right w:val="single" w:color="FDDB6A" w:sz="4" w:space="0"/>
        <w:insideH w:val="single" w:color="FDDB6A" w:sz="4" w:space="0"/>
      </w:tblBorders>
      <w:tblCellMar>
        <w:left w:w="108" w:type="dxa"/>
        <w:top w:w="0" w:type="dxa"/>
        <w:right w:w="108" w:type="dxa"/>
        <w:bottom w:w="0" w:type="dxa"/>
      </w:tblCellMar>
    </w:tblPr>
    <w:tblStylePr w:type="band1Horz">
      <w:rPr>
        <w:rFonts w:ascii="Arial" w:hAnsi="Arial"/>
        <w:color w:val="404040"/>
        <w:sz w:val="22"/>
      </w:rPr>
      <w:tcPr>
        <w:shd w:val="clear" w:color="feefbc" w:fill="feefbc"/>
      </w:tcPr>
    </w:tblStylePr>
    <w:tblStylePr w:type="band1Vert">
      <w:rPr>
        <w:rFonts w:ascii="Arial" w:hAnsi="Arial"/>
        <w:color w:val="404040"/>
        <w:sz w:val="22"/>
      </w:rPr>
      <w:tcPr>
        <w:shd w:val="clear" w:color="feefbc" w:fill="feef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869" w:customStyle="1">
    <w:name w:val="List Table 4 - Accent 4"/>
    <w:basedOn w:val="698"/>
    <w:uiPriority w:val="99"/>
    <w:qFormat/>
    <w:tblPr>
      <w:tblBorders>
        <w:top w:val="single" w:color="B1D994" w:sz="4" w:space="0"/>
        <w:left w:val="single" w:color="B1D994" w:sz="4" w:space="0"/>
        <w:bottom w:val="single" w:color="B1D994" w:sz="4" w:space="0"/>
        <w:right w:val="single" w:color="B1D994" w:sz="4" w:space="0"/>
        <w:insideH w:val="single" w:color="B1D994" w:sz="4" w:space="0"/>
      </w:tblBorders>
      <w:tblCellMar>
        <w:left w:w="108" w:type="dxa"/>
        <w:top w:w="0" w:type="dxa"/>
        <w:right w:w="108" w:type="dxa"/>
        <w:bottom w:w="0" w:type="dxa"/>
      </w:tblCellMar>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870" w:customStyle="1">
    <w:name w:val="List Table 4 - Accent 5"/>
    <w:basedOn w:val="698"/>
    <w:uiPriority w:val="99"/>
    <w:qFormat/>
    <w:tblPr>
      <w:tblBorders>
        <w:top w:val="single" w:color="85E0D8" w:sz="4" w:space="0"/>
        <w:left w:val="single" w:color="85E0D8" w:sz="4" w:space="0"/>
        <w:bottom w:val="single" w:color="85E0D8" w:sz="4" w:space="0"/>
        <w:right w:val="single" w:color="85E0D8" w:sz="4" w:space="0"/>
        <w:insideH w:val="single" w:color="85E0D8" w:sz="4" w:space="0"/>
      </w:tblBorders>
      <w:tblCellMar>
        <w:left w:w="108" w:type="dxa"/>
        <w:top w:w="0" w:type="dxa"/>
        <w:right w:w="108" w:type="dxa"/>
        <w:bottom w:w="0" w:type="dxa"/>
      </w:tblCellMar>
    </w:tblPr>
    <w:tblStylePr w:type="band1Horz">
      <w:rPr>
        <w:rFonts w:ascii="Arial" w:hAnsi="Arial"/>
        <w:color w:val="404040"/>
        <w:sz w:val="22"/>
      </w:rPr>
      <w:tcPr>
        <w:shd w:val="clear" w:color="c8f1ee" w:fill="c8f1ee"/>
      </w:tcPr>
    </w:tblStylePr>
    <w:tblStylePr w:type="band1Vert">
      <w:rPr>
        <w:rFonts w:ascii="Arial" w:hAnsi="Arial"/>
        <w:color w:val="404040"/>
        <w:sz w:val="22"/>
      </w:rPr>
      <w:tcPr>
        <w:shd w:val="clear" w:color="c8f1ee" w:fill="c8f1ee"/>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871" w:customStyle="1">
    <w:name w:val="List Table 4 - Accent 6"/>
    <w:basedOn w:val="698"/>
    <w:uiPriority w:val="99"/>
    <w:qFormat/>
    <w:tblPr>
      <w:tblBorders>
        <w:top w:val="single" w:color="F099A4" w:sz="4" w:space="0"/>
        <w:left w:val="single" w:color="F099A4" w:sz="4" w:space="0"/>
        <w:bottom w:val="single" w:color="F099A4" w:sz="4" w:space="0"/>
        <w:right w:val="single" w:color="F099A4" w:sz="4" w:space="0"/>
        <w:insideH w:val="single" w:color="F099A4" w:sz="4" w:space="0"/>
      </w:tblBorders>
      <w:tblCellMar>
        <w:left w:w="108" w:type="dxa"/>
        <w:top w:w="0" w:type="dxa"/>
        <w:right w:w="108" w:type="dxa"/>
        <w:bottom w:w="0" w:type="dxa"/>
      </w:tblCellMar>
    </w:tblPr>
    <w:tblStylePr w:type="band1Horz">
      <w:rPr>
        <w:rFonts w:ascii="Arial" w:hAnsi="Arial"/>
        <w:color w:val="404040"/>
        <w:sz w:val="22"/>
      </w:rPr>
      <w:tcPr>
        <w:shd w:val="clear" w:color="f8d2d6" w:fill="f8d2d6"/>
      </w:tcPr>
    </w:tblStylePr>
    <w:tblStylePr w:type="band1Vert">
      <w:rPr>
        <w:rFonts w:ascii="Arial" w:hAnsi="Arial"/>
        <w:color w:val="404040"/>
        <w:sz w:val="22"/>
      </w:rPr>
      <w:tcPr>
        <w:shd w:val="clear" w:color="f8d2d6" w:fill="f8d2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872" w:customStyle="1">
    <w:name w:val="清单表 5 深色1"/>
    <w:basedOn w:val="698"/>
    <w:uiPriority w:val="99"/>
    <w:qFormat/>
    <w:tblPr>
      <w:tblBorders>
        <w:top w:val="single" w:color="7E7E7E" w:sz="32" w:space="0"/>
        <w:left w:val="single" w:color="7E7E7E" w:sz="32" w:space="0"/>
        <w:bottom w:val="single" w:color="7E7E7E" w:sz="32" w:space="0"/>
        <w:right w:val="single" w:color="7E7E7E" w:sz="32" w:space="0"/>
      </w:tblBorders>
      <w:tblCellMar>
        <w:left w:w="108" w:type="dxa"/>
        <w:top w:w="0" w:type="dxa"/>
        <w:right w:w="108"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73" w:customStyle="1">
    <w:name w:val="List Table 5 Dark - Accent 1"/>
    <w:basedOn w:val="698"/>
    <w:uiPriority w:val="99"/>
    <w:qFormat/>
    <w:tblPr>
      <w:tblBorders>
        <w:top w:val="single" w:color="4874CB" w:sz="32" w:space="0"/>
        <w:left w:val="single" w:color="4874CB" w:sz="32" w:space="0"/>
        <w:bottom w:val="single" w:color="4874CB" w:sz="32" w:space="0"/>
        <w:right w:val="single" w:color="4874CB" w:sz="32" w:space="0"/>
      </w:tblBorders>
      <w:tblCellMar>
        <w:left w:w="108" w:type="dxa"/>
        <w:top w:w="0" w:type="dxa"/>
        <w:right w:w="108" w:type="dxa"/>
        <w:bottom w:w="0" w:type="dxa"/>
      </w:tblCellMar>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874" w:customStyle="1">
    <w:name w:val="List Table 5 Dark - Accent 2"/>
    <w:basedOn w:val="698"/>
    <w:uiPriority w:val="99"/>
    <w:qFormat/>
    <w:tblPr>
      <w:tblBorders>
        <w:top w:val="single" w:color="F4B483" w:sz="32" w:space="0"/>
        <w:left w:val="single" w:color="F4B483" w:sz="32" w:space="0"/>
        <w:bottom w:val="single" w:color="F4B483" w:sz="32" w:space="0"/>
        <w:right w:val="single" w:color="F4B483" w:sz="32" w:space="0"/>
      </w:tblBorders>
      <w:tblCellMar>
        <w:left w:w="108" w:type="dxa"/>
        <w:top w:w="0" w:type="dxa"/>
        <w:right w:w="108" w:type="dxa"/>
        <w:bottom w:w="0" w:type="dxa"/>
      </w:tblCellMar>
    </w:tblPr>
    <w:tblStylePr w:type="band1Horz">
      <w:tcPr>
        <w:shd w:val="clear" w:color="f4b483" w:fill="f4b483"/>
        <w:tcBorders>
          <w:top w:val="single" w:color="FFFFFF" w:sz="4" w:space="0"/>
          <w:bottom w:val="single" w:color="FFFFFF" w:sz="4" w:space="0"/>
        </w:tcBorders>
      </w:tcPr>
    </w:tblStylePr>
    <w:tblStylePr w:type="band1Vert">
      <w:tcPr>
        <w:shd w:val="clear" w:color="f4b483" w:fill="f4b483"/>
        <w:tcBorders>
          <w:left w:val="single" w:color="FFFFFF" w:sz="4" w:space="0"/>
          <w:right w:val="single" w:color="FFFFFF" w:sz="4" w:space="0"/>
        </w:tcBorders>
      </w:tcPr>
    </w:tblStylePr>
    <w:tblStylePr w:type="band2Horz">
      <w:tcPr>
        <w:shd w:val="clear" w:color="f4b483" w:fill="f4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483" w:sz="32" w:space="0"/>
          <w:right w:val="single" w:color="FFFFFF" w:sz="4" w:space="0"/>
        </w:tcBorders>
      </w:tcPr>
    </w:tblStylePr>
    <w:tblStylePr w:type="firstRow">
      <w:rPr>
        <w:rFonts w:ascii="Arial" w:hAnsi="Arial"/>
        <w:b/>
        <w:color w:val="ffffff"/>
        <w:sz w:val="22"/>
      </w:rPr>
      <w:tcPr>
        <w:shd w:val="clear" w:color="f4b483" w:fill="f4b483"/>
        <w:tcBorders>
          <w:top w:val="single" w:color="F4B483" w:sz="32" w:space="0"/>
          <w:bottom w:val="single" w:color="FFFFFF" w:sz="12" w:space="0"/>
        </w:tcBorders>
      </w:tcPr>
    </w:tblStylePr>
    <w:tblStylePr w:type="lastCol">
      <w:tcPr>
        <w:tcBorders>
          <w:left w:val="single" w:color="FFFFFF" w:sz="4" w:space="0"/>
          <w:right w:val="single" w:color="F4B483" w:sz="32" w:space="0"/>
        </w:tcBorders>
      </w:tcPr>
    </w:tblStylePr>
    <w:tblStylePr w:type="lastRow">
      <w:rPr>
        <w:rFonts w:ascii="Arial" w:hAnsi="Arial"/>
        <w:b/>
        <w:color w:val="ffffff"/>
        <w:sz w:val="22"/>
      </w:rPr>
    </w:tblStylePr>
  </w:style>
  <w:style w:type="table" w:styleId="875" w:customStyle="1">
    <w:name w:val="List Table 5 Dark - Accent 3"/>
    <w:basedOn w:val="698"/>
    <w:uiPriority w:val="99"/>
    <w:qFormat/>
    <w:tblPr>
      <w:tblBorders>
        <w:top w:val="single" w:color="FDD961" w:sz="32" w:space="0"/>
        <w:left w:val="single" w:color="FDD961" w:sz="32" w:space="0"/>
        <w:bottom w:val="single" w:color="FDD961" w:sz="32" w:space="0"/>
        <w:right w:val="single" w:color="FDD961" w:sz="32" w:space="0"/>
      </w:tblBorders>
      <w:tblCellMar>
        <w:left w:w="108" w:type="dxa"/>
        <w:top w:w="0" w:type="dxa"/>
        <w:right w:w="108" w:type="dxa"/>
        <w:bottom w:w="0" w:type="dxa"/>
      </w:tblCellMar>
    </w:tblPr>
    <w:tblStylePr w:type="band1Horz">
      <w:tcPr>
        <w:shd w:val="clear" w:color="fdd961" w:fill="fdd961"/>
        <w:tcBorders>
          <w:top w:val="single" w:color="FFFFFF" w:sz="4" w:space="0"/>
          <w:bottom w:val="single" w:color="FFFFFF" w:sz="4" w:space="0"/>
        </w:tcBorders>
      </w:tcPr>
    </w:tblStylePr>
    <w:tblStylePr w:type="band1Vert">
      <w:tcPr>
        <w:shd w:val="clear" w:color="fdd961" w:fill="fdd961"/>
        <w:tcBorders>
          <w:left w:val="single" w:color="FFFFFF" w:sz="4" w:space="0"/>
          <w:right w:val="single" w:color="FFFFFF" w:sz="4" w:space="0"/>
        </w:tcBorders>
      </w:tcPr>
    </w:tblStylePr>
    <w:tblStylePr w:type="band2Horz">
      <w:tcPr>
        <w:shd w:val="clear" w:color="fdd961" w:fill="fdd9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961" w:sz="32" w:space="0"/>
          <w:right w:val="single" w:color="FFFFFF" w:sz="4" w:space="0"/>
        </w:tcBorders>
      </w:tcPr>
    </w:tblStylePr>
    <w:tblStylePr w:type="firstRow">
      <w:rPr>
        <w:rFonts w:ascii="Arial" w:hAnsi="Arial"/>
        <w:b/>
        <w:color w:val="ffffff"/>
        <w:sz w:val="22"/>
      </w:rPr>
      <w:tcPr>
        <w:shd w:val="clear" w:color="fdd961" w:fill="fdd961"/>
        <w:tcBorders>
          <w:top w:val="single" w:color="FDD961" w:sz="32" w:space="0"/>
          <w:bottom w:val="single" w:color="FFFFFF" w:sz="12" w:space="0"/>
        </w:tcBorders>
      </w:tcPr>
    </w:tblStylePr>
    <w:tblStylePr w:type="lastCol">
      <w:tcPr>
        <w:tcBorders>
          <w:left w:val="single" w:color="FFFFFF" w:sz="4" w:space="0"/>
          <w:right w:val="single" w:color="FDD961" w:sz="32" w:space="0"/>
        </w:tcBorders>
      </w:tcPr>
    </w:tblStylePr>
    <w:tblStylePr w:type="lastRow">
      <w:rPr>
        <w:rFonts w:ascii="Arial" w:hAnsi="Arial"/>
        <w:b/>
        <w:color w:val="ffffff"/>
        <w:sz w:val="22"/>
      </w:rPr>
    </w:tblStylePr>
  </w:style>
  <w:style w:type="table" w:styleId="876" w:customStyle="1">
    <w:name w:val="List Table 5 Dark - Accent 4"/>
    <w:basedOn w:val="698"/>
    <w:uiPriority w:val="99"/>
    <w:qFormat/>
    <w:tblPr>
      <w:tblBorders>
        <w:top w:val="single" w:color="ABD78C" w:sz="32" w:space="0"/>
        <w:left w:val="single" w:color="ABD78C" w:sz="32" w:space="0"/>
        <w:bottom w:val="single" w:color="ABD78C" w:sz="32" w:space="0"/>
        <w:right w:val="single" w:color="ABD78C" w:sz="32" w:space="0"/>
      </w:tblBorders>
      <w:tblCellMar>
        <w:left w:w="108" w:type="dxa"/>
        <w:top w:w="0" w:type="dxa"/>
        <w:right w:w="108" w:type="dxa"/>
        <w:bottom w:w="0" w:type="dxa"/>
      </w:tblCellMar>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877" w:customStyle="1">
    <w:name w:val="List Table 5 Dark - Accent 5"/>
    <w:basedOn w:val="698"/>
    <w:uiPriority w:val="99"/>
    <w:qFormat/>
    <w:tblPr>
      <w:tblBorders>
        <w:top w:val="single" w:color="7CDED6" w:sz="32" w:space="0"/>
        <w:left w:val="single" w:color="7CDED6" w:sz="32" w:space="0"/>
        <w:bottom w:val="single" w:color="7CDED6" w:sz="32" w:space="0"/>
        <w:right w:val="single" w:color="7CDED6" w:sz="32" w:space="0"/>
      </w:tblBorders>
      <w:tblCellMar>
        <w:left w:w="108" w:type="dxa"/>
        <w:top w:w="0" w:type="dxa"/>
        <w:right w:w="108" w:type="dxa"/>
        <w:bottom w:w="0" w:type="dxa"/>
      </w:tblCellMar>
    </w:tblPr>
    <w:tblStylePr w:type="band1Horz">
      <w:tcPr>
        <w:shd w:val="clear" w:color="7cded6" w:fill="7cded6"/>
        <w:tcBorders>
          <w:top w:val="single" w:color="FFFFFF" w:sz="4" w:space="0"/>
          <w:bottom w:val="single" w:color="FFFFFF" w:sz="4" w:space="0"/>
        </w:tcBorders>
      </w:tcPr>
    </w:tblStylePr>
    <w:tblStylePr w:type="band1Vert">
      <w:tcPr>
        <w:shd w:val="clear" w:color="7cded6" w:fill="7cded6"/>
        <w:tcBorders>
          <w:left w:val="single" w:color="FFFFFF" w:sz="4" w:space="0"/>
          <w:right w:val="single" w:color="FFFFFF" w:sz="4" w:space="0"/>
        </w:tcBorders>
      </w:tcPr>
    </w:tblStylePr>
    <w:tblStylePr w:type="band2Horz">
      <w:tcPr>
        <w:shd w:val="clear" w:color="7cded6" w:fill="7cded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6" w:sz="32" w:space="0"/>
          <w:right w:val="single" w:color="FFFFFF" w:sz="4" w:space="0"/>
        </w:tcBorders>
      </w:tcPr>
    </w:tblStylePr>
    <w:tblStylePr w:type="firstRow">
      <w:rPr>
        <w:rFonts w:ascii="Arial" w:hAnsi="Arial"/>
        <w:b/>
        <w:color w:val="ffffff"/>
        <w:sz w:val="22"/>
      </w:rPr>
      <w:tcPr>
        <w:shd w:val="clear" w:color="7cded6" w:fill="7cded6"/>
        <w:tcBorders>
          <w:top w:val="single" w:color="7CDED6" w:sz="32" w:space="0"/>
          <w:bottom w:val="single" w:color="FFFFFF" w:sz="12" w:space="0"/>
        </w:tcBorders>
      </w:tcPr>
    </w:tblStylePr>
    <w:tblStylePr w:type="lastCol">
      <w:tcPr>
        <w:tcBorders>
          <w:left w:val="single" w:color="FFFFFF" w:sz="4" w:space="0"/>
          <w:right w:val="single" w:color="7CDED6" w:sz="32" w:space="0"/>
        </w:tcBorders>
      </w:tcPr>
    </w:tblStylePr>
    <w:tblStylePr w:type="lastRow">
      <w:rPr>
        <w:rFonts w:ascii="Arial" w:hAnsi="Arial"/>
        <w:b/>
        <w:color w:val="ffffff"/>
        <w:sz w:val="22"/>
      </w:rPr>
    </w:tblStylePr>
  </w:style>
  <w:style w:type="table" w:styleId="878" w:customStyle="1">
    <w:name w:val="List Table 5 Dark - Accent 6"/>
    <w:basedOn w:val="698"/>
    <w:uiPriority w:val="99"/>
    <w:qFormat/>
    <w:tblPr>
      <w:tblBorders>
        <w:top w:val="single" w:color="EF949F" w:sz="32" w:space="0"/>
        <w:left w:val="single" w:color="EF949F" w:sz="32" w:space="0"/>
        <w:bottom w:val="single" w:color="EF949F" w:sz="32" w:space="0"/>
        <w:right w:val="single" w:color="EF949F" w:sz="32" w:space="0"/>
      </w:tblBorders>
      <w:tblCellMar>
        <w:left w:w="108" w:type="dxa"/>
        <w:top w:w="0" w:type="dxa"/>
        <w:right w:w="108" w:type="dxa"/>
        <w:bottom w:w="0" w:type="dxa"/>
      </w:tblCellMar>
    </w:tblPr>
    <w:tblStylePr w:type="band1Horz">
      <w:tcPr>
        <w:shd w:val="clear" w:color="ef949f" w:fill="ef949f"/>
        <w:tcBorders>
          <w:top w:val="single" w:color="FFFFFF" w:sz="4" w:space="0"/>
          <w:bottom w:val="single" w:color="FFFFFF" w:sz="4" w:space="0"/>
        </w:tcBorders>
      </w:tcPr>
    </w:tblStylePr>
    <w:tblStylePr w:type="band1Vert">
      <w:tcPr>
        <w:shd w:val="clear" w:color="ef949f" w:fill="ef949f"/>
        <w:tcBorders>
          <w:left w:val="single" w:color="FFFFFF" w:sz="4" w:space="0"/>
          <w:right w:val="single" w:color="FFFFFF" w:sz="4" w:space="0"/>
        </w:tcBorders>
      </w:tcPr>
    </w:tblStylePr>
    <w:tblStylePr w:type="band2Horz">
      <w:tcPr>
        <w:shd w:val="clear" w:color="ef949f" w:fill="ef949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F" w:sz="32" w:space="0"/>
          <w:right w:val="single" w:color="FFFFFF" w:sz="4" w:space="0"/>
        </w:tcBorders>
      </w:tcPr>
    </w:tblStylePr>
    <w:tblStylePr w:type="firstRow">
      <w:rPr>
        <w:rFonts w:ascii="Arial" w:hAnsi="Arial"/>
        <w:b/>
        <w:color w:val="ffffff"/>
        <w:sz w:val="22"/>
      </w:rPr>
      <w:tcPr>
        <w:shd w:val="clear" w:color="ef949f" w:fill="ef949f"/>
        <w:tcBorders>
          <w:top w:val="single" w:color="EF949F" w:sz="32" w:space="0"/>
          <w:bottom w:val="single" w:color="FFFFFF" w:sz="12" w:space="0"/>
        </w:tcBorders>
      </w:tcPr>
    </w:tblStylePr>
    <w:tblStylePr w:type="lastCol">
      <w:tcPr>
        <w:tcBorders>
          <w:left w:val="single" w:color="FFFFFF" w:sz="4" w:space="0"/>
          <w:right w:val="single" w:color="EF949F" w:sz="32" w:space="0"/>
        </w:tcBorders>
      </w:tcPr>
    </w:tblStylePr>
    <w:tblStylePr w:type="lastRow">
      <w:rPr>
        <w:rFonts w:ascii="Arial" w:hAnsi="Arial"/>
        <w:b/>
        <w:color w:val="ffffff"/>
        <w:sz w:val="22"/>
      </w:rPr>
    </w:tblStylePr>
  </w:style>
  <w:style w:type="table" w:styleId="879" w:customStyle="1">
    <w:name w:val="清单表 6 彩色1"/>
    <w:basedOn w:val="698"/>
    <w:uiPriority w:val="99"/>
    <w:qFormat/>
    <w:tblPr>
      <w:tblBorders>
        <w:top w:val="single" w:color="7E7E7E" w:sz="4" w:space="0"/>
        <w:bottom w:val="single" w:color="7E7E7E" w:sz="4" w:space="0"/>
      </w:tblBorders>
      <w:tblCellMar>
        <w:left w:w="108" w:type="dxa"/>
        <w:top w:w="0" w:type="dxa"/>
        <w:right w:w="108"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80" w:customStyle="1">
    <w:name w:val="List Table 6 Colorful - Accent 1"/>
    <w:basedOn w:val="698"/>
    <w:uiPriority w:val="99"/>
    <w:qFormat/>
    <w:tblPr>
      <w:tblBorders>
        <w:top w:val="single" w:color="4874CB" w:sz="4" w:space="0"/>
        <w:bottom w:val="single" w:color="4874CB" w:sz="4" w:space="0"/>
      </w:tblBorders>
      <w:tblCellMar>
        <w:left w:w="108" w:type="dxa"/>
        <w:top w:w="0" w:type="dxa"/>
        <w:right w:w="108" w:type="dxa"/>
        <w:bottom w:w="0" w:type="dxa"/>
      </w:tblCellMar>
    </w:tblPr>
    <w:tblStylePr w:type="band1Horz">
      <w:rPr>
        <w:rFonts w:ascii="Arial" w:hAnsi="Arial"/>
        <w:color w:val="23417c"/>
        <w:sz w:val="22"/>
      </w:rPr>
      <w:tcPr>
        <w:shd w:val="clear" w:color="d1dcf1" w:fill="d1dcf1"/>
      </w:tcPr>
    </w:tblStylePr>
    <w:tblStylePr w:type="band1Vert">
      <w:tcPr>
        <w:shd w:val="clear" w:color="d1dcf1" w:fill="d1dcf1"/>
      </w:tcPr>
    </w:tblStylePr>
    <w:tblStylePr w:type="band2Horz">
      <w:rPr>
        <w:rFonts w:ascii="Arial" w:hAnsi="Arial"/>
        <w:color w:val="23417c"/>
        <w:sz w:val="22"/>
      </w:rPr>
    </w:tblStylePr>
    <w:tblStylePr w:type="firstCol">
      <w:rPr>
        <w:b/>
        <w:color w:val="23417c"/>
      </w:rPr>
    </w:tblStylePr>
    <w:tblStylePr w:type="firstRow">
      <w:rPr>
        <w:b/>
        <w:color w:val="23417c"/>
      </w:rPr>
      <w:tcPr>
        <w:tcBorders>
          <w:bottom w:val="single" w:color="4874CB" w:sz="4" w:space="0"/>
        </w:tcBorders>
      </w:tcPr>
    </w:tblStylePr>
    <w:tblStylePr w:type="lastCol">
      <w:rPr>
        <w:b/>
        <w:color w:val="23417c"/>
      </w:rPr>
    </w:tblStylePr>
    <w:tblStylePr w:type="lastRow">
      <w:rPr>
        <w:b/>
        <w:color w:val="23417c"/>
      </w:rPr>
      <w:tcPr>
        <w:tcBorders>
          <w:top w:val="single" w:color="4874CB" w:sz="4" w:space="0"/>
        </w:tcBorders>
      </w:tcPr>
    </w:tblStylePr>
  </w:style>
  <w:style w:type="table" w:styleId="881" w:customStyle="1">
    <w:name w:val="List Table 6 Colorful - Accent 2"/>
    <w:basedOn w:val="698"/>
    <w:uiPriority w:val="99"/>
    <w:qFormat/>
    <w:tblPr>
      <w:tblBorders>
        <w:top w:val="single" w:color="F4B483" w:sz="4" w:space="0"/>
        <w:bottom w:val="single" w:color="F4B483" w:sz="4" w:space="0"/>
      </w:tblBorders>
      <w:tblCellMar>
        <w:left w:w="108" w:type="dxa"/>
        <w:top w:w="0" w:type="dxa"/>
        <w:right w:w="108" w:type="dxa"/>
        <w:bottom w:w="0" w:type="dxa"/>
      </w:tblCellMar>
    </w:tblPr>
    <w:tblStylePr w:type="band1Horz">
      <w:rPr>
        <w:rFonts w:ascii="Arial" w:hAnsi="Arial"/>
        <w:color w:val="f4b584"/>
        <w:sz w:val="22"/>
      </w:rPr>
      <w:tcPr>
        <w:shd w:val="clear" w:color="fadfca" w:fill="fadfca"/>
      </w:tcPr>
    </w:tblStylePr>
    <w:tblStylePr w:type="band1Vert">
      <w:tcPr>
        <w:shd w:val="clear" w:color="fadfca" w:fill="fadfca"/>
      </w:tcPr>
    </w:tblStylePr>
    <w:tblStylePr w:type="band2Horz">
      <w:rPr>
        <w:rFonts w:ascii="Arial" w:hAnsi="Arial"/>
        <w:color w:val="f4b584"/>
        <w:sz w:val="22"/>
      </w:rPr>
    </w:tblStylePr>
    <w:tblStylePr w:type="firstCol">
      <w:rPr>
        <w:b/>
        <w:color w:val="f4b584"/>
      </w:rPr>
    </w:tblStylePr>
    <w:tblStylePr w:type="firstRow">
      <w:rPr>
        <w:b/>
        <w:color w:val="f4b584"/>
      </w:rPr>
      <w:tcPr>
        <w:tcBorders>
          <w:bottom w:val="single" w:color="F4B483" w:sz="4" w:space="0"/>
        </w:tcBorders>
      </w:tcPr>
    </w:tblStylePr>
    <w:tblStylePr w:type="lastCol">
      <w:rPr>
        <w:b/>
        <w:color w:val="f4b584"/>
      </w:rPr>
    </w:tblStylePr>
    <w:tblStylePr w:type="lastRow">
      <w:rPr>
        <w:b/>
        <w:color w:val="f4b584"/>
      </w:rPr>
      <w:tcPr>
        <w:tcBorders>
          <w:top w:val="single" w:color="F4B483" w:sz="4" w:space="0"/>
        </w:tcBorders>
      </w:tcPr>
    </w:tblStylePr>
  </w:style>
  <w:style w:type="table" w:styleId="882" w:customStyle="1">
    <w:name w:val="List Table 6 Colorful - Accent 3"/>
    <w:basedOn w:val="698"/>
    <w:uiPriority w:val="99"/>
    <w:qFormat/>
    <w:tblPr>
      <w:tblBorders>
        <w:top w:val="single" w:color="FDD961" w:sz="4" w:space="0"/>
        <w:bottom w:val="single" w:color="FDD961" w:sz="4" w:space="0"/>
      </w:tblBorders>
      <w:tblCellMar>
        <w:left w:w="108" w:type="dxa"/>
        <w:top w:w="0" w:type="dxa"/>
        <w:right w:w="108" w:type="dxa"/>
        <w:bottom w:w="0" w:type="dxa"/>
      </w:tblCellMar>
    </w:tblPr>
    <w:tblStylePr w:type="band1Horz">
      <w:rPr>
        <w:rFonts w:ascii="Arial" w:hAnsi="Arial"/>
        <w:color w:val="fdd960"/>
        <w:sz w:val="22"/>
      </w:rPr>
      <w:tcPr>
        <w:shd w:val="clear" w:color="feefbc" w:fill="feefbc"/>
      </w:tcPr>
    </w:tblStylePr>
    <w:tblStylePr w:type="band1Vert">
      <w:tcPr>
        <w:shd w:val="clear" w:color="feefbc" w:fill="feefbc"/>
      </w:tcPr>
    </w:tblStylePr>
    <w:tblStylePr w:type="band2Horz">
      <w:rPr>
        <w:rFonts w:ascii="Arial" w:hAnsi="Arial"/>
        <w:color w:val="fdd960"/>
        <w:sz w:val="22"/>
      </w:rPr>
    </w:tblStylePr>
    <w:tblStylePr w:type="firstCol">
      <w:rPr>
        <w:b/>
        <w:color w:val="fdd960"/>
      </w:rPr>
    </w:tblStylePr>
    <w:tblStylePr w:type="firstRow">
      <w:rPr>
        <w:b/>
        <w:color w:val="fdd960"/>
      </w:rPr>
      <w:tcPr>
        <w:tcBorders>
          <w:bottom w:val="single" w:color="FDD961" w:sz="4" w:space="0"/>
        </w:tcBorders>
      </w:tcPr>
    </w:tblStylePr>
    <w:tblStylePr w:type="lastCol">
      <w:rPr>
        <w:b/>
        <w:color w:val="fdd960"/>
      </w:rPr>
    </w:tblStylePr>
    <w:tblStylePr w:type="lastRow">
      <w:rPr>
        <w:b/>
        <w:color w:val="fdd960"/>
      </w:rPr>
      <w:tcPr>
        <w:tcBorders>
          <w:top w:val="single" w:color="FDD961" w:sz="4" w:space="0"/>
        </w:tcBorders>
      </w:tcPr>
    </w:tblStylePr>
  </w:style>
  <w:style w:type="table" w:styleId="883" w:customStyle="1">
    <w:name w:val="List Table 6 Colorful - Accent 4"/>
    <w:basedOn w:val="698"/>
    <w:uiPriority w:val="99"/>
    <w:qFormat/>
    <w:tblPr>
      <w:tblBorders>
        <w:top w:val="single" w:color="ABD78C" w:sz="4" w:space="0"/>
        <w:bottom w:val="single" w:color="ABD78C" w:sz="4" w:space="0"/>
      </w:tblBorders>
      <w:tblCellMar>
        <w:left w:w="108" w:type="dxa"/>
        <w:top w:w="0" w:type="dxa"/>
        <w:right w:w="108" w:type="dxa"/>
        <w:bottom w:w="0" w:type="dxa"/>
      </w:tblCellMar>
    </w:tblPr>
    <w:tblStylePr w:type="band1Horz">
      <w:rPr>
        <w:rFonts w:ascii="Arial" w:hAnsi="Arial"/>
        <w:color w:val="acd78d"/>
        <w:sz w:val="22"/>
      </w:rPr>
      <w:tcPr>
        <w:shd w:val="clear" w:color="dceecf" w:fill="dceecf"/>
      </w:tcPr>
    </w:tblStylePr>
    <w:tblStylePr w:type="band1Vert">
      <w:tcPr>
        <w:shd w:val="clear" w:color="dceecf" w:fill="dceecf"/>
      </w:tcPr>
    </w:tblStylePr>
    <w:tblStylePr w:type="band2Horz">
      <w:rPr>
        <w:rFonts w:ascii="Arial" w:hAnsi="Arial"/>
        <w:color w:val="acd78d"/>
        <w:sz w:val="22"/>
      </w:rPr>
    </w:tblStylePr>
    <w:tblStylePr w:type="firstCol">
      <w:rPr>
        <w:b/>
        <w:color w:val="acd78d"/>
      </w:rPr>
    </w:tblStylePr>
    <w:tblStylePr w:type="firstRow">
      <w:rPr>
        <w:b/>
        <w:color w:val="acd78d"/>
      </w:rPr>
      <w:tcPr>
        <w:tcBorders>
          <w:bottom w:val="single" w:color="ABD78C" w:sz="4" w:space="0"/>
        </w:tcBorders>
      </w:tcPr>
    </w:tblStylePr>
    <w:tblStylePr w:type="lastCol">
      <w:rPr>
        <w:b/>
        <w:color w:val="acd78d"/>
      </w:rPr>
    </w:tblStylePr>
    <w:tblStylePr w:type="lastRow">
      <w:rPr>
        <w:b/>
        <w:color w:val="acd78d"/>
      </w:rPr>
      <w:tcPr>
        <w:tcBorders>
          <w:top w:val="single" w:color="ABD78C" w:sz="4" w:space="0"/>
        </w:tcBorders>
      </w:tcPr>
    </w:tblStylePr>
  </w:style>
  <w:style w:type="table" w:styleId="884" w:customStyle="1">
    <w:name w:val="List Table 6 Colorful - Accent 5"/>
    <w:basedOn w:val="698"/>
    <w:uiPriority w:val="99"/>
    <w:qFormat/>
    <w:tblPr>
      <w:tblBorders>
        <w:top w:val="single" w:color="7CDED6" w:sz="4" w:space="0"/>
        <w:bottom w:val="single" w:color="7CDED6" w:sz="4" w:space="0"/>
      </w:tblBorders>
      <w:tblCellMar>
        <w:left w:w="108" w:type="dxa"/>
        <w:top w:w="0" w:type="dxa"/>
        <w:right w:w="108" w:type="dxa"/>
        <w:bottom w:w="0" w:type="dxa"/>
      </w:tblCellMar>
    </w:tblPr>
    <w:tblStylePr w:type="band1Horz">
      <w:rPr>
        <w:rFonts w:ascii="Arial" w:hAnsi="Arial"/>
        <w:color w:val="7dded6"/>
        <w:sz w:val="22"/>
      </w:rPr>
      <w:tcPr>
        <w:shd w:val="clear" w:color="c8f1ee" w:fill="c8f1ee"/>
      </w:tcPr>
    </w:tblStylePr>
    <w:tblStylePr w:type="band1Vert">
      <w:tcPr>
        <w:shd w:val="clear" w:color="c8f1ee" w:fill="c8f1ee"/>
      </w:tcPr>
    </w:tblStylePr>
    <w:tblStylePr w:type="band2Horz">
      <w:rPr>
        <w:rFonts w:ascii="Arial" w:hAnsi="Arial"/>
        <w:color w:val="7dded6"/>
        <w:sz w:val="22"/>
      </w:rPr>
    </w:tblStylePr>
    <w:tblStylePr w:type="firstCol">
      <w:rPr>
        <w:b/>
        <w:color w:val="7dded6"/>
      </w:rPr>
    </w:tblStylePr>
    <w:tblStylePr w:type="firstRow">
      <w:rPr>
        <w:b/>
        <w:color w:val="7dded6"/>
      </w:rPr>
      <w:tcPr>
        <w:tcBorders>
          <w:bottom w:val="single" w:color="7CDED6" w:sz="4" w:space="0"/>
        </w:tcBorders>
      </w:tcPr>
    </w:tblStylePr>
    <w:tblStylePr w:type="lastCol">
      <w:rPr>
        <w:b/>
        <w:color w:val="7dded6"/>
      </w:rPr>
    </w:tblStylePr>
    <w:tblStylePr w:type="lastRow">
      <w:rPr>
        <w:b/>
        <w:color w:val="7dded6"/>
      </w:rPr>
      <w:tcPr>
        <w:tcBorders>
          <w:top w:val="single" w:color="7CDED6" w:sz="4" w:space="0"/>
        </w:tcBorders>
      </w:tcPr>
    </w:tblStylePr>
  </w:style>
  <w:style w:type="table" w:styleId="885" w:customStyle="1">
    <w:name w:val="List Table 6 Colorful - Accent 6"/>
    <w:basedOn w:val="698"/>
    <w:uiPriority w:val="99"/>
    <w:qFormat/>
    <w:tblPr>
      <w:tblBorders>
        <w:top w:val="single" w:color="EF949F" w:sz="4" w:space="0"/>
        <w:bottom w:val="single" w:color="EF949F" w:sz="4" w:space="0"/>
      </w:tblBorders>
      <w:tblCellMar>
        <w:left w:w="108" w:type="dxa"/>
        <w:top w:w="0" w:type="dxa"/>
        <w:right w:w="108" w:type="dxa"/>
        <w:bottom w:w="0" w:type="dxa"/>
      </w:tblCellMar>
    </w:tblPr>
    <w:tblStylePr w:type="band1Horz">
      <w:rPr>
        <w:rFonts w:ascii="Arial" w:hAnsi="Arial"/>
        <w:color w:val="ef939e"/>
        <w:sz w:val="22"/>
      </w:rPr>
      <w:tcPr>
        <w:shd w:val="clear" w:color="f8d2d6" w:fill="f8d2d6"/>
      </w:tcPr>
    </w:tblStylePr>
    <w:tblStylePr w:type="band1Vert">
      <w:tcPr>
        <w:shd w:val="clear" w:color="f8d2d6" w:fill="f8d2d6"/>
      </w:tcPr>
    </w:tblStylePr>
    <w:tblStylePr w:type="band2Horz">
      <w:rPr>
        <w:rFonts w:ascii="Arial" w:hAnsi="Arial"/>
        <w:color w:val="ef939e"/>
        <w:sz w:val="22"/>
      </w:rPr>
    </w:tblStylePr>
    <w:tblStylePr w:type="firstCol">
      <w:rPr>
        <w:b/>
        <w:color w:val="ef939e"/>
      </w:rPr>
    </w:tblStylePr>
    <w:tblStylePr w:type="firstRow">
      <w:rPr>
        <w:b/>
        <w:color w:val="ef939e"/>
      </w:rPr>
      <w:tcPr>
        <w:tcBorders>
          <w:bottom w:val="single" w:color="EF949F" w:sz="4" w:space="0"/>
        </w:tcBorders>
      </w:tcPr>
    </w:tblStylePr>
    <w:tblStylePr w:type="lastCol">
      <w:rPr>
        <w:b/>
        <w:color w:val="ef939e"/>
      </w:rPr>
    </w:tblStylePr>
    <w:tblStylePr w:type="lastRow">
      <w:rPr>
        <w:b/>
        <w:color w:val="ef939e"/>
      </w:rPr>
      <w:tcPr>
        <w:tcBorders>
          <w:top w:val="single" w:color="EF949F" w:sz="4" w:space="0"/>
        </w:tcBorders>
      </w:tcPr>
    </w:tblStylePr>
  </w:style>
  <w:style w:type="table" w:styleId="886" w:customStyle="1">
    <w:name w:val="清单表 7 彩色1"/>
    <w:basedOn w:val="698"/>
    <w:uiPriority w:val="99"/>
    <w:qFormat/>
    <w:tblPr>
      <w:tblBorders>
        <w:right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87" w:customStyle="1">
    <w:name w:val="List Table 7 Colorful - Accent 1"/>
    <w:basedOn w:val="698"/>
    <w:uiPriority w:val="99"/>
    <w:qFormat/>
    <w:tblPr>
      <w:tblBorders>
        <w:right w:val="single" w:color="4874CB" w:sz="4" w:space="0"/>
      </w:tblBorders>
      <w:tblCellMar>
        <w:left w:w="108" w:type="dxa"/>
        <w:top w:w="0" w:type="dxa"/>
        <w:right w:w="108" w:type="dxa"/>
        <w:bottom w:w="0" w:type="dxa"/>
      </w:tblCellMar>
    </w:tblPr>
    <w:tblStylePr w:type="band1Horz">
      <w:rPr>
        <w:rFonts w:ascii="Arial" w:hAnsi="Arial"/>
        <w:color w:val="23417c"/>
        <w:sz w:val="22"/>
      </w:rPr>
      <w:tcPr>
        <w:shd w:val="clear" w:color="d1dcf1" w:fill="d1dcf1"/>
      </w:tcPr>
    </w:tblStylePr>
    <w:tblStylePr w:type="band1Vert">
      <w:tcPr>
        <w:shd w:val="clear" w:color="d1dcf1" w:fill="d1dcf1"/>
      </w:tcPr>
    </w:tblStylePr>
    <w:tblStylePr w:type="band2Horz">
      <w:rPr>
        <w:rFonts w:ascii="Arial" w:hAnsi="Arial"/>
        <w:color w:val="23417c"/>
        <w:sz w:val="22"/>
      </w:rPr>
    </w:tblStylePr>
    <w:tblStylePr w:type="firstCol">
      <w:rPr>
        <w:rFonts w:ascii="Arial" w:hAnsi="Arial"/>
        <w:i/>
        <w:color w:val="23417c"/>
        <w:sz w:val="22"/>
      </w:rPr>
      <w:pPr>
        <w:jc w:val="right"/>
      </w:pPr>
      <w:tcPr>
        <w:shd w:val="clear" w:color="ffffff" w:fill="auto"/>
        <w:tcBorders>
          <w:top w:val="none" w:color="000000" w:sz="4" w:space="0"/>
          <w:left w:val="none" w:color="000000" w:sz="4" w:space="0"/>
          <w:bottom w:val="none" w:color="000000" w:sz="4" w:space="0"/>
          <w:right w:val="single" w:color="4874CB" w:sz="4" w:space="0"/>
        </w:tcBorders>
      </w:tcPr>
    </w:tblStylePr>
    <w:tblStylePr w:type="firstRow">
      <w:rPr>
        <w:rFonts w:ascii="Arial" w:hAnsi="Arial"/>
        <w:i/>
        <w:color w:val="23417c"/>
        <w:sz w:val="22"/>
      </w:rPr>
      <w:tcPr>
        <w:shd w:val="clear" w:color="ffffff" w:fill="ffffff"/>
        <w:tcBorders>
          <w:top w:val="none" w:color="000000" w:sz="4" w:space="0"/>
          <w:left w:val="none" w:color="000000" w:sz="4" w:space="0"/>
          <w:bottom w:val="single" w:color="4874CB" w:sz="4" w:space="0"/>
          <w:right w:val="none" w:color="000000" w:sz="4" w:space="0"/>
        </w:tcBorders>
      </w:tcPr>
    </w:tblStylePr>
    <w:tblStylePr w:type="lastCol">
      <w:rPr>
        <w:rFonts w:ascii="Arial" w:hAnsi="Arial"/>
        <w:i/>
        <w:color w:val="23417c"/>
        <w:sz w:val="22"/>
      </w:rPr>
      <w:tcPr>
        <w:shd w:val="clear" w:color="ffffff" w:fill="auto"/>
        <w:tcBorders>
          <w:top w:val="none" w:color="000000" w:sz="4" w:space="0"/>
          <w:left w:val="single" w:color="4874CB" w:sz="4" w:space="0"/>
          <w:bottom w:val="none" w:color="000000" w:sz="4" w:space="0"/>
          <w:right w:val="none" w:color="000000" w:sz="4" w:space="0"/>
        </w:tcBorders>
      </w:tcPr>
    </w:tblStylePr>
    <w:tblStylePr w:type="lastRow">
      <w:rPr>
        <w:rFonts w:ascii="Arial" w:hAnsi="Arial"/>
        <w:i/>
        <w:color w:val="23417c"/>
        <w:sz w:val="22"/>
      </w:rPr>
      <w:tcPr>
        <w:shd w:val="clear" w:color="ffffff" w:fill="ffffff"/>
        <w:tcBorders>
          <w:top w:val="single" w:color="4874CB" w:sz="4" w:space="0"/>
          <w:left w:val="none" w:color="000000" w:sz="4" w:space="0"/>
          <w:bottom w:val="none" w:color="000000" w:sz="4" w:space="0"/>
          <w:right w:val="none" w:color="000000" w:sz="4" w:space="0"/>
        </w:tcBorders>
      </w:tcPr>
    </w:tblStylePr>
  </w:style>
  <w:style w:type="table" w:styleId="888" w:customStyle="1">
    <w:name w:val="List Table 7 Colorful - Accent 2"/>
    <w:basedOn w:val="698"/>
    <w:uiPriority w:val="99"/>
    <w:qFormat/>
    <w:tblPr>
      <w:tblBorders>
        <w:right w:val="single" w:color="F4B483" w:sz="4" w:space="0"/>
      </w:tblBorders>
      <w:tblCellMar>
        <w:left w:w="108" w:type="dxa"/>
        <w:top w:w="0" w:type="dxa"/>
        <w:right w:w="108" w:type="dxa"/>
        <w:bottom w:w="0" w:type="dxa"/>
      </w:tblCellMar>
    </w:tblPr>
    <w:tblStylePr w:type="band1Horz">
      <w:rPr>
        <w:rFonts w:ascii="Arial" w:hAnsi="Arial"/>
        <w:color w:val="f4b584"/>
        <w:sz w:val="22"/>
      </w:rPr>
      <w:tcPr>
        <w:shd w:val="clear" w:color="fadfca" w:fill="fadfca"/>
      </w:tcPr>
    </w:tblStylePr>
    <w:tblStylePr w:type="band1Vert">
      <w:tcPr>
        <w:shd w:val="clear" w:color="fadfca" w:fill="fadfca"/>
      </w:tcPr>
    </w:tblStylePr>
    <w:tblStylePr w:type="band2Horz">
      <w:rPr>
        <w:rFonts w:ascii="Arial" w:hAnsi="Arial"/>
        <w:color w:val="f4b584"/>
        <w:sz w:val="22"/>
      </w:rPr>
    </w:tblStylePr>
    <w:tblStylePr w:type="firstCol">
      <w:rPr>
        <w:rFonts w:ascii="Arial" w:hAnsi="Arial"/>
        <w:i/>
        <w:color w:val="f4b584"/>
        <w:sz w:val="22"/>
      </w:rPr>
      <w:pPr>
        <w:jc w:val="right"/>
      </w:pPr>
      <w:tcPr>
        <w:shd w:val="clear" w:color="ffffff" w:fill="auto"/>
        <w:tcBorders>
          <w:top w:val="none" w:color="000000" w:sz="4" w:space="0"/>
          <w:left w:val="none" w:color="000000" w:sz="4" w:space="0"/>
          <w:bottom w:val="none" w:color="000000" w:sz="4" w:space="0"/>
          <w:right w:val="single" w:color="F4B483" w:sz="4" w:space="0"/>
        </w:tcBorders>
      </w:tcPr>
    </w:tblStylePr>
    <w:tblStylePr w:type="firstRow">
      <w:rPr>
        <w:rFonts w:ascii="Arial" w:hAnsi="Arial"/>
        <w:i/>
        <w:color w:val="f4b584"/>
        <w:sz w:val="22"/>
      </w:rPr>
      <w:tcPr>
        <w:shd w:val="clear" w:color="ffffff" w:fill="ffffff"/>
        <w:tcBorders>
          <w:top w:val="none" w:color="000000" w:sz="4" w:space="0"/>
          <w:left w:val="none" w:color="000000" w:sz="4" w:space="0"/>
          <w:bottom w:val="single" w:color="F4B483" w:sz="4" w:space="0"/>
          <w:right w:val="none" w:color="000000" w:sz="4" w:space="0"/>
        </w:tcBorders>
      </w:tcPr>
    </w:tblStylePr>
    <w:tblStylePr w:type="lastCol">
      <w:rPr>
        <w:rFonts w:ascii="Arial" w:hAnsi="Arial"/>
        <w:i/>
        <w:color w:val="f4b584"/>
        <w:sz w:val="22"/>
      </w:rPr>
      <w:tcPr>
        <w:shd w:val="clear" w:color="ffffff" w:fill="auto"/>
        <w:tcBorders>
          <w:top w:val="none" w:color="000000" w:sz="4" w:space="0"/>
          <w:left w:val="single" w:color="F4B483" w:sz="4" w:space="0"/>
          <w:bottom w:val="none" w:color="000000" w:sz="4" w:space="0"/>
          <w:right w:val="none" w:color="000000" w:sz="4" w:space="0"/>
        </w:tcBorders>
      </w:tcPr>
    </w:tblStylePr>
    <w:tblStylePr w:type="lastRow">
      <w:rPr>
        <w:rFonts w:ascii="Arial" w:hAnsi="Arial"/>
        <w:i/>
        <w:color w:val="f4b584"/>
        <w:sz w:val="22"/>
      </w:rPr>
      <w:tcPr>
        <w:shd w:val="clear" w:color="ffffff" w:fill="ffffff"/>
        <w:tcBorders>
          <w:top w:val="single" w:color="F4B483" w:sz="4" w:space="0"/>
          <w:left w:val="none" w:color="000000" w:sz="4" w:space="0"/>
          <w:bottom w:val="none" w:color="000000" w:sz="4" w:space="0"/>
          <w:right w:val="none" w:color="000000" w:sz="4" w:space="0"/>
        </w:tcBorders>
      </w:tcPr>
    </w:tblStylePr>
  </w:style>
  <w:style w:type="table" w:styleId="889" w:customStyle="1">
    <w:name w:val="List Table 7 Colorful - Accent 3"/>
    <w:basedOn w:val="698"/>
    <w:uiPriority w:val="99"/>
    <w:qFormat/>
    <w:tblPr>
      <w:tblBorders>
        <w:right w:val="single" w:color="FDD961" w:sz="4" w:space="0"/>
      </w:tblBorders>
      <w:tblCellMar>
        <w:left w:w="108" w:type="dxa"/>
        <w:top w:w="0" w:type="dxa"/>
        <w:right w:w="108" w:type="dxa"/>
        <w:bottom w:w="0" w:type="dxa"/>
      </w:tblCellMar>
    </w:tblPr>
    <w:tblStylePr w:type="band1Horz">
      <w:rPr>
        <w:rFonts w:ascii="Arial" w:hAnsi="Arial"/>
        <w:color w:val="fdd960"/>
        <w:sz w:val="22"/>
      </w:rPr>
      <w:tcPr>
        <w:shd w:val="clear" w:color="feefbc" w:fill="feefbc"/>
      </w:tcPr>
    </w:tblStylePr>
    <w:tblStylePr w:type="band1Vert">
      <w:tcPr>
        <w:shd w:val="clear" w:color="feefbc" w:fill="feefbc"/>
      </w:tcPr>
    </w:tblStylePr>
    <w:tblStylePr w:type="band2Horz">
      <w:rPr>
        <w:rFonts w:ascii="Arial" w:hAnsi="Arial"/>
        <w:color w:val="fdd960"/>
        <w:sz w:val="22"/>
      </w:rPr>
    </w:tblStylePr>
    <w:tblStylePr w:type="firstCol">
      <w:rPr>
        <w:rFonts w:ascii="Arial" w:hAnsi="Arial"/>
        <w:i/>
        <w:color w:val="fdd960"/>
        <w:sz w:val="22"/>
      </w:rPr>
      <w:pPr>
        <w:jc w:val="right"/>
      </w:pPr>
      <w:tcPr>
        <w:shd w:val="clear" w:color="ffffff" w:fill="auto"/>
        <w:tcBorders>
          <w:top w:val="none" w:color="000000" w:sz="4" w:space="0"/>
          <w:left w:val="none" w:color="000000" w:sz="4" w:space="0"/>
          <w:bottom w:val="none" w:color="000000" w:sz="4" w:space="0"/>
          <w:right w:val="single" w:color="FDD961" w:sz="4" w:space="0"/>
        </w:tcBorders>
      </w:tcPr>
    </w:tblStylePr>
    <w:tblStylePr w:type="firstRow">
      <w:rPr>
        <w:rFonts w:ascii="Arial" w:hAnsi="Arial"/>
        <w:i/>
        <w:color w:val="fdd960"/>
        <w:sz w:val="22"/>
      </w:rPr>
      <w:tcPr>
        <w:shd w:val="clear" w:color="ffffff" w:fill="ffffff"/>
        <w:tcBorders>
          <w:top w:val="none" w:color="000000" w:sz="4" w:space="0"/>
          <w:left w:val="none" w:color="000000" w:sz="4" w:space="0"/>
          <w:bottom w:val="single" w:color="FDD961" w:sz="4" w:space="0"/>
          <w:right w:val="none" w:color="000000" w:sz="4" w:space="0"/>
        </w:tcBorders>
      </w:tcPr>
    </w:tblStylePr>
    <w:tblStylePr w:type="lastCol">
      <w:rPr>
        <w:rFonts w:ascii="Arial" w:hAnsi="Arial"/>
        <w:i/>
        <w:color w:val="fdd960"/>
        <w:sz w:val="22"/>
      </w:rPr>
      <w:tcPr>
        <w:shd w:val="clear" w:color="ffffff" w:fill="auto"/>
        <w:tcBorders>
          <w:top w:val="none" w:color="000000" w:sz="4" w:space="0"/>
          <w:left w:val="single" w:color="FDD961" w:sz="4" w:space="0"/>
          <w:bottom w:val="none" w:color="000000" w:sz="4" w:space="0"/>
          <w:right w:val="none" w:color="000000" w:sz="4" w:space="0"/>
        </w:tcBorders>
      </w:tcPr>
    </w:tblStylePr>
    <w:tblStylePr w:type="lastRow">
      <w:rPr>
        <w:rFonts w:ascii="Arial" w:hAnsi="Arial"/>
        <w:i/>
        <w:color w:val="fdd960"/>
        <w:sz w:val="22"/>
      </w:rPr>
      <w:tcPr>
        <w:shd w:val="clear" w:color="ffffff" w:fill="ffffff"/>
        <w:tcBorders>
          <w:top w:val="single" w:color="FDD961" w:sz="4" w:space="0"/>
          <w:left w:val="none" w:color="000000" w:sz="4" w:space="0"/>
          <w:bottom w:val="none" w:color="000000" w:sz="4" w:space="0"/>
          <w:right w:val="none" w:color="000000" w:sz="4" w:space="0"/>
        </w:tcBorders>
      </w:tcPr>
    </w:tblStylePr>
  </w:style>
  <w:style w:type="table" w:styleId="890" w:customStyle="1">
    <w:name w:val="List Table 7 Colorful - Accent 4"/>
    <w:basedOn w:val="698"/>
    <w:uiPriority w:val="99"/>
    <w:qFormat/>
    <w:tblPr>
      <w:tblBorders>
        <w:right w:val="single" w:color="ABD78C" w:sz="4" w:space="0"/>
      </w:tblBorders>
      <w:tblCellMar>
        <w:left w:w="108" w:type="dxa"/>
        <w:top w:w="0" w:type="dxa"/>
        <w:right w:w="108" w:type="dxa"/>
        <w:bottom w:w="0" w:type="dxa"/>
      </w:tblCellMar>
    </w:tblPr>
    <w:tblStylePr w:type="band1Horz">
      <w:rPr>
        <w:rFonts w:ascii="Arial" w:hAnsi="Arial"/>
        <w:color w:val="acd78d"/>
        <w:sz w:val="22"/>
      </w:rPr>
      <w:tcPr>
        <w:shd w:val="clear" w:color="dceecf" w:fill="dceecf"/>
      </w:tcPr>
    </w:tblStylePr>
    <w:tblStylePr w:type="band1Vert">
      <w:tcPr>
        <w:shd w:val="clear" w:color="dceecf" w:fill="dceecf"/>
      </w:tcPr>
    </w:tblStylePr>
    <w:tblStylePr w:type="band2Horz">
      <w:rPr>
        <w:rFonts w:ascii="Arial" w:hAnsi="Arial"/>
        <w:color w:val="acd78d"/>
        <w:sz w:val="22"/>
      </w:rPr>
    </w:tblStylePr>
    <w:tblStylePr w:type="firstCol">
      <w:rPr>
        <w:rFonts w:ascii="Arial" w:hAnsi="Arial"/>
        <w:i/>
        <w:color w:val="acd78d"/>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i/>
        <w:color w:val="acd78d"/>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cd78d"/>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i/>
        <w:color w:val="acd78d"/>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891" w:customStyle="1">
    <w:name w:val="List Table 7 Colorful - Accent 5"/>
    <w:basedOn w:val="698"/>
    <w:uiPriority w:val="99"/>
    <w:qFormat/>
    <w:tblPr>
      <w:tblBorders>
        <w:right w:val="single" w:color="7CDED6" w:sz="4" w:space="0"/>
      </w:tblBorders>
      <w:tblCellMar>
        <w:left w:w="108" w:type="dxa"/>
        <w:top w:w="0" w:type="dxa"/>
        <w:right w:w="108" w:type="dxa"/>
        <w:bottom w:w="0" w:type="dxa"/>
      </w:tblCellMar>
    </w:tblPr>
    <w:tblStylePr w:type="band1Horz">
      <w:rPr>
        <w:rFonts w:ascii="Arial" w:hAnsi="Arial"/>
        <w:color w:val="7dded6"/>
        <w:sz w:val="22"/>
      </w:rPr>
      <w:tcPr>
        <w:shd w:val="clear" w:color="c8f1ee" w:fill="c8f1ee"/>
      </w:tcPr>
    </w:tblStylePr>
    <w:tblStylePr w:type="band1Vert">
      <w:tcPr>
        <w:shd w:val="clear" w:color="c8f1ee" w:fill="c8f1ee"/>
      </w:tcPr>
    </w:tblStylePr>
    <w:tblStylePr w:type="band2Horz">
      <w:rPr>
        <w:rFonts w:ascii="Arial" w:hAnsi="Arial"/>
        <w:color w:val="7dded6"/>
        <w:sz w:val="22"/>
      </w:rPr>
    </w:tblStylePr>
    <w:tblStylePr w:type="firstCol">
      <w:rPr>
        <w:rFonts w:ascii="Arial" w:hAnsi="Arial"/>
        <w:i/>
        <w:color w:val="7dded6"/>
        <w:sz w:val="22"/>
      </w:rPr>
      <w:pPr>
        <w:jc w:val="right"/>
      </w:pPr>
      <w:tcPr>
        <w:shd w:val="clear" w:color="ffffff" w:fill="auto"/>
        <w:tcBorders>
          <w:top w:val="none" w:color="000000" w:sz="4" w:space="0"/>
          <w:left w:val="none" w:color="000000" w:sz="4" w:space="0"/>
          <w:bottom w:val="none" w:color="000000" w:sz="4" w:space="0"/>
          <w:right w:val="single" w:color="7CDED6" w:sz="4" w:space="0"/>
        </w:tcBorders>
      </w:tcPr>
    </w:tblStylePr>
    <w:tblStylePr w:type="firstRow">
      <w:rPr>
        <w:rFonts w:ascii="Arial" w:hAnsi="Arial"/>
        <w:i/>
        <w:color w:val="7dded6"/>
        <w:sz w:val="22"/>
      </w:rPr>
      <w:tcPr>
        <w:shd w:val="clear" w:color="ffffff" w:fill="ffffff"/>
        <w:tcBorders>
          <w:top w:val="none" w:color="000000" w:sz="4" w:space="0"/>
          <w:left w:val="none" w:color="000000" w:sz="4" w:space="0"/>
          <w:bottom w:val="single" w:color="7CDED6" w:sz="4" w:space="0"/>
          <w:right w:val="none" w:color="000000" w:sz="4" w:space="0"/>
        </w:tcBorders>
      </w:tcPr>
    </w:tblStylePr>
    <w:tblStylePr w:type="lastCol">
      <w:rPr>
        <w:rFonts w:ascii="Arial" w:hAnsi="Arial"/>
        <w:i/>
        <w:color w:val="7dded6"/>
        <w:sz w:val="22"/>
      </w:rPr>
      <w:tcPr>
        <w:shd w:val="clear" w:color="ffffff" w:fill="auto"/>
        <w:tcBorders>
          <w:top w:val="none" w:color="000000" w:sz="4" w:space="0"/>
          <w:left w:val="single" w:color="7CDED6" w:sz="4" w:space="0"/>
          <w:bottom w:val="none" w:color="000000" w:sz="4" w:space="0"/>
          <w:right w:val="none" w:color="000000" w:sz="4" w:space="0"/>
        </w:tcBorders>
      </w:tcPr>
    </w:tblStylePr>
    <w:tblStylePr w:type="lastRow">
      <w:rPr>
        <w:rFonts w:ascii="Arial" w:hAnsi="Arial"/>
        <w:i/>
        <w:color w:val="7dded6"/>
        <w:sz w:val="22"/>
      </w:rPr>
      <w:tcPr>
        <w:shd w:val="clear" w:color="ffffff" w:fill="ffffff"/>
        <w:tcBorders>
          <w:top w:val="single" w:color="7CDED6" w:sz="4" w:space="0"/>
          <w:left w:val="none" w:color="000000" w:sz="4" w:space="0"/>
          <w:bottom w:val="none" w:color="000000" w:sz="4" w:space="0"/>
          <w:right w:val="none" w:color="000000" w:sz="4" w:space="0"/>
        </w:tcBorders>
      </w:tcPr>
    </w:tblStylePr>
  </w:style>
  <w:style w:type="table" w:styleId="892" w:customStyle="1">
    <w:name w:val="List Table 7 Colorful - Accent 6"/>
    <w:basedOn w:val="698"/>
    <w:uiPriority w:val="99"/>
    <w:qFormat/>
    <w:tblPr>
      <w:tblBorders>
        <w:right w:val="single" w:color="EF949F" w:sz="4" w:space="0"/>
      </w:tblBorders>
      <w:tblCellMar>
        <w:left w:w="108" w:type="dxa"/>
        <w:top w:w="0" w:type="dxa"/>
        <w:right w:w="108" w:type="dxa"/>
        <w:bottom w:w="0" w:type="dxa"/>
      </w:tblCellMar>
    </w:tblPr>
    <w:tblStylePr w:type="band1Horz">
      <w:rPr>
        <w:rFonts w:ascii="Arial" w:hAnsi="Arial"/>
        <w:color w:val="ef939e"/>
        <w:sz w:val="22"/>
      </w:rPr>
      <w:tcPr>
        <w:shd w:val="clear" w:color="f8d2d6" w:fill="f8d2d6"/>
      </w:tcPr>
    </w:tblStylePr>
    <w:tblStylePr w:type="band1Vert">
      <w:tcPr>
        <w:shd w:val="clear" w:color="f8d2d6" w:fill="f8d2d6"/>
      </w:tcPr>
    </w:tblStylePr>
    <w:tblStylePr w:type="band2Horz">
      <w:rPr>
        <w:rFonts w:ascii="Arial" w:hAnsi="Arial"/>
        <w:color w:val="ef939e"/>
        <w:sz w:val="22"/>
      </w:rPr>
    </w:tblStylePr>
    <w:tblStylePr w:type="firstCol">
      <w:rPr>
        <w:rFonts w:ascii="Arial" w:hAnsi="Arial"/>
        <w:i/>
        <w:color w:val="ef939e"/>
        <w:sz w:val="22"/>
      </w:rPr>
      <w:pPr>
        <w:jc w:val="right"/>
      </w:pPr>
      <w:tcPr>
        <w:shd w:val="clear" w:color="ffffff" w:fill="auto"/>
        <w:tcBorders>
          <w:top w:val="none" w:color="000000" w:sz="4" w:space="0"/>
          <w:left w:val="none" w:color="000000" w:sz="4" w:space="0"/>
          <w:bottom w:val="none" w:color="000000" w:sz="4" w:space="0"/>
          <w:right w:val="single" w:color="EF949F" w:sz="4" w:space="0"/>
        </w:tcBorders>
      </w:tcPr>
    </w:tblStylePr>
    <w:tblStylePr w:type="firstRow">
      <w:rPr>
        <w:rFonts w:ascii="Arial" w:hAnsi="Arial"/>
        <w:i/>
        <w:color w:val="ef939e"/>
        <w:sz w:val="22"/>
      </w:rPr>
      <w:tcPr>
        <w:shd w:val="clear" w:color="ffffff" w:fill="ffffff"/>
        <w:tcBorders>
          <w:top w:val="none" w:color="000000" w:sz="4" w:space="0"/>
          <w:left w:val="none" w:color="000000" w:sz="4" w:space="0"/>
          <w:bottom w:val="single" w:color="EF949F" w:sz="4" w:space="0"/>
          <w:right w:val="none" w:color="000000" w:sz="4" w:space="0"/>
        </w:tcBorders>
      </w:tcPr>
    </w:tblStylePr>
    <w:tblStylePr w:type="lastCol">
      <w:rPr>
        <w:rFonts w:ascii="Arial" w:hAnsi="Arial"/>
        <w:i/>
        <w:color w:val="ef939e"/>
        <w:sz w:val="22"/>
      </w:rPr>
      <w:tcPr>
        <w:shd w:val="clear" w:color="ffffff" w:fill="auto"/>
        <w:tcBorders>
          <w:top w:val="none" w:color="000000" w:sz="4" w:space="0"/>
          <w:left w:val="single" w:color="EF949F" w:sz="4" w:space="0"/>
          <w:bottom w:val="none" w:color="000000" w:sz="4" w:space="0"/>
          <w:right w:val="none" w:color="000000" w:sz="4" w:space="0"/>
        </w:tcBorders>
      </w:tcPr>
    </w:tblStylePr>
    <w:tblStylePr w:type="lastRow">
      <w:rPr>
        <w:rFonts w:ascii="Arial" w:hAnsi="Arial"/>
        <w:i/>
        <w:color w:val="ef939e"/>
        <w:sz w:val="22"/>
      </w:rPr>
      <w:tcPr>
        <w:shd w:val="clear" w:color="ffffff" w:fill="ffffff"/>
        <w:tcBorders>
          <w:top w:val="single" w:color="EF949F" w:sz="4" w:space="0"/>
          <w:left w:val="none" w:color="000000" w:sz="4" w:space="0"/>
          <w:bottom w:val="none" w:color="000000" w:sz="4" w:space="0"/>
          <w:right w:val="none" w:color="000000" w:sz="4" w:space="0"/>
        </w:tcBorders>
      </w:tcPr>
    </w:tblStylePr>
  </w:style>
  <w:style w:type="table" w:styleId="893" w:customStyle="1">
    <w:name w:val="Lined - Accent"/>
    <w:basedOn w:val="69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94" w:customStyle="1">
    <w:name w:val="Lined - Accent 1"/>
    <w:basedOn w:val="69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895" w:customStyle="1">
    <w:name w:val="Lined - Accent 2"/>
    <w:basedOn w:val="69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4b483" w:fill="f4b483"/>
      </w:tcPr>
    </w:tblStylePr>
    <w:tblStylePr w:type="firstRow">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style>
  <w:style w:type="table" w:styleId="896" w:customStyle="1">
    <w:name w:val="Lined - Accent 3"/>
    <w:basedOn w:val="69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3ba02" w:fill="f3ba02"/>
      </w:tcPr>
    </w:tblStylePr>
    <w:tblStylePr w:type="firstRow">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style>
  <w:style w:type="table" w:styleId="897" w:customStyle="1">
    <w:name w:val="Lined - Accent 4"/>
    <w:basedOn w:val="69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898" w:customStyle="1">
    <w:name w:val="Lined - Accent 5"/>
    <w:basedOn w:val="69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fill="d2f3f1"/>
      </w:tcPr>
    </w:tblStylePr>
    <w:tblStylePr w:type="band2Vert">
      <w:rPr>
        <w:rFonts w:ascii="Arial" w:hAnsi="Arial"/>
        <w:color w:val="404040"/>
        <w:sz w:val="22"/>
      </w:rPr>
      <w:tcPr>
        <w:shd w:val="clear" w:color="d2f3f1" w:fill="d2f3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899" w:customStyle="1">
    <w:name w:val="Lined - Accent 6"/>
    <w:basedOn w:val="69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900" w:customStyle="1">
    <w:name w:val="Bordered &amp; Lined - Accent"/>
    <w:basedOn w:val="698"/>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01" w:customStyle="1">
    <w:name w:val="Bordered &amp; Lined - Accent 1"/>
    <w:basedOn w:val="698"/>
    <w:uiPriority w:val="99"/>
    <w:qFormat/>
    <w:rPr>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902" w:customStyle="1">
    <w:name w:val="Bordered &amp; Lined - Accent 2"/>
    <w:basedOn w:val="698"/>
    <w:uiPriority w:val="99"/>
    <w:qFormat/>
    <w:rPr>
      <w:color w:val="404040"/>
    </w:rPr>
    <w:tblPr>
      <w:tblBorders>
        <w:top w:val="single" w:color="994A0C" w:sz="4" w:space="0"/>
        <w:left w:val="single" w:color="994A0C" w:sz="4" w:space="0"/>
        <w:bottom w:val="single" w:color="994A0C" w:sz="4" w:space="0"/>
        <w:right w:val="single" w:color="994A0C" w:sz="4" w:space="0"/>
        <w:insideH w:val="single" w:color="994A0C" w:sz="4" w:space="0"/>
        <w:insideV w:val="single" w:color="994A0C"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4b483" w:fill="f4b483"/>
      </w:tcPr>
    </w:tblStylePr>
    <w:tblStylePr w:type="firstRow">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style>
  <w:style w:type="table" w:styleId="903" w:customStyle="1">
    <w:name w:val="Bordered &amp; Lined - Accent 3"/>
    <w:basedOn w:val="698"/>
    <w:uiPriority w:val="99"/>
    <w:qFormat/>
    <w:rPr>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3ba02" w:fill="f3ba02"/>
      </w:tcPr>
    </w:tblStylePr>
    <w:tblStylePr w:type="firstRow">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style>
  <w:style w:type="table" w:styleId="904" w:customStyle="1">
    <w:name w:val="Bordered &amp; Lined - Accent 4"/>
    <w:basedOn w:val="698"/>
    <w:uiPriority w:val="99"/>
    <w:qFormat/>
    <w:rPr>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905" w:customStyle="1">
    <w:name w:val="Bordered &amp; Lined - Accent 5"/>
    <w:basedOn w:val="698"/>
    <w:uiPriority w:val="99"/>
    <w:qFormat/>
    <w:rPr>
      <w:color w:val="404040"/>
    </w:rPr>
    <w:tblPr>
      <w:tblBorders>
        <w:top w:val="single" w:color="1C7069" w:sz="4" w:space="0"/>
        <w:left w:val="single" w:color="1C7069" w:sz="4" w:space="0"/>
        <w:bottom w:val="single" w:color="1C7069" w:sz="4" w:space="0"/>
        <w:right w:val="single" w:color="1C7069" w:sz="4" w:space="0"/>
        <w:insideH w:val="single" w:color="1C7069" w:sz="4" w:space="0"/>
        <w:insideV w:val="single" w:color="1C706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fill="d2f3f1"/>
      </w:tcPr>
    </w:tblStylePr>
    <w:tblStylePr w:type="band2Vert">
      <w:rPr>
        <w:rFonts w:ascii="Arial" w:hAnsi="Arial"/>
        <w:color w:val="404040"/>
        <w:sz w:val="22"/>
      </w:rPr>
      <w:tcPr>
        <w:shd w:val="clear" w:color="d2f3f1" w:fill="d2f3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906" w:customStyle="1">
    <w:name w:val="Bordered &amp; Lined - Accent 6"/>
    <w:basedOn w:val="698"/>
    <w:uiPriority w:val="99"/>
    <w:qFormat/>
    <w:rPr>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907" w:customStyle="1">
    <w:name w:val="Bordered"/>
    <w:basedOn w:val="698"/>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08" w:customStyle="1">
    <w:name w:val="Bordered - Accent 1"/>
    <w:basedOn w:val="698"/>
    <w:uiPriority w:val="99"/>
    <w:qFormat/>
    <w:tblPr>
      <w:tblBorders>
        <w:top w:val="single" w:color="B5C6E9" w:sz="4" w:space="0"/>
        <w:left w:val="single" w:color="B5C6E9" w:sz="4" w:space="0"/>
        <w:bottom w:val="single" w:color="B5C6E9" w:sz="4" w:space="0"/>
        <w:right w:val="single" w:color="B5C6E9" w:sz="4" w:space="0"/>
        <w:insideH w:val="single" w:color="B5C6E9" w:sz="4" w:space="0"/>
        <w:insideV w:val="single" w:color="B5C6E9"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sz="4" w:space="0"/>
          <w:left w:val="single" w:color="B5C6E9" w:sz="4" w:space="0"/>
          <w:bottom w:val="single" w:color="B5C6E9" w:sz="4" w:space="0"/>
          <w:right w:val="single" w:color="B5C6E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909" w:customStyle="1">
    <w:name w:val="Bordered - Accent 2"/>
    <w:basedOn w:val="698"/>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sz="12" w:space="0"/>
        </w:tcBorders>
      </w:tcPr>
    </w:tblStylePr>
    <w:tblStylePr w:type="lastCol">
      <w:rPr>
        <w:rFonts w:ascii="Arial" w:hAnsi="Arial"/>
        <w:color w:val="404040"/>
        <w:sz w:val="22"/>
      </w:rPr>
      <w:tcPr>
        <w:tcBorders>
          <w:left w:val="single" w:color="F4B483" w:sz="12" w:space="0"/>
        </w:tcBorders>
      </w:tcPr>
    </w:tblStylePr>
    <w:tblStylePr w:type="lastRow">
      <w:rPr>
        <w:rFonts w:ascii="Arial" w:hAnsi="Arial"/>
        <w:color w:val="404040"/>
        <w:sz w:val="22"/>
      </w:rPr>
      <w:tcPr>
        <w:tcBorders>
          <w:top w:val="single" w:color="F4B483" w:sz="12" w:space="0"/>
        </w:tcBorders>
      </w:tcPr>
    </w:tblStylePr>
  </w:style>
  <w:style w:type="table" w:styleId="910" w:customStyle="1">
    <w:name w:val="Bordered - Accent 3"/>
    <w:basedOn w:val="698"/>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sz="12" w:space="0"/>
        </w:tcBorders>
      </w:tcPr>
    </w:tblStylePr>
    <w:tblStylePr w:type="lastCol">
      <w:rPr>
        <w:rFonts w:ascii="Arial" w:hAnsi="Arial"/>
        <w:color w:val="404040"/>
        <w:sz w:val="22"/>
      </w:rPr>
      <w:tcPr>
        <w:tcBorders>
          <w:left w:val="single" w:color="FDD961" w:sz="12" w:space="0"/>
        </w:tcBorders>
      </w:tcPr>
    </w:tblStylePr>
    <w:tblStylePr w:type="lastRow">
      <w:rPr>
        <w:rFonts w:ascii="Arial" w:hAnsi="Arial"/>
        <w:color w:val="404040"/>
        <w:sz w:val="22"/>
      </w:rPr>
      <w:tcPr>
        <w:tcBorders>
          <w:top w:val="single" w:color="FDD961" w:sz="12" w:space="0"/>
        </w:tcBorders>
      </w:tcPr>
    </w:tblStylePr>
  </w:style>
  <w:style w:type="table" w:styleId="911" w:customStyle="1">
    <w:name w:val="Bordered - Accent 4"/>
    <w:basedOn w:val="698"/>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912" w:customStyle="1">
    <w:name w:val="Bordered - Accent 5"/>
    <w:basedOn w:val="698"/>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sz="12" w:space="0"/>
        </w:tcBorders>
      </w:tcPr>
    </w:tblStylePr>
    <w:tblStylePr w:type="lastCol">
      <w:rPr>
        <w:rFonts w:ascii="Arial" w:hAnsi="Arial"/>
        <w:color w:val="404040"/>
        <w:sz w:val="22"/>
      </w:rPr>
      <w:tcPr>
        <w:tcBorders>
          <w:left w:val="single" w:color="7CDED6" w:sz="12" w:space="0"/>
        </w:tcBorders>
      </w:tcPr>
    </w:tblStylePr>
    <w:tblStylePr w:type="lastRow">
      <w:rPr>
        <w:rFonts w:ascii="Arial" w:hAnsi="Arial"/>
        <w:color w:val="404040"/>
        <w:sz w:val="22"/>
      </w:rPr>
      <w:tcPr>
        <w:tcBorders>
          <w:top w:val="single" w:color="7CDED6" w:sz="12" w:space="0"/>
        </w:tcBorders>
      </w:tcPr>
    </w:tblStylePr>
  </w:style>
  <w:style w:type="table" w:styleId="913" w:customStyle="1">
    <w:name w:val="Bordered - Accent 6"/>
    <w:basedOn w:val="698"/>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sz="12" w:space="0"/>
        </w:tcBorders>
      </w:tcPr>
    </w:tblStylePr>
    <w:tblStylePr w:type="lastCol">
      <w:rPr>
        <w:rFonts w:ascii="Arial" w:hAnsi="Arial"/>
        <w:color w:val="404040"/>
        <w:sz w:val="22"/>
      </w:rPr>
      <w:tcPr>
        <w:tcBorders>
          <w:left w:val="single" w:color="EF949F" w:sz="12" w:space="0"/>
        </w:tcBorders>
      </w:tcPr>
    </w:tblStylePr>
    <w:tblStylePr w:type="lastRow">
      <w:rPr>
        <w:rFonts w:ascii="Arial" w:hAnsi="Arial"/>
        <w:color w:val="404040"/>
        <w:sz w:val="22"/>
      </w:rPr>
      <w:tcPr>
        <w:tcBorders>
          <w:top w:val="single" w:color="EF949F" w:sz="12" w:space="0"/>
        </w:tcBorders>
      </w:tcPr>
    </w:tblStylePr>
  </w:style>
  <w:style w:type="character" w:styleId="914" w:customStyle="1">
    <w:name w:val="脚注文本 Char"/>
    <w:link w:val="716"/>
    <w:uiPriority w:val="99"/>
    <w:qFormat/>
    <w:rPr>
      <w:sz w:val="18"/>
    </w:rPr>
  </w:style>
  <w:style w:type="character" w:styleId="915" w:customStyle="1">
    <w:name w:val="尾注文本 Char"/>
    <w:link w:val="709"/>
    <w:uiPriority w:val="99"/>
    <w:qFormat/>
    <w:rPr>
      <w:sz w:val="20"/>
    </w:rPr>
  </w:style>
  <w:style w:type="paragraph" w:styleId="916" w:customStyle="1">
    <w:name w:val="TOC 标题1"/>
    <w:uiPriority w:val="39"/>
    <w:qFormat/>
    <w:rPr>
      <w:rFonts w:hint="default" w:ascii="Calibri" w:hAnsi="Calibri" w:eastAsia="宋体" w:cs="Arial"/>
      <w:lang w:val="en-US" w:eastAsia="zh-CN" w:bidi="ar-SA"/>
    </w:rPr>
  </w:style>
  <w:style w:type="paragraph" w:styleId="917" w:customStyle="1">
    <w:name w:val="页眉1"/>
    <w:basedOn w:val="687"/>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918" w:customStyle="1">
    <w:name w:val="页脚1"/>
    <w:basedOn w:val="687"/>
    <w:uiPriority w:val="0"/>
    <w:qFormat/>
    <w:pPr>
      <w:jc w:val="left"/>
      <w:tabs>
        <w:tab w:val="center" w:pos="4153" w:leader="none"/>
        <w:tab w:val="right" w:pos="8306" w:leader="none"/>
      </w:tabs>
    </w:pPr>
    <w:rPr>
      <w:rFonts w:ascii="Times New Roman" w:hAnsi="Times New Roman"/>
      <w:sz w:val="18"/>
      <w:szCs w:val="18"/>
    </w:rPr>
  </w:style>
  <w:style w:type="character" w:styleId="919" w:customStyle="1">
    <w:name w:val="页码1"/>
    <w:uiPriority w:val="0"/>
    <w:qFormat/>
    <w:rPr>
      <w:rFonts w:hint="default" w:ascii="Calibri" w:hAnsi="Calibri" w:eastAsia="宋体" w:cs="Times New Roman"/>
      <w:sz w:val="21"/>
      <w:szCs w:val="22"/>
      <w:lang w:val="en-US" w:eastAsia="zh-CN" w:bidi="ar-SA"/>
    </w:rPr>
  </w:style>
  <w:style w:type="paragraph" w:styleId="920" w:customStyle="1">
    <w:name w:val="普通正文"/>
    <w:basedOn w:val="687"/>
    <w:uiPriority w:val="0"/>
    <w:qFormat/>
    <w:pPr>
      <w:ind w:firstLine="480"/>
      <w:jc w:val="left"/>
      <w:spacing w:before="120" w:after="120" w:line="360" w:lineRule="auto"/>
    </w:pPr>
    <w:rPr>
      <w:rFonts w:ascii="Arial" w:hAnsi="Arial"/>
      <w:sz w:val="24"/>
      <w:szCs w:val="24"/>
    </w:rPr>
  </w:style>
  <w:style w:type="paragraph" w:styleId="921" w:customStyle="1">
    <w:name w:val="WPSOffice手动目录 1"/>
    <w:uiPriority w:val="0"/>
    <w:qFormat/>
    <w:rPr>
      <w:rFonts w:hint="default" w:ascii="Calibri" w:hAnsi="Calibri" w:eastAsia="宋体" w:cs="Arial"/>
      <w:lang w:val="en-US" w:eastAsia="zh-CN" w:bidi="ar-SA"/>
    </w:rPr>
  </w:style>
  <w:style w:type="paragraph" w:styleId="922" w:customStyle="1">
    <w:name w:val="标题 31"/>
    <w:basedOn w:val="687"/>
    <w:next w:val="923"/>
    <w:uiPriority w:val="0"/>
    <w:qFormat/>
    <w:pPr>
      <w:keepLines/>
      <w:keepNext/>
      <w:spacing w:before="260" w:after="260" w:line="416" w:lineRule="auto"/>
      <w:outlineLvl w:val="2"/>
    </w:pPr>
    <w:rPr>
      <w:b/>
      <w:bCs/>
      <w:sz w:val="32"/>
      <w:szCs w:val="32"/>
    </w:rPr>
  </w:style>
  <w:style w:type="paragraph" w:styleId="923" w:customStyle="1">
    <w:name w:val="正文缩进1"/>
    <w:basedOn w:val="687"/>
    <w:uiPriority w:val="0"/>
    <w:qFormat/>
    <w:pPr>
      <w:ind w:firstLine="420"/>
    </w:pPr>
  </w:style>
  <w:style w:type="paragraph" w:styleId="924" w:customStyle="1">
    <w:name w:val="标题 41"/>
    <w:basedOn w:val="687"/>
    <w:next w:val="925"/>
    <w:uiPriority w:val="0"/>
    <w:qFormat/>
    <w:pPr>
      <w:keepLines/>
      <w:keepNext/>
      <w:spacing w:before="280" w:after="290" w:line="376" w:lineRule="auto"/>
      <w:outlineLvl w:val="3"/>
    </w:pPr>
    <w:rPr>
      <w:rFonts w:ascii="Arial" w:hAnsi="Arial" w:eastAsia="黑体" w:cs="Arial"/>
      <w:b/>
      <w:bCs/>
      <w:sz w:val="28"/>
      <w:szCs w:val="28"/>
    </w:rPr>
  </w:style>
  <w:style w:type="paragraph" w:styleId="925" w:customStyle="1">
    <w:name w:val="正文11"/>
    <w:next w:val="9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6" w:customStyle="1">
    <w:name w:val="文本块1"/>
    <w:next w:val="924"/>
    <w:uiPriority w:val="0"/>
    <w:qFormat/>
    <w:pPr>
      <w:ind w:left="1440" w:right="1440"/>
      <w:jc w:val="both"/>
      <w:spacing w:after="120"/>
      <w:widowControl w:val="off"/>
    </w:pPr>
    <w:rPr>
      <w:rFonts w:hint="default" w:ascii="Times New Roman" w:hAnsi="Times New Roman" w:eastAsia="宋体" w:cs="Times New Roman"/>
      <w:sz w:val="21"/>
      <w:szCs w:val="24"/>
      <w:lang w:val="en-US" w:eastAsia="zh-CN" w:bidi="ar-SA"/>
    </w:rPr>
  </w:style>
  <w:style w:type="character" w:styleId="927" w:customStyle="1">
    <w:name w:val="标题 1 Char"/>
    <w:link w:val="688"/>
    <w:uiPriority w:val="9"/>
    <w:qFormat/>
    <w:rPr>
      <w:rFonts w:ascii="Arial" w:hAnsi="Arial" w:eastAsia="黑体" w:cs="Arial"/>
      <w:sz w:val="44"/>
      <w:szCs w:val="40"/>
    </w:rPr>
  </w:style>
  <w:style w:type="paragraph" w:styleId="928" w:customStyle="1">
    <w:name w:val="！BECC正文1"/>
    <w:basedOn w:val="687"/>
    <w:uiPriority w:val="0"/>
    <w:qFormat/>
    <w:pPr>
      <w:ind w:firstLine="480"/>
      <w:spacing w:line="360" w:lineRule="auto"/>
    </w:pPr>
    <w:rPr>
      <w:rFonts w:ascii="Times New Roman" w:hAnsi="Times New Roman"/>
      <w:sz w:val="24"/>
    </w:rPr>
  </w:style>
  <w:style w:type="character" w:styleId="929" w:customStyle="1">
    <w:name w:val="标题 2 Char"/>
    <w:link w:val="689"/>
    <w:uiPriority w:val="9"/>
    <w:qFormat/>
    <w:rPr>
      <w:rFonts w:ascii="Arial" w:hAnsi="Arial" w:cs="Arial"/>
      <w:sz w:val="36"/>
    </w:rPr>
  </w:style>
  <w:style w:type="character" w:styleId="930" w:customStyle="1">
    <w:name w:val="批注框文本 Char"/>
    <w:basedOn w:val="697"/>
    <w:link w:val="710"/>
    <w:uiPriority w:val="0"/>
    <w:qFormat/>
    <w:rPr>
      <w:rFonts w:ascii="Calibri" w:hAnsi="Calibri" w:eastAsia="宋体" w:cs="Times New Roman"/>
      <w:sz w:val="18"/>
      <w:szCs w:val="18"/>
    </w:rPr>
  </w:style>
  <w:style w:type="paragraph" w:styleId="93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32" w:customStyle="1">
    <w:name w:val="列出段落1"/>
    <w:basedOn w:val="687"/>
    <w:uiPriority w:val="0"/>
    <w:qFormat/>
    <w:pPr>
      <w:ind w:firstLine="420"/>
    </w:pPr>
    <w:rPr>
      <w:rFonts w:ascii="Times New Roman" w:hAnsi="Times New Roman"/>
      <w:szCs w:val="21"/>
    </w:rPr>
  </w:style>
  <w:style w:type="table" w:styleId="933" w:customStyle="1">
    <w:name w:val="Table Normal"/>
    <w:uiPriority w:val="0"/>
    <w:qFormat/>
    <w:tblPr>
      <w:tblCellMar>
        <w:left w:w="0" w:type="dxa"/>
        <w:top w:w="0" w:type="dxa"/>
        <w:right w:w="0" w:type="dxa"/>
        <w:bottom w:w="0" w:type="dxa"/>
      </w:tblCellMar>
    </w:tblPr>
  </w:style>
  <w:style w:type="paragraph" w:styleId="934" w:customStyle="1">
    <w:name w:val="索引 41"/>
    <w:basedOn w:val="687"/>
    <w:next w:val="687"/>
    <w:uiPriority w:val="0"/>
    <w:qFormat/>
    <w:pPr>
      <w:ind w:left="1260"/>
    </w:pPr>
    <w:rPr>
      <w:rFonts w:eastAsia="Calibri" w:cs="宋体"/>
      <w:sz w:val="20"/>
      <w:lang w:val="zh-CN"/>
    </w:rPr>
  </w:style>
  <w:style w:type="character" w:styleId="935" w:customStyle="1">
    <w:name w:val="批注文字 Char"/>
    <w:basedOn w:val="697"/>
    <w:link w:val="703"/>
    <w:uiPriority w:val="0"/>
    <w:qFormat/>
    <w:rPr>
      <w:rFonts w:ascii="Times New Roman" w:hAnsi="Times New Roman" w:eastAsia="宋体" w:cs="Times New Roman"/>
      <w:sz w:val="21"/>
      <w:szCs w:val="24"/>
    </w:rPr>
  </w:style>
  <w:style w:type="character" w:styleId="936" w:customStyle="1">
    <w:name w:val="批注主题 Char"/>
    <w:basedOn w:val="935"/>
    <w:link w:val="723"/>
    <w:uiPriority w:val="99"/>
    <w:qFormat/>
    <w:rPr>
      <w:rFonts w:ascii="Calibri" w:hAnsi="Calibri" w:eastAsia="宋体" w:cs="Times New Roman"/>
      <w:b/>
      <w:bCs/>
      <w:sz w:val="21"/>
      <w:szCs w:val="22"/>
    </w:rPr>
  </w:style>
  <w:style w:type="character" w:styleId="937" w:customStyle="1">
    <w:name w:val="font31"/>
    <w:basedOn w:val="697"/>
    <w:uiPriority w:val="0"/>
    <w:qFormat/>
    <w:rPr>
      <w:rFonts w:hint="default" w:ascii="Calibri" w:hAnsi="Calibri" w:cs="Calibri"/>
      <w:color w:val="000000"/>
      <w:sz w:val="21"/>
      <w:szCs w:val="21"/>
      <w:u w:val="none"/>
    </w:rPr>
  </w:style>
  <w:style w:type="character" w:styleId="938" w:customStyle="1">
    <w:name w:val="font21"/>
    <w:basedOn w:val="697"/>
    <w:uiPriority w:val="0"/>
    <w:qFormat/>
    <w:rPr>
      <w:rFonts w:hint="eastAsia" w:ascii="宋体" w:hAnsi="宋体" w:eastAsia="宋体" w:cs="宋体"/>
      <w:color w:val="000000"/>
      <w:sz w:val="21"/>
      <w:szCs w:val="21"/>
      <w:u w:val="none"/>
    </w:rPr>
  </w:style>
  <w:style w:type="paragraph" w:styleId="939" w:customStyle="1">
    <w:name w:val="正文1"/>
    <w:next w:val="9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0" w:customStyle="1">
    <w:name w:val="目录 11"/>
    <w:next w:val="9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1" w:customStyle="1">
    <w:name w:val="正文12"/>
    <w:next w:val="942"/>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42" w:customStyle="1">
    <w:name w:val="正文文本111"/>
    <w:next w:val="941"/>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43" w:customStyle="1">
    <w:name w:val="正文111"/>
    <w:next w:val="944"/>
    <w:uiPriority w:val="0"/>
    <w:qFormat/>
    <w:pPr>
      <w:jc w:val="both"/>
      <w:widowControl w:val="off"/>
    </w:pPr>
    <w:rPr>
      <w:rFonts w:hint="default" w:ascii="Times New Roman" w:hAnsi="Times New Roman" w:eastAsia="宋体" w:cs="Times New Roman"/>
      <w:sz w:val="21"/>
      <w:szCs w:val="24"/>
    </w:rPr>
  </w:style>
  <w:style w:type="paragraph" w:styleId="944" w:customStyle="1">
    <w:name w:val="正文文本缩进1"/>
    <w:next w:val="945"/>
    <w:uiPriority w:val="0"/>
    <w:qFormat/>
    <w:pPr>
      <w:ind w:left="420"/>
      <w:jc w:val="both"/>
      <w:spacing w:after="120"/>
      <w:widowControl w:val="off"/>
    </w:pPr>
    <w:rPr>
      <w:rFonts w:hint="default" w:ascii="Calibri" w:hAnsi="Calibri" w:eastAsia="宋体" w:cs="Times New Roman"/>
      <w:sz w:val="21"/>
      <w:szCs w:val="24"/>
      <w:lang w:val="en-US" w:eastAsia="zh-CN" w:bidi="ar-SA"/>
    </w:rPr>
  </w:style>
  <w:style w:type="paragraph" w:styleId="945" w:customStyle="1">
    <w:name w:val="寄信人地址1"/>
    <w:uiPriority w:val="0"/>
    <w:qFormat/>
    <w:pPr>
      <w:jc w:val="both"/>
      <w:widowControl w:val="off"/>
    </w:pPr>
    <w:rPr>
      <w:rFonts w:hint="default" w:ascii="Arial" w:hAnsi="Arial" w:eastAsia="宋体" w:cs="Times New Roman"/>
      <w:sz w:val="21"/>
      <w:szCs w:val="24"/>
      <w:lang w:val="en-US" w:eastAsia="zh-CN" w:bidi="ar-SA"/>
    </w:rPr>
  </w:style>
  <w:style w:type="numbering" w:styleId="109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cd:customData xmlns="http://www.wps.cn/android/officeDocument/2013/mofficeCustomData" xmlns:mcd="http://www.wps.cn/android/officeDocument/2013/mofficeCustomData" version="2">
  <mcd:comments/>
</mcd:customData>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3.xml><?xml version="1.0" encoding="utf-8"?>
<contractReview xmlns="http://schemas.wps.cn/vas-ai-hub/contract-review">
  <reviewItems>
    <reviewItem>
      <errorID>0eeefd12-d380-4e5c-b807-402cb306c511</errorID>
      <errorWord>2026年07月</errorWord>
      <group>L1_Knowledge</group>
      <groupName>知识性问题</groupName>
      <ability>L2_Time</ability>
      <abilityName>日期时间</abilityName>
      <candidateList>
        <item>2026年7月</item>
      </candidateList>
      <explain>根据日常书写习惯，月份一般会省略前导零。</explain>
      <paraID>4FBEAC83</paraID>
      <start>0</start>
      <end>8</end>
      <status>unmodified</status>
      <modifiedWord/>
      <trackRevisions>false</trackRevisions>
    </reviewItem>
    <reviewItem>
      <errorID>ac05798a-3985-41bd-bb19-3a32516bd544</errorID>
      <errorWord>:</errorWord>
      <group>L1_Format</group>
      <groupName>格式问题</groupName>
      <ability>L2_HalfPunc_CN</ability>
      <abilityName>全半角问题</abilityName>
      <candidateList>
        <item>：</item>
      </candidateList>
      <explain>文本全半角错误。</explain>
      <paraID>32CF86B4</paraID>
      <start>61</start>
      <end>62</end>
      <status>unmodified</status>
      <modifiedWord/>
      <trackRevisions>false</trackRevisions>
    </reviewItem>
    <reviewItem>
      <errorID>dd8c6fb6-13d4-441b-b55a-df5ded7e8758</errorID>
      <errorWord>（2023）9号</errorWord>
      <group>L1_Knowledge</group>
      <groupName>知识性问题</groupName>
      <ability>L2_Knowledge</ability>
      <abilityName>其他知识</abilityName>
      <candidateList>
        <item>〔2023〕9号</item>
      </candidateList>
      <explain>发文字号格式错误。</explain>
      <paraID>1A757DA2</paraID>
      <start>17</start>
      <end>25</end>
      <status>unmodified</status>
      <modifiedWord/>
      <trackRevisions>false</trackRevisions>
    </reviewItem>
    <reviewItem>
      <errorID>d0bb6d1e-f3eb-4b47-afdf-c4f2cea4edb8</errorID>
      <errorWord>有效期内</errorWord>
      <group>L1_Grammar</group>
      <groupName>语法问题</groupName>
      <ability>L2_Order</ability>
      <abilityName>语序不当</abilityName>
      <candidateList>
        <item>有效期</item>
      </candidateList>
      <explain>句子可能没有遵循时空、逻辑顺序，或者介词、关联词等位置不当。</explain>
      <paraID>7AB53BA7</paraID>
      <start>17</start>
      <end>21</end>
      <status>unmodified</status>
      <modifiedWord/>
      <trackRevisions>false</trackRevisions>
    </reviewItem>
    <reviewItem>
      <errorID>791840cb-f128-429b-b7a8-a124d6dfba9a</errorID>
      <errorWord>日至2026年</errorWord>
      <group>L1_Word</group>
      <groupName>字词问题</groupName>
      <ability>L2_Typo</ability>
      <abilityName>字词错误</abilityName>
      <candidateList>
        <item>日起至2026年</item>
      </candidateList>
      <explain/>
      <paraID>3EFF1684</paraID>
      <start>15</start>
      <end>22</end>
      <status>unmodified</status>
      <modifiedWord/>
      <trackRevisions>false</trackRevisions>
    </reviewItem>
    <reviewItem>
      <errorID>2f460518-2de5-40a7-bc4a-3e00ca98e9f3</errorID>
      <errorWord>-</errorWord>
      <group>L1_Format</group>
      <groupName>格式问题</groupName>
      <ability>L2_HalfPunc_CN</ability>
      <abilityName>全半角问题</abilityName>
      <candidateList>
        <item>－</item>
      </candidateList>
      <explain>文本全半角错误。</explain>
      <paraID>109A5247</paraID>
      <start>12</start>
      <end>13</end>
      <status>unmodified</status>
      <modifiedWord/>
      <trackRevisions>false</trackRevisions>
    </reviewItem>
    <reviewItem>
      <errorID>6fac2b2f-31d2-421a-a270-930176d02617</errorID>
      <errorWord>-</errorWord>
      <group>L1_Format</group>
      <groupName>格式问题</groupName>
      <ability>L2_HalfPunc_CN</ability>
      <abilityName>全半角问题</abilityName>
      <candidateList>
        <item>－</item>
      </candidateList>
      <explain>文本全半角错误。</explain>
      <paraID>109A5247</paraID>
      <start>31</start>
      <end>32</end>
      <status>unmodified</status>
      <modifiedWord/>
      <trackRevisions>false</trackRevisions>
    </reviewItem>
    <reviewItem>
      <errorID>3a1ad1e5-4bcc-4efa-ba34-36528beb2535</errorID>
      <errorWord>-</errorWord>
      <group>L1_Format</group>
      <groupName>格式问题</groupName>
      <ability>L2_HalfPunc_CN</ability>
      <abilityName>全半角问题</abilityName>
      <candidateList>
        <item>－</item>
      </candidateList>
      <explain>文本全半角错误。</explain>
      <paraID>109A5247</paraID>
      <start>36</start>
      <end>37</end>
      <status>unmodified</status>
      <modifiedWord/>
      <trackRevisions>false</trackRevisions>
    </reviewItem>
    <reviewItem>
      <errorID>a33ea9f4-5f47-450d-bdd9-f6b1757de2f3</errorID>
      <errorWord>“.</errorWord>
      <group>L1_Punc</group>
      <groupName>标点问题</groupName>
      <ability>L2_Punc_CN</ability>
      <abilityName>标点符号问题</abilityName>
      <candidateList>
        <item>“</item>
      </candidateList>
      <explain/>
      <paraID>109A5247</paraID>
      <start>48</start>
      <end>50</end>
      <status>unmodified</status>
      <modifiedWord/>
      <trackRevisions>false</trackRevisions>
    </reviewItem>
    <reviewItem>
      <errorID>d843d319-ebe2-4e92-ac16-d9287932ca5e</errorID>
      <errorWord>-</errorWord>
      <group>L1_Format</group>
      <groupName>格式问题</groupName>
      <ability>L2_HalfPunc_CN</ability>
      <abilityName>全半角问题</abilityName>
      <candidateList>
        <item>－</item>
      </candidateList>
      <explain>文本全半角错误。</explain>
      <paraID>109A5247</paraID>
      <start>56</start>
      <end>57</end>
      <status>unmodified</status>
      <modifiedWord/>
      <trackRevisions>false</trackRevisions>
    </reviewItem>
    <reviewItem>
      <errorID>9885c089-77f0-44aa-89ce-25b038a2754e</errorID>
      <errorWord>“.</errorWord>
      <group>L1_Punc</group>
      <groupName>标点问题</groupName>
      <ability>L2_Punc_CN</ability>
      <abilityName>标点符号问题</abilityName>
      <candidateList>
        <item>“</item>
      </candidateList>
      <explain/>
      <paraID>109A5247</paraID>
      <start>62</start>
      <end>64</end>
      <status>unmodified</status>
      <modifiedWord/>
      <trackRevisions>false</trackRevisions>
    </reviewItem>
    <reviewItem>
      <errorID>6d52ab77-b1c2-4b3f-a9c1-873c34ab1253</errorID>
      <errorWord>-</errorWord>
      <group>L1_Format</group>
      <groupName>格式问题</groupName>
      <ability>L2_HalfPunc_CN</ability>
      <abilityName>全半角问题</abilityName>
      <candidateList>
        <item>－</item>
      </candidateList>
      <explain>文本全半角错误。</explain>
      <paraID>109A5247</paraID>
      <start>85</start>
      <end>86</end>
      <status>unmodified</status>
      <modifiedWord/>
      <trackRevisions>false</trackRevisions>
    </reviewItem>
    <reviewItem>
      <errorID>b8e339ae-2966-4af5-8b45-c9ed3bfc4137</errorID>
      <errorWord>-</errorWord>
      <group>L1_Format</group>
      <groupName>格式问题</groupName>
      <ability>L2_HalfPunc_CN</ability>
      <abilityName>全半角问题</abilityName>
      <candidateList>
        <item>－</item>
      </candidateList>
      <explain>文本全半角错误。</explain>
      <paraID>109A5247</paraID>
      <start>92</start>
      <end>93</end>
      <status>unmodified</status>
      <modifiedWord/>
      <trackRevisions>false</trackRevisions>
    </reviewItem>
    <reviewItem>
      <errorID>80630dd8-2ab0-4916-a1d6-46619a7ac9e5</errorID>
      <errorWord>-</errorWord>
      <group>L1_Format</group>
      <groupName>格式问题</groupName>
      <ability>L2_HalfPunc_CN</ability>
      <abilityName>全半角问题</abilityName>
      <candidateList>
        <item>－</item>
      </candidateList>
      <explain>文本全半角错误。</explain>
      <paraID>109A5247</paraID>
      <start>93</start>
      <end>94</end>
      <status>unmodified</status>
      <modifiedWord/>
      <trackRevisions>false</trackRevisions>
    </reviewItem>
    <reviewItem>
      <errorID>e19881c1-1696-492d-81d7-b6e5b732e0a4</errorID>
      <errorWord>:</errorWord>
      <group>L1_Format</group>
      <groupName>格式问题</groupName>
      <ability>L2_HalfPunc_CN</ability>
      <abilityName>全半角问题</abilityName>
      <candidateList>
        <item>：</item>
      </candidateList>
      <explain>文本全半角错误。</explain>
      <paraID>5949E435</paraID>
      <start>34</start>
      <end>35</end>
      <status>unmodified</status>
      <modifiedWord/>
      <trackRevisions>false</trackRevisions>
    </reviewItem>
    <reviewItem>
      <errorID>583b2a25-96d8-46a6-bb7a-fa623c9cdf84</errorID>
      <errorWord>“.</errorWord>
      <group>L1_Punc</group>
      <groupName>标点问题</groupName>
      <ability>L2_Punc_CN</ability>
      <abilityName>标点符号问题</abilityName>
      <candidateList>
        <item>“</item>
      </candidateList>
      <explain/>
      <paraID>713044E1</paraID>
      <start>10</start>
      <end>12</end>
      <status>unmodified</status>
      <modifiedWord/>
      <trackRevisions>false</trackRevisions>
    </reviewItem>
    <reviewItem>
      <errorID>3030c209-7400-4e2b-9a45-318709ad6dff</errorID>
      <errorWord>-</errorWord>
      <group>L1_Format</group>
      <groupName>格式问题</groupName>
      <ability>L2_HalfPunc_CN</ability>
      <abilityName>全半角问题</abilityName>
      <candidateList>
        <item>－</item>
      </candidateList>
      <explain>文本全半角错误。</explain>
      <paraID>713044E1</paraID>
      <start>46</start>
      <end>47</end>
      <status>unmodified</status>
      <modifiedWord/>
      <trackRevisions>false</trackRevisions>
    </reviewItem>
    <reviewItem>
      <errorID>2e8d2a17-20d3-4904-a636-ec7c69644bd8</errorID>
      <errorWord>-</errorWord>
      <group>L1_Format</group>
      <groupName>格式问题</groupName>
      <ability>L2_HalfPunc_CN</ability>
      <abilityName>全半角问题</abilityName>
      <candidateList>
        <item>－</item>
      </candidateList>
      <explain>文本全半角错误。</explain>
      <paraID>713044E1</paraID>
      <start>47</start>
      <end>48</end>
      <status>unmodified</status>
      <modifiedWord/>
      <trackRevisions>false</trackRevisions>
    </reviewItem>
    <reviewItem>
      <errorID>a719b0c6-fd1a-4efb-876e-d191d5db6cdf</errorID>
      <errorWord>-</errorWord>
      <group>L1_Format</group>
      <groupName>格式问题</groupName>
      <ability>L2_HalfPunc_CN</ability>
      <abilityName>全半角问题</abilityName>
      <candidateList>
        <item>－</item>
      </candidateList>
      <explain>文本全半角错误。</explain>
      <paraID>713044E1</paraID>
      <start>53</start>
      <end>54</end>
      <status>unmodified</status>
      <modifiedWord/>
      <trackRevisions>false</trackRevisions>
    </reviewItem>
    <reviewItem>
      <errorID>009ddb2c-365c-4238-8323-7fc3a3747e6b</errorID>
      <errorWord>-</errorWord>
      <group>L1_Format</group>
      <groupName>格式问题</groupName>
      <ability>L2_HalfPunc_CN</ability>
      <abilityName>全半角问题</abilityName>
      <candidateList>
        <item>－</item>
      </candidateList>
      <explain>文本全半角错误。</explain>
      <paraID>713044E1</paraID>
      <start>54</start>
      <end>55</end>
      <status>unmodified</status>
      <modifiedWord/>
      <trackRevisions>false</trackRevisions>
    </reviewItem>
    <reviewItem>
      <errorID>afd87871-579e-4c3e-91bc-27a541fdd5ef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55E4006E</paraID>
      <start>19</start>
      <end>20</end>
      <status>unmodified</status>
      <modifiedWord/>
      <trackRevisions>false</trackRevisions>
    </reviewItem>
    <reviewItem>
      <errorID>c57b1d42-3f95-4f4b-9e01-4e9bfcc8eace</errorID>
      <errorWord>&gt;）</errorWord>
      <group>L1_Punc</group>
      <groupName>标点问题</groupName>
      <ability>L2_Punc_CN</ability>
      <abilityName>标点符号问题</abilityName>
      <candidateList>
        <item>）</item>
      </candidateList>
      <explain/>
      <paraID>55E4006E</paraID>
      <start>45</start>
      <end>47</end>
      <status>unmodified</status>
      <modifiedWord/>
      <trackRevisions>false</trackRevisions>
    </reviewItem>
    <reviewItem>
      <errorID>d5766e6d-1737-42ea-856b-25a12a5e64a6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7C88A20F</paraID>
      <start>0</start>
      <end>2</end>
      <status>unmodified</status>
      <modifiedWord/>
      <trackRevisions>false</trackRevisions>
    </reviewItem>
    <reviewItem>
      <errorID>51c1ed23-6a02-462e-8491-5fad32e64440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6BB341B7</paraID>
      <start>0</start>
      <end>2</end>
      <status>unmodified</status>
      <modifiedWord/>
      <trackRevisions>false</trackRevisions>
    </reviewItem>
    <reviewItem>
      <errorID>510d9d15-efd6-4736-9d06-4f032d80ab05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2FD6B525</paraID>
      <start>0</start>
      <end>2</end>
      <status>unmodified</status>
      <modifiedWord/>
      <trackRevisions>false</trackRevisions>
    </reviewItem>
    <reviewItem>
      <errorID>8280c21a-45ad-4690-a040-e491be8b92da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4AF859D6</paraID>
      <start>0</start>
      <end>2</end>
      <status>unmodified</status>
      <modifiedWord/>
      <trackRevisions>false</trackRevisions>
    </reviewItem>
    <reviewItem>
      <errorID>33df96c4-5066-418a-a9aa-3ab58874a623</errorID>
      <errorWord>【2022】002号</errorWord>
      <group>L1_Knowledge</group>
      <groupName>知识性问题</groupName>
      <ability>L2_Knowledge</ability>
      <abilityName>其他知识</abilityName>
      <candidateList>
        <item>〔2022〕2号</item>
      </candidateList>
      <explain>发文字号格式错误。</explain>
      <paraID>39850BBB</paraID>
      <start>16</start>
      <end>26</end>
      <status>unmodified</status>
      <modifiedWord/>
      <trackRevisions>false</trackRevisions>
    </reviewItem>
    <reviewItem>
      <errorID>6797537f-8f51-47b7-b79b-6842a69cf2c6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1CAB6B44</paraID>
      <start>0</start>
      <end>2</end>
      <status>unmodified</status>
      <modifiedWord/>
      <trackRevisions>false</trackRevisions>
    </reviewItem>
    <reviewItem>
      <errorID>bb35f419-cdf6-4232-9894-42e14eec47fb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92B5A79</paraID>
      <start>0</start>
      <end>2</end>
      <status>unmodified</status>
      <modifiedWord/>
      <trackRevisions>false</trackRevisions>
    </reviewItem>
    <reviewItem>
      <errorID>42355032-864e-45bf-9514-42e85253e832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31195E08</paraID>
      <start>0</start>
      <end>2</end>
      <status>unmodified</status>
      <modifiedWord/>
      <trackRevisions>false</trackRevisions>
    </reviewItem>
    <reviewItem>
      <errorID>30f4981e-c75c-4f4b-bb80-d524d2e1bb66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387BA420</paraID>
      <start>0</start>
      <end>2</end>
      <status>unmodified</status>
      <modifiedWord/>
      <trackRevisions>false</trackRevisions>
    </reviewItem>
    <reviewItem>
      <errorID>ff53cb31-88c8-4335-b1cf-68c7e84904c6</errorID>
      <errorWord>间</errorWord>
      <group>L1_Word</group>
      <groupName>字词问题</groupName>
      <ability>L2_Typo</ability>
      <abilityName>字词错误</abilityName>
      <candidateList>
        <item>间之</item>
      </candidateList>
      <explain/>
      <paraID>72832DBD</paraID>
      <start>10</start>
      <end>11</end>
      <status>unmodified</status>
      <modifiedWord/>
      <trackRevisions>false</trackRevisions>
    </reviewItem>
    <reviewItem>
      <errorID>b3c84baa-43b7-46a5-a9e8-be6ebe0b479d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5B3937AA</paraID>
      <start>0</start>
      <end>2</end>
      <status>unmodified</status>
      <modifiedWord/>
      <trackRevisions>false</trackRevisions>
    </reviewItem>
    <reviewItem>
      <errorID>f229a19d-dc24-415f-bdf8-a8c1fc994081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4FCDAAFD</paraID>
      <start>0</start>
      <end>3</end>
      <status>unmodified</status>
      <modifiedWord/>
      <trackRevisions>false</trackRevisions>
    </reviewItem>
    <reviewItem>
      <errorID>1a6c9e54-bd26-4388-9801-c64687e0b54d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66C26383</paraID>
      <start>0</start>
      <end>3</end>
      <status>unmodified</status>
      <modifiedWord/>
      <trackRevisions>false</trackRevisions>
    </reviewItem>
    <reviewItem>
      <errorID>55ee16ad-7127-4abd-9bcf-fa1630fd5783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AC11EDB</paraID>
      <start>0</start>
      <end>3</end>
      <status>unmodified</status>
      <modifiedWord/>
      <trackRevisions>false</trackRevisions>
    </reviewItem>
    <reviewItem>
      <errorID>ea0d1e6d-397c-49c4-af9f-5a6a961630c1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4D1FC065</paraID>
      <start>0</start>
      <end>3</end>
      <status>unmodified</status>
      <modifiedWord/>
      <trackRevisions>false</trackRevisions>
    </reviewItem>
    <reviewItem>
      <errorID>5dbe5ba7-9c29-43fc-aa09-5d63a65cf844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7480FCAA</paraID>
      <start>0</start>
      <end>3</end>
      <status>unmodified</status>
      <modifiedWord/>
      <trackRevisions>false</trackRevisions>
    </reviewItem>
    <reviewItem>
      <errorID>b33c7bc1-8e85-4c37-8f80-05ee0f0599e8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745DCDEA</paraID>
      <start>0</start>
      <end>3</end>
      <status>unmodified</status>
      <modifiedWord/>
      <trackRevisions>false</trackRevisions>
    </reviewItem>
    <reviewItem>
      <errorID>9c63f9be-98ba-4ec2-bea2-10adb3885cbb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2DAC704E</paraID>
      <start>0</start>
      <end>3</end>
      <status>unmodified</status>
      <modifiedWord/>
      <trackRevisions>false</trackRevisions>
    </reviewItem>
    <reviewItem>
      <errorID>2cfaa29d-22f2-4755-bd30-be4e5e90d4f4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45432859</paraID>
      <start>0</start>
      <end>3</end>
      <status>unmodified</status>
      <modifiedWord/>
      <trackRevisions>false</trackRevisions>
    </reviewItem>
    <reviewItem>
      <errorID>a28d8277-0971-49a3-89ce-366932726dd3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40E001B6</paraID>
      <start>0</start>
      <end>3</end>
      <status>unmodified</status>
      <modifiedWord/>
      <trackRevisions>false</trackRevisions>
    </reviewItem>
    <reviewItem>
      <errorID>9e8bfd87-1008-4327-8af0-eece7cc93f71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7B50F7E0</paraID>
      <start>0</start>
      <end>3</end>
      <status>unmodified</status>
      <modifiedWord/>
      <trackRevisions>false</trackRevisions>
    </reviewItem>
    <reviewItem>
      <errorID>3ab1809b-da29-4e84-b41f-a0c493033b9b</errorID>
      <errorWord>做无效投标</errorWord>
      <group>L1_Word</group>
      <groupName>字词问题</groupName>
      <ability>L2_Typo</ability>
      <abilityName>字词错误</abilityName>
      <candidateList>
        <item>作无效投标</item>
      </candidateList>
      <explain/>
      <paraID>3C2A0F56</paraID>
      <start>66</start>
      <end>71</end>
      <status>unmodified</status>
      <modifiedWord/>
      <trackRevisions>false</trackRevisions>
    </reviewItem>
    <reviewItem>
      <errorID>e5c3777a-bb36-47f9-b069-1f74fc13e2bd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61ED8D94</paraID>
      <start>0</start>
      <end>3</end>
      <status>unmodified</status>
      <modifiedWord/>
      <trackRevisions>false</trackRevisions>
    </reviewItem>
    <reviewItem>
      <errorID>1d3678fa-75a6-4f77-bdbb-96774916354d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2CA650F1</paraID>
      <start>0</start>
      <end>3</end>
      <status>unmodified</status>
      <modifiedWord/>
      <trackRevisions>false</trackRevisions>
    </reviewItem>
    <reviewItem>
      <errorID>132dc4b6-bcd0-4b9d-ba99-6677c4eca175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11DCD6C2</paraID>
      <start>0</start>
      <end>3</end>
      <status>unmodified</status>
      <modifiedWord/>
      <trackRevisions>false</trackRevisions>
    </reviewItem>
    <reviewItem>
      <errorID>5b8c3b53-ec3e-4229-9535-1f058ea6463a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E090C88</paraID>
      <start>13</start>
      <end>16</end>
      <status>unmodified</status>
      <modifiedWord/>
      <trackRevisions>false</trackRevisions>
    </reviewItem>
    <reviewItem>
      <errorID>b448ff55-7b9c-405a-9e34-1940b8a59ac6</errorID>
      <errorWord>保持通讯畅通</errorWord>
      <group>L1_Word</group>
      <groupName>字词问题</groupName>
      <ability>L2_Typo</ability>
      <abilityName>字词错误</abilityName>
      <candidateList>
        <item>保持通信畅通</item>
      </candidateList>
      <explain/>
      <paraID>4EF664C5</paraID>
      <start>19</start>
      <end>25</end>
      <status>unmodified</status>
      <modifiedWord/>
      <trackRevisions>false</trackRevisions>
    </reviewItem>
    <reviewItem>
      <errorID>39d3f1bb-6314-4b65-8d8f-12918d5a0dca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65626342</paraID>
      <start>0</start>
      <end>3</end>
      <status>unmodified</status>
      <modifiedWord/>
      <trackRevisions>false</trackRevisions>
    </reviewItem>
    <reviewItem>
      <errorID>d5e886a5-0025-4801-9641-248d62847f92</errorID>
      <errorWord>侯选人</errorWord>
      <group>L1_Word</group>
      <groupName>字词问题</groupName>
      <ability>L2_Typo</ability>
      <abilityName>字词错误</abilityName>
      <candidateList>
        <item>候选人</item>
      </candidateList>
      <explain/>
      <paraID>69BD2D2F</paraID>
      <start>27</start>
      <end>30</end>
      <status>modified</status>
      <modifiedWord>候选人</modifiedWord>
      <trackRevisions>false</trackRevisions>
    </reviewItem>
    <reviewItem>
      <errorID>5747ffc1-b951-4f22-9a00-a71142727ac4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627F35B1</paraID>
      <start>0</start>
      <end>3</end>
      <status>unmodified</status>
      <modifiedWord/>
      <trackRevisions>false</trackRevisions>
    </reviewItem>
    <reviewItem>
      <errorID>7ad4c46e-260b-40a8-b1d5-a3bacd071a3c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42185933</paraID>
      <start>0</start>
      <end>3</end>
      <status>unmodified</status>
      <modifiedWord/>
      <trackRevisions>false</trackRevisions>
    </reviewItem>
    <reviewItem>
      <errorID>9bc351e5-fa62-4a90-b463-2e5db8788eb2</errorID>
      <errorWord>做出</errorWord>
      <group>L1_Word</group>
      <groupName>字词问题</groupName>
      <ability>L2_Typo</ability>
      <abilityName>字词错误</abilityName>
      <candidateList>
        <item>作出</item>
      </candidateList>
      <explain/>
      <paraID>6D30AB80</paraID>
      <start>28</start>
      <end>30</end>
      <status>unmodified</status>
      <modifiedWord/>
      <trackRevisions>false</trackRevisions>
    </reviewItem>
    <reviewItem>
      <errorID>24e5782e-c8c2-451f-b9a7-46568b5dc787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23161D3D</paraID>
      <start>0</start>
      <end>3</end>
      <status>unmodified</status>
      <modifiedWord/>
      <trackRevisions>false</trackRevisions>
    </reviewItem>
    <reviewItem>
      <errorID>816051dd-f884-4beb-96d0-f92605680b8b</errorID>
      <errorWord>&lt;</errorWord>
      <group>L1_Format</group>
      <groupName>格式问题</groupName>
      <ability>L2_HalfPunc_CN</ability>
      <abilityName>全半角问题</abilityName>
      <candidateList>
        <item>〈</item>
      </candidateList>
      <explain>文本全半角错误。</explain>
      <paraID>61F48D31</paraID>
      <start>37</start>
      <end>38</end>
      <status>unmodified</status>
      <modifiedWord/>
      <trackRevisions>false</trackRevisions>
    </reviewItem>
    <reviewItem>
      <errorID>4678c4a5-91ea-4e71-bae1-a405b1c6bd19</errorID>
      <errorWord>&lt;</errorWord>
      <group>L1_Format</group>
      <groupName>格式问题</groupName>
      <ability>L2_HalfPunc_CN</ability>
      <abilityName>全半角问题</abilityName>
      <candidateList>
        <item>〈</item>
      </candidateList>
      <explain>文本全半角错误。</explain>
      <paraID>5D07BB64</paraID>
      <start>37</start>
      <end>38</end>
      <status>unmodified</status>
      <modifiedWord/>
      <trackRevisions>false</trackRevisions>
    </reviewItem>
    <reviewItem>
      <errorID>f90ab2da-4be3-465c-a27f-b65491aa5952</errorID>
      <errorWord>&lt;</errorWord>
      <group>L1_Format</group>
      <groupName>格式问题</groupName>
      <ability>L2_HalfPunc_CN</ability>
      <abilityName>全半角问题</abilityName>
      <candidateList>
        <item>〈</item>
      </candidateList>
      <explain>文本全半角错误。</explain>
      <paraID>2A92BBE6</paraID>
      <start>26</start>
      <end>27</end>
      <status>unmodified</status>
      <modifiedWord/>
      <trackRevisions>false</trackRevisions>
    </reviewItem>
    <reviewItem>
      <errorID>758a3646-995f-4b37-8a7d-238a688f9278</errorID>
      <errorWord>，</errorWord>
      <group>L1_Word</group>
      <groupName>字词问题</groupName>
      <ability>L2_Typo</ability>
      <abilityName>字词错误</abilityName>
      <candidateList>
        <item>，并</item>
      </candidateList>
      <explain/>
      <paraID>56BA46F5</paraID>
      <start>68</start>
      <end>69</end>
      <status>unmodified</status>
      <modifiedWord/>
      <trackRevisions>false</trackRevisions>
    </reviewItem>
    <reviewItem>
      <errorID>16111edc-3c5e-4167-bd67-0ac34c22412b</errorID>
      <errorWord>系统中</errorWord>
      <group>L1_Word</group>
      <groupName>字词问题</groupName>
      <ability>L2_Typo</ability>
      <abilityName>字词错误</abilityName>
      <candidateList>
        <item>系统</item>
      </candidateList>
      <explain/>
      <paraID>56BA46F5</paraID>
      <start>676</start>
      <end>679</end>
      <status>unmodified</status>
      <modifiedWord/>
      <trackRevisions>false</trackRevisions>
    </reviewItem>
    <reviewItem>
      <errorID>86423b2d-7e43-4249-be4e-09e9028ef0b0</errorID>
      <errorWord>保持通讯畅通</errorWord>
      <group>L1_Word</group>
      <groupName>字词问题</groupName>
      <ability>L2_Typo</ability>
      <abilityName>字词错误</abilityName>
      <candidateList>
        <item>保持通信畅通</item>
      </candidateList>
      <explain/>
      <paraID>4BC147F6</paraID>
      <start>17</start>
      <end>23</end>
      <status>unmodified</status>
      <modifiedWord/>
      <trackRevisions>false</trackRevisions>
    </reviewItem>
    <reviewItem>
      <errorID>5b46c9d6-414b-41c1-bd04-cdb315e4ec74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276F7B83</paraID>
      <start>0</start>
      <end>3</end>
      <status>unmodified</status>
      <modifiedWord/>
      <trackRevisions>false</trackRevisions>
    </reviewItem>
    <reviewItem>
      <errorID>884d6ee2-a6b2-4e48-b485-279a350a38b8</errorID>
      <errorWord>国家发改委</errorWord>
      <group>L1_Knowledge</group>
      <groupName>知识性问题</groupName>
      <ability>L2_Knowledge</ability>
      <abilityName>其他知识</abilityName>
      <candidateList>
        <item>国家发展改革委</item>
      </candidateList>
      <explain/>
      <paraID> 6812019</paraID>
      <start>19</start>
      <end>24</end>
      <status>unmodified</status>
      <modifiedWord/>
      <trackRevisions>false</trackRevisions>
    </reviewItem>
    <reviewItem>
      <errorID>567da499-119f-4748-a68c-4df445c3a2c3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48B4BC05</paraID>
      <start>0</start>
      <end>3</end>
      <status>unmodified</status>
      <modifiedWord/>
      <trackRevisions>false</trackRevisions>
    </reviewItem>
    <reviewItem>
      <errorID>6e07cdf7-3f48-4fc0-9c78-bf6e6802e865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1A7CE9E</paraID>
      <start>0</start>
      <end>3</end>
      <status>unmodified</status>
      <modifiedWord/>
      <trackRevisions>false</trackRevisions>
    </reviewItem>
    <reviewItem>
      <errorID>bcb98636-6c6c-4b2f-9dfa-3952333eb135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EC866E7</paraID>
      <start>0</start>
      <end>3</end>
      <status>unmodified</status>
      <modifiedWord/>
      <trackRevisions>false</trackRevisions>
    </reviewItem>
    <reviewItem>
      <errorID>baa218a3-eaef-4764-b3ac-e3519256eda8</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6AB4B3CC</paraID>
      <start>0</start>
      <end>3</end>
      <status>unmodified</status>
      <modifiedWord/>
      <trackRevisions>false</trackRevisions>
    </reviewItem>
    <reviewItem>
      <errorID>c9473a3a-e6c1-46b8-9e30-ae691ad4765c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34DBA3C0</paraID>
      <start>0</start>
      <end>3</end>
      <status>unmodified</status>
      <modifiedWord/>
      <trackRevisions>false</trackRevisions>
    </reviewItem>
    <reviewItem>
      <errorID>5960afef-c491-4ce1-9e64-d1dc737ca2e8</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2866E316</paraID>
      <start>0</start>
      <end>3</end>
      <status>unmodified</status>
      <modifiedWord/>
      <trackRevisions>false</trackRevisions>
    </reviewItem>
    <reviewItem>
      <errorID>48176b6d-707d-4603-bbff-8744502a0458</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19E7E545</paraID>
      <start>0</start>
      <end>3</end>
      <status>unmodified</status>
      <modifiedWord/>
      <trackRevisions>false</trackRevisions>
    </reviewItem>
    <reviewItem>
      <errorID>13b85cd6-b71d-4084-ad26-3d6613f8b856</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52905703</paraID>
      <start>0</start>
      <end>3</end>
      <status>unmodified</status>
      <modifiedWord/>
      <trackRevisions>false</trackRevisions>
    </reviewItem>
    <reviewItem>
      <errorID>8f779590-4b83-4472-8435-e2cb0f8b8510</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2C4D97BF</paraID>
      <start>0</start>
      <end>3</end>
      <status>unmodified</status>
      <modifiedWord/>
      <trackRevisions>false</trackRevisions>
    </reviewItem>
    <reviewItem>
      <errorID>5df71017-acc2-4912-8a12-62afb82ea0d9</errorID>
      <errorWord>-</errorWord>
      <group>L1_Format</group>
      <groupName>格式问题</groupName>
      <ability>L2_HalfPunc_CN</ability>
      <abilityName>全半角问题</abilityName>
      <candidateList>
        <item>－</item>
      </candidateList>
      <explain>文本全半角错误。</explain>
      <paraID> 90A1932</paraID>
      <start>34</start>
      <end>35</end>
      <status>unmodified</status>
      <modifiedWord/>
      <trackRevisions>false</trackRevisions>
    </reviewItem>
    <reviewItem>
      <errorID>f7d431e5-8965-4ab2-9953-319166c1a482</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659C70D</paraID>
      <start>0</start>
      <end>3</end>
      <status>unmodified</status>
      <modifiedWord/>
      <trackRevisions>false</trackRevisions>
    </reviewItem>
    <reviewItem>
      <errorID>dfb7ec87-b3b3-4c95-9615-ed0fa76dd5ed</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263F50D8</paraID>
      <start>0</start>
      <end>3</end>
      <status>unmodified</status>
      <modifiedWord/>
      <trackRevisions>false</trackRevisions>
    </reviewItem>
    <reviewItem>
      <errorID>c8cffba6-232a-4a8f-8273-2eedb109678b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6A6F17C0</paraID>
      <start>96</start>
      <end>99</end>
      <status>unmodified</status>
      <modifiedWord/>
      <trackRevisions>false</trackRevisions>
    </reviewItem>
    <reviewItem>
      <errorID>a15aab20-07b5-40c9-bfa6-0473332cc46e</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2D453F55</paraID>
      <start>0</start>
      <end>3</end>
      <status>unmodified</status>
      <modifiedWord/>
      <trackRevisions>false</trackRevisions>
    </reviewItem>
    <reviewItem>
      <errorID>4a38db78-117b-407e-b84d-8d99176d9780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32EEFA8B</paraID>
      <start>24</start>
      <end>27</end>
      <status>unmodified</status>
      <modifiedWord/>
      <trackRevisions>false</trackRevisions>
    </reviewItem>
    <reviewItem>
      <errorID>1bb76560-3b78-45f2-b45e-98ee714468c4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32EEFA8B</paraID>
      <start>48</start>
      <end>51</end>
      <status>unmodified</status>
      <modifiedWord/>
      <trackRevisions>false</trackRevisions>
    </reviewItem>
    <reviewItem>
      <errorID>7868fb6a-4cb5-45ca-bc83-457939959de6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32EEFA8B</paraID>
      <start>73</start>
      <end>76</end>
      <status>unmodified</status>
      <modifiedWord/>
      <trackRevisions>false</trackRevisions>
    </reviewItem>
    <reviewItem>
      <errorID>3a377659-988e-4585-a0a0-458de8123d03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32EEFA8B</paraID>
      <start>98</start>
      <end>101</end>
      <status>unmodified</status>
      <modifiedWord/>
      <trackRevisions>false</trackRevisions>
    </reviewItem>
    <reviewItem>
      <errorID>65f60f3e-fd46-4868-8c84-9911bad0b9a5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32EEFA8B</paraID>
      <start>120</start>
      <end>123</end>
      <status>unmodified</status>
      <modifiedWord/>
      <trackRevisions>false</trackRevisions>
    </reviewItem>
    <reviewItem>
      <errorID>01cd73f4-b485-40bf-82b4-b8e820a968b1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32EEFA8B</paraID>
      <start>144</start>
      <end>147</end>
      <status>unmodified</status>
      <modifiedWord/>
      <trackRevisions>false</trackRevisions>
    </reviewItem>
    <reviewItem>
      <errorID>10918bad-1d65-4574-b0e6-7c83fc0df6cf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32EEFA8B</paraID>
      <start>167</start>
      <end>170</end>
      <status>unmodified</status>
      <modifiedWord/>
      <trackRevisions>false</trackRevisions>
    </reviewItem>
    <reviewItem>
      <errorID>aa2acf40-0622-4a11-bdc6-fe9c362be8f2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392B6D2B</paraID>
      <start>13</start>
      <end>16</end>
      <status>unmodified</status>
      <modifiedWord/>
      <trackRevisions>false</trackRevisions>
    </reviewItem>
    <reviewItem>
      <errorID>9a742724-3d42-4c17-b682-323ecb1dd496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18983F1B</paraID>
      <start>38</start>
      <end>41</end>
      <status>unmodified</status>
      <modifiedWord/>
      <trackRevisions>false</trackRevisions>
    </reviewItem>
    <reviewItem>
      <errorID>b45e5d80-8ca8-41cb-83c1-c90797a931f0</errorID>
      <errorWord>下</errorWord>
      <group>L1_Word</group>
      <groupName>字词问题</groupName>
      <ability>L2_Typo</ability>
      <abilityName>字词错误</abilityName>
      <candidateList>
        <item>下简</item>
      </candidateList>
      <explain/>
      <paraID>6EAEFC6B</paraID>
      <start>8</start>
      <end>9</end>
      <status>unmodified</status>
      <modifiedWord/>
      <trackRevisions>false</trackRevisions>
    </reviewItem>
    <reviewItem>
      <errorID>7a51693a-aea5-485e-868b-252a6a313850</errorID>
      <errorWord>下</errorWord>
      <group>L1_Word</group>
      <groupName>字词问题</groupName>
      <ability>L2_Typo</ability>
      <abilityName>字词错误</abilityName>
      <candidateList>
        <item>下简</item>
      </candidateList>
      <explain/>
      <paraID>542E6C08</paraID>
      <start>8</start>
      <end>9</end>
      <status>unmodified</status>
      <modifiedWord/>
      <trackRevisions>false</trackRevisions>
    </reviewItem>
    <reviewItem>
      <errorID>63e1c42d-ddf1-4aa8-818a-ffa062da6d27</errorID>
      <errorWord>其</errorWord>
      <group>L1_Word</group>
      <groupName>字词问题</groupName>
      <ability>L2_Typo</ability>
      <abilityName>字词错误</abilityName>
      <candidateList>
        <item>其他</item>
      </candidateList>
      <explain/>
      <paraID>2A4EA5EE</paraID>
      <start>57</start>
      <end>58</end>
      <status>unmodified</status>
      <modifiedWord/>
      <trackRevisions>false</trackRevisions>
    </reviewItem>
    <reviewItem>
      <errorID>0cbc3704-f36f-43f8-a7ea-7b4efa5ba937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2F93A7DA</paraID>
      <start>40</start>
      <end>43</end>
      <status>unmodified</status>
      <modifiedWord/>
      <trackRevisions>false</trackRevisions>
    </reviewItem>
    <reviewItem>
      <errorID>f8e0bb79-4668-4c26-bd76-4bb9af460c98</errorID>
      <errorWord>应</errorWord>
      <group>L1_Word</group>
      <groupName>字词问题</groupName>
      <ability>L2_Typo</ability>
      <abilityName>字词错误</abilityName>
      <candidateList>
        <item>应当</item>
      </candidateList>
      <explain/>
      <paraID>506F9D2D</paraID>
      <start>34</start>
      <end>35</end>
      <status>unmodified</status>
      <modifiedWord/>
      <trackRevisions>false</trackRevisions>
    </reviewItem>
    <reviewItem>
      <errorID>25884044-2eec-4b70-8c62-ca2112a1077f</errorID>
      <errorWord>作</errorWord>
      <group>L1_Word</group>
      <groupName>字词问题</groupName>
      <ability>L2_Typo</ability>
      <abilityName>字词错误</abilityName>
      <candidateList>
        <item>做</item>
      </candidateList>
      <explain>存在发音相同字词的误用。</explain>
      <paraID>269E8768</paraID>
      <start>4</start>
      <end>5</end>
      <status>unmodified</status>
      <modifiedWord/>
      <trackRevisions>false</trackRevisions>
    </reviewItem>
    <reviewItem>
      <errorID>1124d09b-4e73-474f-8ea0-515a6883d9f9</errorID>
      <errorWord>:</errorWord>
      <group>L1_Format</group>
      <groupName>格式问题</groupName>
      <ability>L2_HalfPunc_CN</ability>
      <abilityName>全半角问题</abilityName>
      <candidateList>
        <item>：</item>
      </candidateList>
      <explain>文本全半角错误。</explain>
      <paraID>4E7A3FF0</paraID>
      <start>56</start>
      <end>57</end>
      <status>unmodified</status>
      <modifiedWord/>
      <trackRevisions>false</trackRevisions>
    </reviewItem>
    <reviewItem>
      <errorID>ae399e52-0403-40cd-adbd-a0bb0bead8b4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7FB2A082</paraID>
      <start>0</start>
      <end>2</end>
      <status>unmodified</status>
      <modifiedWord/>
      <trackRevisions>false</trackRevisions>
    </reviewItem>
    <reviewItem>
      <errorID>cb096376-d7ee-40d0-badd-b1f3cf365512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7DA0798</paraID>
      <start>0</start>
      <end>2</end>
      <status>unmodified</status>
      <modifiedWord/>
      <trackRevisions>false</trackRevisions>
    </reviewItem>
    <reviewItem>
      <errorID>f2ff1344-1a99-4dd5-b399-7e411bc9115c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5895FBC7</paraID>
      <start>0</start>
      <end>2</end>
      <status>unmodified</status>
      <modifiedWord/>
      <trackRevisions>false</trackRevisions>
    </reviewItem>
    <reviewItem>
      <errorID>6cd6c514-dcf1-4090-9536-b9d1798263b7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314505A3</paraID>
      <start>0</start>
      <end>2</end>
      <status>unmodified</status>
      <modifiedWord/>
      <trackRevisions>false</trackRevisions>
    </reviewItem>
    <reviewItem>
      <errorID>c782b2ca-8c0d-4a8b-ac59-81d75e3dcb8a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71F337C1</paraID>
      <start>0</start>
      <end>3</end>
      <status>unmodified</status>
      <modifiedWord/>
      <trackRevisions>false</trackRevisions>
    </reviewItem>
    <reviewItem>
      <errorID>d339b5b1-bdc4-4e8e-8147-ec41600fad7a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56A4403C</paraID>
      <start>0</start>
      <end>3</end>
      <status>unmodified</status>
      <modifiedWord/>
      <trackRevisions>false</trackRevisions>
    </reviewItem>
    <reviewItem>
      <errorID>2beb1089-c309-4d41-8c73-fd7396fb3dfa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6CF5C54E</paraID>
      <start>0</start>
      <end>3</end>
      <status>unmodified</status>
      <modifiedWord/>
      <trackRevisions>false</trackRevisions>
    </reviewItem>
    <reviewItem>
      <errorID>3a2f0cfb-0d83-4582-8fae-52cde7d1a9a9</errorID>
      <errorWord>及把</errorWord>
      <group>L1_Word</group>
      <groupName>字词问题</groupName>
      <ability>L2_Typo</ability>
      <abilityName>字词错误</abilityName>
      <candidateList>
        <item>及</item>
      </candidateList>
      <explain/>
      <paraID>7BE155C4</paraID>
      <start>26</start>
      <end>28</end>
      <status>unmodified</status>
      <modifiedWord/>
      <trackRevisions>false</trackRevisions>
    </reviewItem>
    <reviewItem>
      <errorID>0c9a89c4-0188-4b9e-beb9-79e21e80a393</errorID>
      <errorWord>，</errorWord>
      <group>L1_Word</group>
      <groupName>字词问题</groupName>
      <ability>L2_Typo</ability>
      <abilityName>字词错误</abilityName>
      <candidateList>
        <item>，具</item>
      </candidateList>
      <explain/>
      <paraID>7BE155C4</paraID>
      <start>34</start>
      <end>35</end>
      <status>unmodified</status>
      <modifiedWord/>
      <trackRevisions>false</trackRevisions>
    </reviewItem>
    <reviewItem>
      <errorID>ee14cde0-87e8-4d84-be14-26227ed8a51b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377FA023</paraID>
      <start>0</start>
      <end>3</end>
      <status>unmodified</status>
      <modifiedWord/>
      <trackRevisions>false</trackRevisions>
    </reviewItem>
    <reviewItem>
      <errorID>8f700ac1-501f-4b8a-9f22-9034c30f9fa8</errorID>
      <errorWord>（包括且不</errorWord>
      <group>L1_Word</group>
      <groupName>字词问题</groupName>
      <ability>L2_Typo</ability>
      <abilityName>字词错误</abilityName>
      <candidateList>
        <item>（包括但不</item>
      </candidateList>
      <explain/>
      <paraID>1F2B286F</paraID>
      <start>81</start>
      <end>86</end>
      <status>unmodified</status>
      <modifiedWord/>
      <trackRevisions>false</trackRevisions>
    </reviewItem>
    <reviewItem>
      <errorID>48883694-fd08-41b7-a5cf-231613e2fbda</errorID>
      <errorWord>须</errorWord>
      <group>L1_Word</group>
      <groupName>字词问题</groupName>
      <ability>L2_Typo</ability>
      <abilityName>字词错误</abilityName>
      <candidateList>
        <item>需</item>
      </candidateList>
      <explain>存在发音相同字词的误用。</explain>
      <paraID>594376A8</paraID>
      <start>5</start>
      <end>6</end>
      <status>unmodified</status>
      <modifiedWord/>
      <trackRevisions>false</trackRevisions>
    </reviewItem>
    <reviewItem>
      <errorID>8d508cd5-990f-4497-bd00-3f39bc57844d</errorID>
      <errorWord>受</errorWord>
      <group>L1_Word</group>
      <groupName>字词问题</groupName>
      <ability>L2_Typo</ability>
      <abilityName>字词错误</abilityName>
      <candidateList>
        <item>受到</item>
      </candidateList>
      <explain/>
      <paraID>6D213184</paraID>
      <start>17</start>
      <end>18</end>
      <status>unmodified</status>
      <modifiedWord/>
      <trackRevisions>false</trackRevisions>
    </reviewItem>
    <reviewItem>
      <errorID>76b353a2-1225-4046-b67f-bb05c2de2de7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2443A614</paraID>
      <start>0</start>
      <end>2</end>
      <status>unmodified</status>
      <modifiedWord/>
      <trackRevisions>false</trackRevisions>
    </reviewItem>
    <reviewItem>
      <errorID>0674a790-d841-4b00-bea1-7b32eea8a9c3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2F34C016</paraID>
      <start>0</start>
      <end>2</end>
      <status>unmodified</status>
      <modifiedWord/>
      <trackRevisions>false</trackRevisions>
    </reviewItem>
    <reviewItem>
      <errorID>32b09305-bf50-4ee8-8bc6-565ea1feaebe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1E1DA57B</paraID>
      <start>0</start>
      <end>2</end>
      <status>unmodified</status>
      <modifiedWord/>
      <trackRevisions>false</trackRevisions>
    </reviewItem>
    <reviewItem>
      <errorID>c949b2d3-706f-4bd3-aebb-8ba5a9f38874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73EF6889</paraID>
      <start>0</start>
      <end>2</end>
      <status>unmodified</status>
      <modifiedWord/>
      <trackRevisions>false</trackRevisions>
    </reviewItem>
    <reviewItem>
      <errorID>c86d4e77-7e1f-4417-a322-c55780a11e47</errorID>
      <errorWord>必需</errorWord>
      <group>L1_Word</group>
      <groupName>字词问题</groupName>
      <ability>L2_Typo</ability>
      <abilityName>字词错误</abilityName>
      <candidateList>
        <item>必须</item>
      </candidateList>
      <explain>存在发音相同字词的误用。</explain>
      <paraID>71050C2A</paraID>
      <start>28</start>
      <end>30</end>
      <status>unmodified</status>
      <modifiedWord/>
      <trackRevisions>false</trackRevisions>
    </reviewItem>
    <reviewItem>
      <errorID>be65f805-c41b-4e5f-9787-54b94f736c21</errorID>
      <errorWord>-</errorWord>
      <group>L1_Format</group>
      <groupName>格式问题</groupName>
      <ability>L2_HalfPunc_CN</ability>
      <abilityName>全半角问题</abilityName>
      <candidateList>
        <item>－</item>
      </candidateList>
      <explain>文本全半角错误。</explain>
      <paraID>5CA06C51</paraID>
      <start>51</start>
      <end>52</end>
      <status>unmodified</status>
      <modifiedWord/>
      <trackRevisions>false</trackRevisions>
    </reviewItem>
    <reviewItem>
      <errorID>d6664010-7945-496c-a01e-55a8416d1703</errorID>
      <errorWord>胶粘剂</errorWord>
      <group>L1_Word</group>
      <groupName>字词问题</groupName>
      <ability>L2_Typo</ability>
      <abilityName>字词错误</abilityName>
      <candidateList>
        <item>胶黏剂</item>
      </candidateList>
      <explain/>
      <paraID>47265DC2</paraID>
      <start>15</start>
      <end>18</end>
      <status>unmodified</status>
      <modifiedWord/>
      <trackRevisions>false</trackRevisions>
    </reviewItem>
    <reviewItem>
      <errorID>f70c6d60-2934-4a27-941d-67e16cdeef8d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5601DE58</paraID>
      <start>0</start>
      <end>2</end>
      <status>unmodified</status>
      <modifiedWord/>
      <trackRevisions>false</trackRevisions>
    </reviewItem>
    <reviewItem>
      <errorID>4849aa9b-8bfe-4b53-9710-23c20fc96151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76C538BC</paraID>
      <start>0</start>
      <end>2</end>
      <status>unmodified</status>
      <modifiedWord/>
      <trackRevisions>false</trackRevisions>
    </reviewItem>
    <reviewItem>
      <errorID>5648e7e9-571a-4c12-9a15-8bf9374be3d3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3209244</paraID>
      <start>0</start>
      <end>2</end>
      <status>unmodified</status>
      <modifiedWord/>
      <trackRevisions>false</trackRevisions>
    </reviewItem>
    <reviewItem>
      <errorID>fff1f8b0-db50-4669-83a6-d212adf638a9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459BD6A4</paraID>
      <start>0</start>
      <end>2</end>
      <status>unmodified</status>
      <modifiedWord/>
      <trackRevisions>false</trackRevisions>
    </reviewItem>
    <reviewItem>
      <errorID>3863ca6b-364c-4e6f-8be5-51b92d623419</errorID>
      <errorWord>:</errorWord>
      <group>L1_Format</group>
      <groupName>格式问题</groupName>
      <ability>L2_HalfPunc_CN</ability>
      <abilityName>全半角问题</abilityName>
      <candidateList>
        <item>：</item>
      </candidateList>
      <explain>文本全半角错误。</explain>
      <paraID>7C504EF1</paraID>
      <start>56</start>
      <end>57</end>
      <status>unmodified</status>
      <modifiedWord/>
      <trackRevisions>false</trackRevisions>
    </reviewItem>
    <reviewItem>
      <errorID>891295c4-bdd5-47d6-892d-56b9dfa93ec5</errorID>
      <errorWord>震荡器</errorWord>
      <group>L1_Word</group>
      <groupName>字词问题</groupName>
      <ability>L2_Typo</ability>
      <abilityName>字词错误</abilityName>
      <candidateList>
        <item>振荡器</item>
      </candidateList>
      <explain>存在发音相同字词的误用。</explain>
      <paraID>1BD1C017</paraID>
      <start>47</start>
      <end>50</end>
      <status>unmodified</status>
      <modifiedWord/>
      <trackRevisions>false</trackRevisions>
    </reviewItem>
    <reviewItem>
      <errorID>17fdfb78-7e40-452c-93f9-8b88d192a2e6</errorID>
      <errorWord>;</errorWord>
      <group>L1_Format</group>
      <groupName>格式问题</groupName>
      <ability>L2_HalfPunc_CN</ability>
      <abilityName>全半角问题</abilityName>
      <candidateList>
        <item>；</item>
      </candidateList>
      <explain>文本全半角错误。</explain>
      <paraID>46D22AF1</paraID>
      <start>98</start>
      <end>99</end>
      <status>unmodified</status>
      <modifiedWord/>
      <trackRevisions>false</trackRevisions>
    </reviewItem>
    <reviewItem>
      <errorID>7a66767a-2896-4051-962f-4cd036dd1588</errorID>
      <errorWord>，</errorWord>
      <group>L1_Word</group>
      <groupName>字词问题</groupName>
      <ability>L2_Typo</ability>
      <abilityName>字词错误</abilityName>
      <candidateList>
        <item>，具</item>
      </candidateList>
      <explain/>
      <paraID>534006B6</paraID>
      <start>28</start>
      <end>29</end>
      <status>unmodified</status>
      <modifiedWord/>
      <trackRevisions>false</trackRevisions>
    </reviewItem>
    <reviewItem>
      <errorID>cd4ff78c-0073-484c-8a82-b64a68cdf7f8</errorID>
      <errorWord>內</errorWord>
      <group>L1_Word</group>
      <groupName>字词问题</groupName>
      <ability>L2_Fanti</ability>
      <abilityName>繁转简</abilityName>
      <candidateList>
        <item>内</item>
      </candidateList>
      <explain/>
      <paraID>1C8C5A97</paraID>
      <start>66</start>
      <end>67</end>
      <status>unmodified</status>
      <modifiedWord/>
      <trackRevisions>false</trackRevisions>
    </reviewItem>
    <reviewItem>
      <errorID>f6f4810a-4cf7-4e86-85fb-24f035ff1aaf</errorID>
      <errorWord>（包括且不</errorWord>
      <group>L1_Word</group>
      <groupName>字词问题</groupName>
      <ability>L2_Typo</ability>
      <abilityName>字词错误</abilityName>
      <candidateList>
        <item>（包括但不</item>
      </candidateList>
      <explain/>
      <paraID>521D16CC</paraID>
      <start>81</start>
      <end>86</end>
      <status>modified</status>
      <modifiedWord>（包括但不</modifiedWord>
      <trackRevisions>false</trackRevisions>
    </reviewItem>
    <reviewItem>
      <errorID>ef7c43b4-92f0-49b3-93ea-873be36c4ab3</errorID>
      <errorWord>须</errorWord>
      <group>L1_Word</group>
      <groupName>字词问题</groupName>
      <ability>L2_Typo</ability>
      <abilityName>字词错误</abilityName>
      <candidateList>
        <item>需</item>
      </candidateList>
      <explain>存在发音相同字词的误用。</explain>
      <paraID>63C94083</paraID>
      <start>5</start>
      <end>6</end>
      <status>unmodified</status>
      <modifiedWord/>
      <trackRevisions>false</trackRevisions>
    </reviewItem>
    <reviewItem>
      <errorID>0a91a23d-7239-4ad2-9b76-d4066e7a1a03</errorID>
      <errorWord>受</errorWord>
      <group>L1_Word</group>
      <groupName>字词问题</groupName>
      <ability>L2_Typo</ability>
      <abilityName>字词错误</abilityName>
      <candidateList>
        <item>受到</item>
      </candidateList>
      <explain/>
      <paraID>7F178B76</paraID>
      <start>17</start>
      <end>18</end>
      <status>unmodified</status>
      <modifiedWord/>
      <trackRevisions>false</trackRevisions>
    </reviewItem>
    <reviewItem>
      <errorID>25a6b92d-d2a5-469e-9a3c-c69c687455a6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6109C108</paraID>
      <start>0</start>
      <end>2</end>
      <status>unmodified</status>
      <modifiedWord/>
      <trackRevisions>false</trackRevisions>
    </reviewItem>
    <reviewItem>
      <errorID>1660c52b-c21f-4742-bf42-f828233f72a5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715133BB</paraID>
      <start>0</start>
      <end>2</end>
      <status>unmodified</status>
      <modifiedWord/>
      <trackRevisions>false</trackRevisions>
    </reviewItem>
    <reviewItem>
      <errorID>27305b3e-899b-42ae-b9ec-09ae824d1ddb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75B02E5A</paraID>
      <start>0</start>
      <end>2</end>
      <status>unmodified</status>
      <modifiedWord/>
      <trackRevisions>false</trackRevisions>
    </reviewItem>
    <reviewItem>
      <errorID>49c9ca90-8d2d-4d17-a890-5666b1e84529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61CCC9EC</paraID>
      <start>0</start>
      <end>2</end>
      <status>unmodified</status>
      <modifiedWord/>
      <trackRevisions>false</trackRevisions>
    </reviewItem>
    <reviewItem>
      <errorID>5938613b-bf33-423a-a295-1afde06d67ac</errorID>
      <errorWord>必需</errorWord>
      <group>L1_Word</group>
      <groupName>字词问题</groupName>
      <ability>L2_Typo</ability>
      <abilityName>字词错误</abilityName>
      <candidateList>
        <item>必须</item>
      </candidateList>
      <explain>存在发音相同字词的误用。</explain>
      <paraID>2AD8F79A</paraID>
      <start>28</start>
      <end>30</end>
      <status>unmodified</status>
      <modifiedWord/>
      <trackRevisions>false</trackRevisions>
    </reviewItem>
    <reviewItem>
      <errorID>b6ae2483-5048-457c-ae07-1924687ac404</errorID>
      <errorWord>-</errorWord>
      <group>L1_Format</group>
      <groupName>格式问题</groupName>
      <ability>L2_HalfPunc_CN</ability>
      <abilityName>全半角问题</abilityName>
      <candidateList>
        <item>－</item>
      </candidateList>
      <explain>文本全半角错误。</explain>
      <paraID>1A88ECA2</paraID>
      <start>51</start>
      <end>52</end>
      <status>unmodified</status>
      <modifiedWord/>
      <trackRevisions>false</trackRevisions>
    </reviewItem>
    <reviewItem>
      <errorID>04c0cb5d-dea8-44a8-905a-33d86d0ca9a8</errorID>
      <errorWord>胶粘剂</errorWord>
      <group>L1_Word</group>
      <groupName>字词问题</groupName>
      <ability>L2_Typo</ability>
      <abilityName>字词错误</abilityName>
      <candidateList>
        <item>胶黏剂</item>
      </candidateList>
      <explain/>
      <paraID>40B45589</paraID>
      <start>15</start>
      <end>18</end>
      <status>unmodified</status>
      <modifiedWord/>
      <trackRevisions>false</trackRevisions>
    </reviewItem>
    <reviewItem>
      <errorID>3a9e744f-f2ba-4030-8e96-7682830a2b13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352664CD</paraID>
      <start>0</start>
      <end>2</end>
      <status>unmodified</status>
      <modifiedWord/>
      <trackRevisions>false</trackRevisions>
    </reviewItem>
    <reviewItem>
      <errorID>69b1ad98-a381-451f-9209-819534b49d8b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223CD9B</paraID>
      <start>0</start>
      <end>2</end>
      <status>unmodified</status>
      <modifiedWord/>
      <trackRevisions>false</trackRevisions>
    </reviewItem>
    <reviewItem>
      <errorID>69dd5e86-26ec-47fb-a157-624df0a989a8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24F8D2A1</paraID>
      <start>0</start>
      <end>2</end>
      <status>unmodified</status>
      <modifiedWord/>
      <trackRevisions>false</trackRevisions>
    </reviewItem>
    <reviewItem>
      <errorID>644c63f8-a943-4e97-96b9-1a2723ee25d7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68C50C99</paraID>
      <start>0</start>
      <end>2</end>
      <status>unmodified</status>
      <modifiedWord/>
      <trackRevisions>false</trackRevisions>
    </reviewItem>
    <reviewItem>
      <errorID>b5baafe7-ea97-4c0f-bb05-eac47a0842b4</errorID>
      <errorWord>须</errorWord>
      <group>L1_Word</group>
      <groupName>字词问题</groupName>
      <ability>L2_Typo</ability>
      <abilityName>字词错误</abilityName>
      <candidateList>
        <item>需</item>
      </candidateList>
      <explain>存在发音相同字词的误用。</explain>
      <paraID>7DF6C9F1</paraID>
      <start>5</start>
      <end>6</end>
      <status>unmodified</status>
      <modifiedWord/>
      <trackRevisions>false</trackRevisions>
    </reviewItem>
    <reviewItem>
      <errorID>ec81c763-da7a-4a11-8ff5-e4ed34417949</errorID>
      <errorWord>:</errorWord>
      <group>L1_Format</group>
      <groupName>格式问题</groupName>
      <ability>L2_HalfPunc_CN</ability>
      <abilityName>全半角问题</abilityName>
      <candidateList>
        <item>：</item>
      </candidateList>
      <explain>文本全半角错误。</explain>
      <paraID>3A7E992A</paraID>
      <start>56</start>
      <end>57</end>
      <status>unmodified</status>
      <modifiedWord/>
      <trackRevisions>false</trackRevisions>
    </reviewItem>
    <reviewItem>
      <errorID>81344c9b-34c6-4131-a7ba-62b21dc80e02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6F12757F</paraID>
      <start>13</start>
      <end>14</end>
      <status>unmodified</status>
      <modifiedWord/>
      <trackRevisions>false</trackRevisions>
    </reviewItem>
    <reviewItem>
      <errorID>a15c9718-a088-41b5-9d58-465b49f5d03c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323280A6</paraID>
      <start>0</start>
      <end>2</end>
      <status>unmodified</status>
      <modifiedWord/>
      <trackRevisions>false</trackRevisions>
    </reviewItem>
    <reviewItem>
      <errorID>a1fd6067-6f40-45ce-b18b-e820d4b5cfe0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567E2F5A</paraID>
      <start>0</start>
      <end>2</end>
      <status>unmodified</status>
      <modifiedWord/>
      <trackRevisions>false</trackRevisions>
    </reviewItem>
    <reviewItem>
      <errorID>ab9ee167-5f5c-4987-8348-fe3e54538f23</errorID>
      <errorWord>接受</errorWord>
      <group>L1_Word</group>
      <groupName>字词问题</groupName>
      <ability>L2_Typo</ability>
      <abilityName>字词错误</abilityName>
      <candidateList>
        <item>接收</item>
      </candidateList>
      <explain>存在发音相同字词的误用。</explain>
      <paraID>567E2F5A</paraID>
      <start>13</start>
      <end>15</end>
      <status>unmodified</status>
      <modifiedWord/>
      <trackRevisions>false</trackRevisions>
    </reviewItem>
    <reviewItem>
      <errorID>dd2abe0f-403e-4011-ad3c-100edc82c4a7</errorID>
      <errorWord>致冷</errorWord>
      <group>L1_Word</group>
      <groupName>字词问题</groupName>
      <ability>L2_Typo</ability>
      <abilityName>字词错误</abilityName>
      <candidateList>
        <item>制冷</item>
      </candidateList>
      <explain/>
      <paraID>469C790E</paraID>
      <start>3</start>
      <end>5</end>
      <status>unmodified</status>
      <modifiedWord/>
      <trackRevisions>false</trackRevisions>
    </reviewItem>
    <reviewItem>
      <errorID>3c5f0951-166e-484e-8506-fd68730b2a4e</errorID>
      <errorWord>致冷</errorWord>
      <group>L1_Word</group>
      <groupName>字词问题</groupName>
      <ability>L2_Typo</ability>
      <abilityName>字词错误</abilityName>
      <candidateList>
        <item>制冷</item>
      </candidateList>
      <explain/>
      <paraID>469C790E</paraID>
      <start>15</start>
      <end>17</end>
      <status>unmodified</status>
      <modifiedWord/>
      <trackRevisions>false</trackRevisions>
    </reviewItem>
    <reviewItem>
      <errorID>25c1dc06-85a2-4864-8f30-edde54d2f215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75717580</paraID>
      <start>0</start>
      <end>2</end>
      <status>unmodified</status>
      <modifiedWord/>
      <trackRevisions>false</trackRevisions>
    </reviewItem>
    <reviewItem>
      <errorID>edb14c42-1e9a-4b5b-9fd7-b44e8ad98d12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1CA3B567</paraID>
      <start>0</start>
      <end>2</end>
      <status>unmodified</status>
      <modifiedWord/>
      <trackRevisions>false</trackRevisions>
    </reviewItem>
    <reviewItem>
      <errorID>89118448-3c42-495b-acb4-dde6a89abaee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6B65C554</paraID>
      <start>0</start>
      <end>2</end>
      <status>unmodified</status>
      <modifiedWord/>
      <trackRevisions>false</trackRevisions>
    </reviewItem>
    <reviewItem>
      <errorID>54b6dca4-a6ee-4055-a7eb-1e5e81ccc3e2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1D3A42C3</paraID>
      <start>0</start>
      <end>2</end>
      <status>unmodified</status>
      <modifiedWord/>
      <trackRevisions>false</trackRevisions>
    </reviewItem>
    <reviewItem>
      <errorID>337156a9-e16e-4e3a-aa76-57ea76af36e4</errorID>
      <errorWord>5．</errorWord>
      <group>L1_Format</group>
      <groupName>格式问题</groupName>
      <ability>L2_Ordinal</ability>
      <abilityName>序号格式</abilityName>
      <candidateList>
        <item>5.</item>
      </candidateList>
      <explain>当前序号格式不规范，建议修改为规范格式[5.]。</explain>
      <paraID> AE13F5B</paraID>
      <start>0</start>
      <end>2</end>
      <status>unmodified</status>
      <modifiedWord/>
      <trackRevisions>false</trackRevisions>
    </reviewItem>
    <reviewItem>
      <errorID>ef96888b-3d12-460d-a4ea-9eb3bc11a8f0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3DDBFC8D</paraID>
      <start>0</start>
      <end>2</end>
      <status>unmodified</status>
      <modifiedWord/>
      <trackRevisions>false</trackRevisions>
    </reviewItem>
    <reviewItem>
      <errorID>51c0a339-14e2-425f-8414-2b5f37bebe9f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1D50C0FE</paraID>
      <start>0</start>
      <end>2</end>
      <status>unmodified</status>
      <modifiedWord/>
      <trackRevisions>false</trackRevisions>
    </reviewItem>
    <reviewItem>
      <errorID>e1c63d75-d3ec-4469-bcd1-9cce25a138b7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5D92040F</paraID>
      <start>0</start>
      <end>2</end>
      <status>unmodified</status>
      <modifiedWord/>
      <trackRevisions>false</trackRevisions>
    </reviewItem>
    <reviewItem>
      <errorID>3b40685a-a95d-49d3-915f-b752b0ae9950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2DCAD16D</paraID>
      <start>0</start>
      <end>2</end>
      <status>unmodified</status>
      <modifiedWord/>
      <trackRevisions>false</trackRevisions>
    </reviewItem>
    <reviewItem>
      <errorID>ddca0904-0ed7-415a-81be-08e94dabe8ce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39FBDD4B</paraID>
      <start>0</start>
      <end>3</end>
      <status>unmodified</status>
      <modifiedWord/>
      <trackRevisions>false</trackRevisions>
    </reviewItem>
    <reviewItem>
      <errorID>0dc5e546-a097-4765-87eb-6e6212d01a5c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10453AD6</paraID>
      <start>0</start>
      <end>3</end>
      <status>unmodified</status>
      <modifiedWord/>
      <trackRevisions>false</trackRevisions>
    </reviewItem>
    <reviewItem>
      <errorID>d6d3f04b-acec-4a4c-90e7-4794d38603e2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5237EFEE</paraID>
      <start>0</start>
      <end>3</end>
      <status>unmodified</status>
      <modifiedWord/>
      <trackRevisions>false</trackRevisions>
    </reviewItem>
    <reviewItem>
      <errorID>b37860c9-2d3b-44da-bb92-f7b515bd3018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2EF3A6ED</paraID>
      <start>0</start>
      <end>3</end>
      <status>unmodified</status>
      <modifiedWord/>
      <trackRevisions>false</trackRevisions>
    </reviewItem>
    <reviewItem>
      <errorID>c77bb8e1-2518-40b5-b22c-6dec6ddfeb5a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5083BF90</paraID>
      <start>0</start>
      <end>3</end>
      <status>unmodified</status>
      <modifiedWord/>
      <trackRevisions>false</trackRevisions>
    </reviewItem>
    <reviewItem>
      <errorID>0231d76d-608e-4ab7-9081-f54d1dedf400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64060235</paraID>
      <start>0</start>
      <end>3</end>
      <status>unmodified</status>
      <modifiedWord/>
      <trackRevisions>false</trackRevisions>
    </reviewItem>
    <reviewItem>
      <errorID>8706a7d0-eb1c-4489-8355-44089a52e667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4D9596FE</paraID>
      <start>0</start>
      <end>3</end>
      <status>unmodified</status>
      <modifiedWord/>
      <trackRevisions>false</trackRevisions>
    </reviewItem>
    <reviewItem>
      <errorID>eba253be-1f20-40d0-a0a1-faa0bf7fc095</errorID>
      <errorWord>（包括且不</errorWord>
      <group>L1_Word</group>
      <groupName>字词问题</groupName>
      <ability>L2_Typo</ability>
      <abilityName>字词错误</abilityName>
      <candidateList>
        <item>（包括但不</item>
      </candidateList>
      <explain/>
      <paraID>5AF7046B</paraID>
      <start>81</start>
      <end>86</end>
      <status>modified</status>
      <modifiedWord>（包括但不</modifiedWord>
      <trackRevisions>false</trackRevisions>
    </reviewItem>
    <reviewItem>
      <errorID>40963d01-1185-40f9-be3b-918e314ea168</errorID>
      <errorWord>须</errorWord>
      <group>L1_Word</group>
      <groupName>字词问题</groupName>
      <ability>L2_Typo</ability>
      <abilityName>字词错误</abilityName>
      <candidateList>
        <item>需</item>
      </candidateList>
      <explain>存在发音相同字词的误用。</explain>
      <paraID>42610FB1</paraID>
      <start>5</start>
      <end>6</end>
      <status>unmodified</status>
      <modifiedWord/>
      <trackRevisions>false</trackRevisions>
    </reviewItem>
    <reviewItem>
      <errorID>bbb36502-aff6-4816-b6bf-8c23a9d4d785</errorID>
      <errorWord>受</errorWord>
      <group>L1_Word</group>
      <groupName>字词问题</groupName>
      <ability>L2_Typo</ability>
      <abilityName>字词错误</abilityName>
      <candidateList>
        <item>受到</item>
      </candidateList>
      <explain/>
      <paraID>502037E0</paraID>
      <start>17</start>
      <end>18</end>
      <status>unmodified</status>
      <modifiedWord/>
      <trackRevisions>false</trackRevisions>
    </reviewItem>
    <reviewItem>
      <errorID>41947c68-71dc-4dbc-8f2a-02554d7d1674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5EEA39CD</paraID>
      <start>0</start>
      <end>2</end>
      <status>unmodified</status>
      <modifiedWord/>
      <trackRevisions>false</trackRevisions>
    </reviewItem>
    <reviewItem>
      <errorID>9339d6e9-0d27-48c3-bfd1-6d1f489906e6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1F339945</paraID>
      <start>0</start>
      <end>2</end>
      <status>unmodified</status>
      <modifiedWord/>
      <trackRevisions>false</trackRevisions>
    </reviewItem>
    <reviewItem>
      <errorID>b583d73f-1dc4-4c24-870a-315e62c7d196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6AA923E0</paraID>
      <start>0</start>
      <end>2</end>
      <status>unmodified</status>
      <modifiedWord/>
      <trackRevisions>false</trackRevisions>
    </reviewItem>
    <reviewItem>
      <errorID>2876187b-ae76-4f2f-a465-e86609c5aa82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19F02292</paraID>
      <start>0</start>
      <end>2</end>
      <status>unmodified</status>
      <modifiedWord/>
      <trackRevisions>false</trackRevisions>
    </reviewItem>
    <reviewItem>
      <errorID>0641d2cb-6e1f-4cb2-81b5-29e809cbd56d</errorID>
      <errorWord>必需</errorWord>
      <group>L1_Word</group>
      <groupName>字词问题</groupName>
      <ability>L2_Typo</ability>
      <abilityName>字词错误</abilityName>
      <candidateList>
        <item>必须</item>
      </candidateList>
      <explain>存在发音相同字词的误用。</explain>
      <paraID>5C76D2FE</paraID>
      <start>28</start>
      <end>30</end>
      <status>unmodified</status>
      <modifiedWord/>
      <trackRevisions>false</trackRevisions>
    </reviewItem>
    <reviewItem>
      <errorID>4418e818-fe1a-491f-b6a4-7b56167fae5c</errorID>
      <errorWord>-</errorWord>
      <group>L1_Format</group>
      <groupName>格式问题</groupName>
      <ability>L2_HalfPunc_CN</ability>
      <abilityName>全半角问题</abilityName>
      <candidateList>
        <item>－</item>
      </candidateList>
      <explain>文本全半角错误。</explain>
      <paraID>47E57E98</paraID>
      <start>51</start>
      <end>52</end>
      <status>unmodified</status>
      <modifiedWord/>
      <trackRevisions>false</trackRevisions>
    </reviewItem>
    <reviewItem>
      <errorID>91d82de7-95b0-4e68-82d4-19d235c9f115</errorID>
      <errorWord>胶粘剂</errorWord>
      <group>L1_Word</group>
      <groupName>字词问题</groupName>
      <ability>L2_Typo</ability>
      <abilityName>字词错误</abilityName>
      <candidateList>
        <item>胶黏剂</item>
      </candidateList>
      <explain/>
      <paraID>759DF45C</paraID>
      <start>15</start>
      <end>18</end>
      <status>unmodified</status>
      <modifiedWord/>
      <trackRevisions>false</trackRevisions>
    </reviewItem>
    <reviewItem>
      <errorID>8dc50013-dc57-4c14-84cc-06a49675c306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439F393</paraID>
      <start>0</start>
      <end>2</end>
      <status>unmodified</status>
      <modifiedWord/>
      <trackRevisions>false</trackRevisions>
    </reviewItem>
    <reviewItem>
      <errorID>be41810b-3d27-4911-9105-e5246c366c5a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28EF52FB</paraID>
      <start>0</start>
      <end>2</end>
      <status>unmodified</status>
      <modifiedWord/>
      <trackRevisions>false</trackRevisions>
    </reviewItem>
    <reviewItem>
      <errorID>e1a6d02f-a176-47a0-b4a7-f82e5e918a8b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4DDC19DE</paraID>
      <start>0</start>
      <end>2</end>
      <status>unmodified</status>
      <modifiedWord/>
      <trackRevisions>false</trackRevisions>
    </reviewItem>
    <reviewItem>
      <errorID>bb50e12b-8132-462d-ba3d-f7a7f60cda1a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245DD8A3</paraID>
      <start>0</start>
      <end>2</end>
      <status>unmodified</status>
      <modifiedWord/>
      <trackRevisions>false</trackRevisions>
    </reviewItem>
    <reviewItem>
      <errorID>256c9415-2010-401a-be32-0a4c5b461d24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3FC73F45</paraID>
      <start>0</start>
      <end>2</end>
      <status>unmodified</status>
      <modifiedWord/>
      <trackRevisions>false</trackRevisions>
    </reviewItem>
    <reviewItem>
      <errorID>2531ba21-4850-44cd-b1c4-99e3bb5e1560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6B01B267</paraID>
      <start>0</start>
      <end>2</end>
      <status>unmodified</status>
      <modifiedWord/>
      <trackRevisions>false</trackRevisions>
    </reviewItem>
    <reviewItem>
      <errorID>436f6982-cdd1-446a-80be-c08397d909c6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44C1F6C3</paraID>
      <start>0</start>
      <end>2</end>
      <status>unmodified</status>
      <modifiedWord/>
      <trackRevisions>false</trackRevisions>
    </reviewItem>
    <reviewItem>
      <errorID>df611341-cd2a-40b2-af3e-ee7f0b97fde5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2659A451</paraID>
      <start>0</start>
      <end>2</end>
      <status>unmodified</status>
      <modifiedWord/>
      <trackRevisions>false</trackRevisions>
    </reviewItem>
    <reviewItem>
      <errorID>5a6c7a5e-a317-4b22-9034-db16d65315ee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36AB88C5</paraID>
      <start>0</start>
      <end>2</end>
      <status>unmodified</status>
      <modifiedWord/>
      <trackRevisions>false</trackRevisions>
    </reviewItem>
    <reviewItem>
      <errorID>cf98c39c-3102-462d-83ca-fb2b1d73eeae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244A4615</paraID>
      <start>0</start>
      <end>2</end>
      <status>unmodified</status>
      <modifiedWord/>
      <trackRevisions>false</trackRevisions>
    </reviewItem>
    <reviewItem>
      <errorID>8f61116d-af5a-413c-9e46-1c4ffbd52a00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C1A57CF</paraID>
      <start>0</start>
      <end>2</end>
      <status>unmodified</status>
      <modifiedWord/>
      <trackRevisions>false</trackRevisions>
    </reviewItem>
    <reviewItem>
      <errorID>08b0119e-d176-4c97-bb62-aa86e2f46955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6CD5D3E8</paraID>
      <start>0</start>
      <end>2</end>
      <status>unmodified</status>
      <modifiedWord/>
      <trackRevisions>false</trackRevisions>
    </reviewItem>
    <reviewItem>
      <errorID>457203ff-1fec-4ca5-bfb3-34331572a1f9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434BDBDA</paraID>
      <start>0</start>
      <end>2</end>
      <status>unmodified</status>
      <modifiedWord/>
      <trackRevisions>false</trackRevisions>
    </reviewItem>
    <reviewItem>
      <errorID>de9cc82e-8161-4a89-a7a5-08f8669de916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2C6DD3F0</paraID>
      <start>0</start>
      <end>2</end>
      <status>unmodified</status>
      <modifiedWord/>
      <trackRevisions>false</trackRevisions>
    </reviewItem>
    <reviewItem>
      <errorID>ee0ad980-d605-41ca-bdef-867ed8ac5f1b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205DAA0D</paraID>
      <start>0</start>
      <end>2</end>
      <status>unmodified</status>
      <modifiedWord/>
      <trackRevisions>false</trackRevisions>
    </reviewItem>
    <reviewItem>
      <errorID>b7f7cb05-df54-401d-9e87-e4cde880a7fc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74F8DD39</paraID>
      <start>0</start>
      <end>2</end>
      <status>unmodified</status>
      <modifiedWord/>
      <trackRevisions>false</trackRevisions>
    </reviewItem>
    <reviewItem>
      <errorID>bb21ed62-1eb5-45ce-abbe-1c6c8d48b9a2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40B6BEEA</paraID>
      <start>0</start>
      <end>2</end>
      <status>unmodified</status>
      <modifiedWord/>
      <trackRevisions>false</trackRevisions>
    </reviewItem>
    <reviewItem>
      <errorID>c9252bc7-1701-45d4-94b8-6c3f868b5182</errorID>
      <errorWord>间</errorWord>
      <group>L1_Word</group>
      <groupName>字词问题</groupName>
      <ability>L2_Typo</ability>
      <abilityName>字词错误</abilityName>
      <candidateList>
        <item>间内</item>
      </candidateList>
      <explain/>
      <paraID>5E823ED9</paraID>
      <start>47</start>
      <end>48</end>
      <status>unmodified</status>
      <modifiedWord/>
      <trackRevisions>false</trackRevisions>
    </reviewItem>
    <reviewItem>
      <errorID>2b3eecd8-4c76-4446-93dd-5473e6d2946e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73A3D3FC</paraID>
      <start>0</start>
      <end>2</end>
      <status>unmodified</status>
      <modifiedWord/>
      <trackRevisions>false</trackRevisions>
    </reviewItem>
    <reviewItem>
      <errorID>9db193ba-a052-49d2-8864-b6b2c5baa5c9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46E6A1FF</paraID>
      <start>0</start>
      <end>2</end>
      <status>unmodified</status>
      <modifiedWord/>
      <trackRevisions>false</trackRevisions>
    </reviewItem>
    <reviewItem>
      <errorID>5991b14d-e369-40ea-a455-a11a448f235d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3CE993C7</paraID>
      <start>0</start>
      <end>2</end>
      <status>unmodified</status>
      <modifiedWord/>
      <trackRevisions>false</trackRevisions>
    </reviewItem>
    <reviewItem>
      <errorID>54cf587f-8411-486c-b467-dfd77fc0fdcf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5B98D726</paraID>
      <start>0</start>
      <end>2</end>
      <status>unmodified</status>
      <modifiedWord/>
      <trackRevisions>false</trackRevisions>
    </reviewItem>
    <reviewItem>
      <errorID>6f7bbf5f-1b42-4620-b48c-07973d86d637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30A6597E</paraID>
      <start>0</start>
      <end>2</end>
      <status>unmodified</status>
      <modifiedWord/>
      <trackRevisions>false</trackRevisions>
    </reviewItem>
    <reviewItem>
      <errorID>06278d84-adf4-4305-abcf-668800626515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5B26C100</paraID>
      <start>0</start>
      <end>2</end>
      <status>unmodified</status>
      <modifiedWord/>
      <trackRevisions>false</trackRevisions>
    </reviewItem>
    <reviewItem>
      <errorID>2a34d6f4-5b7a-47a3-ac24-a4c338b06cb1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37788960</paraID>
      <start>0</start>
      <end>2</end>
      <status>unmodified</status>
      <modifiedWord/>
      <trackRevisions>false</trackRevisions>
    </reviewItem>
    <reviewItem>
      <errorID>5bacea43-c126-4a66-844a-c2f305b6d3a1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5931DA71</paraID>
      <start>0</start>
      <end>2</end>
      <status>unmodified</status>
      <modifiedWord/>
      <trackRevisions>false</trackRevisions>
    </reviewItem>
    <reviewItem>
      <errorID>46d42305-594a-43b4-8625-461a3416a18e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1ABFBC7F</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F279D00F-E5AB-4FA6-A9D7-355B1A64FCB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39BBC099-A022-4FF2-9B50-B19BBE75ACE6}"/>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净心卐修性</dc:creator>
  <cp:lastModifiedBy>杨阳</cp:lastModifiedBy>
  <cp:revision>8</cp:revision>
  <dcterms:created xsi:type="dcterms:W3CDTF">2025-04-21T09:47:00Z</dcterms:created>
  <dcterms:modified xsi:type="dcterms:W3CDTF">2026-08-31T03:30:26Z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BCF8479137D24F438469791B25696DE7_13</vt:lpwstr>
  </property>
  <property fmtid="{D5CDD505-2E9C-101B-9397-08002B2CF9AE}" pid="4" name="KSOTemplateDocerSaveRecord">
    <vt:lpwstr>eyJoZGlkIjoiMTk3OTVkYjJjYTEyY2M4ZmRjZmMzNmM3YTdkMGNkYWQiLCJ1c2VySWQiOiIzODEzNTcxNTUifQ==</vt:lpwstr>
  </property>
</Properties>
</file>