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eastAsia="黑体"/>
          <w:b/>
          <w:sz w:val="40"/>
          <w:szCs w:val="40"/>
          <w:lang w:val="zh-CN"/>
        </w:rPr>
      </w:pPr>
      <w:r>
        <w:rPr>
          <w:rFonts w:eastAsia="黑体"/>
          <w:b/>
          <w:sz w:val="40"/>
          <w:szCs w:val="40"/>
          <w:lang w:val="zh-CN"/>
        </w:rPr>
      </w:r>
      <w:r/>
    </w:p>
    <w:p>
      <w:pPr>
        <w:jc w:val="center"/>
        <w:spacing w:line="360" w:lineRule="auto"/>
        <w:shd w:val="clear" w:color="auto" w:fill="ffffff"/>
        <w:widowControl/>
        <w:rPr>
          <w:rFonts w:hint="eastAsia" w:eastAsia="黑体"/>
          <w:b/>
          <w:sz w:val="40"/>
          <w:szCs w:val="40"/>
          <w:lang w:val="zh-CN"/>
        </w:rPr>
      </w:pPr>
      <w:r>
        <w:rPr>
          <w:rFonts w:hint="eastAsia" w:eastAsia="黑体"/>
          <w:b/>
          <w:sz w:val="40"/>
          <w:szCs w:val="40"/>
          <w:lang w:val="zh-CN"/>
        </w:rPr>
        <w:t xml:space="preserve">江苏省血吸虫病防治研究所</w:t>
      </w:r>
      <w:r/>
    </w:p>
    <w:p>
      <w:pPr>
        <w:jc w:val="center"/>
        <w:spacing w:line="360" w:lineRule="auto"/>
        <w:shd w:val="clear" w:color="auto" w:fill="ffffff"/>
        <w:widowControl/>
        <w:rPr>
          <w:rFonts w:eastAsia="黑体"/>
          <w:b/>
          <w:sz w:val="40"/>
          <w:szCs w:val="40"/>
          <w:lang w:val="zh-CN"/>
        </w:rPr>
      </w:pPr>
      <w:r>
        <w:rPr>
          <w:rFonts w:hint="eastAsia" w:eastAsia="黑体"/>
          <w:b/>
          <w:sz w:val="40"/>
          <w:szCs w:val="40"/>
          <w:lang w:val="en-US" w:eastAsia="zh-CN"/>
        </w:rPr>
        <w:t xml:space="preserve">2026年所需</w:t>
      </w:r>
      <w:r>
        <w:rPr>
          <w:rFonts w:hint="eastAsia" w:eastAsia="黑体"/>
          <w:b/>
          <w:sz w:val="40"/>
          <w:szCs w:val="40"/>
          <w:lang w:val="zh-CN"/>
        </w:rPr>
        <w:t xml:space="preserve">DDIA试纸条采购项目（</w:t>
      </w:r>
      <w:r>
        <w:rPr>
          <w:rFonts w:hint="eastAsia" w:eastAsia="黑体"/>
          <w:b/>
          <w:sz w:val="40"/>
          <w:szCs w:val="40"/>
          <w:lang w:val="en-US" w:eastAsia="zh-CN"/>
        </w:rPr>
        <w:t xml:space="preserve">二次招标</w:t>
      </w:r>
      <w:bookmarkStart w:id="26" w:name="_GoBack"/>
      <w:r/>
      <w:bookmarkEnd w:id="26"/>
      <w:r>
        <w:rPr>
          <w:rFonts w:hint="eastAsia" w:eastAsia="黑体"/>
          <w:b/>
          <w:sz w:val="40"/>
          <w:szCs w:val="40"/>
          <w:lang w:val="zh-CN"/>
        </w:rPr>
        <w:t xml:space="preserve">）</w:t>
      </w:r>
      <w:r/>
    </w:p>
    <w:p>
      <w:pPr>
        <w:spacing w:line="360" w:lineRule="auto"/>
        <w:shd w:val="clear" w:color="auto" w:fill="ffffff"/>
        <w:widowControl/>
        <w:rPr>
          <w:b/>
          <w:sz w:val="32"/>
          <w:szCs w:val="32"/>
        </w:rPr>
      </w:pPr>
      <w:r>
        <w:rPr>
          <w:b/>
          <w:sz w:val="32"/>
          <w:szCs w:val="32"/>
        </w:rPr>
      </w:r>
      <w:r/>
    </w:p>
    <w:p>
      <w:pPr>
        <w:jc w:val="both"/>
        <w:spacing w:line="360" w:lineRule="auto"/>
        <w:widowControl/>
        <w:rPr>
          <w:b/>
          <w:sz w:val="52"/>
          <w:szCs w:val="52"/>
        </w:rPr>
      </w:pPr>
      <w:r>
        <w:rPr>
          <w:b/>
          <w:sz w:val="52"/>
          <w:szCs w:val="52"/>
        </w:rPr>
      </w:r>
      <w:r/>
    </w:p>
    <w:p>
      <w:pPr>
        <w:jc w:val="center"/>
        <w:spacing w:line="360" w:lineRule="auto"/>
        <w:widowControl/>
        <w:rPr>
          <w:b/>
          <w:sz w:val="52"/>
          <w:szCs w:val="52"/>
        </w:rPr>
      </w:pPr>
      <w:r>
        <w:rPr>
          <w:b/>
          <w:sz w:val="52"/>
          <w:szCs w:val="52"/>
        </w:rPr>
        <w:t xml:space="preserve">招 标 文 件</w:t>
      </w:r>
      <w:r/>
    </w:p>
    <w:p>
      <w:pPr>
        <w:jc w:val="center"/>
        <w:spacing w:line="360" w:lineRule="auto"/>
        <w:widowControl/>
        <w:rPr>
          <w:rFonts w:hint="eastAsia"/>
          <w:b/>
          <w:sz w:val="36"/>
          <w:szCs w:val="36"/>
          <w:lang w:val="en-US" w:eastAsia="zh-CN"/>
        </w:rPr>
      </w:pPr>
      <w:r>
        <w:rPr>
          <w:b/>
          <w:sz w:val="36"/>
          <w:szCs w:val="36"/>
        </w:rPr>
        <w:t xml:space="preserve">项目编号：</w:t>
      </w:r>
      <w:r>
        <w:rPr>
          <w:rFonts w:hint="eastAsia"/>
          <w:b/>
          <w:sz w:val="36"/>
          <w:szCs w:val="36"/>
          <w:lang w:eastAsia="zh-CN"/>
        </w:rPr>
        <w:t xml:space="preserve">JD066026N3ZC03240</w:t>
      </w:r>
      <w:r/>
    </w:p>
    <w:p>
      <w:pPr>
        <w:jc w:val="center"/>
        <w:spacing w:line="360" w:lineRule="auto"/>
        <w:widowControl/>
        <w:rPr>
          <w:rFonts w:hint="default"/>
          <w:b/>
          <w:sz w:val="36"/>
          <w:szCs w:val="36"/>
          <w:lang w:val="en-US" w:eastAsia="zh-CN"/>
        </w:rPr>
      </w:pPr>
      <w:r>
        <w:rPr>
          <w:rFonts w:hint="eastAsia"/>
          <w:b/>
          <w:sz w:val="36"/>
          <w:szCs w:val="36"/>
          <w:lang w:val="en-US" w:eastAsia="zh-CN"/>
        </w:rPr>
        <w:t xml:space="preserve">（苏采云编号：JSZC-320000-JCEC-G2026-0369）</w:t>
      </w:r>
      <w:r/>
    </w:p>
    <w:p>
      <w:pPr>
        <w:jc w:val="center"/>
        <w:spacing w:line="360" w:lineRule="auto"/>
        <w:widowControl/>
        <w:rPr>
          <w:b/>
          <w:sz w:val="72"/>
          <w:szCs w:val="72"/>
        </w:rPr>
      </w:pPr>
      <w:r>
        <w:rPr>
          <w:b/>
          <w:sz w:val="72"/>
          <w:szCs w:val="72"/>
        </w:rPr>
      </w:r>
      <w:r/>
    </w:p>
    <w:p>
      <w:pPr>
        <w:pStyle w:val="945"/>
        <w:ind w:firstLine="1446"/>
        <w:rPr>
          <w:b/>
          <w:sz w:val="72"/>
          <w:szCs w:val="72"/>
        </w:rPr>
      </w:pPr>
      <w:r>
        <w:rPr>
          <w:b/>
          <w:sz w:val="72"/>
          <w:szCs w:val="72"/>
        </w:rPr>
      </w:r>
      <w:r/>
    </w:p>
    <w:p>
      <w:pPr>
        <w:spacing w:line="360" w:lineRule="auto"/>
        <w:shd w:val="clear" w:color="auto" w:fill="ffffff"/>
        <w:widowControl/>
        <w:rPr>
          <w:b/>
          <w:sz w:val="36"/>
          <w:szCs w:val="36"/>
        </w:rPr>
      </w:pPr>
      <w:r>
        <w:rPr>
          <w:b/>
          <w:sz w:val="36"/>
          <w:szCs w:val="36"/>
        </w:rPr>
      </w:r>
      <w:r/>
    </w:p>
    <w:p>
      <w:pPr>
        <w:jc w:val="center"/>
        <w:spacing w:line="360" w:lineRule="auto"/>
        <w:widowControl/>
        <w:rPr>
          <w:b/>
          <w:sz w:val="36"/>
          <w:szCs w:val="36"/>
        </w:rPr>
      </w:pPr>
      <w:r>
        <w:rPr>
          <w:b/>
          <w:sz w:val="36"/>
          <w:szCs w:val="36"/>
        </w:rPr>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采购人：江苏省血吸虫病防治研究所</w:t>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9</w:t>
      </w:r>
      <w:r>
        <w:rPr>
          <w:b/>
          <w:sz w:val="36"/>
          <w:szCs w:val="36"/>
        </w:rPr>
        <w:t xml:space="preserve">月</w:t>
      </w:r>
      <w:r/>
    </w:p>
    <w:p>
      <w:pPr>
        <w:pStyle w:val="1205"/>
        <w:jc w:val="center"/>
        <w:rPr>
          <w:rFonts w:ascii="Times New Roman" w:hAnsi="Times New Roman"/>
          <w:color w:val="auto"/>
          <w:sz w:val="36"/>
          <w:szCs w:val="36"/>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lang w:val="zh-CN"/>
        </w:rPr>
      </w:r>
      <w:r/>
    </w:p>
    <w:p>
      <w:pPr>
        <w:pStyle w:val="1205"/>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931"/>
        <w:tabs>
          <w:tab w:val="right" w:pos="8296" w:leader="dot"/>
        </w:tabs>
        <w:rPr>
          <w:sz w:val="28"/>
          <w:szCs w:val="28"/>
        </w:rPr>
      </w:pPr>
      <w:r>
        <w:rPr>
          <w:sz w:val="28"/>
          <w:szCs w:val="28"/>
        </w:rPr>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_Toc18063 </w:instrText>
      </w:r>
      <w:r>
        <w:rPr>
          <w:sz w:val="28"/>
          <w:szCs w:val="28"/>
        </w:rPr>
        <w:fldChar w:fldCharType="separate"/>
      </w:r>
      <w:r>
        <w:rPr>
          <w:sz w:val="28"/>
          <w:szCs w:val="28"/>
        </w:rPr>
        <w:t xml:space="preserve">第一章 招标公告</w:t>
      </w:r>
      <w:r>
        <w:rPr>
          <w:sz w:val="28"/>
          <w:szCs w:val="28"/>
        </w:rPr>
        <w:tab/>
      </w:r>
      <w:r>
        <w:rPr>
          <w:sz w:val="28"/>
          <w:szCs w:val="28"/>
        </w:rPr>
        <w:fldChar w:fldCharType="begin"/>
      </w:r>
      <w:r>
        <w:rPr>
          <w:sz w:val="28"/>
          <w:szCs w:val="28"/>
        </w:rPr>
        <w:instrText xml:space="preserve"> PAGEREF _Toc18063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_Toc515 </w:instrText>
      </w:r>
      <w:r>
        <w:rPr>
          <w:sz w:val="28"/>
          <w:szCs w:val="28"/>
        </w:rP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_Toc515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_Toc29788 </w:instrText>
      </w:r>
      <w:r>
        <w:rPr>
          <w:sz w:val="28"/>
          <w:szCs w:val="28"/>
        </w:rPr>
        <w:fldChar w:fldCharType="separate"/>
      </w:r>
      <w:r>
        <w:rPr>
          <w:sz w:val="28"/>
          <w:szCs w:val="28"/>
        </w:rPr>
        <w:t xml:space="preserve"> 第三章 评标标准</w:t>
      </w:r>
      <w:r>
        <w:rPr>
          <w:sz w:val="28"/>
          <w:szCs w:val="28"/>
        </w:rPr>
        <w:tab/>
      </w:r>
      <w:r>
        <w:rPr>
          <w:sz w:val="28"/>
          <w:szCs w:val="28"/>
        </w:rPr>
        <w:fldChar w:fldCharType="begin"/>
      </w:r>
      <w:r>
        <w:rPr>
          <w:sz w:val="28"/>
          <w:szCs w:val="28"/>
        </w:rPr>
        <w:instrText xml:space="preserve"> PAGEREF _Toc29788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_Toc26535 </w:instrText>
      </w:r>
      <w:r>
        <w:rPr>
          <w:sz w:val="28"/>
          <w:szCs w:val="28"/>
        </w:rPr>
        <w:fldChar w:fldCharType="separate"/>
      </w:r>
      <w:r>
        <w:rPr>
          <w:rFonts w:hint="eastAsia"/>
          <w:sz w:val="28"/>
          <w:szCs w:val="28"/>
        </w:rPr>
        <w:t xml:space="preserve">第四章 </w:t>
      </w:r>
      <w:r>
        <w:rPr>
          <w:sz w:val="28"/>
          <w:szCs w:val="28"/>
        </w:rPr>
        <w:t xml:space="preserve">采购需求</w:t>
      </w:r>
      <w:r>
        <w:rPr>
          <w:sz w:val="28"/>
          <w:szCs w:val="28"/>
        </w:rPr>
        <w:tab/>
      </w:r>
      <w:r>
        <w:rPr>
          <w:sz w:val="28"/>
          <w:szCs w:val="28"/>
        </w:rPr>
        <w:fldChar w:fldCharType="begin"/>
      </w:r>
      <w:r>
        <w:rPr>
          <w:sz w:val="28"/>
          <w:szCs w:val="28"/>
        </w:rPr>
        <w:instrText xml:space="preserve"> PAGEREF _Toc26535 \h </w:instrText>
      </w:r>
      <w:r>
        <w:rPr>
          <w:sz w:val="28"/>
          <w:szCs w:val="28"/>
        </w:rPr>
        <w:fldChar w:fldCharType="separate"/>
      </w:r>
      <w:r>
        <w:rPr>
          <w:sz w:val="28"/>
          <w:szCs w:val="28"/>
        </w:rPr>
        <w:t xml:space="preserve">19</w:t>
      </w:r>
      <w:r>
        <w:rPr>
          <w:sz w:val="28"/>
          <w:szCs w:val="28"/>
        </w:rPr>
        <w:fldChar w:fldCharType="end"/>
      </w:r>
      <w:r>
        <w:rPr>
          <w:sz w:val="28"/>
          <w:szCs w:val="28"/>
        </w:rPr>
        <w:fldChar w:fldCharType="end"/>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_Toc17780 </w:instrText>
      </w:r>
      <w:r>
        <w:rPr>
          <w:sz w:val="28"/>
          <w:szCs w:val="28"/>
        </w:rPr>
        <w:fldChar w:fldCharType="separate"/>
      </w:r>
      <w:r>
        <w:rPr>
          <w:sz w:val="28"/>
          <w:szCs w:val="28"/>
        </w:rPr>
        <w:t xml:space="preserve">第五章</w:t>
      </w:r>
      <w:r>
        <w:rPr>
          <w:rFonts w:hint="eastAsia"/>
          <w:sz w:val="28"/>
          <w:szCs w:val="28"/>
          <w:lang w:val="en-US" w:eastAsia="zh-CN"/>
        </w:rPr>
        <w:t xml:space="preserve"> </w:t>
      </w:r>
      <w:r>
        <w:rPr>
          <w:sz w:val="28"/>
          <w:szCs w:val="28"/>
        </w:rPr>
        <w:t xml:space="preserve">合同主要条款及格式</w:t>
      </w:r>
      <w:r>
        <w:rPr>
          <w:sz w:val="28"/>
          <w:szCs w:val="28"/>
        </w:rPr>
        <w:tab/>
      </w:r>
      <w:r>
        <w:rPr>
          <w:sz w:val="28"/>
          <w:szCs w:val="28"/>
        </w:rPr>
        <w:fldChar w:fldCharType="begin"/>
      </w:r>
      <w:r>
        <w:rPr>
          <w:sz w:val="28"/>
          <w:szCs w:val="28"/>
        </w:rPr>
        <w:instrText xml:space="preserve"> PAGEREF _Toc17780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931"/>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_Toc243 </w:instrText>
      </w:r>
      <w:r>
        <w:rPr>
          <w:sz w:val="28"/>
          <w:szCs w:val="28"/>
        </w:rP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_Toc243 \h </w:instrText>
      </w:r>
      <w:r>
        <w:rPr>
          <w:sz w:val="28"/>
          <w:szCs w:val="28"/>
        </w:rPr>
        <w:fldChar w:fldCharType="separate"/>
      </w:r>
      <w:r>
        <w:rPr>
          <w:sz w:val="28"/>
          <w:szCs w:val="28"/>
        </w:rPr>
        <w:t xml:space="preserve">22</w:t>
      </w:r>
      <w:r>
        <w:rPr>
          <w:sz w:val="28"/>
          <w:szCs w:val="28"/>
        </w:rPr>
        <w:fldChar w:fldCharType="end"/>
      </w:r>
      <w:r>
        <w:rPr>
          <w:sz w:val="28"/>
          <w:szCs w:val="28"/>
        </w:rPr>
        <w:fldChar w:fldCharType="end"/>
      </w:r>
      <w:r/>
    </w:p>
    <w:p>
      <w:pPr>
        <w:keepLines w:val="0"/>
        <w:keepNext w:val="0"/>
        <w:pageBreakBefore w:val="0"/>
        <w:spacing w:line="480" w:lineRule="auto"/>
        <w:widowControl w:val="off"/>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899"/>
        <w:rPr>
          <w:szCs w:val="21"/>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szCs w:val="21"/>
        </w:rPr>
      </w:r>
      <w:r/>
    </w:p>
    <w:p>
      <w:pPr>
        <w:pStyle w:val="899"/>
        <w:rPr>
          <w:szCs w:val="21"/>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99"/>
        <w:rPr>
          <w:szCs w:val="21"/>
        </w:rPr>
      </w:pPr>
      <w:r>
        <w:rPr>
          <w:sz w:val="36"/>
          <w:szCs w:val="36"/>
          <w:shd w:val="clear" w:color="auto" w:fill="ffffff"/>
        </w:rPr>
        <w:t xml:space="preserve">  </w:t>
      </w:r>
      <w:bookmarkStart w:id="1" w:name="_Toc18063"/>
      <w:r>
        <w:t xml:space="preserve">招标公告</w:t>
      </w:r>
      <w:bookmarkEnd w:id="0"/>
      <w:r/>
      <w:bookmarkEnd w:id="1"/>
      <w:r/>
      <w:r/>
    </w:p>
    <w:p>
      <w:pPr>
        <w:ind w:firstLine="369"/>
        <w:spacing w:line="460" w:lineRule="exact"/>
        <w:shd w:val="clear" w:color="auto" w:fill="ffffff" w:themeFill="background1"/>
        <w:widowControl/>
        <w:rPr>
          <w:spacing w:val="8"/>
          <w:szCs w:val="21"/>
        </w:rPr>
        <w:pBdr>
          <w:top w:val="none" w:color="auto" w:sz="0" w:space="1"/>
          <w:left w:val="none" w:color="auto" w:sz="0" w:space="4"/>
          <w:bottom w:val="none" w:color="auto" w:sz="0" w:space="1"/>
          <w:right w:val="none" w:color="auto" w:sz="0" w:space="4"/>
        </w:pBdr>
      </w:pPr>
      <w:r>
        <w:rPr>
          <w:spacing w:val="8"/>
          <w:szCs w:val="21"/>
        </w:rPr>
        <w:t xml:space="preserve">项目概况</w:t>
      </w:r>
      <w:r/>
    </w:p>
    <w:p>
      <w:pPr>
        <w:ind w:firstLine="360"/>
        <w:spacing w:line="460" w:lineRule="exact"/>
        <w:shd w:val="clear" w:color="auto" w:fill="ffffff" w:themeFill="background1"/>
        <w:widowControl/>
        <w:rPr>
          <w:spacing w:val="8"/>
          <w:szCs w:val="21"/>
        </w:rPr>
      </w:pPr>
      <w:r>
        <w:rPr>
          <w:rFonts w:hint="eastAsia"/>
          <w:spacing w:val="8"/>
          <w:szCs w:val="21"/>
          <w:u w:val="single"/>
          <w:lang w:eastAsia="zh-CN"/>
        </w:rPr>
        <w:t xml:space="preserve">江苏省血吸虫病防治研究所2026年所需DDIA试纸条采购项目（二次招标）</w:t>
      </w:r>
      <w:r>
        <w:rPr>
          <w:rFonts w:hint="eastAsia"/>
          <w:spacing w:val="8"/>
          <w:szCs w:val="21"/>
        </w:rPr>
        <w:t xml:space="preserve">的潜在供应商应在江苏省政府采购管理交易系统（苏采云）（网址：http://jszfcg.jsczt.cn/）获取采购文件，并于2026年</w:t>
      </w:r>
      <w:r>
        <w:rPr>
          <w:rFonts w:hint="eastAsia"/>
          <w:spacing w:val="8"/>
          <w:szCs w:val="21"/>
          <w:lang w:val="en-US" w:eastAsia="zh-CN"/>
        </w:rPr>
        <w:t xml:space="preserve">10</w:t>
      </w:r>
      <w:r>
        <w:rPr>
          <w:rFonts w:hint="eastAsia"/>
          <w:spacing w:val="8"/>
          <w:szCs w:val="21"/>
        </w:rPr>
        <w:t xml:space="preserve">月</w:t>
      </w:r>
      <w:r>
        <w:rPr>
          <w:rFonts w:hint="eastAsia"/>
          <w:spacing w:val="8"/>
          <w:szCs w:val="21"/>
          <w:lang w:val="en-US" w:eastAsia="zh-CN"/>
        </w:rPr>
        <w:t xml:space="preserve">14</w:t>
      </w:r>
      <w:r>
        <w:rPr>
          <w:rFonts w:hint="eastAsia"/>
          <w:spacing w:val="8"/>
          <w:szCs w:val="21"/>
        </w:rPr>
        <w:t xml:space="preserve">日</w:t>
      </w:r>
      <w:r>
        <w:rPr>
          <w:rFonts w:hint="eastAsia"/>
          <w:spacing w:val="8"/>
          <w:szCs w:val="21"/>
          <w:lang w:val="en-US" w:eastAsia="zh-CN"/>
        </w:rPr>
        <w:t xml:space="preserve">10</w:t>
      </w:r>
      <w:r>
        <w:rPr>
          <w:rFonts w:hint="eastAsia"/>
          <w:spacing w:val="8"/>
          <w:szCs w:val="21"/>
        </w:rPr>
        <w:t xml:space="preserve">点</w:t>
      </w:r>
      <w:r>
        <w:rPr>
          <w:rFonts w:hint="eastAsia"/>
          <w:spacing w:val="8"/>
          <w:szCs w:val="21"/>
          <w:lang w:val="en-US" w:eastAsia="zh-CN"/>
        </w:rPr>
        <w:t xml:space="preserve">30</w:t>
      </w:r>
      <w:r>
        <w:rPr>
          <w:rFonts w:hint="eastAsia"/>
          <w:spacing w:val="8"/>
          <w:szCs w:val="21"/>
        </w:rPr>
        <w:t xml:space="preserve">分（北京时间）前提交响应文件。</w:t>
      </w:r>
      <w:r/>
    </w:p>
    <w:p>
      <w:pPr>
        <w:ind w:firstLine="369"/>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pPr>
      <w:r>
        <w:rPr>
          <w:spacing w:val="8"/>
          <w:sz w:val="24"/>
        </w:rPr>
        <w:t xml:space="preserve"> </w:t>
      </w:r>
      <w:r>
        <w:rPr>
          <w:b/>
          <w:spacing w:val="8"/>
          <w:sz w:val="24"/>
        </w:rPr>
        <w:t xml:space="preserve">一、项目基本情况</w:t>
      </w:r>
      <w:r/>
    </w:p>
    <w:p>
      <w:pPr>
        <w:ind w:firstLine="370"/>
        <w:spacing w:line="460" w:lineRule="exact"/>
        <w:shd w:val="clear" w:color="auto" w:fill="ffffff" w:themeFill="background1"/>
        <w:widowControl/>
        <w:rPr>
          <w:rFonts w:hint="eastAsia" w:eastAsia="宋体"/>
          <w:spacing w:val="8"/>
          <w:szCs w:val="21"/>
          <w:lang w:eastAsia="zh-CN"/>
        </w:rPr>
      </w:pPr>
      <w:r>
        <w:rPr>
          <w:spacing w:val="8"/>
          <w:szCs w:val="21"/>
        </w:rPr>
        <w:t xml:space="preserve">1.1项目编号：</w:t>
      </w:r>
      <w:r>
        <w:rPr>
          <w:rFonts w:hint="eastAsia"/>
          <w:spacing w:val="8"/>
          <w:szCs w:val="21"/>
          <w:lang w:eastAsia="zh-CN"/>
        </w:rPr>
        <w:t xml:space="preserve">JD066026N3ZC03240（JSZC-320000-JCEC-G2026-0369）</w:t>
      </w:r>
      <w:r/>
    </w:p>
    <w:p>
      <w:pPr>
        <w:ind w:firstLine="370"/>
        <w:spacing w:line="460" w:lineRule="exact"/>
        <w:shd w:val="clear" w:color="auto" w:fill="ffffff" w:themeFill="background1"/>
        <w:widowControl/>
        <w:rPr>
          <w:rFonts w:hint="eastAsia" w:eastAsia="宋体"/>
          <w:spacing w:val="8"/>
          <w:szCs w:val="21"/>
          <w:lang w:eastAsia="zh-CN"/>
        </w:rPr>
      </w:pPr>
      <w:r>
        <w:rPr>
          <w:spacing w:val="8"/>
          <w:szCs w:val="21"/>
        </w:rPr>
        <w:t xml:space="preserve">1.2项目名称：</w:t>
      </w:r>
      <w:r>
        <w:rPr>
          <w:rFonts w:hint="eastAsia"/>
          <w:spacing w:val="8"/>
          <w:szCs w:val="21"/>
          <w:lang w:eastAsia="zh-CN"/>
        </w:rPr>
        <w:t xml:space="preserve">江苏省血吸虫病防治研究所2026年所需DDIA试纸条采购项目（二次招标）</w:t>
      </w:r>
      <w:r/>
    </w:p>
    <w:p>
      <w:pPr>
        <w:ind w:firstLine="370"/>
        <w:spacing w:line="460" w:lineRule="exact"/>
        <w:shd w:val="clear" w:color="auto" w:fill="ffffff" w:themeFill="background1"/>
        <w:widowControl/>
        <w:rPr>
          <w:spacing w:val="8"/>
          <w:szCs w:val="21"/>
        </w:rPr>
      </w:pPr>
      <w:r>
        <w:rPr>
          <w:spacing w:val="8"/>
          <w:szCs w:val="21"/>
        </w:rPr>
        <w:t xml:space="preserve">1.3预算金额：人民币</w:t>
      </w:r>
      <w:r>
        <w:rPr>
          <w:rFonts w:hint="eastAsia"/>
          <w:lang w:val="en-US" w:eastAsia="zh-CN"/>
        </w:rPr>
        <w:t xml:space="preserve">210</w:t>
      </w:r>
      <w:r>
        <w:rPr>
          <w:spacing w:val="8"/>
          <w:szCs w:val="21"/>
        </w:rPr>
        <w:t xml:space="preserve">万元 </w:t>
      </w:r>
      <w:r/>
    </w:p>
    <w:p>
      <w:pPr>
        <w:ind w:firstLine="370"/>
        <w:spacing w:line="460" w:lineRule="exact"/>
        <w:shd w:val="clear" w:color="auto" w:fill="ffffff" w:themeFill="background1"/>
        <w:widowControl/>
        <w:rPr>
          <w:spacing w:val="8"/>
          <w:szCs w:val="21"/>
        </w:rPr>
      </w:pPr>
      <w:r>
        <w:rPr>
          <w:spacing w:val="8"/>
          <w:szCs w:val="21"/>
        </w:rPr>
        <w:t xml:space="preserve">1.4最高限价：人民币</w:t>
      </w:r>
      <w:r>
        <w:rPr>
          <w:rFonts w:hint="eastAsia"/>
          <w:spacing w:val="8"/>
          <w:szCs w:val="21"/>
          <w:lang w:val="en-US" w:eastAsia="zh-CN"/>
        </w:rPr>
        <w:t xml:space="preserve">210</w:t>
      </w:r>
      <w:r>
        <w:rPr>
          <w:spacing w:val="8"/>
          <w:szCs w:val="21"/>
        </w:rPr>
        <w:t xml:space="preserve">万元 </w:t>
      </w:r>
      <w:r/>
    </w:p>
    <w:p>
      <w:pPr>
        <w:ind w:firstLine="370"/>
        <w:spacing w:line="460" w:lineRule="exact"/>
        <w:shd w:val="clear" w:color="auto" w:fill="ffffff" w:themeFill="background1"/>
        <w:widowControl/>
        <w:rPr>
          <w:rFonts w:hint="eastAsia"/>
          <w:spacing w:val="8"/>
          <w:szCs w:val="21"/>
        </w:rPr>
      </w:pPr>
      <w:r>
        <w:rPr>
          <w:rFonts w:hint="eastAsia"/>
          <w:spacing w:val="8"/>
          <w:szCs w:val="21"/>
        </w:rPr>
        <w:t xml:space="preserve">1.5采购需求：采购DDIA试纸条35万人份，技术参数详见招标文件，本项目不接受进口产品投标。</w:t>
      </w:r>
      <w:r/>
    </w:p>
    <w:p>
      <w:pPr>
        <w:ind w:firstLine="370"/>
        <w:spacing w:line="460" w:lineRule="exact"/>
        <w:shd w:val="clear" w:color="auto" w:fill="ffffff" w:themeFill="background1"/>
        <w:widowControl/>
        <w:rPr>
          <w:spacing w:val="8"/>
          <w:sz w:val="20"/>
          <w:szCs w:val="20"/>
        </w:rPr>
      </w:pPr>
      <w:r>
        <w:rPr>
          <w:spacing w:val="8"/>
          <w:sz w:val="20"/>
          <w:szCs w:val="20"/>
        </w:rPr>
        <w:t xml:space="preserve">1.6合同履行期限：</w:t>
      </w:r>
      <w:r>
        <w:rPr>
          <w:rFonts w:hint="eastAsia"/>
          <w:spacing w:val="8"/>
          <w:szCs w:val="21"/>
        </w:rPr>
        <w:t xml:space="preserve">合同签订后</w:t>
      </w:r>
      <w:r>
        <w:rPr>
          <w:rFonts w:hint="eastAsia"/>
          <w:spacing w:val="8"/>
          <w:szCs w:val="21"/>
          <w:lang w:val="en-US" w:eastAsia="zh-CN"/>
        </w:rPr>
        <w:t xml:space="preserve">3</w:t>
      </w:r>
      <w:r>
        <w:rPr>
          <w:rFonts w:hint="eastAsia"/>
          <w:spacing w:val="8"/>
          <w:szCs w:val="21"/>
        </w:rPr>
        <w:t xml:space="preserve">个月内交付使用。</w:t>
      </w:r>
      <w:r/>
    </w:p>
    <w:p>
      <w:pPr>
        <w:ind w:firstLine="370"/>
        <w:spacing w:line="460" w:lineRule="exact"/>
        <w:shd w:val="clear" w:color="auto" w:fill="ffffff" w:themeFill="background1"/>
        <w:widowControl/>
        <w:rPr>
          <w:spacing w:val="8"/>
          <w:sz w:val="20"/>
          <w:szCs w:val="20"/>
        </w:rPr>
      </w:pPr>
      <w:r>
        <w:rPr>
          <w:spacing w:val="8"/>
          <w:sz w:val="20"/>
          <w:szCs w:val="20"/>
        </w:rPr>
        <w:t xml:space="preserve">1.7行业划分：制造业</w:t>
      </w:r>
      <w:r/>
    </w:p>
    <w:p>
      <w:pPr>
        <w:ind w:firstLine="370"/>
        <w:spacing w:line="460" w:lineRule="exact"/>
        <w:shd w:val="clear" w:color="auto" w:fill="ffffff" w:themeFill="background1"/>
        <w:widowControl/>
        <w:rPr>
          <w:spacing w:val="8"/>
          <w:szCs w:val="21"/>
        </w:rPr>
      </w:pPr>
      <w:r>
        <w:rPr>
          <w:spacing w:val="8"/>
          <w:szCs w:val="21"/>
        </w:rPr>
        <w:t xml:space="preserve">1.8本项目非专门面向中小企业（或监狱企业或残疾人福利性单位）采购。</w:t>
      </w:r>
      <w:r/>
    </w:p>
    <w:p>
      <w:pPr>
        <w:ind w:firstLine="370"/>
        <w:spacing w:line="460" w:lineRule="exact"/>
        <w:shd w:val="clear" w:color="auto" w:fill="ffffff" w:themeFill="background1"/>
        <w:widowControl/>
        <w:rPr>
          <w:spacing w:val="8"/>
          <w:szCs w:val="21"/>
        </w:rPr>
      </w:pPr>
      <w:r>
        <w:rPr>
          <w:spacing w:val="8"/>
          <w:szCs w:val="21"/>
        </w:rPr>
        <w:t xml:space="preserve">1.9本项目不接受联合体投标。</w:t>
      </w:r>
      <w:r/>
    </w:p>
    <w:p>
      <w:pPr>
        <w:ind w:firstLine="37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二、申请人的资格要求</w:t>
      </w:r>
      <w:r/>
    </w:p>
    <w:p>
      <w:pPr>
        <w:ind w:firstLine="370"/>
        <w:spacing w:line="460" w:lineRule="exact"/>
        <w:shd w:val="clear" w:color="auto" w:fill="ffffff" w:themeFill="background1"/>
        <w:widowControl/>
        <w:rPr>
          <w:b/>
          <w:spacing w:val="8"/>
          <w:szCs w:val="21"/>
        </w:rPr>
      </w:pPr>
      <w:r>
        <w:rPr>
          <w:b/>
          <w:spacing w:val="8"/>
          <w:szCs w:val="21"/>
        </w:rPr>
        <w:t xml:space="preserve">2.1满足《中华人民共和国政府采购法》第二十二条规定；</w:t>
      </w:r>
      <w:r/>
    </w:p>
    <w:p>
      <w:pPr>
        <w:ind w:firstLine="424"/>
        <w:spacing w:line="460" w:lineRule="exact"/>
        <w:rPr>
          <w:bCs/>
          <w:szCs w:val="21"/>
        </w:rPr>
      </w:pPr>
      <w:r>
        <w:rPr>
          <w:bCs/>
          <w:szCs w:val="21"/>
        </w:rPr>
        <w:t xml:space="preserve">（1）具有独立承担民事责任的能力（提供法人或者其他组织的营业执照；供应商为自然人的，提供其身份证）； </w:t>
      </w:r>
      <w:r/>
    </w:p>
    <w:p>
      <w:pPr>
        <w:ind w:firstLine="424"/>
        <w:spacing w:line="460" w:lineRule="exact"/>
        <w:rPr>
          <w:bCs/>
          <w:szCs w:val="21"/>
        </w:rPr>
      </w:pPr>
      <w:r>
        <w:rPr>
          <w:bCs/>
          <w:szCs w:val="21"/>
        </w:rPr>
        <w:t xml:space="preserve">（2）具有良好的商业信誉和健全的财务会计制度（提供</w:t>
      </w:r>
      <w:r>
        <w:rPr>
          <w:rStyle w:val="953"/>
          <w:rFonts w:hint="eastAsia"/>
          <w:bCs/>
          <w:lang w:val="en-US" w:eastAsia="zh-CN"/>
        </w:rPr>
        <w:t xml:space="preserve">2025年度</w:t>
      </w:r>
      <w:r>
        <w:rPr>
          <w:bCs/>
          <w:szCs w:val="21"/>
        </w:rPr>
        <w:t xml:space="preserve">财务报表（公司成立不满一年，至少提供投标截止时间前近一个月的财务报表），或投标截止时间前六个月内银行出具的资信证明）；</w:t>
      </w:r>
      <w:r/>
    </w:p>
    <w:p>
      <w:pPr>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szCs w:val="21"/>
        </w:rPr>
      </w:pPr>
      <w:r>
        <w:rPr>
          <w:bCs/>
          <w:szCs w:val="21"/>
        </w:rPr>
        <w:t xml:space="preserve">（5）参加政府采购活动前三年内，在经营活动中没有重大违法记录（提供承诺书）；</w:t>
      </w:r>
      <w:r/>
    </w:p>
    <w:p>
      <w:pPr>
        <w:ind w:firstLine="424"/>
        <w:spacing w:line="460" w:lineRule="exact"/>
        <w:rPr>
          <w:rFonts w:hint="eastAsia" w:eastAsia="宋体"/>
          <w:bCs/>
          <w:szCs w:val="21"/>
          <w:lang w:eastAsia="zh-CN"/>
        </w:rPr>
      </w:pPr>
      <w:r>
        <w:rPr>
          <w:bCs/>
          <w:szCs w:val="21"/>
        </w:rPr>
        <w:t xml:space="preserve">（6）法律、行政法规规定的其他条件：无</w:t>
      </w:r>
      <w:r>
        <w:rPr>
          <w:rFonts w:hint="eastAsia"/>
          <w:bCs/>
          <w:szCs w:val="21"/>
          <w:lang w:eastAsia="zh-CN"/>
        </w:rPr>
        <w:t xml:space="preserve">。</w:t>
      </w:r>
      <w:r/>
    </w:p>
    <w:p>
      <w:pPr>
        <w:ind w:firstLine="370"/>
        <w:spacing w:line="460" w:lineRule="exact"/>
        <w:shd w:val="clear" w:color="auto" w:fill="ffffff" w:themeFill="background1"/>
        <w:widowControl/>
        <w:rPr>
          <w:rFonts w:hint="eastAsia" w:eastAsia="宋体"/>
          <w:spacing w:val="8"/>
          <w:szCs w:val="21"/>
          <w:lang w:eastAsia="zh-CN"/>
        </w:rPr>
      </w:pPr>
      <w:r>
        <w:rPr>
          <w:b/>
          <w:spacing w:val="8"/>
          <w:szCs w:val="21"/>
        </w:rPr>
        <w:t xml:space="preserve">2.2落实政府采购政策需满足的资格要求：无</w:t>
      </w:r>
      <w:r>
        <w:rPr>
          <w:rFonts w:hint="eastAsia"/>
          <w:b/>
          <w:spacing w:val="8"/>
          <w:szCs w:val="21"/>
          <w:lang w:eastAsia="zh-CN"/>
        </w:rPr>
        <w:t xml:space="preserve">。</w:t>
      </w:r>
      <w:r/>
    </w:p>
    <w:p>
      <w:pPr>
        <w:ind w:firstLine="370"/>
        <w:spacing w:line="460" w:lineRule="exact"/>
        <w:shd w:val="clear" w:color="auto" w:fill="ffffff" w:themeFill="background1"/>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p>
    <w:p>
      <w:pPr>
        <w:ind w:firstLine="422"/>
        <w:spacing w:line="460" w:lineRule="exact"/>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cs="Times New Roman"/>
          <w:b/>
          <w:bCs w:val="0"/>
          <w:color w:val="auto"/>
          <w:szCs w:val="21"/>
          <w:highlight w:val="none"/>
          <w:lang w:val="en-US" w:eastAsia="zh-CN"/>
        </w:rPr>
        <w:t xml:space="preserve">（1）</w:t>
      </w:r>
      <w:r>
        <w:rPr>
          <w:rFonts w:hint="default" w:ascii="Times New Roman" w:hAnsi="Times New Roman" w:cs="Times New Roman"/>
          <w:b/>
          <w:bCs w:val="0"/>
          <w:color w:val="auto"/>
          <w:szCs w:val="21"/>
          <w:highlight w:val="none"/>
        </w:rPr>
        <w:t xml:space="preserve">供应商须根据投标产品的类别，提供《医疗器械经营许可证》或者《医疗器械经营备案凭证》</w:t>
      </w:r>
      <w:r>
        <w:rPr>
          <w:rFonts w:hint="default" w:ascii="Times New Roman" w:hAnsi="Times New Roman" w:cs="Times New Roman"/>
          <w:b/>
          <w:bCs w:val="0"/>
          <w:color w:val="auto"/>
          <w:szCs w:val="21"/>
          <w:highlight w:val="none"/>
          <w:lang w:val="en-US" w:eastAsia="zh-CN"/>
        </w:rPr>
        <w:t xml:space="preserve">或者《医疗器械生产许可证》</w:t>
      </w:r>
      <w:r>
        <w:rPr>
          <w:rFonts w:hint="default" w:ascii="Times New Roman" w:hAnsi="Times New Roman" w:cs="Times New Roman"/>
          <w:b/>
          <w:bCs w:val="0"/>
          <w:color w:val="auto"/>
          <w:szCs w:val="21"/>
          <w:highlight w:val="none"/>
        </w:rPr>
        <w:t xml:space="preserve">（</w:t>
      </w:r>
      <w:r>
        <w:rPr>
          <w:rFonts w:hint="eastAsia" w:ascii="Times New Roman" w:hAnsi="Times New Roman" w:cs="Times New Roman"/>
          <w:b/>
          <w:bCs w:val="0"/>
          <w:color w:val="auto"/>
          <w:szCs w:val="21"/>
          <w:highlight w:val="none"/>
          <w:lang w:val="en-US" w:eastAsia="zh-CN"/>
        </w:rPr>
        <w:t xml:space="preserve">提供有效的</w:t>
      </w:r>
      <w:r>
        <w:rPr>
          <w:rFonts w:hint="eastAsia" w:cs="Times New Roman"/>
          <w:b/>
          <w:bCs w:val="0"/>
          <w:color w:val="auto"/>
          <w:szCs w:val="21"/>
          <w:highlight w:val="none"/>
          <w:lang w:val="en-US" w:eastAsia="zh-CN"/>
        </w:rPr>
        <w:t xml:space="preserve">证书</w:t>
      </w:r>
      <w:r>
        <w:rPr>
          <w:rFonts w:hint="default" w:ascii="Times New Roman" w:hAnsi="Times New Roman" w:cs="Times New Roman"/>
          <w:b/>
          <w:bCs w:val="0"/>
          <w:color w:val="auto"/>
          <w:szCs w:val="21"/>
          <w:highlight w:val="none"/>
        </w:rPr>
        <w:t xml:space="preserve">复印件</w:t>
      </w:r>
      <w:r>
        <w:rPr>
          <w:rFonts w:hint="eastAsia" w:ascii="Times New Roman" w:hAnsi="Times New Roman" w:cs="Times New Roman"/>
          <w:b/>
          <w:bCs w:val="0"/>
          <w:color w:val="auto"/>
          <w:szCs w:val="21"/>
          <w:highlight w:val="none"/>
          <w:lang w:val="en-US" w:eastAsia="zh-CN"/>
        </w:rPr>
        <w:t xml:space="preserve">并加盖公章，原件备查</w:t>
      </w:r>
      <w:r>
        <w:rPr>
          <w:rFonts w:hint="default" w:ascii="Times New Roman" w:hAnsi="Times New Roman" w:cs="Times New Roman"/>
          <w:b/>
          <w:bCs w:val="0"/>
          <w:color w:val="auto"/>
          <w:szCs w:val="21"/>
          <w:highlight w:val="none"/>
        </w:rPr>
        <w:t xml:space="preserve">）</w:t>
      </w:r>
      <w:r>
        <w:rPr>
          <w:rFonts w:hint="default" w:ascii="Times New Roman" w:hAnsi="Times New Roman" w:cs="Times New Roman"/>
          <w:b/>
          <w:bCs w:val="0"/>
          <w:color w:val="auto"/>
          <w:szCs w:val="21"/>
          <w:highlight w:val="none"/>
          <w:lang w:eastAsia="zh-CN"/>
        </w:rPr>
        <w:t xml:space="preserve">；</w:t>
      </w:r>
      <w:r/>
    </w:p>
    <w:p>
      <w:pPr>
        <w:ind w:firstLine="422"/>
        <w:spacing w:line="460" w:lineRule="exact"/>
        <w:rPr>
          <w:rFonts w:hint="eastAsia" w:eastAsia="宋体"/>
          <w:b/>
          <w:szCs w:val="21"/>
          <w:lang w:eastAsia="zh-CN"/>
        </w:rPr>
      </w:pPr>
      <w:r>
        <w:rPr>
          <w:rFonts w:hint="default" w:ascii="Times New Roman" w:hAnsi="Times New Roman" w:cs="Times New Roman"/>
          <w:b/>
          <w:bCs w:val="0"/>
          <w:color w:val="auto"/>
          <w:szCs w:val="21"/>
          <w:highlight w:val="none"/>
          <w:lang w:val="en-US" w:eastAsia="zh-CN"/>
        </w:rPr>
        <w:t xml:space="preserve">（2）</w:t>
      </w:r>
      <w:r>
        <w:rPr>
          <w:rFonts w:hint="default" w:ascii="Times New Roman" w:hAnsi="Times New Roman" w:cs="Times New Roman"/>
          <w:b/>
          <w:bCs w:val="0"/>
          <w:color w:val="auto"/>
          <w:szCs w:val="21"/>
          <w:highlight w:val="none"/>
        </w:rPr>
        <w:t xml:space="preserve">供应商须提供投标产品的《医疗器械注册证》（</w:t>
      </w:r>
      <w:r>
        <w:rPr>
          <w:rFonts w:hint="eastAsia" w:ascii="Times New Roman" w:hAnsi="Times New Roman" w:cs="Times New Roman"/>
          <w:b/>
          <w:bCs w:val="0"/>
          <w:color w:val="auto"/>
          <w:szCs w:val="21"/>
          <w:highlight w:val="none"/>
          <w:lang w:val="en-US" w:eastAsia="zh-CN"/>
        </w:rPr>
        <w:t xml:space="preserve">提供有效的</w:t>
      </w:r>
      <w:r>
        <w:rPr>
          <w:rFonts w:hint="eastAsia" w:cs="Times New Roman"/>
          <w:b/>
          <w:bCs w:val="0"/>
          <w:color w:val="auto"/>
          <w:szCs w:val="21"/>
          <w:highlight w:val="none"/>
          <w:lang w:val="en-US" w:eastAsia="zh-CN"/>
        </w:rPr>
        <w:t xml:space="preserve">证书</w:t>
      </w:r>
      <w:r>
        <w:rPr>
          <w:rFonts w:hint="default" w:ascii="Times New Roman" w:hAnsi="Times New Roman" w:cs="Times New Roman"/>
          <w:b/>
          <w:bCs w:val="0"/>
          <w:color w:val="auto"/>
          <w:szCs w:val="21"/>
          <w:highlight w:val="none"/>
        </w:rPr>
        <w:t xml:space="preserve">复印件</w:t>
      </w:r>
      <w:r>
        <w:rPr>
          <w:rFonts w:hint="eastAsia" w:ascii="Times New Roman" w:hAnsi="Times New Roman" w:cs="Times New Roman"/>
          <w:b/>
          <w:bCs w:val="0"/>
          <w:color w:val="auto"/>
          <w:szCs w:val="21"/>
          <w:highlight w:val="none"/>
          <w:lang w:val="en-US" w:eastAsia="zh-CN"/>
        </w:rPr>
        <w:t xml:space="preserve">并加盖公章，原件备查</w:t>
      </w:r>
      <w:r>
        <w:rPr>
          <w:rFonts w:hint="default" w:ascii="Times New Roman" w:hAnsi="Times New Roman" w:cs="Times New Roman"/>
          <w:b/>
          <w:bCs w:val="0"/>
          <w:color w:val="auto"/>
          <w:szCs w:val="21"/>
          <w:highlight w:val="none"/>
        </w:rPr>
        <w:t xml:space="preserve">）</w:t>
      </w:r>
      <w:r>
        <w:rPr>
          <w:rFonts w:hint="eastAsia" w:ascii="Times New Roman" w:hAnsi="Times New Roman" w:cs="Times New Roman"/>
          <w:b/>
          <w:bCs w:val="0"/>
          <w:color w:val="auto"/>
          <w:szCs w:val="21"/>
          <w:highlight w:val="none"/>
          <w:lang w:eastAsia="zh-CN"/>
        </w:rPr>
        <w:t xml:space="preserve">。</w:t>
      </w:r>
      <w:r/>
    </w:p>
    <w:p>
      <w:pPr>
        <w:ind w:firstLine="369"/>
        <w:spacing w:line="460" w:lineRule="exact"/>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p>
    <w:p>
      <w:pPr>
        <w:ind w:firstLine="369"/>
        <w:spacing w:line="460" w:lineRule="exact"/>
        <w:rPr>
          <w:bCs/>
          <w:szCs w:val="21"/>
        </w:rPr>
      </w:pPr>
      <w:r>
        <w:rPr>
          <w:bCs/>
          <w:szCs w:val="21"/>
        </w:rPr>
        <w:t xml:space="preserve">2.5供应商在参加政府采购活动前3年内因违法经营被禁止在一定期限内参加政府采购活动，期限届满的，可以参加政府采购活动。</w:t>
      </w:r>
      <w:r/>
    </w:p>
    <w:p>
      <w:pPr>
        <w:ind w:firstLine="369"/>
        <w:spacing w:line="460" w:lineRule="exact"/>
        <w:rPr>
          <w:bCs/>
          <w:szCs w:val="21"/>
        </w:rPr>
      </w:pPr>
      <w:r>
        <w:rPr>
          <w:bCs/>
          <w:szCs w:val="21"/>
        </w:rPr>
        <w:t xml:space="preserve">2.6单位负责人为同一人或者存在直接控股、管理关系的不同供应商，不得参加同一合同项下的政府采购活动。</w:t>
      </w:r>
      <w:r/>
    </w:p>
    <w:p>
      <w:pPr>
        <w:ind w:firstLine="369"/>
        <w:spacing w:line="460" w:lineRule="exact"/>
        <w:rPr>
          <w:bCs/>
          <w:szCs w:val="21"/>
        </w:rPr>
      </w:pPr>
      <w:r>
        <w:rPr>
          <w:bCs/>
          <w:szCs w:val="21"/>
        </w:rPr>
        <w:t xml:space="preserve">为采购项目提供整体设计、规范编制或者项目管理、监理、检测等服务的供应商，不得再参加该采购项目的其他采购活动。</w:t>
      </w:r>
      <w:r/>
    </w:p>
    <w:p>
      <w:pPr>
        <w:ind w:firstLine="369"/>
        <w:spacing w:line="460" w:lineRule="exact"/>
        <w:rPr>
          <w:bCs/>
          <w:szCs w:val="21"/>
        </w:rPr>
      </w:pPr>
      <w:r>
        <w:rPr>
          <w:bCs/>
          <w:szCs w:val="21"/>
        </w:rPr>
        <w:t xml:space="preserve">2.7拒绝列入失信被执行人、重大税收违法</w:t>
      </w:r>
      <w:r>
        <w:rPr>
          <w:rFonts w:hint="eastAsia"/>
          <w:bCs/>
          <w:szCs w:val="21"/>
          <w:lang w:val="en-US" w:eastAsia="zh-CN"/>
        </w:rPr>
        <w:t xml:space="preserve">失信主体</w:t>
      </w:r>
      <w:r>
        <w:rPr>
          <w:bCs/>
          <w:szCs w:val="21"/>
        </w:rPr>
        <w:t xml:space="preserve">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p>
    <w:p>
      <w:pPr>
        <w:ind w:firstLine="420"/>
        <w:spacing w:line="460" w:lineRule="exact"/>
        <w:rPr>
          <w:bCs/>
          <w:szCs w:val="21"/>
        </w:rPr>
      </w:pPr>
      <w:r>
        <w:rPr>
          <w:bCs/>
          <w:szCs w:val="21"/>
        </w:rPr>
      </w:r>
      <w:r/>
    </w:p>
    <w:p>
      <w:pPr>
        <w:spacing w:line="460" w:lineRule="exact"/>
        <w:shd w:val="clear" w:color="auto" w:fill="ffffff" w:themeFill="background1"/>
        <w:widowControl/>
        <w:rPr>
          <w:b/>
          <w:spacing w:val="8"/>
          <w:sz w:val="24"/>
        </w:rPr>
        <w:outlineLvl w:val="1"/>
      </w:pPr>
      <w:r>
        <w:rPr>
          <w:b/>
          <w:spacing w:val="8"/>
          <w:sz w:val="24"/>
        </w:rPr>
        <w:t xml:space="preserve">三、获取招标文件</w:t>
      </w:r>
      <w:r/>
    </w:p>
    <w:p>
      <w:pPr>
        <w:pStyle w:val="941"/>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3.1时间：</w:t>
      </w:r>
      <w:r>
        <w:rPr>
          <w:rFonts w:hint="eastAsia" w:ascii="Times New Roman" w:hAnsi="Times New Roman" w:cs="Times New Roman"/>
          <w:spacing w:val="8"/>
          <w:sz w:val="21"/>
          <w:szCs w:val="21"/>
        </w:rPr>
        <w:t xml:space="preserve">自招标文件公告发布之日起5个工作日。</w:t>
      </w:r>
      <w:r/>
    </w:p>
    <w:p>
      <w:pPr>
        <w:pStyle w:val="941"/>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3.2地点：</w:t>
      </w:r>
      <w:r>
        <w:rPr>
          <w:rFonts w:hint="eastAsia" w:ascii="Times New Roman" w:hAnsi="Times New Roman" w:cs="Times New Roman"/>
          <w:spacing w:val="8"/>
          <w:sz w:val="21"/>
          <w:szCs w:val="21"/>
        </w:rPr>
        <w:t xml:space="preserve">江苏省政府采购管理交易系统（苏采云）（以下简称“苏采云”）（网址：http://jszfcg.jsczt.cn/）</w:t>
      </w:r>
      <w:r/>
    </w:p>
    <w:p>
      <w:pPr>
        <w:pStyle w:val="941"/>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3.3方式：</w:t>
      </w:r>
      <w:r>
        <w:rPr>
          <w:rFonts w:hint="eastAsia" w:ascii="Times New Roman" w:hAnsi="Times New Roman" w:cs="Times New Roman"/>
          <w:spacing w:val="8"/>
          <w:sz w:val="21"/>
          <w:szCs w:val="21"/>
        </w:rPr>
        <w:t xml:space="preserve">网上下载</w:t>
      </w:r>
      <w:r/>
    </w:p>
    <w:p>
      <w:pPr>
        <w:ind w:firstLine="360"/>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2" w:name="_Toc21817"/>
      <w:r/>
      <w:bookmarkStart w:id="3" w:name="_Toc12456"/>
      <w:r/>
      <w:bookmarkStart w:id="4" w:name="_Toc1456"/>
      <w:r>
        <w:rPr>
          <w:b/>
          <w:spacing w:val="8"/>
          <w:sz w:val="24"/>
        </w:rPr>
        <w:t xml:space="preserve">四、响应文件提交</w:t>
      </w:r>
      <w:bookmarkEnd w:id="2"/>
      <w:r/>
      <w:bookmarkEnd w:id="3"/>
      <w:r/>
      <w:bookmarkEnd w:id="4"/>
      <w:r/>
      <w:r/>
    </w:p>
    <w:p>
      <w:pPr>
        <w:ind w:firstLine="420"/>
        <w:spacing w:line="360" w:lineRule="auto"/>
        <w:rPr>
          <w:spacing w:val="8"/>
          <w:szCs w:val="21"/>
        </w:rPr>
      </w:pPr>
      <w:r>
        <w:rPr>
          <w:szCs w:val="21"/>
        </w:rPr>
        <w:t xml:space="preserve">4.1 截止时间：202</w:t>
      </w:r>
      <w:r>
        <w:rPr>
          <w:rFonts w:hint="eastAsia"/>
          <w:szCs w:val="21"/>
        </w:rPr>
        <w:t xml:space="preserve">6</w:t>
      </w:r>
      <w:r>
        <w:rPr>
          <w:szCs w:val="21"/>
        </w:rPr>
        <w:t xml:space="preserve">年</w:t>
      </w:r>
      <w:r>
        <w:rPr>
          <w:rFonts w:hint="eastAsia"/>
          <w:iCs/>
          <w:spacing w:val="8"/>
          <w:szCs w:val="21"/>
          <w:lang w:val="en-US" w:eastAsia="zh-CN"/>
        </w:rPr>
        <w:t xml:space="preserve">10</w:t>
      </w:r>
      <w:r>
        <w:rPr>
          <w:iCs/>
          <w:spacing w:val="8"/>
          <w:szCs w:val="21"/>
        </w:rPr>
        <w:t xml:space="preserve">月</w:t>
      </w:r>
      <w:r>
        <w:rPr>
          <w:rFonts w:hint="eastAsia"/>
          <w:iCs/>
          <w:spacing w:val="8"/>
          <w:szCs w:val="21"/>
          <w:lang w:val="en-US" w:eastAsia="zh-CN"/>
        </w:rPr>
        <w:t xml:space="preserve">14</w:t>
      </w:r>
      <w:r>
        <w:rPr>
          <w:iCs/>
          <w:spacing w:val="8"/>
          <w:szCs w:val="21"/>
        </w:rPr>
        <w:t xml:space="preserve">日</w:t>
      </w:r>
      <w:r>
        <w:rPr>
          <w:rFonts w:hint="eastAsia"/>
          <w:iCs/>
          <w:spacing w:val="8"/>
          <w:szCs w:val="21"/>
          <w:lang w:val="en-US" w:eastAsia="zh-CN"/>
        </w:rPr>
        <w:t xml:space="preserve">10</w:t>
      </w:r>
      <w:r>
        <w:rPr>
          <w:iCs/>
          <w:spacing w:val="8"/>
          <w:szCs w:val="21"/>
        </w:rPr>
        <w:t xml:space="preserve">点</w:t>
      </w:r>
      <w:r>
        <w:rPr>
          <w:rFonts w:hint="eastAsia"/>
          <w:iCs/>
          <w:spacing w:val="8"/>
          <w:szCs w:val="21"/>
          <w:lang w:val="en-US" w:eastAsia="zh-CN"/>
        </w:rPr>
        <w:t xml:space="preserve">3</w:t>
      </w:r>
      <w:r>
        <w:rPr>
          <w:rFonts w:hint="eastAsia"/>
          <w:iCs/>
          <w:spacing w:val="8"/>
          <w:szCs w:val="21"/>
        </w:rPr>
        <w:t xml:space="preserve">0</w:t>
      </w:r>
      <w:r>
        <w:rPr>
          <w:iCs/>
          <w:spacing w:val="8"/>
          <w:szCs w:val="21"/>
        </w:rPr>
        <w:t xml:space="preserve">分</w:t>
      </w:r>
      <w:r>
        <w:rPr>
          <w:spacing w:val="8"/>
          <w:szCs w:val="21"/>
        </w:rPr>
        <w:t xml:space="preserve">（北京时间）</w:t>
      </w:r>
      <w:r/>
    </w:p>
    <w:p>
      <w:pPr>
        <w:ind w:firstLine="420"/>
        <w:spacing w:line="360" w:lineRule="auto"/>
        <w:rPr>
          <w:spacing w:val="8"/>
          <w:szCs w:val="21"/>
        </w:rPr>
      </w:pPr>
      <w:r>
        <w:rPr>
          <w:szCs w:val="21"/>
        </w:rPr>
        <w:t xml:space="preserve">4.2 </w:t>
      </w:r>
      <w:r>
        <w:rPr>
          <w:spacing w:val="8"/>
          <w:szCs w:val="21"/>
        </w:rPr>
        <w:t xml:space="preserve">提交响应文件地点：</w:t>
      </w:r>
      <w:r>
        <w:rPr>
          <w:rFonts w:hint="eastAsia"/>
          <w:spacing w:val="8"/>
          <w:szCs w:val="21"/>
        </w:rPr>
        <w:t xml:space="preserve">江苏省政府采购管理交易系统（苏采云）（以下简称“苏采云”）（网址：http://jszfcg.jsczt.cn/）。</w:t>
      </w:r>
      <w:r/>
    </w:p>
    <w:p>
      <w:pPr>
        <w:ind w:firstLine="420"/>
        <w:spacing w:line="360" w:lineRule="auto"/>
        <w:rPr>
          <w:spacing w:val="8"/>
          <w:szCs w:val="21"/>
        </w:rPr>
      </w:pPr>
      <w:r>
        <w:rPr>
          <w:szCs w:val="21"/>
        </w:rPr>
        <w:t xml:space="preserve">4.3</w:t>
      </w:r>
      <w:r>
        <w:rPr>
          <w:rFonts w:hint="eastAsia"/>
          <w:szCs w:val="21"/>
        </w:rPr>
        <w:t xml:space="preserve">地点：</w:t>
      </w:r>
      <w:r>
        <w:rPr>
          <w:szCs w:val="21"/>
        </w:rPr>
        <w:t xml:space="preserve">“苏采云”开标大厅。</w:t>
      </w:r>
      <w:r/>
    </w:p>
    <w:p>
      <w:pPr>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5" w:name="_Toc32152"/>
      <w:r/>
      <w:bookmarkStart w:id="6" w:name="_Toc22940"/>
      <w:r/>
      <w:bookmarkStart w:id="7" w:name="_Toc21891"/>
      <w:r>
        <w:rPr>
          <w:b/>
          <w:spacing w:val="8"/>
          <w:sz w:val="24"/>
        </w:rPr>
        <w:t xml:space="preserve">五、开启</w:t>
      </w:r>
      <w:bookmarkEnd w:id="5"/>
      <w:r/>
      <w:bookmarkEnd w:id="6"/>
      <w:r/>
      <w:bookmarkEnd w:id="7"/>
      <w:r/>
      <w:r/>
    </w:p>
    <w:p>
      <w:pPr>
        <w:ind w:firstLine="420"/>
        <w:spacing w:line="360" w:lineRule="auto"/>
        <w:rPr>
          <w:spacing w:val="8"/>
          <w:szCs w:val="21"/>
        </w:rPr>
      </w:pPr>
      <w:r>
        <w:rPr>
          <w:szCs w:val="21"/>
        </w:rPr>
        <w:t xml:space="preserve">5.1 时间：202</w:t>
      </w:r>
      <w:r>
        <w:rPr>
          <w:rFonts w:hint="eastAsia"/>
          <w:szCs w:val="21"/>
        </w:rPr>
        <w:t xml:space="preserve">6</w:t>
      </w:r>
      <w:r>
        <w:rPr>
          <w:szCs w:val="21"/>
        </w:rPr>
        <w:t xml:space="preserve">年</w:t>
      </w:r>
      <w:r>
        <w:rPr>
          <w:rFonts w:hint="eastAsia"/>
          <w:szCs w:val="21"/>
          <w:lang w:val="en-US" w:eastAsia="zh-CN"/>
        </w:rPr>
        <w:t xml:space="preserve">10</w:t>
      </w:r>
      <w:r>
        <w:rPr>
          <w:iCs/>
          <w:spacing w:val="8"/>
          <w:szCs w:val="21"/>
        </w:rPr>
        <w:t xml:space="preserve">月</w:t>
      </w:r>
      <w:r>
        <w:rPr>
          <w:rFonts w:hint="eastAsia"/>
          <w:iCs/>
          <w:spacing w:val="8"/>
          <w:szCs w:val="21"/>
          <w:lang w:val="en-US" w:eastAsia="zh-CN"/>
        </w:rPr>
        <w:t xml:space="preserve">14</w:t>
      </w:r>
      <w:r>
        <w:rPr>
          <w:iCs/>
          <w:spacing w:val="8"/>
          <w:szCs w:val="21"/>
        </w:rPr>
        <w:t xml:space="preserve">日</w:t>
      </w:r>
      <w:r>
        <w:rPr>
          <w:rFonts w:hint="eastAsia"/>
          <w:iCs/>
          <w:spacing w:val="8"/>
          <w:szCs w:val="21"/>
          <w:lang w:val="en-US" w:eastAsia="zh-CN"/>
        </w:rPr>
        <w:t xml:space="preserve">10</w:t>
      </w:r>
      <w:r>
        <w:rPr>
          <w:iCs/>
          <w:spacing w:val="8"/>
          <w:szCs w:val="21"/>
        </w:rPr>
        <w:t xml:space="preserve">点</w:t>
      </w:r>
      <w:r>
        <w:rPr>
          <w:rFonts w:hint="eastAsia"/>
          <w:iCs/>
          <w:spacing w:val="8"/>
          <w:szCs w:val="21"/>
          <w:lang w:val="en-US" w:eastAsia="zh-CN"/>
        </w:rPr>
        <w:t xml:space="preserve">30</w:t>
      </w:r>
      <w:r>
        <w:rPr>
          <w:iCs/>
          <w:spacing w:val="8"/>
          <w:szCs w:val="21"/>
        </w:rPr>
        <w:t xml:space="preserve">分</w:t>
      </w:r>
      <w:r>
        <w:rPr>
          <w:szCs w:val="21"/>
        </w:rPr>
        <w:t xml:space="preserve">（北京时间）</w:t>
      </w:r>
      <w:r/>
    </w:p>
    <w:p>
      <w:pPr>
        <w:ind w:firstLine="370"/>
        <w:spacing w:line="460" w:lineRule="exact"/>
        <w:shd w:val="clear" w:color="auto" w:fill="ffffff" w:themeFill="background1"/>
        <w:widowControl/>
        <w:rPr>
          <w:spacing w:val="8"/>
          <w:szCs w:val="21"/>
        </w:rPr>
      </w:pPr>
      <w:r>
        <w:rPr>
          <w:szCs w:val="21"/>
        </w:rPr>
        <w:t xml:space="preserve">5.2 地点：“苏采云”开标大厅。</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rPr>
          <w:b/>
          <w:spacing w:val="8"/>
          <w:sz w:val="24"/>
        </w:rPr>
        <w:outlineLvl w:val="1"/>
      </w:pPr>
      <w:r/>
      <w:bookmarkStart w:id="8" w:name="_Toc26308"/>
      <w:r/>
      <w:bookmarkStart w:id="9" w:name="_Toc23729"/>
      <w:r/>
      <w:bookmarkStart w:id="10" w:name="_Toc7466"/>
      <w:r>
        <w:rPr>
          <w:b/>
          <w:spacing w:val="8"/>
          <w:sz w:val="24"/>
        </w:rPr>
        <w:t xml:space="preserve">六、公告期限</w:t>
      </w:r>
      <w:bookmarkEnd w:id="8"/>
      <w:r/>
      <w:bookmarkEnd w:id="9"/>
      <w:r/>
      <w:bookmarkEnd w:id="10"/>
      <w:r/>
      <w:r/>
    </w:p>
    <w:p>
      <w:pPr>
        <w:pStyle w:val="956"/>
      </w:pPr>
      <w:r>
        <w:rPr>
          <w:spacing w:val="8"/>
          <w:szCs w:val="21"/>
        </w:rPr>
        <w:t xml:space="preserve">自本公告发布之日起</w:t>
      </w:r>
      <w:r>
        <w:rPr>
          <w:rFonts w:hint="eastAsia"/>
          <w:spacing w:val="8"/>
          <w:szCs w:val="21"/>
        </w:rPr>
        <w:t xml:space="preserve">5</w:t>
      </w:r>
      <w:r>
        <w:rPr>
          <w:spacing w:val="8"/>
          <w:szCs w:val="21"/>
        </w:rPr>
        <w:t xml:space="preserve">个工作日。</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tabs>
          <w:tab w:val="left" w:pos="426" w:leader="none"/>
        </w:tabs>
        <w:rPr>
          <w:b/>
          <w:spacing w:val="8"/>
          <w:sz w:val="24"/>
        </w:rPr>
        <w:outlineLvl w:val="1"/>
      </w:pPr>
      <w:r/>
      <w:bookmarkStart w:id="11" w:name="_Toc11013"/>
      <w:r/>
      <w:bookmarkStart w:id="12" w:name="_Toc29605"/>
      <w:r/>
      <w:bookmarkStart w:id="13" w:name="_Toc32514"/>
      <w:r>
        <w:rPr>
          <w:b/>
          <w:spacing w:val="8"/>
          <w:sz w:val="24"/>
        </w:rPr>
        <w:t xml:space="preserve">七、其他补充事宜</w:t>
      </w:r>
      <w:bookmarkEnd w:id="11"/>
      <w:r/>
      <w:bookmarkEnd w:id="12"/>
      <w:r/>
      <w:bookmarkEnd w:id="13"/>
      <w:r/>
      <w:r/>
    </w:p>
    <w:p>
      <w:pPr>
        <w:ind w:firstLine="420"/>
        <w:spacing w:line="360" w:lineRule="auto"/>
      </w:pPr>
      <w:r>
        <w:t xml:space="preserve">7.1本项目在</w:t>
      </w:r>
      <w:r>
        <w:rPr>
          <w:b/>
          <w:bCs/>
        </w:rPr>
        <w:t xml:space="preserve"> </w:t>
      </w:r>
      <w:r>
        <w:rPr>
          <w:rFonts w:hint="eastAsia"/>
          <w:b/>
          <w:bCs/>
        </w:rPr>
        <w:t xml:space="preserve">江苏政府采购网、中国政府采购网 </w:t>
      </w:r>
      <w:r>
        <w:t xml:space="preserve">网站发布公告。</w:t>
      </w:r>
      <w:r/>
    </w:p>
    <w:p>
      <w:pPr>
        <w:ind w:firstLine="420"/>
        <w:spacing w:line="460" w:lineRule="exact"/>
        <w:shd w:val="clear" w:color="auto" w:fill="ffffff"/>
        <w:widowControl/>
        <w:rPr>
          <w:szCs w:val="21"/>
        </w:rPr>
        <w:outlineLvl w:val="1"/>
      </w:pPr>
      <w:r/>
      <w:bookmarkStart w:id="14" w:name="_Toc16668"/>
      <w:r>
        <w:rPr>
          <w:rFonts w:hint="eastAsia"/>
          <w:szCs w:val="21"/>
        </w:rPr>
        <w:t xml:space="preserve">7</w:t>
      </w:r>
      <w:r>
        <w:rPr>
          <w:szCs w:val="21"/>
          <w:lang w:val="en-US"/>
        </w:rPr>
        <w:t xml:space="preserve">.</w:t>
      </w:r>
      <w:r>
        <w:rPr>
          <w:szCs w:val="21"/>
        </w:rPr>
        <w:t xml:space="preserve">2</w:t>
      </w:r>
      <w:bookmarkEnd w:id="14"/>
      <w:r>
        <w:rPr>
          <w:rFonts w:hint="eastAsia"/>
          <w:szCs w:val="21"/>
        </w:rPr>
        <w:t xml:space="preserve">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szCs w:val="21"/>
        </w:rPr>
        <w:outlineLvl w:val="1"/>
      </w:pPr>
      <w:r>
        <w:rPr>
          <w:rFonts w:hint="eastAsia"/>
          <w:szCs w:val="21"/>
        </w:rPr>
        <w:t xml:space="preserve">操作手册下载地址：http://www.ccgp-jiangsu.gov.cn/jiangsu/zlxz/ee/ee3a4bc5a3454aa2b0d9312230633ce9.html</w:t>
      </w:r>
      <w:r/>
    </w:p>
    <w:p>
      <w:pPr>
        <w:ind w:firstLine="420"/>
        <w:spacing w:line="460" w:lineRule="exact"/>
        <w:shd w:val="clear" w:color="auto" w:fill="ffffff"/>
        <w:widowControl/>
        <w:rPr>
          <w:szCs w:val="21"/>
        </w:rPr>
        <w:outlineLvl w:val="1"/>
      </w:pPr>
      <w:r>
        <w:rPr>
          <w:rFonts w:hint="eastAsia"/>
          <w:szCs w:val="21"/>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szCs w:val="21"/>
        </w:rPr>
        <w:outlineLvl w:val="1"/>
      </w:pPr>
      <w:r>
        <w:rPr>
          <w:rFonts w:hint="eastAsia"/>
          <w:szCs w:val="21"/>
        </w:rPr>
        <w:t xml:space="preserve">“苏采云”南京地区客服热线025-83633744、025-83633743。</w:t>
      </w:r>
      <w:r/>
    </w:p>
    <w:p>
      <w:pPr>
        <w:ind w:firstLine="420"/>
        <w:spacing w:line="460" w:lineRule="exact"/>
        <w:shd w:val="clear" w:color="auto" w:fill="ffffff"/>
        <w:widowControl/>
        <w:rPr>
          <w:szCs w:val="21"/>
        </w:rPr>
        <w:outlineLvl w:val="1"/>
      </w:pPr>
      <w:r>
        <w:rPr>
          <w:rFonts w:hint="eastAsia"/>
          <w:szCs w:val="21"/>
        </w:rPr>
        <w:t xml:space="preserve"> 有关本次招标的事项若存在变动或修改，请及时关注“江苏政府采购网”（www.ccgp-jiangsu.gov.cn）更正公告。</w:t>
      </w:r>
      <w:r/>
    </w:p>
    <w:p>
      <w:pPr>
        <w:ind w:firstLine="363"/>
        <w:spacing w:line="460" w:lineRule="exact"/>
        <w:shd w:val="clear" w:color="auto" w:fill="ffffff"/>
        <w:widowControl/>
        <w:rPr>
          <w:bCs/>
          <w:szCs w:val="21"/>
        </w:rPr>
        <w:outlineLvl w:val="1"/>
      </w:pPr>
      <w:r/>
      <w:bookmarkStart w:id="15" w:name="_Toc6443"/>
      <w:r>
        <w:rPr>
          <w:rFonts w:hint="eastAsia"/>
          <w:bCs/>
          <w:szCs w:val="21"/>
        </w:rPr>
        <w:t xml:space="preserve">7</w:t>
      </w:r>
      <w:r>
        <w:rPr>
          <w:bCs/>
          <w:szCs w:val="21"/>
        </w:rPr>
        <w:t xml:space="preserve">.3 勘察现场：自行踏勘。</w:t>
      </w:r>
      <w:bookmarkEnd w:id="15"/>
      <w:r/>
      <w:r/>
    </w:p>
    <w:p>
      <w:pPr>
        <w:ind w:firstLine="363"/>
        <w:spacing w:line="460" w:lineRule="exact"/>
        <w:shd w:val="clear" w:color="auto" w:fill="ffffff" w:themeFill="background1"/>
        <w:widowControl/>
        <w:rPr>
          <w:szCs w:val="21"/>
        </w:rPr>
        <w:outlineLvl w:val="1"/>
      </w:pPr>
      <w:r>
        <w:rPr>
          <w:szCs w:val="21"/>
        </w:rPr>
      </w:r>
      <w:r/>
    </w:p>
    <w:p>
      <w:pPr>
        <w:spacing w:line="460" w:lineRule="exact"/>
        <w:shd w:val="clear" w:color="auto" w:fill="ffffff" w:themeFill="background1"/>
        <w:widowControl/>
        <w:rPr>
          <w:b/>
          <w:spacing w:val="8"/>
          <w:sz w:val="24"/>
        </w:rPr>
      </w:pPr>
      <w:r>
        <w:rPr>
          <w:b/>
          <w:spacing w:val="8"/>
          <w:sz w:val="24"/>
        </w:rPr>
        <w:t xml:space="preserve">七、对本次招标提出询问，请按以下方式联系</w:t>
      </w:r>
      <w:r/>
    </w:p>
    <w:p>
      <w:pPr>
        <w:jc w:val="left"/>
        <w:spacing w:line="360" w:lineRule="auto"/>
        <w:shd w:val="clear" w:color="auto" w:fill="ffffff" w:themeFill="background1"/>
        <w:widowControl/>
        <w:rPr>
          <w:spacing w:val="8"/>
          <w:szCs w:val="21"/>
        </w:rPr>
      </w:pPr>
      <w:r>
        <w:rPr>
          <w:spacing w:val="8"/>
          <w:szCs w:val="21"/>
        </w:rPr>
        <w:t xml:space="preserve">　 7.1采购人信息</w:t>
      </w:r>
      <w:r/>
    </w:p>
    <w:p>
      <w:pPr>
        <w:ind w:firstLine="424"/>
        <w:jc w:val="left"/>
        <w:spacing w:line="360" w:lineRule="auto"/>
        <w:shd w:val="clear" w:color="auto" w:fill="ffffff" w:themeFill="background1"/>
        <w:widowControl/>
        <w:rPr>
          <w:spacing w:val="8"/>
          <w:szCs w:val="21"/>
        </w:rPr>
      </w:pPr>
      <w:r>
        <w:rPr>
          <w:spacing w:val="8"/>
          <w:szCs w:val="21"/>
        </w:rPr>
        <w:t xml:space="preserve">名 称：</w:t>
      </w:r>
      <w:r>
        <w:t xml:space="preserve">江苏省血吸虫病防治研究所</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地址：</w:t>
      </w:r>
      <w:r>
        <w:rPr>
          <w:szCs w:val="21"/>
        </w:rPr>
        <w:t xml:space="preserve">无锡市滨湖区梅园杨巷117号</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联系方式：</w:t>
      </w:r>
      <w:r>
        <w:rPr>
          <w:rFonts w:hint="eastAsia"/>
          <w:spacing w:val="8"/>
          <w:szCs w:val="21"/>
        </w:rPr>
        <w:t xml:space="preserve">张老师</w:t>
      </w:r>
      <w:r>
        <w:rPr>
          <w:spacing w:val="8"/>
          <w:szCs w:val="21"/>
        </w:rPr>
        <w:t xml:space="preserve"> 0510-68781026</w:t>
      </w:r>
      <w:r/>
    </w:p>
    <w:p>
      <w:pPr>
        <w:ind w:firstLine="334"/>
        <w:jc w:val="left"/>
        <w:spacing w:line="360" w:lineRule="auto"/>
        <w:shd w:val="clear" w:color="auto" w:fill="ffffff" w:themeFill="background1"/>
        <w:widowControl/>
        <w:rPr>
          <w:spacing w:val="8"/>
          <w:szCs w:val="21"/>
        </w:rPr>
      </w:pPr>
      <w:r>
        <w:rPr>
          <w:spacing w:val="8"/>
          <w:szCs w:val="21"/>
        </w:rPr>
        <w:t xml:space="preserve">7.2采购代理机构信息</w:t>
      </w:r>
      <w:r/>
    </w:p>
    <w:p>
      <w:pPr>
        <w:ind w:firstLine="426"/>
        <w:spacing w:line="360" w:lineRule="auto"/>
        <w:shd w:val="clear" w:color="auto" w:fill="ffffff" w:themeFill="background1"/>
        <w:widowControl/>
        <w:rPr>
          <w:spacing w:val="8"/>
          <w:szCs w:val="21"/>
        </w:rPr>
      </w:pPr>
      <w:r>
        <w:rPr>
          <w:spacing w:val="8"/>
          <w:szCs w:val="21"/>
        </w:rPr>
        <w:t xml:space="preserve">名 称：</w:t>
      </w:r>
      <w:r>
        <w:t xml:space="preserve">江苏省设备成套股份有限公司</w:t>
      </w:r>
      <w:r>
        <w:rPr>
          <w:spacing w:val="8"/>
          <w:szCs w:val="21"/>
        </w:rPr>
        <w:t xml:space="preserve"> </w:t>
      </w:r>
      <w:r/>
    </w:p>
    <w:p>
      <w:pPr>
        <w:ind w:firstLine="426"/>
        <w:spacing w:line="360" w:lineRule="auto"/>
        <w:shd w:val="clear" w:color="auto" w:fill="ffffff" w:themeFill="background1"/>
        <w:widowControl/>
        <w:rPr>
          <w:spacing w:val="8"/>
          <w:szCs w:val="21"/>
        </w:rPr>
      </w:pPr>
      <w:r>
        <w:rPr>
          <w:spacing w:val="8"/>
          <w:szCs w:val="21"/>
        </w:rPr>
        <w:t xml:space="preserve">地　址：南京市鼓楼区清江南路18号鼓楼创新广场D栋9楼902室 </w:t>
      </w:r>
      <w:r/>
    </w:p>
    <w:p>
      <w:pPr>
        <w:ind w:firstLine="426"/>
        <w:spacing w:line="360" w:lineRule="auto"/>
        <w:shd w:val="clear" w:color="auto" w:fill="ffffff" w:themeFill="background1"/>
        <w:widowControl/>
        <w:rPr>
          <w:spacing w:val="8"/>
          <w:szCs w:val="21"/>
        </w:rPr>
      </w:pPr>
      <w:r>
        <w:rPr>
          <w:spacing w:val="8"/>
          <w:szCs w:val="21"/>
        </w:rPr>
        <w:t xml:space="preserve">联系方式：</w:t>
      </w:r>
      <w:r>
        <w:rPr>
          <w:rFonts w:hint="eastAsia"/>
        </w:rPr>
        <w:t xml:space="preserve">吴铭</w:t>
      </w:r>
      <w:r>
        <w:t xml:space="preserve">、王希稳</w:t>
      </w:r>
      <w:r>
        <w:rPr>
          <w:rFonts w:eastAsiaTheme="minorEastAsia"/>
        </w:rPr>
        <w:t xml:space="preserve"> 025-</w:t>
      </w:r>
      <w:r>
        <w:t xml:space="preserve">85360235</w:t>
      </w:r>
      <w:r>
        <w:rPr>
          <w:rFonts w:eastAsiaTheme="minorEastAsia"/>
        </w:rPr>
        <w:t xml:space="preserve">、</w:t>
      </w:r>
      <w:r>
        <w:rPr>
          <w:rFonts w:hint="eastAsia"/>
        </w:rPr>
        <w:t xml:space="preserve">17705161691</w:t>
      </w:r>
      <w:r>
        <w:rPr>
          <w:spacing w:val="8"/>
          <w:szCs w:val="21"/>
        </w:rPr>
        <w:t xml:space="preserve"> </w:t>
      </w:r>
      <w:r/>
    </w:p>
    <w:p>
      <w:pPr>
        <w:ind w:firstLine="339"/>
        <w:jc w:val="left"/>
        <w:spacing w:line="360" w:lineRule="auto"/>
        <w:shd w:val="clear" w:color="auto" w:fill="ffffff" w:themeFill="background1"/>
        <w:widowControl/>
        <w:rPr>
          <w:spacing w:val="8"/>
          <w:szCs w:val="21"/>
        </w:rPr>
      </w:pPr>
      <w:r>
        <w:rPr>
          <w:spacing w:val="8"/>
          <w:szCs w:val="21"/>
        </w:rPr>
        <w:t xml:space="preserve">7.3项目联系方式</w:t>
      </w:r>
      <w:r/>
    </w:p>
    <w:p>
      <w:pPr>
        <w:ind w:firstLine="420"/>
        <w:spacing w:line="360" w:lineRule="auto"/>
      </w:pPr>
      <w:r>
        <w:t xml:space="preserve">项目联系人：</w:t>
      </w:r>
      <w:r>
        <w:rPr>
          <w:rFonts w:hint="eastAsia"/>
        </w:rPr>
        <w:t xml:space="preserve">吴铭</w:t>
      </w:r>
      <w:r>
        <w:t xml:space="preserve">、王希稳 </w:t>
      </w:r>
      <w:r/>
    </w:p>
    <w:p>
      <w:pPr>
        <w:ind w:firstLine="394"/>
        <w:spacing w:line="360" w:lineRule="auto"/>
        <w:rPr>
          <w:spacing w:val="8"/>
          <w:szCs w:val="21"/>
        </w:rPr>
      </w:pPr>
      <w:r>
        <w:t xml:space="preserve">电　话：</w:t>
      </w:r>
      <w:r>
        <w:rPr>
          <w:rFonts w:eastAsiaTheme="minorEastAsia"/>
        </w:rPr>
        <w:t xml:space="preserve">025-</w:t>
      </w:r>
      <w:r>
        <w:t xml:space="preserve">85360235</w:t>
      </w:r>
      <w:r>
        <w:rPr>
          <w:rFonts w:eastAsiaTheme="minorEastAsia"/>
        </w:rPr>
        <w:t xml:space="preserve">、</w:t>
      </w:r>
      <w:r>
        <w:rPr>
          <w:rFonts w:hint="eastAsia"/>
        </w:rPr>
        <w:t xml:space="preserve">17705161691</w:t>
      </w:r>
      <w:r/>
    </w:p>
    <w:p>
      <w:pPr>
        <w:ind w:firstLine="452"/>
        <w:jc w:val="right"/>
        <w:spacing w:line="460" w:lineRule="exact"/>
        <w:shd w:val="clear" w:color="auto" w:fill="ffffff"/>
        <w:widowControl/>
        <w:rPr>
          <w:spacing w:val="8"/>
          <w:szCs w:val="20"/>
        </w:rPr>
      </w:pPr>
      <w:r>
        <w:rPr>
          <w:spacing w:val="8"/>
          <w:szCs w:val="20"/>
        </w:rPr>
      </w:r>
      <w:r/>
    </w:p>
    <w:p>
      <w:pPr>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p>
    <w:p>
      <w:pPr>
        <w:pStyle w:val="899"/>
        <w:numPr>
          <w:ilvl w:val="0"/>
          <w:numId w:val="0"/>
        </w:numPr>
        <w:rPr>
          <w:highlight w:val="yellow"/>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highlight w:val="yellow"/>
        </w:rPr>
      </w:r>
      <w:r/>
    </w:p>
    <w:p>
      <w:pPr>
        <w:pStyle w:val="899"/>
        <w:numPr>
          <w:ilvl w:val="0"/>
          <w:numId w:val="0"/>
        </w:numPr>
      </w:pPr>
      <w:r/>
      <w:bookmarkStart w:id="16" w:name="_Toc515"/>
      <w:r>
        <w:t xml:space="preserve">第二章</w:t>
      </w:r>
      <w:bookmarkStart w:id="17" w:name="_Toc452625218"/>
      <w:r>
        <w:t xml:space="preserve"> 投标人须知</w:t>
      </w:r>
      <w:bookmarkEnd w:id="16"/>
      <w:r/>
      <w:bookmarkEnd w:id="17"/>
      <w:r/>
      <w:r/>
    </w:p>
    <w:p>
      <w:pPr>
        <w:ind w:firstLine="424"/>
        <w:spacing w:line="360" w:lineRule="auto"/>
        <w:shd w:val="clear" w:color="auto" w:fill="ffffff"/>
        <w:widowControl/>
        <w:rPr>
          <w:szCs w:val="21"/>
        </w:rPr>
      </w:pPr>
      <w:r>
        <w:rPr>
          <w:b/>
          <w:bCs/>
          <w:szCs w:val="21"/>
        </w:rPr>
        <w:t xml:space="preserve">一、总 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w:t>
      </w:r>
      <w:r>
        <w:rPr>
          <w:rFonts w:hint="eastAsia"/>
          <w:szCs w:val="21"/>
        </w:rPr>
        <w:t xml:space="preserve">适用</w:t>
      </w:r>
      <w:r>
        <w:rPr>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w:t>
      </w:r>
      <w:r>
        <w:rPr>
          <w:rFonts w:hint="eastAsia"/>
          <w:szCs w:val="21"/>
        </w:rPr>
        <w:t xml:space="preserve">7</w:t>
      </w:r>
      <w:r>
        <w:rPr>
          <w:szCs w:val="21"/>
        </w:rPr>
        <w:t xml:space="preserve">本国产品支持政策</w:t>
      </w:r>
      <w:r/>
    </w:p>
    <w:p>
      <w:pPr>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szCs w:val="21"/>
        </w:rPr>
        <w:t xml:space="preserve">3</w:t>
      </w:r>
      <w:r>
        <w:rPr>
          <w:rFonts w:hint="eastAsia"/>
          <w:szCs w:val="21"/>
        </w:rPr>
        <w:t xml:space="preserve">.8</w:t>
      </w:r>
      <w:r>
        <w:rPr>
          <w:szCs w:val="21"/>
        </w:rPr>
        <w:t xml:space="preserve">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4.1招标文件包括以下主要内容：招标公告；投标人须知；投标人应当提交的资格、资信证明文件；为落实政府采购政策，采购标的需满足的要求，以及投标人须提供的证明材料；投标文件编制要求、</w:t>
      </w:r>
      <w:r>
        <w:rPr>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b/>
          <w:bCs/>
          <w:szCs w:val="21"/>
        </w:rPr>
        <w:t xml:space="preserve">7、联合体投标</w:t>
      </w:r>
      <w:r/>
    </w:p>
    <w:p>
      <w:pPr>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（1）-（4）所述材料不得有缺失或提供不全或不满足招标文件的实质性要求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（2）法定代表人授权书及委托代理人的身份证明文件的复印件</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pStyle w:val="1189"/>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1189"/>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1189"/>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（5）《商务条款偏离表》；</w:t>
      </w:r>
      <w:r/>
    </w:p>
    <w:p>
      <w:pPr>
        <w:ind w:firstLine="420"/>
        <w:jc w:val="left"/>
        <w:spacing w:line="360" w:lineRule="auto"/>
        <w:shd w:val="clear" w:color="auto" w:fill="ffffff"/>
        <w:widowControl/>
        <w:rPr>
          <w:szCs w:val="21"/>
        </w:rPr>
      </w:pPr>
      <w:r>
        <w:rPr>
          <w:szCs w:val="21"/>
        </w:rPr>
        <w:t xml:space="preserve">（6）第三章评标标准中对应的所需证明材料（如有自行添加）；</w:t>
      </w:r>
      <w:r/>
    </w:p>
    <w:p>
      <w:pPr>
        <w:ind w:firstLine="420"/>
        <w:jc w:val="left"/>
        <w:spacing w:line="360" w:lineRule="auto"/>
        <w:shd w:val="clear" w:color="auto" w:fill="ffffff"/>
        <w:widowControl/>
        <w:rPr>
          <w:szCs w:val="21"/>
        </w:rPr>
      </w:pPr>
      <w:r>
        <w:rPr>
          <w:szCs w:val="21"/>
        </w:rPr>
        <w:t xml:space="preserve">（7）要求采购人提供的配合（如有自拟并自行添加）；</w:t>
      </w:r>
      <w:r/>
    </w:p>
    <w:p>
      <w:pPr>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《开标一览表》一式两份，一份装订在投标文件中，一份单独封装，并标明“开标一览表”字样，随投标文件一并递交，以便唱标时使用。</w:t>
      </w:r>
      <w:r>
        <w:rPr>
          <w:b/>
          <w:bCs/>
          <w:szCs w:val="21"/>
        </w:rPr>
        <w:t xml:space="preserve">如两份开标一览表中的投标报价不一致，视为提交备选投标报价，作无效投标处理。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shd w:val="clear" w:color="auto" w:fill="ffffff"/>
        <w:widowControl/>
        <w:rPr>
          <w:b/>
          <w:bCs/>
          <w:szCs w:val="21"/>
        </w:rPr>
      </w:pPr>
      <w:r>
        <w:rPr>
          <w:b/>
          <w:bCs/>
          <w:szCs w:val="21"/>
        </w:rPr>
        <w:t xml:space="preserve">13、投标保证金</w:t>
      </w:r>
      <w:r/>
    </w:p>
    <w:p>
      <w:pPr>
        <w:ind w:firstLine="420"/>
        <w:spacing w:line="360" w:lineRule="auto"/>
        <w:shd w:val="clear" w:color="auto" w:fill="ffffff"/>
        <w:widowControl/>
        <w:rPr>
          <w:szCs w:val="21"/>
        </w:rPr>
      </w:pPr>
      <w:r>
        <w:rPr>
          <w:b/>
          <w:szCs w:val="21"/>
        </w:rPr>
        <w:t xml:space="preserve">无</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szCs w:val="21"/>
        </w:rPr>
      </w:pPr>
      <w:r>
        <w:rPr>
          <w:b/>
          <w:szCs w:val="21"/>
        </w:rPr>
        <w:t xml:space="preserve">16.2 招标代理服务费：本次招标，</w:t>
      </w:r>
      <w:r>
        <w:rPr>
          <w:rFonts w:hint="eastAsia"/>
          <w:b/>
          <w:szCs w:val="21"/>
        </w:rPr>
        <w:t xml:space="preserve">采购预算金额已包含代理服务费，</w:t>
      </w:r>
      <w:r>
        <w:rPr>
          <w:b/>
          <w:szCs w:val="21"/>
        </w:rPr>
        <w:t xml:space="preserve">中标人参照</w:t>
      </w:r>
      <w:r>
        <w:rPr>
          <w:rFonts w:hint="eastAsia"/>
          <w:b/>
          <w:szCs w:val="21"/>
        </w:rPr>
        <w:t xml:space="preserve">《江苏省政府采购协会文件》（苏政采协[2024]20号文）</w:t>
      </w:r>
      <w:r>
        <w:rPr>
          <w:b/>
          <w:szCs w:val="21"/>
        </w:rPr>
        <w:t xml:space="preserve">代理货物招标收费基准费率90%计算，在领取中标通知书前向采购代理机构支付招标服务费。本项费用无需在投标报价表中单列。</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rFonts w:hint="eastAsia" w:eastAsia="宋体"/>
          <w:b/>
          <w:lang w:eastAsia="zh-CN"/>
        </w:rPr>
      </w:pPr>
      <w:r>
        <w:rPr>
          <w:szCs w:val="21"/>
        </w:rPr>
        <w:t xml:space="preserve">17</w:t>
      </w:r>
      <w:r>
        <w:rPr>
          <w:b/>
          <w:bCs/>
          <w:szCs w:val="21"/>
        </w:rPr>
        <w:t xml:space="preserve">投标人</w:t>
      </w:r>
      <w:r>
        <w:rPr>
          <w:rFonts w:hint="eastAsia"/>
          <w:b/>
          <w:bCs/>
          <w:szCs w:val="21"/>
          <w:lang w:val="en-US" w:eastAsia="zh-CN"/>
        </w:rPr>
        <w:t xml:space="preserve">通过苏采云系统递交</w:t>
      </w:r>
      <w:r>
        <w:rPr>
          <w:b/>
        </w:rPr>
        <w:t xml:space="preserve">电子版投标文件</w:t>
      </w:r>
      <w:r>
        <w:rPr>
          <w:rFonts w:hint="eastAsia"/>
          <w:b/>
          <w:lang w:eastAsia="zh-CN"/>
        </w:rPr>
        <w:t xml:space="preserve">。</w:t>
      </w:r>
      <w:r/>
    </w:p>
    <w:p>
      <w:pPr>
        <w:ind w:firstLine="420"/>
        <w:spacing w:line="360" w:lineRule="auto"/>
        <w:shd w:val="clear" w:color="auto" w:fill="ffffff"/>
        <w:widowControl/>
        <w:rPr>
          <w:szCs w:val="21"/>
        </w:rPr>
      </w:pPr>
      <w:r>
        <w:rPr>
          <w:b/>
          <w:bCs/>
          <w:szCs w:val="21"/>
        </w:rPr>
        <w:t xml:space="preserve">18、有下列情形的投标文件将被拒收：</w:t>
      </w:r>
      <w:r/>
    </w:p>
    <w:p>
      <w:pPr>
        <w:ind w:firstLine="420"/>
        <w:spacing w:line="360" w:lineRule="auto"/>
        <w:shd w:val="clear" w:color="auto" w:fill="ffffff"/>
        <w:widowControl/>
        <w:rPr>
          <w:szCs w:val="21"/>
        </w:rPr>
      </w:pPr>
      <w:r>
        <w:rPr>
          <w:szCs w:val="21"/>
        </w:rPr>
        <w:t xml:space="preserve">18.1逾期送达的；</w:t>
      </w:r>
      <w:r/>
    </w:p>
    <w:p>
      <w:pPr>
        <w:ind w:firstLine="420"/>
        <w:spacing w:line="360" w:lineRule="auto"/>
        <w:shd w:val="clear" w:color="auto" w:fill="ffffff"/>
        <w:widowControl/>
        <w:rPr>
          <w:szCs w:val="21"/>
        </w:rPr>
      </w:pPr>
      <w:r>
        <w:rPr>
          <w:szCs w:val="21"/>
        </w:rPr>
        <w:t xml:space="preserve">18.2未按照招标文件要求密封的。</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shd w:val="clear" w:color="auto" w:fill="ffffff"/>
        <w:widowControl/>
        <w:rPr>
          <w:szCs w:val="21"/>
        </w:rPr>
      </w:pPr>
      <w:r>
        <w:rPr>
          <w:szCs w:val="21"/>
        </w:rPr>
        <w:t xml:space="preserve">21.1 采购代理机构将在招标文件确定的时间和地点进行公开开标。投标人应委派代表准时参加，参加开标的代表须签名报到以证明其出席。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szCs w:val="21"/>
        </w:rPr>
      </w:pPr>
      <w:r>
        <w:rPr>
          <w:szCs w:val="21"/>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p>
    <w:p>
      <w:pPr>
        <w:ind w:firstLine="420"/>
        <w:spacing w:line="360" w:lineRule="auto"/>
        <w:shd w:val="clear" w:color="auto" w:fill="ffffff"/>
        <w:widowControl/>
        <w:rPr>
          <w:szCs w:val="21"/>
        </w:rPr>
      </w:pPr>
      <w:r>
        <w:rPr>
          <w:szCs w:val="21"/>
        </w:rPr>
        <w:t xml:space="preserve">21.3投标人不足3家的，不得开标。</w:t>
      </w:r>
      <w:r/>
    </w:p>
    <w:p>
      <w:pPr>
        <w:ind w:firstLine="420"/>
        <w:spacing w:line="360" w:lineRule="auto"/>
        <w:shd w:val="clear" w:color="auto" w:fill="ffffff"/>
        <w:widowControl/>
        <w:rPr>
          <w:szCs w:val="21"/>
        </w:rPr>
      </w:pPr>
      <w:r>
        <w:rPr>
          <w:szCs w:val="21"/>
        </w:rPr>
        <w:t xml:space="preserve">21.4开标过程由采购代理机构负责记录，由参加开标的各投标人代表和相关工作人员签字确认后随招标文件一并存档。</w:t>
      </w:r>
      <w:r/>
    </w:p>
    <w:p>
      <w:pPr>
        <w:ind w:firstLine="420"/>
        <w:spacing w:line="360" w:lineRule="auto"/>
      </w:pPr>
      <w: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20"/>
        <w:spacing w:line="360" w:lineRule="auto"/>
      </w:pPr>
      <w:r>
        <w:t xml:space="preserve">21.5投标人未参加开标的，视同认可开标结果。</w:t>
      </w:r>
      <w:r/>
    </w:p>
    <w:p>
      <w:pPr>
        <w:ind w:firstLine="420"/>
        <w:spacing w:line="360" w:lineRule="auto"/>
      </w:pPr>
      <w:r>
        <w:t xml:space="preserve">21.6公开招标数额标准以上的采购项目，投标截止后投标人不足3家或者通过资格审查或符合性审查的投标人不足3家的，除采购任务取消情形外，按照以下方式处理：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szCs w:val="21"/>
        </w:rPr>
      </w:pPr>
      <w:r>
        <w:rPr>
          <w:b/>
          <w:szCs w:val="21"/>
        </w:rPr>
        <w:t xml:space="preserve">（1）未按照招标文件规定的要求密封、签署、盖章的</w:t>
      </w:r>
      <w:r>
        <w:rPr>
          <w:b/>
          <w:bCs/>
          <w:szCs w:val="21"/>
        </w:rPr>
        <w:t xml:space="preserve">；</w:t>
      </w:r>
      <w:r/>
    </w:p>
    <w:p>
      <w:pPr>
        <w:ind w:firstLine="420"/>
        <w:jc w:val="left"/>
        <w:spacing w:line="360" w:lineRule="auto"/>
        <w:shd w:val="clear" w:color="auto" w:fill="ffffff"/>
        <w:widowControl/>
        <w:rPr>
          <w:b/>
          <w:szCs w:val="21"/>
        </w:rPr>
      </w:pPr>
      <w:r>
        <w:rPr>
          <w:b/>
          <w:szCs w:val="21"/>
        </w:rPr>
        <w:t xml:space="preserve">（2）不具备招标文件中规定的资格要求的；</w:t>
      </w:r>
      <w:r/>
    </w:p>
    <w:p>
      <w:pPr>
        <w:ind w:firstLine="420"/>
        <w:jc w:val="left"/>
        <w:spacing w:line="360" w:lineRule="auto"/>
        <w:shd w:val="clear" w:color="auto" w:fill="ffffff"/>
        <w:widowControl/>
        <w:rPr>
          <w:b/>
          <w:szCs w:val="21"/>
        </w:rPr>
      </w:pPr>
      <w:r>
        <w:rPr>
          <w:b/>
          <w:szCs w:val="21"/>
        </w:rPr>
        <w:t xml:space="preserve">（3）报价超过招标文件中规定的预算金额或者最高限价的；</w:t>
      </w:r>
      <w:r/>
    </w:p>
    <w:p>
      <w:pPr>
        <w:ind w:firstLine="420"/>
        <w:jc w:val="left"/>
        <w:spacing w:line="360" w:lineRule="auto"/>
        <w:shd w:val="clear" w:color="auto" w:fill="ffffff"/>
        <w:widowControl/>
        <w:rPr>
          <w:b/>
          <w:szCs w:val="21"/>
        </w:rPr>
      </w:pPr>
      <w:r>
        <w:rPr>
          <w:b/>
          <w:szCs w:val="21"/>
        </w:rPr>
        <w:t xml:space="preserve">（4）投标文件含有采购人不能接受的附加条件的；</w:t>
      </w:r>
      <w:r/>
    </w:p>
    <w:p>
      <w:pPr>
        <w:ind w:firstLine="420"/>
        <w:jc w:val="left"/>
        <w:spacing w:line="360" w:lineRule="auto"/>
        <w:shd w:val="clear" w:color="auto" w:fill="ffffff"/>
        <w:widowControl/>
        <w:rPr>
          <w:b/>
          <w:szCs w:val="21"/>
        </w:rPr>
      </w:pPr>
      <w:r>
        <w:rPr>
          <w:b/>
          <w:szCs w:val="21"/>
        </w:rPr>
        <w:t xml:space="preserve">（5）投标文件内容不全或不符合招标文件中规定的其他实质性要求的；</w:t>
      </w:r>
      <w:r/>
    </w:p>
    <w:p>
      <w:pPr>
        <w:ind w:firstLine="420"/>
        <w:jc w:val="left"/>
        <w:spacing w:line="360" w:lineRule="auto"/>
        <w:shd w:val="clear" w:color="auto" w:fill="ffffff"/>
        <w:widowControl/>
        <w:rPr>
          <w:b/>
          <w:szCs w:val="21"/>
        </w:rPr>
      </w:pPr>
      <w:r>
        <w:rPr>
          <w:b/>
          <w:szCs w:val="21"/>
        </w:rPr>
        <w:t xml:space="preserve">（6）报价方式、付款方式、合同履行期限、质保期未响应招标要求的；</w:t>
      </w:r>
      <w:r/>
    </w:p>
    <w:p>
      <w:pPr>
        <w:ind w:firstLine="420"/>
        <w:spacing w:line="360" w:lineRule="auto"/>
        <w:shd w:val="clear" w:color="auto" w:fill="ffffff"/>
        <w:widowControl/>
        <w:rPr>
          <w:b/>
          <w:szCs w:val="21"/>
        </w:rPr>
      </w:pPr>
      <w:r>
        <w:rPr>
          <w:b/>
          <w:szCs w:val="21"/>
        </w:rPr>
        <w:t xml:space="preserve">（7）现行法律、法规、规章和招标文件规定的其他无效情形。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rFonts w:eastAsiaTheme="minorEastAsia"/>
          <w:b/>
          <w:bCs/>
        </w:rPr>
        <w:t xml:space="preserve">★</w:t>
      </w:r>
      <w:r>
        <w:rPr>
          <w:b/>
          <w:bCs/>
          <w:szCs w:val="21"/>
        </w:rPr>
        <w:t xml:space="preserve">”）、“必须”或“应（应当）”等其他文字说明的商务和技术要求。</w:t>
      </w:r>
      <w:r/>
    </w:p>
    <w:p>
      <w:pPr>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p>
    <w:p>
      <w:pPr>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p>
    <w:p>
      <w:pPr>
        <w:ind w:firstLine="420"/>
        <w:spacing w:line="360" w:lineRule="auto"/>
        <w:shd w:val="clear" w:color="auto" w:fill="ffffff"/>
        <w:widowControl/>
        <w:rPr>
          <w:szCs w:val="21"/>
        </w:rPr>
      </w:pPr>
      <w:r>
        <w:rPr>
          <w:szCs w:val="21"/>
        </w:rPr>
        <w:t xml:space="preserve">（2）出现影响采购公正的违法、违规行为的；</w:t>
      </w:r>
      <w:r/>
    </w:p>
    <w:p>
      <w:pPr>
        <w:ind w:firstLine="420"/>
        <w:spacing w:line="360" w:lineRule="auto"/>
        <w:shd w:val="clear" w:color="auto" w:fill="ffffff"/>
        <w:widowControl/>
        <w:rPr>
          <w:szCs w:val="21"/>
        </w:rPr>
      </w:pPr>
      <w:r>
        <w:rPr>
          <w:szCs w:val="21"/>
        </w:rPr>
        <w:t xml:space="preserve">（3）投标人的报价均超过了采购预算，采购人不能支付的；</w:t>
      </w:r>
      <w:r/>
    </w:p>
    <w:p>
      <w:pPr>
        <w:ind w:firstLine="420"/>
        <w:jc w:val="left"/>
        <w:spacing w:line="360" w:lineRule="auto"/>
        <w:shd w:val="clear" w:color="auto" w:fill="ffffff"/>
        <w:widowControl/>
        <w:rPr>
          <w:szCs w:val="21"/>
        </w:rPr>
      </w:pPr>
      <w:r>
        <w:rPr>
          <w:szCs w:val="21"/>
        </w:rPr>
        <w:t xml:space="preserve">（4）因重大变故，采购任务取消的。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szCs w:val="21"/>
        </w:rPr>
      </w:pPr>
      <w:r>
        <w:rPr>
          <w:szCs w:val="21"/>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szCs w:val="21"/>
        </w:rPr>
      </w:pPr>
      <w:r>
        <w:rPr>
          <w:szCs w:val="21"/>
        </w:rPr>
        <w:t xml:space="preserve">22.2.3.3投标文件报价出现前后不一致的，除招标文件另有规定外，按照下列规定修正：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b/>
          <w:szCs w:val="21"/>
        </w:rPr>
      </w:pPr>
      <w:r>
        <w:rPr>
          <w:szCs w:val="21"/>
        </w:rPr>
        <w:t xml:space="preserve">同时出现两种以上不一致的，按照前款规定的顺序修正。</w:t>
      </w:r>
      <w:r>
        <w:rPr>
          <w:b/>
          <w:szCs w:val="21"/>
        </w:rPr>
        <w:t xml:space="preserve">修正后的报价按照前款规定经投标人确认后产生约束力，投标人不确认的，其投标无效。</w:t>
      </w:r>
      <w:r/>
    </w:p>
    <w:p>
      <w:pPr>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rPr>
          <w:szCs w:val="21"/>
        </w:rPr>
        <w:t xml:space="preserve">22.2.5</w:t>
      </w:r>
      <w:r>
        <w:t xml:space="preserve">相同品牌产品的投标</w:t>
      </w:r>
      <w:r/>
    </w:p>
    <w:p>
      <w:pPr>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　　（一）供应商的姓名或者名称、地址、邮编、联系人及联系电话；</w:t>
      </w:r>
      <w:r/>
    </w:p>
    <w:p>
      <w:pPr>
        <w:ind w:firstLine="420"/>
        <w:spacing w:line="360" w:lineRule="auto"/>
        <w:shd w:val="clear" w:color="auto" w:fill="ffffff"/>
        <w:widowControl/>
        <w:rPr>
          <w:szCs w:val="21"/>
        </w:rPr>
      </w:pPr>
      <w:r>
        <w:rPr>
          <w:szCs w:val="21"/>
        </w:rPr>
        <w:t xml:space="preserve">　　（二）质疑项目的名称、编号；</w:t>
      </w:r>
      <w:r/>
    </w:p>
    <w:p>
      <w:pPr>
        <w:ind w:firstLine="420"/>
        <w:spacing w:line="360" w:lineRule="auto"/>
        <w:shd w:val="clear" w:color="auto" w:fill="ffffff"/>
        <w:widowControl/>
        <w:rPr>
          <w:szCs w:val="21"/>
        </w:rPr>
      </w:pPr>
      <w:r>
        <w:rPr>
          <w:szCs w:val="21"/>
        </w:rPr>
        <w:t xml:space="preserve">　　（三）具体、明确的质疑事项和与质疑事项相关的请求（具体条款）；</w:t>
      </w:r>
      <w:r/>
    </w:p>
    <w:p>
      <w:pPr>
        <w:ind w:firstLine="420"/>
        <w:spacing w:line="360" w:lineRule="auto"/>
        <w:shd w:val="clear" w:color="auto" w:fill="ffffff"/>
        <w:widowControl/>
        <w:rPr>
          <w:szCs w:val="21"/>
        </w:rPr>
      </w:pPr>
      <w:r>
        <w:rPr>
          <w:szCs w:val="21"/>
        </w:rPr>
        <w:t xml:space="preserve">　　（四）事实依据（具体条款）；</w:t>
      </w:r>
      <w:r/>
    </w:p>
    <w:p>
      <w:pPr>
        <w:ind w:firstLine="420"/>
        <w:spacing w:line="360" w:lineRule="auto"/>
        <w:shd w:val="clear" w:color="auto" w:fill="ffffff"/>
        <w:widowControl/>
        <w:rPr>
          <w:szCs w:val="21"/>
        </w:rPr>
      </w:pPr>
      <w:r>
        <w:rPr>
          <w:szCs w:val="21"/>
        </w:rPr>
        <w:t xml:space="preserve">　　（五）必要的法律依据（具体条款）；</w:t>
      </w:r>
      <w:r/>
    </w:p>
    <w:p>
      <w:pPr>
        <w:ind w:firstLine="420"/>
        <w:spacing w:line="360" w:lineRule="auto"/>
        <w:shd w:val="clear" w:color="auto" w:fill="ffffff"/>
        <w:widowControl/>
        <w:rPr>
          <w:szCs w:val="21"/>
        </w:rPr>
      </w:pPr>
      <w:r>
        <w:rPr>
          <w:szCs w:val="21"/>
        </w:rPr>
        <w:t xml:space="preserve">　　（六）提出质疑的日期。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szCs w:val="21"/>
        </w:rPr>
      </w:pPr>
      <w:r>
        <w:rPr>
          <w:b/>
          <w:bCs/>
          <w:szCs w:val="21"/>
        </w:rPr>
        <w:t xml:space="preserve">其它</w:t>
      </w:r>
      <w:r/>
    </w:p>
    <w:p>
      <w:pPr>
        <w:pStyle w:val="956"/>
        <w:ind w:firstLine="0"/>
        <w:spacing w:line="360" w:lineRule="auto"/>
      </w:pPr>
      <w:r>
        <w:t xml:space="preserve">    29.1本项目根据江苏省财政厅关于加强政府绿色采购有关事项的通知（苏财购</w:t>
      </w:r>
      <w:r>
        <w:rPr>
          <w:szCs w:val="21"/>
        </w:rPr>
        <w:t xml:space="preserve">〔2023〕65号</w:t>
      </w:r>
      <w:r>
        <w:t xml:space="preserve">）规定，执行绿色采购需求标准。</w:t>
      </w:r>
      <w:r/>
    </w:p>
    <w:p>
      <w:r>
        <w:br w:type="page" w:clear="all"/>
      </w:r>
      <w:r/>
    </w:p>
    <w:p>
      <w:pPr>
        <w:pStyle w:val="899"/>
        <w:numPr>
          <w:ilvl w:val="0"/>
          <w:numId w:val="0"/>
        </w:numPr>
        <w:spacing w:before="0" w:after="0" w:line="240" w:lineRule="auto"/>
      </w:pPr>
      <w:r/>
      <w:bookmarkStart w:id="18" w:name="_Toc29788"/>
      <w:r>
        <w:t xml:space="preserve"> </w:t>
      </w:r>
      <w:bookmarkStart w:id="19" w:name="_Toc481057145"/>
      <w:r>
        <w:t xml:space="preserve">第三章  评标标准</w:t>
      </w:r>
      <w:bookmarkEnd w:id="18"/>
      <w:r/>
      <w:bookmarkEnd w:id="19"/>
      <w:r/>
      <w:r/>
    </w:p>
    <w:p>
      <w:pPr>
        <w:ind w:firstLine="420"/>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959"/>
        <w:gridCol w:w="6448"/>
        <w:gridCol w:w="813"/>
      </w:tblGrid>
      <w:tr>
        <w:trPr>
          <w:trHeight w:val="23"/>
        </w:trPr>
        <w:tc>
          <w:tcPr>
            <w:tcW w:w="286" w:type="pct"/>
            <w:vAlign w:val="center"/>
            <w:textDirection w:val="lrTb"/>
            <w:noWrap w:val="false"/>
          </w:tcPr>
          <w:p>
            <w:pPr>
              <w:jc w:val="center"/>
              <w:rPr>
                <w:szCs w:val="21"/>
              </w:rPr>
            </w:pPr>
            <w:r>
              <w:rPr>
                <w:szCs w:val="21"/>
              </w:rPr>
              <w:t xml:space="preserve">序号</w:t>
            </w:r>
            <w:r/>
          </w:p>
        </w:tc>
        <w:tc>
          <w:tcPr>
            <w:tcW w:w="550" w:type="pct"/>
            <w:vAlign w:val="center"/>
            <w:textDirection w:val="lrTb"/>
            <w:noWrap w:val="false"/>
          </w:tcPr>
          <w:p>
            <w:pPr>
              <w:jc w:val="center"/>
              <w:rPr>
                <w:szCs w:val="21"/>
              </w:rPr>
            </w:pPr>
            <w:r>
              <w:rPr>
                <w:szCs w:val="21"/>
              </w:rPr>
              <w:t xml:space="preserve">评分因素</w:t>
            </w:r>
            <w:r/>
          </w:p>
        </w:tc>
        <w:tc>
          <w:tcPr>
            <w:tcW w:w="3695" w:type="pct"/>
            <w:vAlign w:val="center"/>
            <w:textDirection w:val="lrTb"/>
            <w:noWrap w:val="false"/>
          </w:tcPr>
          <w:p>
            <w:pPr>
              <w:ind w:firstLine="420"/>
              <w:jc w:val="center"/>
              <w:rPr>
                <w:szCs w:val="21"/>
              </w:rPr>
            </w:pPr>
            <w:r>
              <w:rPr>
                <w:szCs w:val="21"/>
              </w:rPr>
              <w:t xml:space="preserve">评审细则</w:t>
            </w:r>
            <w:r/>
          </w:p>
        </w:tc>
        <w:tc>
          <w:tcPr>
            <w:tcW w:w="466" w:type="pct"/>
            <w:vAlign w:val="center"/>
            <w:textDirection w:val="lrTb"/>
            <w:noWrap w:val="false"/>
          </w:tcPr>
          <w:p>
            <w:pPr>
              <w:jc w:val="center"/>
              <w:rPr>
                <w:szCs w:val="21"/>
              </w:rPr>
            </w:pPr>
            <w:r>
              <w:rPr>
                <w:szCs w:val="21"/>
              </w:rPr>
              <w:t xml:space="preserve">分值</w:t>
            </w:r>
            <w:r/>
          </w:p>
        </w:tc>
      </w:tr>
      <w:tr>
        <w:trPr>
          <w:trHeight w:val="23"/>
        </w:trPr>
        <w:tc>
          <w:tcPr>
            <w:tcW w:w="286" w:type="pct"/>
            <w:vAlign w:val="center"/>
            <w:textDirection w:val="lrTb"/>
            <w:noWrap w:val="false"/>
          </w:tcPr>
          <w:p>
            <w:pPr>
              <w:jc w:val="center"/>
              <w:rPr>
                <w:szCs w:val="21"/>
              </w:rPr>
            </w:pPr>
            <w:r>
              <w:rPr>
                <w:szCs w:val="21"/>
              </w:rPr>
              <w:t xml:space="preserve">1</w:t>
            </w:r>
            <w:r/>
          </w:p>
        </w:tc>
        <w:tc>
          <w:tcPr>
            <w:tcW w:w="550" w:type="pct"/>
            <w:vAlign w:val="center"/>
            <w:textDirection w:val="lrTb"/>
            <w:noWrap w:val="false"/>
          </w:tcPr>
          <w:p>
            <w:pPr>
              <w:jc w:val="center"/>
              <w:rPr>
                <w:szCs w:val="21"/>
              </w:rPr>
            </w:pPr>
            <w:r>
              <w:rPr>
                <w:szCs w:val="21"/>
              </w:rPr>
              <w:t xml:space="preserve">价格（30分）</w:t>
            </w:r>
            <w:r/>
          </w:p>
        </w:tc>
        <w:tc>
          <w:tcPr>
            <w:tcW w:w="3695" w:type="pct"/>
            <w:vAlign w:val="center"/>
            <w:textDirection w:val="lrTb"/>
            <w:noWrap w:val="false"/>
          </w:tcPr>
          <w:p>
            <w:pPr>
              <w:jc w:val="left"/>
              <w:rPr>
                <w:szCs w:val="21"/>
              </w:rPr>
            </w:pPr>
            <w:r>
              <w:rPr>
                <w:szCs w:val="21"/>
              </w:rPr>
              <w:t xml:space="preserve">价格分应当采用低价优先法计算，即满足招标文件要求且投标价格最低的投标报价为评标基准价，其价格分为满分。其他投标人的价格分统一按照下列公式计算：</w:t>
            </w:r>
            <w:r/>
          </w:p>
          <w:p>
            <w:pPr>
              <w:rPr>
                <w:szCs w:val="21"/>
              </w:rPr>
            </w:pPr>
            <w:r>
              <w:rPr>
                <w:szCs w:val="21"/>
              </w:rPr>
              <w:t xml:space="preserve">投标报价得分=（评标基准价/投标报价）×30。</w:t>
            </w:r>
            <w:r/>
          </w:p>
        </w:tc>
        <w:tc>
          <w:tcPr>
            <w:tcW w:w="466" w:type="pct"/>
            <w:vAlign w:val="center"/>
            <w:textDirection w:val="lrTb"/>
            <w:noWrap w:val="false"/>
          </w:tcPr>
          <w:p>
            <w:pPr>
              <w:jc w:val="center"/>
              <w:rPr>
                <w:szCs w:val="21"/>
              </w:rPr>
            </w:pPr>
            <w:r>
              <w:rPr>
                <w:szCs w:val="21"/>
              </w:rPr>
              <w:t xml:space="preserve">30</w:t>
            </w:r>
            <w:r/>
          </w:p>
        </w:tc>
      </w:tr>
      <w:tr>
        <w:trPr>
          <w:trHeight w:val="23"/>
        </w:trPr>
        <w:tc>
          <w:tcPr>
            <w:tcW w:w="286" w:type="pct"/>
            <w:vAlign w:val="center"/>
            <w:textDirection w:val="lrTb"/>
            <w:noWrap w:val="false"/>
          </w:tcPr>
          <w:p>
            <w:pPr>
              <w:jc w:val="center"/>
              <w:rPr>
                <w:rFonts w:hint="default" w:eastAsia="宋体"/>
                <w:szCs w:val="21"/>
                <w:lang w:val="en-US" w:eastAsia="zh-CN"/>
              </w:rPr>
            </w:pPr>
            <w:r>
              <w:rPr>
                <w:szCs w:val="21"/>
              </w:rPr>
              <w:t xml:space="preserve">2</w:t>
            </w:r>
            <w:r>
              <w:rPr>
                <w:rFonts w:hint="eastAsia"/>
                <w:szCs w:val="21"/>
                <w:lang w:val="en-US" w:eastAsia="zh-CN"/>
              </w:rPr>
              <w:t xml:space="preserve">.1</w:t>
            </w:r>
            <w:r/>
          </w:p>
        </w:tc>
        <w:tc>
          <w:tcPr>
            <w:tcW w:w="550" w:type="pct"/>
            <w:vAlign w:val="center"/>
            <w:vMerge w:val="restart"/>
            <w:textDirection w:val="lrTb"/>
            <w:noWrap w:val="false"/>
          </w:tcPr>
          <w:p>
            <w:pPr>
              <w:jc w:val="center"/>
              <w:rPr>
                <w:szCs w:val="21"/>
              </w:rPr>
            </w:pPr>
            <w:r>
              <w:rPr>
                <w:szCs w:val="21"/>
              </w:rPr>
              <w:t xml:space="preserve">技术能力（</w:t>
            </w:r>
            <w:r>
              <w:rPr>
                <w:rFonts w:hint="eastAsia"/>
                <w:szCs w:val="21"/>
                <w:lang w:val="en-US" w:eastAsia="zh-CN"/>
              </w:rPr>
              <w:t xml:space="preserve">39</w:t>
            </w:r>
            <w:r>
              <w:rPr>
                <w:szCs w:val="21"/>
              </w:rPr>
              <w:t xml:space="preserve">分）</w:t>
            </w:r>
            <w:r/>
          </w:p>
        </w:tc>
        <w:tc>
          <w:tcPr>
            <w:tcW w:w="3695" w:type="pct"/>
            <w:vAlign w:val="center"/>
            <w:textDirection w:val="lrTb"/>
            <w:noWrap w:val="false"/>
          </w:tcPr>
          <w:p>
            <w:pPr>
              <w:keepLines w:val="0"/>
              <w:keepNext w:val="0"/>
              <w:pageBreakBefore w:val="0"/>
              <w:spacing w:line="240" w:lineRule="auto"/>
              <w:rPr>
                <w:rFonts w:hint="default" w:ascii="Times New Roman" w:hAnsi="Times New Roman" w:eastAsia="宋体" w:cs="Times New Roman"/>
                <w:color w:val="auto"/>
                <w:sz w:val="21"/>
                <w:szCs w:val="21"/>
                <w:highlight w:val="none"/>
              </w:rPr>
            </w:pPr>
            <w:r>
              <w:rPr>
                <w:szCs w:val="21"/>
              </w:rPr>
              <w:t xml:space="preserve">技术要求响应性：</w:t>
            </w:r>
            <w:r>
              <w:rPr>
                <w:rFonts w:hint="default" w:ascii="Times New Roman" w:hAnsi="Times New Roman" w:eastAsia="宋体" w:cs="Times New Roman"/>
                <w:color w:val="auto"/>
                <w:sz w:val="21"/>
                <w:szCs w:val="21"/>
                <w:highlight w:val="none"/>
              </w:rPr>
              <w:t xml:space="preserve">满足招标文件技术指标、参数要求的得</w:t>
            </w:r>
            <w:r>
              <w:rPr>
                <w:rFonts w:hint="eastAsia" w:ascii="Times New Roman" w:hAnsi="Times New Roman" w:cs="Times New Roman"/>
                <w:color w:val="auto"/>
                <w:sz w:val="21"/>
                <w:szCs w:val="21"/>
                <w:highlight w:val="none"/>
                <w:lang w:val="en-US" w:eastAsia="zh-CN"/>
              </w:rPr>
              <w:t xml:space="preserve">32</w:t>
            </w:r>
            <w:r>
              <w:rPr>
                <w:rFonts w:hint="default" w:ascii="Times New Roman" w:hAnsi="Times New Roman" w:eastAsia="宋体" w:cs="Times New Roman"/>
                <w:color w:val="auto"/>
                <w:sz w:val="21"/>
                <w:szCs w:val="21"/>
                <w:highlight w:val="none"/>
              </w:rPr>
              <w:t xml:space="preserve">分，招标文件中参数每有一项负偏离减4分，扣完为止。 </w:t>
            </w:r>
            <w:r/>
          </w:p>
          <w:p>
            <w:pPr>
              <w:rPr>
                <w:szCs w:val="21"/>
              </w:rPr>
            </w:pPr>
            <w:r>
              <w:rPr>
                <w:rFonts w:hint="default" w:ascii="Times New Roman" w:hAnsi="Times New Roman" w:eastAsia="宋体" w:cs="Times New Roman"/>
                <w:b/>
                <w:bCs/>
                <w:sz w:val="21"/>
                <w:szCs w:val="21"/>
                <w:lang w:val="en-US" w:eastAsia="zh-CN"/>
              </w:rPr>
              <w:t xml:space="preserve">供应商须提供《采购需求偏离表》，表格中必须对应招标文件技术参数条款，逐条详细阐述所投产品的每一项参数内容及偏离情况，未按要求填写的视为负偏离。供应商须提供体现该项参数的所投产品的产品彩页或产品说明书或产品信息网站截图，凡未提供相关技术支持资料（产品彩页或产品说明书或产品信息网站截图）或者所提供的相关技术支持资料不能满足招标文件该参数要求的，视为该项参数要求负偏离。</w:t>
            </w:r>
            <w:r>
              <w:rPr>
                <w:rFonts w:hint="default" w:ascii="Times New Roman" w:hAnsi="Times New Roman" w:eastAsia="宋体" w:cs="Times New Roman"/>
                <w:color w:val="auto"/>
                <w:sz w:val="21"/>
                <w:szCs w:val="21"/>
                <w:highlight w:val="none"/>
              </w:rPr>
              <w:t xml:space="preserve"> </w:t>
            </w:r>
            <w:r/>
          </w:p>
        </w:tc>
        <w:tc>
          <w:tcPr>
            <w:tcW w:w="466"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32</w:t>
            </w:r>
            <w:r/>
          </w:p>
        </w:tc>
      </w:tr>
      <w:tr>
        <w:trPr>
          <w:trHeight w:val="23"/>
        </w:trPr>
        <w:tc>
          <w:tcPr>
            <w:tcW w:w="286"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2.2</w:t>
            </w:r>
            <w:r/>
          </w:p>
        </w:tc>
        <w:tc>
          <w:tcPr>
            <w:tcW w:w="550" w:type="pct"/>
            <w:vAlign w:val="center"/>
            <w:vMerge w:val="continue"/>
            <w:textDirection w:val="lrTb"/>
            <w:noWrap w:val="false"/>
          </w:tcPr>
          <w:p>
            <w:pPr>
              <w:jc w:val="center"/>
              <w:rPr>
                <w:szCs w:val="21"/>
              </w:rPr>
            </w:pPr>
            <w:r>
              <w:rPr>
                <w:szCs w:val="21"/>
              </w:rPr>
            </w:r>
            <w:r/>
          </w:p>
        </w:tc>
        <w:tc>
          <w:tcPr>
            <w:tcW w:w="3695" w:type="pct"/>
            <w:vAlign w:val="center"/>
            <w:textDirection w:val="lrTb"/>
            <w:noWrap w:val="false"/>
          </w:tcPr>
          <w:p>
            <w:pPr>
              <w:rPr>
                <w:rFonts w:hint="default" w:ascii="Times New Roman" w:hAnsi="Times New Roman" w:eastAsia="宋体" w:cs="Times New Roman"/>
                <w:b/>
                <w:bCs/>
                <w:sz w:val="21"/>
                <w:szCs w:val="21"/>
                <w:lang w:val="en-US" w:eastAsia="zh-CN"/>
              </w:rPr>
            </w:pPr>
            <w:r>
              <w:rPr>
                <w:szCs w:val="21"/>
              </w:rPr>
              <w:t xml:space="preserve">根据所投标产品性能稳定性、质量可靠性等方面进行综合评审：投标产品性能稳定、质量可靠的，得7分；性能稳定性、质量可靠性较高的，得</w:t>
            </w:r>
            <w:r>
              <w:rPr>
                <w:rFonts w:hint="eastAsia"/>
                <w:szCs w:val="21"/>
              </w:rPr>
              <w:t xml:space="preserve">5</w:t>
            </w:r>
            <w:r>
              <w:rPr>
                <w:szCs w:val="21"/>
              </w:rPr>
              <w:t xml:space="preserve">分；性能稳定性、质量可靠性一般的，得</w:t>
            </w:r>
            <w:r>
              <w:rPr>
                <w:rFonts w:hint="eastAsia"/>
                <w:szCs w:val="21"/>
              </w:rPr>
              <w:t xml:space="preserve">3</w:t>
            </w:r>
            <w:r>
              <w:rPr>
                <w:szCs w:val="21"/>
              </w:rPr>
              <w:t xml:space="preserve">分；性能稳定性差、质量可靠性低的，得</w:t>
            </w:r>
            <w:r>
              <w:rPr>
                <w:rFonts w:hint="eastAsia"/>
                <w:szCs w:val="21"/>
              </w:rPr>
              <w:t xml:space="preserve">1</w:t>
            </w:r>
            <w:r>
              <w:rPr>
                <w:szCs w:val="21"/>
              </w:rPr>
              <w:t xml:space="preserve">分</w:t>
            </w:r>
            <w:r>
              <w:rPr>
                <w:rFonts w:hint="eastAsia"/>
                <w:szCs w:val="21"/>
                <w:lang w:eastAsia="zh-CN"/>
              </w:rPr>
              <w:t xml:space="preserve">；</w:t>
            </w:r>
            <w:r>
              <w:rPr>
                <w:rFonts w:hint="eastAsia"/>
                <w:szCs w:val="21"/>
                <w:lang w:val="en-US" w:eastAsia="zh-CN"/>
              </w:rPr>
              <w:t xml:space="preserve">其他不得分</w:t>
            </w:r>
            <w:r>
              <w:rPr>
                <w:szCs w:val="21"/>
              </w:rPr>
              <w:t xml:space="preserve">。</w:t>
            </w:r>
            <w:r/>
          </w:p>
        </w:tc>
        <w:tc>
          <w:tcPr>
            <w:tcW w:w="466" w:type="pct"/>
            <w:vAlign w:val="center"/>
            <w:textDirection w:val="lrTb"/>
            <w:noWrap w:val="false"/>
          </w:tcPr>
          <w:p>
            <w:pPr>
              <w:jc w:val="center"/>
              <w:rPr>
                <w:rFonts w:hint="default"/>
                <w:szCs w:val="21"/>
                <w:lang w:val="en-US" w:eastAsia="zh-CN"/>
              </w:rPr>
            </w:pPr>
            <w:r>
              <w:rPr>
                <w:rFonts w:hint="eastAsia"/>
                <w:szCs w:val="21"/>
                <w:lang w:val="en-US" w:eastAsia="zh-CN"/>
              </w:rPr>
              <w:t xml:space="preserve">7</w:t>
            </w:r>
            <w:r/>
          </w:p>
        </w:tc>
      </w:tr>
      <w:tr>
        <w:trPr>
          <w:trHeight w:val="23"/>
        </w:trPr>
        <w:tc>
          <w:tcPr>
            <w:tcW w:w="286" w:type="pct"/>
            <w:vAlign w:val="center"/>
            <w:textDirection w:val="lrTb"/>
            <w:noWrap w:val="false"/>
          </w:tcPr>
          <w:p>
            <w:pPr>
              <w:jc w:val="center"/>
              <w:rPr>
                <w:szCs w:val="21"/>
              </w:rPr>
            </w:pPr>
            <w:r>
              <w:rPr>
                <w:szCs w:val="21"/>
              </w:rPr>
              <w:t xml:space="preserve">3.1</w:t>
            </w:r>
            <w:r/>
          </w:p>
        </w:tc>
        <w:tc>
          <w:tcPr>
            <w:tcW w:w="550" w:type="pct"/>
            <w:vAlign w:val="center"/>
            <w:vMerge w:val="restart"/>
            <w:textDirection w:val="lrTb"/>
            <w:noWrap w:val="false"/>
          </w:tcPr>
          <w:p>
            <w:pPr>
              <w:jc w:val="center"/>
              <w:rPr>
                <w:szCs w:val="21"/>
              </w:rPr>
            </w:pPr>
            <w:r>
              <w:rPr>
                <w:szCs w:val="21"/>
              </w:rPr>
              <w:t xml:space="preserve">服务（</w:t>
            </w:r>
            <w:r>
              <w:rPr>
                <w:rFonts w:hint="eastAsia"/>
                <w:szCs w:val="21"/>
                <w:lang w:val="en-US" w:eastAsia="zh-CN"/>
              </w:rPr>
              <w:t xml:space="preserve">14</w:t>
            </w:r>
            <w:r>
              <w:rPr>
                <w:szCs w:val="21"/>
              </w:rPr>
              <w:t xml:space="preserve">分）</w:t>
            </w:r>
            <w:r/>
          </w:p>
        </w:tc>
        <w:tc>
          <w:tcPr>
            <w:tcW w:w="3695" w:type="pct"/>
            <w:vAlign w:val="center"/>
            <w:textDirection w:val="lrTb"/>
            <w:noWrap w:val="false"/>
          </w:tcPr>
          <w:p>
            <w:pPr>
              <w:rPr>
                <w:szCs w:val="21"/>
              </w:rPr>
            </w:pPr>
            <w:r>
              <w:rPr>
                <w:szCs w:val="21"/>
              </w:rPr>
              <w:t xml:space="preserve">售后服务：根据投标人提供的售后服务体系、售后服务人员、售后服务承诺、售后服务应答及处理时间，质保期内的售后服务范围、质保期满后的售后服务范围进行打分。方案详细，可操作性强，完全满足项目需要的，得</w:t>
            </w:r>
            <w:r>
              <w:rPr>
                <w:rFonts w:hint="eastAsia"/>
                <w:szCs w:val="21"/>
                <w:lang w:val="en-US" w:eastAsia="zh-CN"/>
              </w:rPr>
              <w:t xml:space="preserve">7</w:t>
            </w:r>
            <w:r>
              <w:rPr>
                <w:szCs w:val="21"/>
              </w:rPr>
              <w:t xml:space="preserve">分；方案较详细，可操作性较强，基本满足项目需求，略有欠缺需要完善的，得</w:t>
            </w:r>
            <w:r>
              <w:rPr>
                <w:rFonts w:hint="eastAsia"/>
                <w:szCs w:val="21"/>
                <w:lang w:val="en-US" w:eastAsia="zh-CN"/>
              </w:rPr>
              <w:t xml:space="preserve">4</w:t>
            </w:r>
            <w:r>
              <w:rPr>
                <w:szCs w:val="21"/>
              </w:rPr>
              <w:t xml:space="preserve">分；方案不够详细，可操作性一般，不能较好满足项目需要的，得1分；未描述或者完全不能满足项目需要的，得0分。</w:t>
            </w:r>
            <w:r/>
          </w:p>
        </w:tc>
        <w:tc>
          <w:tcPr>
            <w:tcW w:w="466" w:type="pct"/>
            <w:vAlign w:val="center"/>
            <w:textDirection w:val="lrTb"/>
            <w:noWrap w:val="false"/>
          </w:tcPr>
          <w:p>
            <w:pPr>
              <w:jc w:val="center"/>
              <w:rPr>
                <w:rFonts w:hint="eastAsia" w:eastAsia="宋体"/>
                <w:szCs w:val="21"/>
                <w:lang w:eastAsia="zh-CN"/>
              </w:rPr>
            </w:pPr>
            <w:r>
              <w:rPr>
                <w:rFonts w:hint="eastAsia"/>
                <w:szCs w:val="21"/>
                <w:lang w:val="en-US" w:eastAsia="zh-CN"/>
              </w:rPr>
              <w:t xml:space="preserve">7</w:t>
            </w:r>
            <w:r/>
          </w:p>
        </w:tc>
      </w:tr>
      <w:tr>
        <w:trPr>
          <w:trHeight w:val="23"/>
        </w:trPr>
        <w:tc>
          <w:tcPr>
            <w:tcW w:w="286" w:type="pct"/>
            <w:vAlign w:val="center"/>
            <w:textDirection w:val="lrTb"/>
            <w:noWrap w:val="false"/>
          </w:tcPr>
          <w:p>
            <w:pPr>
              <w:jc w:val="center"/>
              <w:rPr>
                <w:szCs w:val="21"/>
              </w:rPr>
            </w:pPr>
            <w:r>
              <w:rPr>
                <w:szCs w:val="21"/>
              </w:rPr>
              <w:t xml:space="preserve">3.2</w:t>
            </w:r>
            <w:r/>
          </w:p>
        </w:tc>
        <w:tc>
          <w:tcPr>
            <w:tcW w:w="550" w:type="pct"/>
            <w:vAlign w:val="center"/>
            <w:vMerge w:val="continue"/>
            <w:textDirection w:val="lrTb"/>
            <w:noWrap w:val="false"/>
          </w:tcPr>
          <w:p>
            <w:pPr>
              <w:jc w:val="center"/>
              <w:rPr>
                <w:szCs w:val="21"/>
              </w:rPr>
            </w:pPr>
            <w:r>
              <w:rPr>
                <w:szCs w:val="21"/>
              </w:rPr>
            </w:r>
            <w:r/>
          </w:p>
        </w:tc>
        <w:tc>
          <w:tcPr>
            <w:tcW w:w="3695" w:type="pct"/>
            <w:vAlign w:val="center"/>
            <w:textDirection w:val="lrTb"/>
            <w:noWrap w:val="false"/>
          </w:tcPr>
          <w:p>
            <w:pPr>
              <w:keepLines/>
              <w:keepNext/>
              <w:rPr>
                <w:szCs w:val="21"/>
              </w:rPr>
              <w:outlineLvl w:val="3"/>
            </w:pPr>
            <w:r>
              <w:rPr>
                <w:szCs w:val="21"/>
              </w:rPr>
              <w:t xml:space="preserve">培训：对买方操作、维护人员的培训方案及计划等方面综合评分。方案详细，可操作性强，完全满足项目需要的，得</w:t>
            </w:r>
            <w:r>
              <w:rPr>
                <w:rFonts w:hint="eastAsia"/>
                <w:szCs w:val="21"/>
                <w:lang w:val="en-US" w:eastAsia="zh-CN"/>
              </w:rPr>
              <w:t xml:space="preserve">7</w:t>
            </w:r>
            <w:r>
              <w:rPr>
                <w:szCs w:val="21"/>
              </w:rPr>
              <w:t xml:space="preserve">分；方案较详细，可操作性较强，基本满足项目需要，略有欠缺需要完善的，得</w:t>
            </w:r>
            <w:r>
              <w:rPr>
                <w:rFonts w:hint="eastAsia"/>
                <w:szCs w:val="21"/>
                <w:lang w:val="en-US" w:eastAsia="zh-CN"/>
              </w:rPr>
              <w:t xml:space="preserve">4</w:t>
            </w:r>
            <w:r>
              <w:rPr>
                <w:szCs w:val="21"/>
              </w:rPr>
              <w:t xml:space="preserve">分；方案简单粗略，可操作性差，基本不能满足项目需要的，得1分；未描述的或者完全不能满足项目需要的，得0分。</w:t>
            </w:r>
            <w:r/>
          </w:p>
        </w:tc>
        <w:tc>
          <w:tcPr>
            <w:tcW w:w="466" w:type="pct"/>
            <w:vAlign w:val="center"/>
            <w:textDirection w:val="lrTb"/>
            <w:noWrap w:val="false"/>
          </w:tcPr>
          <w:p>
            <w:pPr>
              <w:jc w:val="center"/>
              <w:rPr>
                <w:rFonts w:hint="eastAsia" w:eastAsia="宋体"/>
                <w:szCs w:val="21"/>
                <w:lang w:eastAsia="zh-CN"/>
              </w:rPr>
            </w:pPr>
            <w:r>
              <w:rPr>
                <w:rFonts w:hint="eastAsia"/>
                <w:szCs w:val="21"/>
                <w:lang w:val="en-US" w:eastAsia="zh-CN"/>
              </w:rPr>
              <w:t xml:space="preserve">7</w:t>
            </w:r>
            <w:r/>
          </w:p>
        </w:tc>
      </w:tr>
      <w:tr>
        <w:trPr>
          <w:trHeight w:val="23"/>
        </w:trPr>
        <w:tc>
          <w:tcPr>
            <w:tcW w:w="286" w:type="pct"/>
            <w:vAlign w:val="center"/>
            <w:textDirection w:val="lrTb"/>
            <w:noWrap w:val="false"/>
          </w:tcPr>
          <w:p>
            <w:pPr>
              <w:jc w:val="center"/>
              <w:rPr>
                <w:rFonts w:hint="eastAsia" w:eastAsia="宋体"/>
                <w:szCs w:val="21"/>
                <w:lang w:eastAsia="zh-CN"/>
              </w:rPr>
            </w:pPr>
            <w:r>
              <w:rPr>
                <w:rFonts w:hint="eastAsia"/>
                <w:szCs w:val="21"/>
                <w:lang w:val="en-US" w:eastAsia="zh-CN"/>
              </w:rPr>
              <w:t xml:space="preserve">4</w:t>
            </w:r>
            <w:r/>
          </w:p>
        </w:tc>
        <w:tc>
          <w:tcPr>
            <w:tcW w:w="550" w:type="pct"/>
            <w:vAlign w:val="center"/>
            <w:textDirection w:val="lrTb"/>
            <w:noWrap w:val="false"/>
          </w:tcPr>
          <w:p>
            <w:pPr>
              <w:jc w:val="center"/>
              <w:rPr>
                <w:szCs w:val="21"/>
              </w:rPr>
            </w:pPr>
            <w:r>
              <w:rPr>
                <w:szCs w:val="21"/>
              </w:rPr>
              <w:t xml:space="preserve">业绩（</w:t>
            </w:r>
            <w:r>
              <w:rPr>
                <w:rFonts w:hint="eastAsia"/>
                <w:szCs w:val="21"/>
                <w:lang w:val="en-US" w:eastAsia="zh-CN"/>
              </w:rPr>
              <w:t xml:space="preserve">15</w:t>
            </w:r>
            <w:r>
              <w:rPr>
                <w:szCs w:val="21"/>
              </w:rPr>
              <w:t xml:space="preserve">分）</w:t>
            </w:r>
            <w:r/>
          </w:p>
        </w:tc>
        <w:tc>
          <w:tcPr>
            <w:tcW w:w="3695" w:type="pct"/>
            <w:vAlign w:val="center"/>
            <w:textDirection w:val="lrTb"/>
            <w:noWrap w:val="false"/>
          </w:tcPr>
          <w:p>
            <w:pPr>
              <w:rPr>
                <w:szCs w:val="21"/>
              </w:rPr>
            </w:pPr>
            <w:r>
              <w:rPr>
                <w:rFonts w:hint="default" w:ascii="Times New Roman" w:hAnsi="Times New Roman" w:eastAsia="宋体" w:cs="Times New Roman"/>
                <w:sz w:val="21"/>
                <w:szCs w:val="21"/>
              </w:rPr>
              <w:t xml:space="preserve">供应商</w:t>
            </w:r>
            <w:r>
              <w:rPr>
                <w:rFonts w:hint="default" w:ascii="Times New Roman" w:hAnsi="Times New Roman" w:eastAsia="宋体" w:cs="Times New Roman"/>
                <w:sz w:val="21"/>
                <w:szCs w:val="21"/>
                <w:lang w:val="en-US" w:eastAsia="zh-CN"/>
              </w:rPr>
              <w:t xml:space="preserve">具有</w:t>
            </w:r>
            <w:r>
              <w:rPr>
                <w:rFonts w:hint="default" w:ascii="Times New Roman" w:hAnsi="Times New Roman" w:eastAsia="宋体" w:cs="Times New Roman"/>
                <w:color w:val="auto"/>
                <w:sz w:val="21"/>
                <w:szCs w:val="21"/>
                <w:highlight w:val="none"/>
              </w:rPr>
              <w:t xml:space="preserve">20</w:t>
            </w:r>
            <w:r>
              <w:rPr>
                <w:rFonts w:hint="default" w:ascii="Times New Roman" w:hAnsi="Times New Roman" w:eastAsia="宋体"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年1月1日以来的类似项目业绩，每提供一个得</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分，最高得</w:t>
            </w: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分。（请提供有效的加盖公章的合同复印件，同一个采购人算一份业绩）</w:t>
            </w:r>
            <w:r/>
          </w:p>
        </w:tc>
        <w:tc>
          <w:tcPr>
            <w:tcW w:w="466"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15</w:t>
            </w:r>
            <w:r/>
          </w:p>
        </w:tc>
      </w:tr>
      <w:tr>
        <w:trPr>
          <w:trHeight w:val="23"/>
        </w:trPr>
        <w:tc>
          <w:tcPr>
            <w:tcW w:w="286" w:type="pct"/>
            <w:vAlign w:val="center"/>
            <w:textDirection w:val="lrTb"/>
            <w:noWrap w:val="false"/>
          </w:tcPr>
          <w:p>
            <w:pPr>
              <w:jc w:val="center"/>
              <w:rPr>
                <w:szCs w:val="21"/>
              </w:rPr>
            </w:pPr>
            <w:r>
              <w:rPr>
                <w:rFonts w:hint="eastAsia"/>
                <w:szCs w:val="21"/>
                <w:lang w:val="en-US" w:eastAsia="zh-CN"/>
              </w:rPr>
              <w:t xml:space="preserve">5</w:t>
            </w:r>
            <w:r>
              <w:rPr>
                <w:szCs w:val="21"/>
              </w:rPr>
              <w:t xml:space="preserve">.1</w:t>
            </w:r>
            <w:r/>
          </w:p>
        </w:tc>
        <w:tc>
          <w:tcPr>
            <w:tcW w:w="550" w:type="pct"/>
            <w:vAlign w:val="center"/>
            <w:vMerge w:val="restart"/>
            <w:textDirection w:val="lrTb"/>
            <w:noWrap w:val="false"/>
          </w:tcPr>
          <w:p>
            <w:pPr>
              <w:jc w:val="center"/>
              <w:rPr>
                <w:szCs w:val="21"/>
              </w:rPr>
            </w:pPr>
            <w:r>
              <w:rPr>
                <w:szCs w:val="21"/>
              </w:rPr>
              <w:t xml:space="preserve">国家政策导向（2分）</w:t>
            </w:r>
            <w:r/>
          </w:p>
        </w:tc>
        <w:tc>
          <w:tcPr>
            <w:tcW w:w="3695" w:type="pct"/>
            <w:vAlign w:val="center"/>
            <w:textDirection w:val="lrTb"/>
            <w:noWrap w:val="false"/>
          </w:tcPr>
          <w:p>
            <w:pPr>
              <w:widowControl/>
              <w:rPr>
                <w:szCs w:val="21"/>
              </w:rPr>
            </w:pPr>
            <w:r>
              <w:rPr>
                <w:szCs w:val="21"/>
              </w:rPr>
              <w:t xml:space="preserve">环境标志产品：投标产品有《环境标志产品政府采购品目清单》内产品，并提供参与实施政府采购环境标志产品认证机构出具的认证证书得1分。</w:t>
            </w:r>
            <w:r/>
          </w:p>
        </w:tc>
        <w:tc>
          <w:tcPr>
            <w:tcW w:w="466" w:type="pct"/>
            <w:vAlign w:val="center"/>
            <w:textDirection w:val="lrTb"/>
            <w:noWrap w:val="false"/>
          </w:tcPr>
          <w:p>
            <w:pPr>
              <w:jc w:val="center"/>
              <w:rPr>
                <w:szCs w:val="21"/>
              </w:rPr>
            </w:pPr>
            <w:r>
              <w:rPr>
                <w:szCs w:val="21"/>
              </w:rPr>
              <w:t xml:space="preserve">1</w:t>
            </w:r>
            <w:r/>
          </w:p>
        </w:tc>
      </w:tr>
      <w:tr>
        <w:trPr>
          <w:trHeight w:val="23"/>
        </w:trPr>
        <w:tc>
          <w:tcPr>
            <w:tcW w:w="286" w:type="pct"/>
            <w:vAlign w:val="center"/>
            <w:textDirection w:val="lrTb"/>
            <w:noWrap w:val="false"/>
          </w:tcPr>
          <w:p>
            <w:pPr>
              <w:jc w:val="center"/>
              <w:widowControl/>
              <w:rPr>
                <w:szCs w:val="21"/>
              </w:rPr>
            </w:pPr>
            <w:r>
              <w:rPr>
                <w:rFonts w:hint="eastAsia"/>
                <w:szCs w:val="21"/>
                <w:lang w:val="en-US" w:eastAsia="zh-CN"/>
              </w:rPr>
              <w:t xml:space="preserve">5</w:t>
            </w:r>
            <w:r>
              <w:rPr>
                <w:szCs w:val="21"/>
              </w:rPr>
              <w:t xml:space="preserve">.2</w:t>
            </w:r>
            <w:r/>
          </w:p>
        </w:tc>
        <w:tc>
          <w:tcPr>
            <w:tcW w:w="550" w:type="pct"/>
            <w:vAlign w:val="center"/>
            <w:vMerge w:val="continue"/>
            <w:textDirection w:val="lrTb"/>
            <w:noWrap w:val="false"/>
          </w:tcPr>
          <w:p>
            <w:pPr>
              <w:jc w:val="center"/>
              <w:widowControl/>
              <w:rPr>
                <w:szCs w:val="21"/>
              </w:rPr>
            </w:pPr>
            <w:r>
              <w:rPr>
                <w:szCs w:val="21"/>
              </w:rPr>
            </w:r>
            <w:r/>
          </w:p>
        </w:tc>
        <w:tc>
          <w:tcPr>
            <w:tcW w:w="3695" w:type="pct"/>
            <w:vAlign w:val="center"/>
            <w:textDirection w:val="lrTb"/>
            <w:noWrap w:val="false"/>
          </w:tcPr>
          <w:p>
            <w:pPr>
              <w:widowControl/>
              <w:rPr>
                <w:szCs w:val="21"/>
              </w:rPr>
            </w:pPr>
            <w:r>
              <w:rPr>
                <w:szCs w:val="21"/>
              </w:rPr>
              <w:t xml:space="preserve">节能产品：投标产品有《节能产品政府采购品目清单》内产品，并提供参与实施政府采购节能产品认证机构出具的认证证书得1分。</w:t>
            </w:r>
            <w:r/>
          </w:p>
        </w:tc>
        <w:tc>
          <w:tcPr>
            <w:tcW w:w="466" w:type="pct"/>
            <w:vAlign w:val="center"/>
            <w:textDirection w:val="lrTb"/>
            <w:noWrap w:val="false"/>
          </w:tcPr>
          <w:p>
            <w:pPr>
              <w:jc w:val="center"/>
              <w:rPr>
                <w:szCs w:val="21"/>
              </w:rPr>
            </w:pPr>
            <w:r>
              <w:rPr>
                <w:szCs w:val="21"/>
              </w:rPr>
              <w:t xml:space="preserve">1</w:t>
            </w:r>
            <w:r/>
          </w:p>
        </w:tc>
      </w:tr>
      <w:tr>
        <w:trPr>
          <w:trHeight w:val="23"/>
        </w:trPr>
        <w:tc>
          <w:tcPr>
            <w:gridSpan w:val="3"/>
            <w:tcW w:w="4533" w:type="pct"/>
            <w:vAlign w:val="center"/>
            <w:textDirection w:val="lrTb"/>
            <w:noWrap w:val="false"/>
          </w:tcPr>
          <w:p>
            <w:pPr>
              <w:jc w:val="center"/>
              <w:widowControl/>
              <w:rPr>
                <w:szCs w:val="21"/>
              </w:rPr>
            </w:pPr>
            <w:r>
              <w:rPr>
                <w:szCs w:val="21"/>
              </w:rPr>
              <w:t xml:space="preserve">合计</w:t>
            </w:r>
            <w:r/>
          </w:p>
        </w:tc>
        <w:tc>
          <w:tcPr>
            <w:tcW w:w="466" w:type="pct"/>
            <w:vAlign w:val="center"/>
            <w:textDirection w:val="lrTb"/>
            <w:noWrap w:val="false"/>
          </w:tcPr>
          <w:p>
            <w:pPr>
              <w:jc w:val="center"/>
              <w:rPr>
                <w:szCs w:val="21"/>
              </w:rPr>
            </w:pPr>
            <w:r>
              <w:rPr>
                <w:szCs w:val="21"/>
              </w:rPr>
              <w:t xml:space="preserve">100</w:t>
            </w:r>
            <w:r/>
          </w:p>
        </w:tc>
      </w:tr>
    </w:tbl>
    <w:p>
      <w:r/>
      <w:r/>
    </w:p>
    <w:p>
      <w:pPr>
        <w:rPr>
          <w:bCs/>
          <w:sz w:val="22"/>
          <w:szCs w:val="28"/>
        </w:rPr>
      </w:pPr>
      <w:r>
        <w:rPr>
          <w:bCs/>
          <w:sz w:val="22"/>
          <w:szCs w:val="28"/>
        </w:rPr>
        <w:t xml:space="preserve">说明：</w:t>
      </w:r>
      <w:r/>
    </w:p>
    <w:p>
      <w:pPr>
        <w:rPr>
          <w:bCs/>
          <w:sz w:val="22"/>
          <w:szCs w:val="28"/>
        </w:rPr>
      </w:pPr>
      <w:r>
        <w:rPr>
          <w:bCs/>
          <w:sz w:val="22"/>
          <w:szCs w:val="28"/>
        </w:rPr>
        <w:t xml:space="preserve">1.所有认证、证明和业绩均以有效清晰的证明文件的复印件为依据，原件备查。</w:t>
      </w:r>
      <w:r/>
    </w:p>
    <w:p>
      <w:pPr>
        <w:rPr>
          <w:bCs/>
        </w:rPr>
      </w:pPr>
      <w:r>
        <w:rPr>
          <w:bCs/>
        </w:rPr>
        <w:t xml:space="preserve">2.小微企业价格扣除</w:t>
      </w:r>
      <w:r/>
    </w:p>
    <w:p>
      <w:pPr>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rPr>
          <w:bCs/>
        </w:rPr>
      </w:pPr>
      <w:r>
        <w:rPr>
          <w:bCs/>
        </w:rPr>
        <w:t xml:space="preserve">3.监狱和戒毒企业的价格扣除</w:t>
      </w:r>
      <w:r/>
    </w:p>
    <w:p>
      <w:pPr>
        <w:rPr>
          <w:bCs/>
        </w:rPr>
      </w:pPr>
      <w:r>
        <w:rPr>
          <w:bCs/>
        </w:rPr>
        <w:t xml:space="preserve">3.1 本项目对监狱和戒毒企业，给予10%的价格扣除，用扣除后的价格参与评审。</w:t>
      </w:r>
      <w:r/>
    </w:p>
    <w:p>
      <w:pPr>
        <w:rPr>
          <w:bCs/>
        </w:rPr>
      </w:pPr>
      <w:r>
        <w:rPr>
          <w:bCs/>
        </w:rPr>
        <w:t xml:space="preserve">3.2 监狱企业需提供由省级以上监狱管理局、戒毒管理局（含新疆生产建设兵团）出具的属于监狱企业的证明文件。</w:t>
      </w:r>
      <w:r/>
    </w:p>
    <w:p>
      <w:pPr>
        <w:rPr>
          <w:bCs/>
        </w:rPr>
      </w:pPr>
      <w:r>
        <w:rPr>
          <w:bCs/>
        </w:rPr>
        <w:t xml:space="preserve">3.3 监狱企业标准请参照《关于政府采购支持监狱企业发展有关问题的通知》（财库〔2014〕68号）。</w:t>
      </w:r>
      <w:r/>
    </w:p>
    <w:p>
      <w:pPr>
        <w:rPr>
          <w:bCs/>
        </w:rPr>
      </w:pPr>
      <w:r>
        <w:rPr>
          <w:bCs/>
        </w:rPr>
        <w:t xml:space="preserve">4.残疾人福利性单位的价格扣除</w:t>
      </w:r>
      <w:r/>
    </w:p>
    <w:p>
      <w:pPr>
        <w:rPr>
          <w:bCs/>
        </w:rPr>
      </w:pPr>
      <w:r>
        <w:rPr>
          <w:bCs/>
        </w:rPr>
        <w:t xml:space="preserve">4.1 本项目对残疾人福利性单位，给予10%的价格扣除，用扣除后的价格参与评审。</w:t>
      </w:r>
      <w:r/>
    </w:p>
    <w:p>
      <w:pPr>
        <w:rPr>
          <w:bCs/>
        </w:rPr>
      </w:pPr>
      <w:r>
        <w:rPr>
          <w:bCs/>
        </w:rPr>
        <w:t xml:space="preserve">4.2 残疾人福利性单位需提供《残疾人福利性单位声明函》。</w:t>
      </w:r>
      <w:r/>
    </w:p>
    <w:p>
      <w:pPr>
        <w:rPr>
          <w:bCs/>
        </w:rPr>
      </w:pPr>
      <w:r>
        <w:rPr>
          <w:bCs/>
        </w:rPr>
        <w:t xml:space="preserve">4.3 残疾人福利性单位标准请参照《关于促进残疾人就业政府采购政策的通知》（财库〔2017〕141号）。</w:t>
      </w:r>
      <w:r/>
    </w:p>
    <w:p>
      <w:pPr>
        <w:rPr>
          <w:rFonts w:eastAsiaTheme="minorEastAsia"/>
          <w:b/>
          <w:sz w:val="22"/>
          <w:szCs w:val="28"/>
        </w:rPr>
      </w:pPr>
      <w:r>
        <w:rPr>
          <w:bCs/>
        </w:rPr>
        <w:t xml:space="preserve">5. 监狱企业、残疾人福利性单位属于小型、微型企业的，不重复享受政策</w:t>
      </w:r>
      <w:r>
        <w:rPr>
          <w:rFonts w:eastAsiaTheme="minorEastAsia"/>
          <w:b/>
          <w:sz w:val="22"/>
          <w:szCs w:val="28"/>
        </w:rPr>
        <w:t xml:space="preserve">。</w:t>
      </w:r>
      <w:r/>
    </w:p>
    <w:p>
      <w:pPr>
        <w:rPr>
          <w:bCs/>
        </w:rPr>
      </w:pPr>
      <w:r>
        <w:rPr>
          <w:bCs/>
        </w:rPr>
        <w:t xml:space="preserve">6.本国产品的价格扣除</w:t>
      </w:r>
      <w:r>
        <w:rPr>
          <w:bCs/>
        </w:rPr>
        <w:br/>
      </w:r>
      <w:r>
        <w:rPr>
          <w:bCs/>
        </w:rPr>
        <w:t xml:space="preserve">6.1本国产品标准、本国产品标准的适用范围、对本国产品的支持政策等详见《国务院办公厅关于在政府采购中实施本国产品标准及相关政策的通知》（国办发〔2025〕34号）。</w:t>
      </w:r>
      <w:r>
        <w:rPr>
          <w:bCs/>
        </w:rPr>
        <w:br/>
      </w:r>
      <w:r>
        <w:rPr>
          <w:bCs/>
        </w:rPr>
        <w:t xml:space="preserve">6.2 政府采购活动中既有本国产品又有非本国产品参与竞争的，依法对本国产品给予价格评审优惠，对本国产品的报价给予20%的价格扣除，用扣除后的价格参与评审。</w:t>
      </w:r>
      <w:r>
        <w:rPr>
          <w:bCs/>
        </w:rPr>
        <w:br/>
      </w:r>
      <w:r>
        <w:rPr>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eastAsiaTheme="minorEastAsia"/>
        </w:rPr>
      </w:pPr>
      <w:r>
        <w:rPr>
          <w:rFonts w:eastAsiaTheme="minorEastAsia"/>
        </w:rPr>
        <w:br w:type="page" w:clear="all"/>
      </w:r>
      <w:r/>
    </w:p>
    <w:p>
      <w:pPr>
        <w:pStyle w:val="899"/>
        <w:numPr>
          <w:ilvl w:val="0"/>
          <w:numId w:val="5"/>
        </w:numPr>
        <w:spacing w:before="0" w:after="0" w:line="240" w:lineRule="auto"/>
      </w:pPr>
      <w:r/>
      <w:bookmarkStart w:id="20" w:name="_Toc26535"/>
      <w:r>
        <w:t xml:space="preserve">采购需求</w:t>
      </w:r>
      <w:bookmarkEnd w:id="20"/>
      <w:r/>
      <w:bookmarkStart w:id="21" w:name="_Toc481057147"/>
      <w:r/>
      <w:r/>
    </w:p>
    <w:p>
      <w:pPr>
        <w:numPr>
          <w:ilvl w:val="-1"/>
          <w:numId w:val="0"/>
        </w:numPr>
        <w:ind w:left="0"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一. 招标内容</w:t>
      </w:r>
      <w:r/>
    </w:p>
    <w:p>
      <w:pPr>
        <w:ind w:left="0"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本次招标的是</w:t>
      </w:r>
      <w:r>
        <w:rPr>
          <w:rFonts w:hint="eastAsia" w:cs="Times New Roman"/>
          <w:color w:val="auto"/>
          <w:sz w:val="21"/>
          <w:szCs w:val="21"/>
          <w:highlight w:val="none"/>
          <w:lang w:eastAsia="zh-CN"/>
        </w:rPr>
        <w:t xml:space="preserve">江苏省血吸虫病防治研究所2026年所需DDIA试纸条采购项目（二次招标）</w:t>
      </w:r>
      <w:r>
        <w:rPr>
          <w:rFonts w:hint="default" w:ascii="Times New Roman" w:hAnsi="Times New Roman" w:eastAsia="宋体" w:cs="Times New Roman"/>
          <w:color w:val="auto"/>
          <w:sz w:val="21"/>
          <w:szCs w:val="21"/>
          <w:highlight w:val="none"/>
        </w:rPr>
        <w:t xml:space="preserve">及售后服务质保，</w:t>
      </w:r>
      <w:r>
        <w:rPr>
          <w:rFonts w:hint="default" w:ascii="Times New Roman" w:hAnsi="Times New Roman" w:eastAsia="宋体" w:cs="Times New Roman"/>
          <w:bCs/>
          <w:color w:val="auto"/>
          <w:sz w:val="21"/>
          <w:szCs w:val="21"/>
          <w:highlight w:val="none"/>
        </w:rPr>
        <w:t xml:space="preserve">运抵买方指定的</w:t>
      </w:r>
      <w:r>
        <w:rPr>
          <w:rFonts w:hint="default" w:ascii="Times New Roman" w:hAnsi="Times New Roman" w:eastAsia="宋体" w:cs="Times New Roman"/>
          <w:bCs/>
          <w:color w:val="auto"/>
          <w:sz w:val="21"/>
          <w:szCs w:val="21"/>
          <w:highlight w:val="none"/>
          <w:lang w:val="en-US" w:eastAsia="zh-CN"/>
        </w:rPr>
        <w:t xml:space="preserve">地点</w:t>
      </w:r>
      <w:r>
        <w:rPr>
          <w:rFonts w:hint="default" w:ascii="Times New Roman" w:hAnsi="Times New Roman" w:eastAsia="宋体" w:cs="Times New Roman"/>
          <w:bCs/>
          <w:color w:val="auto"/>
          <w:sz w:val="21"/>
          <w:szCs w:val="21"/>
          <w:highlight w:val="none"/>
        </w:rPr>
        <w:t xml:space="preserve">，买、卖双方共同验收合格</w:t>
      </w:r>
      <w:r>
        <w:rPr>
          <w:rFonts w:hint="default" w:ascii="Times New Roman" w:hAnsi="Times New Roman" w:eastAsia="宋体" w:cs="Times New Roman"/>
          <w:bCs/>
          <w:color w:val="auto"/>
          <w:sz w:val="21"/>
          <w:szCs w:val="21"/>
          <w:highlight w:val="none"/>
          <w:lang w:val="en-US" w:eastAsia="zh-CN"/>
        </w:rPr>
        <w:t xml:space="preserve">后</w:t>
      </w:r>
      <w:r>
        <w:rPr>
          <w:rFonts w:hint="default" w:ascii="Times New Roman" w:hAnsi="Times New Roman" w:eastAsia="宋体" w:cs="Times New Roman"/>
          <w:bCs/>
          <w:color w:val="auto"/>
          <w:sz w:val="21"/>
          <w:szCs w:val="21"/>
          <w:highlight w:val="none"/>
        </w:rPr>
        <w:t xml:space="preserve">交付买方使用。</w:t>
      </w:r>
      <w:r/>
    </w:p>
    <w:p>
      <w:pPr>
        <w:numPr>
          <w:ilvl w:val="-1"/>
          <w:numId w:val="0"/>
        </w:numPr>
        <w:ind w:left="0"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二</w:t>
      </w:r>
      <w:r>
        <w:rPr>
          <w:rFonts w:hint="default" w:ascii="Times New Roman" w:hAnsi="Times New Roman" w:eastAsia="宋体" w:cs="Times New Roman"/>
          <w:b/>
          <w:color w:val="auto"/>
          <w:sz w:val="21"/>
          <w:szCs w:val="21"/>
          <w:highlight w:val="none"/>
        </w:rPr>
        <w:t xml:space="preserve">．招标货物清单</w:t>
      </w:r>
      <w:r/>
    </w:p>
    <w:tbl>
      <w:tblPr>
        <w:tblStyle w:val="90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0"/>
        <w:gridCol w:w="2700"/>
        <w:gridCol w:w="1437"/>
        <w:gridCol w:w="1931"/>
        <w:gridCol w:w="1924"/>
      </w:tblGrid>
      <w:tr>
        <w:trPr>
          <w:jc w:val="center"/>
          <w:trHeight w:val="285"/>
        </w:trPr>
        <w:tc>
          <w:tcPr>
            <w:shd w:val="clear" w:color="auto" w:fill="auto"/>
            <w:tcBorders>
              <w:top w:val="single" w:color="auto" w:sz="8" w:space="0"/>
              <w:left w:val="single" w:color="auto" w:sz="8" w:space="0"/>
              <w:bottom w:val="single" w:color="auto" w:sz="4" w:space="0"/>
              <w:right w:val="single" w:color="auto" w:sz="4" w:space="0"/>
            </w:tcBorders>
            <w:tcW w:w="730" w:type="dxa"/>
            <w:vAlign w:val="center"/>
            <w:textDirection w:val="lrTb"/>
            <w:noWrap w:val="false"/>
          </w:tcPr>
          <w:p>
            <w:pPr>
              <w:ind w:left="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序号</w:t>
            </w:r>
            <w:r/>
          </w:p>
        </w:tc>
        <w:tc>
          <w:tcPr>
            <w:shd w:val="clear" w:color="auto" w:fill="auto"/>
            <w:tcBorders>
              <w:top w:val="single" w:color="auto" w:sz="8" w:space="0"/>
              <w:left w:val="none" w:color="000000" w:sz="4" w:space="0"/>
              <w:bottom w:val="single" w:color="auto" w:sz="4" w:space="0"/>
              <w:right w:val="single" w:color="auto" w:sz="4" w:space="0"/>
            </w:tcBorders>
            <w:tcW w:w="270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物品名称</w:t>
            </w:r>
            <w:r/>
          </w:p>
        </w:tc>
        <w:tc>
          <w:tcPr>
            <w:shd w:val="clear" w:color="auto" w:fill="auto"/>
            <w:tcBorders>
              <w:top w:val="single" w:color="auto" w:sz="8" w:space="0"/>
              <w:left w:val="none" w:color="000000" w:sz="4" w:space="0"/>
              <w:bottom w:val="single" w:color="auto" w:sz="4" w:space="0"/>
              <w:right w:val="single" w:color="auto" w:sz="4" w:space="0"/>
            </w:tcBorders>
            <w:tcW w:w="1437"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数量</w:t>
            </w:r>
            <w:r/>
          </w:p>
        </w:tc>
        <w:tc>
          <w:tcPr>
            <w:shd w:val="clear" w:color="auto" w:fill="auto"/>
            <w:tcBorders>
              <w:top w:val="single" w:color="auto" w:sz="8" w:space="0"/>
              <w:left w:val="none" w:color="000000" w:sz="4" w:space="0"/>
              <w:bottom w:val="single" w:color="auto" w:sz="4" w:space="0"/>
              <w:right w:val="single" w:color="auto" w:sz="8" w:space="0"/>
            </w:tcBorders>
            <w:tcW w:w="1931"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单价（元/人份）</w:t>
            </w:r>
            <w:r/>
          </w:p>
        </w:tc>
        <w:tc>
          <w:tcPr>
            <w:shd w:val="clear" w:color="auto" w:fill="auto"/>
            <w:tcBorders>
              <w:top w:val="single" w:color="auto" w:sz="8" w:space="0"/>
              <w:left w:val="none" w:color="000000" w:sz="4" w:space="0"/>
              <w:bottom w:val="single" w:color="auto" w:sz="4" w:space="0"/>
              <w:right w:val="single" w:color="auto" w:sz="8" w:space="0"/>
            </w:tcBorders>
            <w:tcW w:w="192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预算金额（万元）</w:t>
            </w:r>
            <w:r/>
          </w:p>
        </w:tc>
      </w:tr>
      <w:tr>
        <w:trPr>
          <w:jc w:val="center"/>
          <w:trHeight w:val="285"/>
        </w:trPr>
        <w:tc>
          <w:tcPr>
            <w:shd w:val="clear" w:color="auto" w:fill="auto"/>
            <w:tcBorders>
              <w:top w:val="none" w:color="000000" w:sz="4" w:space="0"/>
              <w:left w:val="single" w:color="auto" w:sz="8" w:space="0"/>
              <w:bottom w:val="single" w:color="auto" w:sz="4" w:space="0"/>
              <w:right w:val="single" w:color="auto" w:sz="4" w:space="0"/>
            </w:tcBorders>
            <w:tcW w:w="73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0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b w:val="0"/>
                <w:bCs w:val="0"/>
                <w:color w:val="auto"/>
                <w:sz w:val="21"/>
                <w:szCs w:val="21"/>
                <w:highlight w:val="none"/>
                <w:lang w:val="en-US" w:eastAsia="zh-CN"/>
              </w:rPr>
              <w:t xml:space="preserve">DDIA试纸条</w:t>
            </w:r>
            <w:r/>
          </w:p>
        </w:tc>
        <w:tc>
          <w:tcPr>
            <w:shd w:val="clear" w:color="auto" w:fill="auto"/>
            <w:tcBorders>
              <w:top w:val="none" w:color="000000" w:sz="4" w:space="0"/>
              <w:left w:val="none" w:color="000000" w:sz="4" w:space="0"/>
              <w:bottom w:val="single" w:color="auto" w:sz="4" w:space="0"/>
              <w:right w:val="single" w:color="auto" w:sz="4" w:space="0"/>
            </w:tcBorders>
            <w:tcW w:w="1437"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35万人份</w:t>
            </w:r>
            <w:r/>
          </w:p>
        </w:tc>
        <w:tc>
          <w:tcPr>
            <w:shd w:val="clear" w:color="auto" w:fill="auto"/>
            <w:tcBorders>
              <w:top w:val="none" w:color="000000" w:sz="4" w:space="0"/>
              <w:left w:val="none" w:color="000000" w:sz="4" w:space="0"/>
              <w:bottom w:val="single" w:color="auto" w:sz="4" w:space="0"/>
              <w:right w:val="single" w:color="auto" w:sz="8" w:space="0"/>
            </w:tcBorders>
            <w:tcW w:w="1931"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8" w:space="0"/>
            </w:tcBorders>
            <w:tcW w:w="192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210</w:t>
            </w:r>
            <w:r/>
          </w:p>
        </w:tc>
      </w:tr>
    </w:tbl>
    <w:p>
      <w:pPr>
        <w:numPr>
          <w:ilvl w:val="-1"/>
          <w:numId w:val="0"/>
        </w:numPr>
        <w:ind w:left="0" w:firstLine="422"/>
        <w:keepLines w:val="0"/>
        <w:keepNext w:val="0"/>
        <w:pageBreakBefore w:val="0"/>
        <w:spacing w:before="181"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三.</w:t>
      </w:r>
      <w:r>
        <w:rPr>
          <w:rFonts w:hint="default" w:ascii="Times New Roman" w:hAnsi="Times New Roman" w:eastAsia="宋体" w:cs="Times New Roman"/>
          <w:b/>
          <w:color w:val="auto"/>
          <w:sz w:val="21"/>
          <w:szCs w:val="21"/>
          <w:highlight w:val="none"/>
        </w:rPr>
        <w:t xml:space="preserve">技术规格、参数</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1、试剂用途：以胶体染料标记抗原（液相），应用层析式抗体间接法的原理检测血清中的抗血吸虫抗体(IgG)。方法操作简便，快速，检测过程中不需要特殊的仪器设备，适合基层疾控机构使用。</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2、检测方法：胶体染料试纸条法</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3、检测类型：检测人血清血吸虫抗体（IgG）</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4、检测样本：血清</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5、敏感性，特异性：≥95%</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6、检测时间：＜15分钟</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7、包装：48人份盒包装</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val="en-US" w:eastAsia="zh-CN"/>
        </w:rPr>
        <w:t xml:space="preserve">8、</w:t>
      </w:r>
      <w:r>
        <w:rPr>
          <w:rFonts w:hint="default" w:ascii="Times New Roman" w:hAnsi="Times New Roman" w:eastAsia="宋体" w:cs="Times New Roman"/>
          <w:bCs/>
          <w:color w:val="auto"/>
          <w:sz w:val="21"/>
          <w:szCs w:val="21"/>
          <w:highlight w:val="none"/>
          <w:lang w:eastAsia="zh-CN"/>
        </w:rPr>
        <w:t xml:space="preserve">质保期：产品</w:t>
      </w:r>
      <w:r>
        <w:rPr>
          <w:rFonts w:hint="eastAsia" w:ascii="Times New Roman" w:hAnsi="Times New Roman" w:eastAsia="宋体" w:cs="Times New Roman"/>
          <w:bCs/>
          <w:color w:val="auto"/>
          <w:sz w:val="21"/>
          <w:szCs w:val="21"/>
          <w:highlight w:val="none"/>
          <w:lang w:val="en-US" w:eastAsia="zh-CN"/>
        </w:rPr>
        <w:t xml:space="preserve">质保期不低于</w:t>
      </w:r>
      <w:r>
        <w:rPr>
          <w:rFonts w:hint="default" w:ascii="Times New Roman" w:hAnsi="Times New Roman" w:eastAsia="宋体" w:cs="Times New Roman"/>
          <w:bCs/>
          <w:color w:val="auto"/>
          <w:sz w:val="21"/>
          <w:szCs w:val="21"/>
          <w:highlight w:val="none"/>
          <w:lang w:eastAsia="zh-CN"/>
        </w:rPr>
        <w:t xml:space="preserve">6个月</w:t>
      </w:r>
      <w:r/>
    </w:p>
    <w:p>
      <w:pPr>
        <w:pStyle w:val="1198"/>
        <w:ind w:left="0" w:firstLine="0"/>
        <w:keepLines w:val="0"/>
        <w:keepNext w:val="0"/>
        <w:pageBreakBefore w:val="0"/>
        <w:spacing w:line="36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四、交付及售后服务要求</w:t>
      </w:r>
      <w:r/>
    </w:p>
    <w:p>
      <w:pPr>
        <w:pStyle w:val="1198"/>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交付时间：合同签订后3个月内</w:t>
      </w:r>
      <w:r>
        <w:rPr>
          <w:rFonts w:hint="eastAsia" w:ascii="Times New Roman" w:hAnsi="Times New Roman" w:eastAsia="宋体" w:cs="Times New Roman"/>
          <w:bCs/>
          <w:color w:val="auto"/>
          <w:sz w:val="21"/>
          <w:szCs w:val="21"/>
          <w:highlight w:val="none"/>
          <w:lang w:val="en-US" w:eastAsia="zh-CN"/>
        </w:rPr>
        <w:t xml:space="preserve">全部</w:t>
      </w:r>
      <w:r>
        <w:rPr>
          <w:rFonts w:hint="default" w:ascii="Times New Roman" w:hAnsi="Times New Roman" w:eastAsia="宋体" w:cs="Times New Roman"/>
          <w:bCs/>
          <w:color w:val="auto"/>
          <w:sz w:val="21"/>
          <w:szCs w:val="21"/>
          <w:highlight w:val="none"/>
          <w:lang w:val="en-US" w:eastAsia="zh-CN"/>
        </w:rPr>
        <w:t xml:space="preserve">交付使用</w:t>
      </w:r>
      <w:r/>
    </w:p>
    <w:p>
      <w:pPr>
        <w:pStyle w:val="1198"/>
        <w:ind w:left="0" w:firstLine="420"/>
        <w:keepLines w:val="0"/>
        <w:keepNext w:val="0"/>
        <w:pageBreakBefore w:val="0"/>
        <w:spacing w:line="360" w:lineRule="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付款方式：合同签订支付合同金额的50%，供货完成并验收合格支付剩余的50%。</w:t>
      </w:r>
      <w:r/>
    </w:p>
    <w:p>
      <w:pPr>
        <w:pStyle w:val="1198"/>
        <w:ind w:left="0" w:firstLine="420"/>
        <w:keepLines w:val="0"/>
        <w:keepNext w:val="0"/>
        <w:pageBreakBefore w:val="0"/>
        <w:spacing w:line="360" w:lineRule="auto"/>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rPr>
        <w:t xml:space="preserve">供应商需根据本项目特点提供对应售后服务方案，包括但不限于：</w:t>
      </w:r>
      <w:r>
        <w:rPr>
          <w:rFonts w:hint="eastAsia" w:ascii="Times New Roman" w:hAnsi="Times New Roman" w:eastAsia="宋体"/>
          <w:b w:val="0"/>
          <w:bCs w:val="0"/>
          <w:color w:val="auto"/>
          <w:sz w:val="21"/>
          <w:szCs w:val="21"/>
          <w:highlight w:val="none"/>
          <w:lang w:eastAsia="zh-CN"/>
        </w:rPr>
        <w:t xml:space="preserve">售后服务体系、售后服务机构及人员、售后服务承诺、售后服务应答及处理时间，质保期内的售后服务范围、质保期满后的售后服务范围和收费情况、备品备件的承诺。</w:t>
      </w:r>
      <w:r/>
    </w:p>
    <w:p>
      <w:pPr>
        <w:pStyle w:val="1198"/>
        <w:ind w:left="0" w:firstLine="420"/>
        <w:keepLines w:val="0"/>
        <w:keepNext w:val="0"/>
        <w:pageBreakBefore w:val="0"/>
        <w:spacing w:line="360" w:lineRule="auto"/>
        <w:rPr>
          <w:rFonts w:hint="default" w:ascii="Times New Roman" w:hAnsi="Times New Roman" w:eastAsia="宋体" w:cs="Times New Roman"/>
          <w:color w:val="auto"/>
          <w:sz w:val="21"/>
          <w:szCs w:val="21"/>
          <w:highlight w:val="none"/>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宋体"/>
          <w:b w:val="0"/>
          <w:bCs w:val="0"/>
          <w:color w:val="auto"/>
          <w:sz w:val="21"/>
          <w:szCs w:val="21"/>
          <w:highlight w:val="none"/>
          <w:lang w:val="en-US" w:eastAsia="zh-CN"/>
        </w:rPr>
        <w:t xml:space="preserve">并根据采购人要求，提供</w:t>
      </w:r>
      <w:r>
        <w:rPr>
          <w:rFonts w:hint="default" w:ascii="Times New Roman" w:hAnsi="Times New Roman" w:eastAsia="宋体" w:cs="Times New Roman"/>
          <w:color w:val="auto"/>
          <w:sz w:val="21"/>
          <w:szCs w:val="21"/>
          <w:highlight w:val="none"/>
        </w:rPr>
        <w:t xml:space="preserve">对</w:t>
      </w:r>
      <w:r>
        <w:rPr>
          <w:rFonts w:hint="default" w:ascii="Times New Roman" w:hAnsi="Times New Roman" w:eastAsia="宋体" w:cs="Times New Roman"/>
          <w:color w:val="auto"/>
          <w:sz w:val="21"/>
          <w:szCs w:val="21"/>
          <w:highlight w:val="none"/>
          <w:lang w:val="en-US" w:eastAsia="zh-CN"/>
        </w:rPr>
        <w:t xml:space="preserve">采购人</w:t>
      </w:r>
      <w:r>
        <w:rPr>
          <w:rFonts w:hint="eastAsia" w:ascii="Times New Roman" w:hAnsi="Times New Roman" w:eastAsia="宋体" w:cs="Times New Roman"/>
          <w:color w:val="auto"/>
          <w:sz w:val="21"/>
          <w:szCs w:val="21"/>
          <w:highlight w:val="none"/>
          <w:lang w:val="en-US" w:eastAsia="zh-CN"/>
        </w:rPr>
        <w:t xml:space="preserve">专业</w:t>
      </w:r>
      <w:r>
        <w:rPr>
          <w:rFonts w:hint="default" w:ascii="Times New Roman" w:hAnsi="Times New Roman" w:eastAsia="宋体" w:cs="Times New Roman"/>
          <w:color w:val="auto"/>
          <w:sz w:val="21"/>
          <w:szCs w:val="21"/>
          <w:highlight w:val="none"/>
        </w:rPr>
        <w:t xml:space="preserve">人员的培训方案及计划。</w:t>
      </w:r>
      <w:r/>
    </w:p>
    <w:p>
      <w:pPr>
        <w:pStyle w:val="899"/>
        <w:numPr>
          <w:ilvl w:val="0"/>
          <w:numId w:val="0"/>
        </w:numPr>
        <w:jc w:val="center"/>
      </w:pPr>
      <w:r/>
      <w:bookmarkStart w:id="22" w:name="_Toc17780"/>
      <w:r>
        <w:t xml:space="preserve">第五章合同主要条款及格式</w:t>
      </w:r>
      <w:bookmarkEnd w:id="2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买方：（采购人）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卖方：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采购代理机构：江苏省设备成套股份有限公司</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受买方委托，采购代理机构于</w:t>
      </w:r>
      <w:r>
        <w:rPr>
          <w:rFonts w:hint="default" w:ascii="Times New Roman" w:hAnsi="Times New Roman" w:cs="Times New Roman"/>
          <w:color w:val="auto"/>
          <w:szCs w:val="21"/>
          <w:highlight w:val="none"/>
          <w:lang w:eastAsia="zh-CN"/>
        </w:rPr>
        <w:t xml:space="preserve">20</w:t>
      </w:r>
      <w:r>
        <w:rPr>
          <w:rFonts w:hint="eastAsia" w:ascii="Times New Roman" w:hAnsi="Times New Roman" w:cs="Times New Roman"/>
          <w:color w:val="auto"/>
          <w:szCs w:val="21"/>
          <w:highlight w:val="none"/>
          <w:lang w:val="en-US" w:eastAsia="zh-CN"/>
        </w:rPr>
        <w:t xml:space="preserve">26</w:t>
      </w:r>
      <w:r>
        <w:rPr>
          <w:rFonts w:hint="default" w:ascii="Times New Roman" w:hAnsi="Times New Roman" w:cs="Times New Roman"/>
          <w:color w:val="auto"/>
          <w:szCs w:val="21"/>
          <w:highlight w:val="none"/>
        </w:rPr>
        <w:t xml:space="preserve">年 月 日组织了</w:t>
      </w:r>
      <w:r>
        <w:rPr>
          <w:rFonts w:hint="eastAsia" w:cs="Times New Roman"/>
          <w:color w:val="auto"/>
          <w:szCs w:val="21"/>
          <w:highlight w:val="none"/>
          <w:lang w:eastAsia="zh-CN"/>
        </w:rPr>
        <w:t xml:space="preserve">江苏省血吸虫病防治研究所2026年所需DDIA试纸条采购项目</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val="en-US" w:eastAsia="zh-CN"/>
        </w:rPr>
        <w:t xml:space="preserve">招标采购</w:t>
      </w:r>
      <w:r>
        <w:rPr>
          <w:rFonts w:hint="default" w:ascii="Times New Roman" w:hAnsi="Times New Roman" w:cs="Times New Roman"/>
          <w:color w:val="auto"/>
          <w:szCs w:val="21"/>
          <w:highlight w:val="none"/>
        </w:rPr>
        <w:t xml:space="preserve">，经评委认真严格地评审，确定由卖方中标。</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二、合同条款：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合同由买卖双方签订，并依据招标文件规定，按下列合同条款买方同意购入，卖方同意卖出下列</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名称、型号、数量及服务内容。</w:t>
      </w:r>
      <w:r/>
    </w:p>
    <w:tbl>
      <w:tblPr>
        <w:tblStyle w:val="946"/>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059"/>
        <w:gridCol w:w="1246"/>
        <w:gridCol w:w="1370"/>
        <w:gridCol w:w="1455"/>
        <w:gridCol w:w="1305"/>
      </w:tblGrid>
      <w:tr>
        <w:trPr/>
        <w:tc>
          <w:tcPr>
            <w:tcW w:w="1200"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名称</w:t>
            </w:r>
            <w:r/>
          </w:p>
        </w:tc>
        <w:tc>
          <w:tcPr>
            <w:tcW w:w="1059"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型号</w:t>
            </w:r>
            <w:r/>
          </w:p>
        </w:tc>
        <w:tc>
          <w:tcPr>
            <w:tcW w:w="1246"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数量</w:t>
            </w:r>
            <w:r/>
          </w:p>
        </w:tc>
        <w:tc>
          <w:tcPr>
            <w:tcW w:w="1370"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单价（元）</w:t>
            </w:r>
            <w:r/>
          </w:p>
        </w:tc>
        <w:tc>
          <w:tcPr>
            <w:tcW w:w="1455"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合计（万）</w:t>
            </w:r>
            <w:r/>
          </w:p>
        </w:tc>
        <w:tc>
          <w:tcPr>
            <w:tcW w:w="1305"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备注</w:t>
            </w:r>
            <w:r/>
          </w:p>
        </w:tc>
      </w:tr>
      <w:tr>
        <w:trPr/>
        <w:tc>
          <w:tcPr>
            <w:tcW w:w="120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059"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246"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7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45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0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r>
      <w:tr>
        <w:trPr/>
        <w:tc>
          <w:tcPr>
            <w:tcW w:w="120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059"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246"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7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45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0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r>
    </w:tbl>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2、合同总价（大写）：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（小写）：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 投标报价，应包括本次招标范围内</w:t>
      </w:r>
      <w:r>
        <w:rPr>
          <w:rFonts w:hint="default" w:ascii="Times New Roman" w:hAnsi="Times New Roman" w:cs="Times New Roman"/>
          <w:color w:val="auto"/>
          <w:szCs w:val="21"/>
          <w:highlight w:val="none"/>
          <w:lang w:val="en-US" w:eastAsia="zh-CN"/>
        </w:rPr>
        <w:t xml:space="preserve">全部费用、</w:t>
      </w:r>
      <w:r>
        <w:rPr>
          <w:rFonts w:hint="default" w:ascii="Times New Roman" w:hAnsi="Times New Roman" w:cs="Times New Roman"/>
          <w:color w:val="auto"/>
          <w:szCs w:val="21"/>
          <w:highlight w:val="none"/>
        </w:rPr>
        <w:t xml:space="preserve">税、包装费、运杂费（运抵买方项目现场）、保险费、验收检定费（含运输等费用）及投标人认为需要的其他费用等。</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 在验收过程中，如发现有缺件，卖方应无条件、无偿补齐，所发生的一切费用，视为已包含在卖方投标时的投标报价之中，且并不因此而影响交付买方使用的时间。</w:t>
      </w:r>
      <w:r/>
    </w:p>
    <w:p>
      <w:pPr>
        <w:ind w:firstLine="422"/>
        <w:keepLines w:val="0"/>
        <w:keepNext w:val="0"/>
        <w:pageBreakBefore w:val="0"/>
        <w:spacing w:line="360" w:lineRule="auto"/>
        <w:widowControl w:val="off"/>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rPr>
        <w:t xml:space="preserve">3、交付使用时间：</w:t>
      </w:r>
      <w:r>
        <w:rPr>
          <w:rFonts w:hint="default" w:ascii="Times New Roman" w:hAnsi="Times New Roman" w:cs="Times New Roman"/>
          <w:b/>
          <w:color w:val="auto"/>
          <w:szCs w:val="21"/>
          <w:highlight w:val="none"/>
          <w:lang w:val="en-US" w:eastAsia="zh-CN"/>
        </w:rPr>
        <w:t xml:space="preserve">合同签订后3个月内交付使用</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收货人：</w:t>
      </w:r>
      <w:r>
        <w:rPr>
          <w:rFonts w:hint="default" w:ascii="Times New Roman" w:hAnsi="Times New Roman" w:cs="Times New Roman"/>
          <w:color w:val="auto"/>
          <w:szCs w:val="21"/>
          <w:highlight w:val="none"/>
          <w:lang w:val="en-US" w:eastAsia="zh-CN"/>
        </w:rPr>
        <w:t xml:space="preserve">买方指定收货人。</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5、交货地点：买方指定地点。</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应符合下列标准或规范并据此验收：</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7、包装要求：全部货物的外包装，必须采用防漏、防潮、防震、防锈、防盗和考虑到可能会发生的野蛮装卸等长途内陆运输及多次装卸之需要。</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8、买方付款方式及期限：</w:t>
      </w:r>
      <w:r/>
    </w:p>
    <w:p>
      <w:pPr>
        <w:ind w:firstLine="420"/>
        <w:keepLines w:val="0"/>
        <w:keepNext w:val="0"/>
        <w:pageBreakBefore w:val="0"/>
        <w:spacing w:line="360" w:lineRule="auto"/>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合同签订支付合同金额的50%，供货完成并验收合格支付剩余的50%。</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9、验收</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买、卖双方派员共同验收，达到验收标准，则验收合格。</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10、质保期及售后服务</w:t>
      </w:r>
      <w:r/>
    </w:p>
    <w:p>
      <w:pPr>
        <w:ind w:firstLine="422"/>
        <w:keepLines w:val="0"/>
        <w:keepNext w:val="0"/>
        <w:pageBreakBefore w:val="0"/>
        <w:spacing w:line="36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10.1 卖方所供</w:t>
      </w:r>
      <w:r>
        <w:rPr>
          <w:rFonts w:hint="default" w:ascii="Times New Roman" w:hAnsi="Times New Roman" w:cs="Times New Roman"/>
          <w:b/>
          <w:bCs/>
          <w:color w:val="auto"/>
          <w:szCs w:val="21"/>
          <w:highlight w:val="none"/>
          <w:lang w:val="en-US" w:eastAsia="zh-CN"/>
        </w:rPr>
        <w:t xml:space="preserve">产品</w:t>
      </w:r>
      <w:r>
        <w:rPr>
          <w:rFonts w:hint="default" w:ascii="Times New Roman" w:hAnsi="Times New Roman" w:cs="Times New Roman"/>
          <w:b/>
          <w:bCs/>
          <w:color w:val="auto"/>
          <w:szCs w:val="21"/>
          <w:highlight w:val="none"/>
        </w:rPr>
        <w:t xml:space="preserve">的质保期详见第四章采购需求，自验收合格起计算。</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 在质保期内，因卖方所供</w:t>
      </w:r>
      <w:r>
        <w:rPr>
          <w:rFonts w:hint="default" w:ascii="Times New Roman" w:hAnsi="Times New Roman" w:cs="Times New Roman"/>
          <w:color w:val="auto"/>
          <w:szCs w:val="21"/>
          <w:highlight w:val="none"/>
          <w:lang w:val="en-US" w:eastAsia="zh-CN"/>
        </w:rPr>
        <w:t xml:space="preserve">产品出现质量或其它问题时</w:t>
      </w:r>
      <w:r>
        <w:rPr>
          <w:rFonts w:hint="default" w:ascii="Times New Roman" w:hAnsi="Times New Roman" w:cs="Times New Roman"/>
          <w:color w:val="auto"/>
          <w:szCs w:val="21"/>
          <w:highlight w:val="none"/>
        </w:rPr>
        <w:t xml:space="preserve">，卖方在接买方通知后，4小时内响应，并在48小时内赶到买方现场，</w:t>
      </w:r>
      <w:r>
        <w:rPr>
          <w:rFonts w:hint="default" w:ascii="Times New Roman" w:hAnsi="Times New Roman" w:cs="Times New Roman"/>
          <w:color w:val="auto"/>
          <w:szCs w:val="21"/>
          <w:highlight w:val="none"/>
          <w:lang w:val="en-US" w:eastAsia="zh-CN"/>
        </w:rPr>
        <w:t xml:space="preserve">给予处理</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11、技术资料</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按第四章采购需求中的要求提供相关资料。</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12、卖方的违约责任</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 卖方未按合同规定的质量要求交货，买方有权拒收，由此造成的直接损失和间接损失由卖方</w:t>
      </w:r>
      <w:r>
        <w:rPr>
          <w:rFonts w:hint="default" w:ascii="Times New Roman" w:hAnsi="Times New Roman" w:cs="Times New Roman"/>
          <w:color w:val="auto"/>
          <w:szCs w:val="21"/>
          <w:highlight w:val="none"/>
          <w:lang w:val="en-US" w:eastAsia="zh-CN"/>
        </w:rPr>
        <w:t xml:space="preserve">承担</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 卖方逾期交付应向买方偿付违约金，每逾期1天，按合同总价的万分之五偿付违约金。</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12.3 卖方不能交付或不能完成合同，卖方双倍返还买方已支付的货款。</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12.4 本合同所有货物，都必须由卖方自己或投标文件中明确的单位承担，不得分包给其他单位。否则，买方有权按卖方不能交付或不能完成合同处理。</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13、买方的违约责任：买方未按合同规定的时间</w:t>
      </w:r>
      <w:r>
        <w:rPr>
          <w:rFonts w:hint="default" w:ascii="Times New Roman" w:hAnsi="Times New Roman" w:cs="Times New Roman"/>
          <w:color w:val="auto"/>
          <w:szCs w:val="21"/>
          <w:highlight w:val="none"/>
          <w:lang w:val="en-US" w:eastAsia="zh-CN"/>
        </w:rPr>
        <w:t xml:space="preserve">付款，每延期一日，按合同总价的1‰向卖方承担违约金</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、买方使用卖方提供的</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，当受到第三方提出的侵犯其专利权、商标权或工业设计权的起诉时，一切后果由卖方负责。</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、合同的生效：本合同一式六份，自买卖双方签字、盖章之日起生效。招标文件和投标文件都是合同不可分割的部分，与合同具有同等法律效力，如有冲突，由买方负责解释。</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、未尽事宜、双方协商解决。如协商不能达成一致，则任何一方均可将争议提交签约地人民法院诉讼解决。</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买方：                                卖方：</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（盖章）                             （盖章）</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                            授权代表：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                             电   话：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传   真：                             传   真：</w:t>
      </w:r>
      <w:r/>
    </w:p>
    <w:p>
      <w:pPr>
        <w:ind w:firstLine="420"/>
        <w:spacing w:line="360" w:lineRule="auto"/>
      </w:pPr>
      <w:r>
        <w:rPr>
          <w:rFonts w:hint="default" w:ascii="Times New Roman" w:hAnsi="Times New Roman" w:cs="Times New Roman"/>
          <w:color w:val="auto"/>
          <w:szCs w:val="21"/>
          <w:highlight w:val="none"/>
        </w:rPr>
        <w:t xml:space="preserve">地   址：                             地   址：</w:t>
      </w:r>
      <w:r>
        <w:br w:type="page" w:clear="all"/>
      </w:r>
      <w:bookmarkEnd w:id="21"/>
      <w:r/>
    </w:p>
    <w:p>
      <w:pPr>
        <w:pStyle w:val="899"/>
        <w:numPr>
          <w:ilvl w:val="0"/>
          <w:numId w:val="0"/>
        </w:numPr>
        <w:pageBreakBefore/>
        <w:spacing w:line="579" w:lineRule="auto"/>
      </w:pPr>
      <w:r/>
      <w:bookmarkStart w:id="23" w:name="_Toc27854"/>
      <w:r/>
      <w:bookmarkStart w:id="24" w:name="_Toc243"/>
      <w:r/>
      <w:bookmarkStart w:id="25" w:name="_Toc27760"/>
      <w:r>
        <w:t xml:space="preserve">第六章 投标文件格式及附件</w:t>
      </w:r>
      <w:bookmarkEnd w:id="23"/>
      <w:r/>
      <w:bookmarkEnd w:id="24"/>
      <w:r/>
      <w:bookmarkEnd w:id="25"/>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t xml:space="preserve">项目名称:</w:t>
      </w:r>
      <w:r/>
    </w:p>
    <w:p>
      <w:pPr>
        <w:ind w:firstLine="720"/>
        <w:jc w:val="left"/>
        <w:rPr>
          <w:sz w:val="36"/>
          <w:szCs w:val="36"/>
        </w:rPr>
      </w:pPr>
      <w:r>
        <w:rPr>
          <w:sz w:val="36"/>
          <w:szCs w:val="36"/>
        </w:rPr>
        <w:t xml:space="preserve">招标编号:</w:t>
      </w:r>
      <w:r/>
    </w:p>
    <w:p>
      <w:pPr>
        <w:ind w:firstLine="720"/>
        <w:jc w:val="left"/>
        <w:rPr>
          <w:sz w:val="36"/>
          <w:szCs w:val="36"/>
        </w:rPr>
      </w:pPr>
      <w:r>
        <w:rPr>
          <w:sz w:val="36"/>
          <w:szCs w:val="36"/>
        </w:rPr>
        <w:t xml:space="preserve">投标人名称:(加盖电子公章)</w:t>
      </w:r>
      <w:r/>
    </w:p>
    <w:p>
      <w:pPr>
        <w:ind w:firstLine="720"/>
        <w:jc w:val="left"/>
        <w:rPr>
          <w:sz w:val="36"/>
          <w:szCs w:val="36"/>
        </w:rPr>
      </w:pPr>
      <w:r>
        <w:rPr>
          <w:sz w:val="36"/>
          <w:szCs w:val="36"/>
        </w:rPr>
        <w:t xml:space="preserve">日期:</w:t>
      </w:r>
      <w:r/>
    </w:p>
    <w:p>
      <w:pPr>
        <w:rPr>
          <w:sz w:val="36"/>
          <w:szCs w:val="36"/>
        </w:rPr>
      </w:pPr>
      <w:r>
        <w:rPr>
          <w:sz w:val="36"/>
          <w:szCs w:val="36"/>
        </w:rPr>
      </w:r>
      <w:r/>
    </w:p>
    <w:p>
      <w:pPr>
        <w:pStyle w:val="956"/>
        <w:ind w:firstLine="480"/>
        <w:rPr>
          <w:sz w:val="24"/>
          <w:szCs w:val="32"/>
        </w:rPr>
      </w:pPr>
      <w:r>
        <w:rPr>
          <w:sz w:val="24"/>
          <w:szCs w:val="32"/>
        </w:rPr>
      </w:r>
      <w:r/>
    </w:p>
    <w:p>
      <w:pPr>
        <w:pStyle w:val="956"/>
        <w:ind w:firstLine="480"/>
        <w:rPr>
          <w:sz w:val="24"/>
          <w:szCs w:val="32"/>
        </w:rPr>
      </w:pPr>
      <w:r>
        <w:rPr>
          <w:sz w:val="24"/>
          <w:szCs w:val="32"/>
        </w:rPr>
      </w:r>
      <w:r/>
    </w:p>
    <w:p>
      <w:pPr>
        <w:pStyle w:val="956"/>
        <w:ind w:firstLine="480"/>
        <w:rPr>
          <w:sz w:val="24"/>
          <w:szCs w:val="32"/>
        </w:rPr>
      </w:pPr>
      <w:r>
        <w:rPr>
          <w:sz w:val="24"/>
          <w:szCs w:val="32"/>
        </w:rPr>
      </w:r>
      <w:r/>
    </w:p>
    <w:p>
      <w:pPr>
        <w:pStyle w:val="956"/>
        <w:ind w:firstLine="480"/>
        <w:rPr>
          <w:sz w:val="24"/>
          <w:szCs w:val="32"/>
        </w:rPr>
      </w:pPr>
      <w:r>
        <w:rPr>
          <w:sz w:val="24"/>
          <w:szCs w:val="32"/>
        </w:rPr>
      </w:r>
      <w:r/>
    </w:p>
    <w:p>
      <w:pPr>
        <w:jc w:val="left"/>
        <w:widowControl/>
        <w:rPr>
          <w:sz w:val="28"/>
          <w:szCs w:val="28"/>
        </w:rPr>
      </w:pP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spacing w:line="440" w:lineRule="exact"/>
        <w:rPr>
          <w:szCs w:val="21"/>
        </w:rPr>
      </w:pPr>
      <w:r>
        <w:br w:type="page" w:clear="all"/>
      </w:r>
      <w:r>
        <w:rPr>
          <w:b/>
          <w:bCs/>
          <w:szCs w:val="21"/>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ind w:firstLine="372"/>
        <w:spacing w:line="400" w:lineRule="exact"/>
        <w:shd w:val="clear" w:color="auto" w:fill="ffffff"/>
        <w:widowControl/>
        <w:rPr>
          <w:szCs w:val="21"/>
        </w:rPr>
      </w:pPr>
      <w:r>
        <w:rPr>
          <w:szCs w:val="21"/>
        </w:rPr>
        <w:t xml:space="preserve"> 致：江苏省设备成套股份有限公司</w:t>
      </w:r>
      <w:r/>
    </w:p>
    <w:p>
      <w:pPr>
        <w:ind w:firstLine="372"/>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6、投标截止时间结束后参加投标的投标人不足三家的，或在评标期间出现符合专业条件的供应商或者对招标文件作出实质响应的投标人不足三家情形的，我们酌情决定是否参加</w:t>
      </w:r>
      <w:r>
        <w:t xml:space="preserve">贵方组织的其他采购方式采购</w:t>
      </w:r>
      <w:r>
        <w:rPr>
          <w:szCs w:val="21"/>
        </w:rPr>
        <w:t xml:space="preserve">。</w:t>
      </w:r>
      <w:r/>
    </w:p>
    <w:p>
      <w:pPr>
        <w:ind w:firstLine="420"/>
        <w:spacing w:line="400" w:lineRule="exact"/>
        <w:shd w:val="clear" w:color="auto" w:fill="ffffff"/>
        <w:widowControl/>
        <w:rPr>
          <w:szCs w:val="21"/>
        </w:rPr>
      </w:pPr>
      <w:r>
        <w:rPr>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szCs w:val="21"/>
        </w:rPr>
      </w:pPr>
      <w:r>
        <w:rPr>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9、与本投标有关的正式联系方式为：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line="360" w:lineRule="auto"/>
        <w:shd w:val="clear" w:color="auto" w:fill="ffffff"/>
        <w:widowControl/>
        <w:rPr>
          <w:szCs w:val="21"/>
        </w:rPr>
      </w:pPr>
      <w:r>
        <w:rPr>
          <w:b/>
          <w:bCs/>
          <w:szCs w:val="21"/>
        </w:rPr>
        <w:br w:type="page" w:clear="all"/>
      </w:r>
      <w:r>
        <w:rPr>
          <w:b/>
          <w:bCs/>
          <w:szCs w:val="21"/>
        </w:rPr>
        <w:t xml:space="preserve">附件二、法定代表人授权委托书格式</w:t>
      </w:r>
      <w:r/>
    </w:p>
    <w:p>
      <w:pPr>
        <w:ind w:firstLine="720"/>
        <w:jc w:val="center"/>
        <w:spacing w:line="360" w:lineRule="auto"/>
        <w:shd w:val="clear" w:color="auto" w:fill="ffffff"/>
        <w:widowControl/>
        <w:rPr>
          <w:b/>
          <w:sz w:val="36"/>
          <w:szCs w:val="36"/>
        </w:rPr>
      </w:pPr>
      <w:r>
        <w:rPr>
          <w:b/>
          <w:sz w:val="36"/>
          <w:szCs w:val="36"/>
        </w:rPr>
        <w:t xml:space="preserve">法定代表人授权委托书</w:t>
      </w:r>
      <w:r/>
    </w:p>
    <w:p>
      <w:pPr>
        <w:ind w:firstLine="372"/>
        <w:jc w:val="left"/>
        <w:spacing w:line="360" w:lineRule="auto"/>
        <w:shd w:val="clear" w:color="auto" w:fill="ffffff"/>
        <w:widowControl/>
        <w:rPr>
          <w:szCs w:val="21"/>
        </w:rPr>
      </w:pPr>
      <w:r>
        <w:rPr>
          <w:szCs w:val="21"/>
        </w:rPr>
        <w:t xml:space="preserve">致：江苏省设备成套股份有限公司</w:t>
      </w:r>
      <w:r/>
    </w:p>
    <w:p>
      <w:pPr>
        <w:ind w:firstLine="372"/>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rPr>
      </w:pPr>
      <w:r>
        <w:rPr>
          <w:szCs w:val="21"/>
        </w:rPr>
        <w:t xml:space="preserve">法定代表人签字或签章：</w:t>
      </w:r>
      <w:r/>
    </w:p>
    <w:p>
      <w:pPr>
        <w:ind w:firstLine="480"/>
        <w:spacing w:line="480" w:lineRule="exact"/>
        <w:rPr>
          <w:szCs w:val="21"/>
        </w:rPr>
      </w:pPr>
      <w:r>
        <w:rPr>
          <w:szCs w:val="21"/>
        </w:rPr>
        <w:t xml:space="preserve">被授权人签字或签章：</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rPr>
          <w:bCs/>
          <w:sz w:val="24"/>
        </w:rPr>
      </w:pPr>
      <w:r>
        <w:rPr>
          <w:szCs w:val="21"/>
        </w:rPr>
        <w:t xml:space="preserve"> </w:t>
      </w:r>
      <w:r>
        <w:rPr>
          <w:bCs/>
          <w:sz w:val="24"/>
        </w:rPr>
        <w:t xml:space="preserve">投标人法定代表人身份证：</w:t>
      </w:r>
      <w:r/>
    </w:p>
    <w:p>
      <w:pPr>
        <w:rPr>
          <w:bCs/>
          <w:sz w:val="24"/>
        </w:rPr>
      </w:pPr>
      <w:r>
        <mc:AlternateContent>
          <mc:Choice Requires="wpg">
            <w:drawing>
              <wp:inline xmlns:wp="http://schemas.openxmlformats.org/drawingml/2006/wordprocessingDrawing" distT="0" distB="0" distL="0" distR="0">
                <wp:extent cx="2418080" cy="1584960"/>
                <wp:effectExtent l="4445" t="4445" r="6350" b="8255"/>
                <wp:docPr id="8" name="文本框 12"/>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7" o:spid="_x0000_s7"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6985" b="8255"/>
                <wp:docPr id="9" name="文本框 1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8" o:spid="_x0000_s8"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bCs/>
          <w:sz w:val="24"/>
        </w:rPr>
        <w:t xml:space="preserve">       </w:t>
      </w:r>
      <w:r/>
    </w:p>
    <w:p>
      <w:pPr>
        <w:rPr>
          <w:bCs/>
          <w:sz w:val="24"/>
        </w:rPr>
      </w:pPr>
      <w:r>
        <w:rPr>
          <w:bCs/>
          <w:sz w:val="24"/>
        </w:rPr>
      </w:r>
      <w:r/>
    </w:p>
    <w:p>
      <w:pPr>
        <w:rPr>
          <w:bCs/>
          <w:sz w:val="24"/>
        </w:rPr>
      </w:pPr>
      <w:r>
        <w:rPr>
          <w:bCs/>
          <w:sz w:val="24"/>
        </w:rPr>
        <w:t xml:space="preserve">法定代表人授权代表身份证：（</w:t>
      </w:r>
      <w:r>
        <w:rPr>
          <w:b/>
          <w:bCs/>
          <w:sz w:val="24"/>
        </w:rPr>
        <w:t xml:space="preserve">法定代表人亲自参与投标的除外）</w:t>
      </w:r>
      <w:r/>
    </w:p>
    <w:p>
      <w:pPr>
        <w:pStyle w:val="1246"/>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0160" b="8255"/>
                <wp:docPr id="10" name="文本框 14"/>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9" o:spid="_x0000_s9"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080" b="8255"/>
                <wp:docPr id="11" name="文本框 1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10" o:spid="_x0000_s10"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lang w:val="zh-CN"/>
        </w:rPr>
      </w:pPr>
      <w:r>
        <w:rPr>
          <w:b/>
          <w:bCs/>
          <w:szCs w:val="21"/>
        </w:rPr>
        <w:br w:type="page" w:clear="all"/>
      </w:r>
      <w:r>
        <w:rPr>
          <w:b/>
          <w:bCs/>
          <w:szCs w:val="21"/>
          <w:lang w:val="zh-CN"/>
        </w:rPr>
        <w:t xml:space="preserve">附件三、报价表</w:t>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912"/>
        <w:ind w:firstLine="474"/>
        <w:spacing w:line="440" w:lineRule="exact"/>
        <w:rPr>
          <w:sz w:val="21"/>
          <w:szCs w:val="21"/>
        </w:rPr>
      </w:pPr>
      <w:r>
        <w:rPr>
          <w:sz w:val="21"/>
          <w:szCs w:val="21"/>
        </w:rPr>
        <w:t xml:space="preserve">项目名称：                                   项目编号 ：           </w:t>
      </w:r>
      <w:r/>
    </w:p>
    <w:tbl>
      <w:tblPr>
        <w:tblStyle w:val="90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912"/>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912"/>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912"/>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912"/>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912"/>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6"/>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b/>
          <w:bCs/>
          <w:szCs w:val="21"/>
          <w:lang w:val="zh-CN"/>
        </w:rPr>
        <w:t xml:space="preserve">附件四、分项报价表格式</w:t>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tbl>
      <w:tblPr>
        <w:tblStyle w:val="9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516"/>
        <w:gridCol w:w="1035"/>
        <w:gridCol w:w="1092"/>
        <w:gridCol w:w="918"/>
        <w:gridCol w:w="1281"/>
        <w:gridCol w:w="869"/>
        <w:gridCol w:w="885"/>
      </w:tblGrid>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rPr>
                <w:sz w:val="24"/>
              </w:rPr>
            </w:pPr>
            <w:r>
              <w:rPr>
                <w:sz w:val="24"/>
              </w:rPr>
              <w:t xml:space="preserve">名称</w:t>
            </w:r>
            <w:r/>
          </w:p>
        </w:tc>
        <w:tc>
          <w:tcPr>
            <w:tcBorders>
              <w:top w:val="single" w:color="auto" w:sz="4" w:space="0"/>
              <w:left w:val="single" w:color="auto" w:sz="4" w:space="0"/>
              <w:right w:val="single" w:color="auto" w:sz="4" w:space="0"/>
            </w:tcBorders>
            <w:tcW w:w="869" w:type="pct"/>
            <w:textDirection w:val="lrTb"/>
            <w:noWrap w:val="false"/>
          </w:tcPr>
          <w:p>
            <w:pPr>
              <w:jc w:val="center"/>
              <w:rPr>
                <w:sz w:val="24"/>
              </w:rPr>
            </w:pPr>
            <w:r>
              <w:rPr>
                <w:sz w:val="24"/>
              </w:rPr>
              <w:t xml:space="preserve">详细规格型号</w:t>
            </w:r>
            <w:r/>
          </w:p>
        </w:tc>
        <w:tc>
          <w:tcPr>
            <w:tcBorders>
              <w:top w:val="single" w:color="auto" w:sz="4" w:space="0"/>
              <w:left w:val="single" w:color="auto" w:sz="4" w:space="0"/>
              <w:right w:val="single" w:color="auto" w:sz="4" w:space="0"/>
            </w:tcBorders>
            <w:tcW w:w="593" w:type="pct"/>
            <w:textDirection w:val="lrTb"/>
            <w:noWrap w:val="false"/>
          </w:tcPr>
          <w:p>
            <w:pPr>
              <w:jc w:val="center"/>
              <w:rPr>
                <w:sz w:val="24"/>
              </w:rPr>
            </w:pPr>
            <w:r>
              <w:rPr>
                <w:sz w:val="24"/>
              </w:rPr>
              <w:t xml:space="preserve">品牌</w:t>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jc w:val="center"/>
              <w:rPr>
                <w:sz w:val="24"/>
              </w:rPr>
            </w:pPr>
            <w:r>
              <w:rPr>
                <w:sz w:val="24"/>
              </w:rPr>
              <w:t xml:space="preserve">制造商、产地</w:t>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rPr>
                <w:sz w:val="24"/>
              </w:rPr>
            </w:pPr>
            <w:r>
              <w:rPr>
                <w:sz w:val="24"/>
              </w:rPr>
              <w:t xml:space="preserve">数量</w:t>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rPr>
                <w:sz w:val="24"/>
              </w:rPr>
            </w:pPr>
            <w:r>
              <w:rPr>
                <w:sz w:val="24"/>
              </w:rPr>
              <w:t xml:space="preserve">单价</w:t>
            </w:r>
            <w:r/>
          </w:p>
        </w:tc>
        <w:tc>
          <w:tcPr>
            <w:tcBorders>
              <w:top w:val="single" w:color="auto" w:sz="4" w:space="0"/>
              <w:left w:val="single" w:color="auto" w:sz="4" w:space="0"/>
              <w:right w:val="single" w:color="auto" w:sz="4" w:space="0"/>
            </w:tcBorders>
            <w:tcW w:w="498" w:type="pct"/>
            <w:textDirection w:val="lrTb"/>
            <w:noWrap w:val="false"/>
          </w:tcPr>
          <w:p>
            <w:pPr>
              <w:jc w:val="center"/>
              <w:rPr>
                <w:sz w:val="24"/>
              </w:rPr>
            </w:pPr>
            <w:r>
              <w:rPr>
                <w:sz w:val="24"/>
              </w:rPr>
              <w:t xml:space="preserve">总价</w:t>
            </w:r>
            <w:r/>
          </w:p>
        </w:tc>
        <w:tc>
          <w:tcPr>
            <w:tcBorders>
              <w:top w:val="single" w:color="auto" w:sz="4" w:space="0"/>
              <w:left w:val="single" w:color="auto" w:sz="4" w:space="0"/>
              <w:right w:val="single" w:color="auto" w:sz="4" w:space="0"/>
            </w:tcBorders>
            <w:tcW w:w="507" w:type="pct"/>
            <w:textDirection w:val="lrTb"/>
            <w:noWrap w:val="false"/>
          </w:tcPr>
          <w:p>
            <w:pPr>
              <w:jc w:val="center"/>
              <w:rPr>
                <w:sz w:val="24"/>
              </w:rPr>
            </w:pPr>
            <w:r>
              <w:rPr>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07" w:type="pct"/>
            <w:textDirection w:val="lrTb"/>
            <w:noWrap w:val="false"/>
          </w:tcPr>
          <w:p>
            <w:pPr>
              <w:rPr>
                <w:sz w:val="24"/>
              </w:rPr>
            </w:pPr>
            <w:r>
              <w:rPr>
                <w:sz w:val="24"/>
              </w:rPr>
            </w:r>
            <w:r/>
          </w:p>
        </w:tc>
      </w:tr>
    </w:tbl>
    <w:p>
      <w:pPr>
        <w:pStyle w:val="915"/>
      </w:pPr>
      <w:r/>
      <w:r/>
    </w:p>
    <w:p>
      <w:pPr>
        <w:pStyle w:val="1238"/>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9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90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附件七、</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232"/>
        <w:ind w:firstLine="0"/>
        <w:spacing w:before="0" w:after="0"/>
        <w:rPr>
          <w:rFonts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90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92"/>
        <w:gridCol w:w="825"/>
        <w:gridCol w:w="611"/>
        <w:gridCol w:w="653"/>
        <w:gridCol w:w="1045"/>
        <w:gridCol w:w="858"/>
        <w:gridCol w:w="940"/>
        <w:gridCol w:w="916"/>
        <w:gridCol w:w="811"/>
        <w:gridCol w:w="784"/>
        <w:gridCol w:w="784"/>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909"/>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48"/>
        <w:gridCol w:w="1243"/>
        <w:gridCol w:w="1244"/>
        <w:gridCol w:w="749"/>
        <w:gridCol w:w="749"/>
        <w:gridCol w:w="1492"/>
        <w:gridCol w:w="1741"/>
        <w:gridCol w:w="749"/>
      </w:tblGrid>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b/>
        </w:rPr>
        <w:t xml:space="preserve">附件十</w:t>
      </w:r>
      <w:r>
        <w:rPr>
          <w:b/>
          <w:bCs/>
        </w:rPr>
        <w:t xml:space="preserve">、企业声明函格式</w:t>
      </w:r>
      <w:r/>
    </w:p>
    <w:p>
      <w:pPr>
        <w:ind w:firstLine="498"/>
        <w:jc w:val="center"/>
        <w:spacing w:before="312" w:line="480" w:lineRule="auto"/>
        <w:rPr>
          <w:b/>
          <w:bCs/>
          <w:sz w:val="28"/>
          <w:szCs w:val="28"/>
        </w:rPr>
      </w:pPr>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jc w:val="center"/>
        <w:spacing w:line="360" w:lineRule="auto"/>
        <w:rPr>
          <w:b/>
          <w:bCs/>
          <w:sz w:val="28"/>
        </w:rPr>
        <w:sectPr>
          <w:footerReference w:type="default" r:id="rId18"/>
          <w:footerReference w:type="first" r:id="rId19"/>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w:t>
      </w:r>
      <w:r>
        <w:rPr>
          <w:szCs w:val="21"/>
        </w:rPr>
        <w:t xml:space="preserve">（加盖电子公章）</w:t>
      </w:r>
      <w:r>
        <w:rPr>
          <w:szCs w:val="21"/>
        </w:rPr>
        <w:t xml:space="preserve">：</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956"/>
        <w:rPr>
          <w:bCs/>
        </w:rPr>
      </w:pPr>
      <w:r>
        <w:rPr>
          <w:bCs/>
        </w:rPr>
      </w:r>
      <w:r/>
    </w:p>
    <w:p>
      <w:pPr>
        <w:pStyle w:val="956"/>
        <w:rPr>
          <w:bCs/>
        </w:rPr>
      </w:pPr>
      <w:r>
        <w:rPr>
          <w:bCs/>
        </w:rPr>
      </w:r>
      <w:r/>
    </w:p>
    <w:p>
      <w:pPr>
        <w:pStyle w:val="956"/>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1248"/>
        <w:ind w:firstLine="420"/>
        <w:spacing w:beforeAutospacing="0" w:afterAutospacing="0" w:line="0" w:lineRule="atLeast"/>
        <w:rPr>
          <w:b/>
          <w:sz w:val="36"/>
          <w:szCs w:val="28"/>
        </w:rPr>
      </w:pPr>
      <w:r>
        <w:rPr>
          <w:b/>
          <w:sz w:val="36"/>
          <w:szCs w:val="28"/>
        </w:rPr>
      </w:r>
      <w:r/>
    </w:p>
    <w:p>
      <w:pPr>
        <w:pStyle w:val="1248"/>
        <w:ind w:firstLine="420"/>
        <w:jc w:val="center"/>
        <w:spacing w:beforeAutospacing="0" w:afterAutospacing="0" w:line="0" w:lineRule="atLeast"/>
        <w:rPr>
          <w:b/>
          <w:sz w:val="28"/>
          <w:szCs w:val="28"/>
        </w:rPr>
      </w:pPr>
      <w:r>
        <w:rPr>
          <w:b/>
          <w:sz w:val="28"/>
          <w:szCs w:val="28"/>
        </w:rPr>
        <w:t xml:space="preserve">关于符合本国产品标准的声明函（采购包号：**）</w:t>
      </w:r>
      <w:r/>
    </w:p>
    <w:p>
      <w:pPr>
        <w:pStyle w:val="1248"/>
        <w:jc w:val="both"/>
        <w:spacing w:beforeAutospacing="0" w:afterAutospacing="0" w:line="0" w:lineRule="atLeast"/>
        <w:rPr>
          <w:b/>
          <w:sz w:val="28"/>
          <w:szCs w:val="28"/>
        </w:rPr>
      </w:pPr>
      <w:r>
        <w:rPr>
          <w:b/>
          <w:sz w:val="28"/>
          <w:szCs w:val="28"/>
        </w:rPr>
      </w:r>
      <w:r/>
    </w:p>
    <w:p>
      <w:pPr>
        <w:pStyle w:val="1248"/>
        <w:ind w:firstLine="420"/>
        <w:spacing w:beforeAutospacing="0"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w:t>
      </w:r>
      <w:r>
        <w:rPr>
          <w:rStyle w:val="951"/>
          <w:rFonts w:ascii="Times New Roman" w:hAnsi="Times New Roman" w:cs="Times New Roman"/>
          <w:color w:val="333333"/>
          <w:sz w:val="21"/>
          <w:szCs w:val="21"/>
          <w:shd w:val="clear" w:color="auto" w:fill="ffffff"/>
        </w:rPr>
        <w:t xml:space="preserve">（产品名称1）</w:t>
      </w:r>
      <w:r>
        <w:rPr>
          <w:rStyle w:val="951"/>
          <w:rFonts w:ascii="Times New Roman" w:hAnsi="Times New Roman" w:cs="Times New Roman"/>
          <w:color w:val="333333"/>
          <w:sz w:val="21"/>
          <w:szCs w:val="21"/>
          <w:shd w:val="clear" w:color="auto" w:fill="ffffff"/>
          <w:vertAlign w:val="superscript"/>
        </w:rPr>
        <w:t xml:space="preserve">1</w:t>
      </w:r>
      <w:r>
        <w:rPr>
          <w:rFonts w:ascii="Times New Roman" w:hAnsi="Times New Roman" w:cs="Times New Roman"/>
          <w:color w:val="333333"/>
          <w:sz w:val="21"/>
          <w:szCs w:val="21"/>
          <w:shd w:val="clear" w:color="auto" w:fill="ffffff"/>
        </w:rPr>
        <w:t xml:space="preserve">，生产厂为</w:t>
      </w:r>
      <w:r>
        <w:rPr>
          <w:rStyle w:val="951"/>
          <w:rFonts w:ascii="Times New Roman" w:hAnsi="Times New Roman" w:cs="Times New Roman"/>
          <w:color w:val="333333"/>
          <w:sz w:val="21"/>
          <w:szCs w:val="21"/>
          <w:shd w:val="clear" w:color="auto" w:fill="ffffff"/>
        </w:rPr>
        <w:t xml:space="preserve">（厂名）</w:t>
      </w:r>
      <w:r>
        <w:rPr>
          <w:rStyle w:val="951"/>
          <w:rFonts w:ascii="Times New Roman" w:hAnsi="Times New Roman" w:cs="Times New Roman"/>
          <w:color w:val="333333"/>
          <w:sz w:val="21"/>
          <w:szCs w:val="21"/>
          <w:shd w:val="clear" w:color="auto" w:fill="ffffff"/>
          <w:vertAlign w:val="superscript"/>
        </w:rPr>
        <w:t xml:space="preserve">2</w:t>
      </w:r>
      <w:r>
        <w:rPr>
          <w:rFonts w:ascii="Times New Roman" w:hAnsi="Times New Roman" w:cs="Times New Roman"/>
          <w:color w:val="333333"/>
          <w:sz w:val="21"/>
          <w:szCs w:val="21"/>
          <w:shd w:val="clear" w:color="auto" w:fill="ffffff"/>
        </w:rPr>
        <w:t xml:space="preserve">，厂址为</w:t>
      </w:r>
      <w:r>
        <w:rPr>
          <w:rStyle w:val="951"/>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951"/>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的中国境内生产的组件成本占比≥</w:t>
      </w:r>
      <w:r>
        <w:rPr>
          <w:rStyle w:val="951"/>
          <w:rFonts w:ascii="Times New Roman" w:hAnsi="Times New Roman" w:cs="Times New Roman"/>
          <w:color w:val="333333"/>
          <w:sz w:val="21"/>
          <w:szCs w:val="21"/>
          <w:shd w:val="clear" w:color="auto" w:fill="ffffff"/>
        </w:rPr>
        <w:t xml:space="preserve">（规定比例）</w:t>
      </w:r>
      <w:r>
        <w:rPr>
          <w:rStyle w:val="951"/>
          <w:rFonts w:ascii="Times New Roman" w:hAnsi="Times New Roman" w:cs="Times New Roman"/>
          <w:color w:val="333333"/>
          <w:sz w:val="21"/>
          <w:szCs w:val="21"/>
          <w:shd w:val="clear" w:color="auto" w:fill="ffffff"/>
          <w:vertAlign w:val="superscript"/>
        </w:rPr>
        <w:t xml:space="preserve">3</w:t>
      </w:r>
      <w:r>
        <w:rPr>
          <w:rFonts w:ascii="Times New Roman" w:hAnsi="Times New Roman" w:cs="Times New Roman"/>
          <w:color w:val="333333"/>
          <w:sz w:val="21"/>
          <w:szCs w:val="21"/>
          <w:shd w:val="clear" w:color="auto" w:fill="ffffff"/>
        </w:rPr>
        <w:t xml:space="preserve">。</w:t>
      </w:r>
      <w:r>
        <w:rPr>
          <w:rStyle w:val="951"/>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951"/>
          <w:rFonts w:ascii="Times New Roman" w:hAnsi="Times New Roman" w:cs="Times New Roman"/>
          <w:color w:val="333333"/>
          <w:sz w:val="21"/>
          <w:szCs w:val="21"/>
          <w:shd w:val="clear" w:color="auto" w:fill="ffffff"/>
        </w:rPr>
        <w:t xml:space="preserve">（关键组件）</w:t>
      </w:r>
      <w:r>
        <w:rPr>
          <w:rStyle w:val="951"/>
          <w:rFonts w:ascii="Times New Roman" w:hAnsi="Times New Roman" w:cs="Times New Roman"/>
          <w:color w:val="333333"/>
          <w:sz w:val="21"/>
          <w:szCs w:val="21"/>
          <w:shd w:val="clear" w:color="auto" w:fill="ffffff"/>
          <w:vertAlign w:val="superscript"/>
        </w:rPr>
        <w:t xml:space="preserve">4</w:t>
      </w:r>
      <w:r>
        <w:rPr>
          <w:rFonts w:ascii="Times New Roman" w:hAnsi="Times New Roman" w:cs="Times New Roman"/>
          <w:color w:val="333333"/>
          <w:sz w:val="21"/>
          <w:szCs w:val="21"/>
          <w:shd w:val="clear" w:color="auto" w:fill="ffffff"/>
        </w:rPr>
        <w:t xml:space="preserve">在中国境内生产。</w:t>
      </w:r>
      <w:r>
        <w:rPr>
          <w:rStyle w:val="951"/>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951"/>
          <w:rFonts w:ascii="Times New Roman" w:hAnsi="Times New Roman" w:cs="Times New Roman"/>
          <w:color w:val="333333"/>
          <w:sz w:val="21"/>
          <w:szCs w:val="21"/>
          <w:shd w:val="clear" w:color="auto" w:fill="ffffff"/>
        </w:rPr>
        <w:t xml:space="preserve">（关键工序）</w:t>
      </w:r>
      <w:r>
        <w:rPr>
          <w:rStyle w:val="951"/>
          <w:rFonts w:ascii="Times New Roman" w:hAnsi="Times New Roman" w:cs="Times New Roman"/>
          <w:color w:val="333333"/>
          <w:sz w:val="21"/>
          <w:szCs w:val="21"/>
          <w:shd w:val="clear" w:color="auto" w:fill="ffffff"/>
          <w:vertAlign w:val="superscript"/>
        </w:rPr>
        <w:t xml:space="preserve">5</w:t>
      </w:r>
      <w:r>
        <w:rPr>
          <w:rFonts w:ascii="Times New Roman" w:hAnsi="Times New Roman" w:cs="Times New Roman"/>
          <w:color w:val="333333"/>
          <w:sz w:val="21"/>
          <w:szCs w:val="21"/>
          <w:shd w:val="clear" w:color="auto" w:fill="ffffff"/>
        </w:rPr>
        <w:t xml:space="preserve">在中国境内完成。</w:t>
      </w:r>
      <w:r/>
    </w:p>
    <w:p>
      <w:pPr>
        <w:pStyle w:val="941"/>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w:t>
      </w:r>
      <w:r>
        <w:rPr>
          <w:rStyle w:val="951"/>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，生产厂为</w:t>
      </w:r>
      <w:r>
        <w:rPr>
          <w:rStyle w:val="951"/>
          <w:rFonts w:ascii="Times New Roman" w:hAnsi="Times New Roman" w:cs="Times New Roman"/>
          <w:color w:val="333333"/>
          <w:sz w:val="21"/>
          <w:szCs w:val="21"/>
          <w:shd w:val="clear" w:color="auto" w:fill="ffffff"/>
        </w:rPr>
        <w:t xml:space="preserve">（厂名）</w:t>
      </w:r>
      <w:r>
        <w:rPr>
          <w:rFonts w:ascii="Times New Roman" w:hAnsi="Times New Roman" w:cs="Times New Roman"/>
          <w:color w:val="333333"/>
          <w:sz w:val="21"/>
          <w:szCs w:val="21"/>
          <w:shd w:val="clear" w:color="auto" w:fill="ffffff"/>
        </w:rPr>
        <w:t xml:space="preserve">，厂址为</w:t>
      </w:r>
      <w:r>
        <w:rPr>
          <w:rStyle w:val="951"/>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951"/>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的中国境内生产的组件成本占比≥</w:t>
      </w:r>
      <w:r>
        <w:rPr>
          <w:rStyle w:val="951"/>
          <w:rFonts w:ascii="Times New Roman" w:hAnsi="Times New Roman" w:cs="Times New Roman"/>
          <w:color w:val="333333"/>
          <w:sz w:val="21"/>
          <w:szCs w:val="21"/>
          <w:shd w:val="clear" w:color="auto" w:fill="ffffff"/>
        </w:rPr>
        <w:t xml:space="preserve">（规定比例）</w:t>
      </w:r>
      <w:r>
        <w:rPr>
          <w:rFonts w:ascii="Times New Roman" w:hAnsi="Times New Roman" w:cs="Times New Roman"/>
          <w:color w:val="333333"/>
          <w:sz w:val="21"/>
          <w:szCs w:val="21"/>
          <w:shd w:val="clear" w:color="auto" w:fill="ffffff"/>
        </w:rPr>
        <w:t xml:space="preserve">。</w:t>
      </w:r>
      <w:r>
        <w:rPr>
          <w:rStyle w:val="951"/>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951"/>
          <w:rFonts w:ascii="Times New Roman" w:hAnsi="Times New Roman" w:cs="Times New Roman"/>
          <w:color w:val="333333"/>
          <w:sz w:val="21"/>
          <w:szCs w:val="21"/>
          <w:shd w:val="clear" w:color="auto" w:fill="ffffff"/>
        </w:rPr>
        <w:t xml:space="preserve">（关键组件）</w:t>
      </w:r>
      <w:r>
        <w:rPr>
          <w:rFonts w:ascii="Times New Roman" w:hAnsi="Times New Roman" w:cs="Times New Roman"/>
          <w:color w:val="333333"/>
          <w:sz w:val="21"/>
          <w:szCs w:val="21"/>
          <w:shd w:val="clear" w:color="auto" w:fill="ffffff"/>
        </w:rPr>
        <w:t xml:space="preserve">在中国境内生产。</w:t>
      </w:r>
      <w:r>
        <w:rPr>
          <w:rStyle w:val="951"/>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951"/>
          <w:rFonts w:ascii="Times New Roman" w:hAnsi="Times New Roman" w:cs="Times New Roman"/>
          <w:color w:val="333333"/>
          <w:sz w:val="21"/>
          <w:szCs w:val="21"/>
          <w:shd w:val="clear" w:color="auto" w:fill="ffffff"/>
        </w:rPr>
        <w:t xml:space="preserve">（关键工序）</w:t>
      </w:r>
      <w:r>
        <w:rPr>
          <w:rFonts w:ascii="Times New Roman" w:hAnsi="Times New Roman" w:cs="Times New Roman"/>
          <w:color w:val="333333"/>
          <w:sz w:val="21"/>
          <w:szCs w:val="21"/>
          <w:shd w:val="clear" w:color="auto" w:fill="ffffff"/>
        </w:rPr>
        <w:t xml:space="preserve">在中国境内完成。</w:t>
      </w:r>
      <w:r/>
    </w:p>
    <w:p>
      <w:pPr>
        <w:pStyle w:val="941"/>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w:t>
      </w:r>
      <w:r/>
    </w:p>
    <w:p>
      <w:pPr>
        <w:pStyle w:val="941"/>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41"/>
        <w:ind w:firstLine="420"/>
        <w:jc w:val="right"/>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公司（单位）名称（盖章）：      </w:t>
      </w:r>
      <w:r/>
    </w:p>
    <w:p>
      <w:pPr>
        <w:pStyle w:val="1248"/>
        <w:ind w:firstLine="420"/>
        <w:jc w:val="center"/>
        <w:spacing w:beforeAutospacing="0" w:afterAutospacing="0" w:line="360" w:lineRule="auto"/>
        <w:rPr>
          <w:sz w:val="21"/>
          <w:szCs w:val="21"/>
        </w:rPr>
      </w:pPr>
      <w:r>
        <w:rPr>
          <w:color w:val="333333"/>
          <w:sz w:val="21"/>
          <w:szCs w:val="21"/>
          <w:shd w:val="clear" w:color="auto" w:fill="ffffff"/>
        </w:rPr>
        <w:t xml:space="preserve">                                                 日期：　　　　　年　　月　日  </w:t>
      </w:r>
      <w:r>
        <w:rPr>
          <w:sz w:val="21"/>
          <w:szCs w:val="21"/>
          <w:shd w:val="clear" w:color="auto" w:fill="ffffff"/>
        </w:rPr>
        <w:t xml:space="preserve"> </w:t>
      </w:r>
      <w:r/>
    </w:p>
    <w:p>
      <w:pPr>
        <w:pStyle w:val="1248"/>
        <w:ind w:firstLine="420"/>
        <w:spacing w:beforeAutospacing="0" w:afterAutospacing="0" w:line="360" w:lineRule="auto"/>
        <w:rPr>
          <w:sz w:val="21"/>
          <w:szCs w:val="21"/>
        </w:rPr>
      </w:pPr>
      <w:r>
        <w:rPr>
          <w:sz w:val="21"/>
          <w:szCs w:val="21"/>
          <w:shd w:val="clear" w:color="auto" w:fill="ffffff"/>
        </w:rPr>
        <w:t xml:space="preserve">__________________</w:t>
      </w:r>
      <w:r/>
    </w:p>
    <w:p>
      <w:pPr>
        <w:pStyle w:val="1248"/>
        <w:ind w:firstLine="420"/>
        <w:spacing w:beforeAutospacing="0" w:afterAutospacing="0" w:line="360" w:lineRule="auto"/>
        <w:rPr>
          <w:sz w:val="21"/>
          <w:szCs w:val="21"/>
        </w:rPr>
      </w:pPr>
      <w:r>
        <w:rPr>
          <w:sz w:val="21"/>
          <w:szCs w:val="21"/>
          <w:shd w:val="clear" w:color="auto" w:fill="ffffff"/>
        </w:rPr>
        <w:t xml:space="preserve">1.产品如有型号，请在“产品名称”栏一并填写。</w:t>
      </w:r>
      <w:r/>
    </w:p>
    <w:p>
      <w:pPr>
        <w:pStyle w:val="1248"/>
        <w:ind w:firstLine="420"/>
        <w:spacing w:beforeAutospacing="0" w:afterAutospacing="0" w:line="360" w:lineRule="auto"/>
        <w:rPr>
          <w:sz w:val="21"/>
          <w:szCs w:val="21"/>
        </w:rPr>
      </w:pPr>
      <w:r>
        <w:rPr>
          <w:sz w:val="21"/>
          <w:szCs w:val="21"/>
          <w:shd w:val="clear" w:color="auto" w:fill="ffffff"/>
        </w:rPr>
        <w:t xml:space="preserve">2.生产厂名与厂址应与生产厂营业执照载明的相关信息保持一致。</w:t>
      </w:r>
      <w:r/>
    </w:p>
    <w:p>
      <w:pPr>
        <w:pStyle w:val="1248"/>
        <w:ind w:firstLine="420"/>
        <w:spacing w:beforeAutospacing="0" w:afterAutospacing="0" w:line="360" w:lineRule="auto"/>
        <w:rPr>
          <w:sz w:val="21"/>
          <w:szCs w:val="21"/>
        </w:rPr>
      </w:pPr>
      <w:r>
        <w:rPr>
          <w:sz w:val="21"/>
          <w:szCs w:val="21"/>
          <w:shd w:val="clear" w:color="auto" w:fill="ffffff"/>
        </w:rPr>
        <w:t xml:space="preserve">3.该产品的中国境内生产的组件成本占比相关要求实施前，“规定比例”栏可不填，下同。</w:t>
      </w:r>
      <w:r/>
    </w:p>
    <w:p>
      <w:pPr>
        <w:pStyle w:val="1248"/>
        <w:ind w:firstLine="420"/>
        <w:spacing w:beforeAutospacing="0" w:afterAutospacing="0" w:line="360" w:lineRule="auto"/>
        <w:rPr>
          <w:sz w:val="21"/>
          <w:szCs w:val="21"/>
        </w:rPr>
      </w:pPr>
      <w:r>
        <w:rPr>
          <w:sz w:val="21"/>
          <w:szCs w:val="21"/>
          <w:shd w:val="clear" w:color="auto" w:fill="ffffff"/>
        </w:rPr>
        <w:t xml:space="preserve">4.该产品的关键组件要求实施前，“关键组件”栏可不填，下同。</w:t>
      </w:r>
      <w:r/>
    </w:p>
    <w:p>
      <w:pPr>
        <w:pStyle w:val="1248"/>
        <w:ind w:firstLine="420"/>
        <w:spacing w:beforeAutospacing="0" w:afterAutospacing="0" w:line="360" w:lineRule="auto"/>
        <w:rPr>
          <w:sz w:val="21"/>
          <w:szCs w:val="21"/>
          <w:shd w:val="clear" w:color="auto" w:fill="ffffff"/>
        </w:rPr>
      </w:pPr>
      <w:r>
        <w:rPr>
          <w:sz w:val="21"/>
          <w:szCs w:val="21"/>
          <w:shd w:val="clear" w:color="auto" w:fill="ffffff"/>
        </w:rPr>
        <w:t xml:space="preserve">5.该产品的关键工序要求实施前，“关键工序”栏可不填，下同。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rPr>
          <w:b/>
        </w:rPr>
      </w:pPr>
      <w:r>
        <w:rPr>
          <w:b/>
        </w:rPr>
        <w:br w:type="page" w:clear="all"/>
      </w:r>
      <w:r/>
    </w:p>
    <w:p>
      <w:pPr>
        <w:spacing w:line="360" w:lineRule="auto"/>
        <w:rPr>
          <w:b/>
        </w:rPr>
      </w:pPr>
      <w:r>
        <w:rPr>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jc w:val="right"/>
        <w:spacing w:line="360" w:lineRule="auto"/>
        <w:rPr>
          <w:b/>
        </w:rPr>
      </w:pPr>
      <w:r>
        <w:rPr>
          <w:szCs w:val="21"/>
          <w:lang w:val="zh-CN"/>
        </w:rPr>
        <w:t xml:space="preserve">日期：</w:t>
      </w:r>
      <w:r>
        <w:rPr>
          <w:rFonts w:hint="eastAsia"/>
          <w:szCs w:val="21"/>
        </w:rPr>
        <w:t xml:space="preserve">年  月  日</w:t>
      </w:r>
      <w:r>
        <w:rPr>
          <w:b/>
          <w:szCs w:val="21"/>
          <w:lang w:val="zh-CN"/>
        </w:rPr>
        <w:br w:type="page" w:clear="all"/>
      </w:r>
      <w:r/>
    </w:p>
    <w:p>
      <w:pPr>
        <w:spacing w:line="360" w:lineRule="auto"/>
        <w:rPr>
          <w:b/>
        </w:rPr>
      </w:pPr>
      <w:r>
        <w:rPr>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附件十三、联合体协议及联合体授权委托书（如允许联合体、格式自拟）</w:t>
      </w:r>
      <w:r/>
    </w:p>
    <w:p>
      <w:pPr>
        <w:pStyle w:val="956"/>
      </w:p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附件十四、投标人需要提供的其他材料他</w:t>
      </w:r>
      <w:r/>
    </w:p>
    <w:sectPr>
      <w:footerReference w:type="default" r:id="rId20"/>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9"/>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2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9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5"/>
      <w:isLgl/>
      <w:suff w:val="tab"/>
      <w:lvlText w:val="%1.%2"/>
      <w:lvlJc w:val="left"/>
      <w:pPr>
        <w:ind w:left="425" w:hanging="425"/>
      </w:pPr>
      <w:rPr>
        <w:rFonts w:hint="eastAsia" w:ascii="Arial Unicode MS" w:hAnsi="Arial Unicode MS" w:eastAsia="微软雅黑"/>
        <w:b/>
        <w:i w:val="0"/>
      </w:rPr>
    </w:lvl>
    <w:lvl w:ilvl="2">
      <w:start w:val="1"/>
      <w:numFmt w:val="decimal"/>
      <w:pStyle w:val="122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899"/>
      <w:isLgl w:val="false"/>
      <w:suff w:val="nothing"/>
      <w:lvlText w:val="第%1章"/>
      <w:lvlJc w:val="left"/>
      <w:pPr>
        <w:ind w:left="0" w:firstLine="0"/>
      </w:pPr>
    </w:lvl>
    <w:lvl w:ilvl="1">
      <w:start w:val="1"/>
      <w:numFmt w:val="none"/>
      <w:pStyle w:val="900"/>
      <w:isLgl w:val="false"/>
      <w:suff w:val="nothing"/>
      <w:lvlText w:val=""/>
      <w:lvlJc w:val="left"/>
      <w:pPr>
        <w:ind w:left="0" w:firstLine="0"/>
      </w:pPr>
    </w:lvl>
    <w:lvl w:ilvl="2">
      <w:start w:val="1"/>
      <w:numFmt w:val="none"/>
      <w:pStyle w:val="901"/>
      <w:isLgl w:val="false"/>
      <w:suff w:val="nothing"/>
      <w:lvlText w:val=""/>
      <w:lvlJc w:val="left"/>
      <w:pPr>
        <w:ind w:left="0" w:firstLine="0"/>
      </w:pPr>
    </w:lvl>
    <w:lvl w:ilvl="3">
      <w:start w:val="1"/>
      <w:numFmt w:val="none"/>
      <w:pStyle w:val="902"/>
      <w:isLgl w:val="false"/>
      <w:suff w:val="nothing"/>
      <w:lvlText w:val=""/>
      <w:lvlJc w:val="left"/>
      <w:pPr>
        <w:ind w:left="0" w:firstLine="0"/>
      </w:pPr>
    </w:lvl>
    <w:lvl w:ilvl="4">
      <w:start w:val="1"/>
      <w:numFmt w:val="none"/>
      <w:pStyle w:val="903"/>
      <w:isLgl w:val="false"/>
      <w:suff w:val="nothing"/>
      <w:lvlText w:val=""/>
      <w:lvlJc w:val="left"/>
      <w:pPr>
        <w:ind w:left="0" w:firstLine="0"/>
      </w:pPr>
    </w:lvl>
    <w:lvl w:ilvl="5">
      <w:start w:val="1"/>
      <w:numFmt w:val="none"/>
      <w:pStyle w:val="904"/>
      <w:isLgl w:val="false"/>
      <w:suff w:val="nothing"/>
      <w:lvlText w:val=""/>
      <w:lvlJc w:val="left"/>
      <w:pPr>
        <w:ind w:left="0" w:firstLine="0"/>
      </w:pPr>
    </w:lvl>
    <w:lvl w:ilvl="6">
      <w:start w:val="1"/>
      <w:numFmt w:val="none"/>
      <w:pStyle w:val="905"/>
      <w:isLgl w:val="false"/>
      <w:suff w:val="nothing"/>
      <w:lvlText w:val=""/>
      <w:lvlJc w:val="left"/>
      <w:pPr>
        <w:ind w:left="0" w:firstLine="0"/>
      </w:pPr>
    </w:lvl>
    <w:lvl w:ilvl="7">
      <w:start w:val="1"/>
      <w:numFmt w:val="none"/>
      <w:pStyle w:val="906"/>
      <w:isLgl w:val="false"/>
      <w:suff w:val="nothing"/>
      <w:lvlText w:val=""/>
      <w:lvlJc w:val="left"/>
      <w:pPr>
        <w:ind w:left="0" w:firstLine="0"/>
      </w:pPr>
    </w:lvl>
    <w:lvl w:ilvl="8">
      <w:start w:val="1"/>
      <w:numFmt w:val="none"/>
      <w:pStyle w:val="907"/>
      <w:isLgl w:val="false"/>
      <w:suff w:val="nothing"/>
      <w:lvlText w:val=""/>
      <w:lvlJc w:val="left"/>
      <w:pPr>
        <w:ind w:left="0" w:firstLine="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69"/>
    <w:uiPriority w:val="29"/>
    <w:rPr>
      <w:i/>
    </w:rPr>
  </w:style>
  <w:style w:type="character" w:styleId="40">
    <w:name w:val="Intense Quote Char"/>
    <w:link w:val="971"/>
    <w:uiPriority w:val="30"/>
    <w:rPr>
      <w:i/>
    </w:rPr>
  </w:style>
  <w:style w:type="table" w:styleId="4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34"/>
    <w:uiPriority w:val="99"/>
    <w:rPr>
      <w:sz w:val="18"/>
    </w:rPr>
  </w:style>
  <w:style w:type="character" w:styleId="178">
    <w:name w:val="Endnote Text Char"/>
    <w:link w:val="927"/>
    <w:uiPriority w:val="99"/>
    <w:rPr>
      <w:sz w:val="20"/>
    </w:rPr>
  </w:style>
  <w:style w:type="paragraph" w:styleId="189">
    <w:name w:val="TOC Heading"/>
    <w:uiPriority w:val="39"/>
    <w:unhideWhenUsed/>
  </w:style>
  <w:style w:type="paragraph" w:styleId="89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9">
    <w:name w:val="Heading 1"/>
    <w:basedOn w:val="898"/>
    <w:next w:val="898"/>
    <w:link w:val="1181"/>
    <w:uiPriority w:val="0"/>
    <w:qFormat/>
    <w:pPr>
      <w:numPr>
        <w:ilvl w:val="0"/>
        <w:numId w:val="1"/>
      </w:numPr>
      <w:jc w:val="center"/>
      <w:keepLines/>
      <w:keepNext/>
      <w:spacing w:before="340" w:after="330" w:line="578" w:lineRule="auto"/>
      <w:outlineLvl w:val="0"/>
    </w:pPr>
    <w:rPr>
      <w:b/>
      <w:bCs/>
      <w:sz w:val="32"/>
      <w:szCs w:val="44"/>
    </w:rPr>
  </w:style>
  <w:style w:type="paragraph" w:styleId="900">
    <w:name w:val="Heading 2"/>
    <w:basedOn w:val="898"/>
    <w:next w:val="898"/>
    <w:link w:val="11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01">
    <w:name w:val="Heading 3"/>
    <w:basedOn w:val="898"/>
    <w:next w:val="898"/>
    <w:link w:val="1149"/>
    <w:uiPriority w:val="0"/>
    <w:qFormat/>
    <w:pPr>
      <w:numPr>
        <w:ilvl w:val="2"/>
        <w:numId w:val="1"/>
      </w:numPr>
      <w:keepLines/>
      <w:keepNext/>
      <w:spacing w:before="260" w:after="260" w:line="416" w:lineRule="auto"/>
      <w:outlineLvl w:val="2"/>
    </w:pPr>
    <w:rPr>
      <w:b/>
      <w:bCs/>
      <w:sz w:val="32"/>
      <w:szCs w:val="32"/>
    </w:rPr>
  </w:style>
  <w:style w:type="paragraph" w:styleId="902">
    <w:name w:val="Heading 4"/>
    <w:basedOn w:val="898"/>
    <w:next w:val="898"/>
    <w:link w:val="118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3">
    <w:name w:val="Heading 5"/>
    <w:basedOn w:val="898"/>
    <w:next w:val="898"/>
    <w:link w:val="1139"/>
    <w:uiPriority w:val="0"/>
    <w:qFormat/>
    <w:pPr>
      <w:numPr>
        <w:ilvl w:val="4"/>
        <w:numId w:val="1"/>
      </w:numPr>
      <w:keepLines/>
      <w:keepNext/>
      <w:spacing w:before="280" w:after="290" w:line="376" w:lineRule="auto"/>
      <w:outlineLvl w:val="4"/>
    </w:pPr>
    <w:rPr>
      <w:b/>
      <w:bCs/>
      <w:sz w:val="28"/>
      <w:szCs w:val="28"/>
    </w:rPr>
  </w:style>
  <w:style w:type="paragraph" w:styleId="904">
    <w:name w:val="Heading 6"/>
    <w:basedOn w:val="898"/>
    <w:next w:val="898"/>
    <w:link w:val="1125"/>
    <w:uiPriority w:val="0"/>
    <w:qFormat/>
    <w:pPr>
      <w:numPr>
        <w:ilvl w:val="5"/>
        <w:numId w:val="1"/>
      </w:numPr>
      <w:keepLines/>
      <w:keepNext/>
      <w:spacing w:before="240" w:after="64" w:line="320" w:lineRule="auto"/>
      <w:outlineLvl w:val="5"/>
    </w:pPr>
    <w:rPr>
      <w:rFonts w:ascii="Cambria" w:hAnsi="Cambria"/>
      <w:b/>
      <w:bCs/>
      <w:sz w:val="24"/>
    </w:rPr>
  </w:style>
  <w:style w:type="paragraph" w:styleId="905">
    <w:name w:val="Heading 7"/>
    <w:basedOn w:val="898"/>
    <w:next w:val="898"/>
    <w:link w:val="1180"/>
    <w:uiPriority w:val="0"/>
    <w:qFormat/>
    <w:pPr>
      <w:numPr>
        <w:ilvl w:val="6"/>
        <w:numId w:val="1"/>
      </w:numPr>
      <w:keepLines/>
      <w:keepNext/>
      <w:spacing w:before="240" w:after="64" w:line="320" w:lineRule="auto"/>
      <w:outlineLvl w:val="6"/>
    </w:pPr>
    <w:rPr>
      <w:b/>
      <w:bCs/>
      <w:sz w:val="24"/>
    </w:rPr>
  </w:style>
  <w:style w:type="paragraph" w:styleId="906">
    <w:name w:val="Heading 8"/>
    <w:basedOn w:val="898"/>
    <w:next w:val="898"/>
    <w:link w:val="1165"/>
    <w:uiPriority w:val="0"/>
    <w:qFormat/>
    <w:pPr>
      <w:numPr>
        <w:ilvl w:val="7"/>
        <w:numId w:val="1"/>
      </w:numPr>
      <w:keepLines/>
      <w:keepNext/>
      <w:spacing w:before="240" w:after="64" w:line="320" w:lineRule="auto"/>
      <w:outlineLvl w:val="7"/>
    </w:pPr>
    <w:rPr>
      <w:rFonts w:ascii="Cambria" w:hAnsi="Cambria"/>
      <w:sz w:val="24"/>
    </w:rPr>
  </w:style>
  <w:style w:type="paragraph" w:styleId="907">
    <w:name w:val="Heading 9"/>
    <w:basedOn w:val="898"/>
    <w:next w:val="898"/>
    <w:link w:val="1143"/>
    <w:uiPriority w:val="0"/>
    <w:qFormat/>
    <w:pPr>
      <w:numPr>
        <w:ilvl w:val="8"/>
        <w:numId w:val="1"/>
      </w:numPr>
      <w:keepLines/>
      <w:keepNext/>
      <w:spacing w:before="240" w:after="64" w:line="320" w:lineRule="auto"/>
      <w:outlineLvl w:val="8"/>
    </w:pPr>
    <w:rPr>
      <w:rFonts w:ascii="Cambria" w:hAnsi="Cambria"/>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List 3"/>
    <w:basedOn w:val="898"/>
    <w:uiPriority w:val="99"/>
    <w:unhideWhenUsed/>
    <w:qFormat/>
    <w:pPr>
      <w:ind w:left="1260" w:hanging="420"/>
      <w:spacing w:before="100" w:beforeAutospacing="1" w:after="100" w:afterAutospacing="1"/>
    </w:pPr>
    <w:rPr>
      <w:szCs w:val="21"/>
    </w:rPr>
  </w:style>
  <w:style w:type="paragraph" w:styleId="911">
    <w:name w:val="toc 7"/>
    <w:basedOn w:val="898"/>
    <w:next w:val="898"/>
    <w:uiPriority w:val="39"/>
    <w:unhideWhenUsed/>
    <w:qFormat/>
    <w:pPr>
      <w:ind w:left="2520"/>
    </w:pPr>
    <w:rPr>
      <w:rFonts w:ascii="Calibri" w:hAnsi="Calibri"/>
      <w:szCs w:val="22"/>
    </w:rPr>
  </w:style>
  <w:style w:type="paragraph" w:styleId="912">
    <w:name w:val="Normal Indent"/>
    <w:basedOn w:val="898"/>
    <w:uiPriority w:val="0"/>
    <w:qFormat/>
    <w:pPr>
      <w:ind w:firstLine="420"/>
    </w:pPr>
    <w:rPr>
      <w:b/>
      <w:sz w:val="24"/>
      <w:szCs w:val="20"/>
    </w:rPr>
  </w:style>
  <w:style w:type="paragraph" w:styleId="913">
    <w:name w:val="Caption"/>
    <w:basedOn w:val="898"/>
    <w:next w:val="898"/>
    <w:uiPriority w:val="0"/>
    <w:qFormat/>
    <w:rPr>
      <w:rFonts w:ascii="Cambria" w:hAnsi="Cambria" w:eastAsia="黑体"/>
      <w:sz w:val="20"/>
      <w:szCs w:val="22"/>
    </w:rPr>
  </w:style>
  <w:style w:type="paragraph" w:styleId="914">
    <w:name w:val="Document Map"/>
    <w:basedOn w:val="898"/>
    <w:link w:val="1133"/>
    <w:uiPriority w:val="0"/>
    <w:qFormat/>
    <w:rPr>
      <w:rFonts w:ascii="宋体"/>
      <w:sz w:val="18"/>
      <w:szCs w:val="18"/>
    </w:rPr>
  </w:style>
  <w:style w:type="paragraph" w:styleId="915">
    <w:name w:val="annotation text"/>
    <w:basedOn w:val="898"/>
    <w:link w:val="1157"/>
    <w:uiPriority w:val="99"/>
    <w:qFormat/>
    <w:pPr>
      <w:jc w:val="left"/>
    </w:pPr>
  </w:style>
  <w:style w:type="paragraph" w:styleId="916">
    <w:name w:val="Body Text 3"/>
    <w:basedOn w:val="898"/>
    <w:link w:val="1176"/>
    <w:uiPriority w:val="0"/>
    <w:qFormat/>
    <w:rPr>
      <w:rFonts w:ascii="宋体"/>
      <w:sz w:val="24"/>
      <w:szCs w:val="20"/>
    </w:rPr>
  </w:style>
  <w:style w:type="paragraph" w:styleId="917">
    <w:name w:val="Body Text"/>
    <w:basedOn w:val="898"/>
    <w:next w:val="898"/>
    <w:link w:val="1164"/>
    <w:uiPriority w:val="0"/>
    <w:qFormat/>
    <w:pPr>
      <w:jc w:val="center"/>
    </w:pPr>
    <w:rPr>
      <w:rFonts w:eastAsia="幼圆"/>
      <w:b/>
      <w:bCs/>
      <w:sz w:val="44"/>
    </w:rPr>
  </w:style>
  <w:style w:type="paragraph" w:styleId="918">
    <w:name w:val="Body Text Indent"/>
    <w:basedOn w:val="898"/>
    <w:next w:val="919"/>
    <w:link w:val="1120"/>
    <w:uiPriority w:val="0"/>
    <w:qFormat/>
    <w:pPr>
      <w:ind w:left="420"/>
      <w:spacing w:after="120"/>
    </w:pPr>
  </w:style>
  <w:style w:type="paragraph" w:styleId="919">
    <w:name w:val="envelope return"/>
    <w:basedOn w:val="898"/>
    <w:uiPriority w:val="0"/>
    <w:unhideWhenUsed/>
    <w:qFormat/>
    <w:rPr>
      <w:rFonts w:ascii="Arial" w:hAnsi="Arial"/>
    </w:rPr>
  </w:style>
  <w:style w:type="paragraph" w:styleId="920">
    <w:name w:val="index 4"/>
    <w:basedOn w:val="898"/>
    <w:next w:val="898"/>
    <w:uiPriority w:val="0"/>
    <w:qFormat/>
    <w:pPr>
      <w:ind w:left="600"/>
    </w:pPr>
    <w:rPr>
      <w:rFonts w:ascii="Calibri" w:hAnsi="Calibri"/>
    </w:rPr>
  </w:style>
  <w:style w:type="paragraph" w:styleId="921">
    <w:name w:val="toc 5"/>
    <w:basedOn w:val="898"/>
    <w:next w:val="898"/>
    <w:uiPriority w:val="39"/>
    <w:unhideWhenUsed/>
    <w:qFormat/>
    <w:pPr>
      <w:ind w:left="1680"/>
    </w:pPr>
    <w:rPr>
      <w:rFonts w:ascii="Calibri" w:hAnsi="Calibri"/>
      <w:szCs w:val="22"/>
    </w:rPr>
  </w:style>
  <w:style w:type="paragraph" w:styleId="922">
    <w:name w:val="toc 3"/>
    <w:basedOn w:val="898"/>
    <w:next w:val="898"/>
    <w:uiPriority w:val="39"/>
    <w:qFormat/>
    <w:pPr>
      <w:ind w:left="840"/>
    </w:pPr>
    <w:rPr>
      <w:rFonts w:ascii="Calibri" w:hAnsi="Calibri"/>
      <w:szCs w:val="22"/>
    </w:rPr>
  </w:style>
  <w:style w:type="paragraph" w:styleId="923">
    <w:name w:val="Plain Text"/>
    <w:basedOn w:val="898"/>
    <w:link w:val="1126"/>
    <w:uiPriority w:val="0"/>
    <w:qFormat/>
    <w:rPr>
      <w:rFonts w:ascii="Ari"/>
    </w:rPr>
  </w:style>
  <w:style w:type="paragraph" w:styleId="924">
    <w:name w:val="toc 8"/>
    <w:basedOn w:val="898"/>
    <w:next w:val="898"/>
    <w:uiPriority w:val="39"/>
    <w:unhideWhenUsed/>
    <w:qFormat/>
    <w:pPr>
      <w:ind w:left="2940"/>
    </w:pPr>
    <w:rPr>
      <w:rFonts w:ascii="Calibri" w:hAnsi="Calibri"/>
      <w:szCs w:val="22"/>
    </w:rPr>
  </w:style>
  <w:style w:type="paragraph" w:styleId="925">
    <w:name w:val="Date"/>
    <w:basedOn w:val="898"/>
    <w:next w:val="898"/>
    <w:link w:val="1134"/>
    <w:uiPriority w:val="0"/>
    <w:unhideWhenUsed/>
    <w:qFormat/>
  </w:style>
  <w:style w:type="paragraph" w:styleId="926">
    <w:name w:val="Body Text Indent 2"/>
    <w:basedOn w:val="898"/>
    <w:link w:val="1156"/>
    <w:uiPriority w:val="99"/>
    <w:unhideWhenUsed/>
    <w:qFormat/>
    <w:pPr>
      <w:ind w:firstLine="525"/>
      <w:spacing w:line="420" w:lineRule="exact"/>
    </w:pPr>
    <w:rPr>
      <w:rFonts w:ascii="宋体"/>
      <w:sz w:val="20"/>
      <w:szCs w:val="20"/>
    </w:rPr>
  </w:style>
  <w:style w:type="paragraph" w:styleId="927">
    <w:name w:val="endnote text"/>
    <w:basedOn w:val="898"/>
    <w:link w:val="1102"/>
    <w:uiPriority w:val="99"/>
    <w:semiHidden/>
    <w:unhideWhenUsed/>
    <w:qFormat/>
    <w:rPr>
      <w:sz w:val="20"/>
    </w:rPr>
  </w:style>
  <w:style w:type="paragraph" w:styleId="928">
    <w:name w:val="Balloon Text"/>
    <w:basedOn w:val="898"/>
    <w:link w:val="1179"/>
    <w:uiPriority w:val="0"/>
    <w:qFormat/>
    <w:rPr>
      <w:sz w:val="18"/>
      <w:szCs w:val="18"/>
    </w:rPr>
  </w:style>
  <w:style w:type="paragraph" w:styleId="929">
    <w:name w:val="Footer"/>
    <w:basedOn w:val="898"/>
    <w:link w:val="1169"/>
    <w:uiPriority w:val="99"/>
    <w:qFormat/>
    <w:pPr>
      <w:jc w:val="left"/>
      <w:tabs>
        <w:tab w:val="center" w:pos="4153" w:leader="none"/>
        <w:tab w:val="right" w:pos="8306" w:leader="none"/>
      </w:tabs>
    </w:pPr>
    <w:rPr>
      <w:sz w:val="18"/>
      <w:szCs w:val="18"/>
    </w:rPr>
  </w:style>
  <w:style w:type="paragraph" w:styleId="930">
    <w:name w:val="Header"/>
    <w:basedOn w:val="898"/>
    <w:link w:val="1124"/>
    <w:uiPriority w:val="0"/>
    <w:qFormat/>
    <w:pPr>
      <w:jc w:val="center"/>
      <w:tabs>
        <w:tab w:val="center" w:pos="4153" w:leader="none"/>
        <w:tab w:val="right" w:pos="8306" w:leader="none"/>
      </w:tabs>
      <w:pBdr>
        <w:bottom w:val="single" w:color="auto" w:sz="6" w:space="1"/>
      </w:pBdr>
    </w:pPr>
    <w:rPr>
      <w:sz w:val="18"/>
      <w:szCs w:val="18"/>
    </w:rPr>
  </w:style>
  <w:style w:type="paragraph" w:styleId="931">
    <w:name w:val="toc 1"/>
    <w:basedOn w:val="898"/>
    <w:next w:val="898"/>
    <w:uiPriority w:val="39"/>
    <w:qFormat/>
  </w:style>
  <w:style w:type="paragraph" w:styleId="932">
    <w:name w:val="toc 4"/>
    <w:basedOn w:val="898"/>
    <w:next w:val="898"/>
    <w:uiPriority w:val="39"/>
    <w:unhideWhenUsed/>
    <w:qFormat/>
    <w:pPr>
      <w:ind w:left="1260"/>
    </w:pPr>
    <w:rPr>
      <w:rFonts w:ascii="Calibri" w:hAnsi="Calibri"/>
      <w:szCs w:val="22"/>
    </w:rPr>
  </w:style>
  <w:style w:type="paragraph" w:styleId="933">
    <w:name w:val="Subtitle"/>
    <w:basedOn w:val="898"/>
    <w:next w:val="898"/>
    <w:link w:val="1152"/>
    <w:uiPriority w:val="0"/>
    <w:qFormat/>
    <w:pPr>
      <w:jc w:val="center"/>
      <w:spacing w:before="240" w:after="60" w:line="312" w:lineRule="auto"/>
      <w:outlineLvl w:val="1"/>
    </w:pPr>
    <w:rPr>
      <w:rFonts w:ascii="Cambria" w:hAnsi="Cambria"/>
      <w:b/>
      <w:bCs/>
      <w:sz w:val="32"/>
      <w:szCs w:val="32"/>
    </w:rPr>
  </w:style>
  <w:style w:type="paragraph" w:styleId="934">
    <w:name w:val="footnote text"/>
    <w:basedOn w:val="898"/>
    <w:link w:val="1101"/>
    <w:uiPriority w:val="99"/>
    <w:semiHidden/>
    <w:unhideWhenUsed/>
    <w:qFormat/>
    <w:pPr>
      <w:spacing w:after="40"/>
    </w:pPr>
    <w:rPr>
      <w:sz w:val="18"/>
    </w:rPr>
  </w:style>
  <w:style w:type="paragraph" w:styleId="935">
    <w:name w:val="toc 6"/>
    <w:basedOn w:val="898"/>
    <w:next w:val="898"/>
    <w:uiPriority w:val="39"/>
    <w:unhideWhenUsed/>
    <w:qFormat/>
    <w:pPr>
      <w:ind w:left="2100"/>
    </w:pPr>
    <w:rPr>
      <w:rFonts w:ascii="Calibri" w:hAnsi="Calibri"/>
      <w:szCs w:val="22"/>
    </w:rPr>
  </w:style>
  <w:style w:type="paragraph" w:styleId="936">
    <w:name w:val="Body Text Indent 3"/>
    <w:basedOn w:val="898"/>
    <w:link w:val="1177"/>
    <w:uiPriority w:val="0"/>
    <w:qFormat/>
    <w:pPr>
      <w:ind w:left="420"/>
      <w:spacing w:after="120"/>
    </w:pPr>
    <w:rPr>
      <w:sz w:val="16"/>
      <w:szCs w:val="20"/>
    </w:rPr>
  </w:style>
  <w:style w:type="paragraph" w:styleId="937">
    <w:name w:val="table of figures"/>
    <w:basedOn w:val="898"/>
    <w:next w:val="898"/>
    <w:uiPriority w:val="99"/>
    <w:qFormat/>
    <w:pPr>
      <w:ind w:left="840" w:hanging="420"/>
    </w:pPr>
  </w:style>
  <w:style w:type="paragraph" w:styleId="938">
    <w:name w:val="toc 2"/>
    <w:basedOn w:val="898"/>
    <w:next w:val="898"/>
    <w:uiPriority w:val="39"/>
    <w:qFormat/>
    <w:pPr>
      <w:ind w:left="420"/>
    </w:pPr>
    <w:rPr>
      <w:rFonts w:ascii="Calibri" w:hAnsi="Calibri"/>
      <w:szCs w:val="22"/>
    </w:rPr>
  </w:style>
  <w:style w:type="paragraph" w:styleId="939">
    <w:name w:val="toc 9"/>
    <w:basedOn w:val="898"/>
    <w:next w:val="898"/>
    <w:uiPriority w:val="39"/>
    <w:unhideWhenUsed/>
    <w:qFormat/>
    <w:pPr>
      <w:ind w:left="3360"/>
    </w:pPr>
    <w:rPr>
      <w:rFonts w:ascii="Calibri" w:hAnsi="Calibri"/>
      <w:szCs w:val="22"/>
    </w:rPr>
  </w:style>
  <w:style w:type="paragraph" w:styleId="940">
    <w:name w:val="HTML Preformatted"/>
    <w:basedOn w:val="89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1">
    <w:name w:val="Normal (Web)"/>
    <w:basedOn w:val="898"/>
    <w:uiPriority w:val="99"/>
    <w:qFormat/>
    <w:pPr>
      <w:jc w:val="left"/>
      <w:spacing w:before="100" w:beforeAutospacing="1" w:after="100" w:afterAutospacing="1"/>
      <w:widowControl/>
    </w:pPr>
    <w:rPr>
      <w:rFonts w:ascii="宋体" w:hAnsi="宋体" w:cs="宋体"/>
      <w:sz w:val="24"/>
    </w:rPr>
  </w:style>
  <w:style w:type="paragraph" w:styleId="942">
    <w:name w:val="index 1"/>
    <w:basedOn w:val="898"/>
    <w:next w:val="898"/>
    <w:uiPriority w:val="0"/>
    <w:qFormat/>
    <w:pPr>
      <w:jc w:val="center"/>
      <w:spacing w:line="220" w:lineRule="exact"/>
    </w:pPr>
    <w:rPr>
      <w:rFonts w:ascii="仿宋_GB2312" w:hAnsi="Calibri" w:eastAsia="仿宋_GB2312"/>
      <w:szCs w:val="22"/>
    </w:rPr>
  </w:style>
  <w:style w:type="paragraph" w:styleId="943">
    <w:name w:val="Title"/>
    <w:basedOn w:val="898"/>
    <w:link w:val="1129"/>
    <w:uiPriority w:val="0"/>
    <w:qFormat/>
    <w:pPr>
      <w:jc w:val="center"/>
      <w:spacing w:before="240" w:after="60" w:line="420" w:lineRule="atLeast"/>
      <w:outlineLvl w:val="0"/>
    </w:pPr>
    <w:rPr>
      <w:rFonts w:ascii="Arial" w:hAnsi="Arial"/>
      <w:b/>
      <w:sz w:val="32"/>
      <w:szCs w:val="20"/>
    </w:rPr>
  </w:style>
  <w:style w:type="paragraph" w:styleId="944">
    <w:name w:val="annotation subject"/>
    <w:basedOn w:val="915"/>
    <w:next w:val="915"/>
    <w:link w:val="1167"/>
    <w:uiPriority w:val="0"/>
    <w:qFormat/>
    <w:rPr>
      <w:b/>
      <w:bCs/>
    </w:rPr>
  </w:style>
  <w:style w:type="paragraph" w:styleId="945">
    <w:name w:val="Body Text First Indent 2"/>
    <w:basedOn w:val="918"/>
    <w:uiPriority w:val="0"/>
    <w:unhideWhenUsed/>
    <w:qFormat/>
    <w:pPr>
      <w:ind w:firstLine="420"/>
    </w:pPr>
  </w:style>
  <w:style w:type="table" w:styleId="946">
    <w:name w:val="Table Grid"/>
    <w:basedOn w:val="90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rFonts w:cs="Times New Roman"/>
      <w:b/>
    </w:rPr>
  </w:style>
  <w:style w:type="character" w:styleId="948">
    <w:name w:val="endnote reference"/>
    <w:basedOn w:val="908"/>
    <w:uiPriority w:val="99"/>
    <w:semiHidden/>
    <w:unhideWhenUsed/>
    <w:qFormat/>
    <w:rPr>
      <w:vertAlign w:val="superscript"/>
    </w:rPr>
  </w:style>
  <w:style w:type="character" w:styleId="949">
    <w:name w:val="page number"/>
    <w:uiPriority w:val="0"/>
    <w:qFormat/>
    <w:rPr>
      <w:rFonts w:eastAsia="宋体"/>
      <w:b/>
      <w:spacing w:val="0"/>
      <w:sz w:val="24"/>
      <w:szCs w:val="24"/>
      <w:vertAlign w:val="baseline"/>
      <w:lang w:val="en-US" w:eastAsia="zh-CN" w:bidi="ar-SA"/>
    </w:rPr>
  </w:style>
  <w:style w:type="character" w:styleId="950">
    <w:name w:val="FollowedHyperlink"/>
    <w:uiPriority w:val="0"/>
    <w:qFormat/>
    <w:rPr>
      <w:color w:val="800080"/>
      <w:u w:val="single"/>
    </w:rPr>
  </w:style>
  <w:style w:type="character" w:styleId="951">
    <w:name w:val="Emphasis"/>
    <w:uiPriority w:val="0"/>
    <w:qFormat/>
    <w:rPr>
      <w:color w:val="cc0000"/>
    </w:rPr>
  </w:style>
  <w:style w:type="character" w:styleId="952">
    <w:name w:val="Hyperlink"/>
    <w:uiPriority w:val="99"/>
    <w:qFormat/>
    <w:rPr>
      <w:color w:val="0000ff"/>
      <w:u w:val="single"/>
    </w:rPr>
  </w:style>
  <w:style w:type="character" w:styleId="953">
    <w:name w:val="annotation reference"/>
    <w:uiPriority w:val="99"/>
    <w:qFormat/>
    <w:rPr>
      <w:sz w:val="21"/>
      <w:szCs w:val="21"/>
    </w:rPr>
  </w:style>
  <w:style w:type="character" w:styleId="954">
    <w:name w:val="HTML Cite"/>
    <w:uiPriority w:val="0"/>
    <w:qFormat/>
    <w:rPr>
      <w:color w:val="008000"/>
    </w:rPr>
  </w:style>
  <w:style w:type="character" w:styleId="955">
    <w:name w:val="footnote reference"/>
    <w:basedOn w:val="908"/>
    <w:uiPriority w:val="99"/>
    <w:unhideWhenUsed/>
    <w:qFormat/>
    <w:rPr>
      <w:vertAlign w:val="superscript"/>
    </w:rPr>
  </w:style>
  <w:style w:type="paragraph" w:styleId="956" w:customStyle="1">
    <w:name w:val="列表段落1"/>
    <w:basedOn w:val="898"/>
    <w:uiPriority w:val="99"/>
    <w:qFormat/>
    <w:pPr>
      <w:ind w:firstLine="420"/>
    </w:pPr>
    <w:rPr>
      <w:szCs w:val="20"/>
    </w:rPr>
  </w:style>
  <w:style w:type="character" w:styleId="957" w:customStyle="1">
    <w:name w:val="Heading 1 Char"/>
    <w:basedOn w:val="908"/>
    <w:uiPriority w:val="9"/>
    <w:qFormat/>
    <w:rPr>
      <w:rFonts w:ascii="Arial" w:hAnsi="Arial" w:eastAsia="Arial" w:cs="Arial"/>
      <w:sz w:val="40"/>
      <w:szCs w:val="40"/>
    </w:rPr>
  </w:style>
  <w:style w:type="character" w:styleId="958" w:customStyle="1">
    <w:name w:val="Heading 2 Char"/>
    <w:basedOn w:val="908"/>
    <w:uiPriority w:val="9"/>
    <w:qFormat/>
    <w:rPr>
      <w:rFonts w:ascii="Arial" w:hAnsi="Arial" w:eastAsia="Arial" w:cs="Arial"/>
      <w:sz w:val="34"/>
    </w:rPr>
  </w:style>
  <w:style w:type="character" w:styleId="959" w:customStyle="1">
    <w:name w:val="Heading 3 Char"/>
    <w:basedOn w:val="908"/>
    <w:uiPriority w:val="9"/>
    <w:qFormat/>
    <w:rPr>
      <w:rFonts w:ascii="Arial" w:hAnsi="Arial" w:eastAsia="Arial" w:cs="Arial"/>
      <w:sz w:val="30"/>
      <w:szCs w:val="30"/>
    </w:rPr>
  </w:style>
  <w:style w:type="character" w:styleId="960" w:customStyle="1">
    <w:name w:val="Heading 4 Char"/>
    <w:basedOn w:val="908"/>
    <w:uiPriority w:val="9"/>
    <w:qFormat/>
    <w:rPr>
      <w:rFonts w:ascii="Arial" w:hAnsi="Arial" w:eastAsia="Arial" w:cs="Arial"/>
      <w:b/>
      <w:bCs/>
      <w:sz w:val="26"/>
      <w:szCs w:val="26"/>
    </w:rPr>
  </w:style>
  <w:style w:type="character" w:styleId="961" w:customStyle="1">
    <w:name w:val="Heading 5 Char"/>
    <w:basedOn w:val="908"/>
    <w:uiPriority w:val="9"/>
    <w:qFormat/>
    <w:rPr>
      <w:rFonts w:ascii="Arial" w:hAnsi="Arial" w:eastAsia="Arial" w:cs="Arial"/>
      <w:b/>
      <w:bCs/>
      <w:sz w:val="24"/>
      <w:szCs w:val="24"/>
    </w:rPr>
  </w:style>
  <w:style w:type="character" w:styleId="962" w:customStyle="1">
    <w:name w:val="Heading 6 Char"/>
    <w:basedOn w:val="908"/>
    <w:uiPriority w:val="9"/>
    <w:qFormat/>
    <w:rPr>
      <w:rFonts w:ascii="Arial" w:hAnsi="Arial" w:eastAsia="Arial" w:cs="Arial"/>
      <w:b/>
      <w:bCs/>
      <w:sz w:val="22"/>
      <w:szCs w:val="22"/>
    </w:rPr>
  </w:style>
  <w:style w:type="character" w:styleId="963" w:customStyle="1">
    <w:name w:val="Heading 7 Char"/>
    <w:basedOn w:val="908"/>
    <w:uiPriority w:val="9"/>
    <w:qFormat/>
    <w:rPr>
      <w:rFonts w:ascii="Arial" w:hAnsi="Arial" w:eastAsia="Arial" w:cs="Arial"/>
      <w:b/>
      <w:bCs/>
      <w:i/>
      <w:iCs/>
      <w:sz w:val="22"/>
      <w:szCs w:val="22"/>
    </w:rPr>
  </w:style>
  <w:style w:type="character" w:styleId="964" w:customStyle="1">
    <w:name w:val="Heading 8 Char"/>
    <w:basedOn w:val="908"/>
    <w:uiPriority w:val="9"/>
    <w:qFormat/>
    <w:rPr>
      <w:rFonts w:ascii="Arial" w:hAnsi="Arial" w:eastAsia="Arial" w:cs="Arial"/>
      <w:i/>
      <w:iCs/>
      <w:sz w:val="22"/>
      <w:szCs w:val="22"/>
    </w:rPr>
  </w:style>
  <w:style w:type="character" w:styleId="965" w:customStyle="1">
    <w:name w:val="Heading 9 Char"/>
    <w:basedOn w:val="908"/>
    <w:uiPriority w:val="9"/>
    <w:qFormat/>
    <w:rPr>
      <w:rFonts w:ascii="Arial" w:hAnsi="Arial" w:eastAsia="Arial" w:cs="Arial"/>
      <w:i/>
      <w:iCs/>
      <w:sz w:val="21"/>
      <w:szCs w:val="21"/>
    </w:rPr>
  </w:style>
  <w:style w:type="paragraph" w:styleId="966">
    <w:name w:val="No Spacing"/>
    <w:uiPriority w:val="1"/>
    <w:qFormat/>
    <w:rPr>
      <w:rFonts w:ascii="Times New Roman" w:hAnsi="Times New Roman" w:eastAsia="宋体" w:cs="Times New Roman"/>
      <w:lang w:val="en-US" w:eastAsia="zh-CN" w:bidi="ar-SA"/>
    </w:rPr>
  </w:style>
  <w:style w:type="character" w:styleId="967" w:customStyle="1">
    <w:name w:val="Title Char"/>
    <w:basedOn w:val="908"/>
    <w:uiPriority w:val="10"/>
    <w:qFormat/>
    <w:rPr>
      <w:sz w:val="48"/>
      <w:szCs w:val="48"/>
    </w:rPr>
  </w:style>
  <w:style w:type="character" w:styleId="968" w:customStyle="1">
    <w:name w:val="Subtitle Char"/>
    <w:basedOn w:val="908"/>
    <w:uiPriority w:val="11"/>
    <w:qFormat/>
    <w:rPr>
      <w:sz w:val="24"/>
      <w:szCs w:val="24"/>
    </w:rPr>
  </w:style>
  <w:style w:type="paragraph" w:styleId="969">
    <w:name w:val="Quote"/>
    <w:basedOn w:val="898"/>
    <w:next w:val="898"/>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98"/>
    <w:next w:val="89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basedOn w:val="908"/>
    <w:uiPriority w:val="99"/>
    <w:qFormat/>
  </w:style>
  <w:style w:type="character" w:styleId="974" w:customStyle="1">
    <w:name w:val="Footer Char"/>
    <w:basedOn w:val="908"/>
    <w:uiPriority w:val="99"/>
    <w:qFormat/>
  </w:style>
  <w:style w:type="character" w:styleId="975" w:customStyle="1">
    <w:name w:val="Caption Char"/>
    <w:uiPriority w:val="99"/>
    <w:qFormat/>
  </w:style>
  <w:style w:type="table" w:styleId="976" w:customStyle="1">
    <w:name w:val="Table Grid Light"/>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7" w:customStyle="1">
    <w:name w:val="无格式表格 11"/>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basedOn w:val="9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basedOn w:val="9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basedOn w:val="9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basedOn w:val="9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basedOn w:val="9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basedOn w:val="9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basedOn w:val="9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basedOn w:val="9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basedOn w:val="9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basedOn w:val="9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basedOn w:val="9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basedOn w:val="9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basedOn w:val="9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basedOn w:val="9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网格表 31"/>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basedOn w:val="9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basedOn w:val="9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basedOn w:val="9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basedOn w:val="9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basedOn w:val="9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basedOn w:val="9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basedOn w:val="9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basedOn w:val="9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5" w:customStyle="1">
    <w:name w:val="Grid Table 4 - Accent 2"/>
    <w:basedOn w:val="9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6" w:customStyle="1">
    <w:name w:val="Grid Table 4 - Accent 3"/>
    <w:basedOn w:val="9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7" w:customStyle="1">
    <w:name w:val="Grid Table 4 - Accent 4"/>
    <w:basedOn w:val="9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8" w:customStyle="1">
    <w:name w:val="Grid Table 4 - Accent 5"/>
    <w:basedOn w:val="9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9" w:customStyle="1">
    <w:name w:val="Grid Table 4 - Accent 6"/>
    <w:basedOn w:val="9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0" w:customStyle="1">
    <w:name w:val="网格表 5 深色1"/>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2" w:customStyle="1">
    <w:name w:val="Grid Table 5 Dark - Accent 2"/>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3" w:customStyle="1">
    <w:name w:val="Grid Table 5 Dark - Accent 3"/>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4" w:customStyle="1">
    <w:name w:val="Grid Table 5 Dark- Accent 4"/>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5" w:customStyle="1">
    <w:name w:val="Grid Table 5 Dark - Accent 5"/>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6" w:customStyle="1">
    <w:name w:val="Grid Table 5 Dark - Accent 6"/>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7" w:customStyle="1">
    <w:name w:val="网格表 6 彩色1"/>
    <w:basedOn w:val="9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8" w:customStyle="1">
    <w:name w:val="Grid Table 6 Colorful - Accent 1"/>
    <w:basedOn w:val="9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9" w:customStyle="1">
    <w:name w:val="Grid Table 6 Colorful - Accent 2"/>
    <w:basedOn w:val="9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0" w:customStyle="1">
    <w:name w:val="Grid Table 6 Colorful - Accent 3"/>
    <w:basedOn w:val="9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1" w:customStyle="1">
    <w:name w:val="Grid Table 6 Colorful - Accent 4"/>
    <w:basedOn w:val="9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2" w:customStyle="1">
    <w:name w:val="Grid Table 6 Colorful - Accent 5"/>
    <w:basedOn w:val="9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6 Colorful - Accent 6"/>
    <w:basedOn w:val="9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网格表 7 彩色1"/>
    <w:basedOn w:val="9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basedOn w:val="9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basedOn w:val="9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basedOn w:val="9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basedOn w:val="9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basedOn w:val="9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basedOn w:val="9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basedOn w:val="9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basedOn w:val="9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basedOn w:val="9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basedOn w:val="9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basedOn w:val="9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basedOn w:val="9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basedOn w:val="9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清单表 21"/>
    <w:basedOn w:val="9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2 - Accent 1"/>
    <w:basedOn w:val="9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basedOn w:val="9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basedOn w:val="9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basedOn w:val="9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basedOn w:val="9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basedOn w:val="9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清单表 31"/>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basedOn w:val="9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basedOn w:val="9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8" w:customStyle="1">
    <w:name w:val="List Table 3 - Accent 3"/>
    <w:basedOn w:val="9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9" w:customStyle="1">
    <w:name w:val="List Table 3 - Accent 4"/>
    <w:basedOn w:val="9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basedOn w:val="9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basedOn w:val="9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清单表 41"/>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basedOn w:val="9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basedOn w:val="9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basedOn w:val="9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basedOn w:val="9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basedOn w:val="9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basedOn w:val="9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清单表 5 深色1"/>
    <w:basedOn w:val="9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1"/>
    <w:basedOn w:val="9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basedOn w:val="9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basedOn w:val="9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basedOn w:val="9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basedOn w:val="9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basedOn w:val="9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清单表 6 彩色1"/>
    <w:basedOn w:val="9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7" w:customStyle="1">
    <w:name w:val="List Table 6 Colorful - Accent 1"/>
    <w:basedOn w:val="9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8" w:customStyle="1">
    <w:name w:val="List Table 6 Colorful - Accent 2"/>
    <w:basedOn w:val="9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9" w:customStyle="1">
    <w:name w:val="List Table 6 Colorful - Accent 3"/>
    <w:basedOn w:val="9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0" w:customStyle="1">
    <w:name w:val="List Table 6 Colorful - Accent 4"/>
    <w:basedOn w:val="9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1" w:customStyle="1">
    <w:name w:val="List Table 6 Colorful - Accent 5"/>
    <w:basedOn w:val="9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2" w:customStyle="1">
    <w:name w:val="List Table 6 Colorful - Accent 6"/>
    <w:basedOn w:val="9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3" w:customStyle="1">
    <w:name w:val="清单表 7 彩色1"/>
    <w:basedOn w:val="9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basedOn w:val="9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basedOn w:val="9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basedOn w:val="9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basedOn w:val="9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basedOn w:val="9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basedOn w:val="9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Lined - Accent 1"/>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Lined - Accent 2"/>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Lined - Accent 3"/>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Lined - Accent 4"/>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basedOn w:val="9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Bordered &amp; Lined - Accent 1"/>
    <w:basedOn w:val="9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Bordered &amp; Lined - Accent 2"/>
    <w:basedOn w:val="9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Bordered &amp; Lined - Accent 3"/>
    <w:basedOn w:val="9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Bordered &amp; Lined - Accent 4"/>
    <w:basedOn w:val="9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basedOn w:val="9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basedOn w:val="9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basedOn w:val="9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5" w:customStyle="1">
    <w:name w:val="Bordered - Accent 1"/>
    <w:basedOn w:val="9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basedOn w:val="9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7" w:customStyle="1">
    <w:name w:val="Bordered - Accent 3"/>
    <w:basedOn w:val="9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8" w:customStyle="1">
    <w:name w:val="Bordered - Accent 4"/>
    <w:basedOn w:val="9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basedOn w:val="9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basedOn w:val="9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字符"/>
    <w:link w:val="934"/>
    <w:uiPriority w:val="99"/>
    <w:qFormat/>
    <w:rPr>
      <w:sz w:val="18"/>
    </w:rPr>
  </w:style>
  <w:style w:type="character" w:styleId="1102" w:customStyle="1">
    <w:name w:val="尾注文本 字符"/>
    <w:link w:val="927"/>
    <w:uiPriority w:val="99"/>
    <w:qFormat/>
    <w:rPr>
      <w:sz w:val="20"/>
    </w:rPr>
  </w:style>
  <w:style w:type="paragraph" w:styleId="1103" w:customStyle="1">
    <w:name w:val="TOC 标题1"/>
    <w:uiPriority w:val="39"/>
    <w:unhideWhenUsed/>
    <w:qFormat/>
    <w:rPr>
      <w:rFonts w:ascii="Times New Roman" w:hAnsi="Times New Roman" w:eastAsia="宋体" w:cs="Times New Roman"/>
      <w:lang w:val="en-US" w:eastAsia="zh-CN" w:bidi="ar-SA"/>
    </w:rPr>
  </w:style>
  <w:style w:type="paragraph" w:styleId="1104" w:customStyle="1">
    <w:name w:val="首行缩进"/>
    <w:basedOn w:val="898"/>
    <w:uiPriority w:val="0"/>
    <w:qFormat/>
    <w:pPr>
      <w:ind w:firstLine="480"/>
      <w:jc w:val="left"/>
      <w:spacing w:line="360" w:lineRule="auto"/>
    </w:pPr>
    <w:rPr>
      <w:rFonts w:ascii="宋体" w:hAnsi="宋体"/>
      <w:sz w:val="24"/>
    </w:rPr>
  </w:style>
  <w:style w:type="character" w:styleId="1105" w:customStyle="1">
    <w:name w:val="标题 2 字符"/>
    <w:link w:val="900"/>
    <w:uiPriority w:val="0"/>
    <w:qFormat/>
    <w:rPr>
      <w:rFonts w:ascii="Cambria" w:hAnsi="Cambria"/>
      <w:b/>
      <w:bCs/>
      <w:sz w:val="32"/>
      <w:szCs w:val="32"/>
    </w:rPr>
  </w:style>
  <w:style w:type="character" w:styleId="1106" w:customStyle="1">
    <w:name w:val="明显强调1"/>
    <w:uiPriority w:val="0"/>
    <w:qFormat/>
    <w:rPr>
      <w:b/>
      <w:bCs/>
      <w:i/>
      <w:iCs/>
      <w:color w:val="4f81bd"/>
    </w:rPr>
  </w:style>
  <w:style w:type="character" w:styleId="1107" w:customStyle="1">
    <w:name w:val="批注文字 Char2"/>
    <w:uiPriority w:val="0"/>
    <w:qFormat/>
    <w:rPr>
      <w:sz w:val="21"/>
    </w:rPr>
  </w:style>
  <w:style w:type="character" w:styleId="1108" w:customStyle="1">
    <w:name w:val="标题 3 Char_0"/>
    <w:link w:val="1109"/>
    <w:uiPriority w:val="0"/>
    <w:qFormat/>
    <w:rPr>
      <w:b/>
      <w:bCs/>
      <w:sz w:val="32"/>
      <w:szCs w:val="32"/>
    </w:rPr>
  </w:style>
  <w:style w:type="paragraph" w:styleId="1109" w:customStyle="1">
    <w:name w:val="标题 3_0"/>
    <w:basedOn w:val="1110"/>
    <w:next w:val="1110"/>
    <w:link w:val="1108"/>
    <w:uiPriority w:val="0"/>
    <w:qFormat/>
    <w:pPr>
      <w:keepLines/>
      <w:keepNext/>
      <w:spacing w:before="260" w:after="260" w:line="416" w:lineRule="auto"/>
      <w:outlineLvl w:val="2"/>
    </w:pPr>
    <w:rPr>
      <w:b/>
      <w:bCs/>
      <w:sz w:val="32"/>
      <w:szCs w:val="32"/>
    </w:rPr>
  </w:style>
  <w:style w:type="paragraph" w:styleId="111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1" w:customStyle="1">
    <w:name w:val="正文文本 Char2"/>
    <w:uiPriority w:val="99"/>
    <w:semiHidden/>
    <w:qFormat/>
    <w:rPr>
      <w:rFonts w:ascii="Calibri" w:hAnsi="Calibri" w:eastAsia="宋体" w:cs="Times New Roman"/>
    </w:rPr>
  </w:style>
  <w:style w:type="character" w:styleId="1112" w:customStyle="1">
    <w:name w:val="页脚 Char1"/>
    <w:uiPriority w:val="99"/>
    <w:semiHidden/>
    <w:qFormat/>
    <w:rPr>
      <w:rFonts w:ascii="Calibri" w:hAnsi="Calibri" w:eastAsia="宋体" w:cs="Times New Roman"/>
      <w:sz w:val="18"/>
      <w:szCs w:val="18"/>
    </w:rPr>
  </w:style>
  <w:style w:type="character" w:styleId="1113" w:customStyle="1">
    <w:name w:val="明显引用 Char2"/>
    <w:uiPriority w:val="99"/>
    <w:qFormat/>
    <w:rPr>
      <w:b/>
      <w:bCs/>
      <w:i/>
      <w:iCs/>
      <w:color w:val="4f81bd"/>
      <w:sz w:val="21"/>
      <w:szCs w:val="24"/>
    </w:rPr>
  </w:style>
  <w:style w:type="character" w:styleId="1114" w:customStyle="1">
    <w:name w:val="引用 Char"/>
    <w:link w:val="1115"/>
    <w:uiPriority w:val="0"/>
    <w:qFormat/>
    <w:rPr>
      <w:i/>
      <w:iCs/>
      <w:color w:val="000000"/>
    </w:rPr>
  </w:style>
  <w:style w:type="paragraph" w:styleId="1115" w:customStyle="1">
    <w:name w:val="引用1"/>
    <w:basedOn w:val="898"/>
    <w:next w:val="898"/>
    <w:link w:val="1114"/>
    <w:uiPriority w:val="0"/>
    <w:qFormat/>
    <w:rPr>
      <w:i/>
      <w:iCs/>
      <w:color w:val="000000"/>
      <w:sz w:val="20"/>
      <w:szCs w:val="20"/>
    </w:rPr>
  </w:style>
  <w:style w:type="character" w:styleId="1116" w:customStyle="1">
    <w:name w:val="标题 1 Char_0"/>
    <w:link w:val="1117"/>
    <w:uiPriority w:val="0"/>
    <w:qFormat/>
    <w:rPr>
      <w:b/>
      <w:bCs/>
      <w:sz w:val="44"/>
      <w:szCs w:val="44"/>
    </w:rPr>
  </w:style>
  <w:style w:type="paragraph" w:styleId="1117" w:customStyle="1">
    <w:name w:val="标题 1_0"/>
    <w:basedOn w:val="1110"/>
    <w:next w:val="1110"/>
    <w:link w:val="1116"/>
    <w:uiPriority w:val="0"/>
    <w:qFormat/>
    <w:pPr>
      <w:keepLines/>
      <w:keepNext/>
      <w:spacing w:before="340" w:after="330" w:line="578" w:lineRule="auto"/>
      <w:outlineLvl w:val="0"/>
    </w:pPr>
    <w:rPr>
      <w:b/>
      <w:bCs/>
      <w:sz w:val="44"/>
      <w:szCs w:val="44"/>
    </w:rPr>
  </w:style>
  <w:style w:type="character" w:styleId="1118" w:customStyle="1">
    <w:name w:val="正文文本缩进 3 Char1"/>
    <w:uiPriority w:val="99"/>
    <w:semiHidden/>
    <w:qFormat/>
    <w:rPr>
      <w:sz w:val="16"/>
      <w:szCs w:val="16"/>
    </w:rPr>
  </w:style>
  <w:style w:type="character" w:styleId="1119" w:customStyle="1">
    <w:name w:val="引用 Char1"/>
    <w:uiPriority w:val="29"/>
    <w:qFormat/>
    <w:rPr>
      <w:i/>
      <w:iCs/>
      <w:color w:val="000000"/>
      <w:sz w:val="21"/>
    </w:rPr>
  </w:style>
  <w:style w:type="character" w:styleId="1120" w:customStyle="1">
    <w:name w:val="正文文本缩进 字符"/>
    <w:link w:val="918"/>
    <w:uiPriority w:val="0"/>
    <w:qFormat/>
    <w:rPr>
      <w:sz w:val="21"/>
      <w:szCs w:val="24"/>
    </w:rPr>
  </w:style>
  <w:style w:type="character" w:styleId="1121" w:customStyle="1">
    <w:name w:val="font161"/>
    <w:uiPriority w:val="0"/>
    <w:qFormat/>
    <w:rPr>
      <w:b/>
      <w:sz w:val="32"/>
    </w:rPr>
  </w:style>
  <w:style w:type="character" w:styleId="1122" w:customStyle="1">
    <w:name w:val="标题 4 Char_0"/>
    <w:link w:val="1123"/>
    <w:uiPriority w:val="0"/>
    <w:qFormat/>
    <w:rPr>
      <w:rFonts w:ascii="Arial" w:hAnsi="Arial" w:eastAsia="黑体"/>
      <w:b/>
      <w:bCs/>
      <w:sz w:val="28"/>
      <w:szCs w:val="28"/>
    </w:rPr>
  </w:style>
  <w:style w:type="paragraph" w:styleId="1123" w:customStyle="1">
    <w:name w:val="标题 4_0"/>
    <w:basedOn w:val="1110"/>
    <w:next w:val="1110"/>
    <w:link w:val="1122"/>
    <w:uiPriority w:val="0"/>
    <w:qFormat/>
    <w:pPr>
      <w:keepLines/>
      <w:keepNext/>
      <w:spacing w:before="280" w:after="290" w:line="376" w:lineRule="auto"/>
      <w:outlineLvl w:val="3"/>
    </w:pPr>
    <w:rPr>
      <w:rFonts w:ascii="Arial" w:hAnsi="Arial" w:eastAsia="黑体"/>
      <w:b/>
      <w:bCs/>
      <w:sz w:val="28"/>
      <w:szCs w:val="28"/>
    </w:rPr>
  </w:style>
  <w:style w:type="character" w:styleId="1124" w:customStyle="1">
    <w:name w:val="页眉 字符"/>
    <w:link w:val="930"/>
    <w:uiPriority w:val="0"/>
    <w:qFormat/>
    <w:rPr>
      <w:sz w:val="18"/>
      <w:szCs w:val="18"/>
    </w:rPr>
  </w:style>
  <w:style w:type="character" w:styleId="1125" w:customStyle="1">
    <w:name w:val="标题 6 字符"/>
    <w:link w:val="904"/>
    <w:uiPriority w:val="0"/>
    <w:qFormat/>
    <w:rPr>
      <w:rFonts w:ascii="Cambria" w:hAnsi="Cambria" w:eastAsia="宋体" w:cs="Times New Roman"/>
      <w:b/>
      <w:bCs/>
      <w:sz w:val="24"/>
      <w:szCs w:val="24"/>
    </w:rPr>
  </w:style>
  <w:style w:type="character" w:styleId="1126" w:customStyle="1">
    <w:name w:val="纯文本 字符"/>
    <w:link w:val="923"/>
    <w:uiPriority w:val="0"/>
    <w:qFormat/>
    <w:rPr>
      <w:rFonts w:ascii="Ari"/>
      <w:lang w:val="en-US" w:eastAsia="zh-CN" w:bidi="ar-SA"/>
    </w:rPr>
  </w:style>
  <w:style w:type="character" w:styleId="1127" w:customStyle="1">
    <w:name w:val="引用 Char2"/>
    <w:uiPriority w:val="99"/>
    <w:qFormat/>
    <w:rPr>
      <w:i/>
      <w:iCs/>
      <w:color w:val="000000"/>
      <w:sz w:val="21"/>
      <w:szCs w:val="24"/>
    </w:rPr>
  </w:style>
  <w:style w:type="character" w:styleId="1128" w:customStyle="1">
    <w:name w:val="rvts11"/>
    <w:uiPriority w:val="0"/>
    <w:qFormat/>
    <w:rPr>
      <w:rFonts w:hint="default" w:ascii="KNLe" w:hAnsi="KNLe"/>
      <w:sz w:val="24"/>
      <w:szCs w:val="24"/>
      <w:u w:val="single"/>
    </w:rPr>
  </w:style>
  <w:style w:type="character" w:styleId="1129" w:customStyle="1">
    <w:name w:val="标题 字符"/>
    <w:link w:val="943"/>
    <w:uiPriority w:val="0"/>
    <w:qFormat/>
    <w:rPr>
      <w:rFonts w:ascii="Arial" w:hAnsi="Arial"/>
      <w:b/>
      <w:sz w:val="32"/>
    </w:rPr>
  </w:style>
  <w:style w:type="character" w:styleId="1130" w:customStyle="1">
    <w:name w:val="标题5 Char Char"/>
    <w:link w:val="1131"/>
    <w:uiPriority w:val="0"/>
    <w:qFormat/>
    <w:rPr>
      <w:rFonts w:ascii="Arial" w:hAnsi="Arial"/>
      <w:b/>
      <w:bCs/>
      <w:sz w:val="24"/>
      <w:szCs w:val="32"/>
    </w:rPr>
  </w:style>
  <w:style w:type="paragraph" w:styleId="1131" w:customStyle="1">
    <w:name w:val="标题5"/>
    <w:basedOn w:val="901"/>
    <w:link w:val="1130"/>
    <w:uiPriority w:val="0"/>
    <w:qFormat/>
    <w:pPr>
      <w:numPr>
        <w:ilvl w:val="0"/>
        <w:numId w:val="0"/>
      </w:numPr>
      <w:spacing w:line="413" w:lineRule="auto"/>
    </w:pPr>
    <w:rPr>
      <w:rFonts w:ascii="Arial" w:hAnsi="Arial"/>
      <w:sz w:val="24"/>
    </w:rPr>
  </w:style>
  <w:style w:type="character" w:styleId="1132" w:customStyle="1">
    <w:name w:val="副标题 Char2"/>
    <w:uiPriority w:val="11"/>
    <w:qFormat/>
    <w:rPr>
      <w:rFonts w:ascii="Cambria" w:hAnsi="Cambria" w:cs="Times New Roman"/>
      <w:b/>
      <w:bCs/>
      <w:sz w:val="32"/>
      <w:szCs w:val="32"/>
    </w:rPr>
  </w:style>
  <w:style w:type="character" w:styleId="1133" w:customStyle="1">
    <w:name w:val="文档结构图 字符"/>
    <w:link w:val="914"/>
    <w:uiPriority w:val="0"/>
    <w:qFormat/>
    <w:rPr>
      <w:rFonts w:ascii="宋体"/>
      <w:sz w:val="18"/>
      <w:szCs w:val="18"/>
    </w:rPr>
  </w:style>
  <w:style w:type="character" w:styleId="1134" w:customStyle="1">
    <w:name w:val="日期 字符"/>
    <w:link w:val="925"/>
    <w:uiPriority w:val="0"/>
    <w:qFormat/>
    <w:rPr>
      <w:sz w:val="21"/>
      <w:szCs w:val="24"/>
    </w:rPr>
  </w:style>
  <w:style w:type="character" w:styleId="1135" w:customStyle="1">
    <w:name w:val="批注主题 Char1"/>
    <w:uiPriority w:val="0"/>
    <w:qFormat/>
    <w:rPr>
      <w:b/>
      <w:bCs/>
      <w:sz w:val="21"/>
      <w:szCs w:val="22"/>
    </w:rPr>
  </w:style>
  <w:style w:type="character" w:styleId="1136" w:customStyle="1">
    <w:name w:val="font31"/>
    <w:uiPriority w:val="0"/>
    <w:qFormat/>
    <w:rPr>
      <w:rFonts w:hint="eastAsia" w:ascii="宋体" w:hAnsi="宋体" w:eastAsia="宋体" w:cs="宋体"/>
      <w:color w:val="000000"/>
      <w:sz w:val="20"/>
      <w:szCs w:val="20"/>
      <w:u w:val="none"/>
    </w:rPr>
  </w:style>
  <w:style w:type="character" w:styleId="1137" w:customStyle="1">
    <w:name w:val="明显引用 Char"/>
    <w:link w:val="1138"/>
    <w:uiPriority w:val="0"/>
    <w:qFormat/>
    <w:rPr>
      <w:b/>
      <w:bCs/>
      <w:i/>
      <w:iCs/>
      <w:color w:val="4f81bd"/>
    </w:rPr>
  </w:style>
  <w:style w:type="paragraph" w:styleId="1138" w:customStyle="1">
    <w:name w:val="明显引用1"/>
    <w:basedOn w:val="898"/>
    <w:next w:val="898"/>
    <w:link w:val="1137"/>
    <w:uiPriority w:val="0"/>
    <w:qFormat/>
    <w:pPr>
      <w:ind w:left="936" w:right="936"/>
      <w:spacing w:before="200" w:after="280"/>
      <w:pBdr>
        <w:bottom w:val="single" w:color="4F81BD" w:sz="4" w:space="4"/>
      </w:pBdr>
    </w:pPr>
    <w:rPr>
      <w:b/>
      <w:bCs/>
      <w:i/>
      <w:iCs/>
      <w:color w:val="4f81bd"/>
      <w:sz w:val="20"/>
      <w:szCs w:val="20"/>
    </w:rPr>
  </w:style>
  <w:style w:type="character" w:styleId="1139" w:customStyle="1">
    <w:name w:val="标题 5 字符"/>
    <w:link w:val="903"/>
    <w:uiPriority w:val="0"/>
    <w:qFormat/>
    <w:rPr>
      <w:b/>
      <w:bCs/>
      <w:sz w:val="28"/>
      <w:szCs w:val="28"/>
    </w:rPr>
  </w:style>
  <w:style w:type="character" w:styleId="1140" w:customStyle="1">
    <w:name w:val="日期 Char1"/>
    <w:uiPriority w:val="0"/>
    <w:qFormat/>
    <w:rPr>
      <w:rFonts w:ascii="Calibri" w:hAnsi="Calibri" w:eastAsia="宋体" w:cs="Times New Roman"/>
    </w:rPr>
  </w:style>
  <w:style w:type="character" w:styleId="1141" w:customStyle="1">
    <w:name w:val="批注框文本 Char1"/>
    <w:uiPriority w:val="0"/>
    <w:qFormat/>
    <w:rPr>
      <w:sz w:val="18"/>
      <w:szCs w:val="18"/>
    </w:rPr>
  </w:style>
  <w:style w:type="character" w:styleId="1142" w:customStyle="1">
    <w:name w:val="标题 Char1"/>
    <w:uiPriority w:val="10"/>
    <w:qFormat/>
    <w:rPr>
      <w:rFonts w:ascii="Cambria" w:hAnsi="Cambria" w:eastAsia="宋体" w:cs="Times New Roman"/>
      <w:b/>
      <w:bCs/>
      <w:sz w:val="32"/>
      <w:szCs w:val="32"/>
    </w:rPr>
  </w:style>
  <w:style w:type="character" w:styleId="1143" w:customStyle="1">
    <w:name w:val="标题 9 字符"/>
    <w:link w:val="907"/>
    <w:uiPriority w:val="0"/>
    <w:qFormat/>
    <w:rPr>
      <w:rFonts w:ascii="Cambria" w:hAnsi="Cambria" w:eastAsia="宋体" w:cs="Times New Roman"/>
      <w:sz w:val="21"/>
      <w:szCs w:val="21"/>
    </w:rPr>
  </w:style>
  <w:style w:type="character" w:styleId="1144" w:customStyle="1">
    <w:name w:val="不明显参考1"/>
    <w:uiPriority w:val="0"/>
    <w:qFormat/>
    <w:rPr>
      <w:smallCaps/>
      <w:color w:val="c0504d"/>
      <w:u w:val="single"/>
    </w:rPr>
  </w:style>
  <w:style w:type="character" w:styleId="1145" w:customStyle="1">
    <w:name w:val="批注文字 Char1"/>
    <w:uiPriority w:val="0"/>
    <w:qFormat/>
    <w:rPr>
      <w:rFonts w:ascii="Calibri" w:hAnsi="Calibri" w:eastAsia="宋体" w:cs="Times New Roman"/>
    </w:rPr>
  </w:style>
  <w:style w:type="character" w:styleId="1146" w:customStyle="1">
    <w:name w:val="标题 Char2"/>
    <w:uiPriority w:val="10"/>
    <w:qFormat/>
    <w:rPr>
      <w:rFonts w:ascii="Cambria" w:hAnsi="Cambria" w:cs="Times New Roman"/>
      <w:b/>
      <w:bCs/>
      <w:sz w:val="32"/>
      <w:szCs w:val="32"/>
    </w:rPr>
  </w:style>
  <w:style w:type="character" w:styleId="1147" w:customStyle="1">
    <w:name w:val="正文文本 3 Char1"/>
    <w:uiPriority w:val="99"/>
    <w:semiHidden/>
    <w:qFormat/>
    <w:rPr>
      <w:sz w:val="16"/>
      <w:szCs w:val="16"/>
    </w:rPr>
  </w:style>
  <w:style w:type="character" w:styleId="1148" w:customStyle="1">
    <w:name w:val="批注主题 Char2"/>
    <w:uiPriority w:val="0"/>
    <w:qFormat/>
    <w:rPr>
      <w:b/>
      <w:bCs/>
      <w:sz w:val="21"/>
    </w:rPr>
  </w:style>
  <w:style w:type="character" w:styleId="1149" w:customStyle="1">
    <w:name w:val="标题 3 字符"/>
    <w:link w:val="901"/>
    <w:uiPriority w:val="0"/>
    <w:qFormat/>
    <w:rPr>
      <w:b/>
      <w:bCs/>
      <w:sz w:val="32"/>
      <w:szCs w:val="32"/>
    </w:rPr>
  </w:style>
  <w:style w:type="character" w:styleId="1150" w:customStyle="1">
    <w:name w:val="正文文本 Char_0"/>
    <w:link w:val="1151"/>
    <w:uiPriority w:val="0"/>
    <w:qFormat/>
    <w:rPr>
      <w:szCs w:val="24"/>
    </w:rPr>
  </w:style>
  <w:style w:type="paragraph" w:styleId="1151" w:customStyle="1">
    <w:name w:val="正文文本_0"/>
    <w:basedOn w:val="1110"/>
    <w:link w:val="1150"/>
    <w:uiPriority w:val="0"/>
    <w:qFormat/>
    <w:pPr>
      <w:spacing w:after="120"/>
    </w:pPr>
    <w:rPr>
      <w:sz w:val="20"/>
    </w:rPr>
  </w:style>
  <w:style w:type="character" w:styleId="1152" w:customStyle="1">
    <w:name w:val="副标题 字符"/>
    <w:link w:val="933"/>
    <w:uiPriority w:val="0"/>
    <w:qFormat/>
    <w:rPr>
      <w:rFonts w:ascii="Cambria" w:hAnsi="Cambria"/>
      <w:b/>
      <w:bCs/>
      <w:sz w:val="32"/>
      <w:szCs w:val="32"/>
    </w:rPr>
  </w:style>
  <w:style w:type="character" w:styleId="1153" w:customStyle="1">
    <w:name w:val="bookmark"/>
    <w:basedOn w:val="908"/>
    <w:uiPriority w:val="0"/>
    <w:qFormat/>
  </w:style>
  <w:style w:type="character" w:styleId="1154" w:customStyle="1">
    <w:name w:val="标题 5 Char_0"/>
    <w:link w:val="1155"/>
    <w:uiPriority w:val="0"/>
    <w:qFormat/>
    <w:rPr>
      <w:rFonts w:ascii="Calibri" w:hAnsi="Calibri"/>
      <w:b/>
      <w:bCs/>
      <w:sz w:val="28"/>
      <w:szCs w:val="28"/>
    </w:rPr>
  </w:style>
  <w:style w:type="paragraph" w:styleId="1155" w:customStyle="1">
    <w:name w:val="标题 5_0"/>
    <w:basedOn w:val="1110"/>
    <w:next w:val="1110"/>
    <w:link w:val="1154"/>
    <w:uiPriority w:val="0"/>
    <w:qFormat/>
    <w:pPr>
      <w:keepLines/>
      <w:keepNext/>
      <w:spacing w:before="280" w:after="290" w:line="372" w:lineRule="auto"/>
      <w:outlineLvl w:val="4"/>
    </w:pPr>
    <w:rPr>
      <w:rFonts w:ascii="Calibri" w:hAnsi="Calibri"/>
      <w:b/>
      <w:bCs/>
      <w:sz w:val="28"/>
      <w:szCs w:val="28"/>
    </w:rPr>
  </w:style>
  <w:style w:type="character" w:styleId="1156" w:customStyle="1">
    <w:name w:val="正文文本缩进 2 字符"/>
    <w:link w:val="926"/>
    <w:uiPriority w:val="99"/>
    <w:qFormat/>
    <w:rPr>
      <w:rFonts w:ascii="宋体"/>
    </w:rPr>
  </w:style>
  <w:style w:type="character" w:styleId="1157" w:customStyle="1">
    <w:name w:val="批注文字 字符"/>
    <w:link w:val="915"/>
    <w:uiPriority w:val="99"/>
    <w:qFormat/>
    <w:rPr>
      <w:sz w:val="21"/>
      <w:szCs w:val="24"/>
    </w:rPr>
  </w:style>
  <w:style w:type="character" w:styleId="1158" w:customStyle="1">
    <w:name w:val="font11"/>
    <w:uiPriority w:val="0"/>
    <w:qFormat/>
    <w:rPr>
      <w:rFonts w:hint="eastAsia" w:ascii="宋体" w:hAnsi="宋体" w:eastAsia="宋体" w:cs="宋体"/>
      <w:color w:val="000000"/>
      <w:sz w:val="20"/>
      <w:szCs w:val="20"/>
      <w:u w:val="none"/>
    </w:rPr>
  </w:style>
  <w:style w:type="character" w:styleId="1159" w:customStyle="1">
    <w:name w:val="明显参考1"/>
    <w:uiPriority w:val="0"/>
    <w:qFormat/>
    <w:rPr>
      <w:b/>
      <w:bCs/>
      <w:smallCaps/>
      <w:color w:val="c0504d"/>
      <w:spacing w:val="5"/>
      <w:u w:val="single"/>
    </w:rPr>
  </w:style>
  <w:style w:type="character" w:styleId="1160" w:customStyle="1">
    <w:name w:val="超链接_0"/>
    <w:uiPriority w:val="99"/>
    <w:qFormat/>
    <w:rPr>
      <w:rFonts w:ascii="Calibri" w:hAnsi="Calibri"/>
      <w:color w:val="0000ff"/>
      <w:u w:val="single"/>
    </w:rPr>
  </w:style>
  <w:style w:type="character" w:styleId="1161" w:customStyle="1">
    <w:name w:val="文档结构图 Char2"/>
    <w:uiPriority w:val="99"/>
    <w:semiHidden/>
    <w:qFormat/>
    <w:rPr>
      <w:rFonts w:ascii="宋体" w:hAnsi="Calibri" w:eastAsia="宋体" w:cs="Times New Roman"/>
      <w:sz w:val="18"/>
      <w:szCs w:val="18"/>
    </w:rPr>
  </w:style>
  <w:style w:type="character" w:styleId="1162" w:customStyle="1">
    <w:name w:val="textcontents"/>
    <w:uiPriority w:val="0"/>
    <w:qFormat/>
    <w:rPr>
      <w:rFonts w:cs="Times New Roman"/>
    </w:rPr>
  </w:style>
  <w:style w:type="character" w:styleId="1163" w:customStyle="1">
    <w:name w:val="标题 1 Char"/>
    <w:uiPriority w:val="0"/>
    <w:qFormat/>
    <w:rPr>
      <w:b/>
      <w:bCs/>
      <w:sz w:val="32"/>
      <w:szCs w:val="44"/>
    </w:rPr>
  </w:style>
  <w:style w:type="character" w:styleId="1164" w:customStyle="1">
    <w:name w:val="正文文本 字符"/>
    <w:link w:val="917"/>
    <w:uiPriority w:val="0"/>
    <w:qFormat/>
    <w:rPr>
      <w:rFonts w:eastAsia="幼圆"/>
      <w:b/>
      <w:bCs/>
      <w:sz w:val="44"/>
      <w:szCs w:val="24"/>
    </w:rPr>
  </w:style>
  <w:style w:type="character" w:styleId="1165" w:customStyle="1">
    <w:name w:val="标题 8 字符"/>
    <w:link w:val="906"/>
    <w:uiPriority w:val="0"/>
    <w:qFormat/>
    <w:rPr>
      <w:rFonts w:ascii="Cambria" w:hAnsi="Cambria" w:eastAsia="宋体" w:cs="Times New Roman"/>
      <w:sz w:val="24"/>
      <w:szCs w:val="24"/>
    </w:rPr>
  </w:style>
  <w:style w:type="character" w:styleId="1166" w:customStyle="1">
    <w:name w:val="副标题 Char1"/>
    <w:uiPriority w:val="11"/>
    <w:qFormat/>
    <w:rPr>
      <w:rFonts w:ascii="Cambria" w:hAnsi="Cambria" w:cs="Times New Roman"/>
      <w:b/>
      <w:bCs/>
      <w:sz w:val="32"/>
      <w:szCs w:val="32"/>
    </w:rPr>
  </w:style>
  <w:style w:type="character" w:styleId="1167" w:customStyle="1">
    <w:name w:val="批注主题 字符"/>
    <w:link w:val="944"/>
    <w:uiPriority w:val="0"/>
    <w:qFormat/>
    <w:rPr>
      <w:b/>
      <w:bCs/>
      <w:sz w:val="21"/>
      <w:szCs w:val="24"/>
    </w:rPr>
  </w:style>
  <w:style w:type="character" w:styleId="1168" w:customStyle="1">
    <w:name w:val="书籍标题1"/>
    <w:uiPriority w:val="0"/>
    <w:qFormat/>
    <w:rPr>
      <w:b/>
      <w:bCs/>
      <w:smallCaps/>
      <w:spacing w:val="5"/>
    </w:rPr>
  </w:style>
  <w:style w:type="character" w:styleId="1169" w:customStyle="1">
    <w:name w:val="页脚 字符"/>
    <w:link w:val="929"/>
    <w:uiPriority w:val="99"/>
    <w:qFormat/>
    <w:rPr>
      <w:sz w:val="18"/>
      <w:szCs w:val="18"/>
    </w:rPr>
  </w:style>
  <w:style w:type="character" w:styleId="1170" w:customStyle="1">
    <w:name w:val="标题4 Char Char"/>
    <w:link w:val="1171"/>
    <w:uiPriority w:val="0"/>
    <w:qFormat/>
    <w:rPr>
      <w:rFonts w:ascii="Arial" w:hAnsi="Arial"/>
      <w:b/>
      <w:bCs/>
      <w:sz w:val="24"/>
      <w:szCs w:val="32"/>
    </w:rPr>
  </w:style>
  <w:style w:type="paragraph" w:styleId="1171" w:customStyle="1">
    <w:name w:val="标题4"/>
    <w:basedOn w:val="900"/>
    <w:next w:val="920"/>
    <w:link w:val="1170"/>
    <w:uiPriority w:val="0"/>
    <w:qFormat/>
    <w:pPr>
      <w:numPr>
        <w:ilvl w:val="0"/>
        <w:numId w:val="0"/>
      </w:numPr>
      <w:spacing w:line="413" w:lineRule="auto"/>
    </w:pPr>
    <w:rPr>
      <w:rFonts w:ascii="Arial" w:hAnsi="Arial"/>
      <w:sz w:val="24"/>
    </w:rPr>
  </w:style>
  <w:style w:type="character" w:styleId="1172" w:customStyle="1">
    <w:name w:val="正文文本 Char1"/>
    <w:uiPriority w:val="0"/>
    <w:qFormat/>
    <w:rPr>
      <w:rFonts w:ascii="Calibri" w:hAnsi="Calibri" w:eastAsia="宋体" w:cs="Times New Roman"/>
    </w:rPr>
  </w:style>
  <w:style w:type="character" w:styleId="1173" w:customStyle="1">
    <w:name w:val="明显引用 Char1"/>
    <w:uiPriority w:val="30"/>
    <w:qFormat/>
    <w:rPr>
      <w:b/>
      <w:bCs/>
      <w:i/>
      <w:iCs/>
      <w:color w:val="4f81bd"/>
      <w:sz w:val="21"/>
    </w:rPr>
  </w:style>
  <w:style w:type="character" w:styleId="1174" w:customStyle="1">
    <w:name w:val="页眉 Char1"/>
    <w:uiPriority w:val="99"/>
    <w:semiHidden/>
    <w:qFormat/>
    <w:rPr>
      <w:rFonts w:ascii="Calibri" w:hAnsi="Calibri" w:eastAsia="宋体" w:cs="Times New Roman"/>
      <w:sz w:val="18"/>
      <w:szCs w:val="18"/>
    </w:rPr>
  </w:style>
  <w:style w:type="character" w:styleId="1175" w:customStyle="1">
    <w:name w:val="不明显强调1"/>
    <w:uiPriority w:val="0"/>
    <w:qFormat/>
    <w:rPr>
      <w:i/>
      <w:iCs/>
      <w:color w:val="808080"/>
    </w:rPr>
  </w:style>
  <w:style w:type="character" w:styleId="1176" w:customStyle="1">
    <w:name w:val="正文文本 3 字符"/>
    <w:link w:val="916"/>
    <w:uiPriority w:val="0"/>
    <w:qFormat/>
    <w:rPr>
      <w:rFonts w:ascii="宋体"/>
      <w:sz w:val="24"/>
    </w:rPr>
  </w:style>
  <w:style w:type="character" w:styleId="1177" w:customStyle="1">
    <w:name w:val="正文文本缩进 3 字符"/>
    <w:link w:val="936"/>
    <w:uiPriority w:val="0"/>
    <w:qFormat/>
    <w:rPr>
      <w:sz w:val="16"/>
    </w:rPr>
  </w:style>
  <w:style w:type="character" w:styleId="1178" w:customStyle="1">
    <w:name w:val="font21"/>
    <w:uiPriority w:val="0"/>
    <w:qFormat/>
    <w:rPr>
      <w:rFonts w:hint="eastAsia" w:ascii="宋体" w:hAnsi="宋体" w:eastAsia="宋体" w:cs="宋体"/>
      <w:color w:val="000000"/>
      <w:sz w:val="20"/>
      <w:szCs w:val="20"/>
      <w:u w:val="none"/>
    </w:rPr>
  </w:style>
  <w:style w:type="character" w:styleId="1179" w:customStyle="1">
    <w:name w:val="批注框文本 字符"/>
    <w:link w:val="928"/>
    <w:uiPriority w:val="0"/>
    <w:qFormat/>
    <w:rPr>
      <w:sz w:val="18"/>
      <w:szCs w:val="18"/>
    </w:rPr>
  </w:style>
  <w:style w:type="character" w:styleId="1180" w:customStyle="1">
    <w:name w:val="标题 7 字符"/>
    <w:link w:val="905"/>
    <w:uiPriority w:val="0"/>
    <w:qFormat/>
    <w:rPr>
      <w:b/>
      <w:bCs/>
      <w:sz w:val="24"/>
      <w:szCs w:val="24"/>
    </w:rPr>
  </w:style>
  <w:style w:type="character" w:styleId="1181" w:customStyle="1">
    <w:name w:val="标题 1 字符"/>
    <w:link w:val="899"/>
    <w:uiPriority w:val="0"/>
    <w:qFormat/>
    <w:rPr>
      <w:rFonts w:ascii="Times New Roman" w:hAnsi="Times New Roman" w:eastAsia="宋体" w:cs="Times New Roman"/>
      <w:b/>
      <w:bCs/>
      <w:sz w:val="32"/>
      <w:szCs w:val="44"/>
    </w:rPr>
  </w:style>
  <w:style w:type="character" w:styleId="1182" w:customStyle="1">
    <w:name w:val="文档结构图 Char1"/>
    <w:uiPriority w:val="0"/>
    <w:qFormat/>
    <w:rPr>
      <w:rFonts w:ascii="宋体" w:hAnsi="Calibri" w:eastAsia="宋体" w:cs="Times New Roman"/>
      <w:sz w:val="18"/>
      <w:szCs w:val="18"/>
    </w:rPr>
  </w:style>
  <w:style w:type="character" w:styleId="1183" w:customStyle="1">
    <w:name w:val="标题 2 Char_0"/>
    <w:link w:val="1184"/>
    <w:uiPriority w:val="0"/>
    <w:qFormat/>
    <w:rPr>
      <w:rFonts w:ascii="Cambria" w:hAnsi="Cambria"/>
      <w:b/>
      <w:bCs/>
      <w:sz w:val="32"/>
      <w:szCs w:val="32"/>
    </w:rPr>
  </w:style>
  <w:style w:type="paragraph" w:styleId="1184" w:customStyle="1">
    <w:name w:val="标题 2_0"/>
    <w:basedOn w:val="1110"/>
    <w:next w:val="1110"/>
    <w:link w:val="1183"/>
    <w:uiPriority w:val="0"/>
    <w:unhideWhenUsed/>
    <w:qFormat/>
    <w:pPr>
      <w:keepLines/>
      <w:keepNext/>
      <w:spacing w:before="260" w:after="260" w:line="416" w:lineRule="auto"/>
      <w:outlineLvl w:val="1"/>
    </w:pPr>
    <w:rPr>
      <w:rFonts w:ascii="Cambria" w:hAnsi="Cambria"/>
      <w:b/>
      <w:bCs/>
      <w:sz w:val="32"/>
      <w:szCs w:val="32"/>
    </w:rPr>
  </w:style>
  <w:style w:type="character" w:styleId="1185" w:customStyle="1">
    <w:name w:val="日期 Char2"/>
    <w:uiPriority w:val="99"/>
    <w:semiHidden/>
    <w:qFormat/>
    <w:rPr>
      <w:rFonts w:ascii="Calibri" w:hAnsi="Calibri" w:eastAsia="宋体" w:cs="Times New Roman"/>
    </w:rPr>
  </w:style>
  <w:style w:type="character" w:styleId="1186" w:customStyle="1">
    <w:name w:val="批注框文本 Char2"/>
    <w:uiPriority w:val="99"/>
    <w:semiHidden/>
    <w:qFormat/>
    <w:rPr>
      <w:rFonts w:ascii="Calibri" w:hAnsi="Calibri" w:eastAsia="宋体" w:cs="Times New Roman"/>
      <w:sz w:val="18"/>
      <w:szCs w:val="18"/>
    </w:rPr>
  </w:style>
  <w:style w:type="character" w:styleId="1187" w:customStyle="1">
    <w:name w:val="标题 4 字符"/>
    <w:link w:val="902"/>
    <w:uiPriority w:val="0"/>
    <w:qFormat/>
    <w:rPr>
      <w:rFonts w:ascii="Cambria" w:hAnsi="Cambria" w:eastAsia="宋体" w:cs="Times New Roman"/>
      <w:b/>
      <w:bCs/>
      <w:sz w:val="28"/>
      <w:szCs w:val="28"/>
    </w:rPr>
  </w:style>
  <w:style w:type="character" w:styleId="1188" w:customStyle="1">
    <w:name w:val="列出段落 Char"/>
    <w:link w:val="1189"/>
    <w:uiPriority w:val="99"/>
    <w:qFormat/>
    <w:rPr>
      <w:sz w:val="21"/>
      <w:szCs w:val="24"/>
    </w:rPr>
  </w:style>
  <w:style w:type="paragraph" w:styleId="1189" w:customStyle="1">
    <w:name w:val="List Paragraph1"/>
    <w:basedOn w:val="898"/>
    <w:link w:val="1188"/>
    <w:uiPriority w:val="99"/>
    <w:qFormat/>
    <w:pPr>
      <w:ind w:firstLine="420"/>
    </w:pPr>
  </w:style>
  <w:style w:type="paragraph" w:styleId="1190" w:customStyle="1">
    <w:name w:val="样式 标题 3 + (中文) 黑体 小四 非加粗 段前: 7.8 磅 段后: 0 磅 行距: 固定值 20 磅"/>
    <w:basedOn w:val="901"/>
    <w:next w:val="898"/>
    <w:uiPriority w:val="0"/>
    <w:qFormat/>
    <w:pPr>
      <w:spacing w:before="0" w:after="0" w:line="400" w:lineRule="exact"/>
    </w:pPr>
    <w:rPr>
      <w:rFonts w:eastAsia="黑体" w:cs="宋体"/>
      <w:b w:val="0"/>
      <w:bCs w:val="0"/>
      <w:sz w:val="24"/>
      <w:szCs w:val="20"/>
    </w:rPr>
  </w:style>
  <w:style w:type="paragraph" w:styleId="1191" w:customStyle="1">
    <w:name w:val="_Style 34"/>
    <w:next w:val="898"/>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_Style 36"/>
    <w:next w:val="898"/>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空半行"/>
    <w:basedOn w:val="898"/>
    <w:uiPriority w:val="0"/>
    <w:qFormat/>
    <w:pPr>
      <w:spacing w:line="120" w:lineRule="exact"/>
    </w:pPr>
    <w:rPr>
      <w:rFonts w:ascii="Calibri" w:hAnsi="Calibri" w:eastAsia="仿宋_GB2312"/>
      <w:color w:val="ffffff"/>
      <w:sz w:val="30"/>
      <w:szCs w:val="22"/>
    </w:rPr>
  </w:style>
  <w:style w:type="paragraph" w:styleId="1195" w:customStyle="1">
    <w:name w:val="1方案格式1"/>
    <w:basedOn w:val="899"/>
    <w:uiPriority w:val="0"/>
    <w:qFormat/>
    <w:pPr>
      <w:numPr>
        <w:numId w:val="2"/>
      </w:numPr>
      <w:ind w:left="0" w:firstLine="0"/>
      <w:spacing w:line="360" w:lineRule="auto"/>
      <w:tabs>
        <w:tab w:val="left" w:pos="360" w:leader="none"/>
      </w:tabs>
    </w:pPr>
    <w:rPr>
      <w:rFonts w:eastAsia="微软雅黑"/>
      <w:bCs w:val="0"/>
      <w:sz w:val="48"/>
    </w:rPr>
  </w:style>
  <w:style w:type="paragraph" w:styleId="1196" w:customStyle="1">
    <w:name w:val="格式３"/>
    <w:basedOn w:val="898"/>
    <w:uiPriority w:val="0"/>
    <w:qFormat/>
    <w:pPr>
      <w:ind w:left="600" w:hanging="600"/>
      <w:spacing w:line="420" w:lineRule="exact"/>
    </w:pPr>
    <w:rPr>
      <w:rFonts w:ascii="宋体" w:hAnsi="宋体"/>
      <w:color w:val="000000"/>
      <w:sz w:val="24"/>
      <w:szCs w:val="20"/>
    </w:rPr>
  </w:style>
  <w:style w:type="paragraph" w:styleId="1197" w:customStyle="1">
    <w:name w:val="正文1"/>
    <w:uiPriority w:val="0"/>
    <w:qFormat/>
    <w:pPr>
      <w:jc w:val="both"/>
      <w:widowControl w:val="off"/>
    </w:pPr>
    <w:rPr>
      <w:rFonts w:ascii="Calibri" w:hAnsi="Calibri" w:eastAsia="宋体" w:cs="Times New Roman"/>
      <w:lang w:val="en-US" w:eastAsia="zh-CN" w:bidi="ar-SA"/>
    </w:rPr>
  </w:style>
  <w:style w:type="paragraph" w:styleId="1198" w:customStyle="1">
    <w:name w:val="列出段落1"/>
    <w:basedOn w:val="898"/>
    <w:uiPriority w:val="99"/>
    <w:qFormat/>
    <w:pPr>
      <w:contextualSpacing/>
      <w:ind w:left="720"/>
      <w:jc w:val="left"/>
      <w:widowControl/>
    </w:pPr>
    <w:rPr>
      <w:rFonts w:ascii="Arial" w:hAnsi="Arial" w:eastAsia="黑体"/>
      <w:sz w:val="24"/>
      <w:lang w:eastAsia="en-US"/>
    </w:rPr>
  </w:style>
  <w:style w:type="paragraph" w:styleId="1199" w:customStyle="1">
    <w:name w:val="正文空2字"/>
    <w:basedOn w:val="898"/>
    <w:uiPriority w:val="0"/>
    <w:qFormat/>
    <w:pPr>
      <w:ind w:firstLine="200"/>
      <w:spacing w:line="360" w:lineRule="auto"/>
    </w:pPr>
    <w:rPr>
      <w:sz w:val="24"/>
      <w:lang w:bidi="en-US"/>
    </w:rPr>
  </w:style>
  <w:style w:type="paragraph" w:styleId="120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1" w:customStyle="1">
    <w:name w:val="目录 5_0"/>
    <w:basedOn w:val="1110"/>
    <w:next w:val="1110"/>
    <w:uiPriority w:val="39"/>
    <w:qFormat/>
    <w:pPr>
      <w:ind w:left="1680"/>
    </w:pPr>
    <w:rPr>
      <w:rFonts w:ascii="Calibri" w:hAnsi="Calibri"/>
    </w:rPr>
  </w:style>
  <w:style w:type="paragraph" w:styleId="1202" w:customStyle="1">
    <w:name w:val="修订1"/>
    <w:uiPriority w:val="0"/>
    <w:qFormat/>
    <w:rPr>
      <w:rFonts w:ascii="Times New Roman" w:hAnsi="Times New Roman" w:eastAsia="宋体" w:cs="Times New Roman"/>
      <w:sz w:val="21"/>
      <w:szCs w:val="24"/>
      <w:lang w:val="en-US" w:eastAsia="zh-CN" w:bidi="ar-SA"/>
    </w:rPr>
  </w:style>
  <w:style w:type="paragraph" w:styleId="1203" w:customStyle="1">
    <w:name w:val="标题 11"/>
    <w:basedOn w:val="1197"/>
    <w:next w:val="119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4" w:customStyle="1">
    <w:name w:val="正文 + 行距: 固定值 20 磅"/>
    <w:basedOn w:val="898"/>
    <w:uiPriority w:val="0"/>
    <w:qFormat/>
    <w:pPr>
      <w:ind w:firstLine="716"/>
      <w:spacing w:line="400" w:lineRule="exact"/>
    </w:pPr>
    <w:rPr>
      <w:rFonts w:ascii="Calibri" w:hAnsi="Calibri"/>
      <w:szCs w:val="22"/>
    </w:rPr>
  </w:style>
  <w:style w:type="paragraph" w:styleId="1205" w:customStyle="1">
    <w:name w:val="TOC 标题11"/>
    <w:basedOn w:val="899"/>
    <w:next w:val="89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6" w:customStyle="1">
    <w:name w:val="表格文字"/>
    <w:basedOn w:val="898"/>
    <w:link w:val="1237"/>
    <w:uiPriority w:val="0"/>
    <w:qFormat/>
    <w:pPr>
      <w:jc w:val="left"/>
      <w:spacing w:line="420" w:lineRule="atLeast"/>
    </w:pPr>
    <w:rPr>
      <w:rFonts w:ascii="Calibri" w:hAnsi="Calibri"/>
      <w:szCs w:val="22"/>
    </w:rPr>
  </w:style>
  <w:style w:type="paragraph" w:styleId="1207" w:customStyle="1">
    <w:name w:val="flNote"/>
    <w:basedOn w:val="898"/>
    <w:uiPriority w:val="0"/>
    <w:qFormat/>
    <w:pPr>
      <w:jc w:val="center"/>
      <w:spacing w:before="320" w:after="160" w:line="360" w:lineRule="atLeast"/>
    </w:pPr>
    <w:rPr>
      <w:rFonts w:ascii="Arial" w:hAnsi="Calibri" w:eastAsia="黑体"/>
      <w:sz w:val="30"/>
      <w:szCs w:val="22"/>
    </w:rPr>
  </w:style>
  <w:style w:type="paragraph" w:styleId="1208" w:customStyle="1">
    <w:name w:val="文章正文"/>
    <w:basedOn w:val="898"/>
    <w:uiPriority w:val="99"/>
    <w:qFormat/>
    <w:pPr>
      <w:ind w:firstLine="480"/>
      <w:spacing w:line="360" w:lineRule="auto"/>
    </w:pPr>
    <w:rPr>
      <w:rFonts w:ascii="仿宋_GB2312" w:hAnsi="宋体" w:eastAsia="仿宋_GB2312"/>
      <w:color w:val="ff0000"/>
      <w:sz w:val="24"/>
    </w:rPr>
  </w:style>
  <w:style w:type="paragraph" w:styleId="1209" w:customStyle="1">
    <w:name w:val="表格"/>
    <w:basedOn w:val="898"/>
    <w:uiPriority w:val="0"/>
    <w:qFormat/>
    <w:pPr>
      <w:jc w:val="center"/>
    </w:pPr>
    <w:rPr>
      <w:rFonts w:ascii="华文细黑" w:hAnsi="华文细黑"/>
      <w:szCs w:val="22"/>
    </w:rPr>
  </w:style>
  <w:style w:type="paragraph" w:styleId="1210" w:customStyle="1">
    <w:name w:val="Char"/>
    <w:basedOn w:val="898"/>
    <w:uiPriority w:val="0"/>
    <w:qFormat/>
    <w:pPr>
      <w:jc w:val="left"/>
      <w:spacing w:after="160" w:line="240" w:lineRule="exact"/>
      <w:widowControl/>
    </w:pPr>
    <w:rPr>
      <w:rFonts w:ascii="Verdana" w:hAnsi="Verdana"/>
      <w:sz w:val="20"/>
      <w:szCs w:val="20"/>
      <w:lang w:eastAsia="en-US"/>
    </w:rPr>
  </w:style>
  <w:style w:type="paragraph" w:styleId="12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2" w:customStyle="1">
    <w:name w:val="列出段落2"/>
    <w:basedOn w:val="898"/>
    <w:uiPriority w:val="99"/>
    <w:qFormat/>
    <w:pPr>
      <w:ind w:firstLine="420"/>
    </w:pPr>
  </w:style>
  <w:style w:type="paragraph" w:styleId="1213" w:customStyle="1">
    <w:name w:val="6'"/>
    <w:basedOn w:val="898"/>
    <w:uiPriority w:val="0"/>
    <w:qFormat/>
    <w:pPr>
      <w:jc w:val="center"/>
      <w:spacing w:line="320" w:lineRule="exact"/>
    </w:pPr>
    <w:rPr>
      <w:rFonts w:ascii="Calibri" w:hAnsi="Calibri"/>
      <w:spacing w:val="20"/>
      <w:szCs w:val="22"/>
    </w:rPr>
  </w:style>
  <w:style w:type="paragraph" w:styleId="1214" w:customStyle="1">
    <w:name w:val="Char Char Char Char Char Char Char"/>
    <w:basedOn w:val="898"/>
    <w:uiPriority w:val="0"/>
    <w:qFormat/>
    <w:pPr>
      <w:spacing w:line="360" w:lineRule="auto"/>
    </w:pPr>
    <w:rPr>
      <w:sz w:val="24"/>
      <w:szCs w:val="20"/>
    </w:rPr>
  </w:style>
  <w:style w:type="paragraph" w:styleId="1215" w:customStyle="1">
    <w:name w:val="2方案格式2"/>
    <w:basedOn w:val="1195"/>
    <w:uiPriority w:val="0"/>
    <w:qFormat/>
    <w:pPr>
      <w:numPr>
        <w:ilvl w:val="1"/>
      </w:numPr>
      <w:spacing w:before="50" w:after="50" w:line="240" w:lineRule="auto"/>
      <w:outlineLvl w:val="1"/>
    </w:pPr>
    <w:rPr>
      <w:sz w:val="44"/>
    </w:rPr>
  </w:style>
  <w:style w:type="paragraph" w:styleId="121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文档正文"/>
    <w:basedOn w:val="898"/>
    <w:uiPriority w:val="0"/>
    <w:qFormat/>
    <w:pPr>
      <w:ind w:firstLine="567"/>
      <w:spacing w:line="480" w:lineRule="atLeast"/>
    </w:pPr>
    <w:rPr>
      <w:rFonts w:ascii="Ari" w:eastAsia="Ari"/>
      <w:sz w:val="28"/>
      <w:szCs w:val="20"/>
    </w:rPr>
  </w:style>
  <w:style w:type="paragraph" w:styleId="1218" w:customStyle="1">
    <w:name w:val="txt"/>
    <w:basedOn w:val="898"/>
    <w:uiPriority w:val="0"/>
    <w:qFormat/>
    <w:pPr>
      <w:jc w:val="left"/>
      <w:spacing w:before="100" w:beforeAutospacing="1" w:after="100" w:afterAutospacing="1"/>
      <w:widowControl/>
    </w:pPr>
    <w:rPr>
      <w:rFonts w:ascii="宋体" w:hAnsi="宋体" w:cs="宋体"/>
      <w:sz w:val="24"/>
    </w:rPr>
  </w:style>
  <w:style w:type="paragraph" w:styleId="1219" w:customStyle="1">
    <w:name w:val="目录 4_0"/>
    <w:basedOn w:val="1110"/>
    <w:next w:val="1110"/>
    <w:uiPriority w:val="39"/>
    <w:qFormat/>
    <w:pPr>
      <w:ind w:left="1260"/>
    </w:pPr>
    <w:rPr>
      <w:rFonts w:ascii="Calibri" w:hAnsi="Calibri"/>
    </w:rPr>
  </w:style>
  <w:style w:type="paragraph" w:styleId="1220" w:customStyle="1">
    <w:name w:val="目录 3_0"/>
    <w:basedOn w:val="1110"/>
    <w:next w:val="1110"/>
    <w:uiPriority w:val="39"/>
    <w:qFormat/>
    <w:pPr>
      <w:ind w:left="840"/>
    </w:pPr>
    <w:rPr>
      <w:rFonts w:ascii="Calibri" w:hAnsi="Calibri"/>
    </w:rPr>
  </w:style>
  <w:style w:type="paragraph" w:styleId="1221" w:customStyle="1">
    <w:name w:val="样式 标题 1 + 黑体 三号 非加粗 居中 段前: 6 磅 段后: 6 磅 行距: 固定值 20 磅"/>
    <w:basedOn w:val="899"/>
    <w:uiPriority w:val="0"/>
    <w:qFormat/>
    <w:pPr>
      <w:numPr>
        <w:numId w:val="0"/>
      </w:numPr>
      <w:spacing w:before="120" w:after="120" w:line="400" w:lineRule="exact"/>
    </w:pPr>
    <w:rPr>
      <w:rFonts w:ascii="黑体" w:hAnsi="黑体" w:eastAsia="黑体"/>
      <w:b w:val="0"/>
      <w:bCs w:val="0"/>
      <w:szCs w:val="20"/>
    </w:rPr>
  </w:style>
  <w:style w:type="paragraph" w:styleId="1222" w:customStyle="1">
    <w:name w:val="1"/>
    <w:basedOn w:val="898"/>
    <w:next w:val="898"/>
    <w:uiPriority w:val="0"/>
    <w:qFormat/>
    <w:rPr>
      <w:rFonts w:ascii="Calibri" w:hAnsi="Calibri"/>
      <w:szCs w:val="22"/>
    </w:rPr>
  </w:style>
  <w:style w:type="paragraph" w:styleId="1223" w:customStyle="1">
    <w:name w:val="Blockquote_0"/>
    <w:basedOn w:val="1110"/>
    <w:uiPriority w:val="0"/>
    <w:qFormat/>
    <w:pPr>
      <w:ind w:left="360" w:right="360"/>
      <w:jc w:val="left"/>
      <w:spacing w:before="100" w:after="100"/>
    </w:pPr>
    <w:rPr>
      <w:rFonts w:ascii="Calibri" w:hAnsi="Calibri" w:eastAsia="Times New Roman"/>
      <w:sz w:val="24"/>
      <w:szCs w:val="20"/>
    </w:rPr>
  </w:style>
  <w:style w:type="paragraph" w:styleId="1224" w:customStyle="1">
    <w:name w:val="列出段落11"/>
    <w:basedOn w:val="898"/>
    <w:uiPriority w:val="0"/>
    <w:qFormat/>
    <w:pPr>
      <w:contextualSpacing/>
      <w:ind w:left="720"/>
      <w:jc w:val="left"/>
      <w:widowControl/>
    </w:pPr>
    <w:rPr>
      <w:rFonts w:ascii="Arial" w:hAnsi="Arial" w:eastAsia="黑体"/>
      <w:sz w:val="24"/>
      <w:lang w:eastAsia="en-US"/>
    </w:rPr>
  </w:style>
  <w:style w:type="paragraph" w:styleId="1225" w:customStyle="1">
    <w:name w:val="样式 标题 2 + Times New Roman 四号 非加粗 段前: 5 磅 段后: 0 磅 行距: 固定值 20..._0"/>
    <w:basedOn w:val="898"/>
    <w:uiPriority w:val="0"/>
    <w:qFormat/>
    <w:pPr>
      <w:keepLines/>
      <w:keepNext/>
      <w:spacing w:before="100" w:line="360" w:lineRule="auto"/>
      <w:outlineLvl w:val="1"/>
    </w:pPr>
    <w:rPr>
      <w:rFonts w:eastAsia="Times New Roman" w:cs="宋体"/>
      <w:sz w:val="28"/>
      <w:szCs w:val="20"/>
    </w:rPr>
  </w:style>
  <w:style w:type="paragraph" w:styleId="1226" w:customStyle="1">
    <w:name w:val="op_mapdots_left"/>
    <w:basedOn w:val="898"/>
    <w:uiPriority w:val="0"/>
    <w:qFormat/>
    <w:pPr>
      <w:jc w:val="left"/>
      <w:spacing w:before="100" w:beforeAutospacing="1" w:after="100" w:afterAutospacing="1"/>
      <w:widowControl/>
    </w:pPr>
    <w:rPr>
      <w:rFonts w:ascii="宋体" w:hAnsi="宋体" w:cs="宋体"/>
      <w:sz w:val="24"/>
    </w:rPr>
  </w:style>
  <w:style w:type="paragraph" w:styleId="1227" w:customStyle="1">
    <w:name w:val="p0"/>
    <w:basedOn w:val="898"/>
    <w:uiPriority w:val="0"/>
    <w:qFormat/>
    <w:pPr>
      <w:widowControl/>
    </w:pPr>
    <w:rPr>
      <w:b/>
      <w:bCs/>
      <w:sz w:val="24"/>
    </w:rPr>
  </w:style>
  <w:style w:type="paragraph" w:styleId="1228" w:customStyle="1">
    <w:name w:val="Blockquote"/>
    <w:basedOn w:val="898"/>
    <w:uiPriority w:val="0"/>
    <w:qFormat/>
    <w:pPr>
      <w:ind w:left="360" w:right="360"/>
      <w:jc w:val="left"/>
      <w:spacing w:before="100" w:after="100"/>
    </w:pPr>
    <w:rPr>
      <w:rFonts w:ascii="Calibri" w:hAnsi="Calibri"/>
      <w:sz w:val="24"/>
      <w:szCs w:val="22"/>
    </w:rPr>
  </w:style>
  <w:style w:type="paragraph" w:styleId="1229" w:customStyle="1">
    <w:name w:val="3方案格式3"/>
    <w:basedOn w:val="1215"/>
    <w:uiPriority w:val="0"/>
    <w:qFormat/>
    <w:pPr>
      <w:numPr>
        <w:ilvl w:val="2"/>
      </w:numPr>
      <w:outlineLvl w:val="2"/>
    </w:pPr>
    <w:rPr>
      <w:sz w:val="32"/>
    </w:rPr>
  </w:style>
  <w:style w:type="paragraph" w:styleId="1230" w:customStyle="1">
    <w:name w:val="样式 标题 2 + Times New Roman 四号 非加粗 段前: 5 磅 段后: 0 磅 行距: 固定值 20..."/>
    <w:basedOn w:val="90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1" w:customStyle="1">
    <w:name w:val="标题2"/>
    <w:basedOn w:val="900"/>
    <w:next w:val="917"/>
    <w:uiPriority w:val="0"/>
    <w:qFormat/>
    <w:pPr>
      <w:spacing w:before="156" w:after="156" w:line="360" w:lineRule="auto"/>
    </w:pPr>
    <w:rPr>
      <w:bCs w:val="0"/>
      <w:sz w:val="24"/>
    </w:rPr>
  </w:style>
  <w:style w:type="paragraph" w:styleId="1232" w:customStyle="1">
    <w:name w:val="普通正文"/>
    <w:basedOn w:val="898"/>
    <w:uiPriority w:val="0"/>
    <w:qFormat/>
    <w:pPr>
      <w:ind w:firstLine="480"/>
      <w:jc w:val="left"/>
      <w:spacing w:before="120" w:after="120" w:line="360" w:lineRule="auto"/>
    </w:pPr>
    <w:rPr>
      <w:rFonts w:ascii="Arial" w:hAnsi="Arial"/>
      <w:sz w:val="24"/>
    </w:rPr>
  </w:style>
  <w:style w:type="paragraph" w:styleId="1233" w:customStyle="1">
    <w:name w:val="正文11"/>
    <w:uiPriority w:val="0"/>
    <w:qFormat/>
    <w:rPr>
      <w:rFonts w:ascii="Calibri" w:hAnsi="Calibri" w:eastAsia="宋体" w:cs="Calibri"/>
      <w:sz w:val="24"/>
      <w:szCs w:val="24"/>
      <w:lang w:val="en-US" w:eastAsia="zh-CN" w:bidi="ar-SA"/>
    </w:rPr>
  </w:style>
  <w:style w:type="paragraph" w:styleId="1234" w:customStyle="1">
    <w:name w:val="正文2"/>
    <w:uiPriority w:val="0"/>
    <w:qFormat/>
    <w:rPr>
      <w:rFonts w:ascii="Times New Roman" w:hAnsi="Times New Roman" w:eastAsia="微软雅黑" w:cs="Times New Roman"/>
      <w:sz w:val="24"/>
      <w:szCs w:val="24"/>
      <w:lang w:val="en-US" w:eastAsia="zh-CN" w:bidi="ar-SA"/>
    </w:rPr>
  </w:style>
  <w:style w:type="paragraph" w:styleId="1235" w:customStyle="1">
    <w:name w:val="列出段落3"/>
    <w:basedOn w:val="898"/>
    <w:uiPriority w:val="0"/>
    <w:qFormat/>
    <w:pPr>
      <w:ind w:firstLine="420"/>
      <w:jc w:val="left"/>
      <w:spacing w:after="200"/>
      <w:widowControl/>
    </w:pPr>
    <w:rPr>
      <w:rFonts w:ascii="Tahoma" w:hAnsi="Tahoma" w:eastAsia="微软雅黑"/>
      <w:sz w:val="22"/>
      <w:szCs w:val="22"/>
    </w:rPr>
  </w:style>
  <w:style w:type="paragraph" w:styleId="1236" w:customStyle="1">
    <w:name w:val="纯文本2"/>
    <w:basedOn w:val="898"/>
    <w:uiPriority w:val="0"/>
    <w:qFormat/>
    <w:pPr>
      <w:jc w:val="left"/>
    </w:pPr>
    <w:rPr>
      <w:rFonts w:hint="eastAsia" w:ascii="宋体" w:hAnsi="宋体" w:cs="Courier New"/>
      <w:sz w:val="24"/>
      <w:szCs w:val="20"/>
      <w:lang w:bidi="hi-IN"/>
    </w:rPr>
  </w:style>
  <w:style w:type="character" w:styleId="1237" w:customStyle="1">
    <w:name w:val="表格文字 字符"/>
    <w:link w:val="1206"/>
    <w:uiPriority w:val="0"/>
    <w:qFormat/>
    <w:rPr>
      <w:rFonts w:ascii="Calibri" w:hAnsi="Calibri" w:eastAsia="宋体" w:cs="Times New Roman"/>
      <w:sz w:val="21"/>
      <w:szCs w:val="22"/>
    </w:rPr>
  </w:style>
  <w:style w:type="paragraph" w:styleId="1238">
    <w:name w:val="List Paragraph"/>
    <w:basedOn w:val="898"/>
    <w:uiPriority w:val="99"/>
    <w:qFormat/>
    <w:pPr>
      <w:ind w:firstLine="420"/>
    </w:pPr>
  </w:style>
  <w:style w:type="paragraph" w:styleId="1239" w:customStyle="1">
    <w:name w:val="trs_editor"/>
    <w:basedOn w:val="898"/>
    <w:uiPriority w:val="0"/>
    <w:qFormat/>
    <w:pPr>
      <w:jc w:val="left"/>
      <w:spacing w:before="100" w:beforeAutospacing="1" w:after="100" w:afterAutospacing="1"/>
      <w:widowControl/>
    </w:pPr>
    <w:rPr>
      <w:rFonts w:ascii="宋体" w:hAnsi="宋体" w:cs="宋体"/>
      <w:sz w:val="24"/>
    </w:rPr>
  </w:style>
  <w:style w:type="paragraph" w:styleId="1240" w:customStyle="1">
    <w:name w:val="纯文本1"/>
    <w:basedOn w:val="898"/>
    <w:uiPriority w:val="0"/>
    <w:qFormat/>
    <w:rPr>
      <w:rFonts w:ascii="宋体" w:hAnsi="Courier New" w:eastAsia="楷体_GB2312"/>
      <w:sz w:val="28"/>
      <w:szCs w:val="20"/>
    </w:rPr>
  </w:style>
  <w:style w:type="paragraph" w:styleId="124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42" w:customStyle="1">
    <w:name w:val="修订3"/>
    <w:hidden/>
    <w:uiPriority w:val="99"/>
    <w:unhideWhenUsed/>
    <w:qFormat/>
    <w:rPr>
      <w:rFonts w:ascii="Times New Roman" w:hAnsi="Times New Roman" w:eastAsia="宋体" w:cs="Times New Roman"/>
      <w:sz w:val="21"/>
      <w:szCs w:val="24"/>
      <w:lang w:val="en-US" w:eastAsia="zh-CN" w:bidi="ar-SA"/>
    </w:rPr>
  </w:style>
  <w:style w:type="table" w:styleId="1243" w:customStyle="1">
    <w:name w:val="网格型1"/>
    <w:basedOn w:val="90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4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46" w:customStyle="1">
    <w:name w:val="正文文本11"/>
    <w:basedOn w:val="898"/>
    <w:next w:val="1247"/>
    <w:uiPriority w:val="99"/>
    <w:qFormat/>
    <w:rPr>
      <w:rFonts w:ascii="华文中宋" w:eastAsia="华文中宋"/>
      <w:bCs/>
      <w:sz w:val="28"/>
    </w:rPr>
  </w:style>
  <w:style w:type="paragraph" w:styleId="1247" w:customStyle="1">
    <w:name w:val="正文首行缩进11"/>
    <w:basedOn w:val="1246"/>
    <w:uiPriority w:val="0"/>
    <w:qFormat/>
    <w:pPr>
      <w:ind w:firstLine="420"/>
    </w:pPr>
  </w:style>
  <w:style w:type="paragraph" w:styleId="1248" w:customStyle="1">
    <w:name w:val="普通(网站)11"/>
    <w:basedOn w:val="898"/>
    <w:uiPriority w:val="0"/>
    <w:qFormat/>
    <w:pPr>
      <w:jc w:val="left"/>
      <w:spacing w:beforeAutospacing="1" w:afterAutospacing="1"/>
    </w:pPr>
    <w:rPr>
      <w:sz w:val="24"/>
    </w:rPr>
  </w:style>
  <w:style w:type="paragraph" w:styleId="124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8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姚桃</cp:lastModifiedBy>
  <cp:revision>3</cp:revision>
  <dcterms:created xsi:type="dcterms:W3CDTF">2026-04-17T01:07:00Z</dcterms:created>
  <dcterms:modified xsi:type="dcterms:W3CDTF">2026-09-23T06:06:18Z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