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2312" w:hAnsi="方正仿宋_GB2312" w:eastAsia="方正仿宋_GB2312" w:cs="方正仿宋_GB2312"/>
          <w:b/>
          <w:bCs/>
          <w:color w:val="auto"/>
          <w:sz w:val="84"/>
          <w:szCs w:val="24"/>
          <w:highlight w:val="none"/>
        </w:rPr>
      </w:pPr>
      <w:r/>
      <w:bookmarkStart w:id="209" w:name="_GoBack"/>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t xml:space="preserve">竞争性磋商文件</w:t>
      </w:r>
      <w:r/>
    </w:p>
    <w:p>
      <w:pPr>
        <w:jc w:val="left"/>
        <w:spacing w:before="120" w:after="120" w:line="360" w:lineRule="auto"/>
        <w:rPr>
          <w:rFonts w:hint="eastAsia" w:ascii="方正仿宋_GB2312" w:hAnsi="方正仿宋_GB2312" w:eastAsia="方正仿宋_GB2312" w:cs="方正仿宋_GB2312"/>
          <w:b/>
          <w:bCs/>
          <w:color w:val="auto"/>
          <w:sz w:val="32"/>
          <w:szCs w:val="24"/>
          <w:highlight w:val="none"/>
          <w:lang w:val="en-US" w:eastAsia="zh-CN"/>
        </w:rPr>
      </w:pPr>
      <w:r>
        <w:rPr>
          <w:rFonts w:hint="eastAsia" w:ascii="方正仿宋_GB2312" w:hAnsi="方正仿宋_GB2312" w:eastAsia="方正仿宋_GB2312" w:cs="方正仿宋_GB2312"/>
          <w:b/>
          <w:bCs/>
          <w:color w:val="auto"/>
          <w:sz w:val="32"/>
          <w:szCs w:val="24"/>
          <w:highlight w:val="none"/>
          <w:lang w:val="en-US" w:eastAsia="zh-CN"/>
        </w:rPr>
      </w:r>
      <w:r/>
    </w:p>
    <w:tbl>
      <w:tblPr>
        <w:tblStyle w:val="649"/>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106"/>
                <w:sz w:val="32"/>
                <w:szCs w:val="24"/>
                <w:highlight w:val="none"/>
              </w:rPr>
              <w:t xml:space="preserve">项目名</w:t>
            </w:r>
            <w:r>
              <w:rPr>
                <w:rFonts w:hint="eastAsia" w:ascii="方正仿宋_GB2312" w:hAnsi="方正仿宋_GB2312" w:eastAsia="方正仿宋_GB2312" w:cs="方正仿宋_GB2312"/>
                <w:b/>
                <w:bCs/>
                <w:color w:val="auto"/>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szCs w:val="24"/>
                <w:highlight w:val="none"/>
                <w:lang w:eastAsia="zh-CN"/>
              </w:rPr>
              <w:t xml:space="preserve">宿豫区农房宅基地确权登记发证项目</w:t>
            </w:r>
            <w:r/>
          </w:p>
        </w:tc>
      </w:tr>
      <w:tr>
        <w:trPr/>
        <w:tc>
          <w:tcPr>
            <w:tcW w:w="2215"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106"/>
                <w:sz w:val="32"/>
                <w:szCs w:val="24"/>
                <w:highlight w:val="none"/>
              </w:rPr>
              <w:t xml:space="preserve">项目编</w:t>
            </w:r>
            <w:r>
              <w:rPr>
                <w:rFonts w:hint="eastAsia" w:ascii="方正仿宋_GB2312" w:hAnsi="方正仿宋_GB2312" w:eastAsia="方正仿宋_GB2312" w:cs="方正仿宋_GB2312"/>
                <w:b/>
                <w:bCs/>
                <w:color w:val="auto"/>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szCs w:val="24"/>
                <w:highlight w:val="none"/>
              </w:rPr>
              <w:t xml:space="preserve">：</w:t>
            </w:r>
            <w:r/>
          </w:p>
        </w:tc>
        <w:tc>
          <w:tcPr>
            <w:tcW w:w="5888" w:type="dxa"/>
            <w:vAlign w:val="center"/>
            <w:textDirection w:val="lrTb"/>
            <w:noWrap w:val="false"/>
          </w:tcPr>
          <w:p>
            <w:pPr>
              <w:jc w:val="left"/>
              <w:spacing w:before="120" w:after="120" w:line="360" w:lineRule="auto"/>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szCs w:val="24"/>
                <w:highlight w:val="none"/>
                <w:lang w:eastAsia="zh-CN"/>
              </w:rPr>
              <w:t xml:space="preserve">JSZC-321311-SCYH-C2026-0020</w:t>
            </w:r>
            <w:r/>
          </w:p>
        </w:tc>
      </w:tr>
    </w:tbl>
    <w:p>
      <w:pPr>
        <w:jc w:val="center"/>
        <w:spacing w:before="120" w:after="120" w:line="360" w:lineRule="auto"/>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szCs w:val="24"/>
          <w:highlight w:val="none"/>
        </w:rPr>
        <w:t xml:space="preserve">（</w:t>
      </w:r>
      <w:r>
        <w:rPr>
          <w:rFonts w:hint="eastAsia" w:ascii="方正仿宋_GB2312" w:hAnsi="方正仿宋_GB2312" w:eastAsia="方正仿宋_GB2312" w:cs="方正仿宋_GB2312"/>
          <w:b/>
          <w:bCs/>
          <w:color w:val="auto"/>
          <w:sz w:val="32"/>
          <w:szCs w:val="24"/>
          <w:highlight w:val="none"/>
          <w:u w:val="single"/>
        </w:rPr>
        <w:t xml:space="preserve"> 服务 </w:t>
      </w:r>
      <w:r>
        <w:rPr>
          <w:rFonts w:hint="eastAsia" w:ascii="方正仿宋_GB2312" w:hAnsi="方正仿宋_GB2312" w:eastAsia="方正仿宋_GB2312" w:cs="方正仿宋_GB2312"/>
          <w:b/>
          <w:bCs/>
          <w:color w:val="auto"/>
          <w:sz w:val="32"/>
          <w:szCs w:val="24"/>
          <w:highlight w:val="none"/>
        </w:rPr>
        <w:t xml:space="preserve">类项目，</w:t>
      </w:r>
      <w:r>
        <w:rPr>
          <w:rFonts w:hint="eastAsia" w:ascii="方正仿宋_GB2312" w:hAnsi="方正仿宋_GB2312" w:eastAsia="方正仿宋_GB2312" w:cs="方正仿宋_GB2312"/>
          <w:b/>
          <w:bCs/>
          <w:color w:val="auto"/>
          <w:sz w:val="32"/>
          <w:szCs w:val="24"/>
          <w:highlight w:val="none"/>
          <w:u w:val="single"/>
        </w:rPr>
        <w:t xml:space="preserve"> </w:t>
      </w:r>
      <w:r>
        <w:rPr>
          <w:rFonts w:hint="eastAsia" w:ascii="方正仿宋_GB2312" w:hAnsi="方正仿宋_GB2312" w:eastAsia="方正仿宋_GB2312" w:cs="方正仿宋_GB2312"/>
          <w:b/>
          <w:bCs/>
          <w:color w:val="auto"/>
          <w:sz w:val="32"/>
          <w:szCs w:val="24"/>
          <w:highlight w:val="none"/>
          <w:u w:val="single"/>
          <w:lang w:val="en-US" w:eastAsia="zh-CN"/>
        </w:rPr>
        <w:t xml:space="preserve">是</w:t>
      </w:r>
      <w:r>
        <w:rPr>
          <w:rFonts w:hint="eastAsia" w:ascii="方正仿宋_GB2312" w:hAnsi="方正仿宋_GB2312" w:eastAsia="方正仿宋_GB2312" w:cs="方正仿宋_GB2312"/>
          <w:b/>
          <w:bCs/>
          <w:color w:val="auto"/>
          <w:sz w:val="32"/>
          <w:szCs w:val="24"/>
          <w:highlight w:val="none"/>
          <w:u w:val="single"/>
        </w:rPr>
        <w:t xml:space="preserve"> </w:t>
      </w:r>
      <w:r>
        <w:rPr>
          <w:rFonts w:hint="eastAsia" w:ascii="方正仿宋_GB2312" w:hAnsi="方正仿宋_GB2312" w:eastAsia="方正仿宋_GB2312" w:cs="方正仿宋_GB2312"/>
          <w:b/>
          <w:bCs/>
          <w:color w:val="auto"/>
          <w:sz w:val="32"/>
          <w:szCs w:val="24"/>
          <w:highlight w:val="none"/>
        </w:rPr>
        <w:t xml:space="preserve">专门面向中小企业）</w:t>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649"/>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240"/>
                <w:sz w:val="32"/>
                <w:highlight w:val="none"/>
              </w:rPr>
              <w:t xml:space="preserve">采购</w:t>
            </w:r>
            <w:r>
              <w:rPr>
                <w:rFonts w:hint="eastAsia" w:ascii="方正仿宋_GB2312" w:hAnsi="方正仿宋_GB2312" w:eastAsia="方正仿宋_GB2312" w:cs="方正仿宋_GB2312"/>
                <w:b/>
                <w:bCs/>
                <w:color w:val="auto"/>
                <w:spacing w:val="0"/>
                <w:sz w:val="32"/>
                <w:highlight w:val="none"/>
              </w:rPr>
              <w:t xml:space="preserve">人</w:t>
            </w:r>
            <w:r/>
          </w:p>
        </w:tc>
        <w:tc>
          <w:tcPr>
            <w:tcW w:w="334"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highlight w:val="none"/>
                <w:u w:val="single"/>
                <w:lang w:eastAsia="zh-CN"/>
              </w:rPr>
              <w:t xml:space="preserve">宿迁市自然资源和规划局宿豫分局</w:t>
            </w:r>
            <w:r/>
          </w:p>
        </w:tc>
      </w:tr>
      <w:tr>
        <w:trPr/>
        <w:tc>
          <w:tcPr>
            <w:tcW w:w="2216"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0"/>
                <w:sz w:val="32"/>
                <w:highlight w:val="none"/>
              </w:rPr>
              <w:t xml:space="preserve">采购代理机构</w:t>
            </w:r>
            <w:r/>
          </w:p>
        </w:tc>
        <w:tc>
          <w:tcPr>
            <w:tcW w:w="334"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highlight w:val="none"/>
                <w:u w:val="single"/>
                <w:lang w:eastAsia="zh-CN"/>
              </w:rPr>
              <w:t xml:space="preserve">宿迁恒新工程项目咨询有限公司</w:t>
            </w:r>
            <w:r/>
          </w:p>
        </w:tc>
      </w:tr>
      <w:tr>
        <w:trPr/>
        <w:tc>
          <w:tcPr>
            <w:tcW w:w="2216"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640"/>
                <w:sz w:val="32"/>
                <w:highlight w:val="none"/>
              </w:rPr>
              <w:t xml:space="preserve">日</w:t>
            </w:r>
            <w:r>
              <w:rPr>
                <w:rFonts w:hint="eastAsia" w:ascii="方正仿宋_GB2312" w:hAnsi="方正仿宋_GB2312" w:eastAsia="方正仿宋_GB2312" w:cs="方正仿宋_GB2312"/>
                <w:b/>
                <w:bCs/>
                <w:color w:val="auto"/>
                <w:spacing w:val="0"/>
                <w:sz w:val="32"/>
                <w:highlight w:val="none"/>
              </w:rPr>
              <w:t xml:space="preserve">期</w:t>
            </w:r>
            <w:r/>
          </w:p>
        </w:tc>
        <w:tc>
          <w:tcPr>
            <w:tcW w:w="334" w:type="dxa"/>
            <w:vAlign w:val="top"/>
            <w:textDirection w:val="lrTb"/>
            <w:noWrap w:val="false"/>
          </w:tcPr>
          <w:p>
            <w:pPr>
              <w:pStyle w:val="66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vAlign w:val="top"/>
            <w:textDirection w:val="lrTb"/>
            <w:noWrap w:val="false"/>
          </w:tcPr>
          <w:p>
            <w:pPr>
              <w:pStyle w:val="664"/>
              <w:ind w:firstLine="0"/>
              <w:jc w:val="both"/>
              <w:spacing w:line="48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202</w:t>
            </w:r>
            <w:r>
              <w:rPr>
                <w:rFonts w:hint="eastAsia" w:ascii="方正仿宋_GB2312" w:hAnsi="方正仿宋_GB2312" w:eastAsia="方正仿宋_GB2312" w:cs="方正仿宋_GB2312"/>
                <w:b/>
                <w:bCs/>
                <w:color w:val="auto"/>
                <w:sz w:val="32"/>
                <w:highlight w:val="none"/>
                <w:u w:val="single"/>
                <w:lang w:val="en-US" w:eastAsia="zh-CN"/>
              </w:rPr>
              <w:t xml:space="preserve">6</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u w:val="single"/>
                <w:lang w:val="en-US" w:eastAsia="zh-CN"/>
              </w:rPr>
              <w:t xml:space="preserve"> 9 </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u w:val="single"/>
                <w:lang w:val="en-US" w:eastAsia="zh-CN"/>
              </w:rPr>
              <w:t xml:space="preserve"> 10 </w:t>
            </w:r>
            <w:r>
              <w:rPr>
                <w:rFonts w:hint="eastAsia" w:ascii="方正仿宋_GB2312" w:hAnsi="方正仿宋_GB2312" w:eastAsia="方正仿宋_GB2312" w:cs="方正仿宋_GB2312"/>
                <w:b/>
                <w:bCs/>
                <w:color w:val="auto"/>
                <w:sz w:val="32"/>
                <w:highlight w:val="none"/>
              </w:rPr>
              <w:t xml:space="preserve">日</w:t>
            </w:r>
            <w:r/>
          </w:p>
        </w:tc>
      </w:tr>
    </w:tbl>
    <w:p>
      <w:pPr>
        <w:jc w:val="center"/>
        <w:spacing w:line="480" w:lineRule="auto"/>
        <w:rPr>
          <w:rFonts w:hint="eastAsia" w:ascii="方正仿宋_GB2312" w:hAnsi="方正仿宋_GB2312" w:eastAsia="方正仿宋_GB2312" w:cs="方正仿宋_GB2312"/>
          <w:b/>
          <w:color w:val="auto"/>
          <w:sz w:val="44"/>
          <w:szCs w:val="21"/>
          <w:highlight w:val="none"/>
        </w:rPr>
      </w:pPr>
      <w:r>
        <w:rPr>
          <w:rFonts w:hint="eastAsia" w:ascii="方正仿宋_GB2312" w:hAnsi="方正仿宋_GB2312" w:eastAsia="方正仿宋_GB2312" w:cs="方正仿宋_GB2312"/>
          <w:color w:val="auto"/>
          <w:szCs w:val="21"/>
          <w:highlight w:val="none"/>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方正仿宋_GB2312" w:hAnsi="方正仿宋_GB2312" w:eastAsia="方正仿宋_GB2312" w:cs="方正仿宋_GB2312"/>
          <w:b/>
          <w:color w:val="auto"/>
          <w:sz w:val="44"/>
          <w:szCs w:val="21"/>
          <w:highlight w:val="none"/>
        </w:rPr>
        <w:t xml:space="preserve">总  目  录</w:t>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
          <w:bCs/>
          <w:color w:val="auto"/>
          <w:sz w:val="28"/>
          <w:szCs w:val="28"/>
          <w:highlight w:val="none"/>
        </w:rPr>
        <w:fldChar w:fldCharType="begin"/>
      </w:r>
      <w:r>
        <w:rPr>
          <w:rFonts w:hint="eastAsia" w:ascii="方正仿宋_GB2312" w:hAnsi="方正仿宋_GB2312" w:eastAsia="方正仿宋_GB2312" w:cs="方正仿宋_GB2312"/>
          <w:b/>
          <w:bCs/>
          <w:color w:val="auto"/>
          <w:sz w:val="28"/>
          <w:szCs w:val="28"/>
          <w:highlight w:val="none"/>
        </w:rPr>
        <w:instrText xml:space="preserve">TOC \o "1-1" \h \u </w:instrText>
      </w:r>
      <w:r>
        <w:rPr>
          <w:rFonts w:hint="eastAsia" w:ascii="方正仿宋_GB2312" w:hAnsi="方正仿宋_GB2312" w:eastAsia="方正仿宋_GB2312" w:cs="方正仿宋_GB2312"/>
          <w:b/>
          <w:bCs/>
          <w:color w:val="auto"/>
          <w:sz w:val="28"/>
          <w:szCs w:val="28"/>
          <w:highlight w:val="none"/>
        </w:rPr>
        <w:fldChar w:fldCharType="separate"/>
      </w:r>
      <w:r>
        <w:rPr>
          <w:rFonts w:hint="eastAsia" w:ascii="方正仿宋_GB2312" w:hAnsi="方正仿宋_GB2312" w:eastAsia="方正仿宋_GB2312" w:cs="方正仿宋_GB2312"/>
          <w:bCs/>
          <w:color w:val="auto"/>
          <w:szCs w:val="28"/>
          <w:highlight w:val="none"/>
        </w:rPr>
        <w:fldChar w:fldCharType="begin"/>
      </w:r>
      <w:r>
        <w:rPr>
          <w:rFonts w:hint="eastAsia" w:ascii="方正仿宋_GB2312" w:hAnsi="方正仿宋_GB2312" w:eastAsia="方正仿宋_GB2312" w:cs="方正仿宋_GB2312"/>
          <w:bCs/>
          <w:color w:val="auto"/>
          <w:szCs w:val="28"/>
          <w:highlight w:val="none"/>
        </w:rPr>
        <w:instrText xml:space="preserve"> HYPERLINK \l _Toc8112 </w:instrText>
      </w:r>
      <w:r>
        <w:rPr>
          <w:rFonts w:hint="eastAsia" w:ascii="方正仿宋_GB2312" w:hAnsi="方正仿宋_GB2312" w:eastAsia="方正仿宋_GB2312" w:cs="方正仿宋_GB2312"/>
          <w:bCs/>
          <w:color w:val="auto"/>
          <w:szCs w:val="28"/>
          <w:highlight w:val="none"/>
        </w:rPr>
        <w:fldChar w:fldCharType="separate"/>
      </w:r>
      <w:r>
        <w:rPr>
          <w:rFonts w:hint="eastAsia" w:ascii="方正仿宋_GB2312" w:hAnsi="方正仿宋_GB2312" w:eastAsia="方正仿宋_GB2312" w:cs="方正仿宋_GB2312"/>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_Toc8112 \h </w:instrText>
      </w:r>
      <w:r>
        <w:rPr>
          <w:color w:val="auto"/>
          <w:highlight w:val="none"/>
        </w:rPr>
        <w:fldChar w:fldCharType="separate"/>
      </w:r>
      <w:r>
        <w:rPr>
          <w:color w:val="auto"/>
          <w:highlight w:val="none"/>
        </w:rPr>
        <w:t xml:space="preserve">２</w:t>
      </w:r>
      <w:r>
        <w:rPr>
          <w:color w:val="auto"/>
          <w:highlight w:val="none"/>
        </w:rPr>
        <w:fldChar w:fldCharType="end"/>
      </w:r>
      <w:r>
        <w:rPr>
          <w:rFonts w:hint="eastAsia" w:ascii="方正仿宋_GB2312" w:hAnsi="方正仿宋_GB2312" w:eastAsia="方正仿宋_GB2312" w:cs="方正仿宋_GB2312"/>
          <w:bCs/>
          <w:color w:val="auto"/>
          <w:szCs w:val="28"/>
          <w:highlight w:val="none"/>
        </w:rPr>
        <w:fldChar w:fldCharType="end"/>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Cs/>
          <w:color w:val="auto"/>
          <w:szCs w:val="24"/>
          <w:highlight w:val="none"/>
        </w:rPr>
        <w:fldChar w:fldCharType="begin"/>
      </w:r>
      <w:r>
        <w:rPr>
          <w:rFonts w:hint="eastAsia" w:ascii="方正仿宋_GB2312" w:hAnsi="方正仿宋_GB2312" w:eastAsia="方正仿宋_GB2312" w:cs="方正仿宋_GB2312"/>
          <w:bCs/>
          <w:color w:val="auto"/>
          <w:szCs w:val="24"/>
          <w:highlight w:val="none"/>
        </w:rPr>
        <w:instrText xml:space="preserve"> HYPERLINK \l _Toc10440 </w:instrText>
      </w:r>
      <w:r>
        <w:rPr>
          <w:rFonts w:hint="eastAsia" w:ascii="方正仿宋_GB2312" w:hAnsi="方正仿宋_GB2312" w:eastAsia="方正仿宋_GB2312" w:cs="方正仿宋_GB2312"/>
          <w:bCs/>
          <w:color w:val="auto"/>
          <w:szCs w:val="24"/>
          <w:highlight w:val="none"/>
        </w:rPr>
        <w:fldChar w:fldCharType="separate"/>
      </w:r>
      <w:r>
        <w:rPr>
          <w:rFonts w:hint="eastAsia" w:ascii="方正仿宋_GB2312" w:hAnsi="方正仿宋_GB2312" w:eastAsia="方正仿宋_GB2312" w:cs="方正仿宋_GB2312"/>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_Toc10440 \h </w:instrText>
      </w:r>
      <w:r>
        <w:rPr>
          <w:color w:val="auto"/>
          <w:highlight w:val="none"/>
        </w:rPr>
        <w:fldChar w:fldCharType="separate"/>
      </w:r>
      <w:r>
        <w:rPr>
          <w:color w:val="auto"/>
          <w:highlight w:val="none"/>
        </w:rPr>
        <w:t xml:space="preserve">６</w:t>
      </w:r>
      <w:r>
        <w:rPr>
          <w:color w:val="auto"/>
          <w:highlight w:val="none"/>
        </w:rPr>
        <w:fldChar w:fldCharType="end"/>
      </w:r>
      <w:r>
        <w:rPr>
          <w:rFonts w:hint="eastAsia" w:ascii="方正仿宋_GB2312" w:hAnsi="方正仿宋_GB2312" w:eastAsia="方正仿宋_GB2312" w:cs="方正仿宋_GB2312"/>
          <w:bCs/>
          <w:color w:val="auto"/>
          <w:szCs w:val="24"/>
          <w:highlight w:val="none"/>
        </w:rPr>
        <w:fldChar w:fldCharType="end"/>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Cs/>
          <w:color w:val="auto"/>
          <w:szCs w:val="24"/>
          <w:highlight w:val="none"/>
        </w:rPr>
        <w:fldChar w:fldCharType="begin"/>
      </w:r>
      <w:r>
        <w:rPr>
          <w:rFonts w:hint="eastAsia" w:ascii="方正仿宋_GB2312" w:hAnsi="方正仿宋_GB2312" w:eastAsia="方正仿宋_GB2312" w:cs="方正仿宋_GB2312"/>
          <w:bCs/>
          <w:color w:val="auto"/>
          <w:szCs w:val="24"/>
          <w:highlight w:val="none"/>
        </w:rPr>
        <w:instrText xml:space="preserve"> HYPERLINK \l _Toc25859 </w:instrText>
      </w:r>
      <w:r>
        <w:rPr>
          <w:rFonts w:hint="eastAsia" w:ascii="方正仿宋_GB2312" w:hAnsi="方正仿宋_GB2312" w:eastAsia="方正仿宋_GB2312" w:cs="方正仿宋_GB2312"/>
          <w:bCs/>
          <w:color w:val="auto"/>
          <w:szCs w:val="24"/>
          <w:highlight w:val="none"/>
        </w:rPr>
        <w:fldChar w:fldCharType="separate"/>
      </w:r>
      <w:r>
        <w:rPr>
          <w:rFonts w:hint="eastAsia" w:ascii="方正仿宋_GB2312" w:hAnsi="方正仿宋_GB2312" w:eastAsia="方正仿宋_GB2312" w:cs="方正仿宋_GB2312"/>
          <w:bCs/>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_Toc25859 \h </w:instrText>
      </w:r>
      <w:r>
        <w:rPr>
          <w:color w:val="auto"/>
          <w:highlight w:val="none"/>
        </w:rPr>
        <w:fldChar w:fldCharType="separate"/>
      </w:r>
      <w:r>
        <w:rPr>
          <w:color w:val="auto"/>
          <w:highlight w:val="none"/>
        </w:rPr>
        <w:t xml:space="preserve">２３</w:t>
      </w:r>
      <w:r>
        <w:rPr>
          <w:color w:val="auto"/>
          <w:highlight w:val="none"/>
        </w:rPr>
        <w:fldChar w:fldCharType="end"/>
      </w:r>
      <w:r>
        <w:rPr>
          <w:rFonts w:hint="eastAsia" w:ascii="方正仿宋_GB2312" w:hAnsi="方正仿宋_GB2312" w:eastAsia="方正仿宋_GB2312" w:cs="方正仿宋_GB2312"/>
          <w:bCs/>
          <w:color w:val="auto"/>
          <w:szCs w:val="24"/>
          <w:highlight w:val="none"/>
        </w:rPr>
        <w:fldChar w:fldCharType="end"/>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Cs/>
          <w:color w:val="auto"/>
          <w:szCs w:val="24"/>
          <w:highlight w:val="none"/>
        </w:rPr>
        <w:fldChar w:fldCharType="begin"/>
      </w:r>
      <w:r>
        <w:rPr>
          <w:rFonts w:hint="eastAsia" w:ascii="方正仿宋_GB2312" w:hAnsi="方正仿宋_GB2312" w:eastAsia="方正仿宋_GB2312" w:cs="方正仿宋_GB2312"/>
          <w:bCs/>
          <w:color w:val="auto"/>
          <w:szCs w:val="24"/>
          <w:highlight w:val="none"/>
        </w:rPr>
        <w:instrText xml:space="preserve"> HYPERLINK \l _Toc13436 </w:instrText>
      </w:r>
      <w:r>
        <w:rPr>
          <w:rFonts w:hint="eastAsia" w:ascii="方正仿宋_GB2312" w:hAnsi="方正仿宋_GB2312" w:eastAsia="方正仿宋_GB2312" w:cs="方正仿宋_GB2312"/>
          <w:bCs/>
          <w:color w:val="auto"/>
          <w:szCs w:val="24"/>
          <w:highlight w:val="none"/>
        </w:rPr>
        <w:fldChar w:fldCharType="separate"/>
      </w:r>
      <w:r>
        <w:rPr>
          <w:rFonts w:hint="eastAsia" w:ascii="方正仿宋_GB2312" w:hAnsi="方正仿宋_GB2312" w:eastAsia="方正仿宋_GB2312" w:cs="方正仿宋_GB2312"/>
          <w:bCs/>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_Toc13436 \h </w:instrText>
      </w:r>
      <w:r>
        <w:rPr>
          <w:color w:val="auto"/>
          <w:highlight w:val="none"/>
        </w:rPr>
        <w:fldChar w:fldCharType="separate"/>
      </w:r>
      <w:r>
        <w:rPr>
          <w:color w:val="auto"/>
          <w:highlight w:val="none"/>
        </w:rPr>
        <w:t xml:space="preserve">３０</w:t>
      </w:r>
      <w:r>
        <w:rPr>
          <w:color w:val="auto"/>
          <w:highlight w:val="none"/>
        </w:rPr>
        <w:fldChar w:fldCharType="end"/>
      </w:r>
      <w:r>
        <w:rPr>
          <w:rFonts w:hint="eastAsia" w:ascii="方正仿宋_GB2312" w:hAnsi="方正仿宋_GB2312" w:eastAsia="方正仿宋_GB2312" w:cs="方正仿宋_GB2312"/>
          <w:bCs/>
          <w:color w:val="auto"/>
          <w:szCs w:val="24"/>
          <w:highlight w:val="none"/>
        </w:rPr>
        <w:fldChar w:fldCharType="end"/>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Cs/>
          <w:color w:val="auto"/>
          <w:szCs w:val="24"/>
          <w:highlight w:val="none"/>
        </w:rPr>
        <w:fldChar w:fldCharType="begin"/>
      </w:r>
      <w:r>
        <w:rPr>
          <w:rFonts w:hint="eastAsia" w:ascii="方正仿宋_GB2312" w:hAnsi="方正仿宋_GB2312" w:eastAsia="方正仿宋_GB2312" w:cs="方正仿宋_GB2312"/>
          <w:bCs/>
          <w:color w:val="auto"/>
          <w:szCs w:val="24"/>
          <w:highlight w:val="none"/>
        </w:rPr>
        <w:instrText xml:space="preserve"> HYPERLINK \l _Toc22923 </w:instrText>
      </w:r>
      <w:r>
        <w:rPr>
          <w:rFonts w:hint="eastAsia" w:ascii="方正仿宋_GB2312" w:hAnsi="方正仿宋_GB2312" w:eastAsia="方正仿宋_GB2312" w:cs="方正仿宋_GB2312"/>
          <w:bCs/>
          <w:color w:val="auto"/>
          <w:szCs w:val="24"/>
          <w:highlight w:val="none"/>
        </w:rPr>
        <w:fldChar w:fldCharType="separate"/>
      </w:r>
      <w:r>
        <w:rPr>
          <w:rFonts w:hint="eastAsia" w:ascii="方正仿宋_GB2312" w:hAnsi="方正仿宋_GB2312" w:eastAsia="方正仿宋_GB2312" w:cs="方正仿宋_GB2312"/>
          <w:bCs/>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_Toc22923 \h </w:instrText>
      </w:r>
      <w:r>
        <w:rPr>
          <w:color w:val="auto"/>
          <w:highlight w:val="none"/>
        </w:rPr>
        <w:fldChar w:fldCharType="separate"/>
      </w:r>
      <w:r>
        <w:rPr>
          <w:color w:val="auto"/>
          <w:highlight w:val="none"/>
        </w:rPr>
        <w:t xml:space="preserve">３８</w:t>
      </w:r>
      <w:r>
        <w:rPr>
          <w:color w:val="auto"/>
          <w:highlight w:val="none"/>
        </w:rPr>
        <w:fldChar w:fldCharType="end"/>
      </w:r>
      <w:r>
        <w:rPr>
          <w:rFonts w:hint="eastAsia" w:ascii="方正仿宋_GB2312" w:hAnsi="方正仿宋_GB2312" w:eastAsia="方正仿宋_GB2312" w:cs="方正仿宋_GB2312"/>
          <w:bCs/>
          <w:color w:val="auto"/>
          <w:szCs w:val="24"/>
          <w:highlight w:val="none"/>
        </w:rPr>
        <w:fldChar w:fldCharType="end"/>
      </w:r>
      <w:r/>
    </w:p>
    <w:p>
      <w:pPr>
        <w:pStyle w:val="657"/>
        <w:tabs>
          <w:tab w:val="clear" w:pos="8720" w:leader="none"/>
          <w:tab w:val="right" w:pos="8953" w:leader="dot"/>
        </w:tabs>
        <w:rPr>
          <w:color w:val="auto"/>
          <w:highlight w:val="none"/>
        </w:rPr>
      </w:pPr>
      <w:r>
        <w:rPr>
          <w:rFonts w:hint="eastAsia" w:ascii="方正仿宋_GB2312" w:hAnsi="方正仿宋_GB2312" w:eastAsia="方正仿宋_GB2312" w:cs="方正仿宋_GB2312"/>
          <w:bCs/>
          <w:color w:val="auto"/>
          <w:szCs w:val="24"/>
          <w:highlight w:val="none"/>
        </w:rPr>
        <w:fldChar w:fldCharType="begin"/>
      </w:r>
      <w:r>
        <w:rPr>
          <w:rFonts w:hint="eastAsia" w:ascii="方正仿宋_GB2312" w:hAnsi="方正仿宋_GB2312" w:eastAsia="方正仿宋_GB2312" w:cs="方正仿宋_GB2312"/>
          <w:bCs/>
          <w:color w:val="auto"/>
          <w:szCs w:val="24"/>
          <w:highlight w:val="none"/>
        </w:rPr>
        <w:instrText xml:space="preserve"> HYPERLINK \l _Toc4127 </w:instrText>
      </w:r>
      <w:r>
        <w:rPr>
          <w:rFonts w:hint="eastAsia" w:ascii="方正仿宋_GB2312" w:hAnsi="方正仿宋_GB2312" w:eastAsia="方正仿宋_GB2312" w:cs="方正仿宋_GB2312"/>
          <w:bCs/>
          <w:color w:val="auto"/>
          <w:szCs w:val="24"/>
          <w:highlight w:val="none"/>
        </w:rPr>
        <w:fldChar w:fldCharType="separate"/>
      </w:r>
      <w:r>
        <w:rPr>
          <w:rFonts w:hint="eastAsia" w:ascii="方正仿宋_GB2312" w:hAnsi="方正仿宋_GB2312" w:eastAsia="方正仿宋_GB2312" w:cs="方正仿宋_GB2312"/>
          <w:bCs/>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_Toc4127 \h </w:instrText>
      </w:r>
      <w:r>
        <w:rPr>
          <w:color w:val="auto"/>
          <w:highlight w:val="none"/>
        </w:rPr>
        <w:fldChar w:fldCharType="separate"/>
      </w:r>
      <w:r>
        <w:rPr>
          <w:color w:val="auto"/>
          <w:highlight w:val="none"/>
        </w:rPr>
        <w:t xml:space="preserve">４４</w:t>
      </w:r>
      <w:r>
        <w:rPr>
          <w:color w:val="auto"/>
          <w:highlight w:val="none"/>
        </w:rPr>
        <w:fldChar w:fldCharType="end"/>
      </w:r>
      <w:r>
        <w:rPr>
          <w:rFonts w:hint="eastAsia" w:ascii="方正仿宋_GB2312" w:hAnsi="方正仿宋_GB2312" w:eastAsia="方正仿宋_GB2312" w:cs="方正仿宋_GB2312"/>
          <w:bCs/>
          <w:color w:val="auto"/>
          <w:szCs w:val="24"/>
          <w:highlight w:val="none"/>
        </w:rPr>
        <w:fldChar w:fldCharType="end"/>
      </w:r>
      <w:r/>
    </w:p>
    <w:p>
      <w:pPr>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Cs/>
          <w:color w:val="auto"/>
          <w:szCs w:val="24"/>
          <w:highlight w:val="none"/>
        </w:rPr>
        <w:fldChar w:fldCharType="end"/>
      </w:r>
      <w:r/>
    </w:p>
    <w:p>
      <w:pPr>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center"/>
        <w:keepNext/>
        <w:rPr>
          <w:rFonts w:hint="eastAsia" w:ascii="方正仿宋_GB2312" w:hAnsi="方正仿宋_GB2312" w:eastAsia="方正仿宋_GB2312" w:cs="方正仿宋_GB2312"/>
          <w:bCs/>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br w:type="page" w:clear="all"/>
      </w:r>
      <w:bookmarkStart w:id="6" w:name="_Toc3314"/>
      <w:r/>
      <w:bookmarkStart w:id="7" w:name="_Toc8112"/>
      <w:r>
        <w:rPr>
          <w:rFonts w:hint="eastAsia" w:ascii="方正仿宋_GB2312" w:hAnsi="方正仿宋_GB2312" w:eastAsia="方正仿宋_GB2312" w:cs="方正仿宋_GB2312"/>
          <w:color w:val="auto"/>
          <w:sz w:val="44"/>
          <w:szCs w:val="44"/>
          <w:highlight w:val="none"/>
        </w:rPr>
        <w:t xml:space="preserve">第一章  </w:t>
      </w:r>
      <w:bookmarkEnd w:id="0"/>
      <w:r>
        <w:rPr>
          <w:rFonts w:hint="eastAsia" w:ascii="方正仿宋_GB2312" w:hAnsi="方正仿宋_GB2312" w:eastAsia="方正仿宋_GB2312" w:cs="方正仿宋_GB2312"/>
          <w:color w:val="auto"/>
          <w:sz w:val="44"/>
          <w:szCs w:val="44"/>
          <w:highlight w:val="none"/>
        </w:rPr>
        <w:t xml:space="preserve">磋商邀请</w:t>
      </w:r>
      <w:bookmarkEnd w:id="6"/>
      <w:r/>
      <w:bookmarkEnd w:id="7"/>
      <w:r/>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受[</w:t>
      </w:r>
      <w:r>
        <w:rPr>
          <w:rFonts w:hint="eastAsia" w:ascii="方正仿宋_GB2312" w:hAnsi="方正仿宋_GB2312" w:eastAsia="方正仿宋_GB2312" w:cs="方正仿宋_GB2312"/>
          <w:color w:val="auto"/>
          <w:sz w:val="24"/>
          <w:szCs w:val="24"/>
          <w:highlight w:val="none"/>
          <w:lang w:eastAsia="zh-CN"/>
        </w:rPr>
        <w:t xml:space="preserve">宿迁市自然资源和规划局宿豫分局</w:t>
      </w:r>
      <w:r>
        <w:rPr>
          <w:rFonts w:hint="eastAsia" w:ascii="方正仿宋_GB2312" w:hAnsi="方正仿宋_GB2312" w:eastAsia="方正仿宋_GB2312" w:cs="方正仿宋_GB2312"/>
          <w:color w:val="auto"/>
          <w:sz w:val="24"/>
          <w:szCs w:val="24"/>
          <w:highlight w:val="none"/>
        </w:rPr>
        <w:t xml:space="preserve">]的委托，[</w:t>
      </w:r>
      <w:r>
        <w:rPr>
          <w:rFonts w:hint="eastAsia" w:ascii="方正仿宋_GB2312" w:hAnsi="方正仿宋_GB2312" w:eastAsia="方正仿宋_GB2312" w:cs="方正仿宋_GB2312"/>
          <w:color w:val="auto"/>
          <w:sz w:val="24"/>
          <w:highlight w:val="none"/>
          <w:lang w:eastAsia="zh-CN"/>
        </w:rPr>
        <w:t xml:space="preserve">宿迁恒新工程项目咨询有限公司</w:t>
      </w:r>
      <w:r>
        <w:rPr>
          <w:rFonts w:hint="eastAsia" w:ascii="方正仿宋_GB2312" w:hAnsi="方正仿宋_GB2312" w:eastAsia="方正仿宋_GB2312" w:cs="方正仿宋_GB2312"/>
          <w:color w:val="auto"/>
          <w:sz w:val="24"/>
          <w:szCs w:val="24"/>
          <w:highlight w:val="none"/>
        </w:rPr>
        <w:t xml:space="preserve">]就[</w:t>
      </w:r>
      <w:r>
        <w:rPr>
          <w:rFonts w:hint="eastAsia" w:ascii="方正仿宋_GB2312" w:hAnsi="方正仿宋_GB2312" w:eastAsia="方正仿宋_GB2312" w:cs="方正仿宋_GB2312"/>
          <w:color w:val="auto"/>
          <w:sz w:val="24"/>
          <w:szCs w:val="24"/>
          <w:highlight w:val="none"/>
          <w:lang w:eastAsia="zh-CN"/>
        </w:rPr>
        <w:t xml:space="preserve">宿豫区农房宅基地确权登记发证项目</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JSZC-321311-SCYH-C2026-0020</w:t>
      </w:r>
      <w:r>
        <w:rPr>
          <w:rFonts w:hint="eastAsia" w:ascii="方正仿宋_GB2312" w:hAnsi="方正仿宋_GB2312" w:eastAsia="方正仿宋_GB2312" w:cs="方正仿宋_GB2312"/>
          <w:color w:val="auto"/>
          <w:sz w:val="24"/>
          <w:szCs w:val="24"/>
          <w:highlight w:val="none"/>
        </w:rPr>
        <w:t xml:space="preserve">]）项目进行竞争性磋商采购，欢迎符合条件的供应商参加磋商。</w:t>
      </w:r>
      <w:r/>
    </w:p>
    <w:p>
      <w:pPr>
        <w:ind w:firstLine="480"/>
        <w:rPr>
          <w:rFonts w:hint="eastAsia" w:ascii="方正仿宋_GB2312" w:hAnsi="方正仿宋_GB2312" w:eastAsia="方正仿宋_GB2312" w:cs="方正仿宋_GB2312"/>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rPr>
        <w:t xml:space="preserve">项目概况</w:t>
      </w:r>
      <w:r/>
    </w:p>
    <w:p>
      <w:pPr>
        <w:ind w:firstLine="480"/>
        <w:rPr>
          <w:rFonts w:hint="eastAsia" w:ascii="方正仿宋_GB2312" w:hAnsi="方正仿宋_GB2312" w:eastAsia="方正仿宋_GB2312" w:cs="方正仿宋_GB2312"/>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宿豫区农房宅基地确权登记发证项目</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rPr>
        <w:t xml:space="preserve">竞争性磋商项目的潜在供应商应通过</w:t>
      </w:r>
      <w:r>
        <w:rPr>
          <w:rFonts w:hint="eastAsia" w:ascii="方正仿宋_GB2312" w:hAnsi="方正仿宋_GB2312" w:eastAsia="方正仿宋_GB2312" w:cs="方正仿宋_GB2312"/>
          <w:color w:val="auto"/>
          <w:sz w:val="24"/>
          <w:szCs w:val="24"/>
          <w:highlight w:val="none"/>
          <w:u w:val="single"/>
        </w:rPr>
        <w:t xml:space="preserve">“苏采云”系统（网址：http://jszfcg.jsczt.cn/）或宿迁市政府采购网点击“政府采购管理交易系统（苏采云）”自行免费下载</w:t>
      </w:r>
      <w:r>
        <w:rPr>
          <w:rFonts w:hint="eastAsia" w:ascii="方正仿宋_GB2312" w:hAnsi="方正仿宋_GB2312" w:eastAsia="方正仿宋_GB2312" w:cs="方正仿宋_GB2312"/>
          <w:color w:val="auto"/>
          <w:sz w:val="24"/>
          <w:szCs w:val="24"/>
          <w:highlight w:val="none"/>
        </w:rPr>
        <w:t xml:space="preserve">磋商文件，并于</w:t>
      </w:r>
      <w:r>
        <w:rPr>
          <w:rFonts w:hint="eastAsia" w:ascii="方正仿宋_GB2312" w:hAnsi="方正仿宋_GB2312" w:eastAsia="方正仿宋_GB2312" w:cs="方正仿宋_GB2312"/>
          <w:color w:val="auto"/>
          <w:sz w:val="24"/>
          <w:szCs w:val="24"/>
          <w:highlight w:val="none"/>
          <w:u w:val="single"/>
          <w:lang w:eastAsia="zh-CN"/>
        </w:rPr>
        <w:t xml:space="preserve">2026年</w:t>
      </w:r>
      <w:r>
        <w:rPr>
          <w:rFonts w:hint="eastAsia" w:ascii="方正仿宋_GB2312" w:hAnsi="方正仿宋_GB2312" w:eastAsia="方正仿宋_GB2312" w:cs="方正仿宋_GB2312"/>
          <w:bCs/>
          <w:color w:val="auto"/>
          <w:sz w:val="24"/>
          <w:szCs w:val="24"/>
          <w:highlight w:val="none"/>
          <w:u w:val="single"/>
          <w:lang w:val="en-US" w:eastAsia="zh-CN"/>
        </w:rPr>
        <w:t xml:space="preserve">9</w:t>
      </w:r>
      <w:r>
        <w:rPr>
          <w:rFonts w:hint="eastAsia" w:ascii="方正仿宋_GB2312" w:hAnsi="方正仿宋_GB2312" w:eastAsia="方正仿宋_GB2312" w:cs="方正仿宋_GB2312"/>
          <w:bCs/>
          <w:color w:val="auto"/>
          <w:sz w:val="24"/>
          <w:szCs w:val="24"/>
          <w:highlight w:val="none"/>
          <w:u w:val="single"/>
        </w:rPr>
        <w:t xml:space="preserve">月2</w:t>
      </w:r>
      <w:r>
        <w:rPr>
          <w:rFonts w:hint="eastAsia" w:ascii="方正仿宋_GB2312" w:hAnsi="方正仿宋_GB2312" w:eastAsia="方正仿宋_GB2312" w:cs="方正仿宋_GB2312"/>
          <w:bCs/>
          <w:color w:val="auto"/>
          <w:sz w:val="24"/>
          <w:szCs w:val="24"/>
          <w:highlight w:val="none"/>
          <w:u w:val="single"/>
          <w:lang w:val="en-US" w:eastAsia="zh-CN"/>
        </w:rPr>
        <w:t xml:space="preserve">2</w:t>
      </w:r>
      <w:r>
        <w:rPr>
          <w:rFonts w:hint="eastAsia" w:ascii="方正仿宋_GB2312" w:hAnsi="方正仿宋_GB2312" w:eastAsia="方正仿宋_GB2312" w:cs="方正仿宋_GB2312"/>
          <w:bCs/>
          <w:color w:val="auto"/>
          <w:sz w:val="24"/>
          <w:szCs w:val="24"/>
          <w:highlight w:val="none"/>
          <w:u w:val="singl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北京时间）前递交响应文件</w:t>
      </w:r>
      <w:r>
        <w:rPr>
          <w:rFonts w:hint="eastAsia" w:ascii="方正仿宋_GB2312" w:hAnsi="方正仿宋_GB2312" w:eastAsia="方正仿宋_GB2312" w:cs="方正仿宋_GB2312"/>
          <w:color w:val="auto"/>
          <w:sz w:val="24"/>
          <w:szCs w:val="24"/>
          <w:highlight w:val="none"/>
        </w:rPr>
        <w:t xml:space="preserve">。</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8" w:name="_Toc35393621"/>
      <w:r/>
      <w:bookmarkStart w:id="9" w:name="_Toc35393790"/>
      <w:r/>
      <w:bookmarkStart w:id="10" w:name="_Toc28359079"/>
      <w:r/>
      <w:bookmarkStart w:id="11" w:name="_Toc38985263"/>
      <w:r/>
      <w:bookmarkStart w:id="12" w:name="_Toc28359002"/>
      <w:r/>
      <w:bookmarkStart w:id="13" w:name="_Hlk24379207"/>
      <w:r>
        <w:rPr>
          <w:rFonts w:hint="eastAsia" w:ascii="方正仿宋_GB2312" w:hAnsi="方正仿宋_GB2312" w:eastAsia="方正仿宋_GB2312" w:cs="方正仿宋_GB2312"/>
          <w:b/>
          <w:bCs/>
          <w:color w:val="auto"/>
          <w:sz w:val="32"/>
          <w:szCs w:val="32"/>
          <w:highlight w:val="none"/>
        </w:rPr>
        <w:t xml:space="preserve">一、项目基本情况</w:t>
      </w:r>
      <w:bookmarkEnd w:id="8"/>
      <w:r/>
      <w:bookmarkEnd w:id="9"/>
      <w:r/>
      <w:bookmarkEnd w:id="10"/>
      <w:r/>
      <w:bookmarkEnd w:id="11"/>
      <w:r/>
      <w:bookmarkEnd w:id="12"/>
      <w:r/>
      <w:r/>
    </w:p>
    <w:p>
      <w:pPr>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JSZC-321311-SCYH-C2026-0020</w:t>
      </w:r>
      <w:r/>
    </w:p>
    <w:p>
      <w:pPr>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r>
        <w:rPr>
          <w:rFonts w:hint="eastAsia" w:ascii="方正仿宋_GB2312" w:hAnsi="方正仿宋_GB2312" w:eastAsia="方正仿宋_GB2312" w:cs="方正仿宋_GB2312"/>
          <w:color w:val="auto"/>
          <w:sz w:val="24"/>
          <w:szCs w:val="24"/>
          <w:highlight w:val="none"/>
          <w:lang w:eastAsia="zh-CN"/>
        </w:rPr>
        <w:t xml:space="preserve">宿豫区农房宅基地确权登记发证项目</w:t>
      </w:r>
      <w:bookmarkEnd w:id="13"/>
      <w:r/>
    </w:p>
    <w:p>
      <w:pPr>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eastAsia="zh-CN"/>
        </w:rPr>
        <w:t xml:space="preserve">270万元</w:t>
      </w:r>
      <w:r/>
    </w:p>
    <w:p>
      <w:pPr>
        <w:ind w:firstLine="482"/>
        <w:rPr>
          <w:rFonts w:hint="eastAsia" w:ascii="方正仿宋_GB2312" w:hAnsi="方正仿宋_GB2312" w:eastAsia="方正仿宋_GB2312" w:cs="方正仿宋_GB2312"/>
          <w:b/>
          <w:bCs/>
          <w:color w:val="auto"/>
          <w:sz w:val="24"/>
          <w:szCs w:val="24"/>
          <w:highlight w:val="none"/>
          <w:lang w:eastAsia="zh-CN"/>
        </w:rPr>
      </w:pPr>
      <w:r>
        <w:rPr>
          <w:rFonts w:hint="eastAsia" w:ascii="方正仿宋_GB2312" w:hAnsi="方正仿宋_GB2312" w:eastAsia="方正仿宋_GB2312" w:cs="方正仿宋_GB2312"/>
          <w:b/>
          <w:bCs/>
          <w:color w:val="auto"/>
          <w:sz w:val="24"/>
          <w:szCs w:val="24"/>
          <w:highlight w:val="none"/>
        </w:rPr>
        <w:t xml:space="preserve">4.</w:t>
      </w:r>
      <w:r>
        <w:rPr>
          <w:rFonts w:hint="eastAsia" w:ascii="方正仿宋_GB2312" w:hAnsi="方正仿宋_GB2312" w:eastAsia="方正仿宋_GB2312" w:cs="方正仿宋_GB2312"/>
          <w:b/>
          <w:bCs/>
          <w:color w:val="auto"/>
          <w:sz w:val="24"/>
          <w:szCs w:val="24"/>
          <w:highlight w:val="none"/>
        </w:rPr>
        <w:t xml:space="preserve">本项目设定最高限价，最高限价为</w:t>
      </w:r>
      <w:r>
        <w:rPr>
          <w:rFonts w:hint="eastAsia" w:ascii="方正仿宋_GB2312" w:hAnsi="方正仿宋_GB2312" w:eastAsia="方正仿宋_GB2312" w:cs="方正仿宋_GB2312"/>
          <w:b/>
          <w:bCs/>
          <w:color w:val="auto"/>
          <w:sz w:val="24"/>
          <w:szCs w:val="24"/>
          <w:highlight w:val="none"/>
          <w:lang w:val="en-US" w:eastAsia="zh-CN"/>
        </w:rPr>
        <w:t xml:space="preserve">270万元</w:t>
      </w:r>
      <w:r>
        <w:rPr>
          <w:rFonts w:hint="eastAsia" w:ascii="方正仿宋_GB2312" w:hAnsi="方正仿宋_GB2312" w:eastAsia="方正仿宋_GB2312" w:cs="方正仿宋_GB2312"/>
          <w:b/>
          <w:bCs/>
          <w:color w:val="auto"/>
          <w:sz w:val="24"/>
          <w:szCs w:val="24"/>
          <w:highlight w:val="none"/>
          <w:lang w:eastAsia="zh-CN"/>
        </w:rPr>
        <w:t xml:space="preserve">，超过最高限价的作无效标处理。</w:t>
      </w:r>
      <w:r/>
    </w:p>
    <w:p>
      <w:pPr>
        <w:ind w:firstLine="480"/>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5.采购需求（简介）：根据自然资源部、省自然资源厅关于农房宅基地确权登记发证工作要求和部署，为确保登记成果现势性，切实维护群众合法权益，实现“应登尽登”，对宿豫区已调查未登记且符合登记发证条件的约28806宗农房宅基地开展不动产登记颁证工作;</w:t>
      </w:r>
      <w:r>
        <w:rPr>
          <w:rFonts w:hint="eastAsia" w:ascii="方正仿宋_GB2312" w:hAnsi="方正仿宋_GB2312" w:eastAsia="方正仿宋_GB2312" w:cs="方正仿宋_GB2312"/>
          <w:color w:val="auto"/>
          <w:sz w:val="24"/>
          <w:szCs w:val="24"/>
          <w:highlight w:val="none"/>
        </w:rPr>
        <w:t xml:space="preserve">其中对已合法核发的集体土地使用证、房屋所有权证继续认可其法律效力，梳理历史登记档案、数字化入库，补齐权籍调查成果，实现新旧登记成果有效衔接;</w:t>
      </w:r>
      <w:r>
        <w:rPr>
          <w:rFonts w:hint="eastAsia" w:ascii="方正仿宋_GB2312" w:hAnsi="方正仿宋_GB2312" w:eastAsia="方正仿宋_GB2312" w:cs="方正仿宋_GB2312"/>
          <w:color w:val="auto"/>
          <w:sz w:val="24"/>
          <w:szCs w:val="24"/>
          <w:highlight w:val="none"/>
        </w:rPr>
        <w:t xml:space="preserve">对集镇区及城区等未调查未登记部分，依申请开展权籍调查及登记发证工作;及时依法对登记发证过程中产生的信访矛盾纠纷予以调处化解，维护和保障</w:t>
      </w:r>
      <w:r>
        <w:rPr>
          <w:rFonts w:hint="eastAsia" w:ascii="方正仿宋_GB2312" w:hAnsi="方正仿宋_GB2312" w:eastAsia="方正仿宋_GB2312" w:cs="方正仿宋_GB2312"/>
          <w:color w:val="auto"/>
          <w:sz w:val="24"/>
          <w:szCs w:val="24"/>
          <w:highlight w:val="none"/>
          <w:lang w:eastAsia="zh-CN"/>
        </w:rPr>
        <w:t xml:space="preserve">社会</w:t>
      </w:r>
      <w:r>
        <w:rPr>
          <w:rFonts w:hint="eastAsia" w:ascii="方正仿宋_GB2312" w:hAnsi="方正仿宋_GB2312" w:eastAsia="方正仿宋_GB2312" w:cs="方正仿宋_GB2312"/>
          <w:color w:val="auto"/>
          <w:sz w:val="24"/>
          <w:szCs w:val="24"/>
          <w:highlight w:val="none"/>
        </w:rPr>
        <w:t xml:space="preserve">稳定。包括但不限于资料收集分析利用、完善农村不动产权籍调查成果、农村不动产登记颁证、档案管理与数据库建立及相关系统的导入、挂接等工作，</w:t>
      </w:r>
      <w:r>
        <w:rPr>
          <w:rFonts w:hint="eastAsia" w:ascii="方正仿宋_GB2312" w:hAnsi="方正仿宋_GB2312" w:eastAsia="方正仿宋_GB2312" w:cs="方正仿宋_GB2312"/>
          <w:color w:val="auto"/>
          <w:sz w:val="24"/>
          <w:szCs w:val="24"/>
          <w:highlight w:val="none"/>
        </w:rPr>
        <w:t xml:space="preserve">详细内容见本磋商文件第四章。</w:t>
      </w:r>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szCs w:val="24"/>
          <w:highlight w:val="none"/>
          <w:lang w:eastAsia="zh-CN"/>
        </w:rPr>
        <w:t xml:space="preserve">自合同签订之日起</w:t>
      </w:r>
      <w:r>
        <w:rPr>
          <w:rFonts w:hint="eastAsia" w:ascii="方正仿宋_GB2312" w:hAnsi="方正仿宋_GB2312" w:eastAsia="方正仿宋_GB2312" w:cs="方正仿宋_GB2312"/>
          <w:color w:val="auto"/>
          <w:sz w:val="24"/>
          <w:szCs w:val="24"/>
          <w:highlight w:val="none"/>
          <w:lang w:val="en-US" w:eastAsia="zh-CN"/>
        </w:rPr>
        <w:t xml:space="preserve">至2027年12月31日</w:t>
      </w:r>
      <w:r>
        <w:rPr>
          <w:rFonts w:hint="eastAsia" w:ascii="方正仿宋_GB2312" w:hAnsi="方正仿宋_GB2312" w:eastAsia="方正仿宋_GB2312" w:cs="方正仿宋_GB2312"/>
          <w:color w:val="auto"/>
          <w:sz w:val="24"/>
          <w:szCs w:val="24"/>
          <w:highlight w:val="none"/>
        </w:rPr>
        <w:t xml:space="preserve">。</w:t>
      </w:r>
      <w:r/>
    </w:p>
    <w:p>
      <w:pPr>
        <w:ind w:firstLine="480"/>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7.本项目不接受联合体参与磋商。</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14" w:name="_Toc35393791"/>
      <w:r/>
      <w:bookmarkStart w:id="15" w:name="_Toc28359003"/>
      <w:r/>
      <w:bookmarkStart w:id="16" w:name="_Toc28359080"/>
      <w:r/>
      <w:bookmarkStart w:id="17" w:name="_Toc38985264"/>
      <w:r/>
      <w:bookmarkStart w:id="18" w:name="_Toc35393622"/>
      <w:r>
        <w:rPr>
          <w:rFonts w:hint="eastAsia" w:ascii="方正仿宋_GB2312" w:hAnsi="方正仿宋_GB2312" w:eastAsia="方正仿宋_GB2312" w:cs="方正仿宋_GB2312"/>
          <w:b/>
          <w:bCs/>
          <w:color w:val="auto"/>
          <w:sz w:val="32"/>
          <w:szCs w:val="32"/>
          <w:highlight w:val="none"/>
        </w:rPr>
        <w:t xml:space="preserve">二、申请人的资格要求：</w:t>
      </w:r>
      <w:bookmarkEnd w:id="14"/>
      <w:r/>
      <w:bookmarkEnd w:id="15"/>
      <w:r/>
      <w:bookmarkEnd w:id="16"/>
      <w:r/>
      <w:bookmarkEnd w:id="17"/>
      <w:r/>
      <w:bookmarkEnd w:id="18"/>
      <w:r/>
      <w:r/>
    </w:p>
    <w:p>
      <w:pPr>
        <w:ind w:firstLine="480"/>
        <w:tabs>
          <w:tab w:val="left" w:pos="4144" w:leader="none"/>
        </w:tabs>
        <w:rPr>
          <w:rFonts w:hint="eastAsia" w:ascii="方正仿宋_GB2312" w:hAnsi="方正仿宋_GB2312" w:eastAsia="方正仿宋_GB2312" w:cs="方正仿宋_GB2312"/>
          <w:color w:val="auto"/>
          <w:sz w:val="24"/>
          <w:szCs w:val="24"/>
          <w:highlight w:val="none"/>
        </w:rPr>
      </w:pPr>
      <w:r/>
      <w:bookmarkStart w:id="19" w:name="_Toc28359081"/>
      <w:r/>
      <w:bookmarkStart w:id="20" w:name="_Toc28359004"/>
      <w:r/>
      <w:bookmarkStart w:id="21" w:name="_Toc35393623"/>
      <w:r/>
      <w:bookmarkStart w:id="22" w:name="_Toc38985265"/>
      <w:r/>
      <w:bookmarkStart w:id="23" w:name="_Toc35393792"/>
      <w:r>
        <w:rPr>
          <w:rFonts w:hint="eastAsia" w:ascii="方正仿宋_GB2312" w:hAnsi="方正仿宋_GB2312" w:eastAsia="方正仿宋_GB2312" w:cs="方正仿宋_GB2312"/>
          <w:color w:val="auto"/>
          <w:sz w:val="24"/>
          <w:szCs w:val="24"/>
          <w:highlight w:val="none"/>
        </w:rPr>
        <w:t xml:space="preserve">（一）通用资格要求</w:t>
      </w:r>
      <w:r>
        <w:rPr>
          <w:rFonts w:hint="eastAsia" w:ascii="方正仿宋_GB2312" w:hAnsi="方正仿宋_GB2312" w:eastAsia="方正仿宋_GB2312" w:cs="方正仿宋_GB2312"/>
          <w:color w:val="auto"/>
          <w:sz w:val="24"/>
          <w:szCs w:val="24"/>
          <w:highlight w:val="none"/>
        </w:rPr>
        <w:tab/>
      </w:r>
      <w:r/>
    </w:p>
    <w:p>
      <w:pPr>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1.具备《中华人民共和国政府采购法》第二十二条第一款规定的6项条件（按要求提供声明及信用承诺）</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rPr>
          <w:rFonts w:hint="eastAsia" w:ascii="方正仿宋_GB2312" w:hAnsi="方正仿宋_GB2312" w:eastAsia="方正仿宋_GB2312" w:cs="方正仿宋_GB2312"/>
          <w:color w:val="auto"/>
          <w:sz w:val="36"/>
          <w:szCs w:val="36"/>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方正仿宋_GB2312" w:hAnsi="方正仿宋_GB2312" w:eastAsia="方正仿宋_GB2312" w:cs="方正仿宋_GB2312"/>
          <w:color w:val="auto"/>
          <w:sz w:val="24"/>
          <w:szCs w:val="24"/>
          <w:highlight w:val="none"/>
        </w:rPr>
        <w:t xml:space="preserve">。</w:t>
      </w:r>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w:t>
      </w:r>
      <w:r>
        <w:rPr>
          <w:rFonts w:hint="eastAsia" w:ascii="方正仿宋_GB2312" w:hAnsi="方正仿宋_GB2312" w:eastAsia="方正仿宋_GB2312" w:cs="方正仿宋_GB2312"/>
          <w:color w:val="auto"/>
          <w:sz w:val="24"/>
          <w:szCs w:val="24"/>
          <w:highlight w:val="none"/>
          <w:lang w:eastAsia="zh-CN"/>
        </w:rPr>
        <w:t xml:space="preserve">响应</w:t>
      </w:r>
      <w:r>
        <w:rPr>
          <w:rFonts w:hint="eastAsia" w:ascii="方正仿宋_GB2312" w:hAnsi="方正仿宋_GB2312" w:eastAsia="方正仿宋_GB2312" w:cs="方正仿宋_GB2312"/>
          <w:color w:val="auto"/>
          <w:sz w:val="24"/>
          <w:szCs w:val="24"/>
          <w:highlight w:val="none"/>
        </w:rPr>
        <w:t xml:space="preserve">，将作无效标处理。</w:t>
      </w:r>
      <w:r/>
    </w:p>
    <w:p>
      <w:pPr>
        <w:ind w:firstLine="48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（二）本项目的特定资格要求：</w:t>
      </w:r>
      <w:r>
        <w:rPr>
          <w:rFonts w:hint="eastAsia" w:ascii="方正仿宋_GB2312" w:hAnsi="方正仿宋_GB2312" w:eastAsia="方正仿宋_GB2312" w:cs="方正仿宋_GB2312"/>
          <w:color w:val="auto"/>
          <w:sz w:val="24"/>
          <w:szCs w:val="24"/>
          <w:highlight w:val="none"/>
          <w:lang w:eastAsia="zh-CN"/>
        </w:rPr>
        <w:t xml:space="preserve">供应商须具备有效期内的乙级及以上测绘资质，且专业范围须包含地理信息系统工程、界线与不动产测绘专业。</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三、获取</w:t>
      </w:r>
      <w:bookmarkEnd w:id="19"/>
      <w:r/>
      <w:bookmarkEnd w:id="20"/>
      <w:r/>
      <w:bookmarkEnd w:id="21"/>
      <w:r/>
      <w:bookmarkEnd w:id="22"/>
      <w:r/>
      <w:bookmarkEnd w:id="23"/>
      <w:r>
        <w:rPr>
          <w:rFonts w:hint="eastAsia" w:ascii="方正仿宋_GB2312" w:hAnsi="方正仿宋_GB2312" w:eastAsia="方正仿宋_GB2312" w:cs="方正仿宋_GB2312"/>
          <w:b/>
          <w:bCs/>
          <w:color w:val="auto"/>
          <w:sz w:val="32"/>
          <w:szCs w:val="32"/>
          <w:highlight w:val="none"/>
        </w:rPr>
        <w:t xml:space="preserve">磋商文件</w:t>
      </w:r>
      <w:r/>
    </w:p>
    <w:p>
      <w:pPr>
        <w:ind w:firstLine="480"/>
        <w:spacing w:line="500" w:lineRule="exact"/>
        <w:rPr>
          <w:rFonts w:hint="eastAsia" w:ascii="方正仿宋_GB2312" w:hAnsi="方正仿宋_GB2312" w:eastAsia="方正仿宋_GB2312" w:cs="方正仿宋_GB2312"/>
          <w:bCs/>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方正仿宋_GB2312" w:hAnsi="方正仿宋_GB2312" w:eastAsia="方正仿宋_GB2312" w:cs="方正仿宋_GB2312"/>
          <w:color w:val="auto"/>
          <w:sz w:val="24"/>
          <w:szCs w:val="24"/>
          <w:highlight w:val="none"/>
        </w:rPr>
        <w:t xml:space="preserve">1.磋商文件获取时间：</w:t>
      </w:r>
      <w:r>
        <w:rPr>
          <w:rFonts w:hint="eastAsia" w:ascii="方正仿宋_GB2312" w:hAnsi="方正仿宋_GB2312" w:eastAsia="方正仿宋_GB2312" w:cs="方正仿宋_GB2312"/>
          <w:color w:val="auto"/>
          <w:sz w:val="24"/>
          <w:szCs w:val="24"/>
          <w:highlight w:val="none"/>
          <w:lang w:eastAsia="zh-CN"/>
        </w:rPr>
        <w:t xml:space="preserve">2026年</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月</w:t>
      </w:r>
      <w:r>
        <w:rPr>
          <w:rFonts w:hint="eastAsia" w:ascii="方正仿宋_GB2312" w:hAnsi="方正仿宋_GB2312" w:eastAsia="方正仿宋_GB2312" w:cs="方正仿宋_GB2312"/>
          <w:bCs/>
          <w:color w:val="auto"/>
          <w:sz w:val="24"/>
          <w:szCs w:val="24"/>
          <w:highlight w:val="none"/>
          <w:lang w:val="en-US" w:eastAsia="zh-CN"/>
        </w:rPr>
        <w:t xml:space="preserve">11</w:t>
      </w:r>
      <w:r>
        <w:rPr>
          <w:rFonts w:hint="eastAsia" w:ascii="方正仿宋_GB2312" w:hAnsi="方正仿宋_GB2312" w:eastAsia="方正仿宋_GB2312" w:cs="方正仿宋_GB2312"/>
          <w:bCs/>
          <w:color w:val="auto"/>
          <w:sz w:val="24"/>
          <w:szCs w:val="24"/>
          <w:highlight w:val="none"/>
        </w:rPr>
        <w:t xml:space="preserve">日09:00至</w:t>
      </w:r>
      <w:r>
        <w:rPr>
          <w:rFonts w:hint="eastAsia" w:ascii="方正仿宋_GB2312" w:hAnsi="方正仿宋_GB2312" w:eastAsia="方正仿宋_GB2312" w:cs="方正仿宋_GB2312"/>
          <w:bCs/>
          <w:color w:val="auto"/>
          <w:sz w:val="24"/>
          <w:szCs w:val="24"/>
          <w:highlight w:val="none"/>
          <w:lang w:eastAsia="zh-CN"/>
        </w:rPr>
        <w:t xml:space="preserve">2026年</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月</w:t>
      </w:r>
      <w:r>
        <w:rPr>
          <w:rFonts w:hint="eastAsia" w:ascii="方正仿宋_GB2312" w:hAnsi="方正仿宋_GB2312" w:eastAsia="方正仿宋_GB2312" w:cs="方正仿宋_GB2312"/>
          <w:bCs/>
          <w:color w:val="auto"/>
          <w:sz w:val="24"/>
          <w:szCs w:val="24"/>
          <w:highlight w:val="none"/>
          <w:lang w:val="en-US" w:eastAsia="zh-CN"/>
        </w:rPr>
        <w:t xml:space="preserve">17</w:t>
      </w:r>
      <w:r>
        <w:rPr>
          <w:rFonts w:hint="eastAsia" w:ascii="方正仿宋_GB2312" w:hAnsi="方正仿宋_GB2312" w:eastAsia="方正仿宋_GB2312" w:cs="方正仿宋_GB2312"/>
          <w:bCs/>
          <w:color w:val="auto"/>
          <w:sz w:val="24"/>
          <w:szCs w:val="24"/>
          <w:highlight w:val="none"/>
        </w:rPr>
        <w:t xml:space="preserve">日1</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0。</w:t>
      </w:r>
      <w:r/>
    </w:p>
    <w:p>
      <w:pPr>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2.方式：供应商应在</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提供的时间内，通过“苏采云”系统（网址：http://jszfcg.jsczt.cn/）或宿迁市政府采购网点击“政府采购管理交易系统（苏采云）”，使用CA锁进入系统从“项目参与”--“采购项目”菜单中，找到本项目获取</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（后缀名为“.kedt”）。</w:t>
      </w:r>
      <w:r/>
    </w:p>
    <w:p>
      <w:pPr>
        <w:ind w:firstLine="540"/>
        <w:spacing w:line="360" w:lineRule="auto"/>
        <w:rPr>
          <w:rFonts w:hint="eastAsia" w:ascii="方正仿宋_GB2312" w:hAnsi="方正仿宋_GB2312" w:eastAsia="方正仿宋_GB2312" w:cs="方正仿宋_GB2312"/>
          <w:color w:val="auto"/>
          <w:sz w:val="24"/>
          <w:szCs w:val="24"/>
          <w:highlight w:val="none"/>
          <w:u w:val="single"/>
        </w:rPr>
      </w:pPr>
      <w:r/>
      <w:bookmarkStart w:id="29" w:name="EB0c44ff4da61f4af989d119fe214be450"/>
      <w:r>
        <w:rPr>
          <w:rFonts w:hint="eastAsia" w:ascii="方正仿宋_GB2312" w:hAnsi="方正仿宋_GB2312" w:eastAsia="方正仿宋_GB2312" w:cs="方正仿宋_GB2312"/>
          <w:color w:val="auto"/>
          <w:sz w:val="24"/>
          <w:szCs w:val="28"/>
          <w:highlight w:val="none"/>
        </w:rPr>
        <w:t xml:space="preserve">3.本项目共分一个包。供应商未按要求获取竞争性磋商文件导致无法磋商的，后果自负（其响应文件不予接受）。</w:t>
      </w:r>
      <w:bookmarkEnd w:id="29"/>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四、提交</w:t>
      </w:r>
      <w:bookmarkEnd w:id="24"/>
      <w:r/>
      <w:bookmarkEnd w:id="25"/>
      <w:r>
        <w:rPr>
          <w:rFonts w:hint="eastAsia" w:ascii="方正仿宋_GB2312" w:hAnsi="方正仿宋_GB2312" w:eastAsia="方正仿宋_GB2312" w:cs="方正仿宋_GB2312"/>
          <w:b/>
          <w:bCs/>
          <w:color w:val="auto"/>
          <w:sz w:val="32"/>
          <w:szCs w:val="32"/>
          <w:highlight w:val="none"/>
        </w:rPr>
        <w:t xml:space="preserve">响应文件截止时间</w:t>
      </w:r>
      <w:bookmarkEnd w:id="26"/>
      <w:r/>
      <w:bookmarkEnd w:id="27"/>
      <w:r/>
      <w:bookmarkEnd w:id="28"/>
      <w:r/>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1.提交响应文件截止时间、磋商时间：</w:t>
      </w:r>
      <w:r>
        <w:rPr>
          <w:rFonts w:hint="eastAsia" w:ascii="方正仿宋_GB2312" w:hAnsi="方正仿宋_GB2312" w:eastAsia="方正仿宋_GB2312" w:cs="方正仿宋_GB2312"/>
          <w:bCs/>
          <w:color w:val="auto"/>
          <w:sz w:val="24"/>
          <w:szCs w:val="24"/>
          <w:highlight w:val="none"/>
          <w:lang w:eastAsia="zh-CN"/>
        </w:rPr>
        <w:t xml:space="preserve">2026年</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月</w:t>
      </w:r>
      <w:r>
        <w:rPr>
          <w:rFonts w:hint="eastAsia" w:ascii="方正仿宋_GB2312" w:hAnsi="方正仿宋_GB2312" w:eastAsia="方正仿宋_GB2312" w:cs="方正仿宋_GB2312"/>
          <w:bCs/>
          <w:color w:val="auto"/>
          <w:sz w:val="24"/>
          <w:szCs w:val="24"/>
          <w:highlight w:val="none"/>
          <w:lang w:val="en-US" w:eastAsia="zh-CN"/>
        </w:rPr>
        <w:t xml:space="preserve">22</w:t>
      </w:r>
      <w:r>
        <w:rPr>
          <w:rFonts w:hint="eastAsia" w:ascii="方正仿宋_GB2312" w:hAnsi="方正仿宋_GB2312" w:eastAsia="方正仿宋_GB2312" w:cs="方正仿宋_GB2312"/>
          <w:bCs/>
          <w:color w:val="auto"/>
          <w:sz w:val="24"/>
          <w:szCs w:val="24"/>
          <w:highlight w:val="none"/>
        </w:rPr>
        <w:t xml:space="preserve">日09点30分（北京时间）。</w:t>
      </w:r>
      <w:r/>
    </w:p>
    <w:p>
      <w:pPr>
        <w:ind w:firstLine="540"/>
        <w:spacing w:line="360" w:lineRule="auto"/>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2.地点：“苏采云”政府采购交易系统网上开标大厅。</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0" w:name="_Toc28359084"/>
      <w:r/>
      <w:bookmarkStart w:id="31" w:name="_Toc28359007"/>
      <w:r/>
      <w:bookmarkStart w:id="32" w:name="_Toc35393625"/>
      <w:r/>
      <w:bookmarkStart w:id="33" w:name="_Toc38985267"/>
      <w:r/>
      <w:bookmarkStart w:id="34" w:name="_Toc35393794"/>
      <w:r>
        <w:rPr>
          <w:rFonts w:hint="eastAsia" w:ascii="方正仿宋_GB2312" w:hAnsi="方正仿宋_GB2312" w:eastAsia="方正仿宋_GB2312" w:cs="方正仿宋_GB2312"/>
          <w:b/>
          <w:bCs/>
          <w:color w:val="auto"/>
          <w:sz w:val="32"/>
          <w:szCs w:val="32"/>
          <w:highlight w:val="none"/>
        </w:rPr>
        <w:t xml:space="preserve">五、公告期限</w:t>
      </w:r>
      <w:bookmarkEnd w:id="30"/>
      <w:r/>
      <w:bookmarkEnd w:id="31"/>
      <w:r/>
      <w:bookmarkEnd w:id="32"/>
      <w:r/>
      <w:bookmarkEnd w:id="33"/>
      <w:r/>
      <w:bookmarkEnd w:id="34"/>
      <w:r/>
      <w:r/>
    </w:p>
    <w:p>
      <w:pPr>
        <w:ind w:firstLine="540"/>
        <w:spacing w:line="360" w:lineRule="auto"/>
        <w:rPr>
          <w:rFonts w:hint="eastAsia" w:ascii="方正仿宋_GB2312" w:hAnsi="方正仿宋_GB2312" w:eastAsia="方正仿宋_GB2312" w:cs="方正仿宋_GB2312"/>
          <w:color w:val="auto"/>
          <w:sz w:val="24"/>
          <w:szCs w:val="28"/>
          <w:highlight w:val="none"/>
        </w:rPr>
      </w:pPr>
      <w:r/>
      <w:bookmarkStart w:id="35" w:name="_Toc35393626"/>
      <w:r/>
      <w:bookmarkStart w:id="36" w:name="_Toc35393795"/>
      <w:r/>
      <w:bookmarkStart w:id="37" w:name="_Toc38985268"/>
      <w:r>
        <w:rPr>
          <w:rFonts w:hint="eastAsia" w:ascii="方正仿宋_GB2312" w:hAnsi="方正仿宋_GB2312" w:eastAsia="方正仿宋_GB2312" w:cs="方正仿宋_GB2312"/>
          <w:color w:val="auto"/>
          <w:sz w:val="24"/>
          <w:szCs w:val="28"/>
          <w:highlight w:val="none"/>
        </w:rPr>
        <w:t xml:space="preserve">磋商公告及磋商文件公告期限为自本公告发布之日起5个工作日。采购公告发布媒体：宿迁市政府采购网、宿迁市公共资源交易电子服务平台、江苏省财政部门指定的媒体。</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六、其他补充事宜</w:t>
      </w:r>
      <w:bookmarkEnd w:id="35"/>
      <w:r/>
      <w:bookmarkEnd w:id="36"/>
      <w:r/>
      <w:bookmarkEnd w:id="37"/>
      <w:r/>
      <w:r/>
    </w:p>
    <w:p>
      <w:pPr>
        <w:ind w:firstLine="480"/>
        <w:spacing w:line="500" w:lineRule="exact"/>
        <w:rPr>
          <w:rFonts w:hint="eastAsia" w:ascii="方正仿宋_GB2312" w:hAnsi="方正仿宋_GB2312" w:eastAsia="方正仿宋_GB2312" w:cs="方正仿宋_GB2312"/>
          <w:color w:val="auto"/>
          <w:sz w:val="24"/>
          <w:highlight w:val="none"/>
          <w:lang w:eastAsia="zh-CN"/>
        </w:rPr>
      </w:pPr>
      <w:r/>
      <w:bookmarkStart w:id="38" w:name="EB64e1f522fd8c43fcb4d3ba471386b3e7"/>
      <w:r>
        <w:rPr>
          <w:rFonts w:hint="eastAsia" w:ascii="方正仿宋_GB2312" w:hAnsi="方正仿宋_GB2312" w:eastAsia="方正仿宋_GB2312" w:cs="方正仿宋_GB2312"/>
          <w:color w:val="auto"/>
          <w:sz w:val="24"/>
          <w:highlight w:val="none"/>
        </w:rPr>
        <w:t xml:space="preserve">1.财政部门监督电话：0527-84465519</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665"/>
        <w:ind w:firstLine="480"/>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3.宿迁地区“苏采云”技术支持客服电话：0527-84363067、0519-86722806。</w:t>
      </w:r>
      <w:r/>
    </w:p>
    <w:p>
      <w:pPr>
        <w:pStyle w:val="665"/>
        <w:ind w:firstLine="480"/>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4.如果供应商通过苏采云系统参与政府采购项目，相关操作手册详见链接：</w:t>
      </w:r>
      <w:r>
        <w:rPr>
          <w:rFonts w:hint="eastAsia" w:ascii="方正仿宋_GB2312" w:hAnsi="方正仿宋_GB2312" w:eastAsia="方正仿宋_GB2312" w:cs="方正仿宋_GB2312"/>
          <w:color w:val="auto"/>
          <w:spacing w:val="-6"/>
          <w:sz w:val="24"/>
          <w:szCs w:val="21"/>
          <w:highlight w:val="none"/>
          <w:lang w:val="en-US"/>
        </w:rPr>
        <w:t xml:space="preserve">http://www.ccgp-jiangsu.gov.cn/jiangsu/zlxz/ee/ee3a4bc5a3454aa2b0d9312230633ce9.html。</w:t>
      </w:r>
      <w:bookmarkEnd w:id="38"/>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5.现场勘察及答疑：本项目不组织集中勘察及答疑，供应商如对采购需求有疑问，请咨询采购</w:t>
      </w:r>
      <w:r>
        <w:rPr>
          <w:rFonts w:hint="eastAsia" w:ascii="方正仿宋_GB2312" w:hAnsi="方正仿宋_GB2312" w:eastAsia="方正仿宋_GB2312" w:cs="方正仿宋_GB2312"/>
          <w:color w:val="auto"/>
          <w:sz w:val="24"/>
          <w:highlight w:val="none"/>
          <w:lang w:eastAsia="zh-CN"/>
        </w:rPr>
        <w:t xml:space="preserve">人</w:t>
      </w:r>
      <w:r>
        <w:rPr>
          <w:rFonts w:hint="eastAsia" w:ascii="方正仿宋_GB2312" w:hAnsi="方正仿宋_GB2312" w:eastAsia="方正仿宋_GB2312" w:cs="方正仿宋_GB2312"/>
          <w:color w:val="auto"/>
          <w:sz w:val="24"/>
          <w:highlight w:val="none"/>
        </w:rPr>
        <w:t xml:space="preserve">。</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39" w:name="_Toc35393627"/>
      <w:r/>
      <w:bookmarkStart w:id="40" w:name="_Toc28359085"/>
      <w:r/>
      <w:bookmarkStart w:id="41" w:name="_Toc38985269"/>
      <w:r/>
      <w:bookmarkStart w:id="42" w:name="_Toc35393796"/>
      <w:r/>
      <w:bookmarkStart w:id="43" w:name="_Toc28359008"/>
      <w:r>
        <w:rPr>
          <w:rFonts w:hint="eastAsia" w:ascii="方正仿宋_GB2312" w:hAnsi="方正仿宋_GB2312" w:eastAsia="方正仿宋_GB2312" w:cs="方正仿宋_GB2312"/>
          <w:b/>
          <w:bCs/>
          <w:color w:val="auto"/>
          <w:sz w:val="32"/>
          <w:szCs w:val="32"/>
          <w:highlight w:val="none"/>
        </w:rPr>
        <w:t xml:space="preserve">七、本次磋商联系方式</w:t>
      </w:r>
      <w:bookmarkEnd w:id="39"/>
      <w:r/>
      <w:bookmarkEnd w:id="40"/>
      <w:r/>
      <w:bookmarkEnd w:id="41"/>
      <w:r/>
      <w:bookmarkEnd w:id="42"/>
      <w:r/>
      <w:bookmarkEnd w:id="43"/>
      <w:r/>
      <w:r/>
    </w:p>
    <w:p>
      <w:pPr>
        <w:ind w:firstLine="560"/>
        <w:jc w:val="lef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1.采购人信息</w:t>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宿迁市自然资源和规划局宿豫分局</w:t>
      </w:r>
      <w:r/>
    </w:p>
    <w:p>
      <w:pPr>
        <w:ind w:left="1079" w:hanging="300"/>
        <w:jc w:val="left"/>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宿迁市宿豫区创新大厦</w:t>
      </w:r>
      <w:r/>
    </w:p>
    <w:p>
      <w:pPr>
        <w:ind w:left="1079" w:hanging="300"/>
        <w:jc w:val="left"/>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val="en-US" w:eastAsia="zh-CN"/>
        </w:rPr>
        <w:t xml:space="preserve">花主任</w:t>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联系方式：</w:t>
      </w:r>
      <w:bookmarkStart w:id="44" w:name="_Toc28359009"/>
      <w:r/>
      <w:bookmarkStart w:id="45" w:name="_Toc28359086"/>
      <w:r>
        <w:rPr>
          <w:rFonts w:hint="eastAsia" w:ascii="方正仿宋_GB2312" w:hAnsi="方正仿宋_GB2312" w:eastAsia="方正仿宋_GB2312" w:cs="方正仿宋_GB2312"/>
          <w:color w:val="auto"/>
          <w:sz w:val="24"/>
          <w:szCs w:val="24"/>
          <w:highlight w:val="none"/>
          <w:lang w:eastAsia="zh-CN"/>
        </w:rPr>
        <w:t xml:space="preserve">0527-84465133</w:t>
      </w:r>
      <w:r/>
    </w:p>
    <w:p>
      <w:pPr>
        <w:ind w:firstLine="560"/>
        <w:jc w:val="lef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2.采购代理机构信息</w:t>
      </w:r>
      <w:bookmarkEnd w:id="44"/>
      <w:r/>
      <w:bookmarkEnd w:id="45"/>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lang w:eastAsia="zh-CN"/>
        </w:rPr>
      </w:pPr>
      <w:r/>
      <w:bookmarkStart w:id="46" w:name="_Toc28359087"/>
      <w:r/>
      <w:bookmarkStart w:id="47" w:name="_Toc28359010"/>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宿迁恒新工程项目咨询有限公司</w:t>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宿迁经济技术开发区城宇商业广场一区D栋103室</w:t>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eastAsia="zh-CN"/>
        </w:rPr>
        <w:t xml:space="preserve">赵春花、刘良琼</w:t>
      </w:r>
      <w:r/>
    </w:p>
    <w:p>
      <w:pPr>
        <w:ind w:left="1079" w:hanging="300"/>
        <w:jc w:val="left"/>
        <w:spacing w:line="360" w:lineRule="auto"/>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联系方式：</w:t>
      </w:r>
      <w:r>
        <w:rPr>
          <w:rFonts w:hint="eastAsia" w:ascii="方正仿宋_GB2312" w:hAnsi="方正仿宋_GB2312" w:eastAsia="方正仿宋_GB2312" w:cs="方正仿宋_GB2312"/>
          <w:color w:val="auto"/>
          <w:sz w:val="24"/>
          <w:szCs w:val="24"/>
          <w:highlight w:val="none"/>
          <w:lang w:val="en-US" w:eastAsia="zh-CN"/>
        </w:rPr>
        <w:t xml:space="preserve">0527-88880320/13951535711</w:t>
      </w:r>
      <w:bookmarkEnd w:id="46"/>
      <w:bookmarkEnd w:id="47"/>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八、其他</w:t>
      </w:r>
      <w:r/>
    </w:p>
    <w:p>
      <w:pPr>
        <w:ind w:firstLine="480"/>
        <w:spacing w:line="56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1.有关本次采购的事项若存在变动或修改，敬请及时关注“宿迁市政府采购网”等平台更正公告。</w:t>
      </w:r>
      <w:r/>
    </w:p>
    <w:p>
      <w:pPr>
        <w:ind w:firstLine="480"/>
        <w:spacing w:line="56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2.本次磋商不收取磋商保证金。</w:t>
      </w:r>
      <w:r/>
    </w:p>
    <w:p>
      <w:pPr>
        <w:ind w:right="8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center"/>
        <w:keepLines/>
        <w:keepNext/>
        <w:spacing w:before="260" w:after="260" w:line="416" w:lineRule="auto"/>
        <w:rPr>
          <w:rFonts w:hint="eastAsia" w:ascii="方正仿宋_GB2312" w:hAnsi="方正仿宋_GB2312" w:eastAsia="方正仿宋_GB2312" w:cs="方正仿宋_GB2312"/>
          <w:b/>
          <w:bCs/>
          <w:color w:val="auto"/>
          <w:sz w:val="44"/>
          <w:szCs w:val="44"/>
          <w:highlight w:val="none"/>
        </w:rPr>
        <w:outlineLvl w:val="0"/>
      </w:pPr>
      <w:r/>
      <w:bookmarkStart w:id="48" w:name="_Toc120614211"/>
      <w:r>
        <w:rPr>
          <w:rFonts w:hint="eastAsia" w:ascii="方正仿宋_GB2312" w:hAnsi="方正仿宋_GB2312" w:eastAsia="方正仿宋_GB2312" w:cs="方正仿宋_GB2312"/>
          <w:b/>
          <w:bCs/>
          <w:color w:val="auto"/>
          <w:sz w:val="44"/>
          <w:szCs w:val="44"/>
          <w:highlight w:val="none"/>
        </w:rPr>
        <w:br w:type="page" w:clear="all"/>
      </w:r>
      <w:bookmarkStart w:id="49" w:name="_Toc10440"/>
      <w:r/>
      <w:bookmarkStart w:id="50" w:name="_Toc27712"/>
      <w:r>
        <w:rPr>
          <w:rFonts w:hint="eastAsia" w:ascii="方正仿宋_GB2312" w:hAnsi="方正仿宋_GB2312" w:eastAsia="方正仿宋_GB2312" w:cs="方正仿宋_GB2312"/>
          <w:b/>
          <w:bCs/>
          <w:color w:val="auto"/>
          <w:sz w:val="44"/>
          <w:szCs w:val="44"/>
          <w:highlight w:val="none"/>
        </w:rPr>
        <w:t xml:space="preserve">第二章  </w:t>
      </w:r>
      <w:bookmarkEnd w:id="1"/>
      <w:r/>
      <w:bookmarkEnd w:id="2"/>
      <w:r/>
      <w:bookmarkEnd w:id="3"/>
      <w:r/>
      <w:bookmarkEnd w:id="4"/>
      <w:r/>
      <w:bookmarkEnd w:id="5"/>
      <w:r/>
      <w:bookmarkEnd w:id="48"/>
      <w:r>
        <w:rPr>
          <w:rFonts w:hint="eastAsia" w:ascii="方正仿宋_GB2312" w:hAnsi="方正仿宋_GB2312" w:eastAsia="方正仿宋_GB2312" w:cs="方正仿宋_GB2312"/>
          <w:b/>
          <w:bCs/>
          <w:color w:val="auto"/>
          <w:sz w:val="44"/>
          <w:szCs w:val="44"/>
          <w:highlight w:val="none"/>
        </w:rPr>
        <w:t xml:space="preserve">供应商须知</w:t>
      </w:r>
      <w:bookmarkEnd w:id="49"/>
      <w:r/>
      <w:bookmarkEnd w:id="50"/>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51" w:name="_Toc16938519"/>
      <w:r/>
      <w:bookmarkStart w:id="52" w:name="_Toc513029203"/>
      <w:r/>
      <w:bookmarkStart w:id="53" w:name="_Toc20823275"/>
      <w:r/>
      <w:bookmarkStart w:id="54" w:name="_Toc120614214"/>
      <w:r>
        <w:rPr>
          <w:rFonts w:hint="eastAsia" w:ascii="方正仿宋_GB2312" w:hAnsi="方正仿宋_GB2312" w:eastAsia="方正仿宋_GB2312" w:cs="方正仿宋_GB2312"/>
          <w:b/>
          <w:bCs/>
          <w:color w:val="auto"/>
          <w:sz w:val="32"/>
          <w:szCs w:val="32"/>
          <w:highlight w:val="none"/>
        </w:rPr>
        <w:t xml:space="preserve">一、总则</w:t>
      </w:r>
      <w:bookmarkEnd w:id="51"/>
      <w:r/>
      <w:bookmarkEnd w:id="52"/>
      <w:r/>
      <w:bookmarkEnd w:id="53"/>
      <w:r/>
      <w:bookmarkEnd w:id="54"/>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hint="eastAsia" w:ascii="方正仿宋_GB2312" w:hAnsi="方正仿宋_GB2312" w:eastAsia="方正仿宋_GB2312" w:cs="方正仿宋_GB2312"/>
          <w:color w:val="auto"/>
          <w:sz w:val="28"/>
          <w:szCs w:val="28"/>
          <w:highlight w:val="none"/>
        </w:rPr>
        <w:t xml:space="preserve">1</w:t>
      </w:r>
      <w:bookmarkEnd w:id="56"/>
      <w:r>
        <w:rPr>
          <w:rFonts w:hint="eastAsia" w:ascii="方正仿宋_GB2312" w:hAnsi="方正仿宋_GB2312" w:eastAsia="方正仿宋_GB2312" w:cs="方正仿宋_GB2312"/>
          <w:color w:val="auto"/>
          <w:sz w:val="28"/>
          <w:szCs w:val="28"/>
          <w:highlight w:val="none"/>
        </w:rPr>
        <w:t xml:space="preserve">、</w:t>
      </w:r>
      <w:bookmarkEnd w:id="57"/>
      <w:r/>
      <w:bookmarkEnd w:id="58"/>
      <w:r/>
      <w:bookmarkEnd w:id="59"/>
      <w:r>
        <w:rPr>
          <w:rFonts w:hint="eastAsia" w:ascii="方正仿宋_GB2312" w:hAnsi="方正仿宋_GB2312" w:eastAsia="方正仿宋_GB2312" w:cs="方正仿宋_GB2312"/>
          <w:color w:val="auto"/>
          <w:sz w:val="28"/>
          <w:szCs w:val="28"/>
          <w:highlight w:val="none"/>
          <w:lang w:eastAsia="zh-CN"/>
        </w:rPr>
        <w:t xml:space="preserve">采购方式</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1.1本次政府采购活动采取竞争性磋商（以下简称磋商）方式，本磋商文件仅适用于磋商公告中所述项目。</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60" w:name="_Toc20823277"/>
      <w:r/>
      <w:bookmarkStart w:id="61" w:name="_Toc16938521"/>
      <w:r/>
      <w:bookmarkStart w:id="62" w:name="_Toc513029205"/>
      <w:r>
        <w:rPr>
          <w:rFonts w:hint="eastAsia" w:ascii="方正仿宋_GB2312" w:hAnsi="方正仿宋_GB2312" w:eastAsia="方正仿宋_GB2312" w:cs="方正仿宋_GB2312"/>
          <w:color w:val="auto"/>
          <w:sz w:val="28"/>
          <w:szCs w:val="28"/>
          <w:highlight w:val="none"/>
        </w:rPr>
        <w:t xml:space="preserve">2、合格的</w:t>
      </w:r>
      <w:bookmarkEnd w:id="60"/>
      <w:r/>
      <w:bookmarkEnd w:id="61"/>
      <w:r/>
      <w:bookmarkEnd w:id="62"/>
      <w:r>
        <w:rPr>
          <w:rFonts w:hint="eastAsia" w:ascii="方正仿宋_GB2312" w:hAnsi="方正仿宋_GB2312" w:eastAsia="方正仿宋_GB2312" w:cs="方正仿宋_GB2312"/>
          <w:color w:val="auto"/>
          <w:sz w:val="28"/>
          <w:szCs w:val="28"/>
          <w:highlight w:val="none"/>
        </w:rPr>
        <w:t xml:space="preserve">供应商</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2.1满足磋商公告中供应商资格要求的规定。</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2.2满足本磋商文件实质性要求和条件的规定。</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63" w:name="_Toc16938522"/>
      <w:r/>
      <w:bookmarkStart w:id="64" w:name="_Toc513029206"/>
      <w:r/>
      <w:bookmarkStart w:id="65" w:name="_Toc20823278"/>
      <w:r>
        <w:rPr>
          <w:rFonts w:hint="eastAsia" w:ascii="方正仿宋_GB2312" w:hAnsi="方正仿宋_GB2312" w:eastAsia="方正仿宋_GB2312" w:cs="方正仿宋_GB2312"/>
          <w:color w:val="auto"/>
          <w:sz w:val="28"/>
          <w:szCs w:val="28"/>
          <w:highlight w:val="none"/>
        </w:rPr>
        <w:t xml:space="preserve">3、适用法律</w:t>
      </w:r>
      <w:bookmarkEnd w:id="63"/>
      <w:r/>
      <w:bookmarkEnd w:id="64"/>
      <w:r/>
      <w:bookmarkEnd w:id="65"/>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3.1本次磋商及由此产生的合同受中华人民共和国有关的法律法规制约和保护。</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66" w:name="_Toc513029207"/>
      <w:r/>
      <w:bookmarkStart w:id="67" w:name="_Toc462564067"/>
      <w:r/>
      <w:bookmarkStart w:id="68" w:name="_Toc16938523"/>
      <w:r/>
      <w:bookmarkStart w:id="69" w:name="_Toc20823279"/>
      <w:r>
        <w:rPr>
          <w:rFonts w:hint="eastAsia" w:ascii="方正仿宋_GB2312" w:hAnsi="方正仿宋_GB2312" w:eastAsia="方正仿宋_GB2312" w:cs="方正仿宋_GB2312"/>
          <w:color w:val="auto"/>
          <w:sz w:val="28"/>
          <w:szCs w:val="28"/>
          <w:highlight w:val="none"/>
        </w:rPr>
        <w:t xml:space="preserve">4、磋商费用</w:t>
      </w:r>
      <w:bookmarkEnd w:id="66"/>
      <w:r/>
      <w:bookmarkEnd w:id="67"/>
      <w:r/>
      <w:bookmarkEnd w:id="68"/>
      <w:r/>
      <w:bookmarkEnd w:id="69"/>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4.2代理费用收取方式及标准：按以下第</w:t>
      </w:r>
      <w:r>
        <w:rPr>
          <w:rFonts w:hint="eastAsia" w:ascii="方正仿宋_GB2312" w:hAnsi="方正仿宋_GB2312" w:eastAsia="方正仿宋_GB2312" w:cs="方正仿宋_GB2312"/>
          <w:color w:val="auto"/>
          <w:sz w:val="24"/>
          <w:szCs w:val="21"/>
          <w:highlight w:val="none"/>
          <w:u w:val="single"/>
        </w:rPr>
        <w:t xml:space="preserve">4.2.2</w:t>
      </w:r>
      <w:r>
        <w:rPr>
          <w:rFonts w:hint="eastAsia" w:ascii="方正仿宋_GB2312" w:hAnsi="方正仿宋_GB2312" w:eastAsia="方正仿宋_GB2312" w:cs="方正仿宋_GB2312"/>
          <w:color w:val="auto"/>
          <w:sz w:val="24"/>
          <w:szCs w:val="21"/>
          <w:highlight w:val="none"/>
        </w:rPr>
        <w:t xml:space="preserve">种方式执行</w:t>
      </w:r>
      <w:r/>
    </w:p>
    <w:p>
      <w:pPr>
        <w:ind w:firstLine="567"/>
        <w:spacing w:line="560" w:lineRule="exact"/>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4.2.1无需支付；</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lang w:val="zh-CN"/>
        </w:rPr>
        <w:t xml:space="preserve">4.2.2成交供应商支付，具体方式及标准为：</w:t>
      </w:r>
      <w:r>
        <w:rPr>
          <w:rFonts w:hint="eastAsia" w:ascii="方正仿宋_GB2312" w:hAnsi="方正仿宋_GB2312" w:eastAsia="方正仿宋_GB2312" w:cs="方正仿宋_GB2312"/>
          <w:color w:val="auto"/>
          <w:sz w:val="24"/>
          <w:szCs w:val="21"/>
          <w:highlight w:val="none"/>
          <w:u w:val="single"/>
          <w:lang w:val="en-US" w:eastAsia="zh-CN"/>
        </w:rPr>
        <w:t xml:space="preserve">参照【苏招协2022】002号文缴纳代理服务费</w:t>
      </w:r>
      <w:r>
        <w:rPr>
          <w:rFonts w:hint="eastAsia" w:ascii="方正仿宋_GB2312" w:hAnsi="方正仿宋_GB2312" w:eastAsia="方正仿宋_GB2312" w:cs="方正仿宋_GB2312"/>
          <w:color w:val="auto"/>
          <w:sz w:val="24"/>
          <w:szCs w:val="21"/>
          <w:highlight w:val="none"/>
          <w:u w:val="single"/>
          <w:lang w:val="zh-CN"/>
        </w:rPr>
        <w:t xml:space="preserve">，可通过转账、支票或数字人民币等方式</w:t>
      </w:r>
      <w:r>
        <w:rPr>
          <w:rFonts w:hint="eastAsia" w:ascii="方正仿宋_GB2312" w:hAnsi="方正仿宋_GB2312" w:eastAsia="方正仿宋_GB2312" w:cs="方正仿宋_GB2312"/>
          <w:color w:val="auto"/>
          <w:sz w:val="24"/>
          <w:szCs w:val="21"/>
          <w:highlight w:val="none"/>
          <w:u w:val="single"/>
        </w:rPr>
        <w:t xml:space="preserve">支付</w:t>
      </w:r>
      <w:r>
        <w:rPr>
          <w:rFonts w:hint="eastAsia" w:ascii="方正仿宋_GB2312" w:hAnsi="方正仿宋_GB2312" w:eastAsia="方正仿宋_GB2312" w:cs="方正仿宋_GB2312"/>
          <w:color w:val="auto"/>
          <w:sz w:val="24"/>
          <w:szCs w:val="21"/>
          <w:highlight w:val="none"/>
          <w:lang w:val="zh-CN"/>
        </w:rPr>
        <w:t xml:space="preserve">。</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b/>
          <w:bCs/>
          <w:color w:val="auto"/>
          <w:sz w:val="30"/>
          <w:szCs w:val="28"/>
          <w:highlight w:val="none"/>
        </w:rPr>
        <w:t xml:space="preserve">5、</w:t>
      </w:r>
      <w:r>
        <w:rPr>
          <w:rFonts w:hint="eastAsia" w:ascii="方正仿宋_GB2312" w:hAnsi="方正仿宋_GB2312" w:eastAsia="方正仿宋_GB2312" w:cs="方正仿宋_GB2312"/>
          <w:color w:val="auto"/>
          <w:sz w:val="28"/>
          <w:szCs w:val="28"/>
          <w:highlight w:val="none"/>
        </w:rPr>
        <w:t xml:space="preserve">磋商文件的约束力</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w:t>
      </w:r>
      <w:r>
        <w:rPr>
          <w:rFonts w:hint="eastAsia" w:ascii="方正仿宋_GB2312" w:hAnsi="方正仿宋_GB2312" w:eastAsia="方正仿宋_GB2312" w:cs="方正仿宋_GB2312"/>
          <w:color w:val="auto"/>
          <w:sz w:val="24"/>
          <w:szCs w:val="24"/>
          <w:highlight w:val="none"/>
        </w:rPr>
        <w:t xml:space="preserve">供应商一旦参加本项目采购活动，即被认为接受了本磋商文件的规定和约束。</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70" w:name="_Toc513029209"/>
      <w:r/>
      <w:bookmarkStart w:id="71" w:name="_Toc20823281"/>
      <w:r/>
      <w:bookmarkStart w:id="72" w:name="_Toc16938525"/>
      <w:r/>
      <w:bookmarkStart w:id="73" w:name="_Toc120614215"/>
      <w:r>
        <w:rPr>
          <w:rFonts w:hint="eastAsia" w:ascii="方正仿宋_GB2312" w:hAnsi="方正仿宋_GB2312" w:eastAsia="方正仿宋_GB2312" w:cs="方正仿宋_GB2312"/>
          <w:b/>
          <w:bCs/>
          <w:color w:val="auto"/>
          <w:sz w:val="32"/>
          <w:szCs w:val="32"/>
          <w:highlight w:val="none"/>
        </w:rPr>
        <w:t xml:space="preserve">二、</w:t>
      </w:r>
      <w:bookmarkEnd w:id="70"/>
      <w:r/>
      <w:bookmarkEnd w:id="71"/>
      <w:r/>
      <w:bookmarkEnd w:id="72"/>
      <w:r/>
      <w:bookmarkEnd w:id="73"/>
      <w:r>
        <w:rPr>
          <w:rFonts w:hint="eastAsia" w:ascii="方正仿宋_GB2312" w:hAnsi="方正仿宋_GB2312" w:eastAsia="方正仿宋_GB2312" w:cs="方正仿宋_GB2312"/>
          <w:b/>
          <w:bCs/>
          <w:color w:val="auto"/>
          <w:sz w:val="32"/>
          <w:szCs w:val="32"/>
          <w:highlight w:val="none"/>
        </w:rPr>
        <w:t xml:space="preserve">磋商文件</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74" w:name="_Toc16938526"/>
      <w:r/>
      <w:bookmarkStart w:id="75" w:name="_Toc513029210"/>
      <w:r/>
      <w:bookmarkStart w:id="76" w:name="_Toc20823282"/>
      <w:r>
        <w:rPr>
          <w:rFonts w:hint="eastAsia" w:ascii="方正仿宋_GB2312" w:hAnsi="方正仿宋_GB2312" w:eastAsia="方正仿宋_GB2312" w:cs="方正仿宋_GB2312"/>
          <w:color w:val="auto"/>
          <w:sz w:val="28"/>
          <w:szCs w:val="28"/>
          <w:highlight w:val="none"/>
        </w:rPr>
        <w:t xml:space="preserve">6、磋商文件构成</w:t>
      </w:r>
      <w:bookmarkEnd w:id="74"/>
      <w:r/>
      <w:bookmarkEnd w:id="75"/>
      <w:r/>
      <w:bookmarkEnd w:id="76"/>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6.1磋商文件由以下部分组成：</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（1）磋商邀请</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（2）供应商须知</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（3）合同文本</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（4）采购需求</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（5）评审方法与评审标准</w:t>
      </w:r>
      <w:r/>
    </w:p>
    <w:p>
      <w:pPr>
        <w:ind w:firstLine="567"/>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（6）响应文件格式</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请仔细检查磋商文件是否齐全，如有缺漏请立即与采购代理机构联系解决。</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6.2</w:t>
      </w:r>
      <w:r>
        <w:rPr>
          <w:rFonts w:hint="eastAsia" w:ascii="方正仿宋_GB2312" w:hAnsi="方正仿宋_GB2312" w:eastAsia="方正仿宋_GB2312" w:cs="方正仿宋_GB2312"/>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77" w:name="_Toc16938527"/>
      <w:r/>
      <w:bookmarkStart w:id="78" w:name="_Toc462564070"/>
      <w:r/>
      <w:bookmarkStart w:id="79" w:name="_Toc20823283"/>
      <w:r/>
      <w:bookmarkStart w:id="80" w:name="_Toc513029211"/>
      <w:r>
        <w:rPr>
          <w:rFonts w:hint="eastAsia" w:ascii="方正仿宋_GB2312" w:hAnsi="方正仿宋_GB2312" w:eastAsia="方正仿宋_GB2312" w:cs="方正仿宋_GB2312"/>
          <w:color w:val="auto"/>
          <w:sz w:val="28"/>
          <w:szCs w:val="28"/>
          <w:highlight w:val="none"/>
        </w:rPr>
        <w:t xml:space="preserve">7、磋商文件的澄清</w:t>
      </w:r>
      <w:bookmarkEnd w:id="77"/>
      <w:r/>
      <w:bookmarkEnd w:id="78"/>
      <w:r/>
      <w:bookmarkEnd w:id="79"/>
      <w:r/>
      <w:bookmarkEnd w:id="80"/>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 xml:space="preserve">7.1</w:t>
      </w:r>
      <w:r>
        <w:rPr>
          <w:rFonts w:hint="eastAsia" w:ascii="方正仿宋_GB2312" w:hAnsi="方正仿宋_GB2312" w:eastAsia="方正仿宋_GB2312" w:cs="方正仿宋_GB2312"/>
          <w:color w:val="auto"/>
          <w:sz w:val="24"/>
          <w:szCs w:val="21"/>
          <w:highlight w:val="none"/>
        </w:rPr>
        <w:t xml:space="preserve">任何要求对磋商文件进行澄清的供应商，应在磋商截止期5日</w:t>
      </w:r>
      <w:r>
        <w:rPr>
          <w:rFonts w:hint="eastAsia" w:ascii="方正仿宋_GB2312" w:hAnsi="方正仿宋_GB2312" w:eastAsia="方正仿宋_GB2312" w:cs="方正仿宋_GB2312"/>
          <w:color w:val="auto"/>
          <w:sz w:val="24"/>
          <w:szCs w:val="24"/>
          <w:highlight w:val="none"/>
        </w:rPr>
        <w:t xml:space="preserve">前</w:t>
      </w:r>
      <w:r>
        <w:rPr>
          <w:rFonts w:hint="eastAsia" w:ascii="方正仿宋_GB2312" w:hAnsi="方正仿宋_GB2312" w:eastAsia="方正仿宋_GB2312" w:cs="方正仿宋_GB2312"/>
          <w:color w:val="auto"/>
          <w:sz w:val="24"/>
          <w:szCs w:val="21"/>
          <w:highlight w:val="none"/>
        </w:rPr>
        <w:t xml:space="preserve">按磋商公告中的通讯地址，以书面形式通知采购代理机构。</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81" w:name="_Toc20823284"/>
      <w:r/>
      <w:bookmarkStart w:id="82" w:name="_Toc513029212"/>
      <w:r/>
      <w:bookmarkStart w:id="83" w:name="_Toc462564071"/>
      <w:r/>
      <w:bookmarkStart w:id="84" w:name="_Toc16938528"/>
      <w:r>
        <w:rPr>
          <w:rFonts w:hint="eastAsia" w:ascii="方正仿宋_GB2312" w:hAnsi="方正仿宋_GB2312" w:eastAsia="方正仿宋_GB2312" w:cs="方正仿宋_GB2312"/>
          <w:color w:val="auto"/>
          <w:sz w:val="28"/>
          <w:szCs w:val="28"/>
          <w:highlight w:val="none"/>
        </w:rPr>
        <w:t xml:space="preserve">8、磋商文件的澄清和修改</w:t>
      </w:r>
      <w:bookmarkEnd w:id="81"/>
      <w:r/>
      <w:bookmarkEnd w:id="82"/>
      <w:r/>
      <w:bookmarkEnd w:id="83"/>
      <w:r/>
      <w:bookmarkEnd w:id="84"/>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至少5日前发出；不足5日的，采购代理机构应当顺延</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8.2</w:t>
      </w:r>
      <w:r>
        <w:rPr>
          <w:rFonts w:hint="eastAsia" w:ascii="方正仿宋_GB2312" w:hAnsi="方正仿宋_GB2312" w:eastAsia="方正仿宋_GB2312" w:cs="方正仿宋_GB2312"/>
          <w:color w:val="auto"/>
          <w:sz w:val="24"/>
          <w:szCs w:val="21"/>
          <w:highlight w:val="none"/>
        </w:rPr>
        <w:t xml:space="preserve">在响应文件提交截止时间前</w:t>
      </w:r>
      <w:r>
        <w:rPr>
          <w:rFonts w:hint="eastAsia" w:ascii="方正仿宋_GB2312" w:hAnsi="方正仿宋_GB2312" w:eastAsia="方正仿宋_GB2312" w:cs="方正仿宋_GB2312"/>
          <w:bCs/>
          <w:color w:val="auto"/>
          <w:sz w:val="24"/>
          <w:highlight w:val="none"/>
        </w:rPr>
        <w:t xml:space="preserve">，采购代理机构可以对磋商文件进行修改。</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8.3采购代理机构有权按照法定的要求推迟响应文件递交截止日期和磋商日期。</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8.4磋商文件的修改将在原公告媒体上发布更正公告，</w:t>
      </w:r>
      <w:r>
        <w:rPr>
          <w:rFonts w:hint="eastAsia" w:ascii="方正仿宋_GB2312" w:hAnsi="方正仿宋_GB2312" w:eastAsia="方正仿宋_GB2312" w:cs="方正仿宋_GB2312"/>
          <w:color w:val="auto"/>
          <w:sz w:val="24"/>
          <w:szCs w:val="21"/>
          <w:highlight w:val="none"/>
        </w:rPr>
        <w:t xml:space="preserve">更正公告内容将作为磋商文件的组成部分</w:t>
      </w:r>
      <w:r>
        <w:rPr>
          <w:rFonts w:hint="eastAsia" w:ascii="方正仿宋_GB2312" w:hAnsi="方正仿宋_GB2312" w:eastAsia="方正仿宋_GB2312" w:cs="方正仿宋_GB2312"/>
          <w:bCs/>
          <w:color w:val="auto"/>
          <w:sz w:val="24"/>
          <w:highlight w:val="none"/>
        </w:rPr>
        <w:t xml:space="preserve">，并对供应商具有约束力，发布的更正公告视同为以书面形式通知所有获取磋商文件的潜在</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bCs/>
          <w:color w:val="auto"/>
          <w:sz w:val="24"/>
          <w:highlight w:val="none"/>
        </w:rPr>
        <w:t xml:space="preserve">。</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85" w:name="_Toc513029213"/>
      <w:r/>
      <w:bookmarkStart w:id="86" w:name="_Toc20823285"/>
      <w:r/>
      <w:bookmarkStart w:id="87" w:name="_Toc462564072"/>
      <w:r/>
      <w:bookmarkStart w:id="88" w:name="_Toc16938529"/>
      <w:r/>
      <w:bookmarkStart w:id="89" w:name="_Toc120614216"/>
      <w:r>
        <w:rPr>
          <w:rFonts w:hint="eastAsia" w:ascii="方正仿宋_GB2312" w:hAnsi="方正仿宋_GB2312" w:eastAsia="方正仿宋_GB2312" w:cs="方正仿宋_GB2312"/>
          <w:b/>
          <w:bCs/>
          <w:color w:val="auto"/>
          <w:sz w:val="32"/>
          <w:szCs w:val="32"/>
          <w:highlight w:val="none"/>
        </w:rPr>
        <w:t xml:space="preserve">三、响应文件的编制</w:t>
      </w:r>
      <w:bookmarkEnd w:id="85"/>
      <w:r/>
      <w:bookmarkEnd w:id="86"/>
      <w:r/>
      <w:bookmarkEnd w:id="87"/>
      <w:r/>
      <w:bookmarkEnd w:id="88"/>
      <w:r/>
      <w:bookmarkEnd w:id="89"/>
      <w:r/>
      <w:r/>
    </w:p>
    <w:p>
      <w:pPr>
        <w:ind w:firstLine="567"/>
        <w:keepLines/>
        <w:keepNext/>
        <w:spacing w:line="560" w:lineRule="exact"/>
        <w:rPr>
          <w:rFonts w:hint="eastAsia" w:ascii="方正仿宋_GB2312" w:hAnsi="方正仿宋_GB2312" w:eastAsia="方正仿宋_GB2312" w:cs="方正仿宋_GB2312"/>
          <w:b/>
          <w:color w:val="auto"/>
          <w:sz w:val="28"/>
          <w:szCs w:val="28"/>
          <w:highlight w:val="none"/>
        </w:rPr>
        <w:outlineLvl w:val="3"/>
      </w:pPr>
      <w:r/>
      <w:bookmarkStart w:id="90" w:name="_Toc513029214"/>
      <w:r/>
      <w:bookmarkStart w:id="91" w:name="_Toc462564073"/>
      <w:r/>
      <w:bookmarkStart w:id="92" w:name="_Toc20823286"/>
      <w:r/>
      <w:bookmarkStart w:id="93" w:name="_Toc16938530"/>
      <w:r>
        <w:rPr>
          <w:rFonts w:hint="eastAsia" w:ascii="方正仿宋_GB2312" w:hAnsi="方正仿宋_GB2312" w:eastAsia="方正仿宋_GB2312" w:cs="方正仿宋_GB2312"/>
          <w:color w:val="auto"/>
          <w:sz w:val="28"/>
          <w:szCs w:val="28"/>
          <w:highlight w:val="none"/>
        </w:rPr>
        <w:t xml:space="preserve">9、响应文件的语言及度量衡单位</w:t>
      </w:r>
      <w:bookmarkEnd w:id="90"/>
      <w:r/>
      <w:bookmarkEnd w:id="91"/>
      <w:r/>
      <w:bookmarkEnd w:id="92"/>
      <w:r/>
      <w:bookmarkEnd w:id="93"/>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9.1</w:t>
      </w:r>
      <w:r>
        <w:rPr>
          <w:rFonts w:hint="eastAsia" w:ascii="方正仿宋_GB2312" w:hAnsi="方正仿宋_GB2312" w:eastAsia="方正仿宋_GB2312" w:cs="方正仿宋_GB2312"/>
          <w:color w:val="auto"/>
          <w:sz w:val="24"/>
          <w:szCs w:val="21"/>
          <w:highlight w:val="none"/>
        </w:rPr>
        <w:t xml:space="preserve">供应商提交的响应文件以及供应商与采购代理机构就有关磋商的所有来往通知、函件和文件均应使用</w:t>
      </w:r>
      <w:r>
        <w:rPr>
          <w:rFonts w:hint="eastAsia" w:ascii="方正仿宋_GB2312" w:hAnsi="方正仿宋_GB2312" w:eastAsia="方正仿宋_GB2312" w:cs="方正仿宋_GB2312"/>
          <w:b w:val="0"/>
          <w:bCs w:val="0"/>
          <w:color w:val="auto"/>
          <w:sz w:val="24"/>
          <w:szCs w:val="21"/>
          <w:highlight w:val="none"/>
        </w:rPr>
        <w:t xml:space="preserve">简体中文。</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9.2</w:t>
      </w:r>
      <w:r>
        <w:rPr>
          <w:rFonts w:hint="eastAsia" w:ascii="方正仿宋_GB2312" w:hAnsi="方正仿宋_GB2312" w:eastAsia="方正仿宋_GB2312" w:cs="方正仿宋_GB2312"/>
          <w:color w:val="auto"/>
          <w:sz w:val="24"/>
          <w:szCs w:val="21"/>
          <w:highlight w:val="none"/>
        </w:rPr>
        <w:t xml:space="preserve">除技术性能另有规定外，响应文件所使用的度量衡单位，均须采用国家法定计量单位。</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94" w:name="_Toc462564074"/>
      <w:r/>
      <w:bookmarkStart w:id="95" w:name="_Toc16938531"/>
      <w:r/>
      <w:bookmarkStart w:id="96" w:name="_Toc20823287"/>
      <w:r/>
      <w:bookmarkStart w:id="97" w:name="_Toc513029215"/>
      <w:r>
        <w:rPr>
          <w:rFonts w:hint="eastAsia" w:ascii="方正仿宋_GB2312" w:hAnsi="方正仿宋_GB2312" w:eastAsia="方正仿宋_GB2312" w:cs="方正仿宋_GB2312"/>
          <w:color w:val="auto"/>
          <w:sz w:val="28"/>
          <w:szCs w:val="28"/>
          <w:highlight w:val="none"/>
        </w:rPr>
        <w:t xml:space="preserve">10、响应文件构成</w:t>
      </w:r>
      <w:bookmarkEnd w:id="94"/>
      <w:r/>
      <w:bookmarkEnd w:id="95"/>
      <w:r/>
      <w:bookmarkEnd w:id="96"/>
      <w:r/>
      <w:bookmarkEnd w:id="97"/>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szCs w:val="21"/>
          <w:highlight w:val="none"/>
        </w:rPr>
        <w:t xml:space="preserve">10.1</w:t>
      </w:r>
      <w:r>
        <w:rPr>
          <w:rFonts w:hint="eastAsia" w:ascii="方正仿宋_GB2312" w:hAnsi="方正仿宋_GB2312" w:eastAsia="方正仿宋_GB2312" w:cs="方正仿宋_GB2312"/>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使其对“磋商文件”作出实质性响应。否则，可能被拒绝。</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各供应商在编制</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时请按照磋商文件第六</w:t>
      </w:r>
      <w:r>
        <w:rPr>
          <w:rFonts w:hint="eastAsia" w:ascii="方正仿宋_GB2312" w:hAnsi="方正仿宋_GB2312" w:eastAsia="方正仿宋_GB2312" w:cs="方正仿宋_GB2312"/>
          <w:bCs/>
          <w:color w:val="auto"/>
          <w:sz w:val="24"/>
          <w:highlight w:val="none"/>
        </w:rPr>
        <w:t xml:space="preserve">章</w:t>
      </w:r>
      <w:r>
        <w:rPr>
          <w:rFonts w:hint="eastAsia" w:ascii="方正仿宋_GB2312" w:hAnsi="方正仿宋_GB2312" w:eastAsia="方正仿宋_GB2312" w:cs="方正仿宋_GB2312"/>
          <w:bCs/>
          <w:color w:val="auto"/>
          <w:sz w:val="24"/>
          <w:highlight w:val="none"/>
          <w:lang w:val="zh-CN"/>
        </w:rPr>
        <w:t xml:space="preserve">规定的格式进行，混乱的编排导致</w:t>
      </w:r>
      <w:r>
        <w:rPr>
          <w:rFonts w:hint="eastAsia" w:ascii="方正仿宋_GB2312" w:hAnsi="方正仿宋_GB2312" w:eastAsia="方正仿宋_GB2312" w:cs="方正仿宋_GB2312"/>
          <w:bCs/>
          <w:color w:val="auto"/>
          <w:sz w:val="24"/>
          <w:highlight w:val="none"/>
        </w:rPr>
        <w:t xml:space="preserve">响应</w:t>
      </w:r>
      <w:r>
        <w:rPr>
          <w:rFonts w:hint="eastAsia" w:ascii="方正仿宋_GB2312" w:hAnsi="方正仿宋_GB2312" w:eastAsia="方正仿宋_GB2312" w:cs="方正仿宋_GB2312"/>
          <w:bCs/>
          <w:color w:val="auto"/>
          <w:sz w:val="24"/>
          <w:highlight w:val="none"/>
          <w:lang w:val="zh-CN"/>
        </w:rPr>
        <w:t xml:space="preserve">文件被误读或磋商小组查找不到有效文件是供应商的风险。</w:t>
      </w:r>
      <w:r/>
    </w:p>
    <w:p>
      <w:pPr>
        <w:ind w:firstLine="567"/>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1"/>
          <w:highlight w:val="none"/>
        </w:rPr>
        <w:t xml:space="preserve">10.2</w:t>
      </w:r>
      <w:r>
        <w:rPr>
          <w:rFonts w:hint="eastAsia" w:ascii="方正仿宋_GB2312" w:hAnsi="方正仿宋_GB2312" w:eastAsia="方正仿宋_GB2312" w:cs="方正仿宋_GB2312"/>
          <w:color w:val="auto"/>
          <w:sz w:val="24"/>
          <w:highlight w:val="none"/>
        </w:rPr>
        <w:t xml:space="preserve">供应商编写的响应文件应包括分项报价表、响应及偏离表、其他证明文件、响应声明及承诺函、开标一览表等部分。</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10.3响应文件须加盖电子签章之处，应按要求加盖</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数字证书的电子签章。其他需要盖章但未明确要求电子签章的，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可按要求加盖公章后上传材料电子件或直接加盖电子签章。</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10.4本项目通过“苏采云”系统进行电子招标</w:t>
      </w:r>
      <w:r>
        <w:rPr>
          <w:rFonts w:hint="eastAsia" w:ascii="方正仿宋_GB2312" w:hAnsi="方正仿宋_GB2312" w:eastAsia="方正仿宋_GB2312" w:cs="方正仿宋_GB2312"/>
          <w:bCs/>
          <w:color w:val="auto"/>
          <w:sz w:val="24"/>
          <w:highlight w:val="none"/>
          <w:lang w:eastAsia="zh-CN"/>
        </w:rPr>
        <w:t xml:space="preserve">响应</w:t>
      </w:r>
      <w:r>
        <w:rPr>
          <w:rFonts w:hint="eastAsia" w:ascii="方正仿宋_GB2312" w:hAnsi="方正仿宋_GB2312" w:eastAsia="方正仿宋_GB2312" w:cs="方正仿宋_GB2312"/>
          <w:bCs/>
          <w:color w:val="auto"/>
          <w:sz w:val="24"/>
          <w:highlight w:val="none"/>
        </w:rPr>
        <w:t xml:space="preserve">，即</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应当通过“苏采云”系统提交数据电文形式的响应文件（即电子</w:t>
      </w:r>
      <w:r>
        <w:rPr>
          <w:rFonts w:hint="eastAsia" w:ascii="方正仿宋_GB2312" w:hAnsi="方正仿宋_GB2312" w:eastAsia="方正仿宋_GB2312" w:cs="方正仿宋_GB2312"/>
          <w:bCs/>
          <w:color w:val="auto"/>
          <w:sz w:val="24"/>
          <w:highlight w:val="none"/>
          <w:lang w:eastAsia="zh-CN"/>
        </w:rPr>
        <w:t xml:space="preserve">响应文件</w:t>
      </w:r>
      <w:r>
        <w:rPr>
          <w:rFonts w:hint="eastAsia" w:ascii="方正仿宋_GB2312" w:hAnsi="方正仿宋_GB2312" w:eastAsia="方正仿宋_GB2312" w:cs="方正仿宋_GB2312"/>
          <w:bCs/>
          <w:color w:val="auto"/>
          <w:sz w:val="24"/>
          <w:highlight w:val="none"/>
        </w:rPr>
        <w:t xml:space="preserve">）。响应文件使用政府采购客户端工具制作并通过“苏采云”系统提交，未进行响应文件提交并解密的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，按照无效响应处理（因“苏采云”系统导致解密失败的除外）。</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10.5如标书制作工具中的格式和内容与“宿迁市政府采购网”发布的磋商文件不一致，请以“宿迁市政府采购网”发布的磋商文件为准。</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10.6成交后按相关要求提供与电子响应文件一致的纸质打印响应文件</w:t>
      </w:r>
      <w:r>
        <w:rPr>
          <w:rFonts w:hint="eastAsia" w:ascii="方正仿宋_GB2312" w:hAnsi="方正仿宋_GB2312" w:eastAsia="方正仿宋_GB2312" w:cs="方正仿宋_GB2312"/>
          <w:bCs/>
          <w:color w:val="auto"/>
          <w:sz w:val="24"/>
          <w:highlight w:val="none"/>
          <w:lang w:val="en-US" w:eastAsia="zh-CN"/>
        </w:rPr>
        <w:t xml:space="preserve">3</w:t>
      </w:r>
      <w:r>
        <w:rPr>
          <w:rFonts w:hint="eastAsia" w:ascii="方正仿宋_GB2312" w:hAnsi="方正仿宋_GB2312" w:eastAsia="方正仿宋_GB2312" w:cs="方正仿宋_GB2312"/>
          <w:bCs/>
          <w:color w:val="auto"/>
          <w:sz w:val="24"/>
          <w:highlight w:val="none"/>
        </w:rPr>
        <w:t xml:space="preserve">份。</w:t>
      </w:r>
      <w:r/>
    </w:p>
    <w:p>
      <w:pPr>
        <w:ind w:firstLine="567"/>
        <w:spacing w:line="560" w:lineRule="exact"/>
        <w:rPr>
          <w:rFonts w:hint="eastAsia" w:ascii="方正仿宋_GB2312" w:hAnsi="方正仿宋_GB2312" w:eastAsia="方正仿宋_GB2312" w:cs="方正仿宋_GB2312"/>
          <w:color w:val="auto"/>
          <w:sz w:val="24"/>
          <w:highlight w:val="none"/>
        </w:rPr>
      </w:pPr>
      <w:r/>
      <w:bookmarkStart w:id="98" w:name="EBc50e2bb832bb43068403b10c1cce6141"/>
      <w:r>
        <w:rPr>
          <w:rFonts w:hint="eastAsia" w:ascii="方正仿宋_GB2312" w:hAnsi="方正仿宋_GB2312" w:eastAsia="方正仿宋_GB2312" w:cs="方正仿宋_GB2312"/>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8"/>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14577354"/>
      <w:r/>
      <w:bookmarkStart w:id="104" w:name="_Toc513029216"/>
      <w:r/>
      <w:bookmarkStart w:id="105" w:name="_Toc14577357"/>
      <w:r/>
      <w:bookmarkStart w:id="106" w:name="_Toc49090509"/>
      <w:r/>
      <w:bookmarkStart w:id="107" w:name="_Toc49090507"/>
      <w:r/>
      <w:bookmarkStart w:id="108" w:name="_Toc14577355"/>
      <w:r/>
      <w:bookmarkStart w:id="109" w:name="_Toc49090508"/>
      <w:r>
        <w:rPr>
          <w:rFonts w:hint="eastAsia" w:ascii="方正仿宋_GB2312" w:hAnsi="方正仿宋_GB2312" w:eastAsia="方正仿宋_GB2312" w:cs="方正仿宋_GB2312"/>
          <w:color w:val="auto"/>
          <w:sz w:val="28"/>
          <w:szCs w:val="28"/>
          <w:highlight w:val="none"/>
        </w:rPr>
        <w:t xml:space="preserve">11、证明磋商响应标的符合磋商文件规定的文件</w:t>
      </w:r>
      <w:bookmarkEnd w:id="102"/>
      <w:r/>
      <w:bookmarkEnd w:id="103"/>
      <w:r/>
      <w:bookmarkEnd w:id="104"/>
      <w:r/>
      <w:bookmarkEnd w:id="105"/>
      <w:r/>
      <w:bookmarkEnd w:id="106"/>
      <w:r/>
      <w:bookmarkEnd w:id="107"/>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11.1供应商应按照磋商文件要求提交证明文件，证明其及磋商响应标的符合磋商文件规定。</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11.2磋商文件对证明文件无明确形式要求的，证明文件可以以文字资料、图纸和数据等形式提交。</w:t>
      </w:r>
      <w:bookmarkEnd w:id="108"/>
      <w:bookmarkEnd w:id="109"/>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12、分项报价表</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w:t>
      </w:r>
      <w:r>
        <w:rPr>
          <w:rFonts w:hint="eastAsia" w:ascii="方正仿宋_GB2312" w:hAnsi="方正仿宋_GB2312" w:eastAsia="方正仿宋_GB2312" w:cs="方正仿宋_GB2312"/>
          <w:color w:val="auto"/>
          <w:sz w:val="24"/>
          <w:szCs w:val="21"/>
          <w:highlight w:val="none"/>
        </w:rPr>
        <w:t xml:space="preserve">供应商应按照磋商文件规定格式填报分项报价表。</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12.2</w:t>
      </w:r>
      <w:r>
        <w:rPr>
          <w:rFonts w:hint="eastAsia" w:ascii="方正仿宋_GB2312" w:hAnsi="方正仿宋_GB2312" w:eastAsia="方正仿宋_GB2312" w:cs="方正仿宋_GB2312"/>
          <w:bCs/>
          <w:color w:val="auto"/>
          <w:sz w:val="24"/>
          <w:szCs w:val="21"/>
          <w:highlight w:val="none"/>
        </w:rPr>
        <w:t xml:space="preserve">磋商货币。响应文件中的单价和总价无特殊规定的采用人民币报价，以元为单位标注。</w:t>
      </w:r>
      <w:r>
        <w:rPr>
          <w:rFonts w:hint="eastAsia" w:ascii="方正仿宋_GB2312" w:hAnsi="方正仿宋_GB2312" w:eastAsia="方正仿宋_GB2312" w:cs="方正仿宋_GB2312"/>
          <w:color w:val="auto"/>
          <w:sz w:val="24"/>
          <w:szCs w:val="21"/>
          <w:highlight w:val="none"/>
        </w:rPr>
        <w:t xml:space="preserve">磋商文件中另有规定的按规定执行。</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highlight w:val="none"/>
        </w:rPr>
        <w:t xml:space="preserve">12.3本项目不接受备选的</w:t>
      </w:r>
      <w:r>
        <w:rPr>
          <w:rFonts w:hint="eastAsia" w:ascii="方正仿宋_GB2312" w:hAnsi="方正仿宋_GB2312" w:eastAsia="方正仿宋_GB2312" w:cs="方正仿宋_GB2312"/>
          <w:bCs/>
          <w:color w:val="auto"/>
          <w:sz w:val="24"/>
          <w:highlight w:val="none"/>
          <w:lang w:eastAsia="zh-CN"/>
        </w:rPr>
        <w:t xml:space="preserve">响应</w:t>
      </w:r>
      <w:r>
        <w:rPr>
          <w:rFonts w:hint="eastAsia" w:ascii="方正仿宋_GB2312" w:hAnsi="方正仿宋_GB2312" w:eastAsia="方正仿宋_GB2312" w:cs="方正仿宋_GB2312"/>
          <w:bCs/>
          <w:color w:val="auto"/>
          <w:sz w:val="24"/>
          <w:highlight w:val="none"/>
        </w:rPr>
        <w:t xml:space="preserve">方案或有选择的报价，只允许有一个报价。供应商响应文件中的报价作为首次报价，不公开；以最后报价作为评审价。</w:t>
      </w:r>
      <w:r>
        <w:rPr>
          <w:rFonts w:hint="eastAsia" w:ascii="方正仿宋_GB2312" w:hAnsi="方正仿宋_GB2312" w:eastAsia="方正仿宋_GB2312" w:cs="方正仿宋_GB2312"/>
          <w:bCs/>
          <w:color w:val="auto"/>
          <w:sz w:val="24"/>
          <w:highlight w:val="none"/>
          <w:lang w:eastAsia="zh-CN"/>
        </w:rPr>
        <w:t xml:space="preserve">响应</w:t>
      </w:r>
      <w:r>
        <w:rPr>
          <w:rFonts w:hint="eastAsia" w:ascii="方正仿宋_GB2312" w:hAnsi="方正仿宋_GB2312" w:eastAsia="方正仿宋_GB2312" w:cs="方正仿宋_GB2312"/>
          <w:bCs/>
          <w:color w:val="auto"/>
          <w:sz w:val="24"/>
          <w:highlight w:val="none"/>
        </w:rPr>
        <w:t xml:space="preserve">报价内容包括：</w:t>
      </w:r>
      <w:r>
        <w:rPr>
          <w:rFonts w:hint="eastAsia" w:ascii="方正仿宋_GB2312" w:hAnsi="方正仿宋_GB2312" w:eastAsia="方正仿宋_GB2312" w:cs="方正仿宋_GB2312"/>
          <w:bCs/>
          <w:color w:val="auto"/>
          <w:sz w:val="24"/>
          <w:highlight w:val="none"/>
          <w:lang w:eastAsia="zh-CN"/>
        </w:rPr>
        <w:t xml:space="preserve">服务本身、招标代理费、税金、利润、政策性调整引起的成本上升风险以及为完成服务管理工作所涉及到的一切所有费用，采购人在上述价款之外不再支付其他任何费用</w:t>
      </w:r>
      <w:r>
        <w:rPr>
          <w:rFonts w:hint="eastAsia" w:ascii="方正仿宋_GB2312" w:hAnsi="方正仿宋_GB2312" w:eastAsia="方正仿宋_GB2312" w:cs="方正仿宋_GB2312"/>
          <w:bCs/>
          <w:color w:val="auto"/>
          <w:sz w:val="24"/>
          <w:highlight w:val="none"/>
        </w:rPr>
        <w:t xml:space="preserve">。</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10" w:name="_Hlt26954731"/>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rPr>
          <w:rFonts w:hint="eastAsia" w:ascii="方正仿宋_GB2312" w:hAnsi="方正仿宋_GB2312" w:eastAsia="方正仿宋_GB2312" w:cs="方正仿宋_GB2312"/>
          <w:color w:val="auto"/>
          <w:sz w:val="28"/>
          <w:szCs w:val="28"/>
          <w:highlight w:val="none"/>
        </w:rPr>
        <w:t xml:space="preserve">13、技术要求响应及偏离表、商务要求响应及偏离表</w:t>
      </w:r>
      <w:r/>
    </w:p>
    <w:p>
      <w:pPr>
        <w:ind w:firstLine="567"/>
        <w:spacing w:line="560" w:lineRule="exact"/>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bCs/>
          <w:color w:val="auto"/>
          <w:sz w:val="24"/>
          <w:szCs w:val="21"/>
          <w:highlight w:val="none"/>
          <w:lang w:val="zh-CN"/>
        </w:rPr>
        <w:t xml:space="preserve">13.1</w:t>
      </w:r>
      <w:r>
        <w:rPr>
          <w:rFonts w:hint="eastAsia" w:ascii="方正仿宋_GB2312" w:hAnsi="方正仿宋_GB2312" w:eastAsia="方正仿宋_GB2312" w:cs="方正仿宋_GB2312"/>
          <w:color w:val="auto"/>
          <w:sz w:val="24"/>
          <w:szCs w:val="21"/>
          <w:highlight w:val="none"/>
          <w:lang w:val="zh-CN"/>
        </w:rPr>
        <w:t xml:space="preserve">供应商需对磋商文件中的技术要求与商务要求逐项作出响应或偏离，并说明原因。</w:t>
      </w:r>
      <w:r/>
    </w:p>
    <w:p>
      <w:pPr>
        <w:ind w:firstLine="567"/>
        <w:spacing w:line="560" w:lineRule="exact"/>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13.2供应商可在响应文件中提供认为需要的其他技术文件或说明。</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14、服务承诺、培训计划、人员安排及其他</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14.1</w:t>
      </w:r>
      <w:r>
        <w:rPr>
          <w:rFonts w:hint="eastAsia" w:ascii="方正仿宋_GB2312" w:hAnsi="方正仿宋_GB2312" w:eastAsia="方正仿宋_GB2312" w:cs="方正仿宋_GB2312"/>
          <w:color w:val="auto"/>
          <w:sz w:val="24"/>
          <w:szCs w:val="24"/>
          <w:highlight w:val="none"/>
        </w:rPr>
        <w:t xml:space="preserve">供应商需根据磋商文件要求提供有关</w:t>
      </w:r>
      <w:r>
        <w:rPr>
          <w:rFonts w:hint="eastAsia" w:ascii="方正仿宋_GB2312" w:hAnsi="方正仿宋_GB2312" w:eastAsia="方正仿宋_GB2312" w:cs="方正仿宋_GB2312"/>
          <w:color w:val="auto"/>
          <w:sz w:val="24"/>
          <w:szCs w:val="24"/>
          <w:highlight w:val="none"/>
          <w:lang w:eastAsia="zh-CN"/>
        </w:rPr>
        <w:t xml:space="preserve">服务承诺</w:t>
      </w:r>
      <w:r>
        <w:rPr>
          <w:rFonts w:hint="eastAsia" w:ascii="方正仿宋_GB2312" w:hAnsi="方正仿宋_GB2312" w:eastAsia="方正仿宋_GB2312" w:cs="方正仿宋_GB2312"/>
          <w:color w:val="auto"/>
          <w:sz w:val="24"/>
          <w:szCs w:val="24"/>
          <w:highlight w:val="none"/>
        </w:rPr>
        <w:t xml:space="preserve">等。</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14.2供应商需根据磋商文件要求提供培训计划。</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14.3供应商需根据磋商文件要求提供</w:t>
      </w:r>
      <w:r>
        <w:rPr>
          <w:rFonts w:hint="eastAsia" w:ascii="方正仿宋_GB2312" w:hAnsi="方正仿宋_GB2312" w:eastAsia="方正仿宋_GB2312" w:cs="方正仿宋_GB2312"/>
          <w:color w:val="auto"/>
          <w:sz w:val="24"/>
          <w:szCs w:val="21"/>
          <w:highlight w:val="none"/>
          <w:lang w:val="zh-CN"/>
        </w:rPr>
        <w:t xml:space="preserve">磋商响应标的的主要组成部分、人员安排等。</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15" w:name="_Toc49090510"/>
      <w:r/>
      <w:bookmarkStart w:id="116" w:name="_Toc14577359"/>
      <w:r>
        <w:rPr>
          <w:rFonts w:hint="eastAsia" w:ascii="方正仿宋_GB2312" w:hAnsi="方正仿宋_GB2312" w:eastAsia="方正仿宋_GB2312" w:cs="方正仿宋_GB2312"/>
          <w:color w:val="auto"/>
          <w:sz w:val="28"/>
          <w:szCs w:val="28"/>
          <w:highlight w:val="none"/>
        </w:rPr>
        <w:t xml:space="preserve">15、磋商响应函</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15.1</w:t>
      </w:r>
      <w:r>
        <w:rPr>
          <w:rFonts w:hint="eastAsia" w:ascii="方正仿宋_GB2312" w:hAnsi="方正仿宋_GB2312" w:eastAsia="方正仿宋_GB2312" w:cs="方正仿宋_GB2312"/>
          <w:color w:val="auto"/>
          <w:sz w:val="24"/>
          <w:szCs w:val="21"/>
          <w:highlight w:val="none"/>
        </w:rPr>
        <w:t xml:space="preserve">供应商应按照磋商文件中提供的格式完整、正确填写磋商响应函。</w:t>
      </w:r>
      <w:bookmarkEnd w:id="115"/>
      <w:bookmarkEnd w:id="116"/>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17" w:name="_Toc14577360"/>
      <w:r/>
      <w:bookmarkStart w:id="118" w:name="_Toc49090511"/>
      <w:r>
        <w:rPr>
          <w:rFonts w:hint="eastAsia" w:ascii="方正仿宋_GB2312" w:hAnsi="方正仿宋_GB2312" w:eastAsia="方正仿宋_GB2312" w:cs="方正仿宋_GB2312"/>
          <w:color w:val="auto"/>
          <w:sz w:val="28"/>
          <w:szCs w:val="28"/>
          <w:highlight w:val="none"/>
        </w:rPr>
        <w:t xml:space="preserve">16、磋商有效期</w:t>
      </w:r>
      <w:bookmarkEnd w:id="117"/>
      <w:r/>
      <w:bookmarkEnd w:id="118"/>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16.1磋商有效期为提交响应文件截止之日后</w:t>
      </w:r>
      <w:r>
        <w:rPr>
          <w:rFonts w:hint="eastAsia" w:ascii="方正仿宋_GB2312" w:hAnsi="方正仿宋_GB2312" w:eastAsia="方正仿宋_GB2312" w:cs="方正仿宋_GB2312"/>
          <w:b/>
          <w:color w:val="auto"/>
          <w:sz w:val="24"/>
          <w:szCs w:val="21"/>
          <w:highlight w:val="none"/>
          <w:u w:val="single"/>
        </w:rPr>
        <w:t xml:space="preserve">六十（60）天</w:t>
      </w:r>
      <w:r>
        <w:rPr>
          <w:rFonts w:hint="eastAsia" w:ascii="方正仿宋_GB2312" w:hAnsi="方正仿宋_GB2312" w:eastAsia="方正仿宋_GB2312" w:cs="方正仿宋_GB2312"/>
          <w:bCs/>
          <w:color w:val="auto"/>
          <w:sz w:val="24"/>
          <w:szCs w:val="21"/>
          <w:highlight w:val="none"/>
        </w:rPr>
        <w:t xml:space="preserve">。磋商有效期比规定短的将被视为非实质性响应磋商文件而予以拒绝。</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17、磋商有效期的延长</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17.1在特殊情况下，</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于原磋商有效期满之前，可向供应商提出延长磋商有效期的要求。这种要求与答复均应采用书面形式。供应商可以拒绝</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的这一要求而放弃磋商，同意延长磋商有效期的供应商既不能要求也不允许修改其响应文件。</w:t>
      </w:r>
      <w:r>
        <w:rPr>
          <w:rFonts w:hint="eastAsia" w:ascii="方正仿宋_GB2312" w:hAnsi="方正仿宋_GB2312" w:eastAsia="方正仿宋_GB2312" w:cs="方正仿宋_GB2312"/>
          <w:color w:val="auto"/>
          <w:sz w:val="24"/>
          <w:szCs w:val="24"/>
          <w:highlight w:val="none"/>
        </w:rPr>
        <w:t xml:space="preserve">受磋商有效期约束的所有权利与义务均延长至新的有效期</w:t>
      </w:r>
      <w:r>
        <w:rPr>
          <w:rFonts w:hint="eastAsia" w:ascii="方正仿宋_GB2312" w:hAnsi="方正仿宋_GB2312" w:eastAsia="方正仿宋_GB2312" w:cs="方正仿宋_GB2312"/>
          <w:bCs/>
          <w:color w:val="auto"/>
          <w:sz w:val="24"/>
          <w:szCs w:val="21"/>
          <w:highlight w:val="none"/>
        </w:rPr>
        <w:t xml:space="preserve">。</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17.2</w:t>
      </w:r>
      <w:r>
        <w:rPr>
          <w:rFonts w:hint="eastAsia" w:ascii="方正仿宋_GB2312" w:hAnsi="方正仿宋_GB2312" w:eastAsia="方正仿宋_GB2312" w:cs="方正仿宋_GB2312"/>
          <w:color w:val="auto"/>
          <w:sz w:val="24"/>
          <w:highlight w:val="none"/>
        </w:rPr>
        <w:t xml:space="preserve">成交人的响应文件作为项目合同的附件，其有效期至成交人全部合同义务履行完毕为止。</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19" w:name="_Hlt26954739"/>
      <w:r/>
      <w:bookmarkEnd w:id="119"/>
      <w:r/>
      <w:bookmarkStart w:id="120" w:name="_Hlt26954852"/>
      <w:r/>
      <w:bookmarkEnd w:id="120"/>
      <w:r/>
      <w:bookmarkStart w:id="121" w:name="_Toc120614217"/>
      <w:r/>
      <w:bookmarkStart w:id="122" w:name="_Toc16938540"/>
      <w:r/>
      <w:bookmarkStart w:id="123" w:name="_Toc513029224"/>
      <w:r/>
      <w:bookmarkStart w:id="124" w:name="_Toc20823296"/>
      <w:r>
        <w:rPr>
          <w:rFonts w:hint="eastAsia" w:ascii="方正仿宋_GB2312" w:hAnsi="方正仿宋_GB2312" w:eastAsia="方正仿宋_GB2312" w:cs="方正仿宋_GB2312"/>
          <w:b/>
          <w:bCs/>
          <w:color w:val="auto"/>
          <w:sz w:val="32"/>
          <w:szCs w:val="32"/>
          <w:highlight w:val="none"/>
        </w:rPr>
        <w:t xml:space="preserve">四、响应文件的递交</w:t>
      </w:r>
      <w:bookmarkEnd w:id="121"/>
      <w:r/>
      <w:bookmarkEnd w:id="122"/>
      <w:r/>
      <w:bookmarkEnd w:id="123"/>
      <w:r/>
      <w:bookmarkEnd w:id="124"/>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25" w:name="_Toc462564084"/>
      <w:r/>
      <w:bookmarkStart w:id="126" w:name="_Toc16938541"/>
      <w:r/>
      <w:bookmarkStart w:id="127" w:name="_Toc513029225"/>
      <w:r/>
      <w:bookmarkStart w:id="128" w:name="_Toc20823297"/>
      <w:r>
        <w:rPr>
          <w:rFonts w:hint="eastAsia" w:ascii="方正仿宋_GB2312" w:hAnsi="方正仿宋_GB2312" w:eastAsia="方正仿宋_GB2312" w:cs="方正仿宋_GB2312"/>
          <w:color w:val="auto"/>
          <w:sz w:val="28"/>
          <w:szCs w:val="28"/>
          <w:highlight w:val="none"/>
        </w:rPr>
        <w:t xml:space="preserve">18、电子磋商</w:t>
      </w:r>
      <w:bookmarkEnd w:id="125"/>
      <w:r/>
      <w:bookmarkEnd w:id="126"/>
      <w:r/>
      <w:bookmarkEnd w:id="127"/>
      <w:r/>
      <w:bookmarkEnd w:id="128"/>
      <w:r>
        <w:rPr>
          <w:rFonts w:hint="eastAsia" w:ascii="方正仿宋_GB2312" w:hAnsi="方正仿宋_GB2312" w:eastAsia="方正仿宋_GB2312" w:cs="方正仿宋_GB2312"/>
          <w:color w:val="auto"/>
          <w:sz w:val="28"/>
          <w:szCs w:val="28"/>
          <w:highlight w:val="none"/>
        </w:rPr>
        <w:t xml:space="preserve">响应文件的递交</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18.1供应商应当按照《操作手册》规定，在提交响应文件截止时间前制作并上传电子响应文件。</w:t>
      </w:r>
      <w:bookmarkStart w:id="129" w:name="_Toc513029226"/>
      <w:r/>
      <w:bookmarkStart w:id="130" w:name="_Toc16938542"/>
      <w:r/>
      <w:bookmarkStart w:id="131" w:name="_Toc20823298"/>
      <w:r/>
      <w:r/>
    </w:p>
    <w:p>
      <w:pPr>
        <w:ind w:firstLine="567"/>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olor w:val="auto"/>
          <w:sz w:val="24"/>
          <w:highlight w:val="none"/>
        </w:rPr>
        <w:t xml:space="preserve">通过“苏采云”系统不见面开标大厅在线参与开标活动。（具体操作详见《“苏采云”系统投标人操作手册》，网址链接http://www.ccgp-jiangsu.gov.cn//webfile/jiangsu/202311/1699268553318052447.pdf）</w:t>
      </w:r>
      <w:r/>
    </w:p>
    <w:p>
      <w:pPr>
        <w:ind w:firstLine="567"/>
        <w:keepLines/>
        <w:keepNext/>
        <w:spacing w:line="560" w:lineRule="exact"/>
        <w:rPr>
          <w:rFonts w:hint="eastAsia" w:ascii="方正仿宋_GB2312" w:hAnsi="方正仿宋_GB2312" w:eastAsia="方正仿宋_GB2312" w:cs="方正仿宋_GB2312"/>
          <w:bCs/>
          <w:color w:val="auto"/>
          <w:sz w:val="24"/>
          <w:szCs w:val="28"/>
          <w:highlight w:val="none"/>
        </w:rPr>
        <w:outlineLvl w:val="3"/>
      </w:pPr>
      <w:r>
        <w:rPr>
          <w:rFonts w:hint="eastAsia" w:ascii="方正仿宋_GB2312" w:hAnsi="方正仿宋_GB2312" w:eastAsia="方正仿宋_GB2312" w:cs="方正仿宋_GB2312"/>
          <w:bCs/>
          <w:color w:val="auto"/>
          <w:sz w:val="28"/>
          <w:szCs w:val="28"/>
          <w:highlight w:val="none"/>
        </w:rPr>
        <w:t xml:space="preserve">19、提交响应文件截止时间</w:t>
      </w:r>
      <w:bookmarkEnd w:id="129"/>
      <w:r/>
      <w:bookmarkEnd w:id="130"/>
      <w:r/>
      <w:bookmarkEnd w:id="131"/>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19.1供应商上传电子响应文件的时间不得迟于磋商公告中规定的提交响应文件截止时间。</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19.2采购代理机构</w:t>
      </w:r>
      <w:r>
        <w:rPr>
          <w:rFonts w:hint="eastAsia" w:ascii="方正仿宋_GB2312" w:hAnsi="方正仿宋_GB2312" w:eastAsia="方正仿宋_GB2312" w:cs="方正仿宋_GB2312"/>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32" w:name="_Toc513029227"/>
      <w:r/>
      <w:bookmarkStart w:id="133" w:name="_Toc16938543"/>
      <w:r/>
      <w:bookmarkStart w:id="134" w:name="_Toc20823299"/>
      <w:r>
        <w:rPr>
          <w:rFonts w:hint="eastAsia" w:ascii="方正仿宋_GB2312" w:hAnsi="方正仿宋_GB2312" w:eastAsia="方正仿宋_GB2312" w:cs="方正仿宋_GB2312"/>
          <w:color w:val="auto"/>
          <w:sz w:val="28"/>
          <w:szCs w:val="28"/>
          <w:highlight w:val="none"/>
        </w:rPr>
        <w:t xml:space="preserve">20、响应文件</w:t>
      </w:r>
      <w:bookmarkEnd w:id="132"/>
      <w:r/>
      <w:bookmarkEnd w:id="133"/>
      <w:r/>
      <w:bookmarkEnd w:id="134"/>
      <w:r>
        <w:rPr>
          <w:rFonts w:hint="eastAsia" w:ascii="方正仿宋_GB2312" w:hAnsi="方正仿宋_GB2312" w:eastAsia="方正仿宋_GB2312" w:cs="方正仿宋_GB2312"/>
          <w:color w:val="auto"/>
          <w:sz w:val="28"/>
          <w:szCs w:val="28"/>
          <w:highlight w:val="none"/>
        </w:rPr>
        <w:t xml:space="preserve">的拒收</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20.1</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拒绝接收在其规定的提交响应文件截止时间后上传的任何电子响应文件。</w:t>
      </w:r>
      <w:r>
        <w:rPr>
          <w:rFonts w:hint="eastAsia" w:ascii="方正仿宋_GB2312" w:hAnsi="方正仿宋_GB2312" w:eastAsia="方正仿宋_GB2312" w:cs="方正仿宋_GB2312"/>
          <w:bCs/>
          <w:color w:val="auto"/>
          <w:sz w:val="24"/>
          <w:highlight w:val="none"/>
        </w:rPr>
        <w:t xml:space="preserve">供应商应将电子响应文件上传至“苏采云”系统对应的本次磋商分包中，未及时上传的，采购人不予受理。响应文件提交截止时间后，供应商对</w:t>
      </w:r>
      <w:r>
        <w:rPr>
          <w:rFonts w:hint="eastAsia" w:ascii="方正仿宋_GB2312" w:hAnsi="方正仿宋_GB2312" w:eastAsia="方正仿宋_GB2312" w:cs="方正仿宋_GB2312"/>
          <w:bCs/>
          <w:color w:val="auto"/>
          <w:sz w:val="24"/>
          <w:highlight w:val="none"/>
          <w:lang w:eastAsia="zh-CN"/>
        </w:rPr>
        <w:t xml:space="preserve">响应</w:t>
      </w:r>
      <w:r>
        <w:rPr>
          <w:rFonts w:hint="eastAsia" w:ascii="方正仿宋_GB2312" w:hAnsi="方正仿宋_GB2312" w:eastAsia="方正仿宋_GB2312" w:cs="方正仿宋_GB2312"/>
          <w:bCs/>
          <w:color w:val="auto"/>
          <w:sz w:val="24"/>
          <w:highlight w:val="none"/>
        </w:rPr>
        <w:t xml:space="preserve">报价或其他实质性内容修正的函件和增加的任何优惠条件，一律拒绝接收。</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35" w:name="_Toc16938544"/>
      <w:r/>
      <w:bookmarkStart w:id="136" w:name="_Toc513029228"/>
      <w:r/>
      <w:bookmarkStart w:id="137" w:name="_Toc20823300"/>
      <w:r>
        <w:rPr>
          <w:rFonts w:hint="eastAsia" w:ascii="方正仿宋_GB2312" w:hAnsi="方正仿宋_GB2312" w:eastAsia="方正仿宋_GB2312" w:cs="方正仿宋_GB2312"/>
          <w:color w:val="auto"/>
          <w:sz w:val="28"/>
          <w:szCs w:val="28"/>
          <w:highlight w:val="none"/>
        </w:rPr>
        <w:t xml:space="preserve">21、响应文件的撤回和修改</w:t>
      </w:r>
      <w:bookmarkEnd w:id="135"/>
      <w:r/>
      <w:bookmarkEnd w:id="136"/>
      <w:r/>
      <w:bookmarkEnd w:id="137"/>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21.1响应文件的撤回</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21.1.1电子响应文件的撤回</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截止时间前，撤回其电子响应文件，具体操作方法见《操作手册》。</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21.1.2供应商撤回电子响应文件，则认为其不再参与本项目磋商活动。</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21.2响应文件的修改</w:t>
      </w:r>
      <w:r/>
    </w:p>
    <w:p>
      <w:pPr>
        <w:ind w:firstLine="567"/>
        <w:spacing w:line="56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21.2.1供应商可在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截止时间前，对其电子响应文件进行修改，具体操作方法见《操作手册》。</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21.2.2</w:t>
      </w:r>
      <w:r>
        <w:rPr>
          <w:rFonts w:hint="eastAsia" w:ascii="方正仿宋_GB2312" w:hAnsi="方正仿宋_GB2312" w:eastAsia="方正仿宋_GB2312" w:cs="方正仿宋_GB2312"/>
          <w:bCs/>
          <w:color w:val="auto"/>
          <w:sz w:val="24"/>
          <w:szCs w:val="21"/>
          <w:highlight w:val="none"/>
        </w:rPr>
        <w:t xml:space="preserve">在提交响应文件截止时间之后，供应商不得对其电子响应文件作任何修改。</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21.3</w:t>
      </w:r>
      <w:r>
        <w:rPr>
          <w:rFonts w:hint="eastAsia" w:ascii="方正仿宋_GB2312" w:hAnsi="方正仿宋_GB2312" w:eastAsia="方正仿宋_GB2312" w:cs="方正仿宋_GB2312"/>
          <w:bCs/>
          <w:color w:val="auto"/>
          <w:sz w:val="24"/>
          <w:szCs w:val="21"/>
          <w:highlight w:val="none"/>
        </w:rPr>
        <w:t xml:space="preserve">在提交响应文件截止时间至磋商文件中规定的磋商有效期满之间的这段时间内，供应商不得撤回其响应文件。</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38" w:name="_Toc16938545"/>
      <w:r/>
      <w:bookmarkStart w:id="139" w:name="_Toc20823301"/>
      <w:r/>
      <w:bookmarkStart w:id="140" w:name="_Toc513029229"/>
      <w:r/>
      <w:bookmarkStart w:id="141" w:name="_Toc120614218"/>
      <w:r>
        <w:rPr>
          <w:rFonts w:hint="eastAsia" w:ascii="方正仿宋_GB2312" w:hAnsi="方正仿宋_GB2312" w:eastAsia="方正仿宋_GB2312" w:cs="方正仿宋_GB2312"/>
          <w:b/>
          <w:bCs/>
          <w:color w:val="auto"/>
          <w:sz w:val="32"/>
          <w:szCs w:val="32"/>
          <w:highlight w:val="none"/>
        </w:rPr>
        <w:t xml:space="preserve">五、响应文件的解密与评审</w:t>
      </w:r>
      <w:bookmarkEnd w:id="138"/>
      <w:r/>
      <w:bookmarkEnd w:id="139"/>
      <w:r/>
      <w:bookmarkEnd w:id="140"/>
      <w:r/>
      <w:bookmarkEnd w:id="141"/>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42" w:name="_Toc513029230"/>
      <w:r/>
      <w:bookmarkStart w:id="143" w:name="_Toc16938546"/>
      <w:r/>
      <w:bookmarkStart w:id="144" w:name="_Toc20823302"/>
      <w:r>
        <w:rPr>
          <w:rFonts w:hint="eastAsia" w:ascii="方正仿宋_GB2312" w:hAnsi="方正仿宋_GB2312" w:eastAsia="方正仿宋_GB2312" w:cs="方正仿宋_GB2312"/>
          <w:color w:val="auto"/>
          <w:sz w:val="28"/>
          <w:szCs w:val="28"/>
          <w:highlight w:val="none"/>
        </w:rPr>
        <w:t xml:space="preserve">22、</w:t>
      </w:r>
      <w:bookmarkEnd w:id="142"/>
      <w:r/>
      <w:bookmarkEnd w:id="143"/>
      <w:r/>
      <w:bookmarkEnd w:id="144"/>
      <w:r>
        <w:rPr>
          <w:rFonts w:hint="eastAsia" w:ascii="方正仿宋_GB2312" w:hAnsi="方正仿宋_GB2312" w:eastAsia="方正仿宋_GB2312" w:cs="方正仿宋_GB2312"/>
          <w:color w:val="auto"/>
          <w:sz w:val="28"/>
          <w:szCs w:val="28"/>
          <w:highlight w:val="none"/>
        </w:rPr>
        <w:t xml:space="preserve">响应文件解密</w:t>
      </w:r>
      <w:r/>
    </w:p>
    <w:p>
      <w:pPr>
        <w:ind w:firstLine="567"/>
        <w:spacing w:line="56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 w:val="24"/>
          <w:szCs w:val="21"/>
          <w:highlight w:val="none"/>
        </w:rPr>
        <w:t xml:space="preserve">22.1</w:t>
      </w:r>
      <w:r>
        <w:rPr>
          <w:rFonts w:hint="eastAsia" w:ascii="方正仿宋_GB2312" w:hAnsi="方正仿宋_GB2312" w:eastAsia="方正仿宋_GB2312" w:cs="方正仿宋_GB2312"/>
          <w:color w:val="auto"/>
          <w:sz w:val="24"/>
          <w:szCs w:val="24"/>
          <w:highlight w:val="none"/>
        </w:rPr>
        <w:t xml:space="preserve">供应商应当</w:t>
      </w:r>
      <w:r>
        <w:rPr>
          <w:rFonts w:hint="eastAsia" w:ascii="方正仿宋_GB2312" w:hAnsi="方正仿宋_GB2312" w:eastAsia="方正仿宋_GB2312" w:cs="方正仿宋_GB2312"/>
          <w:color w:val="auto"/>
          <w:sz w:val="24"/>
          <w:szCs w:val="21"/>
          <w:highlight w:val="none"/>
        </w:rPr>
        <w:t xml:space="preserve">按照《“苏采云”系统供应商操作手册》规定</w:t>
      </w:r>
      <w:r>
        <w:rPr>
          <w:rFonts w:hint="eastAsia" w:ascii="方正仿宋_GB2312" w:hAnsi="方正仿宋_GB2312" w:eastAsia="方正仿宋_GB2312" w:cs="方正仿宋_GB2312"/>
          <w:color w:val="auto"/>
          <w:sz w:val="24"/>
          <w:szCs w:val="24"/>
          <w:highlight w:val="none"/>
        </w:rPr>
        <w:t xml:space="preserve">，参加磋商活动和在苏采云系统规定的时间内对磋商响应文件进行解密。</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45" w:name="_Toc513029231"/>
      <w:r/>
      <w:bookmarkStart w:id="146" w:name="_Toc16938547"/>
      <w:r/>
      <w:bookmarkStart w:id="147" w:name="_Toc20823303"/>
      <w:r>
        <w:rPr>
          <w:rFonts w:hint="eastAsia" w:ascii="方正仿宋_GB2312" w:hAnsi="方正仿宋_GB2312" w:eastAsia="方正仿宋_GB2312" w:cs="方正仿宋_GB2312"/>
          <w:color w:val="auto"/>
          <w:sz w:val="28"/>
          <w:szCs w:val="28"/>
          <w:highlight w:val="none"/>
        </w:rPr>
        <w:t xml:space="preserve">23、磋商小组</w:t>
      </w:r>
      <w:r/>
    </w:p>
    <w:p>
      <w:pPr>
        <w:ind w:firstLine="567"/>
        <w:spacing w:line="56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23.2磋商小组独立工作，负责评审所有响应文件并确定成交候选人。</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24、评审过程的保密与公正</w:t>
      </w:r>
      <w:bookmarkEnd w:id="145"/>
      <w:bookmarkEnd w:id="146"/>
      <w:bookmarkEnd w:id="147"/>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24.1</w:t>
      </w:r>
      <w:r>
        <w:rPr>
          <w:rFonts w:hint="eastAsia" w:ascii="方正仿宋_GB2312" w:hAnsi="方正仿宋_GB2312" w:eastAsia="方正仿宋_GB2312" w:cs="方正仿宋_GB2312"/>
          <w:bCs/>
          <w:color w:val="auto"/>
          <w:sz w:val="24"/>
          <w:szCs w:val="21"/>
          <w:highlight w:val="none"/>
        </w:rPr>
        <w:t xml:space="preserve">磋商小组、采购人和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工作人员、相关监督人员等与评审工作有关的人员，对评审情况以及在评审过程中获悉的国家秘密、商业秘密负有保密责任。</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24.2</w:t>
      </w:r>
      <w:r>
        <w:rPr>
          <w:rFonts w:hint="eastAsia" w:ascii="方正仿宋_GB2312" w:hAnsi="方正仿宋_GB2312" w:eastAsia="方正仿宋_GB2312" w:cs="方正仿宋_GB2312"/>
          <w:color w:val="auto"/>
          <w:sz w:val="24"/>
          <w:szCs w:val="24"/>
          <w:highlight w:val="none"/>
        </w:rPr>
        <w:t xml:space="preserve">在评审过程中，供应商不得以任何行为影响磋商评审过程，否则其响应文件将被作为无效响应文件。</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24.3</w:t>
      </w:r>
      <w:r>
        <w:rPr>
          <w:rFonts w:hint="eastAsia" w:ascii="方正仿宋_GB2312" w:hAnsi="方正仿宋_GB2312" w:eastAsia="方正仿宋_GB2312" w:cs="方正仿宋_GB2312"/>
          <w:color w:val="auto"/>
          <w:sz w:val="24"/>
          <w:szCs w:val="24"/>
          <w:highlight w:val="none"/>
        </w:rPr>
        <w:t xml:space="preserve">在项目评审期间，</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将设专门人员与供应商联系。</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和磋商小组不向未成交的供应商解释未成交原因，也不公布评审过程中的相关细节。</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48" w:name="_Toc20823304"/>
      <w:r/>
      <w:bookmarkStart w:id="149" w:name="_Toc513029232"/>
      <w:r/>
      <w:bookmarkStart w:id="150" w:name="_Toc16938548"/>
      <w:r>
        <w:rPr>
          <w:rFonts w:hint="eastAsia" w:ascii="方正仿宋_GB2312" w:hAnsi="方正仿宋_GB2312" w:eastAsia="方正仿宋_GB2312" w:cs="方正仿宋_GB2312"/>
          <w:color w:val="auto"/>
          <w:sz w:val="28"/>
          <w:szCs w:val="28"/>
          <w:highlight w:val="none"/>
        </w:rPr>
        <w:t xml:space="preserve">25、评审过程中的澄清</w:t>
      </w:r>
      <w:bookmarkEnd w:id="148"/>
      <w:r/>
      <w:bookmarkEnd w:id="149"/>
      <w:r/>
      <w:bookmarkEnd w:id="150"/>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磋商小组并非对每个供应商都作澄清要求。</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25.3接到磋商小组澄清、说明和更正要求的供应商如未按规定做出澄清、说明和更正，其风险由供应商自行承担。</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bookmarkStart w:id="151" w:name="_Toc16938549"/>
      <w:r/>
      <w:bookmarkStart w:id="152" w:name="_Toc20823305"/>
      <w:r/>
      <w:bookmarkStart w:id="153" w:name="_Toc513029233"/>
      <w:r>
        <w:rPr>
          <w:rFonts w:hint="eastAsia" w:ascii="方正仿宋_GB2312" w:hAnsi="方正仿宋_GB2312" w:eastAsia="方正仿宋_GB2312" w:cs="方正仿宋_GB2312"/>
          <w:color w:val="auto"/>
          <w:sz w:val="28"/>
          <w:szCs w:val="28"/>
          <w:highlight w:val="none"/>
        </w:rPr>
        <w:t xml:space="preserve">26、对响应文件的审</w:t>
      </w:r>
      <w:bookmarkEnd w:id="151"/>
      <w:r/>
      <w:bookmarkEnd w:id="152"/>
      <w:r/>
      <w:bookmarkEnd w:id="153"/>
      <w:r>
        <w:rPr>
          <w:rFonts w:hint="eastAsia" w:ascii="方正仿宋_GB2312" w:hAnsi="方正仿宋_GB2312" w:eastAsia="方正仿宋_GB2312" w:cs="方正仿宋_GB2312"/>
          <w:color w:val="auto"/>
          <w:sz w:val="28"/>
          <w:szCs w:val="28"/>
          <w:highlight w:val="none"/>
        </w:rPr>
        <w:t xml:space="preserve">查</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26.1</w:t>
      </w:r>
      <w:r>
        <w:rPr>
          <w:rFonts w:hint="eastAsia" w:ascii="方正仿宋_GB2312" w:hAnsi="方正仿宋_GB2312" w:eastAsia="方正仿宋_GB2312" w:cs="方正仿宋_GB2312"/>
          <w:bCs/>
          <w:color w:val="auto"/>
          <w:sz w:val="24"/>
          <w:szCs w:val="21"/>
          <w:highlight w:val="none"/>
        </w:rPr>
        <w:t xml:space="preserve">响应文件审查分为资格审查和符合性审查。</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26.1.1资格审查：由磋商小组依据法律法规和磋商文件的规定，对响应文件中的资格证明文件进行审查，以确定供应商是否具备参加磋商的资格。</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磋商小组在进行资格审查的同时，将在“信用中国”网（www.creditchina.gov.cn）、查询供应商的信用记录，以确定供应商是否具备磋商资格，查询结果留存并归档。</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方正仿宋_GB2312" w:hAnsi="方正仿宋_GB2312" w:eastAsia="方正仿宋_GB2312" w:cs="方正仿宋_GB2312"/>
          <w:bCs/>
          <w:color w:val="auto"/>
          <w:sz w:val="24"/>
          <w:szCs w:val="21"/>
          <w:highlight w:val="none"/>
          <w:lang w:eastAsia="zh-CN"/>
        </w:rPr>
        <w:t xml:space="preserve">信</w:t>
      </w:r>
      <w:r>
        <w:rPr>
          <w:rFonts w:hint="eastAsia" w:ascii="方正仿宋_GB2312" w:hAnsi="方正仿宋_GB2312" w:eastAsia="方正仿宋_GB2312" w:cs="方正仿宋_GB2312"/>
          <w:bCs/>
          <w:color w:val="auto"/>
          <w:sz w:val="24"/>
          <w:szCs w:val="21"/>
          <w:highlight w:val="none"/>
        </w:rPr>
        <w:t xml:space="preserve">用记录。</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26.1.3未通过资格审查或符合性审查的供应商，磋商小组将在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中告知未通过资格审查或符合性审查的原因，评审结束后，磋商小组将不再告知未通过资格审查或符合性审查的原因。</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26.2</w:t>
      </w:r>
      <w:r>
        <w:rPr>
          <w:rFonts w:hint="eastAsia" w:ascii="方正仿宋_GB2312" w:hAnsi="方正仿宋_GB2312" w:eastAsia="方正仿宋_GB2312" w:cs="方正仿宋_GB2312"/>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26.3未实质性响应磋商文件的情形</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26.3.1供应商在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规定的时间内未成功解密电子响应文件的。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26.3.2供应商未按照磋商文件要求上传电子响应文件的。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26.3.3同一供应商提交两个（含两个）以上不同的响应文件或者最后报价的。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26.3.4供应商不具备磋商文件中规定资格要求的。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26.3.5供应商的最后报价超过了采购预算。</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26.3.6不符合磋商文件中规定的实质性要求和条件的</w:t>
      </w:r>
      <w:r>
        <w:rPr>
          <w:rFonts w:hint="eastAsia" w:ascii="方正仿宋_GB2312" w:hAnsi="方正仿宋_GB2312" w:eastAsia="方正仿宋_GB2312" w:cs="方正仿宋_GB2312"/>
          <w:bCs/>
          <w:color w:val="auto"/>
          <w:sz w:val="24"/>
          <w:highlight w:val="none"/>
        </w:rPr>
        <w:t xml:space="preserve">（</w:t>
      </w:r>
      <w:r>
        <w:rPr>
          <w:rFonts w:hint="eastAsia" w:ascii="方正仿宋_GB2312" w:hAnsi="方正仿宋_GB2312" w:eastAsia="方正仿宋_GB2312" w:cs="方正仿宋_GB2312"/>
          <w:bCs/>
          <w:i/>
          <w:color w:val="auto"/>
          <w:sz w:val="24"/>
          <w:highlight w:val="none"/>
          <w:u w:val="single"/>
        </w:rPr>
        <w:t xml:space="preserve">加斜体下划线内容或打“★”内容为实质性要求和条件）。</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26.3.7供应商被“信用中国”网（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26.3.8响应文件含有采购人不能接受的附加条件的。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w:t>
      </w:r>
      <w:r>
        <w:rPr>
          <w:rFonts w:hint="eastAsia" w:ascii="方正仿宋_GB2312" w:hAnsi="方正仿宋_GB2312" w:eastAsia="方正仿宋_GB2312" w:cs="方正仿宋_GB2312"/>
          <w:bCs/>
          <w:color w:val="auto"/>
          <w:sz w:val="24"/>
          <w:szCs w:val="21"/>
          <w:highlight w:val="none"/>
          <w:lang w:val="en-US" w:eastAsia="zh-CN"/>
        </w:rPr>
        <w:t xml:space="preserve">9</w:t>
      </w:r>
      <w:r>
        <w:rPr>
          <w:rFonts w:hint="eastAsia" w:ascii="方正仿宋_GB2312" w:hAnsi="方正仿宋_GB2312" w:eastAsia="方正仿宋_GB2312" w:cs="方正仿宋_GB2312"/>
          <w:bCs/>
          <w:color w:val="auto"/>
          <w:sz w:val="24"/>
          <w:szCs w:val="21"/>
          <w:highlight w:val="none"/>
        </w:rPr>
        <w:t xml:space="preserve">响应文件未按照磋商文件要求加盖CA电子公章的。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26.4未实质性响应磋商文件的响应文件按无效响应处理。</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26.5</w:t>
      </w:r>
      <w:r>
        <w:rPr>
          <w:rFonts w:hint="eastAsia" w:ascii="方正仿宋_GB2312" w:hAnsi="方正仿宋_GB2312" w:eastAsia="方正仿宋_GB2312" w:cs="方正仿宋_GB2312"/>
          <w:bCs/>
          <w:color w:val="auto"/>
          <w:sz w:val="24"/>
          <w:szCs w:val="21"/>
          <w:highlight w:val="none"/>
        </w:rPr>
        <w:t xml:space="preserve">如果响应文件实质上没有响应磋商文件的要求，磋商小组将予以拒绝，供应商不得通过修改或撤销</w:t>
      </w:r>
      <w:r>
        <w:rPr>
          <w:rFonts w:hint="eastAsia" w:ascii="方正仿宋_GB2312" w:hAnsi="方正仿宋_GB2312" w:eastAsia="方正仿宋_GB2312" w:cs="方正仿宋_GB2312"/>
          <w:bCs/>
          <w:color w:val="auto"/>
          <w:sz w:val="24"/>
          <w:szCs w:val="21"/>
          <w:highlight w:val="none"/>
          <w:lang w:eastAsia="zh-CN"/>
        </w:rPr>
        <w:t xml:space="preserve">不符</w:t>
      </w:r>
      <w:r>
        <w:rPr>
          <w:rFonts w:hint="eastAsia" w:ascii="方正仿宋_GB2312" w:hAnsi="方正仿宋_GB2312" w:eastAsia="方正仿宋_GB2312" w:cs="方正仿宋_GB2312"/>
          <w:bCs/>
          <w:color w:val="auto"/>
          <w:sz w:val="24"/>
          <w:szCs w:val="21"/>
          <w:highlight w:val="none"/>
        </w:rPr>
        <w:t xml:space="preserve">合要求的偏离或保留而使其成为实质性响应的文件。</w:t>
      </w:r>
      <w:r/>
    </w:p>
    <w:p>
      <w:pPr>
        <w:ind w:firstLine="567"/>
        <w:spacing w:line="560" w:lineRule="exact"/>
        <w:rPr>
          <w:rFonts w:hint="eastAsia" w:ascii="方正仿宋_GB2312" w:hAnsi="方正仿宋_GB2312" w:eastAsia="方正仿宋_GB2312" w:cs="方正仿宋_GB2312"/>
          <w:color w:val="auto"/>
          <w:sz w:val="24"/>
          <w:szCs w:val="21"/>
          <w:highlight w:val="none"/>
        </w:rPr>
      </w:pPr>
      <w:r/>
      <w:bookmarkStart w:id="154" w:name="_Toc513029234"/>
      <w:r/>
      <w:bookmarkStart w:id="155" w:name="_Toc16938550"/>
      <w:r/>
      <w:bookmarkStart w:id="156" w:name="_Toc20823306"/>
      <w:r>
        <w:rPr>
          <w:rFonts w:hint="eastAsia" w:ascii="方正仿宋_GB2312" w:hAnsi="方正仿宋_GB2312" w:eastAsia="方正仿宋_GB2312" w:cs="方正仿宋_GB2312"/>
          <w:color w:val="auto"/>
          <w:sz w:val="24"/>
          <w:szCs w:val="21"/>
          <w:highlight w:val="none"/>
        </w:rPr>
        <w:t xml:space="preserve">26.6供应商在项目评审全过程中应保持通讯畅通，并安排专人与采购代理机构及磋商小组联系。</w:t>
      </w:r>
      <w:r/>
    </w:p>
    <w:p>
      <w:pPr>
        <w:ind w:firstLine="567"/>
        <w:spacing w:line="560" w:lineRule="exact"/>
        <w:rPr>
          <w:rFonts w:hint="default" w:ascii="方正仿宋_GB2312" w:hAnsi="方正仿宋_GB2312" w:eastAsia="方正仿宋_GB2312" w:cs="方正仿宋_GB2312"/>
          <w:color w:val="auto"/>
          <w:sz w:val="24"/>
          <w:szCs w:val="21"/>
          <w:highlight w:val="none"/>
          <w:lang w:val="en-US" w:eastAsia="zh-CN"/>
        </w:rPr>
      </w:pPr>
      <w:r>
        <w:rPr>
          <w:rFonts w:hint="eastAsia" w:ascii="方正仿宋_GB2312" w:hAnsi="方正仿宋_GB2312" w:eastAsia="方正仿宋_GB2312" w:cs="方正仿宋_GB2312"/>
          <w:color w:val="auto"/>
          <w:sz w:val="24"/>
          <w:szCs w:val="21"/>
          <w:highlight w:val="none"/>
          <w:lang w:val="en-US" w:eastAsia="zh-CN"/>
        </w:rPr>
        <w:t xml:space="preserve">26.7磋商小组启动异常低价响应审查后，供应商不提供书面说明、证明材料，或者磋商小组认为供应商提供的书面说明、证明材料不能证明其最后报价合理性的。</w:t>
      </w:r>
      <w:r/>
    </w:p>
    <w:p>
      <w:pPr>
        <w:ind w:firstLine="567"/>
        <w:keepLines/>
        <w:keepNext/>
        <w:spacing w:line="560" w:lineRule="exact"/>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27、</w:t>
      </w:r>
      <w:bookmarkEnd w:id="154"/>
      <w:r/>
      <w:bookmarkEnd w:id="155"/>
      <w:r/>
      <w:bookmarkEnd w:id="156"/>
      <w:r>
        <w:rPr>
          <w:rFonts w:hint="eastAsia" w:ascii="方正仿宋_GB2312" w:hAnsi="方正仿宋_GB2312" w:eastAsia="方正仿宋_GB2312" w:cs="方正仿宋_GB2312"/>
          <w:color w:val="auto"/>
          <w:sz w:val="28"/>
          <w:szCs w:val="28"/>
          <w:highlight w:val="none"/>
        </w:rPr>
        <w:t xml:space="preserve">磋商程序及评审方法和评审标准</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27.1磋商程序</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w:t>
      </w:r>
      <w:r>
        <w:rPr>
          <w:rFonts w:hint="eastAsia" w:ascii="方正仿宋_GB2312" w:hAnsi="方正仿宋_GB2312" w:eastAsia="方正仿宋_GB2312" w:cs="方正仿宋_GB2312"/>
          <w:color w:val="auto"/>
          <w:sz w:val="24"/>
          <w:szCs w:val="24"/>
          <w:highlight w:val="none"/>
          <w:lang w:eastAsia="zh-CN"/>
        </w:rPr>
        <w:t xml:space="preserve">采购</w:t>
      </w:r>
      <w:r>
        <w:rPr>
          <w:rFonts w:hint="eastAsia" w:ascii="方正仿宋_GB2312" w:hAnsi="方正仿宋_GB2312" w:eastAsia="方正仿宋_GB2312" w:cs="方正仿宋_GB2312"/>
          <w:color w:val="auto"/>
          <w:sz w:val="24"/>
          <w:szCs w:val="24"/>
          <w:highlight w:val="none"/>
        </w:rPr>
        <w:t xml:space="preserve">式管理暂行办法》第三条第一款第四项及《财政部关于竞争性磋商</w:t>
      </w:r>
      <w:r>
        <w:rPr>
          <w:rFonts w:hint="eastAsia" w:ascii="方正仿宋_GB2312" w:hAnsi="方正仿宋_GB2312" w:eastAsia="方正仿宋_GB2312" w:cs="方正仿宋_GB2312"/>
          <w:color w:val="auto"/>
          <w:sz w:val="24"/>
          <w:szCs w:val="24"/>
          <w:highlight w:val="none"/>
          <w:lang w:eastAsia="zh-CN"/>
        </w:rPr>
        <w:t xml:space="preserve">采购</w:t>
      </w:r>
      <w:r>
        <w:rPr>
          <w:rFonts w:hint="eastAsia" w:ascii="方正仿宋_GB2312" w:hAnsi="方正仿宋_GB2312" w:eastAsia="方正仿宋_GB2312" w:cs="方正仿宋_GB2312"/>
          <w:color w:val="auto"/>
          <w:sz w:val="24"/>
          <w:szCs w:val="24"/>
          <w:highlight w:val="none"/>
        </w:rPr>
        <w:t xml:space="preserve">式管理暂行办法有关问题的补充通知》（财库[2015]124号）规定情形的，提交最后报价的供应商可以为2家。</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27.2评审方法和评审标准</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27.2.2评审标准</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见本磋商文件第五章规定。</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27.3采购活动终止的情况</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出现下列情形之一的，本次竞争性磋商采购活动将被终止：</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27.3.1因情况变化，不再符合规定的竞争性磋商</w:t>
      </w:r>
      <w:r>
        <w:rPr>
          <w:rFonts w:hint="eastAsia" w:ascii="方正仿宋_GB2312" w:hAnsi="方正仿宋_GB2312" w:eastAsia="方正仿宋_GB2312" w:cs="方正仿宋_GB2312"/>
          <w:color w:val="auto"/>
          <w:sz w:val="24"/>
          <w:szCs w:val="24"/>
          <w:highlight w:val="none"/>
          <w:lang w:eastAsia="zh-CN"/>
        </w:rPr>
        <w:t xml:space="preserve">方</w:t>
      </w:r>
      <w:r>
        <w:rPr>
          <w:rFonts w:hint="eastAsia" w:ascii="方正仿宋_GB2312" w:hAnsi="方正仿宋_GB2312" w:eastAsia="方正仿宋_GB2312" w:cs="方正仿宋_GB2312"/>
          <w:color w:val="auto"/>
          <w:sz w:val="24"/>
          <w:szCs w:val="24"/>
          <w:highlight w:val="none"/>
        </w:rPr>
        <w:t xml:space="preserve">式适用情形的。</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27.3.2出现影响采购公正的违法、违规行为的。</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27.3.4在苏采云系统规定时间内成功解密电子响应文件的供应商不足3家的。</w:t>
      </w:r>
      <w:r/>
    </w:p>
    <w:p>
      <w:pPr>
        <w:ind w:firstLine="482"/>
        <w:spacing w:line="560" w:lineRule="exact"/>
        <w:rPr>
          <w:rFonts w:hint="eastAsia" w:ascii="仿宋" w:hAnsi="仿宋" w:eastAsia="仿宋" w:cs="仿宋"/>
          <w:bCs/>
          <w:caps w:val="0"/>
          <w:color w:val="auto"/>
          <w:sz w:val="24"/>
          <w:szCs w:val="21"/>
          <w:highlight w:val="none"/>
        </w:rPr>
      </w:pPr>
      <w:r>
        <w:rPr>
          <w:rFonts w:hint="eastAsia" w:ascii="仿宋" w:hAnsi="仿宋" w:eastAsia="仿宋" w:cs="仿宋"/>
          <w:b/>
          <w:color w:val="auto"/>
          <w:sz w:val="24"/>
          <w:szCs w:val="21"/>
          <w:highlight w:val="none"/>
        </w:rPr>
        <w:t xml:space="preserve">注:本项目为苏采云系统电子标。经评标委员会评审为无效标、被废标供应商经苏采云系统发送“告知函”，后续将不再向无效标、被废标供应商发放纸质版无效标通知书。</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57" w:name="_Toc16938551"/>
      <w:r/>
      <w:bookmarkStart w:id="158" w:name="_Toc513029235"/>
      <w:r/>
      <w:bookmarkStart w:id="159" w:name="_Toc20823307"/>
      <w:r/>
      <w:bookmarkStart w:id="160" w:name="_Toc120614219"/>
      <w:r>
        <w:rPr>
          <w:rFonts w:hint="eastAsia" w:ascii="方正仿宋_GB2312" w:hAnsi="方正仿宋_GB2312" w:eastAsia="方正仿宋_GB2312" w:cs="方正仿宋_GB2312"/>
          <w:b/>
          <w:bCs/>
          <w:color w:val="auto"/>
          <w:sz w:val="32"/>
          <w:szCs w:val="32"/>
          <w:highlight w:val="none"/>
        </w:rPr>
        <w:t xml:space="preserve">六、</w:t>
      </w:r>
      <w:bookmarkEnd w:id="157"/>
      <w:r/>
      <w:bookmarkEnd w:id="158"/>
      <w:r/>
      <w:bookmarkEnd w:id="159"/>
      <w:r/>
      <w:bookmarkEnd w:id="160"/>
      <w:r>
        <w:rPr>
          <w:rFonts w:hint="eastAsia" w:ascii="方正仿宋_GB2312" w:hAnsi="方正仿宋_GB2312" w:eastAsia="方正仿宋_GB2312" w:cs="方正仿宋_GB2312"/>
          <w:b/>
          <w:bCs/>
          <w:color w:val="auto"/>
          <w:sz w:val="32"/>
          <w:szCs w:val="32"/>
          <w:highlight w:val="none"/>
        </w:rPr>
        <w:t xml:space="preserve">成交</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61" w:name="_Toc513029238"/>
      <w:r/>
      <w:bookmarkStart w:id="162" w:name="_Toc20823310"/>
      <w:r/>
      <w:bookmarkStart w:id="163" w:name="_Toc16938554"/>
      <w:r>
        <w:rPr>
          <w:rFonts w:hint="eastAsia" w:ascii="方正仿宋_GB2312" w:hAnsi="方正仿宋_GB2312" w:eastAsia="方正仿宋_GB2312" w:cs="方正仿宋_GB2312"/>
          <w:bCs/>
          <w:color w:val="auto"/>
          <w:sz w:val="30"/>
          <w:szCs w:val="30"/>
          <w:highlight w:val="none"/>
        </w:rPr>
        <w:t xml:space="preserve">28、</w:t>
      </w:r>
      <w:bookmarkEnd w:id="161"/>
      <w:r>
        <w:rPr>
          <w:rFonts w:hint="eastAsia" w:ascii="方正仿宋_GB2312" w:hAnsi="方正仿宋_GB2312" w:eastAsia="方正仿宋_GB2312" w:cs="方正仿宋_GB2312"/>
          <w:bCs/>
          <w:color w:val="auto"/>
          <w:sz w:val="30"/>
          <w:szCs w:val="30"/>
          <w:highlight w:val="none"/>
        </w:rPr>
        <w:t xml:space="preserve">确定</w:t>
      </w:r>
      <w:bookmarkEnd w:id="162"/>
      <w:r/>
      <w:bookmarkEnd w:id="163"/>
      <w:r>
        <w:rPr>
          <w:rFonts w:hint="eastAsia" w:ascii="方正仿宋_GB2312" w:hAnsi="方正仿宋_GB2312" w:eastAsia="方正仿宋_GB2312" w:cs="方正仿宋_GB2312"/>
          <w:bCs/>
          <w:color w:val="auto"/>
          <w:sz w:val="30"/>
          <w:szCs w:val="30"/>
          <w:highlight w:val="none"/>
        </w:rPr>
        <w:t xml:space="preserve">成交单位</w:t>
      </w:r>
      <w:r/>
    </w:p>
    <w:p>
      <w:pPr>
        <w:ind w:firstLine="567"/>
        <w:spacing w:line="560" w:lineRule="exact"/>
        <w:tabs>
          <w:tab w:val="left" w:pos="90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28.1</w:t>
      </w:r>
      <w:r>
        <w:rPr>
          <w:rFonts w:hint="eastAsia" w:ascii="方正仿宋_GB2312" w:hAnsi="方正仿宋_GB2312" w:eastAsia="方正仿宋_GB2312" w:cs="方正仿宋_GB2312"/>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7"/>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28.2采购人从评审报告提出的成交候选供应商中，按照排序由高到低的原则确定成交供应商。</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种方式确定成交供应商</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（1）磋商小组直接确定排名第一的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为成交供应商；</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（2）采购人</w:t>
      </w:r>
      <w:r>
        <w:rPr>
          <w:rFonts w:hint="eastAsia" w:ascii="方正仿宋_GB2312" w:hAnsi="方正仿宋_GB2312" w:eastAsia="方正仿宋_GB2312" w:cs="方正仿宋_GB2312"/>
          <w:bCs/>
          <w:color w:val="auto"/>
          <w:sz w:val="24"/>
          <w:szCs w:val="21"/>
          <w:highlight w:val="none"/>
        </w:rPr>
        <w:t xml:space="preserve">从评审报告提出</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567"/>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种方式确定成交供应商的，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567"/>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28.3成交供应商确定后，采购代理机构将在“宿迁市政府采购网”发布成交结果公告，公告期限为1个工作日。</w:t>
      </w:r>
      <w:r/>
    </w:p>
    <w:p>
      <w:pPr>
        <w:ind w:firstLine="567"/>
        <w:spacing w:line="560" w:lineRule="exact"/>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28.4若有充分证据证明，成交供应商出现下列情况之一的，一经查实，将被取消成交资格：</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28.4.1提供虚假材料谋取成交的。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28.4.2与评审专家、采购人、其他供应商或者</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工作人员恶意串通的。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28.4.3向评审专家、采购人或</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工作人员行贿或者提供其他不正当利益的。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28.4.4恶意竞争，最后报价明显低于其自身合理成本且又无法提供证明的。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28.4.5不满足本磋商文件规定的实质性要求，但在评审过程中又未被磋商小组发现的。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28.4.6成交后无正当理由拒不与采购人签订政府采购合同或者未按照磋商文件确定的事项签订政府采购合同的。</w:t>
      </w:r>
      <w:r/>
    </w:p>
    <w:p>
      <w:pPr>
        <w:ind w:firstLine="567"/>
        <w:spacing w:line="5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28.4.7将政府采购合同转包的。</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64" w:name="_Toc200451960"/>
      <w:r>
        <w:rPr>
          <w:rFonts w:hint="eastAsia" w:ascii="方正仿宋_GB2312" w:hAnsi="方正仿宋_GB2312" w:eastAsia="方正仿宋_GB2312" w:cs="方正仿宋_GB2312"/>
          <w:bCs/>
          <w:color w:val="auto"/>
          <w:sz w:val="30"/>
          <w:szCs w:val="30"/>
          <w:highlight w:val="none"/>
        </w:rPr>
        <w:t xml:space="preserve">29、质疑处理</w:t>
      </w:r>
      <w:bookmarkEnd w:id="164"/>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29.1提出质疑的供应商应当是参与所质疑项目采购活动的供应商。潜在供应商依法获取其可质疑的</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的，可以对</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提出质疑。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29.2供应商认为</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w:t>
      </w:r>
      <w:r>
        <w:rPr>
          <w:rFonts w:hint="eastAsia" w:ascii="方正仿宋_GB2312" w:hAnsi="方正仿宋_GB2312" w:eastAsia="方正仿宋_GB2312" w:cs="方正仿宋_GB2312"/>
          <w:color w:val="auto"/>
          <w:sz w:val="24"/>
          <w:szCs w:val="24"/>
          <w:highlight w:val="none"/>
        </w:rPr>
        <w:t xml:space="preserve">对可以质疑的</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提出质疑的，为收到</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之日或者</w:t>
      </w: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公告期限届满之日。</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w:t>
      </w:r>
      <w:r>
        <w:rPr>
          <w:rFonts w:hint="eastAsia" w:ascii="方正仿宋_GB2312" w:hAnsi="方正仿宋_GB2312" w:eastAsia="方正仿宋_GB2312" w:cs="方正仿宋_GB2312"/>
          <w:color w:val="auto"/>
          <w:sz w:val="24"/>
          <w:szCs w:val="24"/>
          <w:highlight w:val="none"/>
        </w:rPr>
        <w:t xml:space="preserve">对采购过程提出质疑的，为各采购程序环节结束之日。</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w:t>
      </w:r>
      <w:r>
        <w:rPr>
          <w:rFonts w:hint="eastAsia" w:ascii="方正仿宋_GB2312" w:hAnsi="方正仿宋_GB2312" w:eastAsia="方正仿宋_GB2312" w:cs="方正仿宋_GB2312"/>
          <w:color w:val="auto"/>
          <w:sz w:val="24"/>
          <w:szCs w:val="24"/>
          <w:highlight w:val="none"/>
        </w:rPr>
        <w:t xml:space="preserve">对成交结果提出质疑的，为成交结果公告期限届满之日。</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、采购人将只对供应商第一次质疑作出答复。</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567"/>
        <w:spacing w:line="56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接收质疑函的方式：</w:t>
      </w:r>
      <w:r>
        <w:rPr>
          <w:rFonts w:hint="eastAsia" w:ascii="方正仿宋_GB2312" w:hAnsi="方正仿宋_GB2312" w:eastAsia="方正仿宋_GB2312" w:cs="方正仿宋_GB2312"/>
          <w:color w:val="auto"/>
          <w:sz w:val="24"/>
          <w:szCs w:val="24"/>
          <w:highlight w:val="none"/>
          <w:u w:val="single"/>
        </w:rPr>
        <w:t xml:space="preserve">现场接收或邮寄接收。</w:t>
      </w:r>
      <w:r/>
    </w:p>
    <w:p>
      <w:pPr>
        <w:ind w:firstLine="567"/>
        <w:spacing w:line="560" w:lineRule="exact"/>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联系部门：</w:t>
      </w:r>
      <w:r>
        <w:rPr>
          <w:rFonts w:hint="eastAsia" w:ascii="方正仿宋_GB2312" w:hAnsi="方正仿宋_GB2312" w:eastAsia="方正仿宋_GB2312" w:cs="方正仿宋_GB2312"/>
          <w:color w:val="auto"/>
          <w:sz w:val="24"/>
          <w:szCs w:val="24"/>
          <w:highlight w:val="none"/>
          <w:u w:val="single"/>
          <w:lang w:eastAsia="zh-CN"/>
        </w:rPr>
        <w:t xml:space="preserve">宿迁市自然资源和规划局宿豫分局</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宿迁恒新工程项目咨询有限公司</w:t>
      </w:r>
      <w:r/>
    </w:p>
    <w:p>
      <w:pPr>
        <w:ind w:firstLine="567"/>
        <w:spacing w:line="560" w:lineRule="exact"/>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lang w:eastAsia="zh-CN"/>
        </w:rPr>
        <w:t xml:space="preserve">0527-84465133</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0527-88880320</w:t>
      </w:r>
      <w:r/>
    </w:p>
    <w:p>
      <w:pPr>
        <w:ind w:firstLine="567"/>
        <w:spacing w:line="560" w:lineRule="exact"/>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rPr>
        <w:t xml:space="preserve">通讯地址：</w:t>
      </w:r>
      <w:r>
        <w:rPr>
          <w:rFonts w:hint="eastAsia" w:ascii="方正仿宋_GB2312" w:hAnsi="方正仿宋_GB2312" w:eastAsia="方正仿宋_GB2312" w:cs="方正仿宋_GB2312"/>
          <w:color w:val="auto"/>
          <w:sz w:val="24"/>
          <w:szCs w:val="24"/>
          <w:highlight w:val="none"/>
          <w:u w:val="single"/>
          <w:lang w:eastAsia="zh-CN"/>
        </w:rPr>
        <w:t xml:space="preserve">宿迁市宿豫区创新大厦</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宿迁经济技术开发区城宇商业广场一区D栋103室</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29.5以下情形的质疑不予受理</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29.5.1内容不符合《政府采购质疑和投诉办法》第十二条规定的质疑。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29.5.2超出政府采购法定期限的质疑。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29.5.3以传真、电子邮件等方式递交的非原件形式的质疑。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29.5.4未参加磋商活动的供应商或在磋商活动中自身权益未受到损害的供应商所提出的质疑。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29.5.5供应商组成联合体参加磋商，联合体中任何一方或多方未按要求签字、盖章、加盖公章的质疑。</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29.6供应商提出书面质疑必须有理、有据，不得捏造事实、提供虚假材料进行恶意质疑。否则，一经查实，</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有权依据政府采购的有关规定，报请政府采购监管部门对该供应商进行相应的行政处罚和记录该供应商的失信信息。</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30、成交通知书</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567"/>
        <w:keepLines/>
        <w:keepNext/>
        <w:spacing w:line="560" w:lineRule="exact"/>
        <w:rPr>
          <w:rFonts w:hint="eastAsia" w:ascii="方正仿宋_GB2312" w:hAnsi="方正仿宋_GB2312" w:eastAsia="方正仿宋_GB2312" w:cs="方正仿宋_GB2312"/>
          <w:b/>
          <w:bCs/>
          <w:color w:val="auto"/>
          <w:sz w:val="32"/>
          <w:szCs w:val="32"/>
          <w:highlight w:val="none"/>
        </w:rPr>
        <w:outlineLvl w:val="2"/>
      </w:pPr>
      <w:r/>
      <w:bookmarkStart w:id="165" w:name="_Toc120614220"/>
      <w:r/>
      <w:bookmarkStart w:id="166" w:name="_Toc16938552"/>
      <w:r/>
      <w:bookmarkStart w:id="167" w:name="_Toc20823308"/>
      <w:r/>
      <w:bookmarkStart w:id="168" w:name="_Toc513029236"/>
      <w:r>
        <w:rPr>
          <w:rFonts w:hint="eastAsia" w:ascii="方正仿宋_GB2312" w:hAnsi="方正仿宋_GB2312" w:eastAsia="方正仿宋_GB2312" w:cs="方正仿宋_GB2312"/>
          <w:b/>
          <w:bCs/>
          <w:color w:val="auto"/>
          <w:sz w:val="32"/>
          <w:szCs w:val="32"/>
          <w:highlight w:val="none"/>
        </w:rPr>
        <w:t xml:space="preserve">七、授予合同</w:t>
      </w:r>
      <w:bookmarkEnd w:id="165"/>
      <w:r/>
      <w:bookmarkEnd w:id="166"/>
      <w:bookmarkEnd w:id="167"/>
      <w:bookmarkEnd w:id="168"/>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69" w:name="_Toc513029237"/>
      <w:r/>
      <w:bookmarkStart w:id="170" w:name="_Toc20823309"/>
      <w:r/>
      <w:bookmarkStart w:id="171" w:name="_Toc16938553"/>
      <w:r>
        <w:rPr>
          <w:rFonts w:hint="eastAsia" w:ascii="方正仿宋_GB2312" w:hAnsi="方正仿宋_GB2312" w:eastAsia="方正仿宋_GB2312" w:cs="方正仿宋_GB2312"/>
          <w:bCs/>
          <w:color w:val="auto"/>
          <w:sz w:val="30"/>
          <w:szCs w:val="30"/>
          <w:highlight w:val="none"/>
        </w:rPr>
        <w:t xml:space="preserve">31.签订合同</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成交供应商应当在成交通知书发出之日起15日内，按照磋商文件确定的事项与采购人签订政府采购合同。</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31.2成交供应商拒绝与采购人签订合同的，采购人可以按照评审报告推荐的成交候选人名单排序，确定下一候选人为成交供应商，也可以重新开展政府采购活动。</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31.3磋商文件、成交供应商的响应文件及磋商过程中有关澄清、承诺文件均应作为合同附件。</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31.4签订合同后，成交供应商不得将合同标的进行转包。未经采购人同意，成交供应商也不得采用分包形式履行合同，否则采购人有权终止合同。转包或分包造成采购人损失的，成交供应商应承担相应赔偿责任。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31.5本项目的非主体、非关键性工作是否允许分包按以下第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2</w:t>
      </w:r>
      <w:r>
        <w:rPr>
          <w:rFonts w:hint="eastAsia" w:ascii="方正仿宋_GB2312" w:hAnsi="方正仿宋_GB2312" w:eastAsia="方正仿宋_GB2312" w:cs="方正仿宋_GB2312"/>
          <w:color w:val="auto"/>
          <w:sz w:val="24"/>
          <w:szCs w:val="24"/>
          <w:highlight w:val="none"/>
        </w:rPr>
        <w:t xml:space="preserve">种方式确定：</w:t>
      </w:r>
      <w:r/>
    </w:p>
    <w:p>
      <w:pPr>
        <w:ind w:firstLine="567"/>
        <w:spacing w:line="56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       /      ；</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31.6履约保证金</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按照以下第</w:t>
      </w:r>
      <w:r>
        <w:rPr>
          <w:rFonts w:hint="eastAsia" w:ascii="方正仿宋_GB2312" w:hAnsi="方正仿宋_GB2312" w:eastAsia="方正仿宋_GB2312" w:cs="方正仿宋_GB2312"/>
          <w:bCs/>
          <w:color w:val="auto"/>
          <w:sz w:val="24"/>
          <w:highlight w:val="none"/>
          <w:u w:val="single"/>
        </w:rPr>
        <w:t xml:space="preserve">（1）</w:t>
      </w:r>
      <w:r>
        <w:rPr>
          <w:rFonts w:hint="eastAsia" w:ascii="方正仿宋_GB2312" w:hAnsi="方正仿宋_GB2312" w:eastAsia="方正仿宋_GB2312" w:cs="方正仿宋_GB2312"/>
          <w:bCs/>
          <w:color w:val="auto"/>
          <w:sz w:val="24"/>
          <w:highlight w:val="none"/>
          <w:lang w:val="zh-CN"/>
        </w:rPr>
        <w:t xml:space="preserve">方式确定履约保证收取方式。</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（1）不收取履约保证金。</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（2）履约保证金应在采购合同签订前提交，履约保证金的金额</w:t>
      </w:r>
      <w:r>
        <w:rPr>
          <w:rFonts w:hint="eastAsia" w:ascii="方正仿宋_GB2312" w:hAnsi="方正仿宋_GB2312" w:eastAsia="方正仿宋_GB2312" w:cs="方正仿宋_GB2312"/>
          <w:bCs/>
          <w:color w:val="auto"/>
          <w:sz w:val="24"/>
          <w:highlight w:val="none"/>
          <w:u w:val="single"/>
        </w:rPr>
        <w:t xml:space="preserve"> / </w:t>
      </w:r>
      <w:r>
        <w:rPr>
          <w:rFonts w:hint="eastAsia" w:ascii="方正仿宋_GB2312" w:hAnsi="方正仿宋_GB2312" w:eastAsia="方正仿宋_GB2312" w:cs="方正仿宋_GB2312"/>
          <w:bCs/>
          <w:color w:val="auto"/>
          <w:sz w:val="24"/>
          <w:highlight w:val="none"/>
          <w:lang w:val="zh-CN"/>
        </w:rPr>
        <w:t xml:space="preserve">：按采购合同总价的</w:t>
      </w:r>
      <w:r>
        <w:rPr>
          <w:rFonts w:hint="eastAsia" w:ascii="方正仿宋_GB2312" w:hAnsi="方正仿宋_GB2312" w:eastAsia="方正仿宋_GB2312" w:cs="方正仿宋_GB2312"/>
          <w:bCs/>
          <w:color w:val="auto"/>
          <w:sz w:val="24"/>
          <w:highlight w:val="none"/>
          <w:u w:val="single"/>
        </w:rPr>
        <w:t xml:space="preserve"> / </w:t>
      </w:r>
      <w:r>
        <w:rPr>
          <w:rFonts w:hint="eastAsia" w:ascii="方正仿宋_GB2312" w:hAnsi="方正仿宋_GB2312" w:eastAsia="方正仿宋_GB2312" w:cs="方正仿宋_GB2312"/>
          <w:bCs/>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履约保证金退还的方式：以银行电汇、网上银行、数字人民币形式缴纳履约保证金的，退回至供应商存款账户或</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bCs/>
          <w:color w:val="auto"/>
          <w:sz w:val="24"/>
          <w:highlight w:val="none"/>
          <w:lang w:val="zh-CN"/>
        </w:rPr>
        <w:t xml:space="preserve">数字人民币账户；以保函、担保、保险等形式缴纳履约保证金的，在保函、担保、保险约定的保证期限届满之日起自行失效；</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履约保证金退还的条件：按以下第</w:t>
      </w:r>
      <w:r>
        <w:rPr>
          <w:rFonts w:hint="eastAsia" w:ascii="方正仿宋_GB2312" w:hAnsi="方正仿宋_GB2312" w:eastAsia="方正仿宋_GB2312" w:cs="方正仿宋_GB2312"/>
          <w:bCs/>
          <w:color w:val="auto"/>
          <w:sz w:val="24"/>
          <w:highlight w:val="none"/>
          <w:u w:val="single"/>
          <w:lang w:val="zh-CN"/>
        </w:rPr>
        <w:t xml:space="preserve"> </w:t>
      </w:r>
      <w:r>
        <w:rPr>
          <w:rFonts w:hint="eastAsia" w:ascii="方正仿宋_GB2312" w:hAnsi="方正仿宋_GB2312" w:eastAsia="方正仿宋_GB2312" w:cs="方正仿宋_GB2312"/>
          <w:bCs/>
          <w:color w:val="auto"/>
          <w:sz w:val="24"/>
          <w:highlight w:val="none"/>
          <w:u w:val="single"/>
        </w:rPr>
        <w:t xml:space="preserve">/</w:t>
      </w:r>
      <w:r>
        <w:rPr>
          <w:rFonts w:hint="eastAsia" w:ascii="方正仿宋_GB2312" w:hAnsi="方正仿宋_GB2312" w:eastAsia="方正仿宋_GB2312" w:cs="方正仿宋_GB2312"/>
          <w:bCs/>
          <w:color w:val="auto"/>
          <w:sz w:val="24"/>
          <w:highlight w:val="none"/>
          <w:u w:val="single"/>
          <w:lang w:val="zh-CN"/>
        </w:rPr>
        <w:t xml:space="preserve"> </w:t>
      </w:r>
      <w:r>
        <w:rPr>
          <w:rFonts w:hint="eastAsia" w:ascii="方正仿宋_GB2312" w:hAnsi="方正仿宋_GB2312" w:eastAsia="方正仿宋_GB2312" w:cs="方正仿宋_GB2312"/>
          <w:bCs/>
          <w:color w:val="auto"/>
          <w:sz w:val="24"/>
          <w:highlight w:val="none"/>
          <w:lang w:val="zh-CN"/>
        </w:rPr>
        <w:t xml:space="preserve">种方式执行：</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a.货物类项目，项目验收合格，出具验收报告及履约保证金收据申请退付；</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b.服务类项目，项目履约期满评价合格，出具履约评价报告及履约保证金收据申请退付；</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c.工程类项目，项目完工验收合格，出具完工证明及履约保证金收据申请退付；</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履约保证金退还时间：采购人收到供应商退付申请后5个工作日内退还；</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567"/>
        <w:spacing w:line="560" w:lineRule="exact"/>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32、标的物的追加</w:t>
      </w:r>
      <w:r/>
    </w:p>
    <w:p>
      <w:pPr>
        <w:ind w:firstLine="567"/>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69"/>
      <w:bookmarkEnd w:id="170"/>
      <w:bookmarkEnd w:id="171"/>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bookmarkStart w:id="172" w:name="_Toc513029242"/>
      <w:r/>
      <w:bookmarkStart w:id="173" w:name="_Toc20823314"/>
      <w:r/>
      <w:bookmarkStart w:id="174" w:name="_Toc120614221"/>
      <w:r/>
      <w:bookmarkStart w:id="175" w:name="_Toc16938558"/>
      <w:r/>
      <w:bookmarkStart w:id="176" w:name="_Toc479757207"/>
      <w:r>
        <w:rPr>
          <w:rFonts w:hint="eastAsia" w:ascii="方正仿宋_GB2312" w:hAnsi="方正仿宋_GB2312" w:eastAsia="方正仿宋_GB2312" w:cs="方正仿宋_GB2312"/>
          <w:bCs/>
          <w:color w:val="auto"/>
          <w:sz w:val="30"/>
          <w:szCs w:val="30"/>
          <w:highlight w:val="none"/>
        </w:rPr>
        <w:t xml:space="preserve">33、政府采购履约资金扶持政策</w:t>
      </w:r>
      <w:r/>
    </w:p>
    <w:p>
      <w:pPr>
        <w:ind w:firstLine="567"/>
        <w:spacing w:line="56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Cs/>
          <w:color w:val="auto"/>
          <w:sz w:val="24"/>
          <w:highlight w:val="none"/>
        </w:rPr>
        <w:t xml:space="preserve">33.1根据江苏省财政厅 中国人民银行南京分行《关于深入推进政府采购线上合同信用融资工作的通知》（苏财购〔2021〕82号）</w:t>
      </w:r>
      <w:r>
        <w:rPr>
          <w:rFonts w:hint="eastAsia" w:ascii="方正仿宋_GB2312" w:hAnsi="方正仿宋_GB2312" w:eastAsia="方正仿宋_GB2312" w:cs="方正仿宋_GB2312"/>
          <w:bCs/>
          <w:color w:val="auto"/>
          <w:sz w:val="24"/>
          <w:highlight w:val="none"/>
          <w:lang w:val="zh-CN"/>
        </w:rPr>
        <w:t xml:space="preserve">，对政府采购成交</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bCs/>
          <w:color w:val="auto"/>
          <w:sz w:val="24"/>
          <w:highlight w:val="none"/>
          <w:lang w:val="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34、验收及付款</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567"/>
        <w:spacing w:line="5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67"/>
        <w:keepLines/>
        <w:keepNext/>
        <w:spacing w:line="560" w:lineRule="exact"/>
        <w:rPr>
          <w:rFonts w:hint="eastAsia" w:ascii="方正仿宋_GB2312" w:hAnsi="方正仿宋_GB2312" w:eastAsia="方正仿宋_GB2312" w:cs="方正仿宋_GB2312"/>
          <w:bCs/>
          <w:color w:val="auto"/>
          <w:sz w:val="30"/>
          <w:szCs w:val="30"/>
          <w:highlight w:val="none"/>
          <w:lang w:eastAsia="zh-CN"/>
        </w:rPr>
        <w:outlineLvl w:val="3"/>
      </w:pPr>
      <w:r>
        <w:rPr>
          <w:rFonts w:hint="eastAsia" w:ascii="方正仿宋_GB2312" w:hAnsi="方正仿宋_GB2312" w:eastAsia="方正仿宋_GB2312" w:cs="方正仿宋_GB2312"/>
          <w:bCs/>
          <w:color w:val="auto"/>
          <w:sz w:val="30"/>
          <w:szCs w:val="30"/>
          <w:highlight w:val="none"/>
        </w:rPr>
        <w:t xml:space="preserve">35、付款</w:t>
      </w:r>
      <w:r>
        <w:rPr>
          <w:rFonts w:hint="eastAsia" w:ascii="方正仿宋_GB2312" w:hAnsi="方正仿宋_GB2312" w:eastAsia="方正仿宋_GB2312" w:cs="方正仿宋_GB2312"/>
          <w:bCs/>
          <w:color w:val="auto"/>
          <w:sz w:val="30"/>
          <w:szCs w:val="30"/>
          <w:highlight w:val="none"/>
          <w:lang w:eastAsia="zh-CN"/>
        </w:rPr>
        <w:t xml:space="preserve">方式</w:t>
      </w:r>
      <w:r/>
    </w:p>
    <w:p>
      <w:pPr>
        <w:ind w:firstLine="567"/>
        <w:spacing w:line="560" w:lineRule="exact"/>
        <w:rPr>
          <w:rFonts w:hint="eastAsia" w:ascii="方正仿宋_GB2312" w:hAnsi="方正仿宋_GB2312" w:eastAsia="方正仿宋_GB2312" w:cs="方正仿宋_GB2312"/>
          <w:bCs/>
          <w:color w:val="auto"/>
          <w:sz w:val="24"/>
          <w:highlight w:val="none"/>
        </w:rPr>
      </w:pPr>
      <w:r/>
      <w:bookmarkStart w:id="177" w:name="EBec7f529f50594afd871ea9378869e456"/>
      <w:r>
        <w:rPr>
          <w:rFonts w:hint="eastAsia" w:ascii="方正仿宋_GB2312" w:hAnsi="方正仿宋_GB2312" w:eastAsia="方正仿宋_GB2312" w:cs="方正仿宋_GB2312"/>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77"/>
      <w:r/>
      <w:r/>
    </w:p>
    <w:p>
      <w:pPr>
        <w:ind w:firstLine="567"/>
        <w:spacing w:line="560" w:lineRule="exact"/>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 xml:space="preserve">预付款：合同签订后且收到供应商发票10个工作日内支付合同价款的10%。</w:t>
      </w:r>
      <w:r/>
    </w:p>
    <w:p>
      <w:pPr>
        <w:ind w:firstLine="567"/>
        <w:spacing w:line="560" w:lineRule="exact"/>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 xml:space="preserve">进度款：服务期满无矛盾纠纷且处理率达到100%，一次性付清10万元；农房宅基地确权登记工作服务期满后提交全部成果并通过采购人组织的验收后按照结算要求支付全部余款（无息）。</w:t>
      </w:r>
      <w:r/>
    </w:p>
    <w:p>
      <w:pPr>
        <w:ind w:firstLine="482"/>
        <w:spacing w:line="560" w:lineRule="exact"/>
        <w:rPr>
          <w:rFonts w:hint="default" w:ascii="方正仿宋_GB2312" w:hAnsi="方正仿宋_GB2312" w:eastAsia="方正仿宋_GB2312" w:cs="方正仿宋_GB2312"/>
          <w:bCs/>
          <w:color w:val="auto"/>
          <w:sz w:val="24"/>
          <w:szCs w:val="24"/>
          <w:highlight w:val="none"/>
          <w:lang w:val="en-US"/>
        </w:rPr>
      </w:pPr>
      <w:r>
        <w:rPr>
          <w:rFonts w:hint="eastAsia" w:ascii="方正仿宋_GB2312" w:hAnsi="方正仿宋_GB2312" w:eastAsia="方正仿宋_GB2312" w:cs="方正仿宋_GB2312"/>
          <w:b/>
          <w:bCs/>
          <w:color w:val="auto"/>
          <w:sz w:val="24"/>
          <w:szCs w:val="24"/>
          <w:highlight w:val="none"/>
          <w:lang w:val="en-US" w:eastAsia="zh-CN"/>
        </w:rPr>
        <w:t xml:space="preserve">注：1.在签订合同时，成交供应商明确表示无需预付款或者主动要求降低预付款比例的金额，可不适用预付款规定。2.发证量约28806宗，最终按实际发证量结算。</w:t>
      </w:r>
      <w:r>
        <w:rPr>
          <w:rFonts w:hint="eastAsia" w:ascii="方正仿宋_GB2312" w:hAnsi="方正仿宋_GB2312" w:eastAsia="方正仿宋_GB2312" w:cs="方正仿宋_GB2312"/>
          <w:b/>
          <w:bCs/>
          <w:color w:val="auto"/>
          <w:sz w:val="24"/>
          <w:szCs w:val="24"/>
          <w:highlight w:val="none"/>
          <w:lang w:val="en-US" w:eastAsia="zh-CN"/>
        </w:rPr>
        <w:t xml:space="preserve">(实际发证量=新增发证量+合法核发部分历史登记档案、数字化入库导入平台量)</w:t>
      </w:r>
      <w:r/>
    </w:p>
    <w:p>
      <w:pPr>
        <w:ind w:firstLine="567"/>
        <w:spacing w:line="560" w:lineRule="exact"/>
        <w:rPr>
          <w:rFonts w:hint="eastAsia" w:ascii="方正仿宋_GB2312" w:hAnsi="方正仿宋_GB2312" w:eastAsia="方正仿宋_GB2312" w:cs="方正仿宋_GB2312"/>
          <w:b/>
          <w:color w:val="auto"/>
          <w:sz w:val="24"/>
          <w:highlight w:val="none"/>
        </w:rPr>
        <w:outlineLvl w:val="3"/>
      </w:pPr>
      <w:r>
        <w:rPr>
          <w:rFonts w:hint="eastAsia" w:ascii="方正仿宋_GB2312" w:hAnsi="方正仿宋_GB2312" w:eastAsia="方正仿宋_GB2312" w:cs="方正仿宋_GB2312"/>
          <w:bCs/>
          <w:color w:val="auto"/>
          <w:sz w:val="30"/>
          <w:szCs w:val="30"/>
          <w:highlight w:val="none"/>
          <w:lang w:val="en-US" w:eastAsia="zh-CN"/>
        </w:rPr>
        <w:t xml:space="preserve">36、</w:t>
      </w:r>
      <w:r>
        <w:rPr>
          <w:rFonts w:hint="eastAsia" w:ascii="方正仿宋_GB2312" w:hAnsi="方正仿宋_GB2312" w:eastAsia="方正仿宋_GB2312" w:cs="方正仿宋_GB2312"/>
          <w:bCs/>
          <w:color w:val="auto"/>
          <w:sz w:val="30"/>
          <w:szCs w:val="30"/>
          <w:highlight w:val="none"/>
        </w:rPr>
        <w:t xml:space="preserve">补充救济条款</w:t>
      </w:r>
      <w:r/>
    </w:p>
    <w:p>
      <w:pPr>
        <w:ind w:firstLine="567"/>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ind w:firstLine="480"/>
        <w:spacing w:line="5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r>
      <w:r/>
    </w:p>
    <w:p>
      <w:pPr>
        <w:ind w:firstLine="2640"/>
        <w:jc w:val="both"/>
        <w:keepNext/>
        <w:rPr>
          <w:rFonts w:hint="eastAsia" w:ascii="方正仿宋_GB2312" w:hAnsi="方正仿宋_GB2312" w:eastAsia="方正仿宋_GB2312" w:cs="方正仿宋_GB2312"/>
          <w:bCs/>
          <w:color w:val="auto"/>
          <w:sz w:val="44"/>
          <w:szCs w:val="28"/>
          <w:highlight w:val="none"/>
        </w:rPr>
        <w:outlineLvl w:val="0"/>
      </w:pPr>
      <w:r/>
      <w:bookmarkStart w:id="178" w:name="_Toc5462"/>
      <w:r/>
      <w:r/>
    </w:p>
    <w:p>
      <w:pPr>
        <w:ind w:firstLine="2640"/>
        <w:jc w:val="both"/>
        <w:keepNext/>
        <w:rPr>
          <w:rFonts w:hint="eastAsia" w:ascii="方正仿宋_GB2312" w:hAnsi="方正仿宋_GB2312" w:eastAsia="方正仿宋_GB2312" w:cs="方正仿宋_GB2312"/>
          <w:bCs/>
          <w:color w:val="auto"/>
          <w:sz w:val="44"/>
          <w:szCs w:val="28"/>
          <w:highlight w:val="none"/>
        </w:rPr>
        <w:outlineLvl w:val="0"/>
      </w:pPr>
      <w:r>
        <w:rPr>
          <w:rFonts w:hint="eastAsia" w:ascii="方正仿宋_GB2312" w:hAnsi="方正仿宋_GB2312" w:eastAsia="方正仿宋_GB2312" w:cs="方正仿宋_GB2312"/>
          <w:bCs/>
          <w:color w:val="auto"/>
          <w:sz w:val="44"/>
          <w:szCs w:val="28"/>
          <w:highlight w:val="none"/>
        </w:rPr>
      </w:r>
      <w:r/>
    </w:p>
    <w:p>
      <w:pPr>
        <w:ind w:firstLine="2640"/>
        <w:jc w:val="both"/>
        <w:keepNext/>
        <w:rPr>
          <w:rFonts w:hint="eastAsia" w:ascii="方正仿宋_GB2312" w:hAnsi="方正仿宋_GB2312" w:eastAsia="方正仿宋_GB2312" w:cs="方正仿宋_GB2312"/>
          <w:bCs/>
          <w:color w:val="auto"/>
          <w:sz w:val="44"/>
          <w:szCs w:val="28"/>
          <w:highlight w:val="none"/>
        </w:rPr>
        <w:outlineLvl w:val="0"/>
      </w:pPr>
      <w:r>
        <w:rPr>
          <w:rFonts w:hint="eastAsia" w:ascii="方正仿宋_GB2312" w:hAnsi="方正仿宋_GB2312" w:eastAsia="方正仿宋_GB2312" w:cs="方正仿宋_GB2312"/>
          <w:bCs/>
          <w:color w:val="auto"/>
          <w:sz w:val="44"/>
          <w:szCs w:val="28"/>
          <w:highlight w:val="none"/>
        </w:rPr>
      </w:r>
      <w:r/>
    </w:p>
    <w:p>
      <w:pPr>
        <w:ind w:firstLine="2640"/>
        <w:jc w:val="both"/>
        <w:keepNext/>
        <w:rPr>
          <w:rFonts w:hint="eastAsia" w:ascii="方正仿宋_GB2312" w:hAnsi="方正仿宋_GB2312" w:eastAsia="方正仿宋_GB2312" w:cs="方正仿宋_GB2312"/>
          <w:bCs/>
          <w:color w:val="auto"/>
          <w:sz w:val="44"/>
          <w:szCs w:val="28"/>
          <w:highlight w:val="none"/>
        </w:rPr>
        <w:outlineLvl w:val="0"/>
      </w:pPr>
      <w:r>
        <w:rPr>
          <w:rFonts w:hint="eastAsia" w:ascii="方正仿宋_GB2312" w:hAnsi="方正仿宋_GB2312" w:eastAsia="方正仿宋_GB2312" w:cs="方正仿宋_GB2312"/>
          <w:bCs/>
          <w:color w:val="auto"/>
          <w:sz w:val="44"/>
          <w:szCs w:val="28"/>
          <w:highlight w:val="none"/>
        </w:rPr>
      </w:r>
      <w:r/>
    </w:p>
    <w:p>
      <w:pPr>
        <w:jc w:val="both"/>
        <w:keepNext/>
        <w:rPr>
          <w:rFonts w:hint="eastAsia" w:ascii="方正仿宋_GB2312" w:hAnsi="方正仿宋_GB2312" w:eastAsia="方正仿宋_GB2312" w:cs="方正仿宋_GB2312"/>
          <w:bCs/>
          <w:color w:val="auto"/>
          <w:sz w:val="44"/>
          <w:szCs w:val="28"/>
          <w:highlight w:val="none"/>
        </w:rPr>
        <w:outlineLvl w:val="0"/>
      </w:pPr>
      <w:r>
        <w:rPr>
          <w:rFonts w:hint="eastAsia" w:ascii="方正仿宋_GB2312" w:hAnsi="方正仿宋_GB2312" w:eastAsia="方正仿宋_GB2312" w:cs="方正仿宋_GB2312"/>
          <w:bCs/>
          <w:color w:val="auto"/>
          <w:sz w:val="44"/>
          <w:szCs w:val="28"/>
          <w:highlight w:val="none"/>
        </w:rPr>
      </w:r>
      <w:r/>
    </w:p>
    <w:p>
      <w:pPr>
        <w:rPr>
          <w:rFonts w:hint="eastAsia" w:ascii="方正仿宋_GB2312" w:hAnsi="方正仿宋_GB2312" w:eastAsia="方正仿宋_GB2312" w:cs="方正仿宋_GB2312"/>
          <w:bCs/>
          <w:color w:val="auto"/>
          <w:sz w:val="44"/>
          <w:szCs w:val="28"/>
          <w:highlight w:val="none"/>
        </w:rPr>
      </w:pPr>
      <w:r>
        <w:rPr>
          <w:rFonts w:hint="eastAsia" w:ascii="方正仿宋_GB2312" w:hAnsi="方正仿宋_GB2312" w:eastAsia="方正仿宋_GB2312" w:cs="方正仿宋_GB2312"/>
          <w:bCs/>
          <w:color w:val="auto"/>
          <w:sz w:val="44"/>
          <w:szCs w:val="28"/>
          <w:highlight w:val="none"/>
        </w:rPr>
      </w:r>
      <w:r/>
    </w:p>
    <w:p>
      <w:pPr>
        <w:rPr>
          <w:rFonts w:hint="eastAsia" w:ascii="方正仿宋_GB2312" w:hAnsi="方正仿宋_GB2312" w:eastAsia="方正仿宋_GB2312" w:cs="方正仿宋_GB2312"/>
          <w:bCs/>
          <w:color w:val="auto"/>
          <w:sz w:val="44"/>
          <w:szCs w:val="28"/>
          <w:highlight w:val="none"/>
        </w:rPr>
      </w:pPr>
      <w:r>
        <w:rPr>
          <w:rFonts w:hint="eastAsia" w:ascii="方正仿宋_GB2312" w:hAnsi="方正仿宋_GB2312" w:eastAsia="方正仿宋_GB2312" w:cs="方正仿宋_GB2312"/>
          <w:bCs/>
          <w:color w:val="auto"/>
          <w:sz w:val="44"/>
          <w:szCs w:val="28"/>
          <w:highlight w:val="none"/>
        </w:rPr>
      </w:r>
      <w:r/>
    </w:p>
    <w:p>
      <w:pPr>
        <w:jc w:val="cente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r>
      <w:r/>
    </w:p>
    <w:p>
      <w:pPr>
        <w:jc w:val="center"/>
        <w:spacing w:before="120" w:after="120" w:line="360" w:lineRule="auto"/>
        <w:rPr>
          <w:rFonts w:hint="eastAsia" w:ascii="方正仿宋_GB2312" w:hAnsi="方正仿宋_GB2312" w:eastAsia="方正仿宋_GB2312" w:cs="方正仿宋_GB2312"/>
          <w:b/>
          <w:bCs/>
          <w:color w:val="auto"/>
          <w:sz w:val="44"/>
          <w:szCs w:val="44"/>
          <w:highlight w:val="none"/>
        </w:rPr>
        <w:outlineLvl w:val="0"/>
      </w:pPr>
      <w:r/>
      <w:bookmarkStart w:id="179" w:name="_Toc25859"/>
      <w:r>
        <w:rPr>
          <w:rFonts w:hint="eastAsia" w:ascii="方正仿宋_GB2312" w:hAnsi="方正仿宋_GB2312" w:eastAsia="方正仿宋_GB2312" w:cs="方正仿宋_GB2312"/>
          <w:b/>
          <w:bCs/>
          <w:color w:val="auto"/>
          <w:sz w:val="44"/>
          <w:szCs w:val="44"/>
          <w:highlight w:val="none"/>
        </w:rPr>
        <w:t xml:space="preserve">第三章  合同</w:t>
      </w:r>
      <w:bookmarkEnd w:id="172"/>
      <w:r/>
      <w:bookmarkEnd w:id="173"/>
      <w:r/>
      <w:bookmarkEnd w:id="174"/>
      <w:r/>
      <w:bookmarkEnd w:id="175"/>
      <w:r/>
      <w:bookmarkEnd w:id="176"/>
      <w:r>
        <w:rPr>
          <w:rFonts w:hint="eastAsia" w:ascii="方正仿宋_GB2312" w:hAnsi="方正仿宋_GB2312" w:eastAsia="方正仿宋_GB2312" w:cs="方正仿宋_GB2312"/>
          <w:b/>
          <w:bCs/>
          <w:color w:val="auto"/>
          <w:sz w:val="44"/>
          <w:szCs w:val="44"/>
          <w:highlight w:val="none"/>
        </w:rPr>
        <w:t xml:space="preserve">文本</w:t>
      </w:r>
      <w:bookmarkEnd w:id="178"/>
      <w:r/>
      <w:bookmarkEnd w:id="179"/>
      <w:r/>
      <w:r/>
    </w:p>
    <w:p>
      <w:pPr>
        <w:jc w:val="center"/>
        <w:spacing w:after="200"/>
        <w:rPr>
          <w:rFonts w:hint="eastAsia" w:ascii="方正仿宋_GB2312" w:hAnsi="方正仿宋_GB2312" w:eastAsia="方正仿宋_GB2312" w:cs="方正仿宋_GB2312"/>
          <w:b/>
          <w:color w:val="auto"/>
          <w:sz w:val="72"/>
          <w:szCs w:val="72"/>
          <w:highlight w:val="none"/>
        </w:rPr>
      </w:pPr>
      <w:r/>
      <w:bookmarkStart w:id="180" w:name="_Toc20823315"/>
      <w:r/>
      <w:bookmarkStart w:id="181" w:name="_Toc16938559"/>
      <w:r/>
      <w:bookmarkStart w:id="182" w:name="_Toc513029243"/>
      <w:r/>
      <w:r/>
    </w:p>
    <w:p>
      <w:pPr>
        <w:jc w:val="center"/>
        <w:spacing w:after="200"/>
        <w:rPr>
          <w:rFonts w:hint="eastAsia" w:ascii="方正仿宋_GB2312" w:hAnsi="方正仿宋_GB2312" w:eastAsia="方正仿宋_GB2312" w:cs="方正仿宋_GB2312"/>
          <w:b/>
          <w:color w:val="auto"/>
          <w:sz w:val="72"/>
          <w:szCs w:val="72"/>
          <w:highlight w:val="none"/>
        </w:rPr>
      </w:pPr>
      <w:r>
        <w:rPr>
          <w:rFonts w:hint="eastAsia" w:ascii="方正仿宋_GB2312" w:hAnsi="方正仿宋_GB2312" w:eastAsia="方正仿宋_GB2312" w:cs="方正仿宋_GB2312"/>
          <w:b/>
          <w:color w:val="auto"/>
          <w:sz w:val="72"/>
          <w:szCs w:val="72"/>
          <w:highlight w:val="none"/>
        </w:rPr>
        <w:t xml:space="preserve">政府采购合同</w:t>
      </w:r>
      <w:r/>
    </w:p>
    <w:p>
      <w:pPr>
        <w:jc w:val="center"/>
        <w:spacing w:line="480" w:lineRule="auto"/>
        <w:widowControl/>
        <w:rPr>
          <w:rFonts w:hint="eastAsia" w:ascii="方正仿宋_GB2312" w:hAnsi="方正仿宋_GB2312" w:eastAsia="方正仿宋_GB2312" w:cs="方正仿宋_GB2312"/>
          <w:b/>
          <w:color w:val="auto"/>
          <w:sz w:val="36"/>
          <w:szCs w:val="24"/>
          <w:highlight w:val="none"/>
        </w:rPr>
      </w:pPr>
      <w:r>
        <w:rPr>
          <w:rFonts w:hint="eastAsia" w:ascii="方正仿宋_GB2312" w:hAnsi="方正仿宋_GB2312" w:eastAsia="方正仿宋_GB2312" w:cs="方正仿宋_GB2312"/>
          <w:b/>
          <w:color w:val="auto"/>
          <w:sz w:val="36"/>
          <w:szCs w:val="24"/>
          <w:highlight w:val="none"/>
        </w:rPr>
        <w:t xml:space="preserve">（服务类）</w:t>
      </w:r>
      <w:r/>
    </w:p>
    <w:p>
      <w:pPr>
        <w:spacing w:after="200"/>
        <w:rPr>
          <w:rFonts w:hint="eastAsia" w:ascii="方正仿宋_GB2312" w:hAnsi="方正仿宋_GB2312" w:eastAsia="方正仿宋_GB2312" w:cs="方正仿宋_GB2312"/>
          <w:b/>
          <w:color w:val="auto"/>
          <w:sz w:val="24"/>
          <w:szCs w:val="20"/>
          <w:highlight w:val="none"/>
        </w:rPr>
      </w:pPr>
      <w:r>
        <w:rPr>
          <w:rFonts w:hint="eastAsia" w:ascii="方正仿宋_GB2312" w:hAnsi="方正仿宋_GB2312" w:eastAsia="方正仿宋_GB2312" w:cs="方正仿宋_GB2312"/>
          <w:b/>
          <w:color w:val="auto"/>
          <w:sz w:val="24"/>
          <w:szCs w:val="20"/>
          <w:highlight w:val="none"/>
        </w:rPr>
      </w:r>
      <w:r/>
    </w:p>
    <w:p>
      <w:pPr>
        <w:pStyle w:val="659"/>
        <w:ind w:firstLine="60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spacing w:after="200"/>
        <w:rPr>
          <w:rFonts w:hint="eastAsia" w:ascii="方正仿宋_GB2312" w:hAnsi="方正仿宋_GB2312" w:eastAsia="方正仿宋_GB2312" w:cs="方正仿宋_GB2312"/>
          <w:color w:val="auto"/>
          <w:spacing w:val="-6"/>
          <w:sz w:val="28"/>
          <w:szCs w:val="28"/>
          <w:highlight w:val="none"/>
          <w:lang w:eastAsia="zh-CN"/>
        </w:rPr>
      </w:pPr>
      <w:r>
        <w:rPr>
          <w:rFonts w:hint="eastAsia" w:ascii="方正仿宋_GB2312" w:hAnsi="方正仿宋_GB2312" w:eastAsia="方正仿宋_GB2312" w:cs="方正仿宋_GB2312"/>
          <w:color w:val="auto"/>
          <w:sz w:val="28"/>
          <w:szCs w:val="28"/>
          <w:highlight w:val="none"/>
        </w:rPr>
        <w:t xml:space="preserve">项  目  名  称：</w:t>
      </w:r>
      <w:r>
        <w:rPr>
          <w:rFonts w:hint="eastAsia" w:ascii="方正仿宋_GB2312" w:hAnsi="方正仿宋_GB2312" w:eastAsia="方正仿宋_GB2312" w:cs="方正仿宋_GB2312"/>
          <w:color w:val="auto"/>
          <w:spacing w:val="-6"/>
          <w:sz w:val="28"/>
          <w:szCs w:val="28"/>
          <w:highlight w:val="none"/>
          <w:u w:val="single"/>
          <w:lang w:eastAsia="zh-CN"/>
        </w:rPr>
        <w:t xml:space="preserve">宿豫区农房宅基地确权登记发证项目</w:t>
      </w:r>
      <w:r/>
    </w:p>
    <w:p>
      <w:pPr>
        <w:spacing w:after="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spacing w:after="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  目  地  点：</w:t>
      </w:r>
      <w:r>
        <w:rPr>
          <w:rFonts w:hint="eastAsia" w:ascii="方正仿宋_GB2312" w:hAnsi="方正仿宋_GB2312" w:eastAsia="方正仿宋_GB2312" w:cs="方正仿宋_GB2312"/>
          <w:color w:val="auto"/>
          <w:sz w:val="28"/>
          <w:szCs w:val="28"/>
          <w:highlight w:val="none"/>
          <w:u w:val="single"/>
          <w:lang w:val="en-US" w:eastAsia="zh-CN"/>
        </w:rPr>
        <w:t xml:space="preserve">甲方指定地点</w:t>
      </w:r>
      <w:r/>
    </w:p>
    <w:p>
      <w:pPr>
        <w:spacing w:after="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spacing w:after="200"/>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甲          方：</w:t>
      </w:r>
      <w:r>
        <w:rPr>
          <w:rFonts w:hint="eastAsia" w:ascii="方正仿宋_GB2312" w:hAnsi="方正仿宋_GB2312" w:eastAsia="方正仿宋_GB2312" w:cs="方正仿宋_GB2312"/>
          <w:color w:val="auto"/>
          <w:sz w:val="28"/>
          <w:szCs w:val="28"/>
          <w:highlight w:val="none"/>
          <w:u w:val="single"/>
          <w:lang w:eastAsia="zh-CN"/>
        </w:rPr>
        <w:t xml:space="preserve">宿迁市自然资源和规划局宿豫分局</w:t>
      </w:r>
      <w:r/>
    </w:p>
    <w:p>
      <w:pPr>
        <w:spacing w:after="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spacing w:after="200"/>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rPr>
        <w:t xml:space="preserve">乙          方：</w:t>
      </w:r>
      <w:r>
        <w:rPr>
          <w:rFonts w:hint="eastAsia" w:ascii="方正仿宋_GB2312" w:hAnsi="方正仿宋_GB2312" w:eastAsia="方正仿宋_GB2312" w:cs="方正仿宋_GB2312"/>
          <w:color w:val="auto"/>
          <w:sz w:val="28"/>
          <w:szCs w:val="28"/>
          <w:highlight w:val="none"/>
          <w:u w:val="single"/>
        </w:rPr>
        <w:t xml:space="preserve">                        </w:t>
      </w:r>
      <w:r/>
    </w:p>
    <w:p>
      <w:pPr>
        <w:spacing w:after="200"/>
        <w:rPr>
          <w:rFonts w:hint="eastAsia" w:ascii="方正仿宋_GB2312" w:hAnsi="方正仿宋_GB2312" w:eastAsia="方正仿宋_GB2312" w:cs="方正仿宋_GB2312"/>
          <w:color w:val="auto"/>
          <w:sz w:val="28"/>
          <w:szCs w:val="28"/>
          <w:highlight w:val="none"/>
          <w:u w:val="single"/>
        </w:rPr>
      </w:pPr>
      <w:r>
        <w:rPr>
          <w:rFonts w:hint="eastAsia" w:ascii="方正仿宋_GB2312" w:hAnsi="方正仿宋_GB2312" w:eastAsia="方正仿宋_GB2312" w:cs="方正仿宋_GB2312"/>
          <w:color w:val="auto"/>
          <w:sz w:val="28"/>
          <w:szCs w:val="28"/>
          <w:highlight w:val="none"/>
          <w:u w:val="single"/>
        </w:rPr>
      </w:r>
      <w:r/>
    </w:p>
    <w:p>
      <w:pP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签  订  日  期：      年      月      日</w:t>
      </w:r>
      <w:r/>
    </w:p>
    <w:p>
      <w:pPr>
        <w:ind w:firstLine="480"/>
        <w:spacing w:line="50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r>
      <w:bookmarkEnd w:id="180"/>
      <w:bookmarkEnd w:id="181"/>
      <w:bookmarkEnd w:id="182"/>
      <w:r/>
    </w:p>
    <w:p>
      <w:pPr>
        <w:ind w:firstLine="480"/>
        <w:spacing w:line="500" w:lineRule="exact"/>
        <w:rPr>
          <w:rFonts w:hint="eastAsia" w:ascii="方正仿宋_GB2312" w:hAnsi="方正仿宋_GB2312" w:eastAsia="方正仿宋_GB2312" w:cs="方正仿宋_GB2312"/>
          <w:bCs/>
          <w:color w:val="auto"/>
          <w:sz w:val="24"/>
          <w:szCs w:val="21"/>
          <w:highlight w:val="none"/>
        </w:rPr>
      </w:pPr>
      <w:r/>
      <w:bookmarkStart w:id="183" w:name="_Toc120614244"/>
      <w:r/>
      <w:bookmarkStart w:id="184" w:name="_Toc20823346"/>
      <w:r/>
      <w:bookmarkStart w:id="185" w:name="_Toc16938590"/>
      <w:r/>
      <w:bookmarkStart w:id="186" w:name="_Hlt16619350"/>
      <w:r/>
      <w:bookmarkStart w:id="187" w:name="_Toc479757211"/>
      <w:r/>
      <w:bookmarkStart w:id="188" w:name="_Toc462564139"/>
      <w:r>
        <w:rPr>
          <w:rFonts w:hint="eastAsia" w:ascii="方正仿宋_GB2312" w:hAnsi="方正仿宋_GB2312" w:eastAsia="方正仿宋_GB2312" w:cs="方正仿宋_GB2312"/>
          <w:bCs/>
          <w:color w:val="auto"/>
          <w:sz w:val="24"/>
          <w:szCs w:val="21"/>
          <w:highlight w:val="none"/>
        </w:rPr>
        <w:t xml:space="preserve">以下为成交后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本项目合同的通用条款，成交供应商不得提出实质性的修改。</w:t>
      </w:r>
      <w:r/>
    </w:p>
    <w:p>
      <w:pPr>
        <w:ind w:firstLine="482"/>
        <w:jc w:val="both"/>
        <w:spacing w:line="500" w:lineRule="exact"/>
        <w:widowControl w:val="off"/>
        <w:rPr>
          <w:rFonts w:hint="eastAsia" w:ascii="方正仿宋_GB2312" w:hAnsi="方正仿宋_GB2312" w:eastAsia="方正仿宋_GB2312" w:cs="方正仿宋_GB2312"/>
          <w:b/>
          <w:color w:val="auto"/>
          <w:sz w:val="24"/>
          <w:szCs w:val="24"/>
          <w:highlight w:val="no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采购单位（全称）： </w:t>
      </w:r>
      <w:r>
        <w:rPr>
          <w:rFonts w:hint="eastAsia" w:ascii="方正仿宋_GB2312" w:hAnsi="方正仿宋_GB2312" w:eastAsia="方正仿宋_GB2312" w:cs="方正仿宋_GB2312"/>
          <w:b/>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b/>
          <w:color w:val="auto"/>
          <w:sz w:val="24"/>
          <w:szCs w:val="24"/>
          <w:highlight w:val="none"/>
          <w:lang w:val="en-US" w:eastAsia="zh-CN" w:bidi="ar-SA"/>
        </w:rPr>
        <w:t xml:space="preserve">（简称甲方）</w:t>
      </w:r>
      <w:r/>
    </w:p>
    <w:p>
      <w:pPr>
        <w:ind w:firstLine="482"/>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成交供应商（全称）：</w:t>
      </w:r>
      <w:r>
        <w:rPr>
          <w:rFonts w:hint="eastAsia" w:ascii="方正仿宋_GB2312" w:hAnsi="方正仿宋_GB2312" w:eastAsia="方正仿宋_GB2312" w:cs="方正仿宋_GB2312"/>
          <w:b/>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b/>
          <w:color w:val="auto"/>
          <w:sz w:val="24"/>
          <w:szCs w:val="24"/>
          <w:highlight w:val="none"/>
          <w:lang w:val="en-US" w:eastAsia="zh-CN" w:bidi="ar-SA"/>
        </w:rPr>
        <w:t xml:space="preserve">（简称乙方）</w:t>
      </w:r>
      <w:r/>
    </w:p>
    <w:p>
      <w:pPr>
        <w:ind w:firstLine="480"/>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依照《中华人民共和国政府采购法》、《中华人民共和国政府采购法实施条例》、《中华人民共和国民法典》及其他有关法律、行政法规，遵循平等、自愿、公平和诚实信用的原则，双方就采购编号为</w:t>
      </w:r>
      <w:r>
        <w:rPr>
          <w:rFonts w:hint="eastAsia" w:ascii="方正仿宋_GB2312" w:hAnsi="方正仿宋_GB2312" w:eastAsia="方正仿宋_GB2312" w:cs="方正仿宋_GB2312"/>
          <w:bCs/>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的</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项目</w:t>
      </w:r>
      <w:r>
        <w:rPr>
          <w:rFonts w:hint="eastAsia" w:ascii="方正仿宋_GB2312" w:hAnsi="方正仿宋_GB2312" w:eastAsia="方正仿宋_GB2312" w:cs="方正仿宋_GB2312"/>
          <w:bCs/>
          <w:color w:val="auto"/>
          <w:sz w:val="24"/>
          <w:szCs w:val="24"/>
          <w:highlight w:val="none"/>
          <w:lang w:val="en-US" w:eastAsia="zh-CN" w:bidi="ar-SA"/>
        </w:rPr>
        <w:t xml:space="preserve">相关</w:t>
      </w:r>
      <w:r>
        <w:rPr>
          <w:rFonts w:hint="eastAsia" w:ascii="方正仿宋_GB2312" w:hAnsi="方正仿宋_GB2312" w:eastAsia="方正仿宋_GB2312" w:cs="方正仿宋_GB2312"/>
          <w:color w:val="auto"/>
          <w:sz w:val="24"/>
          <w:szCs w:val="24"/>
          <w:highlight w:val="none"/>
          <w:lang w:val="en-US" w:eastAsia="zh-CN" w:bidi="ar-SA"/>
        </w:rPr>
        <w:t xml:space="preserve">事项协商一致，达成如下合同条款：</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一、合同内容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1.1标的名称：</w:t>
      </w:r>
      <w:r>
        <w:rPr>
          <w:rFonts w:hint="eastAsia" w:ascii="方正仿宋_GB2312" w:hAnsi="方正仿宋_GB2312" w:eastAsia="方正仿宋_GB2312" w:cs="方正仿宋_GB2312"/>
          <w:color w:val="auto"/>
          <w:sz w:val="24"/>
          <w:szCs w:val="24"/>
          <w:highlight w:val="none"/>
          <w:lang w:eastAsia="zh-CN"/>
        </w:rPr>
        <w:t xml:space="preserve">宿豫区农房宅基地确权登记发证项目</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1.2标的质量：</w:t>
      </w:r>
      <w:r>
        <w:rPr>
          <w:rFonts w:hint="eastAsia" w:ascii="方正仿宋_GB2312" w:hAnsi="方正仿宋_GB2312" w:eastAsia="方正仿宋_GB2312" w:cs="方正仿宋_GB2312"/>
          <w:color w:val="auto"/>
          <w:sz w:val="24"/>
          <w:szCs w:val="24"/>
          <w:highlight w:val="none"/>
          <w:lang w:eastAsia="zh-CN"/>
        </w:rPr>
        <w:t xml:space="preserve">合格</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1.3标的数量（规模）：</w:t>
      </w:r>
      <w:r>
        <w:rPr>
          <w:rFonts w:hint="eastAsia" w:ascii="方正仿宋_GB2312" w:hAnsi="方正仿宋_GB2312" w:eastAsia="方正仿宋_GB2312" w:cs="方正仿宋_GB2312"/>
          <w:color w:val="auto"/>
          <w:sz w:val="24"/>
          <w:szCs w:val="24"/>
          <w:highlight w:val="none"/>
          <w:lang w:val="en-US" w:eastAsia="zh-CN"/>
        </w:rPr>
        <w:t xml:space="preserve">1项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1.4履行时间（期限）：</w:t>
      </w:r>
      <w:r>
        <w:rPr>
          <w:rFonts w:hint="eastAsia" w:ascii="方正仿宋_GB2312" w:hAnsi="方正仿宋_GB2312" w:eastAsia="方正仿宋_GB2312" w:cs="方正仿宋_GB2312"/>
          <w:color w:val="auto"/>
          <w:sz w:val="24"/>
          <w:szCs w:val="24"/>
          <w:highlight w:val="none"/>
          <w:lang w:eastAsia="zh-CN"/>
        </w:rPr>
        <w:t xml:space="preserve">自合同签订之日起</w:t>
      </w:r>
      <w:r>
        <w:rPr>
          <w:rFonts w:hint="eastAsia" w:ascii="方正仿宋_GB2312" w:hAnsi="方正仿宋_GB2312" w:eastAsia="方正仿宋_GB2312" w:cs="方正仿宋_GB2312"/>
          <w:color w:val="auto"/>
          <w:sz w:val="24"/>
          <w:szCs w:val="24"/>
          <w:highlight w:val="none"/>
          <w:lang w:val="en-US" w:eastAsia="zh-CN"/>
        </w:rPr>
        <w:t xml:space="preserve">至2027年12月31日</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1.5履行地点：宿迁市宿豫区</w:t>
      </w:r>
      <w:r/>
    </w:p>
    <w:p>
      <w:pPr>
        <w:ind w:firstLine="480"/>
        <w:jc w:val="both"/>
        <w:keepLines w:val="0"/>
        <w:keepNext w:val="0"/>
        <w:pageBreakBefore w:val="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1.6服务内容</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 xml:space="preserve">根据自然资源部、省自然资源厅关于农房宅基地确权登记发证工作要求和部署，为确保登记成果现势性，切实维护群众合法权益，实现“应登尽登”，对宿豫区已调查未登记且符合登记发证条件的约28806宗农房宅基地开展不动产登记颁证工作;</w:t>
      </w:r>
      <w:r>
        <w:rPr>
          <w:rFonts w:hint="eastAsia" w:ascii="方正仿宋_GB2312" w:hAnsi="方正仿宋_GB2312" w:eastAsia="方正仿宋_GB2312" w:cs="方正仿宋_GB2312"/>
          <w:color w:val="auto"/>
          <w:sz w:val="24"/>
          <w:szCs w:val="24"/>
          <w:highlight w:val="none"/>
        </w:rPr>
        <w:t xml:space="preserve">其中对已合法核发的集体土地使用证、房屋所有权证继续认可其法律效力，梳理历史登记档案、数字化入库，补齐权籍调查成果，实现新旧登记成果有效衔接;</w:t>
      </w:r>
      <w:r>
        <w:rPr>
          <w:rFonts w:hint="eastAsia" w:ascii="方正仿宋_GB2312" w:hAnsi="方正仿宋_GB2312" w:eastAsia="方正仿宋_GB2312" w:cs="方正仿宋_GB2312"/>
          <w:color w:val="auto"/>
          <w:sz w:val="24"/>
          <w:szCs w:val="24"/>
          <w:highlight w:val="none"/>
        </w:rPr>
        <w:t xml:space="preserve">对集镇区及城区等未调查未登记部分，依申请开展权籍调查及登记发证工作;及时依法对登记发证过程中产生的信访矛盾纠纷予以调处化解，维护和保障</w:t>
      </w:r>
      <w:r>
        <w:rPr>
          <w:rFonts w:hint="eastAsia" w:ascii="方正仿宋_GB2312" w:hAnsi="方正仿宋_GB2312" w:eastAsia="方正仿宋_GB2312" w:cs="方正仿宋_GB2312"/>
          <w:color w:val="auto"/>
          <w:sz w:val="24"/>
          <w:szCs w:val="24"/>
          <w:highlight w:val="none"/>
          <w:lang w:eastAsia="zh-CN"/>
        </w:rPr>
        <w:t xml:space="preserve">社会</w:t>
      </w:r>
      <w:r>
        <w:rPr>
          <w:rFonts w:hint="eastAsia" w:ascii="方正仿宋_GB2312" w:hAnsi="方正仿宋_GB2312" w:eastAsia="方正仿宋_GB2312" w:cs="方正仿宋_GB2312"/>
          <w:color w:val="auto"/>
          <w:sz w:val="24"/>
          <w:szCs w:val="24"/>
          <w:highlight w:val="none"/>
        </w:rPr>
        <w:t xml:space="preserve">稳定。包括但不限于资料收集分析利用、完善农村不动产权籍调查成果、农村不动产登记颁证、档案管理与数据库建立及相关系统的导入、挂接等工作</w:t>
      </w:r>
      <w:r>
        <w:rPr>
          <w:rFonts w:hint="eastAsia" w:ascii="方正仿宋_GB2312" w:hAnsi="方正仿宋_GB2312" w:eastAsia="方正仿宋_GB2312" w:cs="方正仿宋_GB2312"/>
          <w:b w:val="0"/>
          <w:bCs w:val="0"/>
          <w:color w:val="auto"/>
          <w:sz w:val="24"/>
          <w:szCs w:val="24"/>
          <w:highlight w:val="none"/>
          <w:lang w:val="en-US" w:eastAsia="zh-CN" w:bidi="ar"/>
        </w:rPr>
        <w:t xml:space="preserve">。</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二、合同金额</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2.1本合同金额为（大写）：______________</w:t>
      </w:r>
      <w:r>
        <w:rPr>
          <w:rFonts w:hint="eastAsia" w:ascii="方正仿宋_GB2312" w:hAnsi="方正仿宋_GB2312" w:eastAsia="方正仿宋_GB2312" w:cs="方正仿宋_GB2312"/>
          <w:color w:val="auto"/>
          <w:sz w:val="24"/>
          <w:szCs w:val="24"/>
          <w:highlight w:val="none"/>
          <w:lang w:val="en-US" w:eastAsia="zh-CN"/>
        </w:rPr>
        <w:t xml:space="preserve">元整</w:t>
      </w:r>
      <w:r>
        <w:rPr>
          <w:rFonts w:hint="eastAsia" w:ascii="方正仿宋_GB2312" w:hAnsi="方正仿宋_GB2312" w:eastAsia="方正仿宋_GB2312" w:cs="方正仿宋_GB2312"/>
          <w:color w:val="auto"/>
          <w:sz w:val="24"/>
          <w:szCs w:val="24"/>
          <w:highlight w:val="none"/>
        </w:rPr>
        <w:t xml:space="preserve">（</w:t>
      </w:r>
      <w:r>
        <w:rPr>
          <w:rFonts w:hint="default" w:ascii="Arial" w:hAnsi="Arial" w:eastAsia="方正仿宋_GB2312" w:cs="Arial"/>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_______）人民币。</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三、技术资料</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3.1乙方应按</w:t>
      </w:r>
      <w:r>
        <w:rPr>
          <w:rFonts w:hint="eastAsia" w:ascii="方正仿宋_GB2312" w:hAnsi="方正仿宋_GB2312" w:eastAsia="方正仿宋_GB2312" w:cs="方正仿宋_GB2312"/>
          <w:color w:val="auto"/>
          <w:sz w:val="24"/>
          <w:szCs w:val="24"/>
          <w:highlight w:val="none"/>
          <w:lang w:eastAsia="zh-CN"/>
        </w:rPr>
        <w:t xml:space="preserve">比选文件</w:t>
      </w:r>
      <w:r>
        <w:rPr>
          <w:rFonts w:hint="eastAsia" w:ascii="方正仿宋_GB2312" w:hAnsi="方正仿宋_GB2312" w:eastAsia="方正仿宋_GB2312" w:cs="方正仿宋_GB2312"/>
          <w:color w:val="auto"/>
          <w:sz w:val="24"/>
          <w:szCs w:val="24"/>
          <w:highlight w:val="none"/>
        </w:rPr>
        <w:t xml:space="preserve">规定的时间向甲方提供与合同标的有关的技术资料。</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乙方在履行合同过程中借用甲方的技术资料，在本合同任务完成后，全部归还给甲方；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.4甲方提供必需的基础资料，如需相关单位的协助，由甲方组织协调与相关部门共同参与。</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3.5甲方不可要求乙方违反国家有关法律、规范标准开展相关工作。</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3.6乙方</w:t>
      </w:r>
      <w:r>
        <w:rPr>
          <w:rFonts w:hint="eastAsia" w:ascii="方正仿宋_GB2312" w:hAnsi="方正仿宋_GB2312" w:eastAsia="方正仿宋_GB2312" w:cs="方正仿宋_GB2312"/>
          <w:color w:val="auto"/>
          <w:sz w:val="24"/>
          <w:szCs w:val="24"/>
          <w:highlight w:val="none"/>
        </w:rPr>
        <w:t xml:space="preserve">完成本项目</w:t>
      </w:r>
      <w:r>
        <w:rPr>
          <w:rFonts w:hint="eastAsia" w:ascii="方正仿宋_GB2312" w:hAnsi="方正仿宋_GB2312" w:eastAsia="方正仿宋_GB2312" w:cs="方正仿宋_GB2312"/>
          <w:color w:val="auto"/>
          <w:sz w:val="24"/>
          <w:szCs w:val="24"/>
          <w:highlight w:val="none"/>
          <w:lang w:eastAsia="zh-CN"/>
        </w:rPr>
        <w:t xml:space="preserve">比选文件</w:t>
      </w:r>
      <w:r>
        <w:rPr>
          <w:rFonts w:hint="eastAsia" w:ascii="方正仿宋_GB2312" w:hAnsi="方正仿宋_GB2312" w:eastAsia="方正仿宋_GB2312" w:cs="方正仿宋_GB2312"/>
          <w:color w:val="auto"/>
          <w:sz w:val="24"/>
          <w:szCs w:val="24"/>
          <w:highlight w:val="none"/>
        </w:rPr>
        <w:t xml:space="preserve">、响应文件中所规定的工作内容，遵守其工作要求、项目成果提交时间、合同支付方式等内容。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3.7</w:t>
      </w:r>
      <w:r>
        <w:rPr>
          <w:rFonts w:hint="eastAsia" w:ascii="方正仿宋_GB2312" w:hAnsi="方正仿宋_GB2312" w:eastAsia="方正仿宋_GB2312" w:cs="方正仿宋_GB2312"/>
          <w:color w:val="auto"/>
          <w:sz w:val="24"/>
          <w:szCs w:val="24"/>
          <w:highlight w:val="none"/>
        </w:rPr>
        <w:t xml:space="preserve">本条规定在本合同终止后亦有效</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四、知识产权</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4.2</w:t>
      </w:r>
      <w:r>
        <w:rPr>
          <w:rFonts w:hint="eastAsia" w:ascii="方正仿宋_GB2312" w:hAnsi="方正仿宋_GB2312" w:eastAsia="方正仿宋_GB2312" w:cs="方正仿宋_GB2312"/>
          <w:color w:val="auto"/>
          <w:sz w:val="24"/>
          <w:szCs w:val="24"/>
          <w:highlight w:val="none"/>
        </w:rPr>
        <w:t xml:space="preserve">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4.3</w:t>
      </w:r>
      <w:r>
        <w:rPr>
          <w:rFonts w:hint="eastAsia" w:ascii="方正仿宋_GB2312" w:hAnsi="方正仿宋_GB2312" w:eastAsia="方正仿宋_GB2312" w:cs="方正仿宋_GB2312"/>
          <w:color w:val="auto"/>
          <w:sz w:val="24"/>
          <w:szCs w:val="24"/>
          <w:highlight w:val="none"/>
        </w:rPr>
        <w:t xml:space="preserve">除合同条款另有约定外，乙方为实施合同所编制的文件的著作权属于甲方，乙方可因实施合同目的需要而复制、使用此类文件，但不能用于与合同无关的其他事项。</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4.4</w:t>
      </w:r>
      <w:r>
        <w:rPr>
          <w:rFonts w:hint="eastAsia" w:ascii="方正仿宋_GB2312" w:hAnsi="方正仿宋_GB2312" w:eastAsia="方正仿宋_GB2312" w:cs="方正仿宋_GB2312"/>
          <w:color w:val="auto"/>
          <w:sz w:val="24"/>
          <w:szCs w:val="24"/>
          <w:highlight w:val="none"/>
        </w:rPr>
        <w:t xml:space="preserve">合同当事人保证在履行合同过程中不侵犯对方及第三方的知识产权。乙方在实施合同时侵犯他人的专利权或其他知识产权所引起的责任，由乙方承担。</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4.5</w:t>
      </w:r>
      <w:r>
        <w:rPr>
          <w:rFonts w:hint="eastAsia" w:ascii="方正仿宋_GB2312" w:hAnsi="方正仿宋_GB2312" w:eastAsia="方正仿宋_GB2312" w:cs="方正仿宋_GB2312"/>
          <w:color w:val="auto"/>
          <w:sz w:val="24"/>
          <w:szCs w:val="24"/>
          <w:highlight w:val="none"/>
        </w:rPr>
        <w:t xml:space="preserve">合同当事人双方均有权在不损害对方利益和保密约定的前提下，在自己宣传用的印刷品或其他出版物上，或申报奖项时等情形下公布有关文件的文字和图片材料。</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4.6</w:t>
      </w:r>
      <w:r>
        <w:rPr>
          <w:rFonts w:hint="eastAsia" w:ascii="方正仿宋_GB2312" w:hAnsi="方正仿宋_GB2312" w:eastAsia="方正仿宋_GB2312" w:cs="方正仿宋_GB2312"/>
          <w:color w:val="auto"/>
          <w:sz w:val="24"/>
          <w:szCs w:val="24"/>
          <w:highlight w:val="none"/>
        </w:rPr>
        <w:t xml:space="preserve">除合同条款另有约定外，乙方在合同签订前和签订时已确定采用的专利、专有技术的使用费应包含在签约合同价中</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u w:val="single"/>
        </w:rPr>
        <w:outlineLvl w:val="3"/>
      </w:pPr>
      <w:r>
        <w:rPr>
          <w:rFonts w:hint="eastAsia" w:ascii="方正仿宋_GB2312" w:hAnsi="方正仿宋_GB2312" w:eastAsia="方正仿宋_GB2312" w:cs="方正仿宋_GB2312"/>
          <w:b/>
          <w:color w:val="auto"/>
          <w:sz w:val="24"/>
          <w:szCs w:val="24"/>
          <w:highlight w:val="none"/>
        </w:rPr>
        <w:t xml:space="preserve">五、产权担保</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5.1乙方保证所交付的合同标的的所有权完全属于乙方且无任何抵押、查封等产权瑕疵。</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六、履约保证金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lang w:val="en-US" w:eastAsia="zh-CN"/>
        </w:rPr>
        <w:t xml:space="preserve">本项目不收取履约保证金。</w:t>
      </w:r>
      <w:r/>
    </w:p>
    <w:p>
      <w:pPr>
        <w:ind w:firstLine="482"/>
        <w:keepLines w:val="0"/>
        <w:keepNext w:val="0"/>
        <w:pageBreakBefore w:val="0"/>
        <w:spacing w:before="145" w:after="145"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七、合同转包或分包</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7.1乙方不得将合同标的转包给他人履行。</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7.2乙方不得将合同标的分包给他人履行。</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7.3乙方如有转包或未经甲方同意的分包行为，甲方有权解除合同。</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八、合同款项支付</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8.1合同款项的支付方式及进度安排</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aps w:val="0"/>
          <w:color w:val="auto"/>
          <w:sz w:val="24"/>
          <w:highlight w:val="none"/>
          <w:lang w:val="zh-CN" w:eastAsia="zh-CN"/>
        </w:rPr>
      </w:pPr>
      <w:r>
        <w:rPr>
          <w:rFonts w:hint="eastAsia" w:ascii="方正仿宋_GB2312" w:hAnsi="方正仿宋_GB2312" w:eastAsia="方正仿宋_GB2312" w:cs="方正仿宋_GB2312"/>
          <w:bCs/>
          <w:caps w:val="0"/>
          <w:color w:val="auto"/>
          <w:sz w:val="24"/>
          <w:highlight w:val="none"/>
          <w:lang w:val="zh-CN" w:eastAsia="zh-CN"/>
        </w:rPr>
        <w:t xml:space="preserve">资金支付的方式：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aps w:val="0"/>
          <w:color w:val="auto"/>
          <w:sz w:val="24"/>
          <w:highlight w:val="none"/>
          <w:lang w:val="en-US" w:eastAsia="zh-CN"/>
        </w:rPr>
      </w:pPr>
      <w:r>
        <w:rPr>
          <w:rFonts w:hint="eastAsia" w:ascii="方正仿宋_GB2312" w:hAnsi="方正仿宋_GB2312" w:eastAsia="方正仿宋_GB2312" w:cs="方正仿宋_GB2312"/>
          <w:bCs/>
          <w:caps w:val="0"/>
          <w:color w:val="auto"/>
          <w:sz w:val="24"/>
          <w:highlight w:val="none"/>
          <w:lang w:val="en-US" w:eastAsia="zh-CN"/>
        </w:rPr>
        <w:t xml:space="preserve">预付款：合同签订后且收到供应商发票10个工作日内支付合同价款的10%。</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aps w:val="0"/>
          <w:color w:val="auto"/>
          <w:sz w:val="24"/>
          <w:highlight w:val="none"/>
          <w:lang w:val="en-US" w:eastAsia="zh-CN"/>
        </w:rPr>
      </w:pPr>
      <w:r>
        <w:rPr>
          <w:rFonts w:hint="eastAsia" w:ascii="方正仿宋_GB2312" w:hAnsi="方正仿宋_GB2312" w:eastAsia="方正仿宋_GB2312" w:cs="方正仿宋_GB2312"/>
          <w:bCs/>
          <w:caps w:val="0"/>
          <w:color w:val="auto"/>
          <w:sz w:val="24"/>
          <w:highlight w:val="none"/>
          <w:lang w:val="en-US" w:eastAsia="zh-CN"/>
        </w:rPr>
        <w:t xml:space="preserve">进度款：</w:t>
      </w:r>
      <w:r>
        <w:rPr>
          <w:rFonts w:hint="eastAsia" w:ascii="方正仿宋_GB2312" w:hAnsi="方正仿宋_GB2312" w:eastAsia="方正仿宋_GB2312" w:cs="方正仿宋_GB2312"/>
          <w:bCs/>
          <w:color w:val="auto"/>
          <w:sz w:val="24"/>
          <w:highlight w:val="none"/>
          <w:lang w:val="en-US" w:eastAsia="zh-CN"/>
        </w:rPr>
        <w:t xml:space="preserve">服务期满无矛盾纠纷且处理率达到100%，一次性付清10万元；农房宅基地确权登记工作服务期满后提交全部成果并通过采购人组织的验收后按照结算要求支付全部余款（无息）。</w:t>
      </w:r>
      <w:r/>
    </w:p>
    <w:p>
      <w:pPr>
        <w:ind w:firstLine="482"/>
        <w:spacing w:line="560" w:lineRule="exact"/>
        <w:rPr>
          <w:rFonts w:hint="default" w:ascii="方正仿宋_GB2312" w:hAnsi="方正仿宋_GB2312" w:eastAsia="方正仿宋_GB2312" w:cs="方正仿宋_GB2312"/>
          <w:bCs/>
          <w:color w:val="auto"/>
          <w:sz w:val="24"/>
          <w:szCs w:val="24"/>
          <w:highlight w:val="none"/>
          <w:lang w:val="en-US"/>
        </w:rPr>
      </w:pPr>
      <w:r>
        <w:rPr>
          <w:rFonts w:hint="eastAsia" w:ascii="方正仿宋_GB2312" w:hAnsi="方正仿宋_GB2312" w:eastAsia="方正仿宋_GB2312" w:cs="方正仿宋_GB2312"/>
          <w:b/>
          <w:bCs/>
          <w:color w:val="auto"/>
          <w:sz w:val="24"/>
          <w:szCs w:val="24"/>
          <w:highlight w:val="none"/>
          <w:lang w:val="en-US" w:eastAsia="zh-CN"/>
        </w:rPr>
        <w:t xml:space="preserve">注：1.在签订合同时，成交供应商明确表示无需预付款或者主动要求降低预付款比例的金额，可不适用预付款规定。2.发证量约28806宗，最终按实际发证量结算。</w:t>
      </w:r>
      <w:r>
        <w:rPr>
          <w:rFonts w:hint="eastAsia" w:ascii="方正仿宋_GB2312" w:hAnsi="方正仿宋_GB2312" w:eastAsia="方正仿宋_GB2312" w:cs="方正仿宋_GB2312"/>
          <w:b/>
          <w:bCs/>
          <w:color w:val="auto"/>
          <w:sz w:val="24"/>
          <w:szCs w:val="24"/>
          <w:highlight w:val="none"/>
          <w:lang w:val="en-US" w:eastAsia="zh-CN"/>
        </w:rPr>
        <w:t xml:space="preserve">(实际发证量=新增发证量+合法核发部分历史登记档案、数字化入库导入平台量)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aps w:val="0"/>
          <w:color w:val="auto"/>
          <w:sz w:val="24"/>
          <w:highlight w:val="none"/>
          <w:lang w:val="en-US" w:eastAsia="zh-CN"/>
        </w:rPr>
      </w:pPr>
      <w:r>
        <w:rPr>
          <w:rFonts w:hint="eastAsia" w:ascii="方正仿宋_GB2312" w:hAnsi="方正仿宋_GB2312" w:eastAsia="方正仿宋_GB2312" w:cs="方正仿宋_GB2312"/>
          <w:bCs/>
          <w:caps w:val="0"/>
          <w:color w:val="auto"/>
          <w:sz w:val="24"/>
          <w:highlight w:val="none"/>
          <w:lang w:val="zh-CN"/>
        </w:rPr>
        <w:t xml:space="preserve">资金支付</w:t>
      </w:r>
      <w:r>
        <w:rPr>
          <w:rFonts w:hint="eastAsia" w:ascii="方正仿宋_GB2312" w:hAnsi="方正仿宋_GB2312" w:eastAsia="方正仿宋_GB2312" w:cs="方正仿宋_GB2312"/>
          <w:bCs/>
          <w:caps w:val="0"/>
          <w:color w:val="auto"/>
          <w:sz w:val="24"/>
          <w:highlight w:val="none"/>
          <w:lang w:val="en-US" w:eastAsia="zh-CN"/>
        </w:rPr>
        <w:t xml:space="preserve">的条件：满足相应阶段的要求且收到乙方发票；</w:t>
      </w:r>
      <w:r/>
    </w:p>
    <w:p>
      <w:pPr>
        <w:ind w:firstLine="482"/>
        <w:keepLines w:val="0"/>
        <w:keepNext w:val="0"/>
        <w:pageBreakBefore w:val="0"/>
        <w:spacing w:before="145" w:after="145" w:line="560" w:lineRule="exact"/>
        <w:widowControl w:val="off"/>
        <w:rPr>
          <w:rFonts w:hint="eastAsia" w:ascii="方正仿宋_GB2312" w:hAnsi="方正仿宋_GB2312" w:eastAsia="方正仿宋_GB2312" w:cs="方正仿宋_GB2312"/>
          <w:b/>
          <w:bCs/>
          <w:color w:val="auto"/>
          <w:sz w:val="24"/>
          <w:szCs w:val="24"/>
          <w:highlight w:val="none"/>
          <w:lang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8.2</w:t>
      </w:r>
      <w:r>
        <w:rPr>
          <w:rFonts w:hint="eastAsia" w:ascii="方正仿宋_GB2312" w:hAnsi="方正仿宋_GB2312" w:eastAsia="方正仿宋_GB2312" w:cs="方正仿宋_GB2312"/>
          <w:b/>
          <w:bCs/>
          <w:color w:val="auto"/>
          <w:sz w:val="24"/>
          <w:szCs w:val="24"/>
          <w:highlight w:val="none"/>
          <w:lang w:eastAsia="zh-CN"/>
        </w:rPr>
        <w:t xml:space="preserve">结算要求：</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本项目</w:t>
      </w:r>
      <w:r>
        <w:rPr>
          <w:rFonts w:hint="eastAsia" w:ascii="方正仿宋_GB2312" w:hAnsi="方正仿宋_GB2312" w:eastAsia="方正仿宋_GB2312" w:cs="方正仿宋_GB2312"/>
          <w:color w:val="auto"/>
          <w:sz w:val="24"/>
          <w:szCs w:val="24"/>
          <w:highlight w:val="none"/>
        </w:rPr>
        <w:t xml:space="preserve">发证量约28806宗，最终结算款最高不超过合同总价；若【实际发证户数×100元/户】测算金额＜合同总价，最终结算款按实际发证户数×100元/户执行。</w:t>
      </w:r>
      <w:r/>
    </w:p>
    <w:p>
      <w:pPr>
        <w:ind w:firstLine="482"/>
        <w:keepLines w:val="0"/>
        <w:keepNext w:val="0"/>
        <w:pageBreakBefore w:val="0"/>
        <w:spacing w:before="145" w:after="145" w:line="56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eastAsia="zh-CN"/>
        </w:rPr>
        <w:t xml:space="preserve">注：</w:t>
      </w:r>
      <w:r>
        <w:rPr>
          <w:rFonts w:hint="eastAsia" w:ascii="方正仿宋_GB2312" w:hAnsi="方正仿宋_GB2312" w:eastAsia="方正仿宋_GB2312" w:cs="方正仿宋_GB2312"/>
          <w:b/>
          <w:bCs/>
          <w:color w:val="auto"/>
          <w:sz w:val="24"/>
          <w:szCs w:val="24"/>
          <w:highlight w:val="none"/>
        </w:rPr>
        <w:t xml:space="preserve">本价款为含税总价，乙方须按</w:t>
      </w:r>
      <w:r>
        <w:rPr>
          <w:rFonts w:hint="eastAsia" w:ascii="方正仿宋_GB2312" w:hAnsi="方正仿宋_GB2312" w:eastAsia="方正仿宋_GB2312" w:cs="方正仿宋_GB2312"/>
          <w:b/>
          <w:bCs/>
          <w:color w:val="auto"/>
          <w:sz w:val="24"/>
          <w:szCs w:val="24"/>
          <w:highlight w:val="none"/>
          <w:lang w:eastAsia="zh-CN"/>
        </w:rPr>
        <w:t xml:space="preserve">甲方</w:t>
      </w:r>
      <w:r>
        <w:rPr>
          <w:rFonts w:hint="eastAsia" w:ascii="方正仿宋_GB2312" w:hAnsi="方正仿宋_GB2312" w:eastAsia="方正仿宋_GB2312" w:cs="方正仿宋_GB2312"/>
          <w:b/>
          <w:bCs/>
          <w:color w:val="auto"/>
          <w:sz w:val="24"/>
          <w:szCs w:val="24"/>
          <w:highlight w:val="none"/>
        </w:rPr>
        <w:t xml:space="preserve">要求提供合法有效发票、验收资料、发证户数佐证材料，</w:t>
      </w:r>
      <w:r>
        <w:rPr>
          <w:rFonts w:hint="eastAsia" w:ascii="方正仿宋_GB2312" w:hAnsi="方正仿宋_GB2312" w:eastAsia="方正仿宋_GB2312" w:cs="方正仿宋_GB2312"/>
          <w:b/>
          <w:bCs/>
          <w:color w:val="auto"/>
          <w:sz w:val="24"/>
          <w:szCs w:val="24"/>
          <w:highlight w:val="none"/>
          <w:lang w:eastAsia="zh-CN"/>
        </w:rPr>
        <w:t xml:space="preserve">甲方</w:t>
      </w:r>
      <w:r>
        <w:rPr>
          <w:rFonts w:hint="eastAsia" w:ascii="方正仿宋_GB2312" w:hAnsi="方正仿宋_GB2312" w:eastAsia="方正仿宋_GB2312" w:cs="方正仿宋_GB2312"/>
          <w:b/>
          <w:bCs/>
          <w:color w:val="auto"/>
          <w:sz w:val="24"/>
          <w:szCs w:val="24"/>
          <w:highlight w:val="none"/>
        </w:rPr>
        <w:t xml:space="preserve">按政府采购资金审批流程办理支付。</w:t>
      </w:r>
      <w:r/>
    </w:p>
    <w:p>
      <w:pPr>
        <w:ind w:firstLine="482"/>
        <w:keepLines w:val="0"/>
        <w:keepNext w:val="0"/>
        <w:pageBreakBefore w:val="0"/>
        <w:spacing w:before="145" w:after="145"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九、税费</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9.1本合同执行中相关的一切税费均由乙方负担。</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十、项目验收</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10.1甲方依法组织履约验收工作。</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2312" w:hAnsi="方正仿宋_GB2312" w:eastAsia="方正仿宋_GB2312" w:cs="方正仿宋_GB2312"/>
          <w:color w:val="auto"/>
          <w:sz w:val="24"/>
          <w:szCs w:val="24"/>
          <w:highlight w:val="none"/>
          <w:lang w:eastAsia="zh-CN"/>
        </w:rPr>
        <w:t xml:space="preserve">乙方</w:t>
      </w:r>
      <w:r>
        <w:rPr>
          <w:rFonts w:hint="eastAsia" w:ascii="方正仿宋_GB2312" w:hAnsi="方正仿宋_GB2312" w:eastAsia="方正仿宋_GB2312" w:cs="方正仿宋_GB2312"/>
          <w:color w:val="auto"/>
          <w:sz w:val="24"/>
          <w:szCs w:val="24"/>
          <w:highlight w:val="none"/>
        </w:rPr>
        <w:t xml:space="preserve">应对出具的成果质量以及是否符合法律法规和政策负责，对出现的遗漏或错误负责修改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并承担法律后果</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10.3对于实际使用人和甲方分离的项目，甲方邀请实际使用人参与验收。</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10.4如有必要，甲方邀请参加本项目的其他供应商或第三方专业机构及专家参与验收，相关意见将作为验收书的参考资料。</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方正仿宋_GB2312" w:hAnsi="方正仿宋_GB2312" w:eastAsia="方正仿宋_GB2312" w:cs="方正仿宋_GB2312"/>
          <w:color w:val="auto"/>
          <w:sz w:val="24"/>
          <w:szCs w:val="24"/>
          <w:highlight w:val="none"/>
          <w:lang w:eastAsia="zh-CN"/>
        </w:rPr>
        <w:t xml:space="preserve">《中华人民共和国民法典》</w:t>
      </w:r>
      <w:r>
        <w:rPr>
          <w:rFonts w:hint="eastAsia" w:ascii="方正仿宋_GB2312" w:hAnsi="方正仿宋_GB2312" w:eastAsia="方正仿宋_GB2312" w:cs="方正仿宋_GB2312"/>
          <w:color w:val="auto"/>
          <w:sz w:val="24"/>
          <w:szCs w:val="24"/>
          <w:highlight w:val="none"/>
        </w:rPr>
        <w:t xml:space="preserve">。乙方在履约过程中有政府采购法律法规规定的违法违规情形的,甲方将及时报告本级财政部门。</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十一、违约责任</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11.1甲方无正当理由拒绝接受乙方提供的合同标的的，甲方向乙方偿付拒绝接受合同价款总值</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1%</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的违约金。</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11.2甲方无故逾期验收和办理合同款项支付手续的,甲方应按逾期付款总额</w:t>
      </w:r>
      <w:r>
        <w:rPr>
          <w:rFonts w:hint="eastAsia" w:ascii="方正仿宋_GB2312" w:hAnsi="方正仿宋_GB2312" w:eastAsia="方正仿宋_GB2312" w:cs="方正仿宋_GB2312"/>
          <w:color w:val="auto"/>
          <w:sz w:val="24"/>
          <w:szCs w:val="24"/>
          <w:highlight w:val="none"/>
          <w:u w:val="single"/>
          <w:lang w:val="en-US" w:eastAsia="zh-CN"/>
        </w:rPr>
        <w:t xml:space="preserve">0.1%</w:t>
      </w:r>
      <w:r>
        <w:rPr>
          <w:rFonts w:hint="eastAsia" w:ascii="方正仿宋_GB2312" w:hAnsi="方正仿宋_GB2312" w:eastAsia="方正仿宋_GB2312" w:cs="方正仿宋_GB2312"/>
          <w:color w:val="auto"/>
          <w:sz w:val="24"/>
          <w:szCs w:val="24"/>
          <w:highlight w:val="none"/>
        </w:rPr>
        <w:t xml:space="preserve">每日向乙方支付违约金</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因财政原因未支付款项的，不作为甲方违约。</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11.3如乙方未按约定的时间交付相关成果的，应向甲方支付每天不低于合同总价5‰的违约金，前述违约金经双方确认后可在甲方应付服务费中扣减。逾期超过约定日期10个工作日不能交付合同标的的，甲方可解除本合同。乙方因逾期交付合同标的或因其他违约行为导致甲方解除合同的，乙方应向甲方支付合同价款总额</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val="en-US" w:eastAsia="zh-CN"/>
        </w:rPr>
        <w:t xml:space="preserve">5%</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的违约金，如造成甲方损失超过违约金的，超出部分由乙方继续承担赔偿责任。 </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11.4乙方交付合同标的的标准不符合合同规定及</w:t>
      </w:r>
      <w:r>
        <w:rPr>
          <w:rFonts w:hint="eastAsia" w:ascii="方正仿宋_GB2312" w:hAnsi="方正仿宋_GB2312" w:eastAsia="方正仿宋_GB2312" w:cs="方正仿宋_GB2312"/>
          <w:color w:val="auto"/>
          <w:sz w:val="24"/>
          <w:szCs w:val="24"/>
          <w:highlight w:val="none"/>
          <w:lang w:eastAsia="zh-CN"/>
        </w:rPr>
        <w:t xml:space="preserve">比选文件</w:t>
      </w:r>
      <w:r>
        <w:rPr>
          <w:rFonts w:hint="eastAsia" w:ascii="方正仿宋_GB2312" w:hAnsi="方正仿宋_GB2312" w:eastAsia="方正仿宋_GB2312" w:cs="方正仿宋_GB2312"/>
          <w:color w:val="auto"/>
          <w:sz w:val="24"/>
          <w:szCs w:val="24"/>
          <w:highlight w:val="none"/>
        </w:rPr>
        <w:t xml:space="preserve">规定标准的，甲方有权拒绝接受合同标的，并可单方面解除合同。乙方对相关成果、文件出现的遗淜或错误负责修改或补充。由于乙方原因产生的设计问题造成工程质量事故或其他事故时，乙方除应采取补救措施外，应当向甲方承担赔偿责任或者根据直接经济损失程度向甲方支付赔偿金</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11.5</w:t>
      </w:r>
      <w:r>
        <w:rPr>
          <w:rFonts w:hint="eastAsia" w:ascii="方正仿宋_GB2312" w:hAnsi="方正仿宋_GB2312" w:eastAsia="方正仿宋_GB2312" w:cs="方正仿宋_GB2312"/>
          <w:color w:val="auto"/>
          <w:sz w:val="24"/>
          <w:szCs w:val="24"/>
          <w:highlight w:val="none"/>
        </w:rPr>
        <w:t xml:space="preserve">合同生效后，乙方因自身原因要求终止或解除合同，乙方应将甲方已支付的费用返还给甲方，并承担合同总价10% 的违约金。</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lang w:val="en-US" w:eastAsia="zh-CN"/>
        </w:rPr>
        <w:outlineLvl w:val="3"/>
      </w:pPr>
      <w:r>
        <w:rPr>
          <w:rFonts w:hint="eastAsia" w:ascii="方正仿宋_GB2312" w:hAnsi="方正仿宋_GB2312" w:eastAsia="方正仿宋_GB2312" w:cs="方正仿宋_GB2312"/>
          <w:b/>
          <w:color w:val="auto"/>
          <w:sz w:val="24"/>
          <w:szCs w:val="24"/>
          <w:highlight w:val="none"/>
        </w:rPr>
        <w:t xml:space="preserve">十二、</w:t>
      </w:r>
      <w:r>
        <w:rPr>
          <w:rFonts w:hint="eastAsia" w:ascii="方正仿宋_GB2312" w:hAnsi="方正仿宋_GB2312" w:eastAsia="方正仿宋_GB2312" w:cs="方正仿宋_GB2312"/>
          <w:b/>
          <w:color w:val="auto"/>
          <w:sz w:val="24"/>
          <w:szCs w:val="24"/>
          <w:highlight w:val="none"/>
          <w:lang w:val="en-US" w:eastAsia="zh-CN"/>
        </w:rPr>
        <w:t xml:space="preserve">供应商合法权益补偿机制</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lang w:val="en-US" w:eastAsia="zh-CN"/>
        </w:rPr>
      </w:pPr>
      <w:r/>
      <w:bookmarkStart w:id="189" w:name="_Toc23650"/>
      <w:r>
        <w:rPr>
          <w:rFonts w:hint="eastAsia" w:ascii="方正仿宋_GB2312" w:hAnsi="方正仿宋_GB2312" w:eastAsia="方正仿宋_GB2312" w:cs="方正仿宋_GB2312"/>
          <w:color w:val="auto"/>
          <w:sz w:val="24"/>
          <w:szCs w:val="24"/>
          <w:highlight w:val="none"/>
          <w:lang w:val="en-US" w:eastAsia="zh-CN"/>
        </w:rPr>
        <w:t xml:space="preserve">12.1供应商合法权益补偿救济机制。在履约过程因政策变化、规划调整而无法履行合同约定，造成企业合法权益受损的，甲方依据实际情况对乙方进行补偿救济。</w:t>
      </w:r>
      <w:bookmarkEnd w:id="189"/>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十</w:t>
      </w:r>
      <w:r>
        <w:rPr>
          <w:rFonts w:hint="eastAsia" w:ascii="方正仿宋_GB2312" w:hAnsi="方正仿宋_GB2312" w:eastAsia="方正仿宋_GB2312" w:cs="方正仿宋_GB2312"/>
          <w:b/>
          <w:color w:val="auto"/>
          <w:sz w:val="24"/>
          <w:szCs w:val="24"/>
          <w:highlight w:val="none"/>
          <w:lang w:val="en-US" w:eastAsia="zh-CN"/>
        </w:rPr>
        <w:t xml:space="preserve">三</w:t>
      </w:r>
      <w:r>
        <w:rPr>
          <w:rFonts w:hint="eastAsia" w:ascii="方正仿宋_GB2312" w:hAnsi="方正仿宋_GB2312" w:eastAsia="方正仿宋_GB2312" w:cs="方正仿宋_GB2312"/>
          <w:b/>
          <w:color w:val="auto"/>
          <w:sz w:val="24"/>
          <w:szCs w:val="24"/>
          <w:highlight w:val="none"/>
        </w:rPr>
        <w:t xml:space="preserve">、不可抗力事件处理</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.1在合同有效期内，任何一方因不可抗力事件导致不能履行合同，则合同履行期可延长，其延长期与不可抗力影响期相同。</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.3不可抗力事件延续120天以上，双方应通过友好协商，确定是否继续履行合同。</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十</w:t>
      </w:r>
      <w:r>
        <w:rPr>
          <w:rFonts w:hint="eastAsia" w:ascii="方正仿宋_GB2312" w:hAnsi="方正仿宋_GB2312" w:eastAsia="方正仿宋_GB2312" w:cs="方正仿宋_GB2312"/>
          <w:b/>
          <w:color w:val="auto"/>
          <w:sz w:val="24"/>
          <w:szCs w:val="24"/>
          <w:highlight w:val="none"/>
          <w:lang w:val="en-US" w:eastAsia="zh-CN"/>
        </w:rPr>
        <w:t xml:space="preserve">四</w:t>
      </w:r>
      <w:r>
        <w:rPr>
          <w:rFonts w:hint="eastAsia" w:ascii="方正仿宋_GB2312" w:hAnsi="方正仿宋_GB2312" w:eastAsia="方正仿宋_GB2312" w:cs="方正仿宋_GB2312"/>
          <w:b/>
          <w:color w:val="auto"/>
          <w:sz w:val="24"/>
          <w:szCs w:val="24"/>
          <w:highlight w:val="none"/>
        </w:rPr>
        <w:t xml:space="preserve">、解决争议的方法</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.1双方在签订、履行合同中所发生的一切争议，应通过友好协商解决。如协商不成，由甲方住所地人民法院管辖。</w:t>
      </w:r>
      <w:r/>
    </w:p>
    <w:p>
      <w:pPr>
        <w:ind w:firstLine="482"/>
        <w:keepLines w:val="0"/>
        <w:keepNext w:val="0"/>
        <w:pageBreakBefore w:val="0"/>
        <w:spacing w:before="120" w:after="120" w:line="560" w:lineRule="exact"/>
        <w:widowControl w:val="off"/>
        <w:rPr>
          <w:rFonts w:hint="eastAsia" w:ascii="方正仿宋_GB2312" w:hAnsi="方正仿宋_GB2312" w:eastAsia="方正仿宋_GB2312" w:cs="方正仿宋_GB2312"/>
          <w:b/>
          <w:color w:val="auto"/>
          <w:sz w:val="24"/>
          <w:szCs w:val="24"/>
          <w:highlight w:val="none"/>
        </w:rPr>
        <w:outlineLvl w:val="3"/>
      </w:pPr>
      <w:r>
        <w:rPr>
          <w:rFonts w:hint="eastAsia" w:ascii="方正仿宋_GB2312" w:hAnsi="方正仿宋_GB2312" w:eastAsia="方正仿宋_GB2312" w:cs="方正仿宋_GB2312"/>
          <w:b/>
          <w:color w:val="auto"/>
          <w:sz w:val="24"/>
          <w:szCs w:val="24"/>
          <w:highlight w:val="none"/>
        </w:rPr>
        <w:t xml:space="preserve">十</w:t>
      </w:r>
      <w:r>
        <w:rPr>
          <w:rFonts w:hint="eastAsia" w:ascii="方正仿宋_GB2312" w:hAnsi="方正仿宋_GB2312" w:eastAsia="方正仿宋_GB2312" w:cs="方正仿宋_GB2312"/>
          <w:b/>
          <w:color w:val="auto"/>
          <w:sz w:val="24"/>
          <w:szCs w:val="24"/>
          <w:highlight w:val="none"/>
          <w:lang w:val="en-US" w:eastAsia="zh-CN"/>
        </w:rPr>
        <w:t xml:space="preserve">五</w:t>
      </w:r>
      <w:r>
        <w:rPr>
          <w:rFonts w:hint="eastAsia" w:ascii="方正仿宋_GB2312" w:hAnsi="方正仿宋_GB2312" w:eastAsia="方正仿宋_GB2312" w:cs="方正仿宋_GB2312"/>
          <w:b/>
          <w:color w:val="auto"/>
          <w:sz w:val="24"/>
          <w:szCs w:val="24"/>
          <w:highlight w:val="none"/>
        </w:rPr>
        <w:t xml:space="preserve">、合同生效及其它</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.2本合同未尽事宜，遵照《</w:t>
      </w:r>
      <w:r>
        <w:rPr>
          <w:rFonts w:hint="eastAsia" w:ascii="方正仿宋_GB2312" w:hAnsi="方正仿宋_GB2312" w:eastAsia="方正仿宋_GB2312" w:cs="方正仿宋_GB2312"/>
          <w:color w:val="auto"/>
          <w:sz w:val="24"/>
          <w:szCs w:val="24"/>
          <w:highlight w:val="none"/>
          <w:lang w:eastAsia="zh-CN"/>
        </w:rPr>
        <w:t xml:space="preserve">中华人民共和国</w:t>
      </w:r>
      <w:r>
        <w:rPr>
          <w:rFonts w:hint="eastAsia" w:ascii="方正仿宋_GB2312" w:hAnsi="方正仿宋_GB2312" w:eastAsia="方正仿宋_GB2312" w:cs="方正仿宋_GB2312"/>
          <w:color w:val="auto"/>
          <w:sz w:val="24"/>
          <w:szCs w:val="24"/>
          <w:highlight w:val="none"/>
        </w:rPr>
        <w:t xml:space="preserve">民法典》、《</w:t>
      </w:r>
      <w:r>
        <w:rPr>
          <w:rFonts w:hint="eastAsia" w:ascii="方正仿宋_GB2312" w:hAnsi="方正仿宋_GB2312" w:eastAsia="方正仿宋_GB2312" w:cs="方正仿宋_GB2312"/>
          <w:color w:val="auto"/>
          <w:sz w:val="24"/>
          <w:szCs w:val="24"/>
          <w:highlight w:val="none"/>
          <w:lang w:eastAsia="zh-CN"/>
        </w:rPr>
        <w:t xml:space="preserve">中华人民共和国</w:t>
      </w:r>
      <w:r>
        <w:rPr>
          <w:rFonts w:hint="eastAsia" w:ascii="方正仿宋_GB2312" w:hAnsi="方正仿宋_GB2312" w:eastAsia="方正仿宋_GB2312" w:cs="方正仿宋_GB2312"/>
          <w:color w:val="auto"/>
          <w:sz w:val="24"/>
          <w:szCs w:val="24"/>
          <w:highlight w:val="none"/>
        </w:rPr>
        <w:t xml:space="preserve">政府采购法》有关条文执行。</w:t>
      </w:r>
      <w:r/>
    </w:p>
    <w:p>
      <w:pPr>
        <w:ind w:firstLine="480"/>
        <w:keepLines w:val="0"/>
        <w:keepNext w:val="0"/>
        <w:pageBreakBefore w:val="0"/>
        <w:spacing w:before="120" w:after="120"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.3本合同正本一式</w:t>
      </w:r>
      <w:r>
        <w:rPr>
          <w:rFonts w:hint="eastAsia" w:ascii="方正仿宋_GB2312" w:hAnsi="方正仿宋_GB2312" w:eastAsia="方正仿宋_GB2312" w:cs="方正仿宋_GB2312"/>
          <w:color w:val="auto"/>
          <w:sz w:val="24"/>
          <w:szCs w:val="24"/>
          <w:highlight w:val="none"/>
          <w:lang w:eastAsia="zh-CN"/>
        </w:rPr>
        <w:t xml:space="preserve">肆</w:t>
      </w:r>
      <w:r>
        <w:rPr>
          <w:rFonts w:hint="eastAsia" w:ascii="方正仿宋_GB2312" w:hAnsi="方正仿宋_GB2312" w:eastAsia="方正仿宋_GB2312" w:cs="方正仿宋_GB2312"/>
          <w:color w:val="auto"/>
          <w:sz w:val="24"/>
          <w:szCs w:val="24"/>
          <w:highlight w:val="none"/>
        </w:rPr>
        <w:t xml:space="preserve">份，具有同等法律效力，甲方、乙方各执</w:t>
      </w:r>
      <w:r>
        <w:rPr>
          <w:rFonts w:hint="eastAsia" w:ascii="方正仿宋_GB2312" w:hAnsi="方正仿宋_GB2312" w:eastAsia="方正仿宋_GB2312" w:cs="方正仿宋_GB2312"/>
          <w:color w:val="auto"/>
          <w:sz w:val="24"/>
          <w:szCs w:val="24"/>
          <w:highlight w:val="none"/>
          <w:lang w:eastAsia="zh-CN"/>
        </w:rPr>
        <w:t xml:space="preserve">贰</w:t>
      </w:r>
      <w:r>
        <w:rPr>
          <w:rFonts w:hint="eastAsia" w:ascii="方正仿宋_GB2312" w:hAnsi="方正仿宋_GB2312" w:eastAsia="方正仿宋_GB2312" w:cs="方正仿宋_GB2312"/>
          <w:color w:val="auto"/>
          <w:sz w:val="24"/>
          <w:szCs w:val="24"/>
          <w:highlight w:val="none"/>
        </w:rPr>
        <w:t xml:space="preserve">份。</w:t>
      </w:r>
      <w:r/>
    </w:p>
    <w:p>
      <w:pPr>
        <w:ind w:left="0" w:firstLine="480"/>
        <w:keepLines w:val="0"/>
        <w:keepNext w:val="0"/>
        <w:pageBreakBefore w:val="0"/>
        <w:spacing w:before="120" w:after="120" w:line="24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keepLines w:val="0"/>
        <w:keepNext w:val="0"/>
        <w:pageBreakBefore w:val="0"/>
        <w:spacing w:before="120" w:after="120" w:line="36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甲方：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乙方：</w:t>
      </w:r>
      <w:r/>
    </w:p>
    <w:p>
      <w:pPr>
        <w:keepLines w:val="0"/>
        <w:keepNext w:val="0"/>
        <w:pageBreakBefore w:val="0"/>
        <w:spacing w:before="120" w:after="120" w:line="36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地址：</w:t>
      </w:r>
      <w:r/>
    </w:p>
    <w:p>
      <w:pPr>
        <w:keepLines w:val="0"/>
        <w:keepNext w:val="0"/>
        <w:pageBreakBefore w:val="0"/>
        <w:spacing w:before="120" w:after="120" w:line="36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法定代表人或授权代表：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法定代表人或授权代表：</w:t>
      </w:r>
      <w:r/>
    </w:p>
    <w:p>
      <w:pPr>
        <w:keepLines w:val="0"/>
        <w:keepNext w:val="0"/>
        <w:pageBreakBefore w:val="0"/>
        <w:spacing w:before="120" w:after="120" w:line="360" w:lineRule="auto"/>
        <w:widowControl w:val="off"/>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 w:val="24"/>
          <w:szCs w:val="24"/>
          <w:highlight w:val="none"/>
        </w:rPr>
        <w:t xml:space="preserve">联系电话：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联系电话：          </w:t>
      </w:r>
      <w:r/>
    </w:p>
    <w:p>
      <w:pPr>
        <w:keepLines w:val="0"/>
        <w:keepNext w:val="0"/>
        <w:pageBreakBefore w:val="0"/>
        <w:spacing w:before="120" w:after="120" w:line="360" w:lineRule="auto"/>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签订日期：      年    月   日    签订日期：      年    月   日</w:t>
      </w:r>
      <w:r/>
    </w:p>
    <w:p>
      <w:pPr>
        <w:jc w:val="center"/>
        <w:spacing w:before="120" w:after="120" w:line="360" w:lineRule="auto"/>
        <w:rPr>
          <w:rFonts w:hint="eastAsia" w:ascii="方正仿宋_GB2312" w:hAnsi="方正仿宋_GB2312" w:eastAsia="方正仿宋_GB2312" w:cs="方正仿宋_GB2312"/>
          <w:bCs/>
          <w:color w:val="auto"/>
          <w:sz w:val="44"/>
          <w:szCs w:val="21"/>
          <w:highlight w:val="none"/>
        </w:rPr>
        <w:outlineLvl w:val="0"/>
      </w:pPr>
      <w:r>
        <w:rPr>
          <w:rFonts w:hint="eastAsia" w:ascii="方正仿宋_GB2312" w:hAnsi="方正仿宋_GB2312" w:eastAsia="方正仿宋_GB2312" w:cs="方正仿宋_GB2312"/>
          <w:bCs/>
          <w:color w:val="auto"/>
          <w:sz w:val="24"/>
          <w:szCs w:val="21"/>
          <w:highlight w:val="none"/>
        </w:rPr>
        <w:br w:type="page" w:clear="all"/>
      </w:r>
      <w:bookmarkStart w:id="190" w:name="_Toc13436"/>
      <w:r>
        <w:rPr>
          <w:rFonts w:hint="eastAsia" w:ascii="方正仿宋_GB2312" w:hAnsi="方正仿宋_GB2312" w:eastAsia="方正仿宋_GB2312" w:cs="方正仿宋_GB2312"/>
          <w:b/>
          <w:bCs/>
          <w:color w:val="auto"/>
          <w:sz w:val="44"/>
          <w:szCs w:val="44"/>
          <w:highlight w:val="none"/>
        </w:rPr>
        <w:t xml:space="preserve">第四章  采购需求</w:t>
      </w:r>
      <w:bookmarkEnd w:id="190"/>
      <w:r/>
      <w:r/>
    </w:p>
    <w:p>
      <w:pPr>
        <w:ind w:firstLine="480"/>
        <w:spacing w:before="120" w:after="120"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项目属性：服务类项目</w:t>
      </w:r>
      <w:r/>
    </w:p>
    <w:p>
      <w:pPr>
        <w:ind w:firstLine="480"/>
        <w:spacing w:before="120" w:after="120" w:line="0" w:lineRule="atLeas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本项目采购标的对应的中小企业划分标准所属行业：</w:t>
      </w:r>
      <w:r>
        <w:rPr>
          <w:rFonts w:hint="eastAsia" w:ascii="方正仿宋_GB2312" w:hAnsi="方正仿宋_GB2312" w:eastAsia="方正仿宋_GB2312" w:cs="方正仿宋_GB2312"/>
          <w:color w:val="auto"/>
          <w:sz w:val="24"/>
          <w:szCs w:val="24"/>
          <w:highlight w:val="none"/>
          <w:lang w:eastAsia="zh-CN"/>
        </w:rPr>
        <w:t xml:space="preserve">其它未列明行业</w:t>
      </w:r>
      <w:r/>
    </w:p>
    <w:p>
      <w:pPr>
        <w:ind w:firstLine="480"/>
        <w:spacing w:before="120" w:after="120"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rPr>
        <w:t xml:space="preserve">不接受</w:t>
      </w:r>
      <w:r>
        <w:rPr>
          <w:rFonts w:hint="eastAsia" w:ascii="方正仿宋_GB2312" w:hAnsi="方正仿宋_GB2312" w:eastAsia="方正仿宋_GB2312" w:cs="方正仿宋_GB2312"/>
          <w:color w:val="auto"/>
          <w:sz w:val="24"/>
          <w:szCs w:val="24"/>
          <w:highlight w:val="none"/>
        </w:rPr>
        <w:t xml:space="preserve">进口产品</w:t>
      </w:r>
      <w:r/>
    </w:p>
    <w:p>
      <w:pPr>
        <w:ind w:firstLine="567"/>
        <w:jc w:val="both"/>
        <w:spacing w:before="72" w:after="72" w:line="500" w:lineRule="exact"/>
        <w:widowControl w:val="off"/>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一、项目基础信息</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1.项目名称：宿豫区农房宅基地确权登记发证项目</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2.最高限价：270万元，超过最高限价的作无效标处理。</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3.合同履行期限：自合同签订之日起</w:t>
      </w:r>
      <w:r>
        <w:rPr>
          <w:rFonts w:hint="eastAsia" w:ascii="方正仿宋_GB2312" w:hAnsi="方正仿宋_GB2312" w:eastAsia="方正仿宋_GB2312" w:cs="方正仿宋_GB2312"/>
          <w:color w:val="auto"/>
          <w:sz w:val="24"/>
          <w:szCs w:val="24"/>
          <w:highlight w:val="none"/>
          <w:lang w:val="en-US" w:eastAsia="zh-CN"/>
        </w:rPr>
        <w:t xml:space="preserve">至2027年12月31日</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4.服务地点：</w:t>
      </w:r>
      <w:r>
        <w:rPr>
          <w:rFonts w:hint="eastAsia" w:ascii="方正仿宋_GB2312" w:hAnsi="方正仿宋_GB2312" w:eastAsia="方正仿宋_GB2312" w:cs="方正仿宋_GB2312"/>
          <w:color w:val="auto"/>
          <w:sz w:val="24"/>
          <w:szCs w:val="24"/>
          <w:highlight w:val="none"/>
          <w:lang w:val="en-US" w:eastAsia="zh-CN" w:bidi="ar-SA"/>
        </w:rPr>
        <w:t xml:space="preserve">采购人指定地点</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质量：本项目最终成果质量应符合农村不动产权籍调查数据标准和规范，能够满足农村不动产登记发证需要并能通过上级主管部门的检查验收。供应商应按磋商文件规定的服务要求、技术要求、质量标准向采购人提供服务。</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二、付款方式：</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u w:val="none"/>
          <w:lang w:val="en-US" w:eastAsia="zh-CN" w:bidi="ar-SA"/>
        </w:rPr>
      </w:pPr>
      <w:r>
        <w:rPr>
          <w:rFonts w:hint="eastAsia" w:ascii="方正仿宋_GB2312" w:hAnsi="方正仿宋_GB2312" w:eastAsia="方正仿宋_GB2312" w:cs="方正仿宋_GB2312"/>
          <w:color w:val="auto"/>
          <w:sz w:val="24"/>
          <w:szCs w:val="24"/>
          <w:highlight w:val="none"/>
          <w:u w:val="none"/>
          <w:lang w:val="en-US" w:eastAsia="zh-CN" w:bidi="ar-SA"/>
        </w:rPr>
        <w:t xml:space="preserve">1.预付款：合同签订后且收到供应商发票10个工作日内支付合同价款的10%。</w:t>
      </w:r>
      <w:r/>
    </w:p>
    <w:p>
      <w:pPr>
        <w:ind w:firstLine="567"/>
        <w:jc w:val="both"/>
        <w:spacing w:line="5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2.进度款：</w:t>
      </w:r>
      <w:r>
        <w:rPr>
          <w:rFonts w:hint="eastAsia" w:ascii="方正仿宋_GB2312" w:hAnsi="方正仿宋_GB2312" w:eastAsia="方正仿宋_GB2312" w:cs="方正仿宋_GB2312"/>
          <w:bCs/>
          <w:color w:val="auto"/>
          <w:sz w:val="24"/>
          <w:highlight w:val="none"/>
          <w:lang w:val="en-US" w:eastAsia="zh-CN"/>
        </w:rPr>
        <w:t xml:space="preserve">服务期满无矛盾纠纷且处理率达到100%，一次性付清10万元；农房宅基地确权登记工作服务期满后提交全部成果并通过采购人组织的验收后按照结算要求支付全部余款（无息）</w:t>
      </w:r>
      <w:r>
        <w:rPr>
          <w:rFonts w:hint="eastAsia" w:ascii="方正仿宋_GB2312" w:hAnsi="方正仿宋_GB2312" w:eastAsia="方正仿宋_GB2312" w:cs="方正仿宋_GB2312"/>
          <w:bCs/>
          <w:color w:val="auto"/>
          <w:sz w:val="24"/>
          <w:highlight w:val="none"/>
          <w:lang w:val="en-US" w:eastAsia="zh-CN"/>
        </w:rPr>
        <w:t xml:space="preserve">。</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注：1.在签订合同时，成交供应商明确表示无需预付款或者主动要求降低预付款比例的金额，可不适用预付款规定。2.发证量约28806宗，最终按实际发证量结算。</w:t>
      </w:r>
      <w:r>
        <w:rPr>
          <w:rFonts w:hint="eastAsia" w:ascii="方正仿宋_GB2312" w:hAnsi="方正仿宋_GB2312" w:eastAsia="方正仿宋_GB2312" w:cs="方正仿宋_GB2312"/>
          <w:b/>
          <w:bCs/>
          <w:color w:val="auto"/>
          <w:sz w:val="24"/>
          <w:szCs w:val="24"/>
          <w:highlight w:val="none"/>
          <w:lang w:val="en-US" w:eastAsia="zh-CN"/>
        </w:rPr>
        <w:t xml:space="preserve">(实际发证量=新增发证量+合法核发部分历史登记档案、数字化入库导入平台量)</w:t>
      </w:r>
      <w:r/>
    </w:p>
    <w:p>
      <w:pPr>
        <w:ind w:firstLine="482"/>
        <w:keepLines w:val="0"/>
        <w:keepNext w:val="0"/>
        <w:pageBreakBefore w:val="0"/>
        <w:spacing w:before="145" w:after="145" w:line="560" w:lineRule="exact"/>
        <w:widowControl w:val="off"/>
        <w:rPr>
          <w:rFonts w:hint="eastAsia" w:ascii="方正仿宋_GB2312" w:hAnsi="方正仿宋_GB2312" w:eastAsia="方正仿宋_GB2312" w:cs="方正仿宋_GB2312"/>
          <w:b/>
          <w:bCs/>
          <w:color w:val="auto"/>
          <w:sz w:val="24"/>
          <w:szCs w:val="24"/>
          <w:highlight w:val="none"/>
          <w:lang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3.</w:t>
      </w:r>
      <w:r>
        <w:rPr>
          <w:rFonts w:hint="eastAsia" w:ascii="方正仿宋_GB2312" w:hAnsi="方正仿宋_GB2312" w:eastAsia="方正仿宋_GB2312" w:cs="方正仿宋_GB2312"/>
          <w:b/>
          <w:bCs/>
          <w:color w:val="auto"/>
          <w:sz w:val="24"/>
          <w:szCs w:val="24"/>
          <w:highlight w:val="none"/>
          <w:lang w:eastAsia="zh-CN"/>
        </w:rPr>
        <w:t xml:space="preserve">结算要求：</w:t>
      </w:r>
      <w:r/>
    </w:p>
    <w:p>
      <w:pPr>
        <w:ind w:firstLine="480"/>
        <w:keepLines w:val="0"/>
        <w:keepNext w:val="0"/>
        <w:pageBreakBefore w:val="0"/>
        <w:spacing w:before="145" w:after="145"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本项目</w:t>
      </w:r>
      <w:r>
        <w:rPr>
          <w:rFonts w:hint="eastAsia" w:ascii="方正仿宋_GB2312" w:hAnsi="方正仿宋_GB2312" w:eastAsia="方正仿宋_GB2312" w:cs="方正仿宋_GB2312"/>
          <w:color w:val="auto"/>
          <w:sz w:val="24"/>
          <w:szCs w:val="24"/>
          <w:highlight w:val="none"/>
        </w:rPr>
        <w:t xml:space="preserve">发证量约28806宗，最终结算款最高不超过合同总价；若【实际发证户数×100元/户】测算金额＜合同总价，最终结算款按实际发证户数×100元/户执行。</w:t>
      </w:r>
      <w:r/>
    </w:p>
    <w:p>
      <w:pPr>
        <w:ind w:firstLine="482"/>
        <w:keepLines w:val="0"/>
        <w:keepNext w:val="0"/>
        <w:pageBreakBefore w:val="0"/>
        <w:spacing w:before="145" w:after="145" w:line="560" w:lineRule="exact"/>
        <w:widowControl w:val="off"/>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eastAsia="zh-CN"/>
        </w:rPr>
        <w:t xml:space="preserve">注：</w:t>
      </w:r>
      <w:r>
        <w:rPr>
          <w:rFonts w:hint="eastAsia" w:ascii="方正仿宋_GB2312" w:hAnsi="方正仿宋_GB2312" w:eastAsia="方正仿宋_GB2312" w:cs="方正仿宋_GB2312"/>
          <w:b/>
          <w:bCs/>
          <w:color w:val="auto"/>
          <w:sz w:val="24"/>
          <w:szCs w:val="24"/>
          <w:highlight w:val="none"/>
        </w:rPr>
        <w:t xml:space="preserve">本价款为含税总价，</w:t>
      </w:r>
      <w:r>
        <w:rPr>
          <w:rFonts w:hint="eastAsia" w:ascii="方正仿宋_GB2312" w:hAnsi="方正仿宋_GB2312" w:eastAsia="方正仿宋_GB2312" w:cs="方正仿宋_GB2312"/>
          <w:b/>
          <w:bCs/>
          <w:color w:val="auto"/>
          <w:sz w:val="24"/>
          <w:szCs w:val="24"/>
          <w:highlight w:val="none"/>
          <w:lang w:eastAsia="zh-CN"/>
        </w:rPr>
        <w:t xml:space="preserve">成交供应商</w:t>
      </w:r>
      <w:r>
        <w:rPr>
          <w:rFonts w:hint="eastAsia" w:ascii="方正仿宋_GB2312" w:hAnsi="方正仿宋_GB2312" w:eastAsia="方正仿宋_GB2312" w:cs="方正仿宋_GB2312"/>
          <w:b/>
          <w:bCs/>
          <w:color w:val="auto"/>
          <w:sz w:val="24"/>
          <w:szCs w:val="24"/>
          <w:highlight w:val="none"/>
        </w:rPr>
        <w:t xml:space="preserve">须按</w:t>
      </w:r>
      <w:r>
        <w:rPr>
          <w:rFonts w:hint="eastAsia" w:ascii="方正仿宋_GB2312" w:hAnsi="方正仿宋_GB2312" w:eastAsia="方正仿宋_GB2312" w:cs="方正仿宋_GB2312"/>
          <w:b/>
          <w:bCs/>
          <w:color w:val="auto"/>
          <w:sz w:val="24"/>
          <w:szCs w:val="24"/>
          <w:highlight w:val="none"/>
          <w:lang w:eastAsia="zh-CN"/>
        </w:rPr>
        <w:t xml:space="preserve">采购人</w:t>
      </w:r>
      <w:r>
        <w:rPr>
          <w:rFonts w:hint="eastAsia" w:ascii="方正仿宋_GB2312" w:hAnsi="方正仿宋_GB2312" w:eastAsia="方正仿宋_GB2312" w:cs="方正仿宋_GB2312"/>
          <w:b/>
          <w:bCs/>
          <w:color w:val="auto"/>
          <w:sz w:val="24"/>
          <w:szCs w:val="24"/>
          <w:highlight w:val="none"/>
        </w:rPr>
        <w:t xml:space="preserve">要求提供合法有效发票、验收资料、发证户数佐证材料，</w:t>
      </w:r>
      <w:r>
        <w:rPr>
          <w:rFonts w:hint="eastAsia" w:ascii="方正仿宋_GB2312" w:hAnsi="方正仿宋_GB2312" w:eastAsia="方正仿宋_GB2312" w:cs="方正仿宋_GB2312"/>
          <w:b/>
          <w:bCs/>
          <w:color w:val="auto"/>
          <w:sz w:val="24"/>
          <w:szCs w:val="24"/>
          <w:highlight w:val="none"/>
          <w:lang w:eastAsia="zh-CN"/>
        </w:rPr>
        <w:t xml:space="preserve">采购人</w:t>
      </w:r>
      <w:r>
        <w:rPr>
          <w:rFonts w:hint="eastAsia" w:ascii="方正仿宋_GB2312" w:hAnsi="方正仿宋_GB2312" w:eastAsia="方正仿宋_GB2312" w:cs="方正仿宋_GB2312"/>
          <w:b/>
          <w:bCs/>
          <w:color w:val="auto"/>
          <w:sz w:val="24"/>
          <w:szCs w:val="24"/>
          <w:highlight w:val="none"/>
        </w:rPr>
        <w:t xml:space="preserve">按政府采购资金审批流程办理支付。</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三、服务内容</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 xml:space="preserve">根据自然资源部、省自然资源厅关于农房宅基地确权登记发证工作要求和部署，为确保登记成果现势性，切实维护群众合法权益，实现“应登尽登”，对宿豫区已调查未登记且符合登记发证条件的约28806宗农房宅基地开展不动产登记颁证工作;</w:t>
      </w:r>
      <w:r>
        <w:rPr>
          <w:rFonts w:hint="eastAsia" w:ascii="方正仿宋_GB2312" w:hAnsi="方正仿宋_GB2312" w:eastAsia="方正仿宋_GB2312" w:cs="方正仿宋_GB2312"/>
          <w:color w:val="auto"/>
          <w:sz w:val="24"/>
          <w:szCs w:val="24"/>
          <w:highlight w:val="none"/>
        </w:rPr>
        <w:t xml:space="preserve">其中对已合法核发的集体土地使用证、房屋所有权证继续认可其法律效力，梳理历史登记档案、数字化入库，补齐权籍调查成果，实现新旧登记成果有效衔接;</w:t>
      </w:r>
      <w:r>
        <w:rPr>
          <w:rFonts w:hint="eastAsia" w:ascii="方正仿宋_GB2312" w:hAnsi="方正仿宋_GB2312" w:eastAsia="方正仿宋_GB2312" w:cs="方正仿宋_GB2312"/>
          <w:color w:val="auto"/>
          <w:sz w:val="24"/>
          <w:szCs w:val="24"/>
          <w:highlight w:val="none"/>
        </w:rPr>
        <w:t xml:space="preserve">对集镇区及城区等未调查未登记部分，依申请开展权籍调查及登记发证工作;及时依法对登记发证过程中产生的信访矛盾纠纷予以调处化解，维护和保障审会稳定。包括但不限于资料收集分析利用、完善农村不动产权籍调查成果、农村不动产登记颁证、档案管理与数据库建立及相关系统的导入、挂接等工作</w:t>
      </w:r>
      <w:r>
        <w:rPr>
          <w:rFonts w:hint="eastAsia" w:ascii="方正仿宋_GB2312" w:hAnsi="方正仿宋_GB2312" w:eastAsia="方正仿宋_GB2312" w:cs="方正仿宋_GB2312"/>
          <w:b w:val="0"/>
          <w:bCs w:val="0"/>
          <w:color w:val="auto"/>
          <w:sz w:val="24"/>
          <w:szCs w:val="24"/>
          <w:highlight w:val="none"/>
          <w:lang w:val="en-US" w:eastAsia="zh-CN" w:bidi="ar"/>
        </w:rPr>
        <w:t xml:space="preserve">。</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1.资料收集分析利用</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收集分析符合登记发证条件的宅基地现有权籍、土地房产登记、村庄规划、户籍人口等资料，摸清不动产登记底数，梳理汇总阻碍颁证的各类历史遗留问题，建立分类问题台账。</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2.完善农村不动产权籍调查成果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结合收集农户的权源材料，完善农村不动产权籍调查成果，形成符合登记标准的权籍调查成果；完成全部拟登记不动产权属资料录入、数字化加工、图形与属性图文匹配挂接，实现农房宅基地 “应登尽登”目标。 </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3.农村不动产登记颁证</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配合镇村落实宅基地权属 “三级确认” 流程，完善权属认定佐证材料，依规组织农村不动产首次登记公示；对权属清晰、资料完备、符合登记条件的宗地，依规完成不动产登记及证书核发工作。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4.档案管理与数据挂接</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按照不动产档案管理及移交规范，对本次农房宅基地确权颁证纸质成果立卷、编号、装订；同步完成档案扫描、图像处理、数据存储、图文关联挂接等数字化工作，项目验收后将纸质、电子档案完整移交甲方归档。</w:t>
      </w:r>
      <w:r/>
    </w:p>
    <w:p>
      <w:pPr>
        <w:ind w:firstLine="480"/>
        <w:jc w:val="both"/>
        <w:spacing w:line="360" w:lineRule="auto"/>
        <w:widowControl w:val="off"/>
        <w:rPr>
          <w:rFonts w:hint="default"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5.做好权利确认</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服务期内，完成镇、村、组对权利人信息（包括集体经济组织成员身份认定和家庭户的认定）、权属来源情况、房屋建筑结构、建成年份、批准用途与实际用途、批准面积与实际面积等“三级确认”、公示等工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6.做好协调工作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以行政村为单位，协调组织村民申请登记，批量受理、集中办证。协助完成登簿的各种资料准备和信息录入等工作。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7.完成登记公告</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根据审核结果，制作不动产首次登记公告，公告主要内容包括：申请人的姓名或者名称；不动产坐落、面积、用途、权利类型等；提出异议的期限、方式和受理机构；需要公告的其他事项。以行政村为单位在政府网站以及不动产所在行政村相应区域进行公告，公告期不少于15个工作日。</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8.完成打印证书</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根据登簿信息，完成不动产权证书的打印和颁证等工作。</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9.成果整理归档</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按照档案管理等相关要求，对确权登记颁证产生的成果资料，完成纸质材料成果的立卷、编号和装订。同时完成纸质档案成果材料的数字化处理，包括案卷整理、资料扫描、图像处理、图像存储、数据挂接、数据关联、数据验收等工作。纸质资料和电子资料及时移交采购人归档。</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10.人员要求</w:t>
      </w:r>
      <w:r/>
    </w:p>
    <w:p>
      <w:pPr>
        <w:ind w:firstLine="480"/>
        <w:jc w:val="both"/>
        <w:spacing w:line="360" w:lineRule="auto"/>
        <w:widowControl w:val="off"/>
        <w:rPr>
          <w:rFonts w:hint="default"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供应商须为本项目配备足额专业技术人员全程驻场服务，整体驻场技术人员总数不少于17人。人员配置包含现场管理人员2名，项目服务点位共3个服务所，每个服务所常驻技术人员不得少于5名，保障各点位服务力量充足、人员在岗到位。工作推进过程中，根据实际发证工作需要随时增派人员，确保满足登记发证工作需要。</w:t>
      </w:r>
      <w:r/>
    </w:p>
    <w:p>
      <w:pPr>
        <w:ind w:firstLine="480"/>
        <w:jc w:val="both"/>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
        </w:rPr>
      </w:pPr>
      <w:r>
        <w:rPr>
          <w:rFonts w:hint="eastAsia" w:ascii="方正仿宋_GB2312" w:hAnsi="方正仿宋_GB2312" w:eastAsia="方正仿宋_GB2312" w:cs="方正仿宋_GB2312"/>
          <w:b/>
          <w:bCs/>
          <w:color w:val="auto"/>
          <w:sz w:val="24"/>
          <w:szCs w:val="24"/>
          <w:highlight w:val="none"/>
          <w:lang w:val="en-US" w:eastAsia="zh-CN" w:bidi="ar"/>
        </w:rPr>
        <w:t xml:space="preserve">注：项目服务期间，供应商需根据项目业务增量、工作强度、现场实际情况及实施需求，动态合理增补驻场人员，确保项目各项服务工作高效、保质、按期完成。本项目所有驻场人员薪酬、食宿、管理、交通、人员增补以及必要的工作设备等全部相关费用，均由供应商综合包含在整体投标报价中，采购人不另行追加及支付任何费用。供应商须充分评估项目人力成本风险，后续不得以人员成本上涨、人员增补等任何理由申请加价或延期。</w:t>
      </w:r>
      <w:r/>
    </w:p>
    <w:p>
      <w:pPr>
        <w:pStyle w:val="659"/>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11.考核要求</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供应商须在2026年12月31日前，完成本项目不少于10000宗发证业务办理工作。项目纳入省、市各级常态化考核、排名管理，若到期未完成既定发证量化指标，且在上级主管部门各类考核、评比、排名中成绩靠后、被通报扣分的，将严格执行阶梯式扣款机制。</w:t>
      </w:r>
      <w:r/>
    </w:p>
    <w:p>
      <w:pPr>
        <w:ind w:firstLine="480"/>
        <w:jc w:val="both"/>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
        </w:rPr>
      </w:pPr>
      <w:r>
        <w:rPr>
          <w:rFonts w:hint="eastAsia" w:ascii="方正仿宋_GB2312" w:hAnsi="方正仿宋_GB2312" w:eastAsia="方正仿宋_GB2312" w:cs="方正仿宋_GB2312"/>
          <w:b/>
          <w:bCs/>
          <w:color w:val="auto"/>
          <w:sz w:val="24"/>
          <w:szCs w:val="24"/>
          <w:highlight w:val="none"/>
          <w:lang w:val="en-US" w:eastAsia="zh-CN" w:bidi="ar"/>
        </w:rPr>
        <w:t xml:space="preserve">注：具体考核扣款标准如下：考核不达标视情节轻重，分别按照合同结算金额的20%、30%、50%梯度进行扣除。因发证量不达标、考核失分、排名靠后造成的所有扣款、整改成本、业务损失及不良影响，全部由供应商自行承担，采购人不承担任何责任。</w:t>
      </w:r>
      <w:r/>
    </w:p>
    <w:p>
      <w:pPr>
        <w:ind w:firstLine="480"/>
        <w:jc w:val="both"/>
        <w:spacing w:line="360" w:lineRule="auto"/>
        <w:widowControl w:val="off"/>
        <w:rPr>
          <w:rFonts w:hint="default" w:ascii="方正仿宋_GB2312" w:hAnsi="方正仿宋_GB2312" w:eastAsia="方正仿宋_GB2312" w:cs="方正仿宋_GB2312"/>
          <w:b/>
          <w:bCs/>
          <w:color w:val="auto"/>
          <w:sz w:val="24"/>
          <w:szCs w:val="24"/>
          <w:highlight w:val="none"/>
          <w:lang w:val="en-US" w:eastAsia="zh-CN" w:bidi="ar"/>
        </w:rPr>
      </w:pPr>
      <w:r>
        <w:rPr>
          <w:rFonts w:hint="eastAsia" w:ascii="方正仿宋_GB2312" w:hAnsi="方正仿宋_GB2312" w:eastAsia="方正仿宋_GB2312" w:cs="方正仿宋_GB2312"/>
          <w:b/>
          <w:bCs/>
          <w:color w:val="auto"/>
          <w:sz w:val="24"/>
          <w:szCs w:val="24"/>
          <w:highlight w:val="none"/>
          <w:lang w:val="en-US" w:eastAsia="zh-CN" w:bidi="ar"/>
        </w:rPr>
        <w:t xml:space="preserve">12.工作内容按照①矛盾纠纷调处②信访问题处理③相关数据挂接④系统维护等四个方面进行考核，服务期满后未发生矛盾纠纷且处理率达100%计算，按规定支付10万元，若出现问题的按照比例核减，每发生一起重大矛盾纠纷，按3000元/起进行核减。</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四、测绘基准</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1.平面坐标系统：采用“2000国家大地坐标系”。</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2.高程系统：采用“1985国家高程基准”。</w:t>
      </w:r>
      <w:r/>
    </w:p>
    <w:p>
      <w:pPr>
        <w:ind w:firstLine="482"/>
        <w:keepLines w:val="0"/>
        <w:keepNext w:val="0"/>
        <w:pageBreakBefore w:val="0"/>
        <w:spacing w:line="560" w:lineRule="exact"/>
        <w:widowControl w:val="off"/>
        <w:rPr>
          <w:rFonts w:hint="eastAsia" w:ascii="宋体" w:hAnsi="宋体" w:cs="宋体"/>
          <w:b/>
          <w:bCs/>
          <w:i w:val="0"/>
          <w:iCs w:val="0"/>
          <w:caps w:val="0"/>
          <w:color w:val="auto"/>
          <w:sz w:val="24"/>
          <w:highlight w:val="none"/>
          <w:u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bidi="ar-SA"/>
        </w:rPr>
        <w:t xml:space="preserve">五、</w:t>
      </w:r>
      <w:r>
        <w:rPr>
          <w:rFonts w:hint="eastAsia" w:ascii="宋体" w:hAnsi="宋体" w:eastAsia="宋体" w:cs="宋体"/>
          <w:b/>
          <w:bCs/>
          <w:i w:val="0"/>
          <w:iCs w:val="0"/>
          <w:caps w:val="0"/>
          <w:color w:val="auto"/>
          <w:sz w:val="24"/>
          <w:highlight w:val="none"/>
          <w:u w:val="none"/>
          <w:lang w:val="en-US" w:eastAsia="zh-CN"/>
        </w:rPr>
        <w:t xml:space="preserve">技术依据</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1.法律、法规、政策文件</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（1）《中华人民共和国民法典》（第二编 物权）；</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（2）《土地调查条例》；</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（3）《不动产登记暂行条例》；</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（4）《江苏省不动产登记条例》；</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（5）《江苏省土地管理条例》；</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（6）《地籍调查规程》GB/T 42547-2023 ；</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（7）《农村地籍和房屋调查技术方案》（试行）；</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（8）国土资源部关于进一步加快宅基地和集体建设用地确权登记发证有关问题的通知（国土资发[2016]191 号）；</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（9）江苏省自然资源厅关于印发《江苏省农村不动产权籍调查和确权登记工作方案》的通知（苏自然资发[2019]961 号）。</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（10）宿豫区房地一体农村不动产确权登记发证工作方案；</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（11）宿豫区房地一体农村不动产确权登记发证有关问题处理意见。</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2.标准、规范</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（1）《土地利用现状分类》（GB/T 21010-2017）；</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（2）《地籍调查规程》（TD/T 1001-2012）；</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（3）《宗地代码编制规则》（试行）；</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（4）《国民经济行业分类（GB/T 4754-2011）》；</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（5）《土地利用数据库标准》（TD/T 1016-2007）；</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（6）《城镇地籍数据库标准》（TD/T 1015-2007）；</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（7）《江苏省农村不动产权籍调查数据库标准（试行）》；</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（8）《房产测量规范 第 1 单元：房产测量规定》（GB/T 17986.1-2000）；</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（9）《房产测量规范 第 2 单元：房产图图式》（GB/T 17986.2-2000）； </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（10）《江苏省地方标准 房屋面积测算技术规程》（DGJ32/TJ131-2011）；</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（11）《测绘成果质量检查与验收》（GB/T 24356-2009）。</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3.其他：经过审核批准的本项目技术设计书与其他批复意见。</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六、验收标准及要求</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采购人根据国家有关规定、磋商文件、响应文件以及合同约定的内容组织验收。没有国家标准的按行业标准验收，无行业标准的按地方标准验收。</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七、其他要求</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售后服务要求：为规范和促进本项目的正常实施和推进，需有序高效、安全稳定、常态化运行，成交供应商须成立独立的项目组，安排足够的专业技术人员参加本项目的技术服务工作。在项目组织机构中应明确各岗位的职责、任职资格，确保项目顺利实施。应配备有实际业务经验的项目负责人承担本项目的管理工作，配备项目核心技术团队及技术支持团队。</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2.安全与保密：本项目所产生的一切数据、资料等均需严格保密，成交供应商应严格执行保密的相关规定，不得以任何方式向除采购人外的任何第三方提供任何与本项目有关的数据信息</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3.未尽事宜按有关规定执行。</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八、项目实施方案要求</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1.整体思路：供应商针对本项目工作内容、实施重难点、整体工作思路理解程度，围绕方案完整性、针对性、合理性、落地可操作性、进度管控、质量保障、资源配置、风险应对等内容。整体思路内容全面、逻辑清晰、流程严谨，各项工作部署细化落地、表述规范准确，可全面指导项目各项工作有序、高效开展，保障项目任务圆满落地。</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2.项目管理：供应商针对本项目的项目内容及要求的规范性、对本项目人员及质量保障措施，主要包括人员分工、技术保障等内容。方案完整、措施构思缜密、符合项目实际、完整详细，能够制定详细具体的质量保障方案、保障手段科学可行，语言表述准确清晰，方案详细、响应及时、人员配置和技术要求体系完整制定项目组织架构，项目组织管理体系的架构和项目的运作规划完善、高效，岗位设置及岗位职责详细、得当。</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3.进度安排及保障措施：根据项目总体进度安排、进度保障措施等实际情况及服务期限制定合理的项目进度安排、管理措施、各项进度保障措施方案，保证如期履行合同。内容构思缜密、符合实际、完整详细，能够制定详细、具体方案，语言表述准确清晰、进度安排及保障措施健全。</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4.合理化建议：供应商针对本项目需求在分析项目重点与难点的基础上，就如何协调、统筹推进项目的各项工作任务等方面，提出创新、创优等合理化建议。合理建议能够优化思路科学合理，方案举措切实可行，在质量、效率、数据安全、服务保障等方面形成优化提升方案，整体建议可实施性强。</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5.数据保密与安全措施：供应商根据采购需求制定数据保密管理制度及安全保密措施。数据保密管理制度及安全保密措施完整详实、保密管理措施切合实际、方案合理，思路清晰，内容完整，可操作性强。</w:t>
      </w:r>
      <w:r/>
    </w:p>
    <w:p>
      <w:pPr>
        <w:ind w:firstLine="480"/>
        <w:jc w:val="both"/>
        <w:spacing w:line="360" w:lineRule="auto"/>
        <w:widowControl w:val="off"/>
        <w:rPr>
          <w:rFonts w:hint="eastAsia" w:ascii="方正仿宋_GB2312" w:hAnsi="方正仿宋_GB2312" w:eastAsia="方正仿宋_GB2312" w:cs="方正仿宋_GB2312"/>
          <w:b w:val="0"/>
          <w:bCs w:val="0"/>
          <w:color w:val="auto"/>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6.服务保障方案：供应商针对本项目需求提供详细的服务承诺、服务响应时间、服务方式、服务内容、人员配备力量等。服务保障方案详细、响应及时、服务体系完整、人员配备力量充足。</w:t>
      </w:r>
      <w:r/>
    </w:p>
    <w:p>
      <w:pPr>
        <w:ind w:firstLine="567"/>
        <w:jc w:val="both"/>
        <w:spacing w:before="72" w:after="72" w:line="500" w:lineRule="exact"/>
        <w:widowControl w:val="off"/>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 xml:space="preserve">九、政府采购政策功能落实</w:t>
      </w:r>
      <w:r/>
    </w:p>
    <w:p>
      <w:pPr>
        <w:ind w:firstLine="482"/>
        <w:spacing w:line="500" w:lineRule="exact"/>
        <w:shd w:val="clear" w:color="auto" w:fill="auto"/>
        <w:rPr>
          <w:rFonts w:hint="eastAsia" w:ascii="方正仿宋_GB2312" w:hAnsi="方正仿宋_GB2312" w:eastAsia="方正仿宋_GB2312" w:cs="方正仿宋_GB2312"/>
          <w:b/>
          <w:color w:val="auto"/>
          <w:sz w:val="24"/>
          <w:szCs w:val="22"/>
          <w:highlight w:val="none"/>
        </w:rPr>
      </w:pPr>
      <w:r>
        <w:rPr>
          <w:rFonts w:hint="eastAsia" w:ascii="方正仿宋_GB2312" w:hAnsi="方正仿宋_GB2312" w:eastAsia="方正仿宋_GB2312" w:cs="方正仿宋_GB2312"/>
          <w:b/>
          <w:bCs/>
          <w:color w:val="auto"/>
          <w:sz w:val="24"/>
          <w:szCs w:val="22"/>
          <w:highlight w:val="none"/>
        </w:rPr>
        <w:t xml:space="preserve">本项目落实的政府采购政策对应以下序号为</w:t>
      </w:r>
      <w:r>
        <w:rPr>
          <w:rFonts w:hint="eastAsia" w:ascii="方正仿宋_GB2312" w:hAnsi="方正仿宋_GB2312" w:eastAsia="方正仿宋_GB2312" w:cs="方正仿宋_GB2312"/>
          <w:b/>
          <w:bCs/>
          <w:color w:val="auto"/>
          <w:sz w:val="24"/>
          <w:szCs w:val="22"/>
          <w:highlight w:val="none"/>
          <w:u w:val="single"/>
        </w:rPr>
        <w:t xml:space="preserve">1和2</w:t>
      </w:r>
      <w:r/>
    </w:p>
    <w:p>
      <w:pPr>
        <w:ind w:firstLine="480"/>
        <w:spacing w:line="500" w:lineRule="exact"/>
        <w:rPr>
          <w:rFonts w:hint="eastAsia" w:ascii="方正仿宋_GB2312" w:hAnsi="方正仿宋_GB2312" w:eastAsia="方正仿宋_GB2312" w:cs="方正仿宋_GB2312"/>
          <w:color w:val="auto"/>
          <w:sz w:val="24"/>
          <w:szCs w:val="22"/>
          <w:highlight w:val="none"/>
        </w:rPr>
        <w:outlineLvl w:val="3"/>
      </w:pPr>
      <w:r>
        <w:rPr>
          <w:rFonts w:hint="eastAsia" w:ascii="方正仿宋_GB2312" w:hAnsi="方正仿宋_GB2312" w:eastAsia="方正仿宋_GB2312" w:cs="方正仿宋_GB2312"/>
          <w:color w:val="auto"/>
          <w:sz w:val="24"/>
          <w:szCs w:val="22"/>
          <w:highlight w:val="none"/>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500" w:lineRule="exact"/>
        <w:rPr>
          <w:rFonts w:hint="eastAsia" w:ascii="方正仿宋_GB2312" w:hAnsi="方正仿宋_GB2312" w:eastAsia="方正仿宋_GB2312" w:cs="方正仿宋_GB2312"/>
          <w:color w:val="auto"/>
          <w:sz w:val="24"/>
          <w:szCs w:val="22"/>
          <w:highlight w:val="none"/>
        </w:rPr>
        <w:outlineLvl w:val="3"/>
      </w:pPr>
      <w:r>
        <w:rPr>
          <w:rFonts w:hint="eastAsia" w:ascii="方正仿宋_GB2312" w:hAnsi="方正仿宋_GB2312" w:eastAsia="方正仿宋_GB2312" w:cs="方正仿宋_GB2312"/>
          <w:color w:val="auto"/>
          <w:sz w:val="24"/>
          <w:szCs w:val="22"/>
          <w:highlight w:val="none"/>
        </w:rPr>
        <w:t xml:space="preserve">2.中小企业政策</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本项目按以下</w:t>
      </w:r>
      <w:r>
        <w:rPr>
          <w:rFonts w:hint="eastAsia" w:ascii="方正仿宋_GB2312" w:hAnsi="方正仿宋_GB2312" w:eastAsia="方正仿宋_GB2312" w:cs="方正仿宋_GB2312"/>
          <w:color w:val="auto"/>
          <w:sz w:val="24"/>
          <w:szCs w:val="22"/>
          <w:highlight w:val="none"/>
        </w:rPr>
        <w:t xml:space="preserve">第</w:t>
      </w:r>
      <w:r>
        <w:rPr>
          <w:rFonts w:hint="eastAsia" w:ascii="方正仿宋_GB2312" w:hAnsi="方正仿宋_GB2312" w:eastAsia="方正仿宋_GB2312" w:cs="方正仿宋_GB2312"/>
          <w:b/>
          <w:bCs/>
          <w:color w:val="auto"/>
          <w:sz w:val="24"/>
          <w:szCs w:val="22"/>
          <w:highlight w:val="none"/>
          <w:u w:val="single"/>
        </w:rPr>
        <w:t xml:space="preserve">（</w:t>
      </w:r>
      <w:r>
        <w:rPr>
          <w:rFonts w:hint="eastAsia" w:ascii="方正仿宋_GB2312" w:hAnsi="方正仿宋_GB2312" w:eastAsia="方正仿宋_GB2312" w:cs="方正仿宋_GB2312"/>
          <w:b/>
          <w:bCs/>
          <w:color w:val="auto"/>
          <w:sz w:val="24"/>
          <w:szCs w:val="22"/>
          <w:highlight w:val="none"/>
          <w:u w:val="single"/>
          <w:lang w:val="en-US" w:eastAsia="zh-CN"/>
        </w:rPr>
        <w:t xml:space="preserve">1</w:t>
      </w:r>
      <w:r>
        <w:rPr>
          <w:rFonts w:hint="eastAsia" w:ascii="方正仿宋_GB2312" w:hAnsi="方正仿宋_GB2312" w:eastAsia="方正仿宋_GB2312" w:cs="方正仿宋_GB2312"/>
          <w:b/>
          <w:bCs/>
          <w:color w:val="auto"/>
          <w:sz w:val="24"/>
          <w:szCs w:val="22"/>
          <w:highlight w:val="none"/>
          <w:u w:val="single"/>
        </w:rPr>
        <w:t xml:space="preserve">）</w:t>
      </w:r>
      <w:r>
        <w:rPr>
          <w:rFonts w:hint="eastAsia" w:ascii="方正仿宋_GB2312" w:hAnsi="方正仿宋_GB2312" w:eastAsia="方正仿宋_GB2312" w:cs="方正仿宋_GB2312"/>
          <w:color w:val="auto"/>
          <w:sz w:val="24"/>
          <w:szCs w:val="22"/>
          <w:highlight w:val="none"/>
        </w:rPr>
        <w:t xml:space="preserve">种政</w:t>
      </w:r>
      <w:r>
        <w:rPr>
          <w:rFonts w:hint="eastAsia" w:ascii="方正仿宋_GB2312" w:hAnsi="方正仿宋_GB2312" w:eastAsia="方正仿宋_GB2312" w:cs="方正仿宋_GB2312"/>
          <w:color w:val="auto"/>
          <w:sz w:val="24"/>
          <w:szCs w:val="22"/>
          <w:highlight w:val="none"/>
        </w:rPr>
        <w:t xml:space="preserve">策确定本项目落实的中小企业政策：</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（2）供应商提供的服务符合下列情形的，对小微企业报价给予</w:t>
      </w:r>
      <w:r>
        <w:rPr>
          <w:rFonts w:hint="eastAsia" w:ascii="方正仿宋_GB2312" w:hAnsi="方正仿宋_GB2312" w:eastAsia="方正仿宋_GB2312" w:cs="方正仿宋_GB2312"/>
          <w:color w:val="auto"/>
          <w:sz w:val="24"/>
          <w:szCs w:val="22"/>
          <w:highlight w:val="none"/>
          <w:u w:val="single"/>
          <w:lang w:val="en-US" w:eastAsia="zh-CN"/>
        </w:rPr>
        <w:t xml:space="preserve">/</w:t>
      </w:r>
      <w:r>
        <w:rPr>
          <w:rFonts w:hint="eastAsia" w:ascii="方正仿宋_GB2312" w:hAnsi="方正仿宋_GB2312" w:eastAsia="方正仿宋_GB2312" w:cs="方正仿宋_GB2312"/>
          <w:color w:val="auto"/>
          <w:sz w:val="24"/>
          <w:szCs w:val="22"/>
          <w:highlight w:val="none"/>
        </w:rPr>
        <w:t xml:space="preserve">%的扣除，用扣</w:t>
      </w:r>
      <w:r>
        <w:rPr>
          <w:rFonts w:hint="eastAsia" w:ascii="方正仿宋_GB2312" w:hAnsi="方正仿宋_GB2312" w:eastAsia="方正仿宋_GB2312" w:cs="方正仿宋_GB2312"/>
          <w:color w:val="auto"/>
          <w:sz w:val="24"/>
          <w:szCs w:val="22"/>
          <w:highlight w:val="none"/>
        </w:rPr>
        <w:t xml:space="preserve">除后的价格参加评审。</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注：①参加</w:t>
      </w:r>
      <w:r>
        <w:rPr>
          <w:rFonts w:hint="eastAsia" w:ascii="方正仿宋_GB2312" w:hAnsi="方正仿宋_GB2312" w:eastAsia="方正仿宋_GB2312" w:cs="方正仿宋_GB2312"/>
          <w:color w:val="auto"/>
          <w:sz w:val="24"/>
          <w:szCs w:val="22"/>
          <w:highlight w:val="none"/>
          <w:lang w:eastAsia="zh-CN"/>
        </w:rPr>
        <w:t xml:space="preserve">响应</w:t>
      </w:r>
      <w:r>
        <w:rPr>
          <w:rFonts w:hint="eastAsia" w:ascii="方正仿宋_GB2312" w:hAnsi="方正仿宋_GB2312" w:eastAsia="方正仿宋_GB2312" w:cs="方正仿宋_GB2312"/>
          <w:color w:val="auto"/>
          <w:sz w:val="24"/>
          <w:szCs w:val="22"/>
          <w:highlight w:val="none"/>
        </w:rPr>
        <w:t xml:space="preserve">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②参加</w:t>
      </w:r>
      <w:r>
        <w:rPr>
          <w:rFonts w:hint="eastAsia" w:ascii="方正仿宋_GB2312" w:hAnsi="方正仿宋_GB2312" w:eastAsia="方正仿宋_GB2312" w:cs="方正仿宋_GB2312"/>
          <w:color w:val="auto"/>
          <w:sz w:val="24"/>
          <w:szCs w:val="22"/>
          <w:highlight w:val="none"/>
          <w:lang w:eastAsia="zh-CN"/>
        </w:rPr>
        <w:t xml:space="preserve">响应</w:t>
      </w:r>
      <w:r>
        <w:rPr>
          <w:rFonts w:hint="eastAsia" w:ascii="方正仿宋_GB2312" w:hAnsi="方正仿宋_GB2312" w:eastAsia="方正仿宋_GB2312" w:cs="方正仿宋_GB2312"/>
          <w:color w:val="auto"/>
          <w:sz w:val="24"/>
          <w:szCs w:val="22"/>
          <w:highlight w:val="none"/>
        </w:rPr>
        <w:t xml:space="preserve">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提供加盖出具单位公章的</w:t>
      </w:r>
      <w:r>
        <w:rPr>
          <w:rFonts w:hint="eastAsia" w:ascii="方正仿宋_GB2312" w:hAnsi="方正仿宋_GB2312" w:eastAsia="方正仿宋_GB2312" w:cs="方正仿宋_GB2312"/>
          <w:color w:val="auto"/>
          <w:sz w:val="24"/>
          <w:szCs w:val="22"/>
          <w:highlight w:val="none"/>
          <w:lang w:eastAsia="zh-CN"/>
        </w:rPr>
        <w:t xml:space="preserve">电子件</w:t>
      </w:r>
      <w:r>
        <w:rPr>
          <w:rFonts w:hint="eastAsia" w:ascii="方正仿宋_GB2312" w:hAnsi="方正仿宋_GB2312" w:eastAsia="方正仿宋_GB2312" w:cs="方正仿宋_GB2312"/>
          <w:color w:val="auto"/>
          <w:sz w:val="24"/>
          <w:szCs w:val="22"/>
          <w:highlight w:val="none"/>
        </w:rPr>
        <w:t xml:space="preserve">）。</w:t>
      </w:r>
      <w:r/>
    </w:p>
    <w:p>
      <w:pPr>
        <w:ind w:firstLine="480"/>
        <w:spacing w:line="500" w:lineRule="exact"/>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 xml:space="preserve">③参加</w:t>
      </w:r>
      <w:r>
        <w:rPr>
          <w:rFonts w:hint="eastAsia" w:ascii="方正仿宋_GB2312" w:hAnsi="方正仿宋_GB2312" w:eastAsia="方正仿宋_GB2312" w:cs="方正仿宋_GB2312"/>
          <w:color w:val="auto"/>
          <w:sz w:val="24"/>
          <w:szCs w:val="22"/>
          <w:highlight w:val="none"/>
          <w:lang w:eastAsia="zh-CN"/>
        </w:rPr>
        <w:t xml:space="preserve">响应</w:t>
      </w:r>
      <w:r>
        <w:rPr>
          <w:rFonts w:hint="eastAsia" w:ascii="方正仿宋_GB2312" w:hAnsi="方正仿宋_GB2312" w:eastAsia="方正仿宋_GB2312" w:cs="方正仿宋_GB2312"/>
          <w:color w:val="auto"/>
          <w:sz w:val="24"/>
          <w:szCs w:val="22"/>
          <w:highlight w:val="none"/>
        </w:rPr>
        <w:t xml:space="preserve">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2"/>
          <w:highlight w:val="none"/>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rPr>
          <w:rFonts w:ascii="Calibri" w:hAnsi="Calibri"/>
          <w:color w:val="auto"/>
          <w:szCs w:val="24"/>
          <w:highlight w:val="none"/>
        </w:rPr>
      </w:pPr>
      <w:r>
        <w:rPr>
          <w:rFonts w:ascii="Calibri" w:hAnsi="Calibri"/>
          <w:color w:val="auto"/>
          <w:szCs w:val="24"/>
          <w:highlight w:val="none"/>
        </w:rPr>
      </w:r>
      <w:r/>
    </w:p>
    <w:p>
      <w:pPr>
        <w:rPr>
          <w:rFonts w:ascii="Calibri" w:hAnsi="Calibri"/>
          <w:color w:val="auto"/>
          <w:szCs w:val="24"/>
          <w:highlight w:val="none"/>
        </w:rPr>
      </w:pPr>
      <w:r>
        <w:rPr>
          <w:rFonts w:ascii="Calibri" w:hAnsi="Calibri"/>
          <w:color w:val="auto"/>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44"/>
          <w:szCs w:val="44"/>
          <w:highlight w:val="none"/>
        </w:rPr>
        <w:outlineLvl w:val="0"/>
      </w:pPr>
      <w:r/>
      <w:bookmarkStart w:id="191" w:name="_Toc22923"/>
      <w:r/>
      <w:r/>
    </w:p>
    <w:p>
      <w:pPr>
        <w:jc w:val="center"/>
        <w:spacing w:before="120" w:after="120" w:line="360" w:lineRule="auto"/>
        <w:rPr>
          <w:rFonts w:hint="eastAsia" w:ascii="方正仿宋_GB2312" w:hAnsi="方正仿宋_GB2312" w:eastAsia="方正仿宋_GB2312" w:cs="方正仿宋_GB2312"/>
          <w:b/>
          <w:bCs/>
          <w:color w:val="auto"/>
          <w:sz w:val="44"/>
          <w:szCs w:val="44"/>
          <w:highlight w:val="none"/>
        </w:rPr>
        <w:outlineLvl w:val="0"/>
      </w:pPr>
      <w:r>
        <w:rPr>
          <w:rFonts w:hint="eastAsia" w:ascii="方正仿宋_GB2312" w:hAnsi="方正仿宋_GB2312" w:eastAsia="方正仿宋_GB2312" w:cs="方正仿宋_GB2312"/>
          <w:b/>
          <w:bCs/>
          <w:color w:val="auto"/>
          <w:sz w:val="44"/>
          <w:szCs w:val="44"/>
          <w:highlight w:val="none"/>
        </w:rPr>
        <w:t xml:space="preserve">第五章  评审方法与评审标准</w:t>
      </w:r>
      <w:bookmarkEnd w:id="191"/>
      <w:r/>
      <w:r/>
    </w:p>
    <w:p>
      <w:pPr>
        <w:ind w:firstLine="562"/>
        <w:jc w:val="left"/>
        <w:spacing w:line="500" w:lineRule="exact"/>
        <w:rPr>
          <w:rFonts w:hint="eastAsia" w:ascii="方正仿宋_GB2312" w:hAnsi="方正仿宋_GB2312" w:eastAsia="方正仿宋_GB2312" w:cs="方正仿宋_GB2312"/>
          <w:color w:val="auto"/>
          <w:sz w:val="24"/>
          <w:highlight w:val="none"/>
        </w:rPr>
        <w:outlineLvl w:val="2"/>
      </w:pPr>
      <w:r>
        <w:rPr>
          <w:rFonts w:hint="eastAsia" w:ascii="方正仿宋_GB2312" w:hAnsi="方正仿宋_GB2312" w:eastAsia="方正仿宋_GB2312" w:cs="方正仿宋_GB2312"/>
          <w:b/>
          <w:color w:val="auto"/>
          <w:sz w:val="28"/>
          <w:highlight w:val="none"/>
        </w:rPr>
        <w:t xml:space="preserve">一、资格审查。</w:t>
      </w:r>
      <w:r>
        <w:rPr>
          <w:rFonts w:hint="eastAsia" w:ascii="方正仿宋_GB2312" w:hAnsi="方正仿宋_GB2312" w:eastAsia="方正仿宋_GB2312" w:cs="方正仿宋_GB2312"/>
          <w:color w:val="auto"/>
          <w:sz w:val="24"/>
          <w:highlight w:val="none"/>
        </w:rPr>
        <w:t xml:space="preserve">资格审查人员按照下列指标对各供应商的资格进行审查，未通过审查的为无效标，不参与评审。</w:t>
      </w:r>
      <w:r/>
    </w:p>
    <w:tbl>
      <w:tblPr>
        <w:tblStyle w:val="649"/>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19"/>
        <w:gridCol w:w="4157"/>
      </w:tblGrid>
      <w:tr>
        <w:trPr/>
        <w:tc>
          <w:tcPr>
            <w:tcBorders>
              <w:top w:val="single" w:color="000000" w:sz="6" w:space="0"/>
              <w:left w:val="single" w:color="000000" w:sz="6" w:space="0"/>
              <w:bottom w:val="single" w:color="000000" w:sz="6" w:space="0"/>
              <w:right w:val="single" w:color="000000" w:sz="6" w:space="0"/>
            </w:tcBorders>
            <w:tcW w:w="4719"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15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719"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15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719"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15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719"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中小（微）企业或残疾人福利性单位声明函</w:t>
            </w:r>
            <w:r/>
          </w:p>
        </w:tc>
        <w:tc>
          <w:tcPr>
            <w:tcBorders>
              <w:top w:val="single" w:color="000000" w:sz="6" w:space="0"/>
              <w:left w:val="single" w:color="000000" w:sz="6" w:space="0"/>
              <w:bottom w:val="single" w:color="000000" w:sz="6" w:space="0"/>
              <w:right w:val="single" w:color="000000" w:sz="6" w:space="0"/>
            </w:tcBorders>
            <w:tcW w:w="415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719"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特定资格要求</w:t>
            </w:r>
            <w:r/>
          </w:p>
        </w:tc>
        <w:tc>
          <w:tcPr>
            <w:tcBorders>
              <w:top w:val="single" w:color="000000" w:sz="6" w:space="0"/>
              <w:left w:val="single" w:color="000000" w:sz="6" w:space="0"/>
              <w:bottom w:val="single" w:color="000000" w:sz="6" w:space="0"/>
              <w:right w:val="single" w:color="000000" w:sz="6" w:space="0"/>
            </w:tcBorders>
            <w:tcW w:w="415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符合磋商文件要求</w:t>
            </w:r>
            <w:r/>
          </w:p>
        </w:tc>
      </w:tr>
    </w:tbl>
    <w:p>
      <w:pPr>
        <w:ind w:firstLine="562"/>
        <w:jc w:val="left"/>
        <w:spacing w:line="500" w:lineRule="exact"/>
        <w:rPr>
          <w:rFonts w:hint="eastAsia" w:ascii="方正仿宋_GB2312" w:hAnsi="方正仿宋_GB2312" w:eastAsia="方正仿宋_GB2312" w:cs="方正仿宋_GB2312"/>
          <w:color w:val="auto"/>
          <w:sz w:val="24"/>
          <w:highlight w:val="none"/>
        </w:rPr>
        <w:outlineLvl w:val="2"/>
      </w:pPr>
      <w:r>
        <w:rPr>
          <w:rFonts w:hint="eastAsia" w:ascii="方正仿宋_GB2312" w:hAnsi="方正仿宋_GB2312" w:eastAsia="方正仿宋_GB2312" w:cs="方正仿宋_GB2312"/>
          <w:b/>
          <w:color w:val="auto"/>
          <w:sz w:val="28"/>
          <w:highlight w:val="none"/>
        </w:rPr>
        <w:t xml:space="preserve">二、符合性审查。</w:t>
      </w:r>
      <w:r>
        <w:rPr>
          <w:rFonts w:hint="eastAsia" w:ascii="方正仿宋_GB2312" w:hAnsi="方正仿宋_GB2312" w:eastAsia="方正仿宋_GB2312" w:cs="方正仿宋_GB2312"/>
          <w:color w:val="auto"/>
          <w:sz w:val="24"/>
          <w:highlight w:val="none"/>
        </w:rPr>
        <w:t xml:space="preserve">磋商小组首先按照下列指标对各供应商进行初步评审，未通过评审的为无效标，不再参与评审。</w:t>
      </w:r>
      <w:r/>
    </w:p>
    <w:tbl>
      <w:tblPr>
        <w:tblStyle w:val="649"/>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95"/>
        <w:gridCol w:w="4197"/>
      </w:tblGrid>
      <w:tr>
        <w:trPr/>
        <w:tc>
          <w:tcPr>
            <w:tcBorders>
              <w:top w:val="single" w:color="000000" w:sz="6" w:space="0"/>
              <w:left w:val="single" w:color="000000" w:sz="6" w:space="0"/>
              <w:bottom w:val="single" w:color="000000" w:sz="6" w:space="0"/>
              <w:right w:val="single" w:color="000000" w:sz="6" w:space="0"/>
            </w:tcBorders>
            <w:tcW w:w="469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19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69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19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9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开标一览表及</w:t>
            </w:r>
            <w:r>
              <w:rPr>
                <w:rFonts w:hint="eastAsia" w:ascii="方正仿宋_GB2312" w:hAnsi="方正仿宋_GB2312" w:eastAsia="方正仿宋_GB2312" w:cs="方正仿宋_GB2312"/>
                <w:color w:val="auto"/>
                <w:sz w:val="24"/>
                <w:szCs w:val="28"/>
                <w:highlight w:val="none"/>
                <w:lang w:eastAsia="zh-CN"/>
              </w:rPr>
              <w:t xml:space="preserve">响应</w:t>
            </w:r>
            <w:r>
              <w:rPr>
                <w:rFonts w:hint="eastAsia" w:ascii="方正仿宋_GB2312" w:hAnsi="方正仿宋_GB2312" w:eastAsia="方正仿宋_GB2312" w:cs="方正仿宋_GB2312"/>
                <w:color w:val="auto"/>
                <w:sz w:val="24"/>
                <w:szCs w:val="28"/>
                <w:highlight w:val="none"/>
              </w:rPr>
              <w:t xml:space="preserve">报价</w:t>
            </w:r>
            <w:r/>
          </w:p>
        </w:tc>
        <w:tc>
          <w:tcPr>
            <w:tcBorders>
              <w:top w:val="single" w:color="000000" w:sz="6" w:space="0"/>
              <w:left w:val="single" w:color="000000" w:sz="6" w:space="0"/>
              <w:bottom w:val="single" w:color="000000" w:sz="6" w:space="0"/>
              <w:right w:val="single" w:color="000000" w:sz="6" w:space="0"/>
            </w:tcBorders>
            <w:tcW w:w="419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9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19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9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197"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bl>
    <w:p>
      <w:pPr>
        <w:ind w:firstLine="562"/>
        <w:spacing w:line="500" w:lineRule="exact"/>
        <w:rPr>
          <w:rFonts w:hint="eastAsia" w:ascii="方正仿宋_GB2312" w:hAnsi="方正仿宋_GB2312" w:eastAsia="方正仿宋_GB2312" w:cs="方正仿宋_GB2312"/>
          <w:b/>
          <w:color w:val="auto"/>
          <w:sz w:val="28"/>
          <w:highlight w:val="none"/>
        </w:rPr>
        <w:outlineLvl w:val="2"/>
      </w:pPr>
      <w:r>
        <w:rPr>
          <w:rFonts w:hint="eastAsia" w:ascii="方正仿宋_GB2312" w:hAnsi="方正仿宋_GB2312" w:eastAsia="方正仿宋_GB2312" w:cs="方正仿宋_GB2312"/>
          <w:b/>
          <w:color w:val="auto"/>
          <w:sz w:val="28"/>
          <w:highlight w:val="none"/>
        </w:rPr>
        <w:t xml:space="preserve">三、评分办法—综合评分法</w:t>
      </w:r>
      <w:r/>
    </w:p>
    <w:p>
      <w:pPr>
        <w:ind w:firstLine="48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（一）评标办法：</w:t>
      </w:r>
      <w:r>
        <w:rPr>
          <w:rFonts w:hint="eastAsia" w:ascii="方正仿宋_GB2312" w:hAnsi="方正仿宋_GB2312" w:eastAsia="方正仿宋_GB2312" w:cs="方正仿宋_GB2312"/>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综合评分保留至小数点后两位。</w:t>
      </w:r>
      <w:r/>
    </w:p>
    <w:p>
      <w:pPr>
        <w:ind w:firstLine="482"/>
        <w:jc w:val="both"/>
        <w:spacing w:line="500" w:lineRule="exact"/>
        <w:rPr>
          <w:rFonts w:hint="eastAsia" w:ascii="方正仿宋_GB2312" w:hAnsi="方正仿宋_GB2312" w:eastAsia="方正仿宋_GB2312" w:cs="方正仿宋_GB2312"/>
          <w:caps w:val="0"/>
          <w:color w:val="auto"/>
          <w:sz w:val="24"/>
          <w:szCs w:val="21"/>
          <w:highlight w:val="none"/>
        </w:rPr>
      </w:pPr>
      <w:r>
        <w:rPr>
          <w:rFonts w:hint="eastAsia" w:ascii="方正仿宋_GB2312" w:hAnsi="方正仿宋_GB2312" w:eastAsia="方正仿宋_GB2312" w:cs="方正仿宋_GB2312"/>
          <w:caps w:val="0"/>
          <w:color w:val="auto"/>
          <w:sz w:val="24"/>
          <w:szCs w:val="21"/>
          <w:highlight w:val="none"/>
        </w:rPr>
        <w:t xml:space="preserve">注：</w:t>
      </w:r>
      <w:r>
        <w:rPr>
          <w:rFonts w:hint="eastAsia" w:ascii="方正仿宋_GB2312" w:hAnsi="方正仿宋_GB2312" w:eastAsia="方正仿宋_GB2312" w:cs="方正仿宋_GB2312"/>
          <w:caps w:val="0"/>
          <w:color w:val="auto"/>
          <w:sz w:val="24"/>
          <w:szCs w:val="21"/>
          <w:highlight w:val="none"/>
          <w:lang w:eastAsia="zh-CN"/>
        </w:rPr>
        <w:t xml:space="preserve">采购人</w:t>
      </w:r>
      <w:r>
        <w:rPr>
          <w:rFonts w:hint="eastAsia" w:ascii="方正仿宋_GB2312" w:hAnsi="方正仿宋_GB2312" w:eastAsia="方正仿宋_GB2312" w:cs="方正仿宋_GB2312"/>
          <w:caps w:val="0"/>
          <w:color w:val="auto"/>
          <w:sz w:val="24"/>
          <w:szCs w:val="21"/>
          <w:highlight w:val="none"/>
        </w:rPr>
        <w:t xml:space="preserve">应当在</w:t>
      </w:r>
      <w:r>
        <w:rPr>
          <w:rFonts w:hint="eastAsia" w:ascii="方正仿宋_GB2312" w:hAnsi="方正仿宋_GB2312" w:eastAsia="方正仿宋_GB2312" w:cs="方正仿宋_GB2312"/>
          <w:caps w:val="0"/>
          <w:color w:val="auto"/>
          <w:sz w:val="24"/>
          <w:szCs w:val="21"/>
          <w:highlight w:val="none"/>
          <w:lang w:eastAsia="zh-CN"/>
        </w:rPr>
        <w:t xml:space="preserve">磋商文件</w:t>
      </w:r>
      <w:r>
        <w:rPr>
          <w:rFonts w:hint="eastAsia" w:ascii="方正仿宋_GB2312" w:hAnsi="方正仿宋_GB2312" w:eastAsia="方正仿宋_GB2312" w:cs="方正仿宋_GB2312"/>
          <w:caps w:val="0"/>
          <w:color w:val="auto"/>
          <w:sz w:val="24"/>
          <w:szCs w:val="21"/>
          <w:highlight w:val="none"/>
        </w:rPr>
        <w:t xml:space="preserve">中明确，政府采购评审中出现下列情形之一的，评审委员会应当启动异常低价</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审查程序：</w:t>
      </w:r>
      <w:r/>
    </w:p>
    <w:p>
      <w:pPr>
        <w:ind w:firstLine="482"/>
        <w:jc w:val="both"/>
        <w:spacing w:line="500" w:lineRule="exact"/>
        <w:rPr>
          <w:rFonts w:hint="eastAsia" w:ascii="方正仿宋_GB2312" w:hAnsi="方正仿宋_GB2312" w:eastAsia="方正仿宋_GB2312" w:cs="方正仿宋_GB2312"/>
          <w:caps w:val="0"/>
          <w:color w:val="auto"/>
          <w:sz w:val="24"/>
          <w:szCs w:val="21"/>
          <w:highlight w:val="none"/>
        </w:rPr>
      </w:pPr>
      <w:r>
        <w:rPr>
          <w:rFonts w:hint="eastAsia" w:ascii="方正仿宋_GB2312" w:hAnsi="方正仿宋_GB2312" w:eastAsia="方正仿宋_GB2312" w:cs="方正仿宋_GB2312"/>
          <w:caps w:val="0"/>
          <w:color w:val="auto"/>
          <w:sz w:val="24"/>
          <w:szCs w:val="21"/>
          <w:highlight w:val="none"/>
        </w:rPr>
        <w:t xml:space="preserve">1.</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报价低于全部通过符合性审查</w:t>
      </w:r>
      <w:r>
        <w:rPr>
          <w:rFonts w:hint="eastAsia" w:ascii="方正仿宋_GB2312" w:hAnsi="方正仿宋_GB2312" w:eastAsia="方正仿宋_GB2312" w:cs="方正仿宋_GB2312"/>
          <w:caps w:val="0"/>
          <w:color w:val="auto"/>
          <w:sz w:val="24"/>
          <w:szCs w:val="21"/>
          <w:highlight w:val="none"/>
          <w:lang w:eastAsia="zh-CN"/>
        </w:rPr>
        <w:t xml:space="preserve">供应商响应</w:t>
      </w:r>
      <w:r>
        <w:rPr>
          <w:rFonts w:hint="eastAsia" w:ascii="方正仿宋_GB2312" w:hAnsi="方正仿宋_GB2312" w:eastAsia="方正仿宋_GB2312" w:cs="方正仿宋_GB2312"/>
          <w:caps w:val="0"/>
          <w:color w:val="auto"/>
          <w:sz w:val="24"/>
          <w:szCs w:val="21"/>
          <w:highlight w:val="none"/>
        </w:rPr>
        <w:t xml:space="preserve">报价平均值50%的，即</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报价&lt;全部通过符合性审查</w:t>
      </w:r>
      <w:r>
        <w:rPr>
          <w:rFonts w:hint="eastAsia" w:ascii="方正仿宋_GB2312" w:hAnsi="方正仿宋_GB2312" w:eastAsia="方正仿宋_GB2312" w:cs="方正仿宋_GB2312"/>
          <w:caps w:val="0"/>
          <w:color w:val="auto"/>
          <w:sz w:val="24"/>
          <w:szCs w:val="21"/>
          <w:highlight w:val="none"/>
          <w:lang w:eastAsia="zh-CN"/>
        </w:rPr>
        <w:t xml:space="preserve">供应商响应</w:t>
      </w:r>
      <w:r>
        <w:rPr>
          <w:rFonts w:hint="eastAsia" w:ascii="方正仿宋_GB2312" w:hAnsi="方正仿宋_GB2312" w:eastAsia="方正仿宋_GB2312" w:cs="方正仿宋_GB2312"/>
          <w:caps w:val="0"/>
          <w:color w:val="auto"/>
          <w:sz w:val="24"/>
          <w:szCs w:val="21"/>
          <w:highlight w:val="none"/>
        </w:rPr>
        <w:t xml:space="preserve">报价平均值×50%；</w:t>
      </w:r>
      <w:r/>
    </w:p>
    <w:p>
      <w:pPr>
        <w:ind w:firstLine="482"/>
        <w:jc w:val="both"/>
        <w:spacing w:line="500" w:lineRule="exact"/>
        <w:rPr>
          <w:rFonts w:hint="eastAsia" w:ascii="方正仿宋_GB2312" w:hAnsi="方正仿宋_GB2312" w:eastAsia="方正仿宋_GB2312" w:cs="方正仿宋_GB2312"/>
          <w:caps w:val="0"/>
          <w:color w:val="auto"/>
          <w:sz w:val="24"/>
          <w:szCs w:val="21"/>
          <w:highlight w:val="none"/>
        </w:rPr>
      </w:pPr>
      <w:r>
        <w:rPr>
          <w:rFonts w:hint="eastAsia" w:ascii="方正仿宋_GB2312" w:hAnsi="方正仿宋_GB2312" w:eastAsia="方正仿宋_GB2312" w:cs="方正仿宋_GB2312"/>
          <w:caps w:val="0"/>
          <w:color w:val="auto"/>
          <w:sz w:val="24"/>
          <w:szCs w:val="21"/>
          <w:highlight w:val="none"/>
        </w:rPr>
        <w:t xml:space="preserve">2.</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报价低于通过符合性审查的次低报价</w:t>
      </w:r>
      <w:r>
        <w:rPr>
          <w:rFonts w:hint="eastAsia" w:ascii="方正仿宋_GB2312" w:hAnsi="方正仿宋_GB2312" w:eastAsia="方正仿宋_GB2312" w:cs="方正仿宋_GB2312"/>
          <w:caps w:val="0"/>
          <w:color w:val="auto"/>
          <w:sz w:val="24"/>
          <w:szCs w:val="21"/>
          <w:highlight w:val="none"/>
          <w:lang w:eastAsia="zh-CN"/>
        </w:rPr>
        <w:t xml:space="preserve">供应商响应</w:t>
      </w:r>
      <w:r>
        <w:rPr>
          <w:rFonts w:hint="eastAsia" w:ascii="方正仿宋_GB2312" w:hAnsi="方正仿宋_GB2312" w:eastAsia="方正仿宋_GB2312" w:cs="方正仿宋_GB2312"/>
          <w:caps w:val="0"/>
          <w:color w:val="auto"/>
          <w:sz w:val="24"/>
          <w:szCs w:val="21"/>
          <w:highlight w:val="none"/>
        </w:rPr>
        <w:t xml:space="preserve">报价50%的，即</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报价&lt;通过符合性审查的次低报价</w:t>
      </w:r>
      <w:r>
        <w:rPr>
          <w:rFonts w:hint="eastAsia" w:ascii="方正仿宋_GB2312" w:hAnsi="方正仿宋_GB2312" w:eastAsia="方正仿宋_GB2312" w:cs="方正仿宋_GB2312"/>
          <w:caps w:val="0"/>
          <w:color w:val="auto"/>
          <w:sz w:val="24"/>
          <w:szCs w:val="21"/>
          <w:highlight w:val="none"/>
          <w:lang w:eastAsia="zh-CN"/>
        </w:rPr>
        <w:t xml:space="preserve">供应商响应</w:t>
      </w:r>
      <w:r>
        <w:rPr>
          <w:rFonts w:hint="eastAsia" w:ascii="方正仿宋_GB2312" w:hAnsi="方正仿宋_GB2312" w:eastAsia="方正仿宋_GB2312" w:cs="方正仿宋_GB2312"/>
          <w:caps w:val="0"/>
          <w:color w:val="auto"/>
          <w:sz w:val="24"/>
          <w:szCs w:val="21"/>
          <w:highlight w:val="none"/>
        </w:rPr>
        <w:t xml:space="preserve">报价×50%；</w:t>
      </w:r>
      <w:r/>
    </w:p>
    <w:p>
      <w:pPr>
        <w:ind w:firstLine="482"/>
        <w:jc w:val="both"/>
        <w:spacing w:line="500" w:lineRule="exact"/>
        <w:rPr>
          <w:rFonts w:hint="eastAsia" w:ascii="方正仿宋_GB2312" w:hAnsi="方正仿宋_GB2312" w:eastAsia="方正仿宋_GB2312" w:cs="方正仿宋_GB2312"/>
          <w:caps w:val="0"/>
          <w:color w:val="auto"/>
          <w:sz w:val="24"/>
          <w:szCs w:val="21"/>
          <w:highlight w:val="none"/>
        </w:rPr>
      </w:pPr>
      <w:r>
        <w:rPr>
          <w:rFonts w:hint="eastAsia" w:ascii="方正仿宋_GB2312" w:hAnsi="方正仿宋_GB2312" w:eastAsia="方正仿宋_GB2312" w:cs="方正仿宋_GB2312"/>
          <w:caps w:val="0"/>
          <w:color w:val="auto"/>
          <w:sz w:val="24"/>
          <w:szCs w:val="21"/>
          <w:highlight w:val="none"/>
        </w:rPr>
        <w:t xml:space="preserve">3.</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报价低于采购项目最高限价45%的，即</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报价&lt;采购项目最高限价×45%；</w:t>
      </w:r>
      <w:r/>
    </w:p>
    <w:p>
      <w:pPr>
        <w:ind w:firstLine="482"/>
        <w:jc w:val="both"/>
        <w:spacing w:line="500" w:lineRule="exact"/>
        <w:rPr>
          <w:rFonts w:hint="eastAsia" w:ascii="方正仿宋_GB2312" w:hAnsi="方正仿宋_GB2312" w:eastAsia="方正仿宋_GB2312" w:cs="方正仿宋_GB2312"/>
          <w:caps w:val="0"/>
          <w:color w:val="auto"/>
          <w:sz w:val="24"/>
          <w:szCs w:val="21"/>
          <w:highlight w:val="none"/>
        </w:rPr>
      </w:pPr>
      <w:r>
        <w:rPr>
          <w:rFonts w:hint="eastAsia" w:ascii="方正仿宋_GB2312" w:hAnsi="方正仿宋_GB2312" w:eastAsia="方正仿宋_GB2312" w:cs="方正仿宋_GB2312"/>
          <w:caps w:val="0"/>
          <w:color w:val="auto"/>
          <w:sz w:val="24"/>
          <w:szCs w:val="21"/>
          <w:highlight w:val="none"/>
        </w:rPr>
        <w:t xml:space="preserve">4.评审委员会基于专业判断，认为</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aps w:val="0"/>
          <w:color w:val="auto"/>
          <w:sz w:val="24"/>
          <w:szCs w:val="21"/>
          <w:highlight w:val="none"/>
        </w:rPr>
        <w:t xml:space="preserve">报价过低，有可能影响产品质量或者不能诚信履约的其他情形。</w:t>
      </w:r>
      <w:r/>
    </w:p>
    <w:p>
      <w:pPr>
        <w:ind w:firstLine="482"/>
        <w:jc w:val="both"/>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aps w:val="0"/>
          <w:color w:val="auto"/>
          <w:sz w:val="24"/>
          <w:szCs w:val="21"/>
          <w:highlight w:val="none"/>
          <w:lang w:val="en-US" w:eastAsia="zh-CN"/>
        </w:rPr>
        <w:t xml:space="preserve">5.</w:t>
      </w:r>
      <w:r>
        <w:rPr>
          <w:rFonts w:hint="eastAsia" w:ascii="方正仿宋_GB2312" w:hAnsi="方正仿宋_GB2312" w:eastAsia="方正仿宋_GB2312" w:cs="方正仿宋_GB2312"/>
          <w:caps w:val="0"/>
          <w:color w:val="auto"/>
          <w:sz w:val="24"/>
          <w:szCs w:val="21"/>
          <w:highlight w:val="none"/>
        </w:rPr>
        <w:t xml:space="preserve">评审委员会启动异常低价</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审查后，属于前述第1项至第4项情形的，评标委员会应当要求相关</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aps w:val="0"/>
          <w:color w:val="auto"/>
          <w:sz w:val="24"/>
          <w:szCs w:val="21"/>
          <w:highlight w:val="none"/>
        </w:rPr>
        <w:t xml:space="preserve">在“苏采云”系统中合理的时间内对</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价格作出解释，提供项目具体成本测算等与报价合理性相关的书面说明电子件及必要的证明材料电子件，包括但不限于原材料成本、人工成本、制造费用等，给予相关</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aps w:val="0"/>
          <w:color w:val="auto"/>
          <w:sz w:val="24"/>
          <w:szCs w:val="21"/>
          <w:highlight w:val="none"/>
        </w:rPr>
        <w:t xml:space="preserve">的合理时间一般不少于30分钟。其中，属于第3项情形，</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aps w:val="0"/>
          <w:color w:val="auto"/>
          <w:sz w:val="24"/>
          <w:szCs w:val="21"/>
          <w:highlight w:val="none"/>
        </w:rPr>
        <w:t xml:space="preserve">已随</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文件一并提交相关书面说明电子件及必要的证明材料电子件的，评审现场可不再重复提交。评审委员会依据专业经验，参考同类项目成交价格、类似产品市场价格水平、行业人工费用标准、国家有关部门指导行业协会发布的行业平均成本等情况，对报价合理性进行判断。</w:t>
      </w:r>
      <w:r>
        <w:rPr>
          <w:rFonts w:hint="eastAsia" w:ascii="方正仿宋_GB2312" w:hAnsi="方正仿宋_GB2312" w:eastAsia="方正仿宋_GB2312" w:cs="方正仿宋_GB2312"/>
          <w:caps w:val="0"/>
          <w:color w:val="auto"/>
          <w:sz w:val="24"/>
          <w:szCs w:val="21"/>
          <w:highlight w:val="none"/>
          <w:lang w:eastAsia="zh-CN"/>
        </w:rPr>
        <w:t xml:space="preserve">供应商</w:t>
      </w:r>
      <w:r>
        <w:rPr>
          <w:rFonts w:hint="eastAsia" w:ascii="方正仿宋_GB2312" w:hAnsi="方正仿宋_GB2312" w:eastAsia="方正仿宋_GB2312" w:cs="方正仿宋_GB2312"/>
          <w:caps w:val="0"/>
          <w:color w:val="auto"/>
          <w:sz w:val="24"/>
          <w:szCs w:val="21"/>
          <w:highlight w:val="none"/>
        </w:rPr>
        <w:t xml:space="preserve">不能提供书面说明电子件、证明材料电子件，或者提供的书面说明电子件、证明材料电子件不能证明其报价合理性的，评审委员会应当将其作为无效</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处理。异常低价</w:t>
      </w:r>
      <w:r>
        <w:rPr>
          <w:rFonts w:hint="eastAsia" w:ascii="方正仿宋_GB2312" w:hAnsi="方正仿宋_GB2312" w:eastAsia="方正仿宋_GB2312" w:cs="方正仿宋_GB2312"/>
          <w:caps w:val="0"/>
          <w:color w:val="auto"/>
          <w:sz w:val="24"/>
          <w:szCs w:val="21"/>
          <w:highlight w:val="none"/>
          <w:lang w:eastAsia="zh-CN"/>
        </w:rPr>
        <w:t xml:space="preserve">响应</w:t>
      </w:r>
      <w:r>
        <w:rPr>
          <w:rFonts w:hint="eastAsia" w:ascii="方正仿宋_GB2312" w:hAnsi="方正仿宋_GB2312" w:eastAsia="方正仿宋_GB2312" w:cs="方正仿宋_GB2312"/>
          <w:caps w:val="0"/>
          <w:color w:val="auto"/>
          <w:sz w:val="24"/>
          <w:szCs w:val="21"/>
          <w:highlight w:val="none"/>
        </w:rPr>
        <w:t xml:space="preserve">审查的启动原因、审查意见和审查结果应当在评审报告中记录，并随</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caps w:val="0"/>
          <w:color w:val="auto"/>
          <w:sz w:val="24"/>
          <w:szCs w:val="21"/>
          <w:highlight w:val="none"/>
        </w:rPr>
        <w:t xml:space="preserve">提供的相关书面说明电子件及证明材料电子件，以及评审委员会有关互联网浏览、查询历史一并归档。</w:t>
      </w:r>
      <w:r/>
    </w:p>
    <w:p>
      <w:pPr>
        <w:ind w:firstLine="482"/>
        <w:jc w:val="left"/>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（二）详细评审。</w:t>
      </w:r>
      <w:r>
        <w:rPr>
          <w:rFonts w:hint="eastAsia" w:ascii="方正仿宋_GB2312" w:hAnsi="方正仿宋_GB2312" w:eastAsia="方正仿宋_GB2312" w:cs="方正仿宋_GB2312"/>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649"/>
        <w:tblW w:w="519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4"/>
        <w:gridCol w:w="1028"/>
        <w:gridCol w:w="821"/>
        <w:gridCol w:w="6627"/>
      </w:tblGrid>
      <w:tr>
        <w:trPr>
          <w:trHeight w:val="495"/>
        </w:trPr>
        <w:tc>
          <w:tcPr>
            <w:gridSpan w:val="2"/>
            <w:tcBorders>
              <w:top w:val="single" w:color="auto" w:sz="6" w:space="0"/>
              <w:left w:val="single" w:color="auto" w:sz="6" w:space="0"/>
              <w:bottom w:val="single" w:color="auto" w:sz="6" w:space="0"/>
              <w:right w:val="single" w:color="auto" w:sz="6" w:space="0"/>
            </w:tcBorders>
            <w:tcW w:w="1000"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评审标准</w:t>
            </w:r>
            <w:r/>
          </w:p>
        </w:tc>
      </w:tr>
      <w:tr>
        <w:trPr>
          <w:trHeight w:val="1821"/>
        </w:trPr>
        <w:tc>
          <w:tcPr>
            <w:tcBorders>
              <w:top w:val="single" w:color="auto" w:sz="6" w:space="0"/>
              <w:left w:val="single" w:color="auto" w:sz="6" w:space="0"/>
              <w:bottom w:val="single" w:color="auto" w:sz="6" w:space="0"/>
              <w:right w:val="single" w:color="auto" w:sz="6" w:space="0"/>
            </w:tcBorders>
            <w:tcW w:w="448"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响应报价</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20.00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采用低价优先法计算，即满足磋商文件要求且响应价格最低的响应报价为评标基准价，其价格分为满分。其他供应商响应报价得分＝（评标基准价/响应报价）*20。注：最终结果四舍五入保留至小数点后两位。</w:t>
            </w:r>
            <w:r/>
          </w:p>
        </w:tc>
      </w:tr>
      <w:tr>
        <w:trPr>
          <w:trHeight w:val="1692"/>
        </w:trPr>
        <w:tc>
          <w:tcPr>
            <w:tcBorders>
              <w:top w:val="single" w:color="auto" w:sz="6" w:space="0"/>
              <w:left w:val="single" w:color="auto" w:sz="6" w:space="0"/>
              <w:bottom w:val="single" w:color="auto" w:sz="6" w:space="0"/>
              <w:right w:val="single" w:color="auto" w:sz="6" w:space="0"/>
            </w:tcBorders>
            <w:tcW w:w="448" w:type="pct"/>
            <w:vAlign w:val="center"/>
            <w:vMerge w:val="restart"/>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16.00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供应商自2023年1月1日以来（以合同签订时间为准）承担过类似本项目业绩的，每有一个得4分，本项最高得16分。注：提供合同原件电子件加盖公章，其中主要内容需清晰可见，否则该业绩不得分。</w:t>
            </w:r>
            <w:r/>
          </w:p>
        </w:tc>
      </w:tr>
      <w:tr>
        <w:trPr>
          <w:trHeight w:val="1842"/>
        </w:trPr>
        <w:tc>
          <w:tcPr>
            <w:tcBorders>
              <w:top w:val="single" w:color="auto" w:sz="6" w:space="0"/>
              <w:left w:val="single" w:color="auto" w:sz="6" w:space="0"/>
              <w:bottom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Pr>
              <w:t xml:space="preserve">企业认证</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3.00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供应商具有有效期内的环境管理体系认证证书、职业健康安全管理体系认证证书、质量管理体系认证证书，每有1个得1分，最高得3分。</w:t>
            </w:r>
            <w:r/>
          </w:p>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注：以上证明材料需提供原件电子件加盖公章，未提供不得分。</w:t>
            </w:r>
            <w:r/>
          </w:p>
        </w:tc>
      </w:tr>
      <w:tr>
        <w:trPr>
          <w:trHeight w:val="2574"/>
        </w:trPr>
        <w:tc>
          <w:tcPr>
            <w:tcBorders>
              <w:top w:val="single" w:color="auto" w:sz="6" w:space="0"/>
              <w:left w:val="single" w:color="auto" w:sz="6" w:space="0"/>
              <w:bottom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rtl w:val="0"/>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项目负责人</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default" w:ascii="方正仿宋_GB2312" w:hAnsi="方正仿宋_GB2312" w:eastAsia="方正仿宋_GB2312" w:cs="方正仿宋_GB2312"/>
                <w:color w:val="auto"/>
                <w:sz w:val="24"/>
                <w:szCs w:val="24"/>
                <w:highlight w:val="none"/>
                <w:rtl w:val="0"/>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8.00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项目负责人具有测绘类高级及以上职称的得4分；具有不动产登记代理人证书的得4分。本项最高得8分。</w:t>
            </w:r>
            <w:r/>
          </w:p>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注：1.须提供相关证书原件电子件加盖公章，专业以职称证或专业技术资格评审申报表为准或毕业证中的专业为准。2.项目负责人须为本单位人员，提供供应商为其缴纳的自2026年3月份以来任意一个月社保缴费记录，不提供不得分。</w:t>
            </w:r>
            <w:r/>
          </w:p>
        </w:tc>
      </w:tr>
      <w:tr>
        <w:trPr>
          <w:trHeight w:val="2574"/>
        </w:trPr>
        <w:tc>
          <w:tcPr>
            <w:tcBorders>
              <w:top w:val="single" w:color="auto" w:sz="6" w:space="0"/>
              <w:left w:val="single" w:color="auto" w:sz="6" w:space="0"/>
              <w:bottom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rtl w:val="0"/>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default" w:ascii="方正仿宋_GB2312" w:hAnsi="方正仿宋_GB2312" w:eastAsia="方正仿宋_GB2312" w:cs="方正仿宋_GB2312"/>
                <w:color w:val="auto"/>
                <w:sz w:val="24"/>
                <w:szCs w:val="24"/>
                <w:highlight w:val="none"/>
                <w:rtl w:val="0"/>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6.00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技术负责人（项目负责人除外）具有测绘类高级及以上工程师职称的得2分；具有注册测绘师资格证书的得2分；具有核心涉密人员保密培训证书的得2分。本项最高得6分。</w:t>
            </w:r>
            <w:r/>
          </w:p>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注：1.须提供相关证书原件电子件加盖公章，专业以职称证或专业技术资格评审申报表为准或毕业证中的专业为准。2.技术负责人须为本单位人员，提供供应商为其缴纳的自2026年3月份以来任意一个月社保缴费记录，不提供不得分。</w:t>
            </w:r>
            <w:r/>
          </w:p>
        </w:tc>
      </w:tr>
      <w:tr>
        <w:trPr>
          <w:trHeight w:val="2197"/>
        </w:trPr>
        <w:tc>
          <w:tcPr>
            <w:tcBorders>
              <w:top w:val="single" w:color="auto" w:sz="6" w:space="0"/>
              <w:left w:val="single" w:color="auto" w:sz="6" w:space="0"/>
              <w:bottom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人员配备</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9.00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项目组人员（项目负责人、技术负责人除外）具有注册测绘师资格证书的，每有一人得1.5分，最高得9分。</w:t>
            </w:r>
            <w:r/>
          </w:p>
          <w:p>
            <w:pP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注：1.须提供相关证书原件电子件加盖公章，专业以职称证或专业技术资格评审申报表为准或毕业证中的专业为准。2.以上人员须为本单位人员，提供供应商为其缴纳的自2026年3月份以来任意一个月社保缴费记录，不提供不得分。3.以上人员不重复计分。</w:t>
            </w:r>
            <w:r/>
          </w:p>
        </w:tc>
      </w:tr>
      <w:tr>
        <w:trPr>
          <w:trHeight w:val="90"/>
        </w:trPr>
        <w:tc>
          <w:tcPr>
            <w:tcBorders>
              <w:top w:val="single" w:color="auto" w:sz="6" w:space="0"/>
              <w:left w:val="single" w:color="auto" w:sz="6" w:space="0"/>
              <w:right w:val="single" w:color="auto" w:sz="6" w:space="0"/>
            </w:tcBorders>
            <w:tcW w:w="448" w:type="pct"/>
            <w:vAlign w:val="center"/>
            <w:vMerge w:val="restart"/>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rtl w:val="0"/>
                <w:lang w:val="en-US" w:eastAsia="zh-CN" w:bidi="ar-SA"/>
              </w:rPr>
            </w:pPr>
            <w:r>
              <w:rPr>
                <w:rFonts w:hint="eastAsia" w:ascii="方正仿宋_GB2312" w:hAnsi="方正仿宋_GB2312" w:eastAsia="方正仿宋_GB2312" w:cs="方正仿宋_GB2312"/>
                <w:color w:val="auto"/>
                <w:sz w:val="24"/>
                <w:szCs w:val="24"/>
                <w:highlight w:val="none"/>
                <w:rtl w:val="0"/>
                <w:lang w:val="en-US" w:eastAsia="zh-CN" w:bidi="ar-SA"/>
              </w:rPr>
              <w:t xml:space="preserve">项目实施方案</w:t>
            </w:r>
            <w:r/>
          </w:p>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整体思路</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7.00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根据供应商对本项目整体思路的理解，对</w:t>
            </w:r>
            <w:r>
              <w:rPr>
                <w:rFonts w:hint="eastAsia" w:ascii="方正仿宋_GB2312" w:hAnsi="方正仿宋_GB2312" w:eastAsia="方正仿宋_GB2312" w:cs="方正仿宋_GB2312"/>
                <w:color w:val="auto"/>
                <w:sz w:val="24"/>
                <w:highlight w:val="none"/>
                <w:rtl w:val="0"/>
                <w:lang w:val="en-US" w:eastAsia="zh-CN"/>
              </w:rPr>
              <w:t xml:space="preserve">项目实施方案是否设计全面、实施重难点的整体理解程度、符合实际、思路清晰合理，可操作性强等内容进行打分。方案要素齐全完整，整体思路条理清晰、研判贴合项目实际工作内容，各项实施安排科学严谨、落地便捷可行，在整体策划安排上优于采购需求，得7分；方案内容能够全面契合采购需求，框架基本完整，主要工作安排具备可行性、可以正常组织实施，能够基本满足本项目采购需求的，得 5分；方案存在内容疏漏、规划不够细致等缺陷，但承诺后续补充优化调整后，能够满足采购需求的得3分；方案内容疏漏、规划不全的得1分；其他情况或没有内容不得分。</w:t>
            </w:r>
            <w:r/>
          </w:p>
        </w:tc>
      </w:tr>
      <w:tr>
        <w:trPr>
          <w:trHeight w:val="2616"/>
        </w:trPr>
        <w:tc>
          <w:tcPr>
            <w:tcBorders>
              <w:left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项目管理</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7.00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根据供应商针对本项目采购需求中项目内容及要求的规范性、</w:t>
            </w:r>
            <w:r>
              <w:rPr>
                <w:rFonts w:hint="eastAsia" w:ascii="方正仿宋_GB2312" w:hAnsi="方正仿宋_GB2312" w:eastAsia="方正仿宋_GB2312" w:cs="方正仿宋_GB2312"/>
                <w:color w:val="auto"/>
                <w:sz w:val="24"/>
                <w:highlight w:val="none"/>
                <w:rtl w:val="0"/>
                <w:lang w:val="en-US" w:eastAsia="zh-CN"/>
              </w:rPr>
              <w:t xml:space="preserve">对本项目人员及质量保障措施，主要包括人员分工、技术保障等进行打分。方案完整、措施构思缜密、符合项目实际、完整详细，能够制定详细具体的质量保障方案、保障手段科学可行，语言表述准确清晰，方案详细、响应及时、人员配置和技术要求体系完整且优于采购需求的得7分；人员配置齐全，响应虽有滞后、服务体系尚算完整，能基本确保项目质量的保障措施具有较强可行性、合理性，能够基本满足本项目采购需求的得5分；方案虽然存在缺陷，但承诺通过后期优化，能够满足采购需求的得3分，项目管理疏漏、人员配备不全的得1分；其他情况或没有内容不得分。</w:t>
            </w:r>
            <w:r/>
          </w:p>
        </w:tc>
      </w:tr>
      <w:tr>
        <w:trPr>
          <w:trHeight w:val="2574"/>
        </w:trPr>
        <w:tc>
          <w:tcPr>
            <w:tcBorders>
              <w:left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进度安排及保障措施</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6.00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根据供应商对本项目总体进度安排、进度保障措施等进行打分。内容构思缜密、符合实际、完整详细，能够制定详细、具体方案，语言表述准确清晰、进度措施健全且优于采购需求便于执行的得6分；制定的进度安排措施较齐全、方案表述有偏差、但不影响实质性进度安排、能够满足采购需求且可执行的得4分；有进度安排内容、但方案内容笼统、针对本项目制定未细致、但承诺经过后期优化可实现进度要求的得2分；保障措施疏漏、进度不完善的得1分；其他情况或没有内容不得分。</w:t>
            </w:r>
            <w:r/>
          </w:p>
        </w:tc>
      </w:tr>
      <w:tr>
        <w:trPr>
          <w:trHeight w:val="2208"/>
        </w:trPr>
        <w:tc>
          <w:tcPr>
            <w:tcBorders>
              <w:left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合理化建议</w:t>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6.00</w:t>
            </w:r>
            <w:r/>
          </w:p>
        </w:tc>
        <w:tc>
          <w:tcPr>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根据供应商提供针对本项目需求在分析项目重点与难点的基础上，就如何协调、统筹推进项目的各项工作任务等方面，提出创新、创优等合理化建议进行打分。合理建议能够优化思路科学合理，方案</w:t>
            </w:r>
            <w:r>
              <w:rPr>
                <w:rFonts w:hint="eastAsia" w:ascii="方正仿宋_GB2312" w:hAnsi="方正仿宋_GB2312" w:eastAsia="方正仿宋_GB2312" w:cs="方正仿宋_GB2312"/>
                <w:color w:val="auto"/>
                <w:sz w:val="24"/>
                <w:highlight w:val="none"/>
                <w:rtl w:val="0"/>
                <w:lang w:val="en-US" w:eastAsia="zh-CN"/>
              </w:rPr>
              <w:t xml:space="preserve">举措切实可行，在质量、效率、数据安全、服务保障等方面形成优化提升方案，整体建议可实施性强且优于采购需求，得6分；建议表述完整，合理化建议贴合本项目工作内容，表述结构完整、要素齐全；提出的各项实施措施清晰具体、具备实际可操作性，能够完整匹配相关措施，具有操作性，能够满足采购需求，得4分；合理化建议内容较为简略单薄，思考深度不足，部分措施笼统空泛、细节缺失，存在一定内容欠缺；整体思路基本方向无误，承诺后续补充细化、承诺经过优化可实现采购需求，得2分；合理化建议缺失、内容不完善的得1分；其他情况或没有内容不得分。</w:t>
            </w:r>
            <w:r/>
          </w:p>
        </w:tc>
      </w:tr>
      <w:tr>
        <w:trPr>
          <w:trHeight w:val="2614"/>
        </w:trPr>
        <w:tc>
          <w:tcPr>
            <w:tcBorders>
              <w:left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数据保密与安全措施</w:t>
            </w:r>
            <w:r/>
          </w:p>
        </w:tc>
        <w:tc>
          <w:tcPr>
            <w:shd w:val="clear" w:color="auto" w:fill="auto"/>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供应商根据采购需求制定数据保密管理制度及安全保密措施，供应商必须保证数据的保密性与安全性，对供应商的数据安全保障方案安排的合理性、可实施性进行打分。数据保密管理制度及安全保密措施完整详实、保密管理措施切合实际、方案合理，思路清晰，内容完整，可操作性强优于采购需求的，得6分；方案较为合理，思路较清晰，内容较完整，基本满足采购需求的，得4分；方案表述不合理，较为笼统，可操作性不强，承诺优化后可基本满足采购需求的，得2分；数据保密与安全措施不全、内容不完善的得1分；未提供不得分。</w:t>
            </w:r>
            <w:r/>
          </w:p>
        </w:tc>
      </w:tr>
      <w:tr>
        <w:trPr>
          <w:trHeight w:val="2740"/>
        </w:trPr>
        <w:tc>
          <w:tcPr>
            <w:tcBorders>
              <w:left w:val="single" w:color="auto" w:sz="6" w:space="0"/>
              <w:right w:val="single" w:color="auto" w:sz="6" w:space="0"/>
            </w:tcBorders>
            <w:tcW w:w="448" w:type="pct"/>
            <w:vAlign w:val="center"/>
            <w:vMerge w:val="continue"/>
            <w:textDirection w:val="lrTb"/>
            <w:noWrap w:val="false"/>
          </w:tcPr>
          <w:p>
            <w:pPr>
              <w:jc w:val="left"/>
              <w:spacing w:after="0" w:afterAutospacing="0"/>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551"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服务保障方案</w:t>
            </w:r>
            <w:r/>
          </w:p>
        </w:tc>
        <w:tc>
          <w:tcPr>
            <w:shd w:val="clear" w:color="auto" w:fill="auto"/>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40" w:lineRule="exact"/>
              <w:rPr>
                <w:rFonts w:hint="default"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558" w:type="pct"/>
            <w:vAlign w:val="center"/>
            <w:textDirection w:val="lrTb"/>
            <w:noWrap w:val="false"/>
          </w:tcPr>
          <w:p>
            <w:pPr>
              <w:spacing w:line="440" w:lineRule="exact"/>
              <w:rPr>
                <w:rFonts w:hint="eastAsia" w:ascii="方正仿宋_GB2312" w:hAnsi="方正仿宋_GB2312" w:eastAsia="方正仿宋_GB2312" w:cs="方正仿宋_GB2312"/>
                <w:color w:val="auto"/>
                <w:sz w:val="24"/>
                <w:highlight w:val="none"/>
                <w:rtl w:val="0"/>
                <w:lang w:val="en-US" w:eastAsia="zh-CN"/>
              </w:rPr>
            </w:pPr>
            <w:r>
              <w:rPr>
                <w:rFonts w:hint="eastAsia" w:ascii="方正仿宋_GB2312" w:hAnsi="方正仿宋_GB2312" w:eastAsia="方正仿宋_GB2312" w:cs="方正仿宋_GB2312"/>
                <w:color w:val="auto"/>
                <w:sz w:val="24"/>
                <w:highlight w:val="none"/>
                <w:rtl w:val="0"/>
                <w:lang w:val="en-US" w:eastAsia="zh-CN"/>
              </w:rPr>
              <w:t xml:space="preserve">根据供应商针对本项目需求提供的服务保障方案，就供应商提供的服务承诺、服务响应时间、服务方式、服务内容、人员配备力量等进行评审。服务保障方案详细、响应及时、服务体系完整、人员配备力量充足且优于采购需求，得6分；服务保障方案内容详细、响应虽有滞后服务体系尚算完整，能基本确保业务稳定运行的，能够满足采购需求，得4分；服务保障方案笼统、响应滞后、人员配备一般、服务体系虽完整，但缺乏有效保障业务稳定运行的措施，但承诺经过优化可实现采购需求，得2分；服务保障方案缺失、内容不完善的得1分；其他情况或没有内容不得分。</w:t>
            </w:r>
            <w:r/>
          </w:p>
        </w:tc>
      </w:tr>
    </w:tbl>
    <w:p>
      <w:pPr>
        <w:spacing w:line="56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highlight w:val="none"/>
        </w:rPr>
        <w:t xml:space="preserve">（三）评标结果。</w:t>
      </w:r>
      <w:r>
        <w:rPr>
          <w:rFonts w:hint="eastAsia" w:ascii="方正仿宋_GB2312" w:hAnsi="方正仿宋_GB2312" w:eastAsia="方正仿宋_GB2312" w:cs="方正仿宋_GB2312"/>
          <w:color w:val="auto"/>
          <w:sz w:val="24"/>
          <w:highlight w:val="none"/>
        </w:rPr>
        <w:t xml:space="preserve">磋商小组按照本办法规定推荐成交候选人，并形成评标报告。</w:t>
      </w:r>
      <w:r/>
    </w:p>
    <w:p>
      <w:pPr>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241"/>
        <w:spacing w:line="44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bCs/>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none"/>
          <w:u w:val="single"/>
        </w:rPr>
        <w:t xml:space="preserve">1和2</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w:t>
      </w:r>
      <w:r>
        <w:rPr>
          <w:rFonts w:hint="eastAsia" w:ascii="方正仿宋_GB2312" w:hAnsi="方正仿宋_GB2312" w:eastAsia="方正仿宋_GB2312" w:cs="方正仿宋_GB2312"/>
          <w:b/>
          <w:bCs/>
          <w:color w:val="auto"/>
          <w:sz w:val="24"/>
          <w:highlight w:val="none"/>
          <w:u w:val="single"/>
        </w:rPr>
        <w:t xml:space="preserve">（</w:t>
      </w:r>
      <w:r>
        <w:rPr>
          <w:rFonts w:hint="eastAsia" w:ascii="方正仿宋_GB2312" w:hAnsi="方正仿宋_GB2312" w:eastAsia="方正仿宋_GB2312" w:cs="方正仿宋_GB2312"/>
          <w:b/>
          <w:bCs/>
          <w:color w:val="auto"/>
          <w:sz w:val="24"/>
          <w:highlight w:val="none"/>
          <w:u w:val="single"/>
          <w:lang w:val="en-US" w:eastAsia="zh-CN"/>
        </w:rPr>
        <w:t xml:space="preserve">1</w:t>
      </w:r>
      <w:r>
        <w:rPr>
          <w:rFonts w:hint="eastAsia" w:ascii="方正仿宋_GB2312" w:hAnsi="方正仿宋_GB2312" w:eastAsia="方正仿宋_GB2312" w:cs="方正仿宋_GB2312"/>
          <w:b/>
          <w:bCs/>
          <w:color w:val="auto"/>
          <w:sz w:val="24"/>
          <w:highlight w:val="none"/>
          <w:u w:val="single"/>
        </w:rPr>
        <w:t xml:space="preserve">）</w:t>
      </w:r>
      <w:r>
        <w:rPr>
          <w:rFonts w:hint="eastAsia" w:ascii="方正仿宋_GB2312" w:hAnsi="方正仿宋_GB2312" w:eastAsia="方正仿宋_GB2312" w:cs="方正仿宋_GB2312"/>
          <w:color w:val="auto"/>
          <w:sz w:val="24"/>
          <w:highlight w:val="none"/>
        </w:rPr>
        <w:t xml:space="preserve">种政策确定本项目落实的中小企业政策：</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lang w:eastAsia="zh-CN"/>
        </w:rPr>
        <w:t xml:space="preserve">供应商</w:t>
      </w:r>
      <w:r>
        <w:rPr>
          <w:rFonts w:hint="eastAsia" w:ascii="方正仿宋_GB2312" w:hAnsi="方正仿宋_GB2312" w:eastAsia="方正仿宋_GB2312" w:cs="方正仿宋_GB2312"/>
          <w:color w:val="auto"/>
          <w:sz w:val="24"/>
          <w:highlight w:val="none"/>
        </w:rPr>
        <w:t xml:space="preserve">提供的服务符合下列情形的，对小微企业报价给予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lang w:val="en-US" w:eastAsia="zh-CN"/>
        </w:rPr>
        <w:t xml:space="preserve">/</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highlight w:val="none"/>
          <w:lang w:eastAsia="zh-CN"/>
        </w:rPr>
        <w:t xml:space="preserve">磋商</w:t>
      </w:r>
      <w:r>
        <w:rPr>
          <w:rFonts w:hint="eastAsia" w:ascii="方正仿宋_GB2312" w:hAnsi="方正仿宋_GB2312" w:eastAsia="方正仿宋_GB2312" w:cs="方正仿宋_GB2312"/>
          <w:color w:val="auto"/>
          <w:sz w:val="24"/>
          <w:highlight w:val="none"/>
        </w:rPr>
        <w:t xml:space="preserve">文件中上传加盖出具单位公章的电子件）。</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both"/>
        <w:spacing w:before="120" w:after="120" w:line="360" w:lineRule="auto"/>
        <w:rPr>
          <w:rFonts w:hint="eastAsia" w:ascii="方正仿宋_GB2312" w:hAnsi="方正仿宋_GB2312" w:eastAsia="方正仿宋_GB2312" w:cs="方正仿宋_GB2312"/>
          <w:bCs/>
          <w:color w:val="auto"/>
          <w:sz w:val="44"/>
          <w:szCs w:val="21"/>
          <w:highlight w:val="none"/>
        </w:rPr>
        <w:outlineLvl w:val="9"/>
      </w:pPr>
      <w:r>
        <w:rPr>
          <w:rFonts w:hint="eastAsia" w:ascii="方正仿宋_GB2312" w:hAnsi="方正仿宋_GB2312" w:eastAsia="方正仿宋_GB2312" w:cs="方正仿宋_GB2312"/>
          <w:bCs/>
          <w:color w:val="auto"/>
          <w:sz w:val="44"/>
          <w:szCs w:val="21"/>
          <w:highlight w:val="none"/>
        </w:rPr>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Cs/>
          <w:color w:val="auto"/>
          <w:sz w:val="44"/>
          <w:szCs w:val="21"/>
          <w:highlight w:val="none"/>
        </w:rPr>
        <w:br w:type="page" w:clear="all"/>
      </w:r>
      <w:bookmarkEnd w:id="183"/>
      <w:r/>
      <w:bookmarkEnd w:id="184"/>
      <w:r/>
      <w:bookmarkEnd w:id="185"/>
      <w:r/>
      <w:bookmarkEnd w:id="186"/>
      <w:r/>
      <w:bookmarkStart w:id="192" w:name="_Toc26554093"/>
      <w:r/>
      <w:bookmarkStart w:id="193" w:name="_Toc120614281"/>
      <w:r/>
      <w:bookmarkStart w:id="194" w:name="_Toc49090575"/>
      <w:r/>
      <w:r/>
    </w:p>
    <w:p>
      <w:pPr>
        <w:jc w:val="center"/>
        <w:keepNext/>
        <w:rPr>
          <w:rFonts w:hint="eastAsia" w:ascii="方正仿宋_GB2312" w:hAnsi="方正仿宋_GB2312" w:eastAsia="方正仿宋_GB2312" w:cs="方正仿宋_GB2312"/>
          <w:bCs/>
          <w:color w:val="auto"/>
          <w:sz w:val="44"/>
          <w:szCs w:val="28"/>
          <w:highlight w:val="none"/>
        </w:rPr>
        <w:outlineLvl w:val="0"/>
      </w:pPr>
      <w:r/>
      <w:bookmarkStart w:id="195" w:name="_Toc4127"/>
      <w:r/>
      <w:bookmarkStart w:id="196" w:name="_Toc9029"/>
      <w:r>
        <w:rPr>
          <w:rFonts w:hint="eastAsia" w:ascii="方正仿宋_GB2312" w:hAnsi="方正仿宋_GB2312" w:eastAsia="方正仿宋_GB2312" w:cs="方正仿宋_GB2312"/>
          <w:bCs/>
          <w:color w:val="auto"/>
          <w:sz w:val="44"/>
          <w:szCs w:val="28"/>
          <w:highlight w:val="none"/>
        </w:rPr>
        <w:t xml:space="preserve">第六章  </w:t>
      </w:r>
      <w:bookmarkEnd w:id="192"/>
      <w:r/>
      <w:bookmarkEnd w:id="193"/>
      <w:r/>
      <w:bookmarkEnd w:id="194"/>
      <w:r>
        <w:rPr>
          <w:rFonts w:hint="eastAsia" w:ascii="方正仿宋_GB2312" w:hAnsi="方正仿宋_GB2312" w:eastAsia="方正仿宋_GB2312" w:cs="方正仿宋_GB2312"/>
          <w:bCs/>
          <w:color w:val="auto"/>
          <w:sz w:val="44"/>
          <w:szCs w:val="28"/>
          <w:highlight w:val="none"/>
        </w:rPr>
        <w:t xml:space="preserve">响应文件格式</w:t>
      </w:r>
      <w:bookmarkEnd w:id="195"/>
      <w:r/>
      <w:bookmarkEnd w:id="196"/>
      <w:r/>
      <w:r/>
    </w:p>
    <w:p>
      <w:pPr>
        <w:jc w:val="center"/>
        <w:rPr>
          <w:rFonts w:hint="eastAsia" w:ascii="方正仿宋_GB2312" w:hAnsi="方正仿宋_GB2312" w:eastAsia="方正仿宋_GB2312" w:cs="方正仿宋_GB2312"/>
          <w:b/>
          <w:color w:val="auto"/>
          <w:sz w:val="72"/>
          <w:szCs w:val="21"/>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t xml:space="preserve">响  应  文  件</w:t>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 xml:space="preserve">项 目 名 称：</w:t>
      </w:r>
      <w:r>
        <w:rPr>
          <w:rFonts w:hint="eastAsia" w:ascii="方正仿宋_GB2312" w:hAnsi="方正仿宋_GB2312" w:eastAsia="方正仿宋_GB2312" w:cs="方正仿宋_GB2312"/>
          <w:b/>
          <w:color w:val="auto"/>
          <w:sz w:val="36"/>
          <w:highlight w:val="none"/>
          <w:u w:val="single"/>
        </w:rPr>
        <w:t xml:space="preserve">                   </w:t>
      </w:r>
      <w:r/>
    </w:p>
    <w:p>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项 目 编 号：</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w:t>
      </w:r>
      <w:r>
        <w:rPr>
          <w:rFonts w:hint="eastAsia" w:ascii="方正仿宋_GB2312" w:hAnsi="方正仿宋_GB2312" w:eastAsia="方正仿宋_GB2312" w:cs="方正仿宋_GB2312"/>
          <w:b/>
          <w:color w:val="auto"/>
          <w:sz w:val="36"/>
          <w:highlight w:val="none"/>
          <w:lang w:eastAsia="zh-CN"/>
        </w:rPr>
        <w:t xml:space="preserve">供应商</w:t>
      </w:r>
      <w:r>
        <w:rPr>
          <w:rFonts w:hint="eastAsia" w:ascii="方正仿宋_GB2312" w:hAnsi="方正仿宋_GB2312" w:eastAsia="方正仿宋_GB2312" w:cs="方正仿宋_GB2312"/>
          <w:b/>
          <w:color w:val="auto"/>
          <w:sz w:val="36"/>
          <w:highlight w:val="none"/>
        </w:rPr>
        <w:t xml:space="preserve">名称 ：</w:t>
      </w:r>
      <w:r>
        <w:rPr>
          <w:rFonts w:hint="eastAsia" w:ascii="方正仿宋_GB2312" w:hAnsi="方正仿宋_GB2312" w:eastAsia="方正仿宋_GB2312" w:cs="方正仿宋_GB2312"/>
          <w:b/>
          <w:color w:val="auto"/>
          <w:sz w:val="36"/>
          <w:highlight w:val="none"/>
          <w:u w:val="single"/>
        </w:rPr>
        <w:t xml:space="preserve">（加盖CA电子公章）</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spacing w:line="44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1084"/>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color w:val="auto"/>
          <w:sz w:val="36"/>
          <w:szCs w:val="21"/>
          <w:highlight w:val="none"/>
          <w:u w:val="single"/>
        </w:rPr>
        <w:br w:type="page" w:clear="all"/>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响应文件目录</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响应声明及承诺函</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供应商基本信息</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法人授权书</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特定资格要求的证明文件</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中小（微）企业或残疾人福利性单位声明函</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开标一览表</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分项报价表</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项目组人员</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企业业绩</w:t>
      </w:r>
      <w:r/>
    </w:p>
    <w:p>
      <w:pPr>
        <w:numPr>
          <w:ilvl w:val="0"/>
          <w:numId w:val="1"/>
        </w:numPr>
        <w:ind w:left="0" w:firstLine="42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磋商所需其他材料</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pStyle w:val="652"/>
        <w:rPr>
          <w:rFonts w:hint="eastAsia"/>
          <w:color w:val="auto"/>
          <w:highlight w:val="none"/>
        </w:rPr>
      </w:pPr>
      <w:r>
        <w:rPr>
          <w:rFonts w:hint="eastAsia"/>
          <w:color w:val="auto"/>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t xml:space="preserve">一、响应声明及承诺函</w:t>
      </w:r>
      <w:r/>
    </w:p>
    <w:p>
      <w:pPr>
        <w:pStyle w:val="669"/>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响应声明及承诺函</w:t>
      </w:r>
      <w:r/>
    </w:p>
    <w:p>
      <w:pPr>
        <w:pStyle w:val="669"/>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（采购</w:t>
      </w:r>
      <w:r>
        <w:rPr>
          <w:rFonts w:hint="eastAsia" w:ascii="方正仿宋_GB2312" w:hAnsi="方正仿宋_GB2312" w:eastAsia="方正仿宋_GB2312" w:cs="方正仿宋_GB2312"/>
          <w:color w:val="auto"/>
          <w:sz w:val="24"/>
          <w:szCs w:val="24"/>
          <w:highlight w:val="none"/>
          <w:u w:val="single"/>
          <w:lang w:eastAsia="zh-CN"/>
        </w:rPr>
        <w:t xml:space="preserve">人</w:t>
      </w:r>
      <w:r>
        <w:rPr>
          <w:rFonts w:hint="eastAsia" w:ascii="方正仿宋_GB2312" w:hAnsi="方正仿宋_GB2312" w:eastAsia="方正仿宋_GB2312" w:cs="方正仿宋_GB2312"/>
          <w:color w:val="auto"/>
          <w:sz w:val="24"/>
          <w:szCs w:val="24"/>
          <w:highlight w:val="none"/>
          <w:u w:val="single"/>
        </w:rPr>
        <w:t xml:space="preserve">名称）：</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根据已收到的项目编号为</w:t>
      </w:r>
      <w:r>
        <w:rPr>
          <w:rFonts w:hint="eastAsia" w:ascii="方正仿宋_GB2312" w:hAnsi="方正仿宋_GB2312" w:eastAsia="方正仿宋_GB2312" w:cs="方正仿宋_GB2312"/>
          <w:color w:val="auto"/>
          <w:sz w:val="24"/>
          <w:szCs w:val="21"/>
          <w:highlight w:val="none"/>
          <w:u w:val="single"/>
          <w:lang w:eastAsia="zh-CN"/>
        </w:rPr>
        <w:t xml:space="preserve">JSZC-321311-SCYH-C2026-0020</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lang w:eastAsia="zh-CN"/>
        </w:rPr>
        <w:t xml:space="preserve">宿豫区农房宅基地确权登记发证项目</w:t>
      </w:r>
      <w:r>
        <w:rPr>
          <w:rFonts w:hint="eastAsia" w:ascii="方正仿宋_GB2312" w:hAnsi="方正仿宋_GB2312" w:eastAsia="方正仿宋_GB2312" w:cs="方正仿宋_GB2312"/>
          <w:color w:val="auto"/>
          <w:sz w:val="24"/>
          <w:szCs w:val="24"/>
          <w:highlight w:val="none"/>
        </w:rPr>
        <w:t xml:space="preserve">的竞争性磋商文件，我单位在参加本项目竞争性磋商活动中，特做出如下承诺：</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一、我方</w:t>
      </w:r>
      <w:r>
        <w:rPr>
          <w:rFonts w:hint="eastAsia" w:ascii="方正仿宋_GB2312" w:hAnsi="方正仿宋_GB2312" w:eastAsia="方正仿宋_GB2312" w:cs="方正仿宋_GB2312"/>
          <w:color w:val="auto"/>
          <w:sz w:val="24"/>
          <w:highlight w:val="none"/>
        </w:rPr>
        <w:t xml:space="preserve">具备《中华人民共和国政府采购法》第二十二条第一款规定的6项条件；</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三、我方按磋商文件要求提交响应文件，响应磋商文件规定的响应有效期；</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四、如果我方的响应文件被接受，我方将按《中华人民共和国民法典（第三编合同） 》及其他有关法律、法规的规定，按期、按质、按量交付采购</w:t>
      </w:r>
      <w:r>
        <w:rPr>
          <w:rFonts w:hint="eastAsia" w:ascii="方正仿宋_GB2312" w:hAnsi="方正仿宋_GB2312" w:eastAsia="方正仿宋_GB2312" w:cs="方正仿宋_GB2312"/>
          <w:color w:val="auto"/>
          <w:sz w:val="24"/>
          <w:szCs w:val="24"/>
          <w:highlight w:val="none"/>
          <w:lang w:eastAsia="zh-CN"/>
        </w:rPr>
        <w:t xml:space="preserve">人</w:t>
      </w:r>
      <w:r>
        <w:rPr>
          <w:rFonts w:hint="eastAsia" w:ascii="方正仿宋_GB2312" w:hAnsi="方正仿宋_GB2312" w:eastAsia="方正仿宋_GB2312" w:cs="方正仿宋_GB2312"/>
          <w:color w:val="auto"/>
          <w:sz w:val="24"/>
          <w:szCs w:val="24"/>
          <w:highlight w:val="none"/>
        </w:rPr>
        <w:t xml:space="preserve">，全面做到履约守信；</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五、我方若违背本声明及承诺约定，经查实，自愿接受采购人及相关主管部门相应的规定处理，并依法承担相应的法律责任。</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六、我方同意采购人、采购代理机构将本声明及承诺函上网公开。</w:t>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669"/>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669"/>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（加盖CA电子公章）</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bookmarkEnd w:id="199"/>
      <w:bookmarkEnd w:id="200"/>
      <w:bookmarkEnd w:id="201"/>
      <w:r/>
    </w:p>
    <w:p>
      <w:pPr>
        <w:pStyle w:val="670"/>
        <w:rPr>
          <w:rFonts w:hint="eastAsia" w:ascii="方正仿宋_GB2312" w:hAnsi="方正仿宋_GB2312" w:eastAsia="方正仿宋_GB2312" w:cs="方正仿宋_GB2312"/>
          <w:color w:val="auto"/>
          <w:highlight w:val="none"/>
        </w:rPr>
        <w:outlineLvl w:val="1"/>
      </w:pPr>
      <w:r/>
      <w:bookmarkStart w:id="202" w:name="_Toc27399"/>
      <w:r/>
      <w:bookmarkStart w:id="203" w:name="_Toc120614284"/>
      <w:r>
        <w:rPr>
          <w:rFonts w:hint="eastAsia" w:ascii="方正仿宋_GB2312" w:hAnsi="方正仿宋_GB2312" w:eastAsia="方正仿宋_GB2312" w:cs="方正仿宋_GB2312"/>
          <w:iCs/>
          <w:color w:val="auto"/>
          <w:szCs w:val="32"/>
          <w:highlight w:val="none"/>
        </w:rPr>
        <w:br w:type="page" w:clear="all"/>
      </w:r>
      <w:r>
        <w:rPr>
          <w:rFonts w:hint="eastAsia" w:ascii="方正仿宋_GB2312" w:hAnsi="方正仿宋_GB2312" w:eastAsia="方正仿宋_GB2312" w:cs="方正仿宋_GB2312"/>
          <w:iCs/>
          <w:color w:val="auto"/>
          <w:szCs w:val="32"/>
          <w:highlight w:val="none"/>
        </w:rPr>
        <w:t xml:space="preserve">二</w:t>
      </w:r>
      <w:r>
        <w:rPr>
          <w:rFonts w:hint="eastAsia" w:ascii="方正仿宋_GB2312" w:hAnsi="方正仿宋_GB2312" w:eastAsia="方正仿宋_GB2312" w:cs="方正仿宋_GB2312"/>
          <w:color w:val="auto"/>
          <w:highlight w:val="none"/>
        </w:rPr>
        <w:t xml:space="preserve">、供应商基本信息</w:t>
      </w:r>
      <w:bookmarkEnd w:id="202"/>
      <w:r/>
      <w:r/>
    </w:p>
    <w:p>
      <w:pPr>
        <w:pStyle w:val="671"/>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供应商基本情况表</w:t>
      </w:r>
      <w:r/>
    </w:p>
    <w:tbl>
      <w:tblPr>
        <w:tblStyle w:val="649"/>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w:t>
            </w:r>
            <w:r/>
          </w:p>
        </w:tc>
        <w:tc>
          <w:tcPr>
            <w:gridSpan w:val="3"/>
            <w:tcW w:w="699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注册地区</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邮政编码</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成立时间</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单位性质</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注册号或社会信用代码</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注册资本（万元）</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供应商类别</w:t>
            </w:r>
            <w:r/>
          </w:p>
        </w:tc>
        <w:tc>
          <w:tcPr>
            <w:gridSpan w:val="3"/>
            <w:tcW w:w="699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p>
        </w:tc>
        <w:tc>
          <w:tcPr>
            <w:tcW w:w="3118"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tcW w:w="2604" w:type="dxa"/>
            <w:vAlign w:val="center"/>
            <w:textDirection w:val="lrTb"/>
            <w:noWrap w:val="false"/>
          </w:tcPr>
          <w:p>
            <w:pPr>
              <w:pStyle w:val="671"/>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2376"/>
        </w:trPr>
        <w:tc>
          <w:tcPr>
            <w:tcW w:w="1526" w:type="dxa"/>
            <w:vAlign w:val="center"/>
            <w:textDirection w:val="lrTb"/>
            <w:noWrap w:val="false"/>
          </w:tcPr>
          <w:p>
            <w:pPr>
              <w:pStyle w:val="671"/>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经营范围</w:t>
            </w:r>
            <w:r/>
          </w:p>
        </w:tc>
        <w:tc>
          <w:tcPr>
            <w:gridSpan w:val="3"/>
            <w:tcW w:w="6998" w:type="dxa"/>
            <w:vAlign w:val="top"/>
            <w:textDirection w:val="lrTb"/>
            <w:noWrap w:val="false"/>
          </w:tcPr>
          <w:p>
            <w:pPr>
              <w:pStyle w:val="671"/>
              <w:ind w:firstLine="1433"/>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134"/>
        </w:trPr>
        <w:tc>
          <w:tcPr>
            <w:tcW w:w="1526" w:type="dxa"/>
            <w:vAlign w:val="center"/>
            <w:textDirection w:val="lrTb"/>
            <w:noWrap w:val="false"/>
          </w:tcPr>
          <w:p>
            <w:pPr>
              <w:pStyle w:val="671"/>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c>
          <w:tcPr>
            <w:gridSpan w:val="3"/>
            <w:tcW w:w="6998" w:type="dxa"/>
            <w:vAlign w:val="center"/>
            <w:textDirection w:val="lrTb"/>
            <w:noWrap w:val="false"/>
          </w:tcPr>
          <w:p>
            <w:pPr>
              <w:pStyle w:val="671"/>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48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 xml:space="preserve">注：提供营业执照</w:t>
      </w:r>
      <w:r>
        <w:rPr>
          <w:rFonts w:hint="eastAsia" w:ascii="方正仿宋_GB2312" w:hAnsi="方正仿宋_GB2312" w:eastAsia="方正仿宋_GB2312" w:cs="方正仿宋_GB2312"/>
          <w:iCs/>
          <w:color w:val="auto"/>
          <w:sz w:val="24"/>
          <w:szCs w:val="24"/>
          <w:highlight w:val="none"/>
          <w:lang w:eastAsia="zh-CN"/>
        </w:rPr>
        <w:t xml:space="preserve">电子件</w:t>
      </w:r>
      <w:r/>
    </w:p>
    <w:p>
      <w:pPr>
        <w:spacing w:line="4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iCs/>
          <w:color w:val="auto"/>
          <w:sz w:val="32"/>
          <w:szCs w:val="32"/>
          <w:highlight w:val="none"/>
        </w:rPr>
        <w:br w:type="page" w:clear="all"/>
      </w:r>
      <w:r/>
    </w:p>
    <w:p>
      <w:pPr>
        <w:rPr>
          <w:rFonts w:hint="eastAsia" w:ascii="方正仿宋_GB2312" w:hAnsi="方正仿宋_GB2312" w:eastAsia="方正仿宋_GB2312" w:cs="方正仿宋_GB2312"/>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lang w:eastAsia="zh-CN"/>
        </w:rPr>
        <w:t xml:space="preserve">三</w:t>
      </w:r>
      <w:r>
        <w:rPr>
          <w:rFonts w:hint="eastAsia" w:ascii="方正仿宋_GB2312" w:hAnsi="方正仿宋_GB2312" w:eastAsia="方正仿宋_GB2312" w:cs="方正仿宋_GB2312"/>
          <w:b/>
          <w:bCs/>
          <w:iCs/>
          <w:color w:val="auto"/>
          <w:sz w:val="32"/>
          <w:szCs w:val="32"/>
          <w:highlight w:val="none"/>
        </w:rPr>
        <w:t xml:space="preserve">、法人授权书</w:t>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本授权书声明：____________（供应商名称）授权________________（被授权人的姓名）为我方就项目编号</w:t>
      </w:r>
      <w:r>
        <w:rPr>
          <w:rFonts w:hint="eastAsia" w:ascii="方正仿宋_GB2312" w:hAnsi="方正仿宋_GB2312" w:eastAsia="方正仿宋_GB2312" w:cs="方正仿宋_GB2312"/>
          <w:color w:val="auto"/>
          <w:sz w:val="24"/>
          <w:szCs w:val="24"/>
          <w:highlight w:val="none"/>
          <w:u w:val="single"/>
        </w:rPr>
        <w:t xml:space="preserve">为</w:t>
      </w:r>
      <w:r>
        <w:rPr>
          <w:rFonts w:hint="eastAsia" w:ascii="方正仿宋_GB2312" w:hAnsi="方正仿宋_GB2312" w:eastAsia="方正仿宋_GB2312" w:cs="方正仿宋_GB2312"/>
          <w:color w:val="auto"/>
          <w:sz w:val="24"/>
          <w:szCs w:val="24"/>
          <w:highlight w:val="none"/>
          <w:u w:val="single"/>
          <w:lang w:eastAsia="zh-CN"/>
        </w:rPr>
        <w:t xml:space="preserve">JSZC-321311-SCYH-C2026-0020</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lang w:eastAsia="zh-CN"/>
        </w:rPr>
        <w:t xml:space="preserve">宿豫区农房宅基地确权登记发证项目</w:t>
      </w:r>
      <w:r>
        <w:rPr>
          <w:rFonts w:hint="eastAsia" w:ascii="方正仿宋_GB2312" w:hAnsi="方正仿宋_GB2312" w:eastAsia="方正仿宋_GB2312" w:cs="方正仿宋_GB2312"/>
          <w:color w:val="auto"/>
          <w:sz w:val="24"/>
          <w:szCs w:val="24"/>
          <w:highlight w:val="none"/>
        </w:rPr>
        <w:t xml:space="preserve">采购活动的合法代理人，以本单位名义全权处理一切与该项目采购有关的事务。</w:t>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本授权书于______年____月____日起生效，特此声明。</w:t>
      </w:r>
      <w:r/>
    </w:p>
    <w:p>
      <w:pPr>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被授权人身份证号码：</w:t>
      </w:r>
      <w:r>
        <w:rPr>
          <w:rFonts w:hint="eastAsia" w:ascii="方正仿宋_GB2312" w:hAnsi="方正仿宋_GB2312" w:eastAsia="方正仿宋_GB2312" w:cs="方正仿宋_GB2312"/>
          <w:color w:val="auto"/>
          <w:sz w:val="24"/>
          <w:szCs w:val="24"/>
          <w:highlight w:val="none"/>
          <w:u w:val="single"/>
        </w:rPr>
        <w:t xml:space="preserve">                              </w:t>
      </w:r>
      <w:r/>
    </w:p>
    <w:p>
      <w:pPr>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被授权人联系电话：（手机）</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授权单位名称：</w:t>
      </w:r>
      <w:r>
        <w:rPr>
          <w:rFonts w:hint="eastAsia" w:ascii="方正仿宋_GB2312" w:hAnsi="方正仿宋_GB2312" w:eastAsia="方正仿宋_GB2312" w:cs="方正仿宋_GB2312"/>
          <w:color w:val="auto"/>
          <w:sz w:val="24"/>
          <w:szCs w:val="24"/>
          <w:highlight w:val="none"/>
          <w:u w:val="single"/>
        </w:rPr>
        <w:t xml:space="preserve">（加盖CA电子公章）</w:t>
      </w:r>
      <w:r/>
    </w:p>
    <w:p>
      <w:pPr>
        <w:ind w:firstLine="120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法定代表人：            （签字或盖章）</w:t>
      </w:r>
      <w:r/>
    </w:p>
    <w:p>
      <w:pPr>
        <w:ind w:firstLine="120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被授权人：              （签字或盖章）</w:t>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单位地址：</w:t>
      </w:r>
      <w:r>
        <w:rPr>
          <w:rFonts w:hint="eastAsia" w:ascii="方正仿宋_GB2312" w:hAnsi="方正仿宋_GB2312" w:eastAsia="方正仿宋_GB2312" w:cs="方正仿宋_GB2312"/>
          <w:color w:val="auto"/>
          <w:sz w:val="24"/>
          <w:szCs w:val="24"/>
          <w:highlight w:val="none"/>
          <w:u w:val="single"/>
        </w:rPr>
        <w:t xml:space="preserve">                                       </w:t>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日期：</w:t>
      </w:r>
      <w:bookmarkStart w:id="204" w:name="_Hlt26671380"/>
      <w:r/>
      <w:bookmarkEnd w:id="204"/>
      <w:r/>
      <w:bookmarkStart w:id="205" w:name="_格式3__银行出具的资信证明"/>
      <w:r/>
      <w:bookmarkEnd w:id="205"/>
      <w:r/>
      <w:bookmarkStart w:id="206" w:name="_Hlt26955070"/>
      <w:r/>
      <w:bookmarkEnd w:id="206"/>
      <w:r>
        <w:rPr>
          <w:rFonts w:hint="eastAsia" w:ascii="方正仿宋_GB2312" w:hAnsi="方正仿宋_GB2312" w:eastAsia="方正仿宋_GB2312" w:cs="方正仿宋_GB2312"/>
          <w:color w:val="auto"/>
          <w:sz w:val="24"/>
          <w:szCs w:val="24"/>
          <w:highlight w:val="none"/>
          <w:u w:val="single"/>
        </w:rPr>
        <w:t xml:space="preserve">                                           </w:t>
      </w:r>
      <w:r/>
    </w:p>
    <w:p>
      <w:pPr>
        <w:spacing w:line="4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i/>
          <w:color w:val="auto"/>
          <w:sz w:val="24"/>
          <w:szCs w:val="24"/>
          <w:highlight w:val="none"/>
          <w:u w:val="single"/>
        </w:rPr>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640"/>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iCs/>
          <w:color w:val="auto"/>
          <w:sz w:val="32"/>
          <w:szCs w:val="32"/>
          <w:highlight w:val="none"/>
        </w:rPr>
        <w:br w:type="page" w:clear="all"/>
      </w:r>
      <w:r>
        <w:rPr>
          <w:rFonts w:hint="eastAsia" w:ascii="方正仿宋_GB2312" w:hAnsi="方正仿宋_GB2312" w:eastAsia="方正仿宋_GB2312" w:cs="方正仿宋_GB2312"/>
          <w:b/>
          <w:bCs/>
          <w:iCs/>
          <w:color w:val="auto"/>
          <w:sz w:val="32"/>
          <w:szCs w:val="32"/>
          <w:highlight w:val="none"/>
          <w:lang w:eastAsia="zh-CN"/>
        </w:rPr>
        <w:t xml:space="preserve">四</w:t>
      </w:r>
      <w:r>
        <w:rPr>
          <w:rFonts w:hint="eastAsia" w:ascii="方正仿宋_GB2312" w:hAnsi="方正仿宋_GB2312" w:eastAsia="方正仿宋_GB2312" w:cs="方正仿宋_GB2312"/>
          <w:b/>
          <w:bCs/>
          <w:iCs/>
          <w:color w:val="auto"/>
          <w:sz w:val="32"/>
          <w:szCs w:val="32"/>
          <w:highlight w:val="none"/>
        </w:rPr>
        <w:t xml:space="preserve">、特定资格要求</w:t>
      </w:r>
      <w:r/>
    </w:p>
    <w:p>
      <w:pPr>
        <w:ind w:firstLine="480"/>
        <w:jc w:val="center"/>
        <w:spacing w:line="500" w:lineRule="exact"/>
        <w:widowControl w:val="off"/>
        <w:rPr>
          <w:rFonts w:hint="eastAsia" w:ascii="方正仿宋_GB2312" w:hAnsi="方正仿宋_GB2312" w:eastAsia="方正仿宋_GB2312" w:cs="方正仿宋_GB2312"/>
          <w:i/>
          <w:iCs/>
          <w:color w:val="auto"/>
          <w:sz w:val="24"/>
          <w:szCs w:val="24"/>
          <w:highlight w:val="none"/>
          <w:lang w:val="en-US" w:eastAsia="zh-CN" w:bidi="ar-SA"/>
        </w:rPr>
      </w:pPr>
      <w:r>
        <w:rPr>
          <w:rFonts w:hint="eastAsia" w:ascii="方正仿宋_GB2312" w:hAnsi="方正仿宋_GB2312" w:eastAsia="方正仿宋_GB2312" w:cs="方正仿宋_GB2312"/>
          <w:i/>
          <w:iCs/>
          <w:color w:val="auto"/>
          <w:sz w:val="24"/>
          <w:szCs w:val="24"/>
          <w:highlight w:val="none"/>
          <w:lang w:val="en-US" w:eastAsia="zh-CN" w:bidi="ar-SA"/>
        </w:rPr>
        <w:t xml:space="preserve">如果本项目申请人的特定资格要求中要求提供的，必须提供。</w:t>
      </w:r>
      <w:r/>
    </w:p>
    <w:p>
      <w:pPr>
        <w:pStyle w:val="659"/>
        <w:rPr>
          <w:rFonts w:hint="eastAsia"/>
          <w:color w:val="auto"/>
          <w:highlight w:val="none"/>
        </w:rPr>
      </w:pPr>
      <w:r>
        <w:rPr>
          <w:rFonts w:hint="eastAsia"/>
          <w:color w:val="auto"/>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lang w:eastAsia="zh-CN"/>
        </w:rPr>
        <w:outlineLvl w:val="1"/>
      </w:pPr>
      <w:r>
        <w:rPr>
          <w:rFonts w:hint="eastAsia" w:ascii="方正仿宋_GB2312" w:hAnsi="方正仿宋_GB2312" w:eastAsia="方正仿宋_GB2312" w:cs="方正仿宋_GB2312"/>
          <w:b/>
          <w:bCs/>
          <w:iCs/>
          <w:color w:val="auto"/>
          <w:sz w:val="32"/>
          <w:szCs w:val="32"/>
          <w:highlight w:val="none"/>
          <w:lang w:eastAsia="zh-CN"/>
        </w:rPr>
      </w:r>
      <w:r/>
    </w:p>
    <w:p>
      <w:pPr>
        <w:ind w:firstLine="643"/>
        <w:jc w:val="left"/>
        <w:spacing w:line="560" w:lineRule="exact"/>
        <w:rPr>
          <w:rFonts w:hint="eastAsia" w:ascii="方正仿宋_GB2312" w:hAnsi="方正仿宋_GB2312" w:eastAsia="方正仿宋_GB2312" w:cs="方正仿宋_GB2312"/>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lang w:eastAsia="zh-CN"/>
        </w:rPr>
        <w:t xml:space="preserve">五、</w:t>
      </w:r>
      <w:r>
        <w:rPr>
          <w:rFonts w:hint="eastAsia" w:ascii="方正仿宋_GB2312" w:hAnsi="方正仿宋_GB2312" w:eastAsia="方正仿宋_GB2312" w:cs="方正仿宋_GB2312"/>
          <w:b/>
          <w:bCs/>
          <w:iCs/>
          <w:color w:val="auto"/>
          <w:sz w:val="32"/>
          <w:szCs w:val="32"/>
          <w:highlight w:val="none"/>
        </w:rPr>
        <w:t xml:space="preserve">中小</w:t>
      </w:r>
      <w:r>
        <w:rPr>
          <w:rFonts w:hint="eastAsia" w:ascii="方正仿宋_GB2312" w:hAnsi="方正仿宋_GB2312" w:eastAsia="方正仿宋_GB2312" w:cs="方正仿宋_GB2312"/>
          <w:b/>
          <w:bCs/>
          <w:iCs/>
          <w:color w:val="auto"/>
          <w:sz w:val="32"/>
          <w:szCs w:val="32"/>
          <w:highlight w:val="none"/>
          <w:lang w:eastAsia="zh-CN"/>
        </w:rPr>
        <w:t xml:space="preserve">（微）</w:t>
      </w:r>
      <w:r>
        <w:rPr>
          <w:rFonts w:hint="eastAsia" w:ascii="方正仿宋_GB2312" w:hAnsi="方正仿宋_GB2312" w:eastAsia="方正仿宋_GB2312" w:cs="方正仿宋_GB2312"/>
          <w:b/>
          <w:bCs/>
          <w:iCs/>
          <w:color w:val="auto"/>
          <w:sz w:val="32"/>
          <w:szCs w:val="32"/>
          <w:highlight w:val="none"/>
        </w:rPr>
        <w:t xml:space="preserve">企业或残疾人福利性单位声明函</w:t>
      </w:r>
      <w:r/>
    </w:p>
    <w:p>
      <w:pPr>
        <w:pStyle w:val="660"/>
        <w:ind w:left="420" w:firstLine="0"/>
        <w:jc w:val="center"/>
        <w:spacing w:before="290" w:after="290"/>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iCs/>
          <w:color w:val="auto"/>
          <w:sz w:val="32"/>
          <w:szCs w:val="32"/>
          <w:highlight w:val="none"/>
        </w:rPr>
        <w:t xml:space="preserve">中小（微）企业声明函</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本公司（联合体）郑重声明，根据《政府采购促进中小企业发展管理办法》(财库〔2020〕46号)的规定，本公司参加</w:t>
      </w:r>
      <w:r>
        <w:rPr>
          <w:rFonts w:hint="eastAsia" w:ascii="方正仿宋_GB2312" w:hAnsi="方正仿宋_GB2312" w:eastAsia="方正仿宋_GB2312" w:cs="方正仿宋_GB2312"/>
          <w:color w:val="auto"/>
          <w:sz w:val="24"/>
          <w:szCs w:val="24"/>
          <w:highlight w:val="none"/>
          <w:u w:val="single"/>
          <w:lang w:val="en-US" w:eastAsia="zh-CN" w:bidi="ar-SA"/>
        </w:rPr>
        <w:t xml:space="preserve">（单位名称）</w:t>
      </w:r>
      <w:r>
        <w:rPr>
          <w:rFonts w:hint="eastAsia" w:ascii="方正仿宋_GB2312" w:hAnsi="方正仿宋_GB2312" w:eastAsia="方正仿宋_GB2312" w:cs="方正仿宋_GB2312"/>
          <w:color w:val="auto"/>
          <w:sz w:val="24"/>
          <w:szCs w:val="24"/>
          <w:highlight w:val="none"/>
          <w:lang w:val="en-US" w:eastAsia="zh-CN" w:bidi="ar-SA"/>
        </w:rPr>
        <w:t xml:space="preserve">采购编号为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（采购编号）</w:t>
      </w:r>
      <w:r>
        <w:rPr>
          <w:rFonts w:hint="eastAsia" w:ascii="方正仿宋_GB2312" w:hAnsi="方正仿宋_GB2312" w:eastAsia="方正仿宋_GB2312" w:cs="方正仿宋_GB2312"/>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项目（项目名称）的采购活动，服务的承接单位全部由符合政策的中小微企业承接。相关企业的具体情况如下：</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1.</w:t>
      </w:r>
      <w:r>
        <w:rPr>
          <w:rFonts w:hint="eastAsia" w:ascii="方正仿宋_GB2312" w:hAnsi="方正仿宋_GB2312" w:eastAsia="方正仿宋_GB2312" w:cs="方正仿宋_GB2312"/>
          <w:color w:val="auto"/>
          <w:sz w:val="24"/>
          <w:szCs w:val="24"/>
          <w:highlight w:val="none"/>
          <w:u w:val="single"/>
          <w:lang w:val="en-US" w:eastAsia="zh-CN" w:bidi="ar-SA"/>
        </w:rPr>
        <w:t xml:space="preserve">（标的名称）</w:t>
      </w:r>
      <w:r>
        <w:rPr>
          <w:rFonts w:hint="eastAsia" w:ascii="方正仿宋_GB2312" w:hAnsi="方正仿宋_GB2312" w:eastAsia="方正仿宋_GB2312" w:cs="方正仿宋_GB2312"/>
          <w:i/>
          <w:iCs/>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w:t xml:space="preserve">属于</w:t>
      </w:r>
      <w:r>
        <w:rPr>
          <w:rFonts w:hint="eastAsia" w:ascii="方正仿宋_GB2312" w:hAnsi="方正仿宋_GB2312" w:eastAsia="方正仿宋_GB2312" w:cs="方正仿宋_GB2312"/>
          <w:color w:val="auto"/>
          <w:sz w:val="24"/>
          <w:szCs w:val="24"/>
          <w:highlight w:val="none"/>
          <w:u w:val="single"/>
          <w:lang w:val="en-US" w:eastAsia="zh-CN" w:bidi="ar-SA"/>
        </w:rPr>
        <w:t xml:space="preserve">（供应商填写磋商文件中明确的所属行业）</w:t>
      </w:r>
      <w:r>
        <w:rPr>
          <w:rFonts w:hint="eastAsia" w:ascii="方正仿宋_GB2312" w:hAnsi="方正仿宋_GB2312" w:eastAsia="方正仿宋_GB2312" w:cs="方正仿宋_GB2312"/>
          <w:color w:val="auto"/>
          <w:sz w:val="24"/>
          <w:szCs w:val="24"/>
          <w:highlight w:val="none"/>
          <w:lang w:val="en-US" w:eastAsia="zh-CN" w:bidi="ar-SA"/>
        </w:rPr>
        <w:t xml:space="preserve">行业；承接企业为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（企业名称）</w:t>
      </w:r>
      <w:r>
        <w:rPr>
          <w:rFonts w:hint="eastAsia" w:ascii="方正仿宋_GB2312" w:hAnsi="方正仿宋_GB2312" w:eastAsia="方正仿宋_GB2312" w:cs="方正仿宋_GB2312"/>
          <w:color w:val="auto"/>
          <w:sz w:val="24"/>
          <w:szCs w:val="24"/>
          <w:highlight w:val="none"/>
          <w:lang w:val="en-US" w:eastAsia="zh-CN" w:bidi="ar-SA"/>
        </w:rPr>
        <w:t xml:space="preserve">，从业人员</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人，营业收入为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万元，资产总额为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万元，属于</w:t>
      </w:r>
      <w:r>
        <w:rPr>
          <w:rFonts w:hint="eastAsia" w:ascii="方正仿宋_GB2312" w:hAnsi="方正仿宋_GB2312" w:eastAsia="方正仿宋_GB2312" w:cs="方正仿宋_GB2312"/>
          <w:color w:val="auto"/>
          <w:sz w:val="24"/>
          <w:szCs w:val="24"/>
          <w:highlight w:val="none"/>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2.</w:t>
      </w:r>
      <w:r>
        <w:rPr>
          <w:rFonts w:hint="eastAsia" w:ascii="方正仿宋_GB2312" w:hAnsi="方正仿宋_GB2312" w:eastAsia="方正仿宋_GB2312" w:cs="方正仿宋_GB2312"/>
          <w:color w:val="auto"/>
          <w:sz w:val="24"/>
          <w:szCs w:val="24"/>
          <w:highlight w:val="none"/>
          <w:u w:val="single"/>
          <w:lang w:val="en-US" w:eastAsia="zh-CN" w:bidi="ar-SA"/>
        </w:rPr>
        <w:t xml:space="preserve">（标的名称）</w:t>
      </w:r>
      <w:r>
        <w:rPr>
          <w:rFonts w:hint="eastAsia" w:ascii="方正仿宋_GB2312" w:hAnsi="方正仿宋_GB2312" w:eastAsia="方正仿宋_GB2312" w:cs="方正仿宋_GB2312"/>
          <w:i/>
          <w:iCs/>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w:t xml:space="preserve">属于</w:t>
      </w:r>
      <w:r>
        <w:rPr>
          <w:rFonts w:hint="eastAsia" w:ascii="方正仿宋_GB2312" w:hAnsi="方正仿宋_GB2312" w:eastAsia="方正仿宋_GB2312" w:cs="方正仿宋_GB2312"/>
          <w:color w:val="auto"/>
          <w:sz w:val="24"/>
          <w:szCs w:val="24"/>
          <w:highlight w:val="none"/>
          <w:u w:val="single"/>
          <w:lang w:val="en-US" w:eastAsia="zh-CN" w:bidi="ar-SA"/>
        </w:rPr>
        <w:t xml:space="preserve">（供应商填写磋商文件中明确的所属行业）</w:t>
      </w:r>
      <w:r>
        <w:rPr>
          <w:rFonts w:hint="eastAsia" w:ascii="方正仿宋_GB2312" w:hAnsi="方正仿宋_GB2312" w:eastAsia="方正仿宋_GB2312" w:cs="方正仿宋_GB2312"/>
          <w:color w:val="auto"/>
          <w:sz w:val="24"/>
          <w:szCs w:val="24"/>
          <w:highlight w:val="none"/>
          <w:lang w:val="en-US" w:eastAsia="zh-CN" w:bidi="ar-SA"/>
        </w:rPr>
        <w:t xml:space="preserve">行业；承接企业为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（企业名称）</w:t>
      </w:r>
      <w:r>
        <w:rPr>
          <w:rFonts w:hint="eastAsia" w:ascii="方正仿宋_GB2312" w:hAnsi="方正仿宋_GB2312" w:eastAsia="方正仿宋_GB2312" w:cs="方正仿宋_GB2312"/>
          <w:color w:val="auto"/>
          <w:sz w:val="24"/>
          <w:szCs w:val="24"/>
          <w:highlight w:val="none"/>
          <w:lang w:val="en-US" w:eastAsia="zh-CN" w:bidi="ar-SA"/>
        </w:rPr>
        <w:t xml:space="preserve">，从业人员</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人，营业收入为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万元，资产总额为</w:t>
      </w:r>
      <w:r>
        <w:rPr>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z w:val="24"/>
          <w:szCs w:val="24"/>
          <w:highlight w:val="none"/>
          <w:lang w:val="en-US" w:eastAsia="zh-CN" w:bidi="ar-SA"/>
        </w:rPr>
        <w:t xml:space="preserve">万元，属于</w:t>
      </w:r>
      <w:r>
        <w:rPr>
          <w:rFonts w:hint="eastAsia" w:ascii="方正仿宋_GB2312" w:hAnsi="方正仿宋_GB2312" w:eastAsia="方正仿宋_GB2312" w:cs="方正仿宋_GB2312"/>
          <w:color w:val="auto"/>
          <w:sz w:val="24"/>
          <w:szCs w:val="24"/>
          <w:highlight w:val="none"/>
          <w:u w:val="single"/>
          <w:lang w:val="en-US" w:eastAsia="zh-CN" w:bidi="ar-SA"/>
        </w:rPr>
        <w:t xml:space="preserve">（□中型企业 □小型企业 □微型企业）；</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本企业对上述声明内容的真实性负责。如有虚假，将依法承担相应责任</w:t>
      </w:r>
      <w:r/>
    </w:p>
    <w:p>
      <w:pPr>
        <w:ind w:left="0" w:right="180" w:firstLine="360"/>
        <w:jc w:val="center"/>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企业名称（加盖公章）：</w:t>
      </w:r>
      <w:r/>
    </w:p>
    <w:p>
      <w:pPr>
        <w:ind w:left="0" w:right="180" w:firstLine="360"/>
        <w:jc w:val="center"/>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shd w:val="clear" w:color="auto" w:fill="ffffff"/>
          <w:lang w:val="en-US" w:eastAsia="zh-CN" w:bidi="ar-SA"/>
        </w:rPr>
        <w:t xml:space="preserve">日期：___年____月____日 </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备注：</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1.从业人员、营业收入、资产总额填报上一年度数据，无上一年度数据的新成立企业可不填报。</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36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4"/>
          <w:szCs w:val="24"/>
          <w:highlight w:val="none"/>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673"/>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jc w:val="center"/>
        <w:spacing w:line="5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jc w:val="center"/>
        <w:spacing w:before="290" w:after="290" w:line="4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方正仿宋_GB2312" w:hAnsi="方正仿宋_GB2312" w:eastAsia="方正仿宋_GB2312" w:cs="方正仿宋_GB2312"/>
          <w:color w:val="auto"/>
          <w:sz w:val="24"/>
          <w:szCs w:val="21"/>
          <w:highlight w:val="none"/>
          <w:lang w:eastAsia="zh-CN"/>
        </w:rPr>
        <w:t xml:space="preserve">磋商文件</w:t>
      </w:r>
      <w:r>
        <w:rPr>
          <w:rFonts w:hint="eastAsia" w:ascii="方正仿宋_GB2312" w:hAnsi="方正仿宋_GB2312" w:eastAsia="方正仿宋_GB2312" w:cs="方正仿宋_GB2312"/>
          <w:color w:val="auto"/>
          <w:sz w:val="24"/>
          <w:szCs w:val="21"/>
          <w:highlight w:val="none"/>
        </w:rPr>
        <w:t xml:space="preserve">项目编号为</w:t>
      </w:r>
      <w:r>
        <w:rPr>
          <w:rFonts w:hint="eastAsia" w:ascii="方正仿宋_GB2312" w:hAnsi="方正仿宋_GB2312" w:eastAsia="方正仿宋_GB2312" w:cs="方正仿宋_GB2312"/>
          <w:color w:val="auto"/>
          <w:sz w:val="24"/>
          <w:szCs w:val="21"/>
          <w:highlight w:val="none"/>
          <w:u w:val="single"/>
          <w:lang w:eastAsia="zh-CN"/>
        </w:rPr>
        <w:t xml:space="preserve">JSZC-321311-SCYH-C2026-0020</w:t>
      </w:r>
      <w:r>
        <w:rPr>
          <w:rFonts w:hint="eastAsia" w:ascii="方正仿宋_GB2312" w:hAnsi="方正仿宋_GB2312" w:eastAsia="方正仿宋_GB2312" w:cs="方正仿宋_GB2312"/>
          <w:color w:val="auto"/>
          <w:sz w:val="24"/>
          <w:szCs w:val="21"/>
          <w:highlight w:val="none"/>
        </w:rPr>
        <w:t xml:space="preserve">的</w:t>
      </w:r>
      <w:r>
        <w:rPr>
          <w:rFonts w:hint="eastAsia" w:ascii="方正仿宋_GB2312" w:hAnsi="方正仿宋_GB2312" w:eastAsia="方正仿宋_GB2312" w:cs="方正仿宋_GB2312"/>
          <w:color w:val="auto"/>
          <w:sz w:val="24"/>
          <w:szCs w:val="21"/>
          <w:highlight w:val="none"/>
          <w:u w:val="single"/>
        </w:rPr>
        <w:t xml:space="preserve"> </w:t>
      </w:r>
      <w:r>
        <w:rPr>
          <w:rFonts w:hint="eastAsia" w:ascii="方正仿宋_GB2312" w:hAnsi="方正仿宋_GB2312" w:eastAsia="方正仿宋_GB2312" w:cs="方正仿宋_GB2312"/>
          <w:color w:val="auto"/>
          <w:sz w:val="24"/>
          <w:szCs w:val="21"/>
          <w:highlight w:val="none"/>
          <w:u w:val="single"/>
          <w:lang w:eastAsia="zh-CN"/>
        </w:rPr>
        <w:t xml:space="preserve">宿豫区农房宅基地确权登记发证项目</w:t>
      </w:r>
      <w:r>
        <w:rPr>
          <w:rFonts w:hint="eastAsia" w:ascii="方正仿宋_GB2312" w:hAnsi="方正仿宋_GB2312" w:eastAsia="方正仿宋_GB2312" w:cs="方正仿宋_GB2312"/>
          <w:color w:val="auto"/>
          <w:sz w:val="24"/>
          <w:szCs w:val="21"/>
          <w:highlight w:val="none"/>
          <w:u w:val="single"/>
        </w:rPr>
        <w:t xml:space="preserve"> </w:t>
      </w:r>
      <w:r>
        <w:rPr>
          <w:rFonts w:hint="eastAsia" w:ascii="方正仿宋_GB2312" w:hAnsi="方正仿宋_GB2312" w:eastAsia="方正仿宋_GB2312" w:cs="方正仿宋_GB2312"/>
          <w:color w:val="auto"/>
          <w:sz w:val="24"/>
          <w:szCs w:val="21"/>
          <w:highlight w:val="none"/>
        </w:rPr>
        <w:t xml:space="preserve">项目采购活动由本单位提供服务。</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588" w:lineRule="exact"/>
        <w:rPr>
          <w:rFonts w:hint="eastAsia" w:ascii="方正仿宋_GB2312" w:hAnsi="方正仿宋_GB2312" w:eastAsia="方正仿宋_GB2312" w:cs="方正仿宋_GB2312"/>
          <w:color w:val="auto"/>
          <w:sz w:val="24"/>
          <w:szCs w:val="21"/>
          <w:highlight w:val="none"/>
          <w:lang w:val="en-US" w:eastAsia="zh-CN"/>
        </w:rPr>
      </w:pPr>
      <w:r>
        <w:rPr>
          <w:rFonts w:hint="eastAsia" w:ascii="方正仿宋_GB2312" w:hAnsi="方正仿宋_GB2312" w:eastAsia="方正仿宋_GB2312" w:cs="方正仿宋_GB2312"/>
          <w:color w:val="auto"/>
          <w:sz w:val="24"/>
          <w:szCs w:val="21"/>
          <w:highlight w:val="none"/>
          <w:lang w:val="en-US" w:eastAsia="zh-CN"/>
        </w:rPr>
        <w:t xml:space="preserve">1.从业人员、营业收入、资产总额填报上一年度数据，无上一年度数据的新成立企业可不填报。</w:t>
      </w:r>
      <w:r/>
    </w:p>
    <w:p>
      <w:pPr>
        <w:ind w:firstLine="480"/>
        <w:spacing w:line="588" w:lineRule="exact"/>
        <w:rPr>
          <w:rFonts w:hint="eastAsia" w:ascii="方正仿宋_GB2312" w:hAnsi="方正仿宋_GB2312" w:eastAsia="方正仿宋_GB2312" w:cs="方正仿宋_GB2312"/>
          <w:color w:val="auto"/>
          <w:sz w:val="24"/>
          <w:szCs w:val="21"/>
          <w:highlight w:val="none"/>
          <w:lang w:val="en-US" w:eastAsia="zh-CN"/>
        </w:rPr>
      </w:pPr>
      <w:r>
        <w:rPr>
          <w:rFonts w:hint="eastAsia" w:ascii="方正仿宋_GB2312" w:hAnsi="方正仿宋_GB2312" w:eastAsia="方正仿宋_GB2312" w:cs="方正仿宋_GB2312"/>
          <w:color w:val="auto"/>
          <w:sz w:val="24"/>
          <w:szCs w:val="21"/>
          <w:highlight w:val="none"/>
          <w:lang w:val="en-US" w:eastAsia="zh-CN"/>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88" w:lineRule="exact"/>
        <w:rPr>
          <w:rFonts w:hint="eastAsia" w:ascii="方正仿宋_GB2312" w:hAnsi="方正仿宋_GB2312" w:eastAsia="方正仿宋_GB2312" w:cs="方正仿宋_GB2312"/>
          <w:color w:val="auto"/>
          <w:sz w:val="24"/>
          <w:szCs w:val="21"/>
          <w:highlight w:val="none"/>
          <w:lang w:val="en-US" w:eastAsia="zh-CN"/>
        </w:rPr>
      </w:pPr>
      <w:r>
        <w:rPr>
          <w:rFonts w:hint="eastAsia" w:ascii="方正仿宋_GB2312" w:hAnsi="方正仿宋_GB2312" w:eastAsia="方正仿宋_GB2312" w:cs="方正仿宋_GB2312"/>
          <w:color w:val="auto"/>
          <w:sz w:val="24"/>
          <w:szCs w:val="21"/>
          <w:highlight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rPr>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pacing w:val="6"/>
          <w:sz w:val="30"/>
          <w:szCs w:val="30"/>
          <w:highlight w:val="none"/>
        </w:rPr>
        <w:t xml:space="preserve">             </w:t>
      </w:r>
      <w:r>
        <w:rPr>
          <w:rFonts w:hint="eastAsia" w:ascii="方正仿宋_GB2312" w:hAnsi="方正仿宋_GB2312" w:eastAsia="方正仿宋_GB2312" w:cs="方正仿宋_GB2312"/>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        日  期：</w:t>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r>
      <w:r/>
    </w:p>
    <w:p>
      <w:pPr>
        <w:ind w:firstLine="643"/>
        <w:jc w:val="left"/>
        <w:spacing w:line="560" w:lineRule="exact"/>
        <w:rPr>
          <w:rFonts w:hint="eastAsia" w:ascii="方正仿宋_GB2312" w:hAnsi="方正仿宋_GB2312" w:eastAsia="方正仿宋_GB2312" w:cs="方正仿宋_GB2312"/>
          <w:b/>
          <w:bCs/>
          <w:iCs/>
          <w:color w:val="auto"/>
          <w:sz w:val="32"/>
          <w:szCs w:val="32"/>
          <w:highlight w:val="none"/>
        </w:rPr>
        <w:outlineLvl w:val="1"/>
      </w:pPr>
      <w:r>
        <w:rPr>
          <w:rFonts w:hint="eastAsia" w:ascii="方正仿宋_GB2312" w:hAnsi="方正仿宋_GB2312" w:eastAsia="方正仿宋_GB2312" w:cs="方正仿宋_GB2312"/>
          <w:b/>
          <w:bCs/>
          <w:iCs/>
          <w:color w:val="auto"/>
          <w:sz w:val="32"/>
          <w:szCs w:val="32"/>
          <w:highlight w:val="none"/>
        </w:rPr>
        <w:t xml:space="preserve">六、开标一览表</w:t>
      </w:r>
      <w:r/>
    </w:p>
    <w:p>
      <w:pPr>
        <w:pStyle w:val="673"/>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格式详见</w:t>
      </w:r>
      <w:r>
        <w:rPr>
          <w:rFonts w:hint="eastAsia" w:ascii="方正仿宋_GB2312" w:hAnsi="方正仿宋_GB2312" w:eastAsia="方正仿宋_GB2312" w:cs="方正仿宋_GB2312"/>
          <w:color w:val="auto"/>
          <w:highlight w:val="none"/>
          <w:lang w:eastAsia="zh-CN"/>
        </w:rPr>
        <w:t xml:space="preserve">响应</w:t>
      </w:r>
      <w:r>
        <w:rPr>
          <w:rFonts w:hint="eastAsia" w:ascii="方正仿宋_GB2312" w:hAnsi="方正仿宋_GB2312" w:eastAsia="方正仿宋_GB2312" w:cs="方正仿宋_GB2312"/>
          <w:color w:val="auto"/>
          <w:highlight w:val="none"/>
        </w:rPr>
        <w:t xml:space="preserve">文件制作工具</w:t>
      </w:r>
      <w:r/>
    </w:p>
    <w:p>
      <w:pPr>
        <w:jc w:val="left"/>
        <w:spacing w:before="290" w:after="290"/>
        <w:rPr>
          <w:rFonts w:hint="eastAsia" w:ascii="方正仿宋_GB2312" w:hAnsi="方正仿宋_GB2312" w:eastAsia="方正仿宋_GB2312" w:cs="方正仿宋_GB2312"/>
          <w:b/>
          <w:color w:val="auto"/>
          <w:sz w:val="32"/>
          <w:szCs w:val="32"/>
          <w:highlight w:val="none"/>
        </w:rPr>
        <w:outlineLvl w:val="1"/>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b/>
          <w:color w:val="auto"/>
          <w:sz w:val="32"/>
          <w:szCs w:val="32"/>
          <w:highlight w:val="none"/>
        </w:rPr>
        <w:t xml:space="preserve">七、分项报价表（服务类）</w:t>
      </w:r>
      <w:r/>
    </w:p>
    <w:tbl>
      <w:tblPr>
        <w:tblStyle w:val="649"/>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660"/>
        <w:gridCol w:w="1770"/>
        <w:gridCol w:w="1270"/>
        <w:gridCol w:w="980"/>
        <w:gridCol w:w="870"/>
        <w:gridCol w:w="1013"/>
      </w:tblGrid>
      <w:tr>
        <w:trPr>
          <w:cantSplit/>
          <w:jc w:val="center"/>
          <w:trHeight w:val="294"/>
        </w:trPr>
        <w:tc>
          <w:tcPr>
            <w:tcW w:w="1016" w:type="dxa"/>
            <w:vAlign w:val="center"/>
            <w:textDirection w:val="lrTb"/>
            <w:noWrap w:val="false"/>
          </w:tcPr>
          <w:p>
            <w:pPr>
              <w:jc w:val="center"/>
              <w:spacing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166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分项服务名称</w:t>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tcW w:w="12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分项单位</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r>
      <w:tr>
        <w:trPr>
          <w:cantSplit/>
          <w:jc w:val="center"/>
          <w:trHeight w:val="654"/>
        </w:trPr>
        <w:tc>
          <w:tcPr>
            <w:tcW w:w="1016"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66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4"/>
        </w:trPr>
        <w:tc>
          <w:tcPr>
            <w:tcW w:w="1016"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2</w:t>
            </w:r>
            <w:r/>
          </w:p>
        </w:tc>
        <w:tc>
          <w:tcPr>
            <w:tcW w:w="166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0"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r>
            <w:r/>
          </w:p>
        </w:tc>
        <w:tc>
          <w:tcPr>
            <w:tcW w:w="98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4"/>
        </w:trPr>
        <w:tc>
          <w:tcPr>
            <w:tcW w:w="1016"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3</w:t>
            </w:r>
            <w:r/>
          </w:p>
        </w:tc>
        <w:tc>
          <w:tcPr>
            <w:tcW w:w="166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0"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r>
            <w:r/>
          </w:p>
        </w:tc>
        <w:tc>
          <w:tcPr>
            <w:tcW w:w="98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4"/>
        </w:trPr>
        <w:tc>
          <w:tcPr>
            <w:tcW w:w="1016"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 xml:space="preserve">4</w:t>
            </w:r>
            <w:r/>
          </w:p>
        </w:tc>
        <w:tc>
          <w:tcPr>
            <w:tcW w:w="1660"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0" w:type="dxa"/>
            <w:vAlign w:val="center"/>
            <w:textDirection w:val="lrTb"/>
            <w:noWrap w:val="false"/>
          </w:tcPr>
          <w:p>
            <w:pPr>
              <w:jc w:val="center"/>
              <w:spacing w:line="400" w:lineRule="exact"/>
              <w:widowControl/>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r>
            <w:r/>
          </w:p>
        </w:tc>
        <w:tc>
          <w:tcPr>
            <w:tcW w:w="980" w:type="dxa"/>
            <w:vAlign w:val="center"/>
            <w:textDirection w:val="lrTb"/>
            <w:noWrap w:val="false"/>
          </w:tcPr>
          <w:p>
            <w:pPr>
              <w:jc w:val="center"/>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4"/>
        </w:trPr>
        <w:tc>
          <w:tcPr>
            <w:tcW w:w="101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6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7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7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487"/>
        </w:trPr>
        <w:tc>
          <w:tcPr>
            <w:gridSpan w:val="6"/>
            <w:tcW w:w="75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投标总报价（人民币：元）</w:t>
            </w:r>
            <w:r/>
          </w:p>
        </w:tc>
        <w:tc>
          <w:tcPr>
            <w:tcW w:w="1013" w:type="dxa"/>
            <w:vAlign w:val="top"/>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rPr>
          <w:rFonts w:hint="eastAsia" w:ascii="方正仿宋_GB2312" w:hAnsi="方正仿宋_GB2312" w:eastAsia="方正仿宋_GB2312" w:cs="方正仿宋_GB2312"/>
          <w:color w:val="auto"/>
          <w:sz w:val="24"/>
          <w:szCs w:val="24"/>
          <w:highlight w:val="none"/>
          <w:lang w:eastAsia="zh-CN"/>
        </w:rPr>
        <w:t xml:space="preserve">供应商</w:t>
      </w:r>
      <w:r>
        <w:rPr>
          <w:rFonts w:hint="eastAsia" w:ascii="方正仿宋_GB2312" w:hAnsi="方正仿宋_GB2312" w:eastAsia="方正仿宋_GB2312" w:cs="方正仿宋_GB2312"/>
          <w:color w:val="auto"/>
          <w:sz w:val="24"/>
          <w:szCs w:val="24"/>
          <w:highlight w:val="none"/>
        </w:rPr>
        <w:t xml:space="preserve">的“总报价”应包括</w:t>
      </w:r>
      <w:r>
        <w:rPr>
          <w:rFonts w:hint="eastAsia" w:ascii="方正仿宋_GB2312" w:hAnsi="方正仿宋_GB2312" w:eastAsia="方正仿宋_GB2312" w:cs="方正仿宋_GB2312"/>
          <w:bCs/>
          <w:color w:val="auto"/>
          <w:sz w:val="24"/>
          <w:highlight w:val="none"/>
          <w:lang w:eastAsia="zh-CN"/>
        </w:rPr>
        <w:t xml:space="preserve">服务本身、招标代理费、税金、利润、政策性调整引起的成本上升风险以及为完成服务管理工作所涉及到的一切所有费用，采购人在上述价款之外不再支付其他任何费用</w:t>
      </w:r>
      <w:r>
        <w:rPr>
          <w:rFonts w:hint="eastAsia" w:ascii="方正仿宋_GB2312" w:hAnsi="方正仿宋_GB2312" w:eastAsia="方正仿宋_GB2312" w:cs="方正仿宋_GB2312"/>
          <w:color w:val="auto"/>
          <w:sz w:val="24"/>
          <w:szCs w:val="24"/>
          <w:highlight w:val="none"/>
        </w:rPr>
        <w:t xml:space="preserve">。</w:t>
      </w:r>
      <w:r/>
    </w:p>
    <w:p>
      <w:pPr>
        <w:pStyle w:val="674"/>
        <w:rPr>
          <w:rFonts w:hint="eastAsia" w:ascii="方正仿宋_GB2312" w:hAnsi="方正仿宋_GB2312" w:eastAsia="方正仿宋_GB2312" w:cs="方正仿宋_GB2312"/>
          <w:color w:val="auto"/>
          <w:highlight w:val="none"/>
        </w:rPr>
        <w:outlineLvl w:val="1"/>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b/>
          <w:color w:val="auto"/>
          <w:sz w:val="32"/>
          <w:szCs w:val="32"/>
          <w:highlight w:val="none"/>
        </w:rPr>
        <w:t xml:space="preserve">八、</w:t>
      </w:r>
      <w:bookmarkEnd w:id="187"/>
      <w:r/>
      <w:bookmarkEnd w:id="188"/>
      <w:r/>
      <w:bookmarkEnd w:id="203"/>
      <w:r>
        <w:rPr>
          <w:rFonts w:hint="eastAsia" w:ascii="方正仿宋_GB2312" w:hAnsi="方正仿宋_GB2312" w:eastAsia="方正仿宋_GB2312" w:cs="方正仿宋_GB2312"/>
          <w:color w:val="auto"/>
          <w:highlight w:val="none"/>
        </w:rPr>
        <w:t xml:space="preserve">项目组人员</w:t>
      </w:r>
      <w:r/>
    </w:p>
    <w:p>
      <w:pPr>
        <w:pStyle w:val="658"/>
        <w:jc w:val="center"/>
        <w:spacing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lang w:bidi="ar"/>
        </w:rPr>
        <w:t xml:space="preserve">项目组成员</w:t>
      </w:r>
      <w:r/>
    </w:p>
    <w:tbl>
      <w:tblPr>
        <w:tblStyle w:val="64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280"/>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58"/>
              <w:jc w:val="center"/>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z w:val="28"/>
                <w:szCs w:val="28"/>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58"/>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58"/>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58"/>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58"/>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675"/>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bl>
    <w:p>
      <w:pPr>
        <w:pStyle w:val="658"/>
        <w:ind w:firstLine="398"/>
        <w:spacing w:line="4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highlight w:val="none"/>
          <w:lang w:bidi="ar"/>
        </w:rPr>
        <w:t xml:space="preserve">注：如供应商成交，项目组成员必须按本表承诺人员操作，不得随意更换。按磋商文件要求附相关人员证书。</w:t>
      </w:r>
      <w:r/>
    </w:p>
    <w:p>
      <w:pPr>
        <w:pStyle w:val="658"/>
        <w:ind w:firstLine="28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676"/>
        <w:spacing w:line="500" w:lineRule="exact"/>
        <w:rPr>
          <w:rFonts w:hint="eastAsia" w:ascii="方正仿宋_GB2312" w:hAnsi="方正仿宋_GB2312" w:eastAsia="方正仿宋_GB2312" w:cs="方正仿宋_GB2312"/>
          <w:color w:val="auto"/>
          <w:highlight w:val="none"/>
        </w:rPr>
        <w:outlineLvl w:val="1"/>
      </w:pPr>
      <w:r>
        <w:rPr>
          <w:rFonts w:hint="eastAsia" w:ascii="方正仿宋_GB2312" w:hAnsi="方正仿宋_GB2312" w:eastAsia="方正仿宋_GB2312" w:cs="方正仿宋_GB2312"/>
          <w:color w:val="auto"/>
          <w:highlight w:val="none"/>
        </w:rPr>
        <w:br w:type="page" w:clear="all"/>
      </w:r>
      <w:bookmarkStart w:id="207" w:name="_Toc11176"/>
      <w:r>
        <w:rPr>
          <w:rFonts w:hint="eastAsia" w:ascii="方正仿宋_GB2312" w:hAnsi="方正仿宋_GB2312" w:eastAsia="方正仿宋_GB2312" w:cs="方正仿宋_GB2312"/>
          <w:b/>
          <w:color w:val="auto"/>
          <w:sz w:val="32"/>
          <w:highlight w:val="none"/>
          <w:lang w:eastAsia="zh-CN"/>
        </w:rPr>
        <w:t xml:space="preserve">九</w:t>
      </w:r>
      <w:r>
        <w:rPr>
          <w:rFonts w:hint="eastAsia" w:ascii="方正仿宋_GB2312" w:hAnsi="方正仿宋_GB2312" w:eastAsia="方正仿宋_GB2312" w:cs="方正仿宋_GB2312"/>
          <w:b/>
          <w:color w:val="auto"/>
          <w:sz w:val="32"/>
          <w:highlight w:val="none"/>
        </w:rPr>
        <w:t xml:space="preserve">、</w:t>
      </w:r>
      <w:bookmarkEnd w:id="207"/>
      <w:r>
        <w:rPr>
          <w:rFonts w:hint="eastAsia" w:ascii="方正仿宋_GB2312" w:hAnsi="方正仿宋_GB2312" w:eastAsia="方正仿宋_GB2312" w:cs="方正仿宋_GB2312"/>
          <w:b/>
          <w:color w:val="auto"/>
          <w:sz w:val="32"/>
          <w:highlight w:val="none"/>
        </w:rPr>
        <w:t xml:space="preserve">企业业绩</w:t>
      </w:r>
      <w:r/>
    </w:p>
    <w:p>
      <w:pPr>
        <w:pStyle w:val="677"/>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lang w:eastAsia="zh-CN"/>
        </w:rPr>
        <w:t xml:space="preserve">供应商</w:t>
      </w:r>
      <w:r>
        <w:rPr>
          <w:rFonts w:hint="eastAsia" w:ascii="方正仿宋_GB2312" w:hAnsi="方正仿宋_GB2312" w:eastAsia="方正仿宋_GB2312" w:cs="方正仿宋_GB2312"/>
          <w:b/>
          <w:color w:val="auto"/>
          <w:sz w:val="32"/>
          <w:szCs w:val="32"/>
          <w:highlight w:val="none"/>
        </w:rPr>
        <w:t xml:space="preserve">承担类似项目业绩一览表</w:t>
      </w:r>
      <w:r/>
    </w:p>
    <w:tbl>
      <w:tblPr>
        <w:tblStyle w:val="64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序号</w:t>
            </w:r>
            <w:r/>
          </w:p>
        </w:tc>
        <w:tc>
          <w:tcPr>
            <w:tcW w:w="3827"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项目名称</w:t>
            </w:r>
            <w:r/>
          </w:p>
        </w:tc>
        <w:tc>
          <w:tcPr>
            <w:tcW w:w="2433"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采购单位</w:t>
            </w:r>
            <w:r/>
          </w:p>
        </w:tc>
        <w:tc>
          <w:tcPr>
            <w:tcW w:w="1395"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vAlign w:val="top"/>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vAlign w:val="top"/>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25"/>
        </w:trPr>
        <w:tc>
          <w:tcPr>
            <w:tcW w:w="1229" w:type="dxa"/>
            <w:vAlign w:val="top"/>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val="false"/>
          </w:tcPr>
          <w:p>
            <w:pPr>
              <w:pStyle w:val="678"/>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bl>
    <w:p>
      <w:pPr>
        <w:pStyle w:val="677"/>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24"/>
          <w:highlight w:val="none"/>
        </w:rPr>
        <w:t xml:space="preserve">注：请填写此表，并按要求上传业绩资料电子件。</w:t>
      </w:r>
      <w:r/>
    </w:p>
    <w:p>
      <w:pPr>
        <w:pStyle w:val="679"/>
        <w:jc w:val="right"/>
        <w:rPr>
          <w:rFonts w:hint="eastAsia" w:ascii="方正仿宋_GB2312" w:hAnsi="方正仿宋_GB2312" w:eastAsia="方正仿宋_GB2312" w:cs="方正仿宋_GB2312"/>
          <w:color w:val="auto"/>
          <w:highlight w:val="none"/>
        </w:rPr>
        <w:outlineLvl w:val="1"/>
      </w:pPr>
      <w:r/>
      <w:bookmarkStart w:id="208" w:name="_Toc28140"/>
      <w:r>
        <w:rPr>
          <w:rFonts w:hint="eastAsia" w:ascii="方正仿宋_GB2312" w:hAnsi="方正仿宋_GB2312" w:eastAsia="方正仿宋_GB2312" w:cs="方正仿宋_GB2312"/>
          <w:color w:val="auto"/>
          <w:highlight w:val="none"/>
        </w:rPr>
        <w:br w:type="page" w:clear="all"/>
      </w:r>
      <w:r/>
    </w:p>
    <w:p>
      <w:pPr>
        <w:pStyle w:val="679"/>
        <w:rPr>
          <w:rFonts w:hint="eastAsia" w:ascii="方正仿宋_GB2312" w:hAnsi="方正仿宋_GB2312" w:eastAsia="方正仿宋_GB2312" w:cs="方正仿宋_GB2312"/>
          <w:color w:val="auto"/>
          <w:highlight w:val="none"/>
        </w:rPr>
        <w:outlineLvl w:val="1"/>
      </w:pPr>
      <w:r>
        <w:rPr>
          <w:rFonts w:hint="eastAsia" w:ascii="方正仿宋_GB2312" w:hAnsi="方正仿宋_GB2312" w:eastAsia="方正仿宋_GB2312" w:cs="方正仿宋_GB2312"/>
          <w:color w:val="auto"/>
          <w:highlight w:val="none"/>
        </w:rPr>
      </w:r>
      <w:r/>
    </w:p>
    <w:p>
      <w:pPr>
        <w:pStyle w:val="679"/>
        <w:rPr>
          <w:rFonts w:hint="eastAsia" w:ascii="方正仿宋_GB2312" w:hAnsi="方正仿宋_GB2312" w:eastAsia="方正仿宋_GB2312" w:cs="方正仿宋_GB2312"/>
          <w:color w:val="auto"/>
          <w:highlight w:val="none"/>
        </w:rPr>
        <w:outlineLvl w:val="1"/>
      </w:pPr>
      <w:r>
        <w:rPr>
          <w:rFonts w:hint="eastAsia" w:ascii="方正仿宋_GB2312" w:hAnsi="方正仿宋_GB2312" w:eastAsia="方正仿宋_GB2312" w:cs="方正仿宋_GB2312"/>
          <w:color w:val="auto"/>
          <w:highlight w:val="none"/>
          <w:lang w:eastAsia="zh-CN"/>
        </w:rPr>
        <w:t xml:space="preserve">十、</w:t>
      </w:r>
      <w:r>
        <w:rPr>
          <w:rFonts w:hint="eastAsia" w:ascii="方正仿宋_GB2312" w:hAnsi="方正仿宋_GB2312" w:eastAsia="方正仿宋_GB2312" w:cs="方正仿宋_GB2312"/>
          <w:color w:val="auto"/>
          <w:highlight w:val="none"/>
        </w:rPr>
        <w:t xml:space="preserve">磋商所需其他材料</w:t>
      </w:r>
      <w:bookmarkEnd w:id="208"/>
      <w:r/>
      <w:r/>
    </w:p>
    <w:p>
      <w:pPr>
        <w:pStyle w:val="680"/>
        <w:ind w:firstLine="56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请在此文档中增加磋商所需其他相关内容（包括资格要求、评分办法、采购需求中涉及的证件证明及其它</w:t>
      </w:r>
      <w:r>
        <w:rPr>
          <w:rFonts w:hint="eastAsia" w:ascii="方正仿宋_GB2312" w:hAnsi="方正仿宋_GB2312" w:eastAsia="方正仿宋_GB2312" w:cs="方正仿宋_GB2312"/>
          <w:color w:val="auto"/>
          <w:sz w:val="24"/>
          <w:szCs w:val="24"/>
          <w:highlight w:val="none"/>
          <w:lang w:eastAsia="zh-CN"/>
        </w:rPr>
        <w:t xml:space="preserve">供应商</w:t>
      </w:r>
      <w:r>
        <w:rPr>
          <w:rFonts w:hint="eastAsia" w:ascii="方正仿宋_GB2312" w:hAnsi="方正仿宋_GB2312" w:eastAsia="方正仿宋_GB2312" w:cs="方正仿宋_GB2312"/>
          <w:color w:val="auto"/>
          <w:sz w:val="24"/>
          <w:szCs w:val="24"/>
          <w:highlight w:val="none"/>
        </w:rPr>
        <w:t xml:space="preserve">认为有必要提供的资料），如没有请将此空文档上传。</w:t>
      </w:r>
      <w:r/>
    </w:p>
    <w:p>
      <w:pPr>
        <w:jc w:val="center"/>
        <w:rPr>
          <w:rFonts w:hint="eastAsia" w:ascii="方正仿宋_GB2312" w:hAnsi="方正仿宋_GB2312" w:eastAsia="方正仿宋_GB2312" w:cs="方正仿宋_GB2312"/>
          <w:b/>
          <w:bCs/>
          <w:color w:val="auto"/>
          <w:sz w:val="32"/>
          <w:szCs w:val="32"/>
          <w:highlight w:val="none"/>
        </w:rPr>
        <w:outlineLvl w:val="1"/>
      </w:pPr>
      <w:r>
        <w:rPr>
          <w:rFonts w:hint="eastAsia" w:ascii="方正仿宋_GB2312" w:hAnsi="方正仿宋_GB2312" w:eastAsia="方正仿宋_GB2312" w:cs="方正仿宋_GB2312"/>
          <w:b/>
          <w:bCs/>
          <w:color w:val="auto"/>
          <w:sz w:val="32"/>
          <w:szCs w:val="32"/>
          <w:highlight w:val="none"/>
        </w:rPr>
        <w:br w:type="page" w:clear="all"/>
      </w:r>
      <w:r>
        <w:rPr>
          <w:rFonts w:hint="eastAsia" w:ascii="方正仿宋_GB2312" w:hAnsi="方正仿宋_GB2312" w:eastAsia="方正仿宋_GB2312" w:cs="方正仿宋_GB2312"/>
          <w:b/>
          <w:bCs/>
          <w:color w:val="auto"/>
          <w:sz w:val="32"/>
          <w:szCs w:val="32"/>
          <w:highlight w:val="none"/>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一、质疑供应商基本信息</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质疑供应商：</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授权代表：</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二、质疑项目基本情况</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质疑项目的编号：</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包号：</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采购人名称：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磋商文件</w:t>
      </w:r>
      <w:r>
        <w:rPr>
          <w:rFonts w:hint="eastAsia" w:ascii="方正仿宋_GB2312" w:hAnsi="方正仿宋_GB2312" w:eastAsia="方正仿宋_GB2312" w:cs="方正仿宋_GB2312"/>
          <w:color w:val="auto"/>
          <w:sz w:val="24"/>
          <w:szCs w:val="24"/>
          <w:highlight w:val="none"/>
        </w:rPr>
        <w:t xml:space="preserve">获取日期：</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三、质疑事项具体内容</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质疑事项1：</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事实依据：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法律依据：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质疑事项2</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请求：</w:t>
      </w:r>
      <w:r>
        <w:rPr>
          <w:rFonts w:hint="eastAsia" w:ascii="方正仿宋_GB2312" w:hAnsi="方正仿宋_GB2312" w:eastAsia="方正仿宋_GB2312" w:cs="方正仿宋_GB2312"/>
          <w:color w:val="auto"/>
          <w:sz w:val="24"/>
          <w:szCs w:val="24"/>
          <w:highlight w:val="none"/>
          <w:u w:val="single"/>
        </w:rPr>
        <w:t xml:space="preserve">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签字（签章）：                   公章：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w:t>
      </w:r>
      <w:r/>
    </w:p>
    <w:p>
      <w:pPr>
        <w:spacing w:line="50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质疑函制作说明：</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5.质疑函的质疑请求应与质疑事项相关。</w:t>
      </w:r>
      <w:r/>
    </w:p>
    <w:p>
      <w:pPr>
        <w:ind w:firstLine="480"/>
        <w:jc w:val="left"/>
        <w:spacing w:line="5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color w:val="auto"/>
          <w:highlight w:val="none"/>
        </w:rPr>
      </w:pPr>
      <w:r>
        <w:rPr>
          <w:color w:val="auto"/>
          <w:highlight w:val="none"/>
        </w:rPr>
      </w:r>
      <w:bookmarkEnd w:id="209"/>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ourier New">
    <w:panose1 w:val="02070309020205020404"/>
  </w:font>
  <w:font w:name="Cambria">
    <w:panose1 w:val="02040503050406030204"/>
  </w:font>
  <w:font w:name="方正仿宋_GBK">
    <w:panose1 w:val="020B0503020202020204"/>
  </w:font>
  <w:font w:name="仿宋">
    <w:panose1 w:val="02010609060101010101"/>
  </w:font>
  <w:font w:name="Calibri">
    <w:panose1 w:val="020F0502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rPr>
        <w:rStyle w:val="663"/>
        <w:rFonts w:ascii="宋体" w:hAnsi="宋体" w:eastAsia="宋体" w:cs="Times New Roman"/>
      </w:rPr>
      <w:framePr w:wrap="around" w:vAnchor="text" w:hAnchor="margin" w:xAlign="center" w:y="1"/>
    </w:pPr>
    <w:r>
      <w:rPr>
        <w:rFonts w:ascii="宋体" w:hAnsi="宋体" w:eastAsia="宋体" w:cs="Times New Roman"/>
      </w:rPr>
      <w:fldChar w:fldCharType="begin"/>
    </w:r>
    <w:r>
      <w:rPr>
        <w:rStyle w:val="663"/>
        <w:rFonts w:ascii="宋体" w:hAnsi="宋体" w:eastAsia="宋体" w:cs="Times New Roman"/>
        <w:sz w:val="21"/>
        <w:szCs w:val="22"/>
      </w:rPr>
      <w:instrText xml:space="preserve">PAGE  </w:instrText>
    </w:r>
    <w:r>
      <w:rPr>
        <w:rFonts w:ascii="宋体" w:hAnsi="宋体" w:eastAsia="宋体" w:cs="Times New Roman"/>
      </w:rPr>
      <w:fldChar w:fldCharType="separate"/>
    </w:r>
    <w:r>
      <w:rPr>
        <w:rStyle w:val="663"/>
        <w:rFonts w:ascii="宋体" w:hAnsi="宋体" w:eastAsia="宋体" w:cs="Times New Roman"/>
        <w:sz w:val="21"/>
        <w:szCs w:val="22"/>
      </w:rPr>
      <w:t xml:space="preserve">３９</w:t>
    </w:r>
    <w:r>
      <w:rPr>
        <w:rFonts w:ascii="宋体" w:hAnsi="宋体" w:eastAsia="宋体" w:cs="Times New Roman"/>
      </w:rPr>
      <w:fldChar w:fldCharType="end"/>
    </w:r>
    <w:r/>
  </w:p>
  <w:p>
    <w:pPr>
      <w:pStyle w:val="655"/>
      <w:jc w:val="center"/>
      <w:rPr>
        <w:rFonts w:hint="eastAsia" w:ascii="Times New Roman" w:hAnsi="Times New Roman" w:eastAsia="宋体" w:cs="Times New Roman"/>
        <w:b/>
        <w:i/>
      </w:rPr>
    </w:pPr>
    <w:r>
      <w:rPr>
        <w:rFonts w:ascii="Times New Roman" w:hAnsi="Times New Roman" w:eastAsia="宋体" w:cs="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rPr>
        <w:rStyle w:val="663"/>
        <w:rFonts w:ascii="Times New Roman" w:hAnsi="Times New Roman" w:eastAsia="宋体" w:cs="Times New Roman"/>
      </w:rPr>
      <w:framePr w:wrap="around" w:vAnchor="text" w:hAnchor="margin" w:xAlign="center" w:y="1"/>
    </w:pPr>
    <w:r>
      <w:rPr>
        <w:rFonts w:ascii="Times New Roman" w:hAnsi="Times New Roman" w:eastAsia="宋体" w:cs="Times New Roman"/>
      </w:rPr>
      <w:fldChar w:fldCharType="begin"/>
    </w:r>
    <w:r>
      <w:rPr>
        <w:rStyle w:val="663"/>
        <w:rFonts w:ascii="Times New Roman" w:hAnsi="Times New Roman" w:eastAsia="宋体" w:cs="Times New Roman"/>
        <w:sz w:val="21"/>
        <w:szCs w:val="22"/>
      </w:rPr>
      <w:instrText xml:space="preserve">PAGE  </w:instrText>
    </w:r>
    <w:r>
      <w:rPr>
        <w:rFonts w:ascii="Times New Roman" w:hAnsi="Times New Roman" w:eastAsia="宋体" w:cs="Times New Roman"/>
      </w:rPr>
      <w:fldChar w:fldCharType="separate"/>
    </w:r>
    <w:r>
      <w:rPr>
        <w:rStyle w:val="663"/>
        <w:rFonts w:ascii="Times New Roman" w:hAnsi="Times New Roman" w:eastAsia="宋体" w:cs="Times New Roman"/>
        <w:sz w:val="21"/>
        <w:szCs w:val="22"/>
      </w:rPr>
      <w:t xml:space="preserve">1</w:t>
    </w:r>
    <w:r>
      <w:rPr>
        <w:rFonts w:ascii="Times New Roman" w:hAnsi="Times New Roman" w:eastAsia="宋体" w:cs="Times New Roman"/>
      </w:rPr>
      <w:fldChar w:fldCharType="end"/>
    </w:r>
    <w:r/>
  </w:p>
  <w:p>
    <w:pPr>
      <w:pStyle w:val="655"/>
      <w:rPr>
        <w:rFonts w:ascii="Times New Roman" w:hAnsi="Times New Roman" w:eastAsia="宋体" w:cs="Times New Roman"/>
      </w:rPr>
    </w:pPr>
    <w:r>
      <w:rPr>
        <w:rFonts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rPr>
        <w:rFonts w:ascii="Times New Roman" w:hAnsi="Times New Roman" w:eastAsia="宋体" w:cs="Times New Roman"/>
      </w:rPr>
      <w:pBdr>
        <w:bottom w:val="none" w:color="auto"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7"/>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8"/>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6"/>
    <w:uiPriority w:val="99"/>
  </w:style>
  <w:style w:type="character" w:styleId="44">
    <w:name w:val="Footer Char"/>
    <w:basedOn w:val="648"/>
    <w:link w:val="655"/>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link w:val="703"/>
    <w:uiPriority w:val="0"/>
    <w:qFormat/>
    <w:pPr>
      <w:jc w:val="both"/>
      <w:widowControl w:val="off"/>
    </w:pPr>
    <w:rPr>
      <w:rFonts w:ascii="Times New Roman" w:hAnsi="Times New Roman" w:eastAsia="宋体" w:cs="Times New Roman"/>
      <w:sz w:val="21"/>
      <w:szCs w:val="22"/>
      <w:lang w:val="en-US" w:eastAsia="zh-CN" w:bidi="ar-SA"/>
    </w:rPr>
  </w:style>
  <w:style w:type="paragraph" w:styleId="647">
    <w:name w:val="Heading 4"/>
    <w:next w:val="650"/>
    <w:uiPriority w:val="0"/>
    <w:qFormat/>
    <w:pPr>
      <w:jc w:val="both"/>
      <w:keepLines/>
      <w:keepNext/>
      <w:spacing w:before="280" w:after="290" w:line="376" w:lineRule="auto"/>
      <w:widowControl w:val="off"/>
      <w:outlineLvl w:val="3"/>
    </w:pPr>
    <w:rPr>
      <w:rFonts w:ascii="Arial" w:hAnsi="Arial" w:eastAsia="黑体" w:cs="Times New Roman"/>
      <w:b/>
      <w:bCs/>
      <w:sz w:val="28"/>
      <w:szCs w:val="28"/>
      <w:lang w:val="en-US" w:eastAsia="zh-CN" w:bidi="ar-SA"/>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uiPriority w:val="0"/>
    <w:qFormat/>
    <w:pPr>
      <w:ind w:firstLine="420"/>
      <w:jc w:val="both"/>
      <w:widowControl w:val="off"/>
    </w:pPr>
    <w:rPr>
      <w:rFonts w:ascii="Times New Roman" w:hAnsi="Times New Roman" w:eastAsia="宋体" w:cs="Times New Roman"/>
      <w:sz w:val="20"/>
      <w:szCs w:val="21"/>
      <w:lang w:val="en-US" w:eastAsia="zh-CN" w:bidi="ar-SA"/>
    </w:rPr>
  </w:style>
  <w:style w:type="paragraph" w:styleId="651">
    <w:name w:val="annotation text"/>
    <w:basedOn w:val="646"/>
    <w:uiPriority w:val="0"/>
    <w:qFormat/>
    <w:pPr>
      <w:jc w:val="left"/>
    </w:pPr>
  </w:style>
  <w:style w:type="paragraph" w:styleId="652">
    <w:name w:val="Body Text"/>
    <w:basedOn w:val="646"/>
    <w:uiPriority w:val="0"/>
    <w:qFormat/>
    <w:pPr>
      <w:jc w:val="both"/>
      <w:widowControl w:val="off"/>
    </w:pPr>
    <w:rPr>
      <w:rFonts w:ascii="楷体_GB2312" w:hAnsi="Arial" w:eastAsia="楷体_GB2312" w:cs="Times New Roman"/>
      <w:sz w:val="28"/>
      <w:szCs w:val="28"/>
      <w:lang w:val="en-US" w:eastAsia="zh-CN" w:bidi="ar-SA"/>
    </w:rPr>
  </w:style>
  <w:style w:type="paragraph" w:styleId="653">
    <w:name w:val="Body Text Indent"/>
    <w:next w:val="654"/>
    <w:uiPriority w:val="99"/>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654">
    <w:name w:val="envelope return"/>
    <w:uiPriority w:val="0"/>
    <w:qFormat/>
    <w:pPr>
      <w:ind w:left="1701"/>
      <w:jc w:val="left"/>
      <w:spacing w:before="160" w:after="160" w:line="240" w:lineRule="atLeast"/>
      <w:widowControl w:val="off"/>
    </w:pPr>
    <w:rPr>
      <w:rFonts w:ascii="Arial" w:hAnsi="Arial" w:eastAsia="宋体" w:cs="Arial"/>
      <w:sz w:val="21"/>
      <w:szCs w:val="22"/>
      <w:lang w:val="en-US" w:eastAsia="zh-CN" w:bidi="ar-SA"/>
    </w:rPr>
  </w:style>
  <w:style w:type="paragraph" w:styleId="655">
    <w:name w:val="Footer"/>
    <w:uiPriority w:val="0"/>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656">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57">
    <w:name w:val="toc 1"/>
    <w:next w:val="646"/>
    <w:uiPriority w:val="0"/>
    <w:semiHidden/>
    <w:qFormat/>
    <w:pPr>
      <w:jc w:val="left"/>
      <w:spacing w:before="120" w:after="120" w:line="400" w:lineRule="exact"/>
      <w:widowControl w:val="off"/>
      <w:tabs>
        <w:tab w:val="right" w:pos="8720" w:leader="dot"/>
      </w:tabs>
    </w:pPr>
    <w:rPr>
      <w:rFonts w:ascii="宋体" w:hAnsi="宋体" w:eastAsia="宋体" w:cs="Times New Roman"/>
      <w:caps/>
      <w:sz w:val="24"/>
      <w:szCs w:val="24"/>
      <w:lang w:val="en-US" w:eastAsia="zh-CN" w:bidi="ar-SA"/>
    </w:rPr>
  </w:style>
  <w:style w:type="paragraph" w:styleId="658">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659">
    <w:name w:val="Body Text First Indent"/>
    <w:basedOn w:val="652"/>
    <w:next w:val="646"/>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660">
    <w:name w:val="Body Text First Indent 2"/>
    <w:next w:val="646"/>
    <w:uiPriority w:val="0"/>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table" w:styleId="661">
    <w:name w:val="Table Grid"/>
    <w:basedOn w:val="6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2">
    <w:name w:val="Strong"/>
    <w:basedOn w:val="648"/>
    <w:uiPriority w:val="0"/>
    <w:qFormat/>
    <w:rPr>
      <w:b/>
    </w:rPr>
  </w:style>
  <w:style w:type="character" w:styleId="663">
    <w:name w:val="page number"/>
    <w:uiPriority w:val="0"/>
    <w:qFormat/>
  </w:style>
  <w:style w:type="paragraph" w:styleId="664"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paragraph" w:styleId="665" w:customStyle="1">
    <w:name w:val="正文空2字"/>
    <w:uiPriority w:val="99"/>
    <w:qFormat/>
    <w:pPr>
      <w:ind w:firstLine="640"/>
      <w:jc w:val="left"/>
      <w:spacing w:line="560" w:lineRule="exact"/>
      <w:widowControl w:val="off"/>
    </w:pPr>
    <w:rPr>
      <w:rFonts w:ascii="仿宋_GB2312" w:hAnsi="仿宋_GB2312" w:eastAsia="仿宋_GB2312" w:cs="仿宋_GB2312"/>
      <w:sz w:val="32"/>
      <w:szCs w:val="32"/>
      <w:lang w:val="zh-TW" w:eastAsia="zh-CN" w:bidi="ar-SA"/>
    </w:rPr>
  </w:style>
  <w:style w:type="paragraph" w:styleId="666"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667" w:customStyle="1">
    <w:name w:val="列表接续 2_0"/>
    <w:next w:val="668"/>
    <w:uiPriority w:val="0"/>
    <w:qFormat/>
    <w:pPr>
      <w:ind w:left="840"/>
      <w:jc w:val="both"/>
      <w:spacing w:after="120"/>
      <w:widowControl w:val="off"/>
    </w:pPr>
    <w:rPr>
      <w:rFonts w:ascii="Calibri" w:hAnsi="Calibri" w:eastAsia="宋体" w:cs="Times New Roman"/>
      <w:sz w:val="21"/>
      <w:szCs w:val="22"/>
      <w:lang w:val="en-US" w:eastAsia="zh-CN" w:bidi="ar-SA"/>
    </w:rPr>
  </w:style>
  <w:style w:type="paragraph" w:styleId="668" w:customStyle="1">
    <w:name w:val="目录 4_0"/>
    <w:next w:val="666"/>
    <w:uiPriority w:val="0"/>
    <w:qFormat/>
    <w:pPr>
      <w:ind w:left="630"/>
      <w:jc w:val="left"/>
      <w:widowControl w:val="off"/>
    </w:pPr>
    <w:rPr>
      <w:rFonts w:ascii="Calibri" w:hAnsi="Calibri" w:eastAsia="宋体" w:cs="Calibri"/>
      <w:sz w:val="18"/>
      <w:szCs w:val="18"/>
      <w:lang w:val="en-US" w:eastAsia="zh-CN" w:bidi="ar-SA"/>
    </w:rPr>
  </w:style>
  <w:style w:type="paragraph" w:styleId="669"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670" w:customStyle="1">
    <w:name w:val="Normal_3_0"/>
    <w:uiPriority w:val="0"/>
    <w:qFormat/>
    <w:rPr>
      <w:rFonts w:ascii="黑体" w:hAnsi="黑体" w:eastAsia="黑体" w:cs="Times New Roman"/>
      <w:b/>
      <w:sz w:val="32"/>
      <w:szCs w:val="24"/>
      <w:lang w:val="en-US" w:eastAsia="zh-CN" w:bidi="ar-SA"/>
    </w:rPr>
  </w:style>
  <w:style w:type="paragraph" w:styleId="671" w:customStyle="1">
    <w:name w:val="Normal_4_0"/>
    <w:uiPriority w:val="0"/>
    <w:qFormat/>
    <w:pPr>
      <w:jc w:val="both"/>
      <w:widowControl w:val="off"/>
    </w:pPr>
    <w:rPr>
      <w:rFonts w:ascii="Times New Roman" w:hAnsi="Times New Roman" w:eastAsia="宋体" w:cs="Times New Roman"/>
      <w:sz w:val="21"/>
      <w:szCs w:val="22"/>
      <w:lang w:val="en-US" w:eastAsia="zh-CN" w:bidi="ar-SA"/>
    </w:rPr>
  </w:style>
  <w:style w:type="paragraph" w:styleId="672" w:customStyle="1">
    <w:name w:val="Normal_8_0"/>
    <w:uiPriority w:val="0"/>
    <w:qFormat/>
    <w:rPr>
      <w:rFonts w:ascii="Times New Roman" w:hAnsi="Times New Roman" w:eastAsia="Times New Roman" w:cs="Times New Roman"/>
      <w:sz w:val="24"/>
      <w:szCs w:val="24"/>
      <w:lang w:val="en-US" w:eastAsia="zh-CN" w:bidi="ar-SA"/>
    </w:rPr>
  </w:style>
  <w:style w:type="paragraph" w:styleId="673" w:customStyle="1">
    <w:name w:val="Normal_9_0"/>
    <w:uiPriority w:val="0"/>
    <w:qFormat/>
    <w:rPr>
      <w:rFonts w:ascii="Times New Roman" w:hAnsi="Times New Roman" w:eastAsia="Times New Roman" w:cs="Times New Roman"/>
      <w:sz w:val="24"/>
      <w:szCs w:val="24"/>
      <w:lang w:val="en-US" w:eastAsia="zh-CN" w:bidi="ar-SA"/>
    </w:rPr>
  </w:style>
  <w:style w:type="paragraph" w:styleId="674" w:customStyle="1">
    <w:name w:val="Normal_18_0"/>
    <w:uiPriority w:val="0"/>
    <w:qFormat/>
    <w:rPr>
      <w:rFonts w:ascii="黑体" w:hAnsi="黑体" w:eastAsia="黑体" w:cs="黑体"/>
      <w:b/>
      <w:sz w:val="32"/>
      <w:szCs w:val="24"/>
      <w:lang w:val="en-US" w:eastAsia="zh-CN" w:bidi="ar-SA"/>
    </w:rPr>
  </w:style>
  <w:style w:type="paragraph" w:styleId="675"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67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67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67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679" w:customStyle="1">
    <w:name w:val="Normal_20"/>
    <w:uiPriority w:val="0"/>
    <w:qFormat/>
    <w:rPr>
      <w:rFonts w:ascii="黑体" w:hAnsi="黑体" w:eastAsia="黑体" w:cs="黑体"/>
      <w:b/>
      <w:sz w:val="32"/>
      <w:szCs w:val="24"/>
      <w:lang w:val="en-US" w:eastAsia="zh-CN" w:bidi="ar-SA"/>
    </w:rPr>
  </w:style>
  <w:style w:type="paragraph" w:styleId="680" w:customStyle="1">
    <w:name w:val="正文_15_0"/>
    <w:uiPriority w:val="0"/>
    <w:qFormat/>
    <w:pPr>
      <w:jc w:val="both"/>
      <w:widowControl w:val="off"/>
    </w:pPr>
    <w:rPr>
      <w:rFonts w:ascii="Times New Roman" w:hAnsi="Times New Roman" w:eastAsia="宋体" w:cs="Times New Roman"/>
      <w:sz w:val="21"/>
      <w:szCs w:val="22"/>
      <w:lang w:val="en-US" w:eastAsia="zh-CN" w:bidi="ar-SA"/>
    </w:rPr>
  </w:style>
  <w:style w:type="paragraph" w:styleId="68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682"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683" w:customStyle="1">
    <w:name w:val="Normal_0_1"/>
    <w:uiPriority w:val="0"/>
    <w:qFormat/>
    <w:rPr>
      <w:rFonts w:ascii="黑体" w:hAnsi="黑体" w:eastAsia="黑体" w:cs="Times New Roman"/>
      <w:b/>
      <w:sz w:val="32"/>
      <w:szCs w:val="24"/>
      <w:lang w:val="en-US" w:eastAsia="zh-CN" w:bidi="ar-SA"/>
    </w:rPr>
  </w:style>
  <w:style w:type="paragraph" w:styleId="68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685" w:customStyle="1">
    <w:name w:val="标题 2111"/>
    <w:next w:val="646"/>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686" w:customStyle="1">
    <w:name w:val="Table Text"/>
    <w:uiPriority w:val="0"/>
    <w:semiHidden/>
    <w:qFormat/>
    <w:pPr>
      <w:jc w:val="both"/>
      <w:widowControl w:val="off"/>
    </w:pPr>
    <w:rPr>
      <w:rFonts w:hint="default" w:ascii="宋体" w:hAnsi="宋体" w:eastAsia="宋体" w:cs="宋体"/>
      <w:sz w:val="24"/>
      <w:szCs w:val="24"/>
      <w:lang w:val="en-US" w:eastAsia="en-US" w:bidi="ar-SA"/>
    </w:rPr>
  </w:style>
  <w:style w:type="paragraph" w:styleId="687" w:customStyle="1">
    <w:name w:val="正文文本111"/>
    <w:uiPriority w:val="0"/>
    <w:semiHidden/>
    <w:qFormat/>
    <w:pPr>
      <w:jc w:val="both"/>
      <w:widowControl w:val="off"/>
    </w:pPr>
    <w:rPr>
      <w:rFonts w:hint="default" w:ascii="仿宋" w:hAnsi="仿宋" w:eastAsia="仿宋" w:cs="仿宋"/>
      <w:sz w:val="32"/>
      <w:szCs w:val="32"/>
      <w:lang w:val="en-US" w:eastAsia="en-US" w:bidi="ar-SA"/>
    </w:rPr>
  </w:style>
  <w:style w:type="paragraph" w:styleId="688"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689" w:customStyle="1">
    <w:name w:val="Normal_17_0"/>
    <w:uiPriority w:val="0"/>
    <w:qFormat/>
    <w:rPr>
      <w:rFonts w:hint="default" w:ascii="黑体" w:hAnsi="黑体" w:eastAsia="黑体" w:cs="黑体"/>
      <w:b/>
      <w:sz w:val="32"/>
      <w:szCs w:val="24"/>
      <w:lang w:val="en-US" w:eastAsia="zh-CN" w:bidi="ar-SA"/>
    </w:rPr>
  </w:style>
  <w:style w:type="paragraph" w:styleId="69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691" w:customStyle="1">
    <w:name w:val="Normal_22_0"/>
    <w:uiPriority w:val="0"/>
    <w:qFormat/>
    <w:pPr>
      <w:jc w:val="both"/>
      <w:widowControl w:val="off"/>
    </w:pPr>
    <w:rPr>
      <w:rFonts w:hint="default" w:ascii="Calibri" w:hAnsi="Calibri" w:eastAsia="宋体" w:cs="Times New Roman"/>
      <w:szCs w:val="24"/>
      <w:lang w:val="en-US" w:eastAsia="zh-CN" w:bidi="ar-SA"/>
    </w:rPr>
  </w:style>
  <w:style w:type="character" w:styleId="692" w:customStyle="1">
    <w:name w:val="font11"/>
    <w:basedOn w:val="648"/>
    <w:uiPriority w:val="0"/>
    <w:qFormat/>
    <w:rPr>
      <w:rFonts w:hint="default" w:ascii="Times New Roman" w:hAnsi="Times New Roman" w:cs="Times New Roman"/>
      <w:color w:val="000000"/>
      <w:sz w:val="24"/>
      <w:szCs w:val="24"/>
      <w:u w:val="none"/>
    </w:rPr>
  </w:style>
  <w:style w:type="character" w:styleId="693" w:customStyle="1">
    <w:name w:val="font21"/>
    <w:basedOn w:val="648"/>
    <w:uiPriority w:val="0"/>
    <w:qFormat/>
    <w:rPr>
      <w:rFonts w:ascii="方正仿宋_GBK" w:hAnsi="方正仿宋_GBK" w:eastAsia="方正仿宋_GBK" w:cs="方正仿宋_GBK"/>
      <w:color w:val="000000"/>
      <w:sz w:val="24"/>
      <w:szCs w:val="24"/>
      <w:u w:val="none"/>
    </w:rPr>
  </w:style>
  <w:style w:type="paragraph" w:styleId="694" w:customStyle="1">
    <w:name w:val="标题 32"/>
    <w:next w:val="646"/>
    <w:uiPriority w:val="9"/>
    <w:unhideWhenUsed/>
    <w:qFormat/>
    <w:pPr>
      <w:jc w:val="both"/>
      <w:keepLines/>
      <w:keepNext/>
      <w:spacing w:before="320" w:after="200"/>
      <w:widowControl w:val="off"/>
      <w:outlineLvl w:val="2"/>
    </w:pPr>
    <w:rPr>
      <w:rFonts w:hint="default" w:ascii="Arial" w:hAnsi="Arial" w:eastAsia="Arial" w:cs="Arial"/>
      <w:sz w:val="30"/>
      <w:szCs w:val="30"/>
      <w:lang w:val="en-US" w:eastAsia="zh-CN" w:bidi="ar-SA"/>
    </w:rPr>
  </w:style>
  <w:style w:type="paragraph" w:styleId="69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69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697" w:customStyle="1">
    <w:name w:val="正文_7_1"/>
    <w:uiPriority w:val="0"/>
    <w:qFormat/>
    <w:pPr>
      <w:jc w:val="both"/>
      <w:widowControl w:val="off"/>
    </w:pPr>
    <w:rPr>
      <w:rFonts w:hint="default" w:ascii="Calibri" w:hAnsi="Calibri" w:eastAsia="宋体" w:cs="Times New Roman"/>
      <w:lang w:val="en-US" w:eastAsia="zh-CN" w:bidi="ar-SA"/>
    </w:rPr>
  </w:style>
  <w:style w:type="paragraph" w:styleId="698" w:customStyle="1">
    <w:name w:val="普通(网站)1"/>
    <w:uiPriority w:val="0"/>
    <w:qFormat/>
    <w:pPr>
      <w:jc w:val="both"/>
      <w:widowControl w:val="off"/>
    </w:pPr>
    <w:rPr>
      <w:rFonts w:hint="default" w:ascii="Calibri" w:hAnsi="Calibri" w:eastAsia="宋体" w:cs="Times New Roman"/>
      <w:sz w:val="24"/>
      <w:szCs w:val="22"/>
      <w:lang w:val="en-US" w:eastAsia="zh-CN" w:bidi="ar-SA"/>
    </w:rPr>
  </w:style>
  <w:style w:type="paragraph" w:styleId="69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table" w:styleId="700" w:customStyle="1">
    <w:name w:val="网格型_0"/>
    <w:uiPriority w:val="0"/>
    <w:qFormat/>
    <w:pPr>
      <w:jc w:val="both"/>
      <w:widowControl w:val="off"/>
    </w:pPr>
    <w:tblPr/>
  </w:style>
  <w:style w:type="table" w:styleId="701" w:customStyle="1">
    <w:name w:val="网格型_1"/>
    <w:uiPriority w:val="0"/>
    <w:qFormat/>
    <w:pPr>
      <w:jc w:val="both"/>
      <w:widowControl w:val="off"/>
    </w:pPr>
    <w:tblPr/>
  </w:style>
  <w:style w:type="paragraph" w:styleId="702" w:customStyle="1">
    <w:name w:val="正文_2_1"/>
    <w:uiPriority w:val="0"/>
    <w:qFormat/>
    <w:pPr>
      <w:jc w:val="both"/>
      <w:widowControl w:val="off"/>
    </w:pPr>
    <w:rPr>
      <w:rFonts w:hint="default" w:ascii="Calibri" w:hAnsi="Calibri" w:eastAsia="宋体" w:cs="Times New Roman"/>
      <w:sz w:val="21"/>
      <w:szCs w:val="24"/>
      <w:lang w:val="en-US" w:eastAsia="zh-CN" w:bidi="ar-SA"/>
    </w:rPr>
  </w:style>
  <w:style w:type="character" w:styleId="703" w:customStyle="1">
    <w:name w:val="默认段落字体11"/>
    <w:link w:val="646"/>
    <w:uiPriority w:val="1"/>
    <w:unhideWhenUsed/>
    <w:qFormat/>
    <w:rPr>
      <w:rFonts w:ascii="Times New Roman" w:hAnsi="Times New Roman" w:eastAsia="宋体" w:cs="Times New Roman"/>
      <w:sz w:val="21"/>
      <w:szCs w:val="22"/>
      <w:lang w:val="en-US" w:eastAsia="zh-CN" w:bidi="ar-SA"/>
    </w:rPr>
  </w:style>
  <w:style w:type="paragraph" w:styleId="704" w:customStyle="1">
    <w:name w:val="标题 3_0_0"/>
    <w:next w:val="705"/>
    <w:uiPriority w:val="0"/>
    <w:qFormat/>
    <w:pPr>
      <w:jc w:val="both"/>
      <w:keepLines/>
      <w:keepNext/>
      <w:spacing w:before="260" w:after="260" w:line="413" w:lineRule="auto"/>
      <w:widowControl w:val="off"/>
      <w:outlineLvl w:val="2"/>
    </w:pPr>
    <w:rPr>
      <w:rFonts w:hint="default" w:ascii="Times New Roman" w:hAnsi="Times New Roman" w:eastAsia="宋体" w:cs="Times New Roman"/>
      <w:b/>
      <w:sz w:val="32"/>
      <w:szCs w:val="20"/>
      <w:lang w:val="en-US" w:eastAsia="zh-CN" w:bidi="ar-SA"/>
    </w:rPr>
  </w:style>
  <w:style w:type="paragraph" w:styleId="705" w:customStyle="1">
    <w:name w:val="正文_16_0"/>
    <w:next w:val="704"/>
    <w:uiPriority w:val="0"/>
    <w:qFormat/>
    <w:pPr>
      <w:jc w:val="both"/>
      <w:widowControl w:val="off"/>
    </w:pPr>
    <w:rPr>
      <w:rFonts w:hint="default" w:ascii="Calibri" w:hAnsi="Calibri" w:eastAsia="宋体" w:cs="Times New Roman"/>
      <w:sz w:val="21"/>
      <w:szCs w:val="24"/>
      <w:lang w:val="en-US" w:eastAsia="zh-CN" w:bidi="ar-SA"/>
    </w:rPr>
  </w:style>
  <w:style w:type="paragraph" w:styleId="706" w:customStyle="1">
    <w:name w:val="正文_2_0_0"/>
    <w:next w:val="707"/>
    <w:uiPriority w:val="0"/>
    <w:qFormat/>
    <w:pPr>
      <w:jc w:val="both"/>
      <w:widowControl w:val="off"/>
    </w:pPr>
    <w:rPr>
      <w:rFonts w:hint="default" w:ascii="Calibri" w:hAnsi="Calibri" w:eastAsia="宋体" w:cs="Times New Roman"/>
      <w:sz w:val="21"/>
      <w:szCs w:val="22"/>
      <w:lang w:val="en-US" w:eastAsia="zh-CN" w:bidi="ar-SA"/>
    </w:rPr>
  </w:style>
  <w:style w:type="paragraph" w:styleId="707" w:customStyle="1">
    <w:name w:val="标题_0_0_0"/>
    <w:next w:val="706"/>
    <w:uiPriority w:val="0"/>
    <w:qFormat/>
    <w:pPr>
      <w:jc w:val="center"/>
      <w:spacing w:before="240" w:after="60"/>
      <w:widowControl w:val="off"/>
      <w:outlineLvl w:val="0"/>
    </w:pPr>
    <w:rPr>
      <w:rFonts w:hint="default" w:ascii="Cambria" w:hAnsi="Cambria" w:eastAsia="宋体" w:cs="Times New Roman"/>
      <w:b/>
      <w:bCs/>
      <w:sz w:val="32"/>
      <w:szCs w:val="32"/>
      <w:lang w:val="en-US" w:eastAsia="zh-CN" w:bidi="ar-SA"/>
    </w:rPr>
  </w:style>
  <w:style w:type="paragraph" w:styleId="708" w:customStyle="1">
    <w:name w:val="标题 11"/>
    <w:next w:val="646"/>
    <w:uiPriority w:val="0"/>
    <w:qFormat/>
    <w:pPr>
      <w:jc w:val="center"/>
      <w:keepNext/>
      <w:widowControl w:val="off"/>
      <w:outlineLvl w:val="0"/>
    </w:pPr>
    <w:rPr>
      <w:rFonts w:hint="default" w:ascii="楷体_GB2312" w:hAnsi="Times New Roman" w:eastAsia="楷体_GB2312" w:cs="Times New Roman"/>
      <w:sz w:val="28"/>
      <w:szCs w:val="28"/>
      <w:lang w:val="en-US" w:eastAsia="zh-CN" w:bidi="ar-SA"/>
    </w:rPr>
  </w:style>
  <w:style w:type="paragraph" w:styleId="709" w:customStyle="1">
    <w:name w:val="正文_16"/>
    <w:uiPriority w:val="0"/>
    <w:qFormat/>
    <w:pPr>
      <w:jc w:val="both"/>
      <w:widowControl w:val="off"/>
    </w:pPr>
    <w:rPr>
      <w:rFonts w:ascii="Calibri" w:hAnsi="Calibri" w:eastAsia="宋体" w:cs="Times New Roman"/>
      <w:sz w:val="21"/>
      <w:szCs w:val="22"/>
      <w:lang w:val="en-US" w:eastAsia="zh-CN" w:bidi="ar-SA"/>
    </w:rPr>
  </w:style>
  <w:style w:type="numbering" w:styleId="7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9b8fd4b9-397d-403e-b046-6bd24d3e6c0f</errorID>
      <errorWord>/）</errorWord>
      <group>L1_Punc</group>
      <groupName>标点问题</groupName>
      <ability>L2_Punc_CN</ability>
      <abilityName>标点符号检查</abilityName>
      <candidateList>
        <item>）</item>
      </candidateList>
      <explain/>
      <paraID> 6F01C79</paraID>
      <start>67</start>
      <end>69</end>
      <status>unmodified</status>
      <modifiedWord/>
      <trackRevisions>false</trackRevisions>
    </reviewItem>
    <reviewItem>
      <errorID>3f50dede-ee6f-4651-a1c7-a76b9e054543</errorID>
      <errorWord>签订之日起至</errorWord>
      <group>L1_Word</group>
      <groupName>字词问题</groupName>
      <ability>L2_Typo</ability>
      <abilityName>字词错误</abilityName>
      <candidateList>
        <item>签订之日起</item>
      </candidateList>
      <explain/>
      <paraID>74DD3F7F</paraID>
      <start>12</start>
      <end>18</end>
      <status>unmodified</status>
      <modifiedWord/>
      <trackRevisions>false</trackRevisions>
    </reviewItem>
    <reviewItem>
      <errorID>0ae2a7b3-a479-449d-87a7-da590269733e</errorID>
      <errorWord>《中小企业或残疾人福利性单位声明函》</errorWord>
      <group>L1_Official</group>
      <groupName>公文问题</groupName>
      <ability>L2_Official</ability>
      <abilityName>公文问题</abilityName>
      <candidateList/>
      <explain>公文文件引用格式不规范</explain>
      <paraID>5B7968C3</paraID>
      <start>65</start>
      <end>83</end>
      <status>unmodified</status>
      <modifiedWord/>
      <trackRevisions>false</trackRevisions>
    </reviewItem>
    <reviewItem>
      <errorID>7fbb4934-fe06-49ce-a6aa-429316cc6f1d</errorID>
      <errorWord>/）</errorWord>
      <group>L1_Punc</group>
      <groupName>标点问题</groupName>
      <ability>L2_Punc_CN</ability>
      <abilityName>标点符号检查</abilityName>
      <candidateList>
        <item>）</item>
      </candidateList>
      <explain/>
      <paraID>30AEDA48</paraID>
      <start>56</start>
      <end>58</end>
      <status>unmodified</status>
      <modifiedWord/>
      <trackRevisions>false</trackRevisions>
    </reviewItem>
    <reviewItem>
      <errorID>a99fc147-b1a1-4ec7-a065-576e2d2bffd9</errorID>
      <errorWord>“.</errorWord>
      <group>L1_Punc</group>
      <groupName>标点问题</groupName>
      <ability>L2_Punc_CN</ability>
      <abilityName>标点符号检查</abilityName>
      <candidateList>
        <item>“</item>
      </candidateList>
      <explain/>
      <paraID>30AEDA48</paraID>
      <start>131</start>
      <end>133</end>
      <status>unmodified</status>
      <modifiedWord/>
      <trackRevisions>false</trackRevisions>
    </reviewItem>
    <reviewItem>
      <errorID>1124a9df-9066-4b1a-83a3-dba2865ae28c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76A3D0A2</paraID>
      <start>0</start>
      <end>2</end>
      <status>unmodified</status>
      <modifiedWord/>
      <trackRevisions>false</trackRevisions>
    </reviewItem>
    <reviewItem>
      <errorID>1bd41fbf-aaec-4435-b2e3-9940983e6599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712AD5BD</paraID>
      <start>0</start>
      <end>2</end>
      <status>unmodified</status>
      <modifiedWord/>
      <trackRevisions>false</trackRevisions>
    </reviewItem>
    <reviewItem>
      <errorID>49e3dd8b-3da6-4d39-b6b8-f18700cce1f2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3A79C771</paraID>
      <start>0</start>
      <end>2</end>
      <status>unmodified</status>
      <modifiedWord/>
      <trackRevisions>false</trackRevisions>
    </reviewItem>
    <reviewItem>
      <errorID>98d562d2-3d75-439e-b608-a0abd6091ba5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16F6AC52</paraID>
      <start>0</start>
      <end>2</end>
      <status>unmodified</status>
      <modifiedWord/>
      <trackRevisions>false</trackRevisions>
    </reviewItem>
    <reviewItem>
      <errorID>1e7d0d24-4a56-4652-8628-06146659f755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5FD29D1B</paraID>
      <start>0</start>
      <end>2</end>
      <status>unmodified</status>
      <modifiedWord/>
      <trackRevisions>false</trackRevisions>
    </reviewItem>
    <reviewItem>
      <errorID>a962b09b-f9e7-4cf5-8aca-3ac9c8c1b952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112F922A</paraID>
      <start>0</start>
      <end>2</end>
      <status>unmodified</status>
      <modifiedWord/>
      <trackRevisions>false</trackRevisions>
    </reviewItem>
    <reviewItem>
      <errorID>c82cef6e-5ab2-4dd9-8e2c-869c4928439d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21806F8D</paraID>
      <start>0</start>
      <end>2</end>
      <status>unmodified</status>
      <modifiedWord/>
      <trackRevisions>false</trackRevisions>
    </reviewItem>
    <reviewItem>
      <errorID>79575134-1676-4796-abd9-5c00edaee436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731AA974</paraID>
      <start>0</start>
      <end>2</end>
      <status>unmodified</status>
      <modifiedWord/>
      <trackRevisions>false</trackRevisions>
    </reviewItem>
    <reviewItem>
      <errorID>f605569f-7ea7-44d5-aed8-467b710da0dc</errorID>
      <errorWord>间</errorWord>
      <group>L1_Word</group>
      <groupName>字词问题</groupName>
      <ability>L2_Typo</ability>
      <abilityName>字词错误</abilityName>
      <candidateList>
        <item>间之</item>
      </candidateList>
      <explain/>
      <paraID>2E565A51</paraID>
      <start>13</start>
      <end>14</end>
      <status>unmodified</status>
      <modifiedWord/>
      <trackRevisions>false</trackRevisions>
    </reviewItem>
    <reviewItem>
      <errorID>8d038aa1-10fd-4aba-bea8-41d8c6141663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2553631E</paraID>
      <start>0</start>
      <end>2</end>
      <status>unmodified</status>
      <modifiedWord/>
      <trackRevisions>false</trackRevisions>
    </reviewItem>
    <reviewItem>
      <errorID>c6b7ff4d-1d1c-43c4-9dc0-2335d88951c7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6632D74C</paraID>
      <start>0</start>
      <end>3</end>
      <status>unmodified</status>
      <modifiedWord/>
      <trackRevisions>false</trackRevisions>
    </reviewItem>
    <reviewItem>
      <errorID>fd1e5f32-d300-446f-8133-0193b3a6c908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734669BE</paraID>
      <start>0</start>
      <end>3</end>
      <status>unmodified</status>
      <modifiedWord/>
      <trackRevisions>false</trackRevisions>
    </reviewItem>
    <reviewItem>
      <errorID>576b3e4b-e5ac-44f0-a234-7f932b091cd2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63E8D684</paraID>
      <start>0</start>
      <end>3</end>
      <status>unmodified</status>
      <modifiedWord/>
      <trackRevisions>false</trackRevisions>
    </reviewItem>
    <reviewItem>
      <errorID>97beffab-6254-4daa-a9f4-ef584afb1d6e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75839D27</paraID>
      <start>119</start>
      <end>122</end>
      <status>unmodified</status>
      <modifiedWord/>
      <trackRevisions>false</trackRevisions>
    </reviewItem>
    <reviewItem>
      <errorID>c29c28a3-6af5-4b5b-9efc-f05c3ea5247a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3A28CF69</paraID>
      <start>0</start>
      <end>3</end>
      <status>unmodified</status>
      <modifiedWord/>
      <trackRevisions>false</trackRevisions>
    </reviewItem>
    <reviewItem>
      <errorID>15385c1c-d14f-40d2-b4ba-a62bdd490ba7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2E9F6278</paraID>
      <start>0</start>
      <end>3</end>
      <status>unmodified</status>
      <modifiedWord/>
      <trackRevisions>false</trackRevisions>
    </reviewItem>
    <reviewItem>
      <errorID>c2faae77-da2d-448a-b9e2-4908cc3aae61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290F98C9</paraID>
      <start>0</start>
      <end>3</end>
      <status>unmodified</status>
      <modifiedWord/>
      <trackRevisions>false</trackRevisions>
    </reviewItem>
    <reviewItem>
      <errorID>b333c0bf-4be6-4c76-87f3-0d38eeb4c5be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112914D9</paraID>
      <start>0</start>
      <end>3</end>
      <status>unmodified</status>
      <modifiedWord/>
      <trackRevisions>false</trackRevisions>
    </reviewItem>
    <reviewItem>
      <errorID>5e6cfa0c-25f2-46b4-9ba9-57f2c899b431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74C97087</paraID>
      <start>0</start>
      <end>3</end>
      <status>unmodified</status>
      <modifiedWord/>
      <trackRevisions>false</trackRevisions>
    </reviewItem>
    <reviewItem>
      <errorID>8ef821f9-937f-4c31-ac50-cf468d88c900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5CA68A58</paraID>
      <start>0</start>
      <end>3</end>
      <status>unmodified</status>
      <modifiedWord/>
      <trackRevisions>false</trackRevisions>
    </reviewItem>
    <reviewItem>
      <errorID>34e19161-13aa-4cb0-902d-19b05b1f8691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1EE6EFEB</paraID>
      <start>0</start>
      <end>3</end>
      <status>unmodified</status>
      <modifiedWord/>
      <trackRevisions>false</trackRevisions>
    </reviewItem>
    <reviewItem>
      <errorID>691f779c-67e9-43a8-acc7-f9573fa196d6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1190018D</paraID>
      <start>0</start>
      <end>3</end>
      <status>unmodified</status>
      <modifiedWord/>
      <trackRevisions>false</trackRevisions>
    </reviewItem>
    <reviewItem>
      <errorID>525a6709-b030-4ed5-8e6c-4d31f73aa99f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140DCF5E</paraID>
      <start>0</start>
      <end>3</end>
      <status>unmodified</status>
      <modifiedWord/>
      <trackRevisions>false</trackRevisions>
    </reviewItem>
    <reviewItem>
      <errorID>54887b70-f1b5-4a40-813f-1ea6589097c8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141411AA</paraID>
      <start>0</start>
      <end>3</end>
      <status>unmodified</status>
      <modifiedWord/>
      <trackRevisions>false</trackRevisions>
    </reviewItem>
    <reviewItem>
      <errorID>ddb2a1b0-8926-48c2-b9ec-1c16e03990bb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1ED9ACA8</paraID>
      <start>0</start>
      <end>3</end>
      <status>unmodified</status>
      <modifiedWord/>
      <trackRevisions>false</trackRevisions>
    </reviewItem>
    <reviewItem>
      <errorID>84459c8f-b7fe-407c-9e8b-8aaf20120f65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1A83007A</paraID>
      <start>0</start>
      <end>3</end>
      <status>unmodified</status>
      <modifiedWord/>
      <trackRevisions>false</trackRevisions>
    </reviewItem>
    <reviewItem>
      <errorID>89fe6e1b-f2cb-4b68-9eb7-5105c28fbcfa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57C1EBC3</paraID>
      <start>0</start>
      <end>3</end>
      <status>unmodified</status>
      <modifiedWord/>
      <trackRevisions>false</trackRevisions>
    </reviewItem>
    <reviewItem>
      <errorID>66feb3bb-beb1-487b-8af3-604c76a87718</errorID>
      <errorWord>做出</errorWord>
      <group>L1_Word</group>
      <groupName>字词问题</groupName>
      <ability>L2_Typo</ability>
      <abilityName>字词错误</abilityName>
      <candidateList>
        <item>作出</item>
      </candidateList>
      <explain/>
      <paraID>7F3D2126</paraID>
      <start>29</start>
      <end>31</end>
      <status>unmodified</status>
      <modifiedWord/>
      <trackRevisions>false</trackRevisions>
    </reviewItem>
    <reviewItem>
      <errorID>cb9f3fc5-14a0-4942-b451-0f62b49d9ad3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5458F00</paraID>
      <start>0</start>
      <end>3</end>
      <status>unmodified</status>
      <modifiedWord/>
      <trackRevisions>false</trackRevisions>
    </reviewItem>
    <reviewItem>
      <errorID>e1079fac-0ea9-4071-a9b3-5849ecc8b6c4</errorID>
      <errorWord>保持通讯畅通</errorWord>
      <group>L1_Word</group>
      <groupName>字词问题</groupName>
      <ability>L2_Typo</ability>
      <abilityName>字词错误</abilityName>
      <candidateList>
        <item>保持通信畅通</item>
      </candidateList>
      <explain/>
      <paraID>40C6E36F</paraID>
      <start>17</start>
      <end>23</end>
      <status>unmodified</status>
      <modifiedWord/>
      <trackRevisions>false</trackRevisions>
    </reviewItem>
    <reviewItem>
      <errorID>3d53b5ff-c37b-4613-a006-5de71a20d0c3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42E206A0</paraID>
      <start>0</start>
      <end>3</end>
      <status>unmodified</status>
      <modifiedWord/>
      <trackRevisions>false</trackRevisions>
    </reviewItem>
    <reviewItem>
      <errorID>17bdebbc-d639-4235-b585-057616b76d6a</errorID>
      <errorWord>《财政部关于竞争性磋商采购式管理暂行办法有关问题的补充通知》</errorWord>
      <group>L1_Official</group>
      <groupName>公文问题</groupName>
      <ability>L2_Official</ability>
      <abilityName>公文问题</abilityName>
      <candidateList/>
      <explain>公文文件引用格式不规范</explain>
      <paraID>58BA5FCD</paraID>
      <start>52</start>
      <end>82</end>
      <status>unmodified</status>
      <modifiedWord/>
      <trackRevisions>false</trackRevisions>
    </reviewItem>
    <reviewItem>
      <errorID>c7985d2d-71b9-499a-90f0-00d3f997df09</errorID>
      <errorWord>[2015]124号</errorWord>
      <group>L1_Knowledge</group>
      <groupName>知识性问题</groupName>
      <ability>L2_Knowledge</ability>
      <abilityName>其他知识</abilityName>
      <candidateList>
        <item>〔2015〕124号</item>
      </candidateList>
      <explain>发文字号格式错误。</explain>
      <paraID>58BA5FCD</paraID>
      <start>85</start>
      <end>95</end>
      <status>unmodified</status>
      <modifiedWord/>
      <trackRevisions>false</trackRevisions>
    </reviewItem>
    <reviewItem>
      <errorID>3dc57dd8-0c7f-488d-9240-16a1c90120e6</errorID>
      <errorWord>:</errorWord>
      <group>L1_Format</group>
      <groupName>格式问题</groupName>
      <ability>L2_HalfPunc_CN</ability>
      <abilityName>全半角检查</abilityName>
      <candidateList>
        <item>：</item>
      </candidateList>
      <explain>文本全半角错误。</explain>
      <paraID>1586A3C0</paraID>
      <start>1</start>
      <end>2</end>
      <status>unmodified</status>
      <modifiedWord/>
      <trackRevisions>false</trackRevisions>
    </reviewItem>
    <reviewItem>
      <errorID>d4fadd24-76fe-4f81-ba16-722a3a62f7bc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A6BCDC0</paraID>
      <start>0</start>
      <end>3</end>
      <status>unmodified</status>
      <modifiedWord/>
      <trackRevisions>false</trackRevisions>
    </reviewItem>
    <reviewItem>
      <errorID>5a01f699-4da7-4af6-b2db-19e37001eb84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8E6417</paraID>
      <start>0</start>
      <end>3</end>
      <status>unmodified</status>
      <modifiedWord/>
      <trackRevisions>false</trackRevisions>
    </reviewItem>
    <reviewItem>
      <errorID>50e78934-b87c-4f13-9993-f5ccdc60bc8b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6E442346</paraID>
      <start>0</start>
      <end>3</end>
      <status>unmodified</status>
      <modifiedWord/>
      <trackRevisions>false</trackRevisions>
    </reviewItem>
    <reviewItem>
      <errorID>8a6aac46-30cd-4d64-96c6-6ae2376fbab3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4A00C442</paraID>
      <start>0</start>
      <end>3</end>
      <status>unmodified</status>
      <modifiedWord/>
      <trackRevisions>false</trackRevisions>
    </reviewItem>
    <reviewItem>
      <errorID>ebf6d83a-762c-4569-9529-6429051a8bd1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5CC37921</paraID>
      <start>0</start>
      <end>3</end>
      <status>unmodified</status>
      <modifiedWord/>
      <trackRevisions>false</trackRevisions>
    </reviewItem>
    <reviewItem>
      <errorID>6f5d3b52-adba-48b2-95bf-3f12e45a4d08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2669C78A</paraID>
      <start>0</start>
      <end>3</end>
      <status>unmodified</status>
      <modifiedWord/>
      <trackRevisions>false</trackRevisions>
    </reviewItem>
    <reviewItem>
      <errorID>bf278dbe-3273-4195-8b92-af573238c211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69278C72</paraID>
      <start>0</start>
      <end>3</end>
      <status>unmodified</status>
      <modifiedWord/>
      <trackRevisions>false</trackRevisions>
    </reviewItem>
    <reviewItem>
      <errorID>30cfb884-f99a-456e-b7c9-e12db49a375e</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4478C5E7</paraID>
      <start>0</start>
      <end>3</end>
      <status>unmodified</status>
      <modifiedWord/>
      <trackRevisions>false</trackRevisions>
    </reviewItem>
    <reviewItem>
      <errorID>74bef160-7edf-4f42-89ea-b650ec8286a4</errorID>
      <errorWord>(</errorWord>
      <group>L1_Format</group>
      <groupName>格式问题</groupName>
      <ability>L2_HalfPunc_CN</ability>
      <abilityName>全半角检查</abilityName>
      <candidateList>
        <item>（</item>
      </candidateList>
      <explain>文本全半角错误。</explain>
      <paraID>  831AA6</paraID>
      <start>25</start>
      <end>26</end>
      <status>unmodified</status>
      <modifiedWord/>
      <trackRevisions>false</trackRevisions>
    </reviewItem>
    <reviewItem>
      <errorID>19ee654d-1102-4d11-9d5a-0c4052616956</errorID>
      <errorWord>)</errorWord>
      <group>L1_Format</group>
      <groupName>格式问题</groupName>
      <ability>L2_HalfPunc_CN</ability>
      <abilityName>全半角检查</abilityName>
      <candidateList>
        <item>）</item>
      </candidateList>
      <explain>文本全半角错误。</explain>
      <paraID>  831AA6</paraID>
      <start>37</start>
      <end>38</end>
      <status>unmodified</status>
      <modifiedWord/>
      <trackRevisions>false</trackRevisions>
    </reviewItem>
    <reviewItem>
      <errorID>988c7cc9-74b9-4ca9-b1f8-446af7f6a069</errorID>
      <errorWord>签订之日起至</errorWord>
      <group>L1_Word</group>
      <groupName>字词问题</groupName>
      <ability>L2_Typo</ability>
      <abilityName>字词错误</abilityName>
      <candidateList>
        <item>签订之日起</item>
      </candidateList>
      <explain/>
      <paraID>3436945F</paraID>
      <start>15</start>
      <end>21</end>
      <status>unmodified</status>
      <modifiedWord/>
      <trackRevisions>false</trackRevisions>
    </reviewItem>
    <reviewItem>
      <errorID>170b50f8-8274-4be0-9854-5e3110791dd7</errorID>
      <errorWord>,</errorWord>
      <group>L1_Format</group>
      <groupName>格式问题</groupName>
      <ability>L2_HalfPunc_CN</ability>
      <abilityName>全半角检查</abilityName>
      <candidateList>
        <item>，</item>
      </candidateList>
      <explain>文本全半角错误。</explain>
      <paraID>4D42B483</paraID>
      <start>38</start>
      <end>39</end>
      <status>unmodified</status>
      <modifiedWord/>
      <trackRevisions>false</trackRevisions>
    </reviewItem>
    <reviewItem>
      <errorID>04e5158d-6cec-4daf-9bc5-37ca1288658f</errorID>
      <errorWord>,</errorWord>
      <group>L1_Format</group>
      <groupName>格式问题</groupName>
      <ability>L2_HalfPunc_CN</ability>
      <abilityName>全半角检查</abilityName>
      <candidateList>
        <item>，</item>
      </candidateList>
      <explain>文本全半角错误。</explain>
      <paraID>4D42B483</paraID>
      <start>79</start>
      <end>80</end>
      <status>unmodified</status>
      <modifiedWord/>
      <trackRevisions>false</trackRevisions>
    </reviewItem>
    <reviewItem>
      <errorID>b56a129a-cfe3-40e5-b68c-96268809e242</errorID>
      <errorWord>,</errorWord>
      <group>L1_Format</group>
      <groupName>格式问题</groupName>
      <ability>L2_HalfPunc_CN</ability>
      <abilityName>全半角检查</abilityName>
      <candidateList>
        <item>，</item>
      </candidateList>
      <explain>文本全半角错误。</explain>
      <paraID>4D42B483</paraID>
      <start>89</start>
      <end>90</end>
      <status>unmodified</status>
      <modifiedWord/>
      <trackRevisions>false</trackRevisions>
    </reviewItem>
    <reviewItem>
      <errorID>d816d079-23e3-4afa-b91b-01988ff9c09e</errorID>
      <errorWord>,</errorWord>
      <group>L1_Format</group>
      <groupName>格式问题</groupName>
      <ability>L2_HalfPunc_CN</ability>
      <abilityName>全半角检查</abilityName>
      <candidateList>
        <item>，</item>
      </candidateList>
      <explain>文本全半角错误。</explain>
      <paraID>4D42B483</paraID>
      <start>108</start>
      <end>109</end>
      <status>unmodified</status>
      <modifiedWord/>
      <trackRevisions>false</trackRevisions>
    </reviewItem>
    <reviewItem>
      <errorID>fad83c21-15e9-47bf-a9d0-55c73b4e5a9e</errorID>
      <errorWord>,</errorWord>
      <group>L1_Format</group>
      <groupName>格式问题</groupName>
      <ability>L2_HalfPunc_CN</ability>
      <abilityName>全半角检查</abilityName>
      <candidateList>
        <item>，</item>
      </candidateList>
      <explain>文本全半角错误。</explain>
      <paraID>2B85C4C6</paraID>
      <start>11</start>
      <end>12</end>
      <status>unmodified</status>
      <modifiedWord/>
      <trackRevisions>false</trackRevisions>
    </reviewItem>
    <reviewItem>
      <errorID>ad8cf72e-5eb7-46df-9949-57a07bfcc630</errorID>
      <errorWord>,</errorWord>
      <group>L1_Format</group>
      <groupName>格式问题</groupName>
      <ability>L2_HalfPunc_CN</ability>
      <abilityName>全半角检查</abilityName>
      <candidateList>
        <item>，</item>
      </candidateList>
      <explain>文本全半角错误。</explain>
      <paraID>2B85C4C6</paraID>
      <start>124</start>
      <end>125</end>
      <status>unmodified</status>
      <modifiedWord/>
      <trackRevisions>false</trackRevisions>
    </reviewItem>
    <reviewItem>
      <errorID>e8d9ecf5-fd7b-49ba-82d7-c7298b6916b6</errorID>
      <errorWord>,</errorWord>
      <group>L1_Format</group>
      <groupName>格式问题</groupName>
      <ability>L2_HalfPunc_CN</ability>
      <abilityName>全半角检查</abilityName>
      <candidateList>
        <item>，</item>
      </candidateList>
      <explain>文本全半角错误。</explain>
      <paraID>33528B5A</paraID>
      <start>24</start>
      <end>25</end>
      <status>unmodified</status>
      <modifiedWord/>
      <trackRevisions>false</trackRevisions>
    </reviewItem>
    <reviewItem>
      <errorID>72f715a8-3f97-4e4d-9d8c-fce7a4670d9c</errorID>
      <errorWord>程</errorWord>
      <group>L1_Word</group>
      <groupName>字词问题</groupName>
      <ability>L2_Typo</ability>
      <abilityName>字词错误</abilityName>
      <candidateList>
        <item>程中</item>
      </candidateList>
      <explain/>
      <paraID>6EFB8377</paraID>
      <start>22</start>
      <end>23</end>
      <status>unmodified</status>
      <modifiedWord/>
      <trackRevisions>false</trackRevisions>
    </reviewItem>
    <reviewItem>
      <errorID>e90c1b89-b792-460c-9ed0-38f737835aad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309B4773</paraID>
      <start>5</start>
      <end>10</end>
      <status>unmodified</status>
      <modifiedWord/>
      <trackRevisions>false</trackRevisions>
    </reviewItem>
    <reviewItem>
      <errorID>4822b069-ea1b-4b33-9488-44f11530dfa9</errorID>
      <errorWord>》</errorWord>
      <group>L1_Word</group>
      <groupName>字词问题</groupName>
      <ability>L2_Typo</ability>
      <abilityName>字词错误</abilityName>
      <candidateList>
        <item>》等</item>
      </candidateList>
      <explain/>
      <paraID> 5CF71B4</paraID>
      <start>40</start>
      <end>41</end>
      <status>unmodified</status>
      <modifiedWord/>
      <trackRevisions>false</trackRevisions>
    </reviewItem>
    <reviewItem>
      <errorID>0903922f-a149-4d17-9ffb-bce818e93543</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72153DB4</paraID>
      <start>23</start>
      <end>26</end>
      <status>unmodified</status>
      <modifiedWord/>
      <trackRevisions>false</trackRevisions>
    </reviewItem>
    <reviewItem>
      <errorID>be062d6c-63eb-4279-a414-96c3fdf6cc38</errorID>
      <errorWord>签订之日起至</errorWord>
      <group>L1_Word</group>
      <groupName>字词问题</groupName>
      <ability>L2_Typo</ability>
      <abilityName>字词错误</abilityName>
      <candidateList>
        <item>签订之日起</item>
      </candidateList>
      <explain/>
      <paraID>770EF6BE</paraID>
      <start>12</start>
      <end>18</end>
      <status>unmodified</status>
      <modifiedWord/>
      <trackRevisions>false</trackRevisions>
    </reviewItem>
    <reviewItem>
      <errorID>a8d230eb-f47e-4f63-af9d-bd9038074504</errorID>
      <errorWord>审会</errorWord>
      <group>L1_Word</group>
      <groupName>字词问题</groupName>
      <ability>L2_Typo</ability>
      <abilityName>字词错误</abilityName>
      <candidateList>
        <item>社会</item>
      </candidateList>
      <explain/>
      <paraID>7565C72C</paraID>
      <start>177</start>
      <end>179</end>
      <status>unmodified</status>
      <modifiedWord/>
      <trackRevisions>false</trackRevisions>
    </reviewItem>
    <reviewItem>
      <errorID>11910335-c98a-4ac6-8749-394438c0cd44</errorID>
      <errorWord>《农村地籍和房屋调查技术方案》（试行）</errorWord>
      <group>L1_Knowledge</group>
      <groupName>知识性问题</groupName>
      <ability>L2_Knowledge</ability>
      <abilityName>其他知识</abilityName>
      <candidateList>
        <item>《农村地籍和房屋调查技术方案（试行）》</item>
      </candidateList>
      <explain>疑似政策文件、法律法规名称等书写不规范，请注意检查。</explain>
      <paraID>647EB3E2</paraID>
      <start>3</start>
      <end>22</end>
      <status>unmodified</status>
      <modifiedWord/>
      <trackRevisions>false</trackRevisions>
    </reviewItem>
    <reviewItem>
      <errorID>5e6e3cf2-e5df-4ca4-8c1a-d88ea7cc73aa</errorID>
      <errorWord>[2016]</errorWord>
      <group>L1_Punc</group>
      <groupName>标点问题</groupName>
      <ability>L2_Punc_CN</ability>
      <abilityName>标点符号检查</abilityName>
      <candidateList>
        <item>〔2016〕</item>
      </candidateList>
      <explain/>
      <paraID> 2F8E2EC</paraID>
      <start>43</start>
      <end>49</end>
      <status>unmodified</status>
      <modifiedWord/>
      <trackRevisions>false</trackRevisions>
    </reviewItem>
    <reviewItem>
      <errorID>93fe6bfe-2b85-4090-8a9d-10a3a7722c5c</errorID>
      <errorWord>[2019]</errorWord>
      <group>L1_Punc</group>
      <groupName>标点问题</groupName>
      <ability>L2_Punc_CN</ability>
      <abilityName>标点符号检查</abilityName>
      <candidateList>
        <item>〔2019〕</item>
      </candidateList>
      <explain/>
      <paraID>5EDF1B3A</paraID>
      <start>47</start>
      <end>53</end>
      <status>unmodified</status>
      <modifiedWord/>
      <trackRevisions>false</trackRevisions>
    </reviewItem>
    <reviewItem>
      <errorID>4b23ad27-c22f-4eb7-966d-ce94d63ab8b7</errorID>
      <errorWord>《宗地代码编制规则》（试行）</errorWord>
      <group>L1_Knowledge</group>
      <groupName>知识性问题</groupName>
      <ability>L2_Knowledge</ability>
      <abilityName>其他知识</abilityName>
      <candidateList>
        <item>《宗地代码编制规则（试行）》</item>
      </candidateList>
      <explain>疑似政策文件、法律法规名称等书写不规范，请注意检查。</explain>
      <paraID> F3EDAC0</paraID>
      <start>3</start>
      <end>17</end>
      <status>unmodified</status>
      <modifiedWord/>
      <trackRevisions>false</trackRevisions>
    </reviewItem>
    <reviewItem>
      <errorID>eea4635e-d4ab-4e93-9234-2e091972c726</errorID>
      <errorWord>详实</errorWord>
      <group>L1_Word</group>
      <groupName>字词问题</groupName>
      <ability>L2_Typo</ability>
      <abilityName>字词错误</abilityName>
      <candidateList>
        <item>翔实</item>
      </candidateList>
      <explain/>
      <paraID>1F552BF8</paraID>
      <start>56</start>
      <end>58</end>
      <status>unmodified</status>
      <modifiedWord/>
      <trackRevisions>false</trackRevisions>
    </reviewItem>
    <reviewItem>
      <errorID>3bc6461e-e304-41a3-b0a2-eb82dcac2fc4</errorID>
      <errorWord>《关于政府采购进口产品管理有关问题的通知》</errorWord>
      <group>L1_Official</group>
      <groupName>公文问题</groupName>
      <ability>L2_Official</ability>
      <abilityName>公文问题</abilityName>
      <candidateList/>
      <explain>公文文件引用格式不规范</explain>
      <paraID>15EDCF75</paraID>
      <start>89</start>
      <end>110</end>
      <status>unmodified</status>
      <modifiedWord/>
      <trackRevisions>false</trackRevisions>
    </reviewItem>
    <reviewItem>
      <errorID>c9d13580-f20d-4e80-b531-03f2ed2f03fb</errorID>
      <errorWord>《中小企业声明函》</errorWord>
      <group>L1_Official</group>
      <groupName>公文问题</groupName>
      <ability>L2_Official</ability>
      <abilityName>公文问题</abilityName>
      <candidateList/>
      <explain>公文文件引用格式不规范</explain>
      <paraID>29ED448F</paraID>
      <start>53</start>
      <end>62</end>
      <status>unmodified</status>
      <modifiedWord/>
      <trackRevisions>false</trackRevisions>
    </reviewItem>
    <reviewItem>
      <errorID>0394b9d5-d27d-4160-8a10-8cfef1b07d70</errorID>
      <errorWord>《残疾人福利性单位声明函》</errorWord>
      <group>L1_Official</group>
      <groupName>公文问题</groupName>
      <ability>L2_Official</ability>
      <abilityName>公文问题</abilityName>
      <candidateList/>
      <explain>公文文件引用格式不规范</explain>
      <paraID>141BAC3B</paraID>
      <start>91</start>
      <end>104</end>
      <status>unmodified</status>
      <modifiedWord/>
      <trackRevisions>false</trackRevisions>
    </reviewItem>
    <reviewItem>
      <errorID>a35dfb45-e02c-47f6-a154-5a705e8630f6</errorID>
      <errorWord>&lt;</errorWord>
      <group>L1_Format</group>
      <groupName>格式问题</groupName>
      <ability>L2_HalfPunc_CN</ability>
      <abilityName>全半角检查</abilityName>
      <candidateList>
        <item>〈</item>
      </candidateList>
      <explain>文本全半角错误。</explain>
      <paraID>5915EF08</paraID>
      <start>37</start>
      <end>38</end>
      <status>unmodified</status>
      <modifiedWord/>
      <trackRevisions>false</trackRevisions>
    </reviewItem>
    <reviewItem>
      <errorID>fc166009-830b-4244-871e-28d9a3c5c0d9</errorID>
      <errorWord>&lt;</errorWord>
      <group>L1_Format</group>
      <groupName>格式问题</groupName>
      <ability>L2_HalfPunc_CN</ability>
      <abilityName>全半角检查</abilityName>
      <candidateList>
        <item>〈</item>
      </candidateList>
      <explain>文本全半角错误。</explain>
      <paraID>77B51D40</paraID>
      <start>37</start>
      <end>38</end>
      <status>unmodified</status>
      <modifiedWord/>
      <trackRevisions>false</trackRevisions>
    </reviewItem>
    <reviewItem>
      <errorID>52ce67a1-5f9c-4786-8491-05aa896ef7da</errorID>
      <errorWord>&lt;</errorWord>
      <group>L1_Format</group>
      <groupName>格式问题</groupName>
      <ability>L2_HalfPunc_CN</ability>
      <abilityName>全半角检查</abilityName>
      <candidateList>
        <item>〈</item>
      </candidateList>
      <explain>文本全半角错误。</explain>
      <paraID> 72EE2EE</paraID>
      <start>26</start>
      <end>27</end>
      <status>unmodified</status>
      <modifiedWord/>
      <trackRevisions>false</trackRevisions>
    </reviewItem>
    <reviewItem>
      <errorID>a399472e-c0e2-46be-bd52-546f6ab0ba94</errorID>
      <errorWord>，</errorWord>
      <group>L1_Word</group>
      <groupName>字词问题</groupName>
      <ability>L2_Typo</ability>
      <abilityName>字词错误</abilityName>
      <candidateList>
        <item>，并</item>
      </candidateList>
      <explain/>
      <paraID>5C79B621</paraID>
      <start>72</start>
      <end>73</end>
      <status>unmodified</status>
      <modifiedWord/>
      <trackRevisions>false</trackRevisions>
    </reviewItem>
    <reviewItem>
      <errorID>80180ce7-8dae-440f-bf26-2c072c8231b3</errorID>
      <errorWord>详实</errorWord>
      <group>L1_Word</group>
      <groupName>字词问题</groupName>
      <ability>L2_Typo</ability>
      <abilityName>字词错误</abilityName>
      <candidateList>
        <item>翔实</item>
      </candidateList>
      <explain>存在发音相同字词的误用。</explain>
      <paraID>30A72700</paraID>
      <start>91</start>
      <end>93</end>
      <status>unmodified</status>
      <modifiedWord/>
      <trackRevisions>false</trackRevisions>
    </reviewItem>
    <reviewItem>
      <errorID>566a72c9-cc37-4f8f-b0a5-be355c14a983</errorID>
      <errorWord>《关于政府采购进口产品管理有关问题的通知》</errorWord>
      <group>L1_Official</group>
      <groupName>公文问题</groupName>
      <ability>L2_Official</ability>
      <abilityName>公文问题</abilityName>
      <candidateList/>
      <explain>公文文件引用格式不规范</explain>
      <paraID>571CBE04</paraID>
      <start>89</start>
      <end>110</end>
      <status>unmodified</status>
      <modifiedWord/>
      <trackRevisions>false</trackRevisions>
    </reviewItem>
    <reviewItem>
      <errorID>7432d849-80a7-4fad-b826-32da447b4739</errorID>
      <errorWord>《中小企业声明函》</errorWord>
      <group>L1_Official</group>
      <groupName>公文问题</groupName>
      <ability>L2_Official</ability>
      <abilityName>公文问题</abilityName>
      <candidateList/>
      <explain>公文文件引用格式不规范</explain>
      <paraID>266FC44E</paraID>
      <start>53</start>
      <end>62</end>
      <status>unmodified</status>
      <modifiedWord/>
      <trackRevisions>false</trackRevisions>
    </reviewItem>
    <reviewItem>
      <errorID>aebfdb9f-c2f6-49d4-bec8-9294d12d9d8c</errorID>
      <errorWord>《残疾人福利性单位声明函》</errorWord>
      <group>L1_Official</group>
      <groupName>公文问题</groupName>
      <ability>L2_Official</ability>
      <abilityName>公文问题</abilityName>
      <candidateList/>
      <explain>公文文件引用格式不规范</explain>
      <paraID>2D422099</paraID>
      <start>93</start>
      <end>106</end>
      <status>unmodified</status>
      <modifiedWord/>
      <trackRevisions>false</trackRevisions>
    </reviewItem>
    <reviewItem>
      <errorID>6a8730b4-b5f0-4164-a0e1-5f062e4d4c4c</errorID>
      <errorWord>(</errorWord>
      <group>L1_Format</group>
      <groupName>格式问题</groupName>
      <ability>L2_HalfPunc_CN</ability>
      <abilityName>全半角检查</abilityName>
      <candidateList>
        <item>（</item>
      </candidateList>
      <explain>文本全半角错误。</explain>
      <paraID>737D0294</paraID>
      <start>33</start>
      <end>34</end>
      <status>unmodified</status>
      <modifiedWord/>
      <trackRevisions>false</trackRevisions>
    </reviewItem>
    <reviewItem>
      <errorID>bc62b07f-dd5f-4813-92f7-708b4e1f5883</errorID>
      <errorWord>)</errorWord>
      <group>L1_Format</group>
      <groupName>格式问题</groupName>
      <ability>L2_HalfPunc_CN</ability>
      <abilityName>全半角检查</abilityName>
      <candidateList>
        <item>）</item>
      </candidateList>
      <explain>文本全半角错误。</explain>
      <paraID>737D0294</paraID>
      <start>45</start>
      <end>46</end>
      <status>unmodified</status>
      <modifiedWord/>
      <trackRevisions>false</trackRevisions>
    </reviewItem>
    <reviewItem>
      <errorID>448113f3-8be4-46c3-ba49-3d1212f02b4f</errorID>
      <errorWord>《工业和信息化部、国家统计局、国家发展和改革委员会、财政部关于印发中小企业划型标准规定的通知》</errorWord>
      <group>L1_Official</group>
      <groupName>公文问题</groupName>
      <ability>L2_Official</ability>
      <abilityName>公文问题</abilityName>
      <candidateList/>
      <explain>公文文件引用格式不规范</explain>
      <paraID>7718525E</paraID>
      <start>8</start>
      <end>55</end>
      <status>unmodified</status>
      <modifiedWord/>
      <trackRevisions>false</trackRevisions>
    </reviewItem>
    <reviewItem>
      <errorID>d99749cc-57c8-4b3d-8b20-17fad7deff99</errorID>
      <errorWord>(</errorWord>
      <group>L1_Format</group>
      <groupName>格式问题</groupName>
      <ability>L2_HalfPunc_CN</ability>
      <abilityName>全半角检查</abilityName>
      <candidateList>
        <item>（</item>
      </candidateList>
      <explain>文本全半角错误。</explain>
      <paraID>7718525E</paraID>
      <start>55</start>
      <end>56</end>
      <status>unmodified</status>
      <modifiedWord/>
      <trackRevisions>false</trackRevisions>
    </reviewItem>
    <reviewItem>
      <errorID>2b9b345a-c70d-4180-a10f-50062dec023d</errorID>
      <errorWord>)</errorWord>
      <group>L1_Word</group>
      <groupName>字词问题</groupName>
      <ability>L2_Typo</ability>
      <abilityName>字词错误</abilityName>
      <candidateList>
        <item>)和</item>
      </candidateList>
      <explain/>
      <paraID>7718525E</paraID>
      <start>72</start>
      <end>73</end>
      <status>unmodified</status>
      <modifiedWord/>
      <trackRevisions>false</trackRevisions>
    </reviewItem>
    <reviewItem>
      <errorID>4e488e86-c2b5-4ede-99a1-790b73a2d748</errorID>
      <errorWord>《国家统计局关于印发〈统计上大中小微型企业划分办法（2017）〉的通知》</errorWord>
      <group>L1_Official</group>
      <groupName>公文问题</groupName>
      <ability>L2_Official</ability>
      <abilityName>公文问题</abilityName>
      <candidateList/>
      <explain>公文文件引用格式不规范</explain>
      <paraID>7718525E</paraID>
      <start>73</start>
      <end>109</end>
      <status>unmodified</status>
      <modifiedWord/>
      <trackRevisions>false</trackRevisions>
    </reviewItem>
    <reviewItem>
      <errorID>2f91e73c-3e42-4f33-ba5e-ab722a2ce2ba</errorID>
      <errorWord>《财政部 民政部 中国残疾人联合会关于促进残疾人就业政府采购政策的通知》</errorWord>
      <group>L1_Official</group>
      <groupName>公文问题</groupName>
      <ability>L2_Official</ability>
      <abilityName>公文问题</abilityName>
      <candidateList/>
      <explain>公文文件引用格式不规范</explain>
      <paraID>5CBD9848</paraID>
      <start>10</start>
      <end>46</end>
      <status>unmodified</status>
      <modifiedWord/>
      <trackRevisions>false</trackRevisions>
    </reviewItem>
    <reviewItem>
      <errorID>7bf0daff-01f2-4f99-8ac4-af187808db3e</errorID>
      <errorWord>〔2017〕 141号</errorWord>
      <group>L1_Knowledge</group>
      <groupName>知识性问题</groupName>
      <ability>L2_Knowledge</ability>
      <abilityName>其他知识</abilityName>
      <candidateList>
        <item>〔2017〕141号</item>
      </candidateList>
      <explain>发文字号格式错误。</explain>
      <paraID>5CBD9848</paraID>
      <start>49</start>
      <end>60</end>
      <status>unmodified</status>
      <modifiedWord/>
      <trackRevisions>false</trackRevisions>
    </reviewItem>
    <reviewItem>
      <errorID>433dd1bb-709b-4d3a-a1f0-79ddb6693997</errorID>
      <errorWord>《工业和信息化部、国家统计局、国家发展和改革委员会、财政部关于印发中小企业划型标准规定的通知》</errorWord>
      <group>L1_Official</group>
      <groupName>公文问题</groupName>
      <ability>L2_Official</ability>
      <abilityName>公文问题</abilityName>
      <candidateList/>
      <explain>公文文件引用格式不规范</explain>
      <paraID>4C1A8FE1</paraID>
      <start>8</start>
      <end>55</end>
      <status>unmodified</status>
      <modifiedWord/>
      <trackRevisions>false</trackRevisions>
    </reviewItem>
    <reviewItem>
      <errorID>2d07b4fe-b939-49a7-8d28-79f6f09d50de</errorID>
      <errorWord>(</errorWord>
      <group>L1_Format</group>
      <groupName>格式问题</groupName>
      <ability>L2_HalfPunc_CN</ability>
      <abilityName>全半角检查</abilityName>
      <candidateList>
        <item>（</item>
      </candidateList>
      <explain>文本全半角错误。</explain>
      <paraID>4C1A8FE1</paraID>
      <start>55</start>
      <end>56</end>
      <status>unmodified</status>
      <modifiedWord/>
      <trackRevisions>false</trackRevisions>
    </reviewItem>
    <reviewItem>
      <errorID>83a1520f-cd46-4b0e-a776-54a834fb7507</errorID>
      <errorWord>)</errorWord>
      <group>L1_Word</group>
      <groupName>字词问题</groupName>
      <ability>L2_Typo</ability>
      <abilityName>字词错误</abilityName>
      <candidateList>
        <item>)和</item>
      </candidateList>
      <explain/>
      <paraID>4C1A8FE1</paraID>
      <start>72</start>
      <end>73</end>
      <status>unmodified</status>
      <modifiedWord/>
      <trackRevisions>false</trackRevisions>
    </reviewItem>
    <reviewItem>
      <errorID>52ee9421-34a7-4e44-8d96-8c4ee0493edd</errorID>
      <errorWord>《国家统计局关于印发〈统计上大中小微型企业划分办法（2017）〉的通知》</errorWord>
      <group>L1_Official</group>
      <groupName>公文问题</groupName>
      <ability>L2_Official</ability>
      <abilityName>公文问题</abilityName>
      <candidateList/>
      <explain>公文文件引用格式不规范</explain>
      <paraID>4C1A8FE1</paraID>
      <start>73</start>
      <end>109</end>
      <status>unmodified</status>
      <modifiedWord/>
      <trackRevisions>false</trackRevisions>
    </reviewItem>
    <reviewItem>
      <errorID>ee7f510e-b476-4225-9227-031aeca14dc3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4C1A8FE1</paraID>
      <start>164</start>
      <end>165</end>
      <status>unmodified</status>
      <modifiedWord/>
      <trackRevisions>false</trackRevisions>
    </reviewItem>
    <reviewItem>
      <errorID>80a2479c-5054-442a-b2b8-8ff21b8a3755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2E421859</paraID>
      <start>58</start>
      <end>61</end>
      <status>unmodified</status>
      <modifiedWord/>
      <trackRevisions>false</trackRevisions>
    </reviewItem>
  </reviewItems>
  <config/>
</contractReview>
</file>

<file path=customXml/itemProps1.xml><?xml version="1.0" encoding="utf-8"?>
<ds:datastoreItem xmlns:ds="http://schemas.openxmlformats.org/officeDocument/2006/customXml" ds:itemID="{576870E0-9F23-4D2F-B5DC-91FD61D4A13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1</cp:revision>
  <dcterms:created xsi:type="dcterms:W3CDTF">2022-03-11T15:34:00Z</dcterms:created>
  <dcterms:modified xsi:type="dcterms:W3CDTF">2026-09-10T03:43:55Z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572A43337C2C476F9AD37DDDFB07740C_13</vt:lpwstr>
  </property>
  <property fmtid="{D5CDD505-2E9C-101B-9397-08002B2CF9AE}" pid="4" name="KSOTemplateDocerSaveRecord">
    <vt:lpwstr>eyJoZGlkIjoiOGRmN2M0MTBlODMzOWVhN2EwMGUyNTAzZWNkMmU5OGIiLCJ1c2VySWQiOiI0MTAzODI5MzAifQ==</vt:lpwstr>
  </property>
</Properties>
</file>