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color w:val="auto"/>
          <w:sz w:val="32"/>
          <w:szCs w:val="22"/>
          <w:highlight w:val="none"/>
        </w:rPr>
      </w:pPr>
      <w:r>
        <w:rPr>
          <w:rFonts w:ascii="宋体" w:hAnsi="宋体"/>
          <w:color w:val="auto"/>
          <w:sz w:val="32"/>
          <w:szCs w:val="22"/>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spacing w:line="360" w:lineRule="auto"/>
        <w:rPr>
          <w:rFonts w:ascii="宋体" w:hAnsi="宋体"/>
          <w:color w:val="auto"/>
          <w:sz w:val="36"/>
          <w:highlight w:val="none"/>
        </w:rPr>
      </w:pPr>
      <w:r>
        <w:rPr>
          <w:rFonts w:ascii="宋体" w:hAnsi="宋体"/>
          <w:color w:val="auto"/>
          <w:sz w:val="36"/>
          <w:highlight w:val="none"/>
        </w:rPr>
      </w:r>
      <w:r/>
    </w:p>
    <w:p>
      <w:pPr>
        <w:jc w:val="center"/>
        <w:spacing w:line="360" w:lineRule="auto"/>
        <w:rPr>
          <w:rFonts w:ascii="宋体" w:hAnsi="宋体"/>
          <w:color w:val="auto"/>
          <w:highlight w:val="none"/>
        </w:rPr>
      </w:pPr>
      <w:r>
        <w:rPr>
          <w:rFonts w:ascii="宋体" w:hAnsi="宋体"/>
          <w:color w:val="auto"/>
          <w:highlight w:val="none"/>
        </w:rPr>
        <mc:AlternateContent>
          <mc:Choice Requires="wpg">
            <w:drawing>
              <wp:inline xmlns:wp="http://schemas.openxmlformats.org/drawingml/2006/wordprocessingDrawing" distT="0" distB="0" distL="0" distR="0">
                <wp:extent cx="1664335" cy="1319530"/>
                <wp:effectExtent l="0" t="0" r="12065" b="13970"/>
                <wp:docPr id="2" name="图片 1" descr="标志"/>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标志"/>
                        <pic:cNvPicPr>
                          <a:picLocks noChangeAspect="1"/>
                        </pic:cNvPicPr>
                        <pic:nvPr/>
                      </pic:nvPicPr>
                      <pic:blipFill>
                        <a:blip r:embed="rId12"/>
                        <a:stretch/>
                      </pic:blipFill>
                      <pic:spPr bwMode="auto">
                        <a:xfrm>
                          <a:off x="0" y="0"/>
                          <a:ext cx="1664335" cy="13195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1.0pt;height:103.9pt;mso-wrap-distance-left:0.0pt;mso-wrap-distance-top:0.0pt;mso-wrap-distance-right:0.0pt;mso-wrap-distance-bottom:0.0pt;" stroked="f">
                <v:path textboxrect="0,0,0,0"/>
                <v:imagedata r:id="rId12" o:title=""/>
              </v:shape>
            </w:pict>
          </mc:Fallback>
        </mc:AlternateContent>
      </w:r>
      <w:r/>
    </w:p>
    <w:p>
      <w:pPr>
        <w:jc w:val="center"/>
        <w:spacing w:line="360" w:lineRule="auto"/>
        <w:rPr>
          <w:rFonts w:ascii="宋体" w:hAnsi="宋体"/>
          <w:color w:val="auto"/>
          <w:highlight w:val="none"/>
        </w:rPr>
      </w:pPr>
      <w:r>
        <w:rPr>
          <w:rFonts w:ascii="宋体" w:hAnsi="宋体"/>
          <w:color w:val="auto"/>
          <w:highlight w:val="none"/>
        </w:rPr>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昆山市政府采购</w:t>
      </w:r>
      <w:r/>
    </w:p>
    <w:p>
      <w:pPr>
        <w:jc w:val="center"/>
        <w:spacing w:line="360" w:lineRule="auto"/>
        <w:rPr>
          <w:rFonts w:ascii="宋体" w:hAnsi="宋体" w:cs="宋体"/>
          <w:color w:val="auto"/>
          <w:sz w:val="72"/>
          <w:highlight w:val="none"/>
        </w:rPr>
      </w:pPr>
      <w:r>
        <w:rPr>
          <w:rFonts w:hint="eastAsia" w:ascii="宋体" w:hAnsi="宋体" w:cs="宋体"/>
          <w:color w:val="auto"/>
          <w:sz w:val="72"/>
          <w:highlight w:val="none"/>
        </w:rPr>
        <w:t xml:space="preserve">招标文件</w:t>
      </w:r>
      <w:r/>
    </w:p>
    <w:p>
      <w:pPr>
        <w:spacing w:line="360" w:lineRule="auto"/>
        <w:rPr>
          <w:rFonts w:ascii="宋体" w:hAnsi="宋体"/>
          <w:color w:val="auto"/>
          <w:sz w:val="48"/>
          <w:szCs w:val="20"/>
          <w:highlight w:val="none"/>
        </w:rPr>
      </w:pPr>
      <w:r>
        <w:rPr>
          <w:rFonts w:ascii="宋体" w:hAnsi="宋体"/>
          <w:color w:val="auto"/>
          <w:sz w:val="48"/>
          <w:szCs w:val="20"/>
          <w:highlight w:val="none"/>
        </w:rPr>
      </w:r>
      <w:r/>
    </w:p>
    <w:p>
      <w:pPr>
        <w:ind w:firstLine="819"/>
        <w:spacing w:line="360" w:lineRule="auto"/>
        <w:rPr>
          <w:rFonts w:ascii="宋体"/>
          <w:b/>
          <w:bCs/>
          <w:color w:val="auto"/>
          <w:sz w:val="30"/>
          <w:szCs w:val="30"/>
          <w:highlight w:val="none"/>
          <w:lang w:val="zh-CN"/>
        </w:rPr>
      </w:pPr>
      <w:r>
        <w:rPr>
          <w:rFonts w:hint="eastAsia" w:ascii="宋体"/>
          <w:color w:val="auto"/>
          <w:sz w:val="30"/>
          <w:szCs w:val="30"/>
          <w:highlight w:val="none"/>
          <w:lang w:val="zh-CN"/>
        </w:rPr>
        <w:t xml:space="preserve">项目编号：JSZC-320583-XHSZ-G2026-0016</w:t>
      </w:r>
      <w:r/>
    </w:p>
    <w:p>
      <w:pPr>
        <w:ind w:firstLine="819"/>
        <w:spacing w:line="360" w:lineRule="auto"/>
        <w:rPr>
          <w:rFonts w:hint="eastAsia" w:ascii="宋体" w:eastAsia="宋体"/>
          <w:color w:val="auto"/>
          <w:sz w:val="30"/>
          <w:szCs w:val="30"/>
          <w:highlight w:val="none"/>
          <w:lang w:val="zh-CN" w:eastAsia="zh-CN"/>
        </w:rPr>
      </w:pPr>
      <w:r>
        <w:rPr>
          <w:rFonts w:hint="eastAsia" w:ascii="宋体"/>
          <w:color w:val="auto"/>
          <w:sz w:val="30"/>
          <w:szCs w:val="30"/>
          <w:highlight w:val="none"/>
          <w:lang w:val="zh-CN"/>
        </w:rPr>
        <w:t xml:space="preserve">项目名称：</w:t>
      </w:r>
      <w:r>
        <w:rPr>
          <w:rFonts w:hint="eastAsia" w:ascii="宋体" w:hAnsi="宋体" w:cs="宋体"/>
          <w:color w:val="auto"/>
          <w:sz w:val="30"/>
          <w:szCs w:val="30"/>
          <w:highlight w:val="none"/>
          <w:lang w:eastAsia="zh-CN"/>
        </w:rPr>
        <w:t xml:space="preserve">2027-2029年第三方代理记账服务</w:t>
      </w:r>
      <w:r/>
    </w:p>
    <w:p>
      <w:pPr>
        <w:ind w:firstLine="819"/>
        <w:spacing w:line="360" w:lineRule="auto"/>
        <w:rPr>
          <w:rFonts w:ascii="宋体" w:hAnsi="宋体"/>
          <w:color w:val="auto"/>
          <w:sz w:val="30"/>
          <w:szCs w:val="30"/>
          <w:highlight w:val="none"/>
          <w:lang w:val="zh-CN"/>
        </w:rPr>
      </w:pPr>
      <w:r>
        <w:rPr>
          <w:rFonts w:hint="eastAsia" w:ascii="宋体"/>
          <w:color w:val="auto"/>
          <w:sz w:val="30"/>
          <w:szCs w:val="30"/>
          <w:highlight w:val="none"/>
          <w:lang w:val="zh-CN"/>
        </w:rPr>
        <w:t xml:space="preserve">采购单位：江苏昆山经济技术开发区管理委员会（昆山经济技术开发区经济服务中心）</w:t>
      </w:r>
      <w:r/>
    </w:p>
    <w:p>
      <w:pPr>
        <w:spacing w:line="360" w:lineRule="auto"/>
        <w:rPr>
          <w:rFonts w:ascii="宋体" w:hAnsi="宋体"/>
          <w:color w:val="auto"/>
          <w:sz w:val="30"/>
          <w:szCs w:val="30"/>
          <w:highlight w:val="none"/>
          <w:lang w:val="zh-CN"/>
        </w:rPr>
      </w:pPr>
      <w:r>
        <w:rPr>
          <w:rFonts w:ascii="宋体" w:hAnsi="宋体"/>
          <w:color w:val="auto"/>
          <w:sz w:val="30"/>
          <w:szCs w:val="30"/>
          <w:highlight w:val="none"/>
          <w:lang w:val="zh-CN"/>
        </w:rPr>
      </w:r>
      <w:r/>
    </w:p>
    <w:p>
      <w:pPr>
        <w:rPr>
          <w:rFonts w:eastAsia="等线"/>
          <w:color w:val="auto"/>
          <w:highlight w:val="none"/>
          <w:lang w:val="zh-CN"/>
        </w:rPr>
      </w:pPr>
      <w:r>
        <w:rPr>
          <w:rFonts w:eastAsia="等线"/>
          <w:color w:val="auto"/>
          <w:highlight w:val="none"/>
          <w:lang w:val="zh-CN"/>
        </w:rPr>
      </w:r>
      <w:r/>
    </w:p>
    <w:p>
      <w:pPr>
        <w:pStyle w:val="881"/>
        <w:rPr>
          <w:rFonts w:eastAsia="等线"/>
          <w:color w:val="auto"/>
          <w:highlight w:val="none"/>
          <w:lang w:val="zh-CN"/>
        </w:rPr>
      </w:pPr>
      <w:r>
        <w:rPr>
          <w:rFonts w:eastAsia="等线"/>
          <w:color w:val="auto"/>
          <w:highlight w:val="none"/>
          <w:lang w:val="zh-CN"/>
        </w:rPr>
      </w:r>
      <w:r/>
    </w:p>
    <w:p>
      <w:pPr>
        <w:pStyle w:val="913"/>
        <w:ind w:firstLine="420"/>
        <w:spacing w:line="360" w:lineRule="auto"/>
        <w:rPr>
          <w:rFonts w:eastAsia="等线"/>
          <w:color w:val="auto"/>
          <w:highlight w:val="none"/>
          <w:lang w:val="zh-CN"/>
        </w:rPr>
      </w:pPr>
      <w:r>
        <w:rPr>
          <w:rFonts w:eastAsia="等线"/>
          <w:color w:val="auto"/>
          <w:highlight w:val="none"/>
          <w:lang w:val="zh-CN"/>
        </w:rPr>
      </w:r>
      <w:r/>
    </w:p>
    <w:p>
      <w:pPr>
        <w:jc w:val="center"/>
        <w:spacing w:line="360" w:lineRule="auto"/>
        <w:rPr>
          <w:rFonts w:ascii="宋体" w:hAnsi="宋体"/>
          <w:color w:val="auto"/>
          <w:sz w:val="30"/>
          <w:szCs w:val="30"/>
          <w:highlight w:val="none"/>
          <w:lang w:val="zh-CN"/>
        </w:rPr>
      </w:pPr>
      <w:r>
        <w:rPr>
          <w:rFonts w:hint="eastAsia" w:ascii="宋体" w:hAnsi="宋体"/>
          <w:color w:val="auto"/>
          <w:sz w:val="30"/>
          <w:szCs w:val="30"/>
          <w:highlight w:val="none"/>
          <w:lang w:val="zh-CN"/>
        </w:rPr>
        <w:t xml:space="preserve">苏州信衡造价咨询房产评估有限公司</w:t>
      </w:r>
      <w:r/>
    </w:p>
    <w:p>
      <w:pPr>
        <w:pStyle w:val="884"/>
        <w:jc w:val="center"/>
        <w:spacing w:line="360" w:lineRule="auto"/>
        <w:rPr>
          <w:rFonts w:hint="default" w:eastAsia="宋体"/>
          <w:color w:val="auto"/>
          <w:sz w:val="30"/>
          <w:szCs w:val="30"/>
          <w:highlight w:val="none"/>
        </w:rPr>
      </w:pPr>
      <w:r>
        <w:rPr>
          <w:rFonts w:hint="eastAsia" w:eastAsia="宋体"/>
          <w:color w:val="auto"/>
          <w:sz w:val="30"/>
          <w:szCs w:val="30"/>
          <w:highlight w:val="none"/>
          <w:lang w:val="zh-CN"/>
        </w:rPr>
        <w:t xml:space="preserve">二〇二六年九月</w:t>
      </w:r>
      <w:r/>
    </w:p>
    <w:p>
      <w:pPr>
        <w:pStyle w:val="876"/>
        <w:ind w:firstLine="0"/>
        <w:spacing w:line="360" w:lineRule="auto"/>
        <w:rPr>
          <w:rFonts w:ascii="宋体" w:hAnsi="宋体" w:eastAsia="宋体"/>
          <w:b/>
          <w:color w:val="auto"/>
          <w:sz w:val="44"/>
          <w:szCs w:val="44"/>
          <w:highlight w:val="none"/>
        </w:rPr>
      </w:pPr>
      <w:r>
        <w:rPr>
          <w:rFonts w:ascii="宋体" w:hAnsi="宋体" w:eastAsia="宋体"/>
          <w:b/>
          <w:color w:val="auto"/>
          <w:sz w:val="44"/>
          <w:szCs w:val="44"/>
          <w:highlight w:val="none"/>
        </w:rPr>
      </w:r>
      <w:r/>
    </w:p>
    <w:p>
      <w:pPr>
        <w:pStyle w:val="876"/>
        <w:ind w:firstLine="0"/>
        <w:jc w:val="center"/>
        <w:spacing w:line="360" w:lineRule="auto"/>
        <w:rPr>
          <w:rFonts w:ascii="宋体" w:hAnsi="宋体" w:eastAsia="宋体"/>
          <w:b/>
          <w:color w:val="auto"/>
          <w:sz w:val="44"/>
          <w:szCs w:val="44"/>
          <w:highlight w:val="none"/>
        </w:rPr>
      </w:pPr>
      <w:r>
        <w:rPr>
          <w:rFonts w:hint="eastAsia" w:ascii="宋体" w:hAnsi="宋体" w:eastAsia="宋体"/>
          <w:b/>
          <w:color w:val="auto"/>
          <w:sz w:val="44"/>
          <w:szCs w:val="44"/>
          <w:highlight w:val="none"/>
        </w:rPr>
        <w:t xml:space="preserve">目   录</w:t>
      </w:r>
      <w:r/>
    </w:p>
    <w:p>
      <w:pPr>
        <w:pStyle w:val="876"/>
        <w:ind w:firstLine="0"/>
        <w:jc w:val="center"/>
        <w:spacing w:line="360" w:lineRule="auto"/>
        <w:rPr>
          <w:rFonts w:ascii="宋体" w:hAnsi="宋体" w:eastAsia="宋体"/>
          <w:color w:val="auto"/>
          <w:sz w:val="30"/>
          <w:highlight w:val="none"/>
        </w:rPr>
      </w:pPr>
      <w:r>
        <w:rPr>
          <w:rFonts w:ascii="宋体" w:hAnsi="宋体" w:eastAsia="宋体"/>
          <w:color w:val="auto"/>
          <w:sz w:val="30"/>
          <w:highlight w:val="none"/>
        </w:rPr>
      </w:r>
      <w:r/>
    </w:p>
    <w:p>
      <w:pPr>
        <w:pStyle w:val="876"/>
        <w:ind w:firstLine="0"/>
        <w:spacing w:line="360" w:lineRule="auto"/>
        <w:rPr>
          <w:rFonts w:ascii="宋体" w:hAnsi="宋体" w:eastAsia="宋体"/>
          <w:color w:val="auto"/>
          <w:sz w:val="28"/>
          <w:highlight w:val="none"/>
        </w:rPr>
      </w:pPr>
      <w:r>
        <w:rPr>
          <w:rFonts w:hint="eastAsia" w:ascii="宋体" w:hAnsi="宋体" w:eastAsia="宋体"/>
          <w:color w:val="auto"/>
          <w:sz w:val="28"/>
          <w:highlight w:val="none"/>
        </w:rPr>
        <w:t xml:space="preserve">第一章：投标邀请函</w:t>
      </w:r>
      <w:r/>
    </w:p>
    <w:p>
      <w:pPr>
        <w:pStyle w:val="876"/>
        <w:ind w:firstLine="0"/>
        <w:spacing w:line="360" w:lineRule="auto"/>
        <w:rPr>
          <w:rFonts w:ascii="宋体" w:hAnsi="宋体" w:eastAsia="宋体"/>
          <w:bCs/>
          <w:color w:val="auto"/>
          <w:sz w:val="28"/>
          <w:highlight w:val="none"/>
        </w:rPr>
      </w:pPr>
      <w:r>
        <w:rPr>
          <w:rFonts w:hint="eastAsia" w:ascii="宋体" w:hAnsi="宋体" w:eastAsia="宋体"/>
          <w:bCs/>
          <w:color w:val="auto"/>
          <w:sz w:val="28"/>
          <w:highlight w:val="none"/>
        </w:rPr>
        <w:t xml:space="preserve">第二章：投标人须知</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第三章：投标文件格式</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第四章：招标书</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第五章：合同</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第六章：评标方法、评分标准</w:t>
      </w:r>
      <w:r/>
    </w:p>
    <w:p>
      <w:pPr>
        <w:spacing w:line="360" w:lineRule="auto"/>
        <w:rPr>
          <w:rFonts w:ascii="宋体" w:hAnsi="宋体"/>
          <w:bCs/>
          <w:color w:val="auto"/>
          <w:sz w:val="28"/>
          <w:szCs w:val="20"/>
          <w:highlight w:val="none"/>
        </w:rPr>
      </w:pPr>
      <w:r>
        <w:rPr>
          <w:rFonts w:hint="eastAsia" w:ascii="宋体" w:hAnsi="宋体"/>
          <w:bCs/>
          <w:color w:val="auto"/>
          <w:sz w:val="28"/>
          <w:szCs w:val="20"/>
          <w:highlight w:val="none"/>
        </w:rPr>
        <w:t xml:space="preserve">第七章：《昆山市政府采购供应商诚信管理办法》</w:t>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946"/>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946"/>
        <w:spacing w:line="360" w:lineRule="auto"/>
        <w:rPr>
          <w:rFonts w:hint="default" w:hAnsi="宋体" w:eastAsia="宋体"/>
          <w:bCs/>
          <w:color w:val="auto"/>
          <w:highlight w:val="none"/>
        </w:rPr>
      </w:pPr>
      <w:r>
        <w:rPr>
          <w:rFonts w:hint="default" w:hAnsi="宋体" w:eastAsia="宋体"/>
          <w:bCs/>
          <w:color w:val="auto"/>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spacing w:line="360" w:lineRule="auto"/>
        <w:rPr>
          <w:rFonts w:ascii="宋体" w:hAnsi="宋体"/>
          <w:bCs/>
          <w:color w:val="auto"/>
          <w:sz w:val="28"/>
          <w:szCs w:val="20"/>
          <w:highlight w:val="none"/>
        </w:rPr>
      </w:pPr>
      <w:r>
        <w:rPr>
          <w:rFonts w:ascii="宋体" w:hAnsi="宋体"/>
          <w:bCs/>
          <w:color w:val="auto"/>
          <w:sz w:val="28"/>
          <w:szCs w:val="20"/>
          <w:highlight w:val="none"/>
        </w:rPr>
      </w:r>
      <w:r/>
    </w:p>
    <w:p>
      <w:pPr>
        <w:pStyle w:val="913"/>
        <w:ind w:firstLine="0"/>
        <w:spacing w:line="360" w:lineRule="auto"/>
        <w:rPr>
          <w:rFonts w:eastAsia="等线"/>
          <w:color w:val="auto"/>
          <w:highlight w:val="none"/>
        </w:rPr>
      </w:pPr>
      <w:r>
        <w:rPr>
          <w:rFonts w:eastAsia="等线"/>
          <w:color w:val="auto"/>
          <w:highlight w:val="none"/>
        </w:rPr>
      </w:r>
      <w:r/>
    </w:p>
    <w:p>
      <w:pPr>
        <w:pStyle w:val="870"/>
        <w:jc w:val="center"/>
        <w:spacing w:before="0" w:after="0" w:line="360" w:lineRule="auto"/>
        <w:rPr>
          <w:rFonts w:ascii="宋体" w:hAnsi="宋体" w:eastAsia="宋体"/>
          <w:b w:val="0"/>
          <w:color w:val="auto"/>
          <w:sz w:val="32"/>
          <w:szCs w:val="32"/>
          <w:highlight w:val="none"/>
        </w:rPr>
      </w:pPr>
      <w:r>
        <w:rPr>
          <w:rFonts w:hint="eastAsia" w:ascii="宋体" w:hAnsi="宋体" w:eastAsia="宋体"/>
          <w:color w:val="auto"/>
          <w:highlight w:val="none"/>
        </w:rPr>
        <w:br w:type="page" w:clear="all"/>
      </w:r>
      <w:r>
        <w:rPr>
          <w:rFonts w:hint="eastAsia" w:ascii="宋体" w:hAnsi="宋体" w:eastAsia="宋体"/>
          <w:color w:val="auto"/>
          <w:highlight w:val="none"/>
        </w:rPr>
        <w:t xml:space="preserve">第一章  投标邀请函</w:t>
      </w:r>
      <w:r/>
    </w:p>
    <w:p>
      <w:pPr>
        <w:spacing w:line="360" w:lineRule="auto"/>
        <w:rPr>
          <w:rFonts w:ascii="宋体" w:hAnsi="宋体"/>
          <w:color w:val="auto"/>
          <w:szCs w:val="21"/>
          <w:highlight w:val="none"/>
          <w:u w:val="single"/>
        </w:rPr>
      </w:pPr>
      <w:r>
        <w:rPr>
          <w:rFonts w:hint="eastAsia" w:ascii="宋体" w:hAnsi="宋体"/>
          <w:color w:val="auto"/>
          <w:szCs w:val="21"/>
          <w:highlight w:val="none"/>
          <w:u w:val="single"/>
        </w:rPr>
        <w:t xml:space="preserve">     </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p>
    <w:p>
      <w:pPr>
        <w:pStyle w:val="876"/>
        <w:spacing w:line="360" w:lineRule="auto"/>
        <w:rPr>
          <w:rFonts w:ascii="宋体" w:hAnsi="宋体" w:eastAsia="宋体" w:cs="宋体"/>
          <w:color w:val="auto"/>
          <w:sz w:val="21"/>
          <w:highlight w:val="none"/>
        </w:rPr>
      </w:pPr>
      <w:r>
        <w:rPr>
          <w:rFonts w:hint="eastAsia" w:ascii="宋体" w:hAnsi="宋体" w:eastAsia="宋体" w:cs="宋体"/>
          <w:color w:val="auto"/>
          <w:sz w:val="21"/>
          <w:highlight w:val="none"/>
        </w:rPr>
        <w:t xml:space="preserve">受</w:t>
      </w:r>
      <w:r>
        <w:rPr>
          <w:rFonts w:hint="eastAsia" w:ascii="宋体" w:hAnsi="宋体" w:eastAsia="宋体" w:cs="宋体"/>
          <w:color w:val="auto"/>
          <w:sz w:val="21"/>
          <w:highlight w:val="none"/>
          <w:u w:val="single"/>
          <w:lang w:eastAsia="zh-CN"/>
        </w:rPr>
        <w:t xml:space="preserve">江苏昆山经济技术开发区管理委员会（昆山经济技术开发区经济服务中心）</w:t>
      </w:r>
      <w:r>
        <w:rPr>
          <w:rFonts w:hint="eastAsia" w:ascii="宋体" w:hAnsi="宋体" w:eastAsia="宋体" w:cs="宋体"/>
          <w:color w:val="auto"/>
          <w:sz w:val="21"/>
          <w:highlight w:val="none"/>
        </w:rPr>
        <w:t xml:space="preserve">委托，</w:t>
      </w:r>
      <w:r>
        <w:rPr>
          <w:rFonts w:hint="eastAsia" w:ascii="宋体" w:hAnsi="宋体" w:eastAsia="宋体" w:cs="宋体"/>
          <w:color w:val="auto"/>
          <w:sz w:val="21"/>
          <w:highlight w:val="none"/>
          <w:u w:val="single"/>
        </w:rPr>
        <w:t xml:space="preserve">苏州信衡造价咨询房产评估有限公司</w:t>
      </w:r>
      <w:r>
        <w:rPr>
          <w:rFonts w:hint="eastAsia" w:ascii="宋体" w:hAnsi="宋体" w:eastAsia="宋体" w:cs="宋体"/>
          <w:color w:val="auto"/>
          <w:sz w:val="21"/>
          <w:highlight w:val="none"/>
        </w:rPr>
        <w:t xml:space="preserve">对其所需采购的</w:t>
      </w:r>
      <w:r>
        <w:rPr>
          <w:rFonts w:hint="eastAsia" w:ascii="宋体" w:hAnsi="宋体" w:eastAsia="宋体" w:cs="宋体"/>
          <w:color w:val="auto"/>
          <w:sz w:val="21"/>
          <w:highlight w:val="none"/>
          <w:u w:val="single"/>
          <w:lang w:eastAsia="zh-CN"/>
        </w:rPr>
        <w:t xml:space="preserve">2027-2029年第三方代理记账服务</w:t>
      </w:r>
      <w:r>
        <w:rPr>
          <w:rFonts w:hint="eastAsia" w:ascii="宋体" w:hAnsi="宋体" w:eastAsia="宋体" w:cs="宋体"/>
          <w:color w:val="auto"/>
          <w:sz w:val="21"/>
          <w:highlight w:val="none"/>
        </w:rPr>
        <w:t xml:space="preserve">进行国内公开招标。欢迎</w:t>
      </w:r>
      <w:r>
        <w:rPr>
          <w:rFonts w:hint="eastAsia" w:ascii="宋体" w:hAnsi="宋体" w:eastAsia="宋体" w:cs="宋体"/>
          <w:color w:val="auto"/>
          <w:sz w:val="21"/>
          <w:highlight w:val="none"/>
          <w:lang w:val="en-US" w:eastAsia="zh-CN"/>
        </w:rPr>
        <w:t xml:space="preserve">符合</w:t>
      </w:r>
      <w:r>
        <w:rPr>
          <w:rFonts w:hint="eastAsia" w:ascii="宋体" w:hAnsi="宋体" w:eastAsia="宋体" w:cs="宋体"/>
          <w:color w:val="auto"/>
          <w:sz w:val="21"/>
          <w:highlight w:val="none"/>
        </w:rPr>
        <w:t xml:space="preserve">资格</w:t>
      </w:r>
      <w:bookmarkStart w:id="155" w:name="_GoBack"/>
      <w:r/>
      <w:bookmarkEnd w:id="155"/>
      <w:r>
        <w:rPr>
          <w:rFonts w:hint="eastAsia" w:ascii="宋体" w:hAnsi="宋体" w:eastAsia="宋体" w:cs="宋体"/>
          <w:color w:val="auto"/>
          <w:sz w:val="21"/>
          <w:highlight w:val="none"/>
        </w:rPr>
        <w:t xml:space="preserve">的供应商前来参加投标。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一、项目基本情况</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1、项目名称：</w:t>
      </w:r>
      <w:r>
        <w:rPr>
          <w:rFonts w:hint="eastAsia" w:ascii="宋体" w:hAnsi="宋体" w:cs="宋体"/>
          <w:i w:val="0"/>
          <w:iCs w:val="0"/>
          <w:caps w:val="0"/>
          <w:color w:val="auto"/>
          <w:spacing w:val="0"/>
          <w:sz w:val="21"/>
          <w:szCs w:val="21"/>
          <w:highlight w:val="none"/>
          <w:shd w:val="clear" w:color="auto" w:fill="ffffff"/>
          <w:lang w:val="en-US" w:eastAsia="zh-CN" w:bidi="ar"/>
        </w:rPr>
        <w:t xml:space="preserve">2027-2029年第三方代理记账服务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2、项目编号：</w:t>
      </w:r>
      <w:r>
        <w:rPr>
          <w:rFonts w:hint="eastAsia" w:ascii="宋体" w:hAnsi="宋体" w:cs="宋体"/>
          <w:i w:val="0"/>
          <w:iCs w:val="0"/>
          <w:caps w:val="0"/>
          <w:color w:val="auto"/>
          <w:spacing w:val="0"/>
          <w:sz w:val="21"/>
          <w:szCs w:val="21"/>
          <w:highlight w:val="none"/>
          <w:shd w:val="clear" w:color="auto" w:fill="ffffff"/>
          <w:lang w:val="en-US" w:eastAsia="zh-CN" w:bidi="ar"/>
        </w:rPr>
        <w:t xml:space="preserve">JSZC-320583-XHSZ-G2026-0016</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3、采购内容：</w:t>
      </w:r>
      <w:r>
        <w:rPr>
          <w:rFonts w:hint="eastAsia" w:ascii="宋体" w:hAnsi="宋体" w:cs="宋体"/>
          <w:i w:val="0"/>
          <w:iCs w:val="0"/>
          <w:caps w:val="0"/>
          <w:color w:val="auto"/>
          <w:spacing w:val="0"/>
          <w:sz w:val="21"/>
          <w:szCs w:val="21"/>
          <w:highlight w:val="none"/>
          <w:shd w:val="clear" w:color="auto" w:fill="ffffff"/>
          <w:lang w:val="en-US" w:eastAsia="zh-CN" w:bidi="ar"/>
        </w:rPr>
        <w:t xml:space="preserve">第三方代理记账服务</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4、服务期限：</w:t>
      </w:r>
      <w:r>
        <w:rPr>
          <w:rFonts w:hint="eastAsia" w:ascii="宋体" w:hAnsi="宋体" w:cs="宋体"/>
          <w:i w:val="0"/>
          <w:iCs w:val="0"/>
          <w:caps w:val="0"/>
          <w:color w:val="auto"/>
          <w:spacing w:val="0"/>
          <w:sz w:val="21"/>
          <w:szCs w:val="21"/>
          <w:highlight w:val="none"/>
          <w:shd w:val="clear" w:color="auto" w:fill="ffffff"/>
          <w:lang w:val="en-US" w:eastAsia="zh-CN" w:bidi="ar"/>
        </w:rPr>
        <w:t xml:space="preserve">三年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bCs/>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5、预算金额：</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人民币</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壹佰玖拾捌万</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元整（¥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1980000.00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元）</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二、投标人资格要求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1、满足《中华人民共和国政府采购法》第二十二条规定。</w:t>
      </w:r>
      <w:r/>
    </w:p>
    <w:p>
      <w:pPr>
        <w:ind w:firstLine="480"/>
        <w:jc w:val="left"/>
        <w:spacing w:line="360" w:lineRule="auto"/>
        <w:shd w:val="clear" w:color="auto" w:fill="ffffff"/>
        <w:widowControl/>
        <w:rPr>
          <w:rFonts w:hint="eastAsia" w:ascii="宋体" w:hAnsi="宋体" w:eastAsia="宋体" w:cs="宋体"/>
          <w:color w:val="auto"/>
          <w:szCs w:val="21"/>
          <w:highlight w:val="none"/>
          <w:lang w:eastAsia="zh-CN"/>
        </w:rPr>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2、</w:t>
      </w:r>
      <w:r>
        <w:rPr>
          <w:rFonts w:hint="eastAsia" w:ascii="宋体" w:hAnsi="宋体" w:eastAsia="宋体" w:cs="宋体"/>
          <w:color w:val="auto"/>
          <w:szCs w:val="21"/>
          <w:highlight w:val="none"/>
          <w:shd w:val="clear" w:color="auto" w:fill="ffffff"/>
          <w:lang w:bidi="ar"/>
        </w:rPr>
        <w:t xml:space="preserve">落实政府采购政策需满足的资格要求：本项目专门面向中小企业采购，残疾人福利性单位、监狱企业视同小型、微型企业。所属行业为租赁和商务服务业</w:t>
      </w:r>
      <w:r>
        <w:rPr>
          <w:rFonts w:hint="eastAsia" w:ascii="宋体" w:hAnsi="宋体" w:eastAsia="宋体" w:cs="宋体"/>
          <w:color w:val="auto"/>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3、本项目的特定资格要求：</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bCs/>
          <w:i w:val="0"/>
          <w:iCs w:val="0"/>
          <w:caps w:val="0"/>
          <w:color w:val="0000ff"/>
          <w:spacing w:val="0"/>
          <w:sz w:val="21"/>
          <w:szCs w:val="21"/>
          <w:highlight w:val="none"/>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3.1</w:t>
      </w:r>
      <w:r>
        <w:rPr>
          <w:rFonts w:hint="eastAsia" w:ascii="宋体" w:hAnsi="宋体" w:eastAsia="宋体" w:cs="宋体"/>
          <w:b/>
          <w:bCs/>
          <w:color w:val="0000ff"/>
          <w:sz w:val="21"/>
          <w:szCs w:val="21"/>
          <w:lang w:val="en-US" w:eastAsia="zh-CN"/>
        </w:rPr>
        <w:t xml:space="preserve">具备</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省级财政部门颁发的</w:t>
      </w: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会计师事务所执业证书</w:t>
      </w: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》；若为分所参与投标需具备有效的《会计师事务所 (分所) 执业证书》或已完成备案的证明材料。</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ff"/>
          <w:spacing w:val="0"/>
          <w:sz w:val="21"/>
          <w:szCs w:val="21"/>
          <w:highlight w:val="none"/>
          <w:shd w:val="clear" w:color="auto" w:fill="ffffff"/>
          <w:lang w:val="en-US" w:eastAsia="zh-CN" w:bidi="ar"/>
        </w:rPr>
        <w:t xml:space="preserve">3.2</w:t>
      </w:r>
      <w:r>
        <w:rPr>
          <w:rFonts w:hint="eastAsia" w:ascii="宋体" w:hAnsi="宋体" w:eastAsia="宋体" w:cs="宋体"/>
          <w:b/>
          <w:bCs/>
          <w:i w:val="0"/>
          <w:iCs w:val="0"/>
          <w:caps w:val="0"/>
          <w:color w:val="0000ff"/>
          <w:spacing w:val="0"/>
          <w:sz w:val="21"/>
          <w:szCs w:val="21"/>
          <w:highlight w:val="none"/>
          <w:shd w:val="clear" w:color="auto" w:fill="ffffff"/>
          <w:lang w:val="en-US" w:eastAsia="zh-CN" w:bidi="ar"/>
        </w:rPr>
        <w:t xml:space="preserve">本项目允许分支机构参与投标，若为分所参与投标必须提供总所对其参与本项目的唯一授权委托书。（提供有效期内的授权书）</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bidi="ar"/>
        </w:rPr>
        <w:t xml:space="preserve">4</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w:t>
      </w:r>
      <w:r>
        <w:rPr>
          <w:rFonts w:hint="eastAsia" w:ascii="宋体" w:hAnsi="宋体" w:eastAsia="宋体" w:cs="宋体"/>
          <w:i w:val="0"/>
          <w:iCs w:val="0"/>
          <w:caps w:val="0"/>
          <w:color w:val="auto"/>
          <w:spacing w:val="0"/>
          <w:sz w:val="21"/>
          <w:szCs w:val="21"/>
          <w:highlight w:val="none"/>
          <w:shd w:val="clear" w:color="auto" w:fill="ffffff"/>
          <w:lang w:bidi="ar"/>
        </w:rPr>
        <w:t xml:space="preserve">未被“信用中国”网站（www.creditchina.gov.cn）列入失信被执行人、重大税收违法失信主体名单、政府采购严重违法失信行为记录名单</w:t>
      </w:r>
      <w:r>
        <w:rPr>
          <w:rFonts w:hint="eastAsia" w:ascii="宋体" w:hAnsi="宋体" w:eastAsia="宋体" w:cs="宋体"/>
          <w:i w:val="0"/>
          <w:iCs w:val="0"/>
          <w:caps w:val="0"/>
          <w:color w:val="auto"/>
          <w:spacing w:val="0"/>
          <w:sz w:val="21"/>
          <w:szCs w:val="21"/>
          <w:highlight w:val="none"/>
          <w:shd w:val="clear" w:color="auto" w:fill="ffffff"/>
          <w:lang w:eastAsia="zh-CN" w:bidi="ar"/>
        </w:rPr>
        <w:t xml:space="preserve">。</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i w:val="0"/>
          <w:iCs w:val="0"/>
          <w:caps w:val="0"/>
          <w:color w:val="auto"/>
          <w:spacing w:val="0"/>
          <w:sz w:val="21"/>
          <w:szCs w:val="21"/>
          <w:highlight w:val="none"/>
          <w:shd w:val="clear" w:color="auto" w:fill="ffffff"/>
          <w:lang w:val="en-US" w:eastAsia="zh-CN" w:bidi="ar"/>
        </w:rPr>
        <w:t xml:space="preserve">5</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、本项目不接受联合体投标。</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三、获取招标文件</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1、获取时间：上网之日起至2026年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09月16日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23:59（北京时间）。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2、获取地点：“苏采云”系统自行下载。</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3、方式</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（1）CA证书办理</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（2）参与采购活动</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（3）电子投标准备</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https://czju.suzhou.gov.cn/zfcg/html/content/20231220161910031.shtml）。</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在系统操作过程中如有疑问，请按以下方式联系：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注册咨询：18261002950；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CA技术咨询电话：400-608-6099；</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签章使用问题：025-83633811、025-83633812、15380932027、15371015030；</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系统使用指导与咨询：联系电话：18261002950；QQ：3048755361、1315179389、895706745。</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4、招标文件售价：/</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四、提交投标文件截止时间、开标时间和地点</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1、提交投标文件截止时间：2026年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10月09日0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2、远程签到起止时间：2026年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10月09日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09:00至09:30（北京时间）。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3、远程CA预解密时间：2026年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10月09日</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09:30至09:40（北京时间）。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4、开标时间：2026年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10月09日0</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9:30（北京时间）；</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5、开标地点：苏州市公共资源交易中心昆山分中心（昆山市前进西路1801号政务服务中心（西区）A1栋B2层）（“苏采云”系统（网址：http://jszfcg.jsczt.cn/）</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6、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left="0" w:right="0" w:firstLine="48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7、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请供应商确保电脑、系统及其他设备（视频输入输出设备等）无误，且开标直至项目结束始终保持系统在线状态。具体详见《苏采云系统供应商操作手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五、</w:t>
      </w: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投标保证金、履约保证金：无。</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六、</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p>
    <w:p>
      <w:pPr>
        <w:ind w:left="0" w:right="0"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七、联系事项</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1、采购人：</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江苏昆山经济技术开发区管理委员会（昆山经济技术开发区经济服务中心）</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地址：昆山市前进东路1000号</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联系人：龚洁       </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  </w:t>
      </w: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联系电话：0512-577</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18870</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2、招标代理机构：苏州信衡造价咨询房产评估有限公司</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地址：昆山市登云路288号海创大厦C座23层 </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联系人：李聪         联系电话：0512-57367272  </w:t>
      </w:r>
      <w:r/>
    </w:p>
    <w:p>
      <w:pPr>
        <w:ind w:left="0" w:right="-159" w:firstLine="482"/>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b w:val="0"/>
          <w:bCs w:val="0"/>
          <w:i w:val="0"/>
          <w:iCs w:val="0"/>
          <w:caps w:val="0"/>
          <w:color w:val="auto"/>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3、昆山市政府采购监督电话：0512-57310854</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auto"/>
          <w:spacing w:val="0"/>
          <w:sz w:val="21"/>
          <w:szCs w:val="21"/>
          <w:highlight w:val="none"/>
          <w:shd w:val="clear" w:color="auto" w:fill="ffffff"/>
          <w:lang w:val="en-US" w:eastAsia="zh-CN" w:bidi="ar"/>
        </w:rPr>
        <w:t xml:space="preserve">八、其他</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auto"/>
          <w:spacing w:val="0"/>
          <w:sz w:val="21"/>
          <w:szCs w:val="21"/>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1"/>
          <w:szCs w:val="21"/>
          <w:highlight w:val="none"/>
          <w:shd w:val="clear" w:color="auto" w:fill="ffffff"/>
          <w:lang w:val="en-US" w:eastAsia="zh-CN" w:bidi="ar"/>
        </w:rPr>
        <w:t xml:space="preserve">本项目获取招标文件截止日期之后仍可下载招标文件，但截止日期之后下载的招标文件，视为非有效方式且不作为供应商权益受到损害的证明材料和依据。</w:t>
      </w:r>
      <w:r/>
    </w:p>
    <w:p>
      <w:pPr>
        <w:ind w:right="-252" w:firstLine="420"/>
        <w:jc w:val="right"/>
        <w:spacing w:line="360" w:lineRule="auto"/>
        <w:rPr>
          <w:rFonts w:hint="eastAsia" w:ascii="宋体" w:hAnsi="宋体" w:cs="宋体"/>
          <w:color w:val="auto"/>
          <w:highlight w:val="none"/>
        </w:rPr>
      </w:pPr>
      <w:r>
        <w:rPr>
          <w:rFonts w:hint="eastAsia" w:ascii="宋体" w:hAnsi="宋体" w:cs="宋体"/>
          <w:color w:val="auto"/>
          <w:highlight w:val="none"/>
        </w:rPr>
      </w:r>
      <w:r/>
    </w:p>
    <w:p>
      <w:pPr>
        <w:ind w:right="-252" w:firstLine="420"/>
        <w:jc w:val="right"/>
        <w:spacing w:line="360" w:lineRule="auto"/>
        <w:rPr>
          <w:rFonts w:ascii="宋体" w:hAnsi="宋体" w:cs="宋体"/>
          <w:color w:val="auto"/>
          <w:highlight w:val="none"/>
        </w:rPr>
      </w:pPr>
      <w:r>
        <w:rPr>
          <w:rFonts w:hint="eastAsia" w:ascii="宋体" w:hAnsi="宋体" w:cs="宋体"/>
          <w:color w:val="auto"/>
          <w:highlight w:val="none"/>
        </w:rPr>
        <w:t xml:space="preserve">苏州信衡造价咨询房产评估有限公司</w:t>
      </w:r>
      <w:r/>
    </w:p>
    <w:p>
      <w:pPr>
        <w:ind w:right="-252" w:firstLine="420"/>
        <w:jc w:val="right"/>
        <w:spacing w:line="360" w:lineRule="auto"/>
        <w:rPr>
          <w:rFonts w:hint="eastAsia" w:ascii="宋体" w:hAnsi="宋体" w:eastAsia="宋体" w:cs="宋体"/>
          <w:color w:val="auto"/>
          <w:szCs w:val="21"/>
          <w:highlight w:val="none"/>
          <w:lang w:eastAsia="zh-CN"/>
        </w:rPr>
      </w:pPr>
      <w:r>
        <w:rPr>
          <w:rFonts w:hint="eastAsia" w:ascii="宋体" w:hAnsi="宋体" w:eastAsia="宋体" w:cs="宋体"/>
          <w:b w:val="0"/>
          <w:bCs w:val="0"/>
          <w:i w:val="0"/>
          <w:iCs w:val="0"/>
          <w:caps w:val="0"/>
          <w:color w:val="auto"/>
          <w:spacing w:val="0"/>
          <w:sz w:val="21"/>
          <w:szCs w:val="21"/>
          <w:highlight w:val="none"/>
          <w:shd w:val="clear" w:color="auto" w:fill="ffffff"/>
          <w:lang w:val="en-US" w:eastAsia="zh-CN" w:bidi="ar"/>
        </w:rPr>
        <w:t xml:space="preserve">2026年</w:t>
      </w:r>
      <w:r>
        <w:rPr>
          <w:rFonts w:hint="eastAsia" w:ascii="宋体" w:hAnsi="宋体" w:cs="宋体"/>
          <w:b w:val="0"/>
          <w:bCs w:val="0"/>
          <w:i w:val="0"/>
          <w:iCs w:val="0"/>
          <w:caps w:val="0"/>
          <w:color w:val="auto"/>
          <w:spacing w:val="0"/>
          <w:sz w:val="21"/>
          <w:szCs w:val="21"/>
          <w:highlight w:val="none"/>
          <w:shd w:val="clear" w:color="auto" w:fill="ffffff"/>
          <w:lang w:val="en-US" w:eastAsia="zh-CN" w:bidi="ar"/>
        </w:rPr>
        <w:t xml:space="preserve">09月08日</w:t>
      </w:r>
      <w:r/>
    </w:p>
    <w:p>
      <w:pPr>
        <w:rPr>
          <w:rFonts w:ascii="宋体" w:hAnsi="宋体"/>
          <w:color w:val="auto"/>
          <w:highlight w:val="none"/>
        </w:rPr>
      </w:pPr>
      <w:r>
        <w:rPr>
          <w:rFonts w:hint="eastAsia" w:ascii="宋体" w:hAnsi="宋体"/>
          <w:color w:val="auto"/>
          <w:highlight w:val="none"/>
        </w:rPr>
        <w:br w:type="page" w:clear="all"/>
      </w:r>
      <w:r/>
    </w:p>
    <w:p>
      <w:pPr>
        <w:pStyle w:val="870"/>
        <w:jc w:val="center"/>
        <w:spacing w:before="0" w:after="0" w:line="360" w:lineRule="auto"/>
        <w:rPr>
          <w:rFonts w:ascii="宋体" w:hAnsi="宋体" w:eastAsia="宋体"/>
          <w:color w:val="auto"/>
          <w:highlight w:val="none"/>
        </w:rPr>
      </w:pPr>
      <w:r>
        <w:rPr>
          <w:rFonts w:hint="eastAsia" w:ascii="宋体" w:hAnsi="宋体" w:eastAsia="宋体"/>
          <w:color w:val="auto"/>
          <w:highlight w:val="none"/>
        </w:rPr>
        <w:t xml:space="preserve">第二章  投标人须知</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0" w:name="_Toc120614214"/>
      <w:r/>
      <w:bookmarkStart w:id="1" w:name="_Toc513029203"/>
      <w:r/>
      <w:bookmarkStart w:id="2" w:name="_Toc16938519"/>
      <w:r/>
      <w:bookmarkStart w:id="3" w:name="_Toc20823275"/>
      <w:r>
        <w:rPr>
          <w:rFonts w:hint="eastAsia" w:ascii="Times New Roman" w:hAnsi="Times New Roman"/>
          <w:b/>
          <w:bCs/>
          <w:color w:val="auto"/>
          <w:sz w:val="21"/>
          <w:szCs w:val="21"/>
          <w:highlight w:val="none"/>
        </w:rPr>
        <w:t xml:space="preserve">一、总则</w:t>
      </w:r>
      <w:bookmarkEnd w:id="0"/>
      <w:r/>
      <w:bookmarkEnd w:id="1"/>
      <w:r/>
      <w:bookmarkEnd w:id="2"/>
      <w:r/>
      <w:bookmarkEnd w:id="3"/>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 w:name="_Hlt16619475"/>
      <w:r/>
      <w:bookmarkEnd w:id="4"/>
      <w:r/>
      <w:bookmarkStart w:id="5" w:name="_Toc458694821"/>
      <w:r/>
      <w:bookmarkStart w:id="6" w:name="_Toc20823276"/>
      <w:r/>
      <w:bookmarkStart w:id="7" w:name="_Toc513029204"/>
      <w:r/>
      <w:bookmarkStart w:id="8" w:name="_Toc16938520"/>
      <w:r>
        <w:rPr>
          <w:rFonts w:hint="eastAsia" w:ascii="Arial" w:hAnsi="Arial" w:eastAsia="黑体" w:cs="Arial"/>
          <w:color w:val="auto"/>
          <w:sz w:val="21"/>
          <w:szCs w:val="21"/>
          <w:highlight w:val="none"/>
        </w:rPr>
        <w:t xml:space="preserve">1</w:t>
      </w:r>
      <w:bookmarkEnd w:id="5"/>
      <w:r>
        <w:rPr>
          <w:rFonts w:hint="eastAsia" w:ascii="Arial" w:hAnsi="Arial" w:eastAsia="黑体" w:cs="Arial"/>
          <w:color w:val="auto"/>
          <w:sz w:val="21"/>
          <w:szCs w:val="21"/>
          <w:highlight w:val="none"/>
        </w:rPr>
        <w:t xml:space="preserve">、招标方式</w:t>
      </w:r>
      <w:bookmarkEnd w:id="6"/>
      <w:r/>
      <w:bookmarkEnd w:id="7"/>
      <w:r/>
      <w:bookmarkEnd w:id="8"/>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 本次招标采取公开招标方式，本招标文件仅适用于招标公告中所述项目。</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 w:name="_Toc513029205"/>
      <w:r/>
      <w:bookmarkStart w:id="10" w:name="_Toc20823277"/>
      <w:r/>
      <w:bookmarkStart w:id="11" w:name="_Toc16938521"/>
      <w:r>
        <w:rPr>
          <w:rFonts w:hint="eastAsia" w:ascii="Arial" w:hAnsi="Arial" w:eastAsia="黑体" w:cs="Arial"/>
          <w:color w:val="auto"/>
          <w:sz w:val="21"/>
          <w:szCs w:val="21"/>
          <w:highlight w:val="none"/>
        </w:rPr>
        <w:t xml:space="preserve">2、合格的投标人</w:t>
      </w:r>
      <w:bookmarkEnd w:id="9"/>
      <w:r/>
      <w:bookmarkEnd w:id="10"/>
      <w:r/>
      <w:bookmarkEnd w:id="11"/>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2.1满足招标公告中供应商的资格要求的规定。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2.2 满足本文件实质性要求和条件的规定。</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2" w:name="_Toc513029206"/>
      <w:r/>
      <w:bookmarkStart w:id="13" w:name="_Toc20823278"/>
      <w:r/>
      <w:bookmarkStart w:id="14" w:name="_Toc16938522"/>
      <w:r>
        <w:rPr>
          <w:rFonts w:hint="eastAsia" w:ascii="Arial" w:hAnsi="Arial" w:eastAsia="黑体" w:cs="Arial"/>
          <w:color w:val="auto"/>
          <w:sz w:val="21"/>
          <w:szCs w:val="21"/>
          <w:highlight w:val="none"/>
        </w:rPr>
        <w:t xml:space="preserve">3、适用法律</w:t>
      </w:r>
      <w:bookmarkEnd w:id="12"/>
      <w:r/>
      <w:bookmarkEnd w:id="13"/>
      <w:r/>
      <w:bookmarkEnd w:id="14"/>
      <w:r/>
      <w:r/>
    </w:p>
    <w:p>
      <w:pPr>
        <w:ind w:firstLine="367"/>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 本次招标及由此产生的合同受中华人民共和国有关的法律法规制约和保护</w:t>
      </w:r>
      <w:r>
        <w:rPr>
          <w:rFonts w:ascii="宋体" w:hAnsi="宋体"/>
          <w:color w:val="auto"/>
          <w:sz w:val="21"/>
          <w:szCs w:val="21"/>
          <w:highlight w:val="none"/>
        </w:rPr>
        <w:t xml:space="preserve">。</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15" w:name="_Toc513029207"/>
      <w:r/>
      <w:bookmarkStart w:id="16" w:name="_Toc20823279"/>
      <w:r/>
      <w:bookmarkStart w:id="17" w:name="_Toc462564067"/>
      <w:r/>
      <w:bookmarkStart w:id="18" w:name="_Toc16938523"/>
      <w:r>
        <w:rPr>
          <w:rFonts w:hint="eastAsia" w:ascii="Arial" w:hAnsi="Arial" w:eastAsia="黑体" w:cs="Arial"/>
          <w:color w:val="auto"/>
          <w:sz w:val="21"/>
          <w:szCs w:val="21"/>
          <w:highlight w:val="none"/>
        </w:rPr>
        <w:t xml:space="preserve">4、投标费用</w:t>
      </w:r>
      <w:bookmarkEnd w:id="15"/>
      <w:r/>
      <w:bookmarkEnd w:id="16"/>
      <w:r/>
      <w:bookmarkEnd w:id="17"/>
      <w:r/>
      <w:bookmarkEnd w:id="18"/>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4.1</w:t>
      </w:r>
      <w:r>
        <w:rPr>
          <w:rFonts w:hint="eastAsia" w:ascii="宋体" w:hAnsi="宋体"/>
          <w:color w:val="auto"/>
          <w:sz w:val="21"/>
          <w:szCs w:val="21"/>
          <w:highlight w:val="none"/>
        </w:rPr>
        <w:t xml:space="preserve"> 投标人应自行承担所有与参加投标有关的费用，无论投标过程中的做法和结果如何，苏州信衡造价咨询房产评估有限公司在任何情况下均无义务和责任承担这些费用。</w:t>
      </w:r>
      <w:r/>
    </w:p>
    <w:p>
      <w:pPr>
        <w:ind w:firstLine="420"/>
        <w:pageBreakBefore w:val="0"/>
        <w:spacing w:line="360" w:lineRule="auto"/>
        <w:widowControl w:val="off"/>
        <w:rPr>
          <w:rFonts w:hint="default" w:ascii="宋体" w:hAnsi="宋体" w:eastAsia="宋体"/>
          <w:color w:val="auto"/>
          <w:sz w:val="21"/>
          <w:szCs w:val="21"/>
          <w:highlight w:val="none"/>
          <w:lang w:val="en-US" w:eastAsia="zh-CN"/>
        </w:rPr>
      </w:pPr>
      <w:r>
        <w:rPr>
          <w:rFonts w:hint="eastAsia" w:ascii="宋体" w:hAnsi="宋体"/>
          <w:color w:val="auto"/>
          <w:sz w:val="21"/>
          <w:szCs w:val="21"/>
          <w:highlight w:val="none"/>
        </w:rPr>
        <w:t xml:space="preserve">4.2</w:t>
      </w:r>
      <w:r>
        <w:rPr>
          <w:rFonts w:hint="eastAsia" w:ascii="宋体" w:hAnsi="宋体"/>
          <w:color w:val="auto"/>
          <w:sz w:val="21"/>
          <w:szCs w:val="21"/>
          <w:highlight w:val="none"/>
          <w:lang w:eastAsia="zh-CN"/>
        </w:rPr>
        <w:t xml:space="preserve">中标服务费：</w:t>
      </w:r>
      <w:r>
        <w:rPr>
          <w:rFonts w:hint="eastAsia" w:ascii="宋体" w:hAnsi="宋体"/>
          <w:color w:val="auto"/>
          <w:sz w:val="21"/>
          <w:szCs w:val="21"/>
          <w:highlight w:val="none"/>
          <w:lang w:val="en-US" w:eastAsia="zh-CN"/>
        </w:rPr>
        <w:t xml:space="preserve">依据</w:t>
      </w:r>
      <w:r>
        <w:rPr>
          <w:rFonts w:hint="eastAsia" w:ascii="宋体" w:hAnsi="宋体"/>
          <w:color w:val="auto"/>
          <w:sz w:val="21"/>
          <w:szCs w:val="21"/>
          <w:highlight w:val="none"/>
          <w:lang w:eastAsia="zh-CN"/>
        </w:rPr>
        <w:t xml:space="preserve">《关于进一步规范政府采购活动相关费用管理的通知》（苏财规〔2026〕1号），</w:t>
      </w:r>
      <w:r>
        <w:rPr>
          <w:rFonts w:hint="eastAsia" w:ascii="宋体" w:hAnsi="宋体"/>
          <w:color w:val="auto"/>
          <w:sz w:val="21"/>
          <w:szCs w:val="21"/>
          <w:highlight w:val="none"/>
          <w:lang w:val="en-US" w:eastAsia="zh-CN"/>
        </w:rPr>
        <w:t xml:space="preserve">按照昆财字[2026]50号收费文件规定，招标代理服务费由采购人支付</w:t>
      </w:r>
      <w:r>
        <w:rPr>
          <w:rFonts w:hint="eastAsia" w:ascii="宋体" w:hAnsi="宋体"/>
          <w:color w:val="auto"/>
          <w:sz w:val="21"/>
          <w:szCs w:val="21"/>
          <w:highlight w:val="none"/>
        </w:rPr>
        <w:t xml:space="preserve">。收费标准:招标代理服务费以差额累计法收费</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按项目预算</w:t>
      </w:r>
      <w:r>
        <w:rPr>
          <w:rFonts w:hint="eastAsia" w:ascii="宋体" w:hAnsi="宋体"/>
          <w:color w:val="auto"/>
          <w:sz w:val="21"/>
          <w:szCs w:val="21"/>
          <w:highlight w:val="none"/>
          <w:lang w:val="en-US" w:eastAsia="zh-CN"/>
        </w:rPr>
        <w:t xml:space="preserve">金额</w:t>
      </w:r>
      <w:r>
        <w:rPr>
          <w:rFonts w:hint="eastAsia" w:ascii="宋体" w:hAnsi="宋体"/>
          <w:color w:val="auto"/>
          <w:sz w:val="21"/>
          <w:szCs w:val="21"/>
          <w:highlight w:val="none"/>
        </w:rPr>
        <w:t xml:space="preserve">100万元以下，收取1.5%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100-500万元，收取1.1%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500-1000万元，收取0.8%</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1000-5000万元，收取0.5%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5000-10000万元，收取0.25%)。</w:t>
      </w:r>
      <w:r>
        <w:rPr>
          <w:rFonts w:hint="eastAsia" w:ascii="宋体" w:hAnsi="宋体"/>
          <w:color w:val="auto"/>
          <w:sz w:val="21"/>
          <w:szCs w:val="21"/>
          <w:highlight w:val="none"/>
          <w:lang w:val="en-US" w:eastAsia="zh-CN"/>
        </w:rPr>
        <w:t xml:space="preserve">在此收费基础上按70%计取。</w:t>
      </w:r>
      <w:r/>
    </w:p>
    <w:p>
      <w:pPr>
        <w:ind w:firstLine="422"/>
        <w:keepLines/>
        <w:keepNext/>
        <w:pageBreakBefore w:val="0"/>
        <w:spacing w:line="360" w:lineRule="auto"/>
        <w:widowControl w:val="off"/>
        <w:rPr>
          <w:rFonts w:hint="eastAsia" w:ascii="黑体" w:hAnsi="宋体" w:eastAsia="黑体" w:cs="Arial"/>
          <w:color w:val="auto"/>
          <w:sz w:val="21"/>
          <w:szCs w:val="21"/>
          <w:highlight w:val="none"/>
        </w:rPr>
        <w:outlineLvl w:val="3"/>
      </w:pPr>
      <w:r>
        <w:rPr>
          <w:rFonts w:hint="eastAsia" w:ascii="宋体" w:hAnsi="宋体" w:eastAsia="黑体" w:cs="Arial"/>
          <w:b/>
          <w:bCs/>
          <w:color w:val="auto"/>
          <w:sz w:val="21"/>
          <w:szCs w:val="21"/>
          <w:highlight w:val="none"/>
        </w:rPr>
        <w:t xml:space="preserve">5、</w:t>
      </w:r>
      <w:r>
        <w:rPr>
          <w:rFonts w:hint="eastAsia" w:ascii="黑体" w:hAnsi="宋体" w:eastAsia="黑体" w:cs="Arial"/>
          <w:color w:val="auto"/>
          <w:sz w:val="21"/>
          <w:szCs w:val="21"/>
          <w:highlight w:val="none"/>
        </w:rPr>
        <w:t xml:space="preserve">招标文件的约束力</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5.1</w:t>
      </w:r>
      <w:r>
        <w:rPr>
          <w:rFonts w:hint="eastAsia" w:ascii="宋体" w:hAnsi="宋体"/>
          <w:color w:val="auto"/>
          <w:sz w:val="21"/>
          <w:szCs w:val="21"/>
          <w:highlight w:val="none"/>
        </w:rPr>
        <w:t xml:space="preserve"> 投标人一旦参加本项目采购活动，即被认为接受了本招标文件的规定和约束。</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9" w:name="_Toc20823281"/>
      <w:r/>
      <w:bookmarkStart w:id="20" w:name="_Toc120614215"/>
      <w:r/>
      <w:bookmarkStart w:id="21" w:name="_Toc513029209"/>
      <w:r/>
      <w:bookmarkStart w:id="22" w:name="_Toc16938525"/>
      <w:r>
        <w:rPr>
          <w:rFonts w:hint="eastAsia" w:ascii="Times New Roman" w:hAnsi="Times New Roman"/>
          <w:b/>
          <w:bCs/>
          <w:color w:val="auto"/>
          <w:sz w:val="21"/>
          <w:szCs w:val="21"/>
          <w:highlight w:val="none"/>
        </w:rPr>
        <w:t xml:space="preserve">二、招标文件</w:t>
      </w:r>
      <w:bookmarkEnd w:id="19"/>
      <w:r/>
      <w:bookmarkEnd w:id="20"/>
      <w:r/>
      <w:bookmarkEnd w:id="21"/>
      <w:r/>
      <w:bookmarkEnd w:id="22"/>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3" w:name="_Toc16938526"/>
      <w:r/>
      <w:bookmarkStart w:id="24" w:name="_Toc513029210"/>
      <w:r/>
      <w:bookmarkStart w:id="25" w:name="_Toc20823282"/>
      <w:r>
        <w:rPr>
          <w:rFonts w:hint="eastAsia" w:ascii="Arial" w:hAnsi="Arial" w:eastAsia="黑体" w:cs="Arial"/>
          <w:color w:val="auto"/>
          <w:sz w:val="21"/>
          <w:szCs w:val="21"/>
          <w:highlight w:val="none"/>
        </w:rPr>
        <w:t xml:space="preserve">6、招标文件构成</w:t>
      </w:r>
      <w:bookmarkEnd w:id="23"/>
      <w:r/>
      <w:bookmarkEnd w:id="24"/>
      <w:r/>
      <w:bookmarkEnd w:id="25"/>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6.1</w:t>
      </w:r>
      <w:r>
        <w:rPr>
          <w:rFonts w:hint="eastAsia" w:ascii="宋体" w:hAnsi="宋体"/>
          <w:color w:val="auto"/>
          <w:sz w:val="21"/>
          <w:szCs w:val="21"/>
          <w:highlight w:val="none"/>
        </w:rPr>
        <w:t xml:space="preserve"> 招标文件由以下部分组成：</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1</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投标邀请函</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2</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投标人须知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3</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投标文件格式</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4</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招标书</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5</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服务</w:t>
      </w:r>
      <w:r>
        <w:rPr>
          <w:rFonts w:hint="eastAsia" w:ascii="宋体" w:hAnsi="宋体"/>
          <w:color w:val="auto"/>
          <w:sz w:val="21"/>
          <w:szCs w:val="21"/>
          <w:highlight w:val="none"/>
        </w:rPr>
        <w:t xml:space="preserve">合同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6</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评标方法、评分标准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lang w:val="en-US" w:eastAsia="zh-CN"/>
        </w:rPr>
        <w:t xml:space="preserve">7</w:t>
      </w:r>
      <w:r>
        <w:rPr>
          <w:rFonts w:hint="eastAsia" w:ascii="宋体" w:hAnsi="宋体"/>
          <w:color w:val="auto"/>
          <w:sz w:val="21"/>
          <w:szCs w:val="21"/>
          <w:highlight w:val="none"/>
          <w:lang w:eastAsia="zh-CN"/>
        </w:rPr>
        <w:t xml:space="preserve">）</w:t>
      </w:r>
      <w:r>
        <w:rPr>
          <w:rFonts w:hint="eastAsia" w:ascii="宋体" w:hAnsi="宋体"/>
          <w:color w:val="auto"/>
          <w:sz w:val="21"/>
          <w:szCs w:val="21"/>
          <w:highlight w:val="none"/>
        </w:rPr>
        <w:t xml:space="preserve">《昆山市政府采购供应商诚信管理办法》</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请仔细检查招标文件是否齐全，如有缺漏请立即与招标代理机构联系解决。</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6.2</w:t>
      </w:r>
      <w:r>
        <w:rPr>
          <w:rFonts w:hint="eastAsia" w:ascii="宋体" w:hAnsi="宋体"/>
          <w:color w:val="auto"/>
          <w:sz w:val="21"/>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26" w:name="_Toc20823283"/>
      <w:r/>
      <w:bookmarkStart w:id="27" w:name="_Toc462564070"/>
      <w:r/>
      <w:bookmarkStart w:id="28" w:name="_Toc16938527"/>
      <w:r/>
      <w:bookmarkStart w:id="29" w:name="_Toc513029211"/>
      <w:r>
        <w:rPr>
          <w:rFonts w:hint="eastAsia" w:ascii="Arial" w:hAnsi="Arial" w:eastAsia="黑体" w:cs="Arial"/>
          <w:color w:val="auto"/>
          <w:sz w:val="21"/>
          <w:szCs w:val="21"/>
          <w:highlight w:val="none"/>
        </w:rPr>
        <w:t xml:space="preserve">7、招标文件的澄清</w:t>
      </w:r>
      <w:bookmarkEnd w:id="26"/>
      <w:r/>
      <w:bookmarkEnd w:id="27"/>
      <w:r/>
      <w:bookmarkEnd w:id="28"/>
      <w:r/>
      <w:bookmarkEnd w:id="29"/>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7.1</w:t>
      </w:r>
      <w:r>
        <w:rPr>
          <w:rFonts w:hint="eastAsia" w:ascii="宋体" w:hAnsi="宋体"/>
          <w:color w:val="auto"/>
          <w:sz w:val="21"/>
          <w:szCs w:val="21"/>
          <w:highlight w:val="none"/>
        </w:rPr>
        <w:t xml:space="preserve"> 任何要求对招标文件进行澄清的投标人，应在投标截止期</w:t>
      </w:r>
      <w:r>
        <w:rPr>
          <w:rFonts w:hint="eastAsia" w:ascii="仿宋_GB2312" w:hAnsi="仿宋_GB2312"/>
          <w:b/>
          <w:color w:val="auto"/>
          <w:sz w:val="21"/>
          <w:szCs w:val="21"/>
          <w:highlight w:val="none"/>
        </w:rPr>
        <w:t xml:space="preserve">十日</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按招标公告中的通讯地址，以书面形式通知招标代理机构。</w:t>
      </w:r>
      <w:r/>
    </w:p>
    <w:p>
      <w:pPr>
        <w:ind w:firstLine="420"/>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30" w:name="_Toc513029212"/>
      <w:r/>
      <w:bookmarkStart w:id="31" w:name="_Toc462564071"/>
      <w:r/>
      <w:bookmarkStart w:id="32" w:name="_Toc20823284"/>
      <w:r/>
      <w:bookmarkStart w:id="33" w:name="_Toc16938528"/>
      <w:r>
        <w:rPr>
          <w:rFonts w:hint="eastAsia" w:ascii="Arial" w:hAnsi="Arial" w:eastAsia="黑体" w:cs="Arial"/>
          <w:color w:val="auto"/>
          <w:sz w:val="21"/>
          <w:szCs w:val="21"/>
          <w:highlight w:val="none"/>
        </w:rPr>
        <w:t xml:space="preserve">8、招标文件的修改</w:t>
      </w:r>
      <w:bookmarkEnd w:id="30"/>
      <w:r/>
      <w:bookmarkEnd w:id="31"/>
      <w:r/>
      <w:bookmarkEnd w:id="32"/>
      <w:r/>
      <w:bookmarkEnd w:id="33"/>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8.1</w:t>
      </w:r>
      <w:r>
        <w:rPr>
          <w:rFonts w:hint="eastAsia" w:ascii="宋体" w:hAnsi="宋体"/>
          <w:color w:val="auto"/>
          <w:sz w:val="21"/>
          <w:szCs w:val="21"/>
          <w:highlight w:val="none"/>
        </w:rPr>
        <w:t xml:space="preserve"> 在投标截止时间</w:t>
      </w:r>
      <w:r>
        <w:rPr>
          <w:rFonts w:hint="eastAsia" w:ascii="仿宋_GB2312" w:hAnsi="仿宋_GB2312"/>
          <w:color w:val="auto"/>
          <w:sz w:val="21"/>
          <w:szCs w:val="21"/>
          <w:highlight w:val="none"/>
        </w:rPr>
        <w:t xml:space="preserve">前</w:t>
      </w:r>
      <w:r>
        <w:rPr>
          <w:rFonts w:hint="eastAsia" w:ascii="宋体" w:hAnsi="宋体"/>
          <w:color w:val="auto"/>
          <w:sz w:val="21"/>
          <w:szCs w:val="21"/>
          <w:highlight w:val="none"/>
        </w:rPr>
        <w:t xml:space="preserve">，招标代理机构可以对招标文件进行修改。</w:t>
      </w:r>
      <w:r/>
    </w:p>
    <w:p>
      <w:pPr>
        <w:ind w:firstLine="420"/>
        <w:pageBreakBefore w:val="0"/>
        <w:spacing w:line="360" w:lineRule="auto"/>
        <w:widowControl w:val="off"/>
        <w:rPr>
          <w:rFonts w:hint="eastAsia" w:ascii="宋体" w:hAnsi="Arial"/>
          <w:color w:val="auto"/>
          <w:sz w:val="21"/>
          <w:szCs w:val="21"/>
          <w:highlight w:val="none"/>
        </w:rPr>
      </w:pPr>
      <w:r>
        <w:rPr>
          <w:rFonts w:hint="eastAsia" w:ascii="宋体" w:hAnsi="宋体"/>
          <w:bCs/>
          <w:color w:val="auto"/>
          <w:sz w:val="21"/>
          <w:szCs w:val="21"/>
          <w:highlight w:val="none"/>
        </w:rPr>
        <w:t xml:space="preserve">8.2 </w:t>
      </w:r>
      <w:r>
        <w:rPr>
          <w:rFonts w:hint="eastAsia" w:ascii="宋体" w:hAnsi="宋体"/>
          <w:color w:val="auto"/>
          <w:sz w:val="21"/>
          <w:szCs w:val="21"/>
          <w:highlight w:val="none"/>
        </w:rPr>
        <w:t xml:space="preserve">招标代理机构有权按照法定的要求推迟投标截止日期和开标日期。</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8.3 </w:t>
      </w:r>
      <w:r>
        <w:rPr>
          <w:rFonts w:hint="eastAsia" w:ascii="宋体" w:hAnsi="宋体"/>
          <w:color w:val="auto"/>
          <w:sz w:val="21"/>
          <w:szCs w:val="21"/>
          <w:highlight w:val="none"/>
        </w:rPr>
        <w:t xml:space="preserve">招标文件的修改将在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政府采购网公布，补充文件将作为招标文件的组成部分，并对投标人具有约束力。</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34" w:name="_Toc20823285"/>
      <w:r/>
      <w:bookmarkStart w:id="35" w:name="_Toc513029213"/>
      <w:r/>
      <w:bookmarkStart w:id="36" w:name="_Toc16938529"/>
      <w:r/>
      <w:bookmarkStart w:id="37" w:name="_Toc462564072"/>
      <w:r/>
      <w:bookmarkStart w:id="38" w:name="_Toc120614216"/>
      <w:r>
        <w:rPr>
          <w:rFonts w:hint="eastAsia" w:ascii="Times New Roman" w:hAnsi="Times New Roman"/>
          <w:b/>
          <w:bCs/>
          <w:color w:val="auto"/>
          <w:sz w:val="21"/>
          <w:szCs w:val="21"/>
          <w:highlight w:val="none"/>
        </w:rPr>
        <w:t xml:space="preserve">三、投标文件的编制</w:t>
      </w:r>
      <w:bookmarkEnd w:id="34"/>
      <w:r/>
      <w:bookmarkEnd w:id="35"/>
      <w:r/>
      <w:bookmarkEnd w:id="36"/>
      <w:r/>
      <w:bookmarkEnd w:id="37"/>
      <w:r/>
      <w:bookmarkEnd w:id="38"/>
      <w:r/>
      <w:r/>
    </w:p>
    <w:p>
      <w:pPr>
        <w:ind w:firstLine="420"/>
        <w:keepLines/>
        <w:keepNext/>
        <w:pageBreakBefore w:val="0"/>
        <w:spacing w:line="360" w:lineRule="auto"/>
        <w:widowControl w:val="off"/>
        <w:rPr>
          <w:rFonts w:hint="eastAsia" w:ascii="Arial" w:hAnsi="Arial" w:eastAsia="黑体" w:cs="Arial"/>
          <w:b/>
          <w:color w:val="auto"/>
          <w:sz w:val="21"/>
          <w:szCs w:val="21"/>
          <w:highlight w:val="none"/>
        </w:rPr>
        <w:outlineLvl w:val="3"/>
      </w:pPr>
      <w:r/>
      <w:bookmarkStart w:id="39" w:name="_Toc16938530"/>
      <w:r/>
      <w:bookmarkStart w:id="40" w:name="_Toc513029214"/>
      <w:r/>
      <w:bookmarkStart w:id="41" w:name="_Toc462564073"/>
      <w:r/>
      <w:bookmarkStart w:id="42" w:name="_Toc20823286"/>
      <w:r>
        <w:rPr>
          <w:rFonts w:hint="eastAsia" w:ascii="Arial" w:hAnsi="Arial" w:eastAsia="黑体" w:cs="Arial"/>
          <w:color w:val="auto"/>
          <w:sz w:val="21"/>
          <w:szCs w:val="21"/>
          <w:highlight w:val="none"/>
        </w:rPr>
        <w:t xml:space="preserve">9、投标文件的语言及度量衡单位</w:t>
      </w:r>
      <w:bookmarkEnd w:id="39"/>
      <w:r/>
      <w:bookmarkEnd w:id="40"/>
      <w:r/>
      <w:bookmarkEnd w:id="41"/>
      <w:r/>
      <w:bookmarkEnd w:id="42"/>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9.1</w:t>
      </w:r>
      <w:r>
        <w:rPr>
          <w:rFonts w:hint="eastAsia" w:ascii="宋体" w:hAnsi="宋体"/>
          <w:color w:val="auto"/>
          <w:sz w:val="21"/>
          <w:szCs w:val="21"/>
          <w:highlight w:val="none"/>
        </w:rPr>
        <w:t xml:space="preserve"> 投标人提交的投标文件以及投标人与招标代理机构就有关投标的所有来往通知、函件和文件均应使用</w:t>
      </w:r>
      <w:r>
        <w:rPr>
          <w:rFonts w:hint="eastAsia" w:ascii="宋体" w:hAnsi="宋体"/>
          <w:b/>
          <w:bCs/>
          <w:color w:val="auto"/>
          <w:sz w:val="21"/>
          <w:szCs w:val="21"/>
          <w:highlight w:val="none"/>
        </w:rPr>
        <w:t xml:space="preserve">简体中文</w:t>
      </w:r>
      <w:r>
        <w:rPr>
          <w:rFonts w:hint="eastAsia" w:ascii="宋体" w:hAnsi="宋体"/>
          <w:color w:val="auto"/>
          <w:sz w:val="21"/>
          <w:szCs w:val="21"/>
          <w:highlight w:val="none"/>
        </w:rPr>
        <w:t xml:space="preserve">。</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9.2</w:t>
      </w:r>
      <w:r>
        <w:rPr>
          <w:rFonts w:hint="eastAsia" w:ascii="宋体" w:hAnsi="宋体"/>
          <w:color w:val="auto"/>
          <w:sz w:val="21"/>
          <w:szCs w:val="21"/>
          <w:highlight w:val="none"/>
        </w:rPr>
        <w:t xml:space="preserve"> 除技术性能另有规定外，投标文件所使用的度量衡单位，均须采用国家法定计量单位。</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3" w:name="_Toc16938531"/>
      <w:r/>
      <w:bookmarkStart w:id="44" w:name="_Toc513029215"/>
      <w:r/>
      <w:bookmarkStart w:id="45" w:name="_Toc462564074"/>
      <w:r/>
      <w:bookmarkStart w:id="46" w:name="_Toc20823287"/>
      <w:r>
        <w:rPr>
          <w:rFonts w:hint="eastAsia" w:ascii="Arial" w:hAnsi="Arial" w:eastAsia="黑体" w:cs="Arial"/>
          <w:color w:val="auto"/>
          <w:sz w:val="21"/>
          <w:szCs w:val="21"/>
          <w:highlight w:val="none"/>
        </w:rPr>
        <w:t xml:space="preserve">10、投标文件构成</w:t>
      </w:r>
      <w:bookmarkEnd w:id="43"/>
      <w:r/>
      <w:bookmarkEnd w:id="44"/>
      <w:r/>
      <w:bookmarkEnd w:id="45"/>
      <w:r/>
      <w:bookmarkEnd w:id="46"/>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10.1</w:t>
      </w:r>
      <w:r>
        <w:rPr>
          <w:rFonts w:hint="eastAsia" w:ascii="宋体" w:hAnsi="宋体"/>
          <w:color w:val="auto"/>
          <w:sz w:val="21"/>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10.2 如标书制作工具中格式和内容与“</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政府采购网”发布的招标文件不一致，请以“</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政府采购网”发布的招标文件为准。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47" w:name="_Hlt26954838"/>
      <w:r/>
      <w:bookmarkEnd w:id="47"/>
      <w:r/>
      <w:bookmarkStart w:id="48" w:name="_Hlt26670360"/>
      <w:r/>
      <w:bookmarkEnd w:id="48"/>
      <w:r/>
      <w:bookmarkStart w:id="49" w:name="_Hlt26668975"/>
      <w:r/>
      <w:bookmarkEnd w:id="49"/>
      <w:r/>
      <w:bookmarkStart w:id="50" w:name="_Toc14577357"/>
      <w:r/>
      <w:bookmarkStart w:id="51" w:name="_Toc49090509"/>
      <w:r/>
      <w:bookmarkStart w:id="52" w:name="_Toc513029219"/>
      <w:r/>
      <w:bookmarkStart w:id="53" w:name="_Toc14577354"/>
      <w:r/>
      <w:bookmarkStart w:id="54" w:name="_Toc513029216"/>
      <w:r/>
      <w:bookmarkStart w:id="55" w:name="_Toc49090507"/>
      <w:r/>
      <w:bookmarkStart w:id="56" w:name="_Toc49090508"/>
      <w:r/>
      <w:bookmarkStart w:id="57" w:name="_Toc14577355"/>
      <w:r>
        <w:rPr>
          <w:rFonts w:hint="eastAsia" w:ascii="Arial" w:hAnsi="Arial" w:eastAsia="黑体" w:cs="Arial"/>
          <w:color w:val="auto"/>
          <w:sz w:val="21"/>
          <w:szCs w:val="21"/>
          <w:highlight w:val="none"/>
        </w:rPr>
        <w:t xml:space="preserve">11、证明投标人及投标标的符合招标文件规定的文件</w:t>
      </w:r>
      <w:bookmarkEnd w:id="50"/>
      <w:r/>
      <w:bookmarkEnd w:id="51"/>
      <w:r/>
      <w:bookmarkEnd w:id="52"/>
      <w:r/>
      <w:bookmarkEnd w:id="53"/>
      <w:r/>
      <w:bookmarkEnd w:id="54"/>
      <w:r/>
      <w:bookmarkEnd w:id="55"/>
      <w:r/>
      <w:r/>
    </w:p>
    <w:p>
      <w:pPr>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    11.1 投标人应按照招标文件要求提交证明文件，证明其及投标标的符合招标文件规定。</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11.2招标文件对证明文件无明确形式要求的，证明文件可以以文字资料、图纸和数据等形式提交。</w:t>
      </w:r>
      <w:bookmarkEnd w:id="56"/>
      <w:r/>
      <w:bookmarkEnd w:id="57"/>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12、投标分项报价表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12.1</w:t>
      </w:r>
      <w:r>
        <w:rPr>
          <w:rFonts w:hint="eastAsia" w:ascii="宋体" w:hAnsi="宋体"/>
          <w:color w:val="auto"/>
          <w:sz w:val="21"/>
          <w:szCs w:val="21"/>
          <w:highlight w:val="none"/>
        </w:rPr>
        <w:t xml:space="preserve"> 投标人应按照招标文件规定格式填报投标分项报价表。</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12.2</w:t>
      </w:r>
      <w:r>
        <w:rPr>
          <w:rFonts w:hint="eastAsia" w:ascii="宋体" w:hAnsi="宋体"/>
          <w:bCs/>
          <w:color w:val="auto"/>
          <w:sz w:val="21"/>
          <w:szCs w:val="21"/>
          <w:highlight w:val="none"/>
        </w:rPr>
        <w:t xml:space="preserve">投标货币。投标文件中的单价和总价无特殊规定的采用人民币报价，以元为单位标注。</w:t>
      </w:r>
      <w:r>
        <w:rPr>
          <w:rFonts w:hint="eastAsia" w:ascii="宋体" w:hAnsi="宋体"/>
          <w:color w:val="auto"/>
          <w:sz w:val="21"/>
          <w:szCs w:val="21"/>
          <w:highlight w:val="none"/>
        </w:rPr>
        <w:t xml:space="preserve">招标文件中另有规定的按规定执行。</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58" w:name="_Hlt26954731"/>
      <w:r/>
      <w:bookmarkEnd w:id="58"/>
      <w:r/>
      <w:bookmarkStart w:id="59" w:name="_Hlt26954846"/>
      <w:r/>
      <w:bookmarkEnd w:id="59"/>
      <w:r/>
      <w:bookmarkStart w:id="60" w:name="_Hlt26670482"/>
      <w:r/>
      <w:bookmarkEnd w:id="60"/>
      <w:r/>
      <w:bookmarkStart w:id="61" w:name="_Hlt26954848"/>
      <w:r/>
      <w:bookmarkEnd w:id="61"/>
      <w:r/>
      <w:bookmarkStart w:id="62" w:name="_Hlt26670486"/>
      <w:r/>
      <w:bookmarkEnd w:id="62"/>
      <w:r>
        <w:rPr>
          <w:rFonts w:hint="eastAsia" w:ascii="Arial" w:hAnsi="Arial" w:eastAsia="黑体" w:cs="Arial"/>
          <w:color w:val="auto"/>
          <w:sz w:val="21"/>
          <w:szCs w:val="21"/>
          <w:highlight w:val="none"/>
        </w:rPr>
        <w:t xml:space="preserve">13、技术要求响应及偏离表、商务要求响应及偏离表</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3</w:t>
      </w:r>
      <w:r>
        <w:rPr>
          <w:rFonts w:ascii="宋体" w:hAnsi="Arial" w:cs="宋体"/>
          <w:bCs/>
          <w:color w:val="auto"/>
          <w:sz w:val="21"/>
          <w:szCs w:val="21"/>
          <w:highlight w:val="none"/>
          <w:lang w:val="zh-CN"/>
        </w:rPr>
        <w:t xml:space="preserve">.1</w:t>
      </w:r>
      <w:r>
        <w:rPr>
          <w:rFonts w:hint="eastAsia" w:ascii="宋体" w:hAnsi="Arial" w:cs="宋体"/>
          <w:bCs/>
          <w:color w:val="auto"/>
          <w:sz w:val="21"/>
          <w:szCs w:val="21"/>
          <w:highlight w:val="none"/>
          <w:lang w:val="zh-CN"/>
        </w:rPr>
        <w:t xml:space="preserve"> </w:t>
      </w:r>
      <w:r>
        <w:rPr>
          <w:rFonts w:hint="eastAsia" w:ascii="宋体" w:hAnsi="Arial" w:cs="宋体"/>
          <w:color w:val="auto"/>
          <w:sz w:val="21"/>
          <w:szCs w:val="21"/>
          <w:highlight w:val="none"/>
          <w:lang w:val="zh-CN"/>
        </w:rPr>
        <w:t xml:space="preserve">投标人需对招标文件中的技术要求与商务要求逐项作出响应或偏离，并说明原因。</w:t>
      </w:r>
      <w:r/>
    </w:p>
    <w:p>
      <w:pPr>
        <w:ind w:firstLine="480"/>
        <w:pageBreakBefore w:val="0"/>
        <w:spacing w:line="360" w:lineRule="auto"/>
        <w:widowControl w:val="off"/>
        <w:rPr>
          <w:rFonts w:hint="eastAsia" w:ascii="宋体" w:hAnsi="Arial" w:cs="宋体"/>
          <w:color w:val="auto"/>
          <w:sz w:val="21"/>
          <w:szCs w:val="21"/>
          <w:highlight w:val="none"/>
          <w:lang w:val="zh-CN"/>
        </w:rPr>
      </w:pPr>
      <w:r>
        <w:rPr>
          <w:rFonts w:hint="eastAsia" w:ascii="宋体" w:hAnsi="Arial" w:cs="宋体"/>
          <w:color w:val="auto"/>
          <w:sz w:val="21"/>
          <w:szCs w:val="21"/>
          <w:highlight w:val="none"/>
          <w:lang w:val="zh-CN"/>
        </w:rPr>
        <w:t xml:space="preserve">13.2 投标人可在投标文件中提供认为需要的其他技术文件或说明。</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14、服务承诺、培训计划、人员安排及其他</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14.1 </w:t>
      </w:r>
      <w:r>
        <w:rPr>
          <w:rFonts w:hint="eastAsia" w:ascii="宋体" w:hAnsi="宋体"/>
          <w:color w:val="auto"/>
          <w:sz w:val="21"/>
          <w:szCs w:val="21"/>
          <w:highlight w:val="none"/>
        </w:rPr>
        <w:t xml:space="preserve">投标人需根据招标文件要求提供有关售后服务的管理制度，售后服务机构的分布情况，售后服务人员的数量、素质、技术水平及售后服务的反应能力等。</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14.2 投标人需根据招标文件要求提供培训计划。</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14.3  投标人需根据招标文件要求提供</w:t>
      </w:r>
      <w:r>
        <w:rPr>
          <w:rFonts w:hint="eastAsia" w:ascii="宋体" w:hAnsi="Arial" w:cs="宋体"/>
          <w:color w:val="auto"/>
          <w:sz w:val="21"/>
          <w:szCs w:val="21"/>
          <w:highlight w:val="none"/>
          <w:lang w:val="zh-CN"/>
        </w:rPr>
        <w:t xml:space="preserve">所投标的的主要组成部分、功能设计、实现思路及关键技术等。</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3" w:name="_Toc14577359"/>
      <w:r/>
      <w:bookmarkStart w:id="64" w:name="_Toc49090510"/>
      <w:r>
        <w:rPr>
          <w:rFonts w:hint="eastAsia" w:ascii="Arial" w:hAnsi="Arial" w:eastAsia="黑体" w:cs="Arial"/>
          <w:color w:val="auto"/>
          <w:sz w:val="21"/>
          <w:szCs w:val="21"/>
          <w:highlight w:val="none"/>
        </w:rPr>
        <w:t xml:space="preserve">15、投标函和开标一览表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15.1</w:t>
      </w:r>
      <w:r>
        <w:rPr>
          <w:rFonts w:hint="eastAsia" w:ascii="宋体" w:hAnsi="宋体"/>
          <w:color w:val="auto"/>
          <w:sz w:val="21"/>
          <w:szCs w:val="21"/>
          <w:highlight w:val="none"/>
        </w:rPr>
        <w:t xml:space="preserve"> 投标人应按照招标文件中提供的格式完整、正确填写投标函、开标一览表。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63"/>
      <w:r/>
      <w:bookmarkEnd w:id="64"/>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65" w:name="_Toc49090511"/>
      <w:r/>
      <w:bookmarkStart w:id="66" w:name="_Toc14577360"/>
      <w:r>
        <w:rPr>
          <w:rFonts w:hint="eastAsia" w:ascii="Arial" w:hAnsi="Arial" w:eastAsia="黑体" w:cs="Arial"/>
          <w:color w:val="auto"/>
          <w:sz w:val="21"/>
          <w:szCs w:val="21"/>
          <w:highlight w:val="none"/>
        </w:rPr>
        <w:t xml:space="preserve">16、投标有效期</w:t>
      </w:r>
      <w:bookmarkEnd w:id="65"/>
      <w:r/>
      <w:bookmarkEnd w:id="66"/>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16.1投标有效期为招标代理机构规定的开标之日后</w:t>
      </w:r>
      <w:r>
        <w:rPr>
          <w:rFonts w:hint="eastAsia" w:ascii="仿宋_GB2312" w:hAnsi="仿宋_GB2312"/>
          <w:b/>
          <w:color w:val="auto"/>
          <w:sz w:val="21"/>
          <w:szCs w:val="21"/>
          <w:highlight w:val="none"/>
          <w:u w:val="single"/>
        </w:rPr>
        <w:t xml:space="preserve">六十（60）天</w:t>
      </w:r>
      <w:r>
        <w:rPr>
          <w:rFonts w:hint="eastAsia" w:ascii="宋体" w:hAnsi="宋体"/>
          <w:bCs/>
          <w:color w:val="auto"/>
          <w:sz w:val="21"/>
          <w:szCs w:val="21"/>
          <w:highlight w:val="none"/>
        </w:rPr>
        <w:t xml:space="preserve">。投标有效期比规定短的将被视为未实质性响应招标文件而予以拒绝。</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、投标有效期的延长</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17.1在特殊情况下，招标代理机构于原投标有效期满之前，可向投标人提出延长投标有效期的要求。这种要求与答复均应采用书面形式。投标人可以拒绝招标代理机构的这一要求而放弃投标，同意延长投标有效期的投标人既不能要求也不允许修改其投标文件。</w:t>
      </w:r>
      <w:r>
        <w:rPr>
          <w:rFonts w:hint="eastAsia" w:ascii="宋体" w:hAnsi="宋体"/>
          <w:color w:val="auto"/>
          <w:sz w:val="21"/>
          <w:szCs w:val="21"/>
          <w:highlight w:val="none"/>
        </w:rPr>
        <w:t xml:space="preserve">受投标有效期约束的所有权利与义务均延长至新的有效期</w:t>
      </w:r>
      <w:r>
        <w:rPr>
          <w:rFonts w:hint="eastAsia" w:ascii="宋体" w:hAnsi="宋体"/>
          <w:bCs/>
          <w:color w:val="auto"/>
          <w:sz w:val="21"/>
          <w:szCs w:val="21"/>
          <w:highlight w:val="none"/>
        </w:rPr>
        <w:t xml:space="preserve">。</w:t>
      </w:r>
      <w:r/>
    </w:p>
    <w:p>
      <w:pPr>
        <w:ind w:firstLine="422"/>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67" w:name="_Hlt26954739"/>
      <w:r/>
      <w:bookmarkEnd w:id="67"/>
      <w:r/>
      <w:bookmarkStart w:id="68" w:name="_Hlt26954852"/>
      <w:r/>
      <w:bookmarkEnd w:id="68"/>
      <w:r/>
      <w:bookmarkStart w:id="69" w:name="_Toc120614217"/>
      <w:r/>
      <w:bookmarkStart w:id="70" w:name="_Toc16938540"/>
      <w:r/>
      <w:bookmarkStart w:id="71" w:name="_Toc20823296"/>
      <w:r/>
      <w:bookmarkStart w:id="72" w:name="_Toc513029224"/>
      <w:r>
        <w:rPr>
          <w:rFonts w:hint="eastAsia" w:ascii="Times New Roman" w:hAnsi="Times New Roman"/>
          <w:b/>
          <w:bCs/>
          <w:color w:val="auto"/>
          <w:sz w:val="21"/>
          <w:szCs w:val="21"/>
          <w:highlight w:val="none"/>
        </w:rPr>
        <w:t xml:space="preserve">四、投标文件的递交</w:t>
      </w:r>
      <w:bookmarkEnd w:id="69"/>
      <w:r/>
      <w:bookmarkEnd w:id="70"/>
      <w:r/>
      <w:bookmarkEnd w:id="71"/>
      <w:r/>
      <w:bookmarkEnd w:id="72"/>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bookmarkStart w:id="73" w:name="_Toc513029225"/>
      <w:r/>
      <w:bookmarkStart w:id="74" w:name="_Toc20823297"/>
      <w:r/>
      <w:bookmarkStart w:id="75" w:name="_Toc462564084"/>
      <w:r/>
      <w:bookmarkStart w:id="76" w:name="_Toc16938541"/>
      <w:r>
        <w:rPr>
          <w:rFonts w:hint="eastAsia" w:ascii="Arial" w:hAnsi="Arial" w:eastAsia="黑体" w:cs="Arial"/>
          <w:color w:val="auto"/>
          <w:sz w:val="21"/>
          <w:szCs w:val="21"/>
          <w:highlight w:val="none"/>
        </w:rPr>
        <w:t xml:space="preserve">1</w:t>
      </w:r>
      <w:r>
        <w:rPr>
          <w:rFonts w:ascii="Arial" w:hAnsi="Arial" w:eastAsia="黑体" w:cs="Arial"/>
          <w:color w:val="auto"/>
          <w:sz w:val="21"/>
          <w:szCs w:val="21"/>
          <w:highlight w:val="none"/>
        </w:rPr>
        <w:t xml:space="preserve">8</w:t>
      </w:r>
      <w:r>
        <w:rPr>
          <w:rFonts w:hint="eastAsia" w:ascii="Arial" w:hAnsi="Arial" w:eastAsia="黑体" w:cs="Arial"/>
          <w:color w:val="auto"/>
          <w:sz w:val="21"/>
          <w:szCs w:val="21"/>
          <w:highlight w:val="none"/>
        </w:rPr>
        <w:t xml:space="preserve">、电子</w:t>
      </w:r>
      <w:r>
        <w:rPr>
          <w:rFonts w:hint="eastAsia" w:ascii="黑体" w:hAnsi="Arial" w:eastAsia="黑体" w:cs="Arial"/>
          <w:color w:val="auto"/>
          <w:sz w:val="21"/>
          <w:szCs w:val="21"/>
          <w:highlight w:val="none"/>
        </w:rPr>
        <w:t xml:space="preserve">投标文件</w:t>
      </w:r>
      <w:bookmarkEnd w:id="73"/>
      <w:r/>
      <w:bookmarkEnd w:id="74"/>
      <w:r/>
      <w:bookmarkEnd w:id="75"/>
      <w:r/>
      <w:bookmarkEnd w:id="76"/>
      <w:r>
        <w:rPr>
          <w:rFonts w:hint="eastAsia" w:ascii="黑体" w:hAnsi="Arial" w:eastAsia="黑体" w:cs="Arial"/>
          <w:color w:val="auto"/>
          <w:sz w:val="21"/>
          <w:szCs w:val="21"/>
          <w:highlight w:val="none"/>
        </w:rPr>
        <w:t xml:space="preserve">的递交</w:t>
      </w:r>
      <w:r/>
    </w:p>
    <w:p>
      <w:pPr>
        <w:ind w:left="525"/>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18.1投标人应当按照《操作手册》规定，在投标截止时间前</w:t>
      </w:r>
      <w:r>
        <w:rPr>
          <w:rFonts w:ascii="宋体" w:hAnsi="宋体"/>
          <w:bCs/>
          <w:color w:val="auto"/>
          <w:sz w:val="21"/>
          <w:szCs w:val="21"/>
          <w:highlight w:val="none"/>
        </w:rPr>
        <w:t xml:space="preserve">制作</w:t>
      </w:r>
      <w:r>
        <w:rPr>
          <w:rFonts w:hint="eastAsia" w:ascii="宋体" w:hAnsi="宋体"/>
          <w:bCs/>
          <w:color w:val="auto"/>
          <w:sz w:val="21"/>
          <w:szCs w:val="21"/>
          <w:highlight w:val="none"/>
        </w:rPr>
        <w:t xml:space="preserve">并上传电子投标</w:t>
      </w:r>
      <w:r/>
    </w:p>
    <w:p>
      <w:pPr>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文件。</w:t>
      </w:r>
      <w:bookmarkStart w:id="77" w:name="_Toc20823298"/>
      <w:r/>
      <w:bookmarkStart w:id="78" w:name="_Toc513029226"/>
      <w:r/>
      <w:bookmarkStart w:id="79" w:name="_Toc16938542"/>
      <w:r/>
      <w:r/>
    </w:p>
    <w:p>
      <w:pPr>
        <w:ind w:firstLine="315"/>
        <w:keepLines/>
        <w:keepNext/>
        <w:pageBreakBefore w:val="0"/>
        <w:spacing w:before="280" w:after="290" w:line="360" w:lineRule="auto"/>
        <w:widowControl w:val="off"/>
        <w:rPr>
          <w:rFonts w:hint="eastAsia" w:ascii="宋体" w:hAnsi="宋体" w:eastAsia="黑体" w:cs="Arial"/>
          <w:bCs/>
          <w:color w:val="auto"/>
          <w:sz w:val="21"/>
          <w:szCs w:val="21"/>
          <w:highlight w:val="none"/>
        </w:rPr>
        <w:outlineLvl w:val="3"/>
      </w:pPr>
      <w:r>
        <w:rPr>
          <w:rFonts w:ascii="Arial" w:hAnsi="Arial" w:eastAsia="黑体" w:cs="Arial"/>
          <w:bCs/>
          <w:color w:val="auto"/>
          <w:sz w:val="21"/>
          <w:szCs w:val="21"/>
          <w:highlight w:val="none"/>
        </w:rPr>
        <w:t xml:space="preserve">19</w:t>
      </w:r>
      <w:r>
        <w:rPr>
          <w:rFonts w:hint="eastAsia" w:ascii="Arial" w:hAnsi="Arial" w:eastAsia="黑体" w:cs="Arial"/>
          <w:bCs/>
          <w:color w:val="auto"/>
          <w:sz w:val="21"/>
          <w:szCs w:val="21"/>
          <w:highlight w:val="none"/>
        </w:rPr>
        <w:t xml:space="preserve">、投标截止日期</w:t>
      </w:r>
      <w:bookmarkEnd w:id="77"/>
      <w:r/>
      <w:bookmarkEnd w:id="78"/>
      <w:r/>
      <w:bookmarkEnd w:id="79"/>
      <w:r/>
      <w:r/>
    </w:p>
    <w:p>
      <w:pPr>
        <w:ind w:firstLine="420"/>
        <w:pageBreakBefore w:val="0"/>
        <w:spacing w:line="360" w:lineRule="auto"/>
        <w:widowControl w:val="off"/>
        <w:rPr>
          <w:rFonts w:hint="eastAsia" w:ascii="宋体" w:hAnsi="宋体"/>
          <w:bCs/>
          <w:i/>
          <w:color w:val="auto"/>
          <w:sz w:val="21"/>
          <w:szCs w:val="21"/>
          <w:highlight w:val="none"/>
          <w:u w:val="single"/>
        </w:rPr>
      </w:pPr>
      <w:r>
        <w:rPr>
          <w:rFonts w:ascii="宋体" w:hAnsi="宋体"/>
          <w:i/>
          <w:color w:val="auto"/>
          <w:sz w:val="21"/>
          <w:szCs w:val="21"/>
          <w:highlight w:val="none"/>
          <w:u w:val="single"/>
        </w:rPr>
        <w:t xml:space="preserve">19</w:t>
      </w:r>
      <w:r>
        <w:rPr>
          <w:rFonts w:hint="eastAsia" w:ascii="宋体" w:hAnsi="宋体"/>
          <w:i/>
          <w:color w:val="auto"/>
          <w:sz w:val="21"/>
          <w:szCs w:val="21"/>
          <w:highlight w:val="none"/>
          <w:u w:val="single"/>
        </w:rPr>
        <w:t xml:space="preserve">.1</w:t>
      </w:r>
      <w:r>
        <w:rPr>
          <w:rFonts w:hint="eastAsia" w:ascii="宋体" w:hAnsi="宋体"/>
          <w:bCs/>
          <w:i/>
          <w:color w:val="auto"/>
          <w:sz w:val="21"/>
          <w:szCs w:val="21"/>
          <w:highlight w:val="none"/>
          <w:u w:val="single"/>
        </w:rPr>
        <w:t xml:space="preserve"> 投标人上传电子投标文件的时间不得迟于招标公告中规定的投标截止时间。</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20"/>
        <w:pageBreakBefore w:val="0"/>
        <w:spacing w:line="360" w:lineRule="auto"/>
        <w:widowControl w:val="off"/>
        <w:rPr>
          <w:rFonts w:hint="eastAsia" w:ascii="宋体" w:hAnsi="宋体"/>
          <w:bCs/>
          <w:color w:val="auto"/>
          <w:sz w:val="21"/>
          <w:szCs w:val="21"/>
          <w:highlight w:val="none"/>
        </w:rPr>
      </w:pPr>
      <w:r>
        <w:rPr>
          <w:rFonts w:ascii="宋体" w:hAnsi="宋体"/>
          <w:color w:val="auto"/>
          <w:sz w:val="21"/>
          <w:szCs w:val="21"/>
          <w:highlight w:val="none"/>
        </w:rPr>
        <w:t xml:space="preserve">19</w:t>
      </w:r>
      <w:r>
        <w:rPr>
          <w:rFonts w:hint="eastAsia" w:ascii="宋体" w:hAnsi="宋体"/>
          <w:color w:val="auto"/>
          <w:sz w:val="21"/>
          <w:szCs w:val="21"/>
          <w:highlight w:val="none"/>
        </w:rPr>
        <w:t xml:space="preserve">.2</w:t>
      </w:r>
      <w:r>
        <w:rPr>
          <w:rFonts w:hint="eastAsia" w:ascii="宋体" w:hAnsi="宋体"/>
          <w:bCs/>
          <w:color w:val="auto"/>
          <w:sz w:val="21"/>
          <w:szCs w:val="21"/>
          <w:highlight w:val="none"/>
        </w:rPr>
        <w:t xml:space="preserve"> 招标代理机构可以按照规定，通过修改招标文件酌情延长投标截止日期，在此情况下，投标人的所有权利和义务以及投标人受制的截止日期均应以延长后新的截止日期为准。</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0" w:name="_Toc20823299"/>
      <w:r/>
      <w:bookmarkStart w:id="81" w:name="_Toc16938543"/>
      <w:r/>
      <w:bookmarkStart w:id="82" w:name="_Toc513029227"/>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0</w:t>
      </w:r>
      <w:r>
        <w:rPr>
          <w:rFonts w:hint="eastAsia" w:ascii="Arial" w:hAnsi="Arial" w:eastAsia="黑体" w:cs="Arial"/>
          <w:color w:val="auto"/>
          <w:sz w:val="21"/>
          <w:szCs w:val="21"/>
          <w:highlight w:val="none"/>
        </w:rPr>
        <w:t xml:space="preserve">、投标文件</w:t>
      </w:r>
      <w:bookmarkEnd w:id="80"/>
      <w:r/>
      <w:bookmarkEnd w:id="81"/>
      <w:r/>
      <w:bookmarkEnd w:id="82"/>
      <w:r>
        <w:rPr>
          <w:rFonts w:hint="eastAsia" w:ascii="Arial" w:hAnsi="Arial" w:eastAsia="黑体" w:cs="Arial"/>
          <w:color w:val="auto"/>
          <w:sz w:val="21"/>
          <w:szCs w:val="21"/>
          <w:highlight w:val="none"/>
        </w:rPr>
        <w:t xml:space="preserve">的拒收</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20.1 招标代理机构拒绝接收在其规定的投标截止时间后上传的任何投标文件。</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83" w:name="_Toc513029228"/>
      <w:r/>
      <w:bookmarkStart w:id="84" w:name="_Toc20823300"/>
      <w:r/>
      <w:bookmarkStart w:id="85" w:name="_Toc16938544"/>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1</w:t>
      </w:r>
      <w:r>
        <w:rPr>
          <w:rFonts w:hint="eastAsia" w:ascii="Arial" w:hAnsi="Arial" w:eastAsia="黑体" w:cs="Arial"/>
          <w:color w:val="auto"/>
          <w:sz w:val="21"/>
          <w:szCs w:val="21"/>
          <w:highlight w:val="none"/>
        </w:rPr>
        <w:t xml:space="preserve">、投标文件的撤回和修改</w:t>
      </w:r>
      <w:bookmarkEnd w:id="83"/>
      <w:r/>
      <w:bookmarkEnd w:id="84"/>
      <w:r/>
      <w:bookmarkEnd w:id="85"/>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 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.1.1 电子投标文件的撤回</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投标人可在投标截止时间前，撤回其电子投标文件，具体操作方法见《操作手册》。</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.1.</w:t>
      </w:r>
      <w:r>
        <w:rPr>
          <w:rFonts w:ascii="宋体" w:hAnsi="宋体"/>
          <w:color w:val="auto"/>
          <w:sz w:val="21"/>
          <w:szCs w:val="21"/>
          <w:highlight w:val="none"/>
        </w:rPr>
        <w:t xml:space="preserve">2</w:t>
      </w:r>
      <w:r>
        <w:rPr>
          <w:rFonts w:hint="eastAsia" w:ascii="宋体" w:hAnsi="宋体"/>
          <w:color w:val="auto"/>
          <w:sz w:val="21"/>
          <w:szCs w:val="21"/>
          <w:highlight w:val="none"/>
        </w:rPr>
        <w:t xml:space="preserve"> 投标人撤回电子投标文件，则认为其不再参与本项目投标活动。</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 投标文件的修改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21.2.1投标人可在投标截止时间前，对其电子投标文件进行修改，具体操作方法见《操作手册》。</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w:t>
      </w:r>
      <w:r>
        <w:rPr>
          <w:rFonts w:ascii="宋体" w:hAnsi="宋体"/>
          <w:color w:val="auto"/>
          <w:sz w:val="21"/>
          <w:szCs w:val="21"/>
          <w:highlight w:val="none"/>
        </w:rPr>
        <w:t xml:space="preserve">2.2</w:t>
      </w:r>
      <w:r>
        <w:rPr>
          <w:rFonts w:hint="eastAsia" w:ascii="宋体" w:hAnsi="宋体"/>
          <w:bCs/>
          <w:color w:val="auto"/>
          <w:sz w:val="21"/>
          <w:szCs w:val="21"/>
          <w:highlight w:val="none"/>
        </w:rPr>
        <w:t xml:space="preserve"> 在投标截止时间之后，投标人不得对其电子投标文件作任何修改。</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1</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 在投标截止时间至招标文件中规定的投标有效期满之间的这段时间内，投标人不得撤回其投标。</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86" w:name="_Toc513029229"/>
      <w:r/>
      <w:bookmarkStart w:id="87" w:name="_Toc16938545"/>
      <w:r/>
      <w:bookmarkStart w:id="88" w:name="_Toc20823301"/>
      <w:r/>
      <w:bookmarkStart w:id="89" w:name="_Toc120614218"/>
      <w:r>
        <w:rPr>
          <w:rFonts w:hint="eastAsia" w:ascii="Times New Roman" w:hAnsi="Times New Roman"/>
          <w:b/>
          <w:bCs/>
          <w:color w:val="auto"/>
          <w:sz w:val="21"/>
          <w:szCs w:val="21"/>
          <w:highlight w:val="none"/>
        </w:rPr>
        <w:t xml:space="preserve">五、开标与评标</w:t>
      </w:r>
      <w:bookmarkEnd w:id="86"/>
      <w:r/>
      <w:bookmarkEnd w:id="87"/>
      <w:r/>
      <w:bookmarkEnd w:id="88"/>
      <w:r/>
      <w:bookmarkEnd w:id="89"/>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0" w:name="_Toc16938546"/>
      <w:r/>
      <w:bookmarkStart w:id="91" w:name="_Toc20823302"/>
      <w:r/>
      <w:bookmarkStart w:id="92" w:name="_Toc513029230"/>
      <w:r>
        <w:rPr>
          <w:rFonts w:hint="eastAsia" w:ascii="Arial" w:hAnsi="Arial" w:eastAsia="黑体" w:cs="Arial"/>
          <w:color w:val="auto"/>
          <w:sz w:val="21"/>
          <w:szCs w:val="21"/>
          <w:highlight w:val="none"/>
        </w:rPr>
        <w:t xml:space="preserve">22、开标</w:t>
      </w:r>
      <w:bookmarkEnd w:id="90"/>
      <w:r/>
      <w:bookmarkEnd w:id="91"/>
      <w:r/>
      <w:bookmarkEnd w:id="92"/>
      <w:r/>
      <w:r/>
    </w:p>
    <w:p>
      <w:pPr>
        <w:ind w:firstLine="315"/>
        <w:pageBreakBefore w:val="0"/>
        <w:spacing w:line="360" w:lineRule="auto"/>
        <w:widowControl w:val="off"/>
        <w:rPr>
          <w:rFonts w:hint="eastAsia" w:ascii="Times New Roman" w:hAnsi="Times New Roman"/>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 招标代理机构将在招标公告中规定的时间和地点组织公开开标</w:t>
      </w:r>
      <w:r>
        <w:rPr>
          <w:rFonts w:hint="eastAsia" w:ascii="宋体" w:hAnsi="宋体"/>
          <w:color w:val="auto"/>
          <w:sz w:val="21"/>
          <w:szCs w:val="21"/>
          <w:highlight w:val="none"/>
        </w:rPr>
        <w:t xml:space="preserve">。投标人应当按照《操作手册》规定，</w:t>
      </w:r>
      <w:r>
        <w:rPr>
          <w:rFonts w:ascii="宋体" w:hAnsi="宋体"/>
          <w:color w:val="auto"/>
          <w:sz w:val="21"/>
          <w:szCs w:val="21"/>
          <w:highlight w:val="none"/>
        </w:rPr>
        <w:t xml:space="preserve">参加开标活动</w:t>
      </w:r>
      <w:r>
        <w:rPr>
          <w:rFonts w:hint="eastAsia" w:ascii="宋体" w:hAnsi="宋体"/>
          <w:color w:val="auto"/>
          <w:sz w:val="21"/>
          <w:szCs w:val="21"/>
          <w:highlight w:val="none"/>
        </w:rPr>
        <w:t xml:space="preserve">和在苏采云系统规定的时间内对投标文件进行解密。</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.2</w:t>
      </w:r>
      <w:r>
        <w:rPr>
          <w:rFonts w:hint="eastAsia" w:ascii="宋体" w:hAnsi="宋体"/>
          <w:color w:val="auto"/>
          <w:sz w:val="21"/>
          <w:szCs w:val="21"/>
          <w:highlight w:val="none"/>
        </w:rPr>
        <w:t xml:space="preserve">开标仪式由招标代理机构组织。苏采云系统将自动对</w:t>
      </w:r>
      <w:r>
        <w:rPr>
          <w:rFonts w:ascii="宋体" w:hAnsi="宋体"/>
          <w:color w:val="auto"/>
          <w:sz w:val="21"/>
          <w:szCs w:val="21"/>
          <w:highlight w:val="none"/>
        </w:rPr>
        <w:t xml:space="preserve">项目进行开标，</w:t>
      </w:r>
      <w:r>
        <w:rPr>
          <w:rFonts w:hint="eastAsia" w:ascii="宋体" w:hAnsi="宋体"/>
          <w:color w:val="auto"/>
          <w:sz w:val="21"/>
          <w:szCs w:val="21"/>
          <w:highlight w:val="none"/>
        </w:rPr>
        <w:t xml:space="preserve">并宣布各投标人名称和投标价格。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.3投标人在开标过程中涉及到的投标文件解密、开标结果确认等工作，应按照《操作手册》规定执行。</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2</w:t>
      </w:r>
      <w:r>
        <w:rPr>
          <w:rFonts w:hint="eastAsia" w:ascii="宋体" w:hAnsi="宋体"/>
          <w:color w:val="auto"/>
          <w:sz w:val="21"/>
          <w:szCs w:val="21"/>
          <w:highlight w:val="none"/>
        </w:rPr>
        <w:t xml:space="preserve">.4投标人如果对开标过程和开标记录有疑义，应当根据《操作手册》规定提出，如 苏采云系统中《开标记录表》宣布后5分钟内未提出的，视同认可开标结果。</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3" w:name="_Toc20823303"/>
      <w:r/>
      <w:bookmarkStart w:id="94" w:name="_Toc16938547"/>
      <w:r/>
      <w:bookmarkStart w:id="95" w:name="_Toc513029231"/>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3</w:t>
      </w:r>
      <w:r>
        <w:rPr>
          <w:rFonts w:hint="eastAsia" w:ascii="Arial" w:hAnsi="Arial" w:eastAsia="黑体" w:cs="Arial"/>
          <w:color w:val="auto"/>
          <w:sz w:val="21"/>
          <w:szCs w:val="21"/>
          <w:highlight w:val="none"/>
        </w:rPr>
        <w:t xml:space="preserve">、评标委员会</w:t>
      </w:r>
      <w:r/>
    </w:p>
    <w:p>
      <w:pPr>
        <w:pageBreakBefore w:val="0"/>
        <w:spacing w:line="360" w:lineRule="auto"/>
        <w:widowControl w:val="off"/>
        <w:rPr>
          <w:rFonts w:hint="eastAsia" w:ascii="宋体" w:hAnsi="宋体"/>
          <w:b/>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.1</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开标后，招标代理机构将立即组织评标委员会（以下简称评委会）进行评标。</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.2 评委会由采购人代表和有关技术、经济等方面的专家组成，且人员构成符合政府采购有关规定。</w:t>
      </w:r>
      <w:r/>
    </w:p>
    <w:p>
      <w:pPr>
        <w:pageBreakBefore w:val="0"/>
        <w:spacing w:line="360" w:lineRule="auto"/>
        <w:widowControl w:val="off"/>
        <w:rPr>
          <w:rFonts w:hint="eastAsia" w:ascii="宋体" w:hAnsi="宋体"/>
          <w:color w:val="auto"/>
          <w:sz w:val="21"/>
          <w:szCs w:val="21"/>
          <w:highlight w:val="none"/>
        </w:rPr>
      </w:pP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 2</w:t>
      </w:r>
      <w:r>
        <w:rPr>
          <w:rFonts w:ascii="宋体" w:hAnsi="宋体"/>
          <w:color w:val="auto"/>
          <w:sz w:val="21"/>
          <w:szCs w:val="21"/>
          <w:highlight w:val="none"/>
        </w:rPr>
        <w:t xml:space="preserve">3</w:t>
      </w:r>
      <w:r>
        <w:rPr>
          <w:rFonts w:hint="eastAsia" w:ascii="宋体" w:hAnsi="宋体"/>
          <w:color w:val="auto"/>
          <w:sz w:val="21"/>
          <w:szCs w:val="21"/>
          <w:highlight w:val="none"/>
        </w:rPr>
        <w:t xml:space="preserve">.3评委会独立工作，负责评审所有投标文件并确定中标侯选人。</w:t>
      </w:r>
      <w:r/>
    </w:p>
    <w:p>
      <w:pPr>
        <w:ind w:firstLine="315"/>
        <w:keepLines/>
        <w:keepNext/>
        <w:pageBreakBefore w:val="0"/>
        <w:spacing w:line="360" w:lineRule="auto"/>
        <w:widowControl w:val="off"/>
        <w:rPr>
          <w:rFonts w:hint="eastAsia" w:ascii="黑体" w:hAnsi="Arial" w:eastAsia="黑体" w:cs="Arial"/>
          <w:color w:val="auto"/>
          <w:sz w:val="21"/>
          <w:szCs w:val="21"/>
          <w:highlight w:val="none"/>
        </w:rPr>
        <w:outlineLvl w:val="3"/>
      </w:pPr>
      <w:r>
        <w:rPr>
          <w:rFonts w:hint="eastAsia" w:ascii="黑体" w:hAnsi="Arial" w:eastAsia="黑体" w:cs="Arial"/>
          <w:color w:val="auto"/>
          <w:sz w:val="21"/>
          <w:szCs w:val="21"/>
          <w:highlight w:val="none"/>
        </w:rPr>
        <w:t xml:space="preserve">2</w:t>
      </w:r>
      <w:r>
        <w:rPr>
          <w:rFonts w:ascii="黑体" w:hAnsi="Arial" w:eastAsia="黑体" w:cs="Arial"/>
          <w:color w:val="auto"/>
          <w:sz w:val="21"/>
          <w:szCs w:val="21"/>
          <w:highlight w:val="none"/>
        </w:rPr>
        <w:t xml:space="preserve">4</w:t>
      </w:r>
      <w:r>
        <w:rPr>
          <w:rFonts w:hint="eastAsia" w:ascii="黑体" w:hAnsi="Arial" w:eastAsia="黑体" w:cs="Arial"/>
          <w:color w:val="auto"/>
          <w:sz w:val="21"/>
          <w:szCs w:val="21"/>
          <w:highlight w:val="none"/>
        </w:rPr>
        <w:t xml:space="preserve">．评标过程的保密与公正</w:t>
      </w:r>
      <w:bookmarkEnd w:id="93"/>
      <w:r/>
      <w:bookmarkEnd w:id="94"/>
      <w:r/>
      <w:bookmarkEnd w:id="95"/>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凡是与审查、澄清、评价和比较投标的有关资料以及授标建议等，采购人、评委、招标代理机构均不得向投标人或与评标无关的其他人员透露。</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.2在评标过程中，投标人不得以任何行为影响评标过程，否则其投标文件将被作为无效投标文件。</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24</w:t>
      </w:r>
      <w:r>
        <w:rPr>
          <w:rFonts w:hint="eastAsia" w:ascii="宋体" w:hAnsi="宋体"/>
          <w:color w:val="auto"/>
          <w:sz w:val="21"/>
          <w:szCs w:val="21"/>
          <w:highlight w:val="none"/>
        </w:rPr>
        <w:t xml:space="preserve">.</w:t>
      </w:r>
      <w:r>
        <w:rPr>
          <w:rFonts w:ascii="宋体" w:hAnsi="宋体"/>
          <w:color w:val="auto"/>
          <w:sz w:val="21"/>
          <w:szCs w:val="21"/>
          <w:highlight w:val="none"/>
        </w:rPr>
        <w:t xml:space="preserve">3</w:t>
      </w:r>
      <w:r>
        <w:rPr>
          <w:rFonts w:hint="eastAsia" w:ascii="宋体" w:hAnsi="宋体"/>
          <w:color w:val="auto"/>
          <w:sz w:val="21"/>
          <w:szCs w:val="21"/>
          <w:highlight w:val="none"/>
        </w:rPr>
        <w:t xml:space="preserve"> 招标代理机构和评标委员会不向未中标的投标人解释未中标原因，也不公布评标过程中的相关细节。</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4</w:t>
      </w:r>
      <w:r>
        <w:rPr>
          <w:rFonts w:hint="eastAsia" w:ascii="宋体" w:hAnsi="宋体"/>
          <w:color w:val="auto"/>
          <w:sz w:val="21"/>
          <w:szCs w:val="21"/>
          <w:highlight w:val="none"/>
        </w:rPr>
        <w:t xml:space="preserve">.</w:t>
      </w:r>
      <w:r>
        <w:rPr>
          <w:rFonts w:ascii="宋体" w:hAnsi="宋体"/>
          <w:color w:val="auto"/>
          <w:sz w:val="21"/>
          <w:szCs w:val="21"/>
          <w:highlight w:val="none"/>
        </w:rPr>
        <w:t xml:space="preserve">4</w:t>
      </w:r>
      <w:r>
        <w:rPr>
          <w:rFonts w:hint="eastAsia" w:ascii="宋体" w:hAnsi="宋体"/>
          <w:color w:val="auto"/>
          <w:sz w:val="21"/>
          <w:szCs w:val="21"/>
          <w:highlight w:val="none"/>
        </w:rPr>
        <w:t xml:space="preserve"> 采用综合评分法的项目，未中标的投标人可于中标结果公告期限届满之日起通过苏采云系统查看自己的评审得分及排序情况。</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bookmarkStart w:id="96" w:name="_Toc16938548"/>
      <w:r/>
      <w:bookmarkStart w:id="97" w:name="_Toc513029232"/>
      <w:r/>
      <w:bookmarkStart w:id="98" w:name="_Toc20823304"/>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5</w:t>
      </w:r>
      <w:r>
        <w:rPr>
          <w:rFonts w:hint="eastAsia" w:ascii="Arial" w:hAnsi="Arial" w:eastAsia="黑体" w:cs="Arial"/>
          <w:color w:val="auto"/>
          <w:sz w:val="21"/>
          <w:szCs w:val="21"/>
          <w:highlight w:val="none"/>
        </w:rPr>
        <w:t xml:space="preserve">．投标文件的澄清</w:t>
      </w:r>
      <w:bookmarkEnd w:id="96"/>
      <w:r/>
      <w:bookmarkEnd w:id="97"/>
      <w:r/>
      <w:bookmarkEnd w:id="98"/>
      <w:r/>
      <w:r/>
    </w:p>
    <w:p>
      <w:pPr>
        <w:ind w:firstLine="420"/>
        <w:pageBreakBefore w:val="0"/>
        <w:spacing w:line="360" w:lineRule="auto"/>
        <w:widowControl w:val="off"/>
        <w:rPr>
          <w:rFonts w:ascii="宋体" w:hAnsi="宋体"/>
          <w:color w:val="auto"/>
          <w:sz w:val="21"/>
          <w:szCs w:val="21"/>
          <w:highlight w:val="none"/>
        </w:rPr>
      </w:pPr>
      <w:r/>
      <w:bookmarkStart w:id="99" w:name="_Toc513029233"/>
      <w:r/>
      <w:bookmarkStart w:id="100" w:name="_Toc20823305"/>
      <w:r/>
      <w:bookmarkStart w:id="101" w:name="_Toc16938549"/>
      <w:r>
        <w:rPr>
          <w:rFonts w:ascii="宋体" w:hAnsi="宋体"/>
          <w:color w:val="auto"/>
          <w:sz w:val="21"/>
          <w:szCs w:val="21"/>
          <w:highlight w:val="none"/>
        </w:rPr>
        <w:t xml:space="preserve">25</w:t>
      </w:r>
      <w:r>
        <w:rPr>
          <w:rFonts w:hint="eastAsia" w:ascii="宋体" w:hAnsi="宋体"/>
          <w:color w:val="auto"/>
          <w:sz w:val="21"/>
          <w:szCs w:val="21"/>
          <w:highlight w:val="none"/>
        </w:rPr>
        <w:t xml:space="preserve">.</w:t>
      </w:r>
      <w:r>
        <w:rPr>
          <w:rFonts w:ascii="宋体" w:hAnsi="宋体"/>
          <w:color w:val="auto"/>
          <w:sz w:val="21"/>
          <w:szCs w:val="21"/>
          <w:highlight w:val="none"/>
        </w:rPr>
        <w:t xml:space="preserve">1</w:t>
      </w:r>
      <w:r>
        <w:rPr>
          <w:rFonts w:hint="eastAsia" w:ascii="宋体" w:hAnsi="宋体"/>
          <w:color w:val="auto"/>
          <w:sz w:val="21"/>
          <w:szCs w:val="21"/>
          <w:highlight w:val="none"/>
        </w:rPr>
        <w:t xml:space="preserve">评标期间，评委会对投标文件中含义不明确、同类问题表述不一致或者有明显文字和计算错误的内容</w:t>
      </w:r>
      <w:r>
        <w:rPr>
          <w:rFonts w:ascii="宋体" w:hAnsi="宋体"/>
          <w:color w:val="auto"/>
          <w:sz w:val="21"/>
          <w:szCs w:val="21"/>
          <w:highlight w:val="none"/>
        </w:rPr>
        <w:t xml:space="preserve"> </w:t>
      </w:r>
      <w:r>
        <w:rPr>
          <w:rFonts w:hint="eastAsia" w:ascii="宋体" w:hAnsi="宋体"/>
          <w:color w:val="auto"/>
          <w:sz w:val="21"/>
          <w:szCs w:val="21"/>
          <w:highlight w:val="none"/>
        </w:rPr>
        <w:t xml:space="preserve">，有权要求投标人作出必要的澄清、说明或者补正。</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投标人的澄清、说明或者补正不得超出投标文件的范围或者改变投标文件的实质性内容。</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评标</w:t>
      </w:r>
      <w:r>
        <w:rPr>
          <w:rFonts w:ascii="宋体" w:hAnsi="宋体"/>
          <w:color w:val="auto"/>
          <w:sz w:val="21"/>
          <w:szCs w:val="21"/>
          <w:highlight w:val="none"/>
        </w:rPr>
        <w:t xml:space="preserve">委员会并非对每个投标人都做澄清要求</w:t>
      </w:r>
      <w:r>
        <w:rPr>
          <w:rFonts w:hint="eastAsia" w:ascii="宋体" w:hAnsi="宋体"/>
          <w:color w:val="auto"/>
          <w:sz w:val="21"/>
          <w:szCs w:val="21"/>
          <w:highlight w:val="none"/>
        </w:rPr>
        <w:t xml:space="preserve">。</w:t>
      </w:r>
      <w:r/>
    </w:p>
    <w:p>
      <w:pPr>
        <w:ind w:firstLine="48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5</w:t>
      </w:r>
      <w:r>
        <w:rPr>
          <w:rFonts w:hint="eastAsia" w:ascii="宋体" w:hAnsi="宋体"/>
          <w:color w:val="auto"/>
          <w:sz w:val="21"/>
          <w:szCs w:val="21"/>
          <w:highlight w:val="none"/>
        </w:rPr>
        <w:t xml:space="preserve">.3 接到评委会澄清、说明和补正要求的投标人如未按规定做出澄清、说明和补正，其风险由投标人自行承担。</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6</w:t>
      </w:r>
      <w:r>
        <w:rPr>
          <w:rFonts w:hint="eastAsia" w:ascii="Arial" w:hAnsi="Arial" w:eastAsia="黑体" w:cs="Arial"/>
          <w:color w:val="auto"/>
          <w:sz w:val="21"/>
          <w:szCs w:val="21"/>
          <w:highlight w:val="none"/>
        </w:rPr>
        <w:t xml:space="preserve">、对投标文件的初审</w:t>
      </w:r>
      <w:bookmarkEnd w:id="99"/>
      <w:r/>
      <w:bookmarkEnd w:id="100"/>
      <w:r/>
      <w:bookmarkEnd w:id="101"/>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.1</w:t>
      </w:r>
      <w:r>
        <w:rPr>
          <w:rFonts w:hint="eastAsia" w:ascii="宋体" w:hAnsi="宋体"/>
          <w:bCs/>
          <w:color w:val="auto"/>
          <w:sz w:val="21"/>
          <w:szCs w:val="21"/>
          <w:highlight w:val="none"/>
        </w:rPr>
        <w:t xml:space="preserve">投标文件初审分为资格审查和符合性审查。</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采购人在进行资格性审查的同时，将在“信用中国”网站（www.creditchina.gov.cn）查询投标人的信用记录，以确定投标人是否具备投标资格,查询结果留存并归档。</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.1.3 未通过资格审查或符合性审查的投标人，招标代理机构将在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中告知未通过资格审查或符合性审查的原因，评审结束后，招标代理机构将不再告知未通过资格审查或符合性审查的原因。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所谓重大偏离或保留是指与招标文件规定的实质性要求存在负偏离，或者在实质上与招标文件不一致，而且限制了合同中买方和招标代理机构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auto"/>
          <w:sz w:val="21"/>
          <w:szCs w:val="21"/>
          <w:highlight w:val="none"/>
        </w:rPr>
        <w:t xml:space="preserve">评委决定投标文件的响应性只根据投标文件本身的内容，而不寻求外部的证据。</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.3</w:t>
      </w:r>
      <w:r>
        <w:rPr>
          <w:rFonts w:hint="eastAsia" w:ascii="宋体" w:hAnsi="宋体"/>
          <w:bCs/>
          <w:color w:val="auto"/>
          <w:sz w:val="21"/>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.4</w:t>
      </w:r>
      <w:r>
        <w:rPr>
          <w:rFonts w:hint="eastAsia" w:ascii="宋体" w:hAnsi="宋体"/>
          <w:bCs/>
          <w:color w:val="auto"/>
          <w:sz w:val="21"/>
          <w:szCs w:val="21"/>
          <w:highlight w:val="none"/>
        </w:rPr>
        <w:t xml:space="preserve">评委会将对确定为实质性响应的投标进行进一步审核，看其是否有计算上或累加上的算术错误，修正错误的原则如下：</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（1）投标文件中开标一览表内容与投标文件中相应内容不一致的，以开标一览表为准。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（2）大写金额和小写金额不一致的，以大写金额为准。</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（3）单价金额小数点或者百分比有明显错位的，以开标一览表的总价为准，并修改单价。</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（4）总价金额与按单价汇总金额不一致的，以单价金额计算结果为准。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同时出现两种以上错误的，按照前款规定的顺序修正。</w:t>
      </w:r>
      <w:r/>
    </w:p>
    <w:p>
      <w:pPr>
        <w:ind w:firstLine="420"/>
        <w:pageBreakBefore w:val="0"/>
        <w:spacing w:line="360" w:lineRule="auto"/>
        <w:widowControl w:val="off"/>
        <w:rPr>
          <w:rFonts w:ascii="宋体" w:hAnsi="宋体"/>
          <w:bCs/>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.5</w:t>
      </w:r>
      <w:r>
        <w:rPr>
          <w:rFonts w:hint="eastAsia" w:ascii="宋体" w:hAnsi="宋体"/>
          <w:bCs/>
          <w:color w:val="auto"/>
          <w:sz w:val="21"/>
          <w:szCs w:val="21"/>
          <w:highlight w:val="none"/>
        </w:rPr>
        <w:t xml:space="preserve">评委会将按上述修正错误的方法调整投标文件中的投标报价，并</w:t>
      </w:r>
      <w:r>
        <w:rPr>
          <w:rFonts w:ascii="宋体" w:hAnsi="宋体"/>
          <w:bCs/>
          <w:color w:val="auto"/>
          <w:sz w:val="21"/>
          <w:szCs w:val="21"/>
          <w:highlight w:val="none"/>
        </w:rPr>
        <w:t xml:space="preserve">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告知</w:t>
      </w:r>
      <w:r>
        <w:rPr>
          <w:rFonts w:ascii="宋体" w:hAnsi="宋体"/>
          <w:bCs/>
          <w:color w:val="auto"/>
          <w:sz w:val="21"/>
          <w:szCs w:val="21"/>
          <w:highlight w:val="none"/>
        </w:rPr>
        <w:t xml:space="preserve">投标人，</w:t>
      </w:r>
      <w:r>
        <w:rPr>
          <w:rFonts w:hint="eastAsia" w:ascii="宋体" w:hAnsi="宋体"/>
          <w:bCs/>
          <w:color w:val="auto"/>
          <w:sz w:val="21"/>
          <w:szCs w:val="21"/>
          <w:highlight w:val="none"/>
        </w:rPr>
        <w:t xml:space="preserve">调整后的价格应对投标人具有约束力。如果投标人不接受修正后的价格，则其投标将被拒绝。</w:t>
      </w:r>
      <w:r/>
    </w:p>
    <w:p>
      <w:pPr>
        <w:ind w:firstLine="420"/>
        <w:pageBreakBefore w:val="0"/>
        <w:spacing w:line="360" w:lineRule="auto"/>
        <w:widowControl w:val="off"/>
        <w:rPr>
          <w:rFonts w:ascii="宋体" w:hAnsi="宋体"/>
          <w:color w:val="auto"/>
          <w:sz w:val="21"/>
          <w:szCs w:val="21"/>
          <w:highlight w:val="none"/>
        </w:rPr>
      </w:pPr>
      <w:r/>
      <w:bookmarkStart w:id="102" w:name="_Toc20823306"/>
      <w:r/>
      <w:bookmarkStart w:id="103" w:name="_Toc16938550"/>
      <w:r/>
      <w:bookmarkStart w:id="104" w:name="_Toc513029234"/>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.6</w:t>
      </w:r>
      <w:r>
        <w:rPr>
          <w:rFonts w:ascii="宋体" w:hAnsi="宋体"/>
          <w:color w:val="auto"/>
          <w:sz w:val="21"/>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auto"/>
          <w:sz w:val="21"/>
          <w:szCs w:val="21"/>
          <w:highlight w:val="none"/>
        </w:rPr>
        <w:t xml:space="preserve">按照招标文件规定的方式（招标文件未规定的通过</w:t>
      </w:r>
      <w:r>
        <w:rPr>
          <w:rFonts w:ascii="宋体" w:hAnsi="宋体"/>
          <w:color w:val="auto"/>
          <w:sz w:val="21"/>
          <w:szCs w:val="21"/>
          <w:highlight w:val="none"/>
        </w:rPr>
        <w:t xml:space="preserve">随机抽取</w:t>
      </w:r>
      <w:r>
        <w:rPr>
          <w:rFonts w:hint="eastAsia" w:ascii="宋体" w:hAnsi="宋体"/>
          <w:color w:val="auto"/>
          <w:sz w:val="21"/>
          <w:szCs w:val="21"/>
          <w:highlight w:val="none"/>
        </w:rPr>
        <w:t xml:space="preserve">的</w:t>
      </w:r>
      <w:r>
        <w:rPr>
          <w:rFonts w:ascii="宋体" w:hAnsi="宋体"/>
          <w:color w:val="auto"/>
          <w:sz w:val="21"/>
          <w:szCs w:val="21"/>
          <w:highlight w:val="none"/>
        </w:rPr>
        <w:t xml:space="preserve">方式</w:t>
      </w:r>
      <w:r>
        <w:rPr>
          <w:rFonts w:hint="eastAsia" w:ascii="宋体" w:hAnsi="宋体"/>
          <w:color w:val="auto"/>
          <w:sz w:val="21"/>
          <w:szCs w:val="21"/>
          <w:highlight w:val="none"/>
        </w:rPr>
        <w:t xml:space="preserve">）</w:t>
      </w:r>
      <w:r>
        <w:rPr>
          <w:rFonts w:ascii="宋体" w:hAnsi="宋体"/>
          <w:color w:val="auto"/>
          <w:sz w:val="21"/>
          <w:szCs w:val="21"/>
          <w:highlight w:val="none"/>
        </w:rPr>
        <w:t xml:space="preserve">确定一个参加评标的投标人，其他投标无效。</w:t>
      </w:r>
      <w:r/>
    </w:p>
    <w:p>
      <w:pPr>
        <w:ind w:firstLine="420"/>
        <w:pageBreakBefore w:val="0"/>
        <w:spacing w:line="360" w:lineRule="auto"/>
        <w:widowControl w:val="off"/>
        <w:rPr>
          <w:rFonts w:ascii="宋体" w:hAnsi="宋体"/>
          <w:color w:val="auto"/>
          <w:sz w:val="21"/>
          <w:szCs w:val="21"/>
          <w:highlight w:val="none"/>
        </w:rPr>
      </w:pPr>
      <w:r>
        <w:rPr>
          <w:rFonts w:ascii="宋体" w:hAnsi="宋体"/>
          <w:color w:val="auto"/>
          <w:sz w:val="21"/>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auto"/>
          <w:sz w:val="21"/>
          <w:szCs w:val="21"/>
          <w:highlight w:val="none"/>
        </w:rPr>
        <w:t xml:space="preserve">根据招标文件规定的方式（招标文件未规定的采取随机抽取的方式）</w:t>
      </w:r>
      <w:r>
        <w:rPr>
          <w:rFonts w:ascii="宋体" w:hAnsi="宋体"/>
          <w:color w:val="auto"/>
          <w:sz w:val="21"/>
          <w:szCs w:val="21"/>
          <w:highlight w:val="none"/>
        </w:rPr>
        <w:t xml:space="preserve">确定</w:t>
      </w:r>
      <w:r>
        <w:rPr>
          <w:rFonts w:hint="eastAsia" w:ascii="宋体" w:hAnsi="宋体"/>
          <w:color w:val="auto"/>
          <w:sz w:val="21"/>
          <w:szCs w:val="21"/>
          <w:highlight w:val="none"/>
        </w:rPr>
        <w:t xml:space="preserve">一个中标候选人</w:t>
      </w:r>
      <w:r>
        <w:rPr>
          <w:rFonts w:ascii="宋体" w:hAnsi="宋体"/>
          <w:color w:val="auto"/>
          <w:sz w:val="21"/>
          <w:szCs w:val="21"/>
          <w:highlight w:val="none"/>
        </w:rPr>
        <w:t xml:space="preserve">，其他同品牌投标人不作为中标候选人。</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非单一产品采购项目，招标文件中</w:t>
      </w:r>
      <w:r>
        <w:rPr>
          <w:rFonts w:hint="eastAsia" w:ascii="宋体" w:hAnsi="宋体"/>
          <w:color w:val="auto"/>
          <w:sz w:val="21"/>
          <w:szCs w:val="21"/>
          <w:highlight w:val="none"/>
        </w:rPr>
        <w:t xml:space="preserve">将载明其中的核心产品</w:t>
      </w:r>
      <w:r>
        <w:rPr>
          <w:rFonts w:ascii="宋体" w:hAnsi="宋体"/>
          <w:color w:val="auto"/>
          <w:sz w:val="21"/>
          <w:szCs w:val="21"/>
          <w:highlight w:val="none"/>
        </w:rPr>
        <w:t xml:space="preserve">。多家投标人提供的核心产品品牌相同的，按前两款规定处理。</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6</w:t>
      </w:r>
      <w:r>
        <w:rPr>
          <w:rFonts w:hint="eastAsia" w:ascii="宋体" w:hAnsi="宋体"/>
          <w:color w:val="auto"/>
          <w:sz w:val="21"/>
          <w:szCs w:val="21"/>
          <w:highlight w:val="none"/>
        </w:rPr>
        <w:t xml:space="preserve">.7投标人在开、评标全过程中应保持通讯畅通，及时登录苏采云系统查阅</w:t>
      </w:r>
      <w:r>
        <w:rPr>
          <w:rFonts w:ascii="宋体" w:hAnsi="宋体"/>
          <w:color w:val="auto"/>
          <w:sz w:val="21"/>
          <w:szCs w:val="21"/>
          <w:highlight w:val="none"/>
        </w:rPr>
        <w:t xml:space="preserve">、答复相关</w:t>
      </w:r>
      <w:r>
        <w:rPr>
          <w:rFonts w:hint="eastAsia" w:ascii="宋体" w:hAnsi="宋体"/>
          <w:color w:val="auto"/>
          <w:sz w:val="21"/>
          <w:szCs w:val="21"/>
          <w:highlight w:val="none"/>
        </w:rPr>
        <w:t xml:space="preserve">信息</w:t>
      </w:r>
      <w:r>
        <w:rPr>
          <w:rFonts w:ascii="宋体" w:hAnsi="宋体"/>
          <w:color w:val="auto"/>
          <w:sz w:val="21"/>
          <w:szCs w:val="21"/>
          <w:highlight w:val="none"/>
        </w:rPr>
        <w:t xml:space="preserve">，</w:t>
      </w:r>
      <w:r>
        <w:rPr>
          <w:rFonts w:hint="eastAsia" w:ascii="宋体" w:hAnsi="宋体"/>
          <w:color w:val="auto"/>
          <w:sz w:val="21"/>
          <w:szCs w:val="21"/>
          <w:highlight w:val="none"/>
        </w:rPr>
        <w:t xml:space="preserve">并安排专人与</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及评标委员会联系。</w:t>
      </w:r>
      <w:r/>
    </w:p>
    <w:p>
      <w:pPr>
        <w:ind w:firstLine="315"/>
        <w:keepLines/>
        <w:keepNext/>
        <w:pageBreakBefore w:val="0"/>
        <w:spacing w:line="360" w:lineRule="auto"/>
        <w:widowControl w:val="off"/>
        <w:rPr>
          <w:rFonts w:hint="eastAsia" w:ascii="Arial" w:hAnsi="Arial" w:eastAsia="黑体" w:cs="Arial"/>
          <w:color w:val="auto"/>
          <w:sz w:val="21"/>
          <w:szCs w:val="21"/>
          <w:highlight w:val="none"/>
        </w:rPr>
        <w:outlineLvl w:val="3"/>
      </w:pPr>
      <w:r>
        <w:rPr>
          <w:rFonts w:hint="eastAsia" w:ascii="Arial" w:hAnsi="Arial" w:eastAsia="黑体" w:cs="Arial"/>
          <w:color w:val="auto"/>
          <w:sz w:val="21"/>
          <w:szCs w:val="21"/>
          <w:highlight w:val="none"/>
        </w:rPr>
        <w:t xml:space="preserve">2</w:t>
      </w:r>
      <w:r>
        <w:rPr>
          <w:rFonts w:ascii="Arial" w:hAnsi="Arial" w:eastAsia="黑体" w:cs="Arial"/>
          <w:color w:val="auto"/>
          <w:sz w:val="21"/>
          <w:szCs w:val="21"/>
          <w:highlight w:val="none"/>
        </w:rPr>
        <w:t xml:space="preserve">7</w:t>
      </w:r>
      <w:r>
        <w:rPr>
          <w:rFonts w:hint="eastAsia" w:ascii="Arial" w:hAnsi="Arial" w:eastAsia="黑体" w:cs="Arial"/>
          <w:color w:val="auto"/>
          <w:sz w:val="21"/>
          <w:szCs w:val="21"/>
          <w:highlight w:val="none"/>
        </w:rPr>
        <w:t xml:space="preserve">、</w:t>
      </w:r>
      <w:bookmarkEnd w:id="102"/>
      <w:r/>
      <w:bookmarkEnd w:id="103"/>
      <w:r/>
      <w:bookmarkEnd w:id="104"/>
      <w:r>
        <w:rPr>
          <w:rFonts w:hint="eastAsia" w:ascii="Arial" w:hAnsi="Arial" w:eastAsia="黑体" w:cs="Arial"/>
          <w:color w:val="auto"/>
          <w:sz w:val="21"/>
          <w:szCs w:val="21"/>
          <w:highlight w:val="none"/>
        </w:rPr>
        <w:t xml:space="preserve">无效投标条款和废标条款</w:t>
      </w:r>
      <w:r/>
    </w:p>
    <w:p>
      <w:pPr>
        <w:ind w:left="479"/>
        <w:pageBreakBefore w:val="0"/>
        <w:spacing w:line="360" w:lineRule="auto"/>
        <w:widowControl w:val="off"/>
        <w:rPr>
          <w:rFonts w:hint="eastAsia" w:ascii="宋体" w:hAnsi="宋体"/>
          <w:bCs/>
          <w:color w:val="auto"/>
          <w:sz w:val="21"/>
          <w:szCs w:val="21"/>
          <w:highlight w:val="none"/>
        </w:rPr>
      </w:pPr>
      <w:r/>
      <w:bookmarkStart w:id="105" w:name="_Toc20823307"/>
      <w:r/>
      <w:bookmarkStart w:id="106" w:name="_Toc16938551"/>
      <w:r/>
      <w:bookmarkStart w:id="107" w:name="_Toc513029235"/>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.1无效投标条款</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 投标人在</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规定的时间内未成功解密电子投标文件的。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投标人未按照招标文件要求上传电子投标文件的。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同一投标人提交两个</w:t>
      </w:r>
      <w:r>
        <w:rPr>
          <w:rFonts w:ascii="宋体" w:hAnsi="宋体"/>
          <w:bCs/>
          <w:color w:val="auto"/>
          <w:sz w:val="21"/>
          <w:szCs w:val="21"/>
          <w:highlight w:val="none"/>
        </w:rPr>
        <w:t xml:space="preserve">（</w:t>
      </w:r>
      <w:r>
        <w:rPr>
          <w:rFonts w:hint="eastAsia" w:ascii="宋体" w:hAnsi="宋体"/>
          <w:bCs/>
          <w:color w:val="auto"/>
          <w:sz w:val="21"/>
          <w:szCs w:val="21"/>
          <w:highlight w:val="none"/>
        </w:rPr>
        <w:t xml:space="preserve">含</w:t>
      </w:r>
      <w:r>
        <w:rPr>
          <w:rFonts w:ascii="宋体" w:hAnsi="宋体"/>
          <w:bCs/>
          <w:color w:val="auto"/>
          <w:sz w:val="21"/>
          <w:szCs w:val="21"/>
          <w:highlight w:val="none"/>
        </w:rPr>
        <w:t xml:space="preserve">两个）</w:t>
      </w:r>
      <w:r>
        <w:rPr>
          <w:rFonts w:hint="eastAsia" w:ascii="宋体" w:hAnsi="宋体"/>
          <w:bCs/>
          <w:color w:val="auto"/>
          <w:sz w:val="21"/>
          <w:szCs w:val="21"/>
          <w:highlight w:val="none"/>
        </w:rPr>
        <w:t xml:space="preserve">以上不同的</w:t>
      </w:r>
      <w:r>
        <w:rPr>
          <w:rFonts w:ascii="宋体" w:hAnsi="宋体"/>
          <w:bCs/>
          <w:color w:val="auto"/>
          <w:sz w:val="21"/>
          <w:szCs w:val="21"/>
          <w:highlight w:val="none"/>
        </w:rPr>
        <w:t xml:space="preserve">投标报价的。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4</w:t>
      </w:r>
      <w:r>
        <w:rPr>
          <w:rFonts w:hint="eastAsia" w:ascii="宋体" w:hAnsi="宋体"/>
          <w:bCs/>
          <w:color w:val="auto"/>
          <w:sz w:val="21"/>
          <w:szCs w:val="21"/>
          <w:highlight w:val="none"/>
        </w:rPr>
        <w:t xml:space="preserve">投标人不具备招标文件中规定资格要求的。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5</w:t>
      </w:r>
      <w:r>
        <w:rPr>
          <w:rFonts w:hint="eastAsia" w:ascii="宋体" w:hAnsi="宋体"/>
          <w:bCs/>
          <w:color w:val="auto"/>
          <w:sz w:val="21"/>
          <w:szCs w:val="21"/>
          <w:highlight w:val="none"/>
        </w:rPr>
        <w:t xml:space="preserve">投标人的报价超过了采购预算或最高限价的。</w:t>
      </w:r>
      <w:r/>
    </w:p>
    <w:p>
      <w:pPr>
        <w:ind w:firstLine="420"/>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6</w:t>
      </w:r>
      <w:r>
        <w:rPr>
          <w:rFonts w:hint="eastAsia" w:ascii="宋体" w:hAnsi="宋体"/>
          <w:bCs/>
          <w:color w:val="auto"/>
          <w:sz w:val="21"/>
          <w:szCs w:val="21"/>
          <w:highlight w:val="none"/>
        </w:rPr>
        <w:t xml:space="preserve">未通过符合性审查的。</w:t>
      </w:r>
      <w:r/>
    </w:p>
    <w:p>
      <w:pPr>
        <w:ind w:firstLine="315"/>
        <w:pageBreakBefore w:val="0"/>
        <w:spacing w:line="360" w:lineRule="auto"/>
        <w:widowControl w:val="off"/>
        <w:rPr>
          <w:rFonts w:hint="eastAsia" w:ascii="宋体" w:hAnsi="宋体"/>
          <w:bCs/>
          <w:i/>
          <w:color w:val="auto"/>
          <w:sz w:val="21"/>
          <w:szCs w:val="21"/>
          <w:highlight w:val="none"/>
          <w:u w:val="single"/>
        </w:rPr>
      </w:pPr>
      <w:r>
        <w:rPr>
          <w:rFonts w:hint="eastAsia" w:ascii="宋体" w:hAnsi="宋体"/>
          <w:bCs/>
          <w:color w:val="auto"/>
          <w:sz w:val="21"/>
          <w:szCs w:val="21"/>
          <w:highlight w:val="none"/>
        </w:rPr>
        <w:t xml:space="preserve"> 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不符合招标文件中规定的实质性要求和条件的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9</w:t>
      </w:r>
      <w:r>
        <w:rPr>
          <w:rFonts w:hint="eastAsia" w:ascii="宋体" w:hAnsi="宋体"/>
          <w:bCs/>
          <w:color w:val="auto"/>
          <w:sz w:val="21"/>
          <w:szCs w:val="21"/>
          <w:highlight w:val="none"/>
        </w:rPr>
        <w:t xml:space="preserve">  投标文件含有采购人不能接受的附加条件的。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w:t>
      </w:r>
      <w:r>
        <w:rPr>
          <w:rFonts w:ascii="宋体" w:hAnsi="宋体"/>
          <w:bCs/>
          <w:color w:val="auto"/>
          <w:sz w:val="21"/>
          <w:szCs w:val="21"/>
          <w:highlight w:val="none"/>
        </w:rPr>
        <w:t xml:space="preserve">10</w:t>
      </w:r>
      <w:r>
        <w:rPr>
          <w:rFonts w:hint="eastAsia" w:ascii="宋体" w:hAnsi="宋体"/>
          <w:bCs/>
          <w:color w:val="auto"/>
          <w:sz w:val="21"/>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color w:val="auto"/>
          <w:sz w:val="21"/>
          <w:szCs w:val="21"/>
          <w:highlight w:val="none"/>
        </w:rPr>
        <w:t xml:space="preserve">苏采云系统</w:t>
      </w:r>
      <w:r>
        <w:rPr>
          <w:rFonts w:hint="eastAsia" w:ascii="宋体" w:hAnsi="宋体"/>
          <w:bCs/>
          <w:color w:val="auto"/>
          <w:sz w:val="21"/>
          <w:szCs w:val="21"/>
          <w:highlight w:val="none"/>
        </w:rPr>
        <w:t xml:space="preserve">要求其在合理的时间内提供说明，必要时提交相关证明材料；投标人不能证明其报价合理性的，评标委员会应当将其作为无效投标处理。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1</w:t>
      </w:r>
      <w:r>
        <w:rPr>
          <w:rFonts w:hint="eastAsia" w:ascii="宋体" w:hAnsi="宋体"/>
          <w:bCs/>
          <w:color w:val="auto"/>
          <w:sz w:val="21"/>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2</w:t>
      </w:r>
      <w:r>
        <w:rPr>
          <w:rFonts w:hint="eastAsia" w:ascii="宋体" w:hAnsi="宋体"/>
          <w:bCs/>
          <w:color w:val="auto"/>
          <w:sz w:val="21"/>
          <w:szCs w:val="21"/>
          <w:highlight w:val="none"/>
        </w:rPr>
        <w:t xml:space="preserve"> 投标文件未按照招标文件要求加盖CA电子公章的。</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.1.1</w:t>
      </w:r>
      <w:r>
        <w:rPr>
          <w:rFonts w:ascii="宋体" w:hAnsi="宋体"/>
          <w:bCs/>
          <w:color w:val="auto"/>
          <w:sz w:val="21"/>
          <w:szCs w:val="21"/>
          <w:highlight w:val="none"/>
        </w:rPr>
        <w:t xml:space="preserve">3</w:t>
      </w:r>
      <w:r>
        <w:rPr>
          <w:rFonts w:hint="eastAsia" w:ascii="宋体" w:hAnsi="宋体"/>
          <w:bCs/>
          <w:color w:val="auto"/>
          <w:sz w:val="21"/>
          <w:szCs w:val="21"/>
          <w:highlight w:val="none"/>
        </w:rPr>
        <w:t xml:space="preserve">其他法律、法规及本招标文件规定的属无效投标的情形。</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.2废标条款</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.2.1符合专业条件的供应商或者对招标文件作实质响应的供应商不足三家的。2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.2.2出现影响采购公正的违法、违规行为的。</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.2.3因重大变故，采购任务取消的。</w:t>
      </w:r>
      <w:r/>
    </w:p>
    <w:p>
      <w:pPr>
        <w:ind w:left="479"/>
        <w:pageBreakBefore w:val="0"/>
        <w:spacing w:line="360" w:lineRule="auto"/>
        <w:widowControl w:val="off"/>
        <w:rPr>
          <w:rFonts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.2.4评标委员会认定招标文件存在歧义、重大缺陷导致评审工作无法进行。</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.2.5 因</w:t>
      </w:r>
      <w:r>
        <w:rPr>
          <w:rFonts w:hint="eastAsia" w:ascii="宋体" w:hAnsi="宋体"/>
          <w:color w:val="auto"/>
          <w:sz w:val="21"/>
          <w:szCs w:val="21"/>
          <w:highlight w:val="none"/>
        </w:rPr>
        <w:t xml:space="preserve">苏采云系统</w:t>
      </w:r>
      <w:r>
        <w:rPr>
          <w:rFonts w:ascii="宋体" w:hAnsi="宋体"/>
          <w:bCs/>
          <w:color w:val="auto"/>
          <w:sz w:val="21"/>
          <w:szCs w:val="21"/>
          <w:highlight w:val="none"/>
        </w:rPr>
        <w:t xml:space="preserve">系统故障原因造成开标不成功</w:t>
      </w:r>
      <w:r>
        <w:rPr>
          <w:rFonts w:hint="eastAsia" w:ascii="宋体" w:hAnsi="宋体"/>
          <w:bCs/>
          <w:color w:val="auto"/>
          <w:sz w:val="21"/>
          <w:szCs w:val="21"/>
          <w:highlight w:val="none"/>
        </w:rPr>
        <w:t xml:space="preserve">的</w:t>
      </w:r>
      <w:r>
        <w:rPr>
          <w:rFonts w:ascii="宋体" w:hAnsi="宋体"/>
          <w:bCs/>
          <w:color w:val="auto"/>
          <w:sz w:val="21"/>
          <w:szCs w:val="21"/>
          <w:highlight w:val="none"/>
        </w:rPr>
        <w:t xml:space="preserve">。</w:t>
      </w:r>
      <w:r/>
    </w:p>
    <w:p>
      <w:pPr>
        <w:ind w:left="479"/>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 投标截止时间结束后参加投标的供应商不足三家的处理：</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7</w:t>
      </w:r>
      <w:r>
        <w:rPr>
          <w:rFonts w:hint="eastAsia" w:ascii="宋体" w:hAnsi="宋体"/>
          <w:bCs/>
          <w:color w:val="auto"/>
          <w:sz w:val="21"/>
          <w:szCs w:val="21"/>
          <w:highlight w:val="none"/>
        </w:rPr>
        <w:t xml:space="preserve">.3.1如出现投标截止时间结束后参加投标的供应商或者在评标期间对招标文件做出实质响应的供应商不足三家情况，按政府采购相关规定执行。</w:t>
      </w:r>
      <w:r/>
    </w:p>
    <w:p>
      <w:pPr>
        <w:ind w:firstLine="316"/>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08" w:name="_Toc120614219"/>
      <w:r>
        <w:rPr>
          <w:rFonts w:hint="eastAsia" w:ascii="Times New Roman" w:hAnsi="Times New Roman"/>
          <w:b/>
          <w:bCs/>
          <w:color w:val="auto"/>
          <w:sz w:val="21"/>
          <w:szCs w:val="21"/>
          <w:highlight w:val="none"/>
        </w:rPr>
        <w:t xml:space="preserve">六、</w:t>
      </w:r>
      <w:bookmarkEnd w:id="105"/>
      <w:r/>
      <w:bookmarkEnd w:id="106"/>
      <w:r/>
      <w:bookmarkEnd w:id="107"/>
      <w:r>
        <w:rPr>
          <w:rFonts w:hint="eastAsia" w:ascii="Times New Roman" w:hAnsi="Times New Roman"/>
          <w:b/>
          <w:bCs/>
          <w:color w:val="auto"/>
          <w:sz w:val="21"/>
          <w:szCs w:val="21"/>
          <w:highlight w:val="none"/>
        </w:rPr>
        <w:t xml:space="preserve">定标</w:t>
      </w:r>
      <w:bookmarkEnd w:id="108"/>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09" w:name="_Toc513029238"/>
      <w:r/>
      <w:bookmarkStart w:id="110" w:name="_Toc20823310"/>
      <w:r/>
      <w:bookmarkStart w:id="111" w:name="_Toc16938554"/>
      <w:r>
        <w:rPr>
          <w:rFonts w:hint="eastAsia" w:ascii="黑体" w:hAnsi="宋体" w:eastAsia="黑体"/>
          <w:bCs/>
          <w:color w:val="auto"/>
          <w:sz w:val="21"/>
          <w:szCs w:val="21"/>
          <w:highlight w:val="none"/>
        </w:rPr>
        <w:t xml:space="preserve">2</w:t>
      </w:r>
      <w:r>
        <w:rPr>
          <w:rFonts w:ascii="黑体" w:hAnsi="宋体" w:eastAsia="黑体"/>
          <w:bCs/>
          <w:color w:val="auto"/>
          <w:sz w:val="21"/>
          <w:szCs w:val="21"/>
          <w:highlight w:val="none"/>
        </w:rPr>
        <w:t xml:space="preserve">8</w:t>
      </w:r>
      <w:r>
        <w:rPr>
          <w:rFonts w:hint="eastAsia" w:ascii="黑体" w:hAnsi="宋体" w:eastAsia="黑体"/>
          <w:bCs/>
          <w:color w:val="auto"/>
          <w:sz w:val="21"/>
          <w:szCs w:val="21"/>
          <w:highlight w:val="none"/>
        </w:rPr>
        <w:t xml:space="preserve">、</w:t>
      </w:r>
      <w:bookmarkEnd w:id="109"/>
      <w:r>
        <w:rPr>
          <w:rFonts w:hint="eastAsia" w:ascii="黑体" w:hAnsi="宋体" w:eastAsia="黑体"/>
          <w:bCs/>
          <w:color w:val="auto"/>
          <w:sz w:val="21"/>
          <w:szCs w:val="21"/>
          <w:highlight w:val="none"/>
        </w:rPr>
        <w:t xml:space="preserve">确定</w:t>
      </w:r>
      <w:bookmarkEnd w:id="110"/>
      <w:r/>
      <w:bookmarkEnd w:id="111"/>
      <w:r>
        <w:rPr>
          <w:rFonts w:hint="eastAsia" w:ascii="黑体" w:hAnsi="宋体" w:eastAsia="黑体"/>
          <w:bCs/>
          <w:color w:val="auto"/>
          <w:sz w:val="21"/>
          <w:szCs w:val="21"/>
          <w:highlight w:val="none"/>
        </w:rPr>
        <w:t xml:space="preserve">中标单位</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.1中标候选人的选取原则和数量见招标文件第五章规定。 </w:t>
      </w:r>
      <w:r/>
    </w:p>
    <w:p>
      <w:pPr>
        <w:ind w:firstLine="420"/>
        <w:pageBreakBefore w:val="0"/>
        <w:spacing w:line="360" w:lineRule="auto"/>
        <w:widowControl w:val="off"/>
        <w:rPr>
          <w:rFonts w:hint="eastAsia" w:ascii="宋体" w:hAnsi="宋体"/>
          <w:bCs/>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.2 采购人应根据评委会推荐的中标候选人确定中标人。</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2</w:t>
      </w:r>
      <w:r>
        <w:rPr>
          <w:rFonts w:ascii="宋体" w:hAnsi="宋体"/>
          <w:bCs/>
          <w:color w:val="auto"/>
          <w:sz w:val="21"/>
          <w:szCs w:val="21"/>
          <w:highlight w:val="none"/>
        </w:rPr>
        <w:t xml:space="preserve">8</w:t>
      </w:r>
      <w:r>
        <w:rPr>
          <w:rFonts w:hint="eastAsia" w:ascii="宋体" w:hAnsi="宋体"/>
          <w:bCs/>
          <w:color w:val="auto"/>
          <w:sz w:val="21"/>
          <w:szCs w:val="21"/>
          <w:highlight w:val="none"/>
        </w:rPr>
        <w:t xml:space="preserve">.3 </w:t>
      </w:r>
      <w:r>
        <w:rPr>
          <w:rFonts w:hint="eastAsia" w:ascii="宋体" w:hAnsi="宋体"/>
          <w:color w:val="auto"/>
          <w:sz w:val="21"/>
          <w:szCs w:val="21"/>
          <w:highlight w:val="none"/>
        </w:rPr>
        <w:t xml:space="preserve">招标代理机构将在“</w:t>
      </w:r>
      <w:r>
        <w:rPr>
          <w:rFonts w:hint="eastAsia" w:ascii="宋体" w:hAnsi="宋体"/>
          <w:color w:val="auto"/>
          <w:sz w:val="21"/>
          <w:szCs w:val="21"/>
          <w:highlight w:val="none"/>
          <w:lang w:eastAsia="zh-CN"/>
        </w:rPr>
        <w:t xml:space="preserve">苏州</w:t>
      </w:r>
      <w:r>
        <w:rPr>
          <w:rFonts w:hint="eastAsia" w:ascii="宋体" w:hAnsi="宋体"/>
          <w:color w:val="auto"/>
          <w:sz w:val="21"/>
          <w:szCs w:val="21"/>
          <w:highlight w:val="none"/>
        </w:rPr>
        <w:t xml:space="preserve">府采购网”发布中标公告，公告期限为1个工作日。</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  若有充分证据证明，中标人出现下列情况之一的，一经查实，将被取消中标资格：</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.4.1提供虚假材料谋取中标的。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.4.2向采购人、招标代理机构行贿或者提供其他不正当利益的。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.4.3属于本文件规定的无效条件，但在评标过程中又未被评委会发现的。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.4.4与采购人或者其他供应商恶意串通的。</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.4.5采取不正当手段诋毁、排挤其他供应商的。</w:t>
      </w:r>
      <w:r/>
    </w:p>
    <w:p>
      <w:pPr>
        <w:ind w:firstLine="420"/>
        <w:pageBreakBefore w:val="0"/>
        <w:spacing w:line="360" w:lineRule="auto"/>
        <w:widowControl w:val="off"/>
        <w:rPr>
          <w:rFonts w:ascii="宋体" w:hAnsi="宋体"/>
          <w:color w:val="auto"/>
          <w:sz w:val="21"/>
          <w:szCs w:val="21"/>
          <w:highlight w:val="none"/>
        </w:rPr>
      </w:pPr>
      <w:r/>
      <w:bookmarkStart w:id="112" w:name="_Toc200451960"/>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w:t>
      </w:r>
      <w:r>
        <w:rPr>
          <w:rFonts w:hint="eastAsia" w:ascii="Times New Roman" w:hAnsi="Times New Roman"/>
          <w:color w:val="auto"/>
          <w:sz w:val="21"/>
          <w:szCs w:val="21"/>
          <w:highlight w:val="none"/>
        </w:rPr>
        <w:t xml:space="preserve"> </w:t>
      </w:r>
      <w:r>
        <w:rPr>
          <w:rFonts w:ascii="Times New Roman" w:hAnsi="宋体" w:cs="宋体"/>
          <w:color w:val="auto"/>
          <w:sz w:val="21"/>
          <w:szCs w:val="21"/>
          <w:highlight w:val="none"/>
        </w:rPr>
        <w:t xml:space="preserve">有下列情形之一的，</w:t>
      </w:r>
      <w:r>
        <w:rPr>
          <w:rFonts w:hint="eastAsia" w:ascii="Times New Roman" w:hAnsi="宋体" w:cs="宋体"/>
          <w:color w:val="auto"/>
          <w:sz w:val="21"/>
          <w:szCs w:val="21"/>
          <w:highlight w:val="none"/>
        </w:rPr>
        <w:t xml:space="preserve">视为投标人</w:t>
      </w:r>
      <w:r>
        <w:rPr>
          <w:rFonts w:ascii="Times New Roman" w:hAnsi="宋体" w:cs="宋体"/>
          <w:color w:val="auto"/>
          <w:sz w:val="21"/>
          <w:szCs w:val="21"/>
          <w:highlight w:val="none"/>
        </w:rPr>
        <w:t xml:space="preserve">串通</w:t>
      </w:r>
      <w:r>
        <w:rPr>
          <w:rFonts w:hint="eastAsia" w:ascii="Times New Roman" w:hAnsi="宋体" w:cs="宋体"/>
          <w:color w:val="auto"/>
          <w:sz w:val="21"/>
          <w:szCs w:val="21"/>
          <w:highlight w:val="none"/>
        </w:rPr>
        <w:t xml:space="preserve">投标，投标无效：</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.5.1不同投标人的投标文件由同一单位或者个人编制；</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.5.2不同投标人委托同一单位或者个人办理投标事宜；</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.5.3 不同投标人的投标文件载明的项目管理成员或者联系人员为同一人；</w:t>
      </w:r>
      <w:r/>
    </w:p>
    <w:p>
      <w:pPr>
        <w:ind w:firstLine="420"/>
        <w:pageBreakBefore w:val="0"/>
        <w:spacing w:line="360" w:lineRule="auto"/>
        <w:widowControl w:val="off"/>
        <w:rPr>
          <w:rFonts w:ascii="宋体" w:hAnsi="宋体"/>
          <w:color w:val="auto"/>
          <w:sz w:val="21"/>
          <w:szCs w:val="21"/>
          <w:highlight w:val="none"/>
        </w:rPr>
      </w:pPr>
      <w:r>
        <w:rPr>
          <w:rFonts w:hint="eastAsia" w:ascii="宋体" w:hAnsi="宋体"/>
          <w:color w:val="auto"/>
          <w:sz w:val="21"/>
          <w:szCs w:val="21"/>
          <w:highlight w:val="none"/>
        </w:rPr>
        <w:t xml:space="preserve">2</w:t>
      </w:r>
      <w:r>
        <w:rPr>
          <w:rFonts w:ascii="宋体" w:hAnsi="宋体"/>
          <w:color w:val="auto"/>
          <w:sz w:val="21"/>
          <w:szCs w:val="21"/>
          <w:highlight w:val="none"/>
        </w:rPr>
        <w:t xml:space="preserve">8</w:t>
      </w:r>
      <w:r>
        <w:rPr>
          <w:rFonts w:hint="eastAsia" w:ascii="宋体" w:hAnsi="宋体"/>
          <w:color w:val="auto"/>
          <w:sz w:val="21"/>
          <w:szCs w:val="21"/>
          <w:highlight w:val="none"/>
        </w:rPr>
        <w:t xml:space="preserve">.5.4不同投标人的投标文件异常一致或者投标报价呈规律性差异；</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ascii="黑体" w:hAnsi="宋体" w:eastAsia="黑体"/>
          <w:bCs/>
          <w:color w:val="auto"/>
          <w:sz w:val="21"/>
          <w:szCs w:val="21"/>
          <w:highlight w:val="none"/>
        </w:rPr>
        <w:t xml:space="preserve">29</w:t>
      </w:r>
      <w:r>
        <w:rPr>
          <w:rFonts w:hint="eastAsia" w:ascii="黑体" w:hAnsi="宋体" w:eastAsia="黑体"/>
          <w:bCs/>
          <w:color w:val="auto"/>
          <w:sz w:val="21"/>
          <w:szCs w:val="21"/>
          <w:highlight w:val="none"/>
        </w:rPr>
        <w:t xml:space="preserve">、质疑处理</w:t>
      </w:r>
      <w:bookmarkEnd w:id="112"/>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.1 提出质疑的供应商应当是参与所质疑项目采购活动的供应商。潜在供应商依法获取其可质疑的采购文件的，可以对采购文件提出质疑。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供应商认为采购文件、采购过程和采购结果使自己的权益受到损害的，可以在知道或应知其权益受到损害之日起七个工作日内，以书面形式根据下述29.4条款的规定向招标代理机构或采购人提出质疑。上述应知其权益受到损害之日，是指：</w:t>
      </w:r>
      <w:r/>
    </w:p>
    <w:p>
      <w:pPr>
        <w:ind w:firstLine="420"/>
        <w:pageBreakBefore w:val="0"/>
        <w:spacing w:line="360" w:lineRule="auto"/>
        <w:widowControl w:val="off"/>
        <w:rPr>
          <w:rFonts w:hint="eastAsia" w:ascii="Times New Roman" w:hAnsi="宋体" w:cs="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.2.1</w:t>
      </w:r>
      <w:r>
        <w:rPr>
          <w:rFonts w:ascii="Times New Roman" w:hAnsi="宋体" w:cs="宋体"/>
          <w:color w:val="auto"/>
          <w:sz w:val="21"/>
          <w:szCs w:val="21"/>
          <w:highlight w:val="none"/>
        </w:rPr>
        <w:t xml:space="preserve">对可以质疑的采购文件提出质疑的，为收到采购文件之日或者采购文件公告期限届满之日；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.2.2</w:t>
      </w:r>
      <w:r>
        <w:rPr>
          <w:rFonts w:ascii="Times New Roman" w:hAnsi="宋体" w:cs="宋体"/>
          <w:color w:val="auto"/>
          <w:sz w:val="21"/>
          <w:szCs w:val="21"/>
          <w:highlight w:val="none"/>
        </w:rPr>
        <w:t xml:space="preserve">对采购过程提出质疑的，为各采购程序环节结束之日；</w:t>
      </w:r>
      <w:r>
        <w:rPr>
          <w:rFonts w:ascii="Times New Roman" w:hAnsi="宋体" w:cs="宋体"/>
          <w:color w:val="auto"/>
          <w:sz w:val="21"/>
          <w:szCs w:val="21"/>
          <w:highlight w:val="none"/>
        </w:rPr>
        <w:br/>
      </w:r>
      <w:r>
        <w:rPr>
          <w:rFonts w:ascii="Times New Roman" w:hAnsi="宋体" w:cs="宋体"/>
          <w:color w:val="auto"/>
          <w:sz w:val="21"/>
          <w:szCs w:val="21"/>
          <w:highlight w:val="none"/>
        </w:rPr>
        <w:t xml:space="preserve">　　</w:t>
      </w:r>
      <w:r>
        <w:rPr>
          <w:rFonts w:ascii="宋体" w:hAnsi="宋体"/>
          <w:color w:val="auto"/>
          <w:sz w:val="21"/>
          <w:szCs w:val="21"/>
          <w:highlight w:val="none"/>
        </w:rPr>
        <w:t xml:space="preserve">29</w:t>
      </w:r>
      <w:r>
        <w:rPr>
          <w:rFonts w:hint="eastAsia" w:ascii="宋体" w:hAnsi="宋体"/>
          <w:color w:val="auto"/>
          <w:sz w:val="21"/>
          <w:szCs w:val="21"/>
          <w:highlight w:val="none"/>
        </w:rPr>
        <w:t xml:space="preserve">.2.3</w:t>
      </w:r>
      <w:r>
        <w:rPr>
          <w:rFonts w:ascii="Times New Roman" w:hAnsi="宋体" w:cs="宋体"/>
          <w:color w:val="auto"/>
          <w:sz w:val="21"/>
          <w:szCs w:val="21"/>
          <w:highlight w:val="none"/>
        </w:rPr>
        <w:t xml:space="preserve">对中标或者成交结果提出质疑的，为中标或者成交结果公告期限届满之日。</w:t>
      </w:r>
      <w:r/>
    </w:p>
    <w:p>
      <w:pPr>
        <w:ind w:firstLine="420"/>
        <w:pageBreakBefore w:val="0"/>
        <w:spacing w:line="360" w:lineRule="auto"/>
        <w:widowControl w:val="off"/>
        <w:rPr>
          <w:rFonts w:hint="eastAsia" w:ascii="Times New Roman" w:hAnsi="宋体" w:cs="宋体"/>
          <w:color w:val="auto"/>
          <w:sz w:val="21"/>
          <w:szCs w:val="21"/>
          <w:highlight w:val="none"/>
        </w:rPr>
      </w:pPr>
      <w:r>
        <w:rPr>
          <w:rFonts w:hint="eastAsia" w:ascii="Times New Roman" w:hAnsi="宋体" w:cs="宋体"/>
          <w:color w:val="auto"/>
          <w:sz w:val="21"/>
          <w:szCs w:val="21"/>
          <w:highlight w:val="none"/>
        </w:rPr>
        <w:t xml:space="preserve">供应商应当在法定质疑期内一次性提出针对同一采购程序环节的质疑。供应商如在法定期限内对同一采购程序环节提出多次质疑的，招标代理机构、</w:t>
      </w:r>
      <w:r>
        <w:rPr>
          <w:rFonts w:ascii="Times New Roman" w:hAnsi="宋体" w:cs="宋体"/>
          <w:color w:val="auto"/>
          <w:sz w:val="21"/>
          <w:szCs w:val="21"/>
          <w:highlight w:val="none"/>
        </w:rPr>
        <w:t xml:space="preserve">采购人</w:t>
      </w:r>
      <w:r>
        <w:rPr>
          <w:rFonts w:hint="eastAsia" w:ascii="Times New Roman" w:hAnsi="宋体" w:cs="宋体"/>
          <w:color w:val="auto"/>
          <w:sz w:val="21"/>
          <w:szCs w:val="21"/>
          <w:highlight w:val="none"/>
        </w:rPr>
        <w:t xml:space="preserve">将只对供应商第一次质疑作出答复。</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pageBreakBefore w:val="0"/>
        <w:spacing w:line="360" w:lineRule="auto"/>
        <w:widowControl w:val="off"/>
        <w:rPr>
          <w:rFonts w:ascii="宋体" w:hAnsi="宋体"/>
          <w:b/>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.4 供应商（含潜在</w:t>
      </w:r>
      <w:r>
        <w:rPr>
          <w:rFonts w:ascii="宋体" w:hAnsi="宋体"/>
          <w:color w:val="auto"/>
          <w:sz w:val="21"/>
          <w:szCs w:val="21"/>
          <w:highlight w:val="none"/>
        </w:rPr>
        <w:t xml:space="preserve">供应商</w:t>
      </w:r>
      <w:r>
        <w:rPr>
          <w:rFonts w:hint="eastAsia" w:ascii="宋体" w:hAnsi="宋体"/>
          <w:color w:val="auto"/>
          <w:sz w:val="21"/>
          <w:szCs w:val="21"/>
          <w:highlight w:val="none"/>
        </w:rPr>
        <w:t xml:space="preserve">）对与</w:t>
      </w:r>
      <w:r>
        <w:rPr>
          <w:rFonts w:ascii="宋体" w:hAnsi="宋体"/>
          <w:color w:val="auto"/>
          <w:sz w:val="21"/>
          <w:szCs w:val="21"/>
          <w:highlight w:val="none"/>
        </w:rPr>
        <w:t xml:space="preserve">本项目</w:t>
      </w:r>
      <w:r>
        <w:rPr>
          <w:rFonts w:hint="eastAsia" w:ascii="宋体" w:hAnsi="宋体"/>
          <w:color w:val="auto"/>
          <w:sz w:val="21"/>
          <w:szCs w:val="21"/>
          <w:highlight w:val="none"/>
        </w:rPr>
        <w:t xml:space="preserve">有关的</w:t>
      </w:r>
      <w:r>
        <w:rPr>
          <w:rFonts w:ascii="宋体" w:hAnsi="宋体"/>
          <w:color w:val="auto"/>
          <w:sz w:val="21"/>
          <w:szCs w:val="21"/>
          <w:highlight w:val="none"/>
        </w:rPr>
        <w:t xml:space="preserve">所有询问、质疑</w:t>
      </w:r>
      <w:r>
        <w:rPr>
          <w:rFonts w:hint="eastAsia" w:ascii="宋体" w:hAnsi="宋体"/>
          <w:color w:val="auto"/>
          <w:sz w:val="21"/>
          <w:szCs w:val="21"/>
          <w:highlight w:val="none"/>
        </w:rPr>
        <w:t xml:space="preserve">均</w:t>
      </w:r>
      <w:r>
        <w:rPr>
          <w:rFonts w:ascii="宋体" w:hAnsi="宋体"/>
          <w:color w:val="auto"/>
          <w:sz w:val="21"/>
          <w:szCs w:val="21"/>
          <w:highlight w:val="none"/>
        </w:rPr>
        <w:t xml:space="preserve">请向采购人提出，由采购人负责答复。</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采购人及</w:t>
      </w:r>
      <w:r>
        <w:rPr>
          <w:rFonts w:hint="eastAsia" w:ascii="宋体" w:hAnsi="宋体"/>
          <w:color w:val="auto"/>
          <w:sz w:val="21"/>
          <w:szCs w:val="21"/>
          <w:highlight w:val="none"/>
          <w:lang w:eastAsia="zh-CN"/>
        </w:rPr>
        <w:t xml:space="preserve">招标代理机构</w:t>
      </w:r>
      <w:r>
        <w:rPr>
          <w:rFonts w:hint="eastAsia" w:ascii="宋体" w:hAnsi="宋体"/>
          <w:color w:val="auto"/>
          <w:sz w:val="21"/>
          <w:szCs w:val="21"/>
          <w:highlight w:val="none"/>
        </w:rPr>
        <w:t xml:space="preserve">只接收以纸质原件形式送达的质疑,建议供应商尽量通过邮寄方式提交质疑（采购人和招标代理机构不接受未填写快递运单的快件）。</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采购人质疑接收人及联系方式见招标文件第一章。</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 以下情形的质疑不予受理</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.5.1 内容不符合《政府采购质疑和投诉办法》第十二条规定的质疑。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.5.2 超出政府采购法定期限的质疑。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.5.3 以传真、电子邮件等方式递交的非原件形式的质疑。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.5.4 未参加投标活动的供应商或在投标活动中自身权益未受到损害的供应商所提出的质疑。</w:t>
      </w:r>
      <w:r/>
    </w:p>
    <w:p>
      <w:pPr>
        <w:ind w:firstLine="420"/>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.5.5供应商组成联合体参加投标，联合体中任何一方或多方未按要求签字、盖章、加盖公章的质疑。</w:t>
      </w:r>
      <w:r/>
    </w:p>
    <w:p>
      <w:pPr>
        <w:ind w:firstLine="409"/>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29</w:t>
      </w:r>
      <w:r>
        <w:rPr>
          <w:rFonts w:hint="eastAsia" w:ascii="宋体" w:hAnsi="宋体"/>
          <w:color w:val="auto"/>
          <w:sz w:val="21"/>
          <w:szCs w:val="21"/>
          <w:highlight w:val="none"/>
        </w:rPr>
        <w:t xml:space="preserve">.6  供应商提出书面质疑必须有理、有据，不得捏造事实、提供虚假材料进行恶意质疑。否则，一经查实，招标代理机构有权依据政府采购的有关规定，报请政府采购监管部门对该供应商进行相应的行政处罚和记录该供应商的失信信息。</w:t>
      </w:r>
      <w:r/>
    </w:p>
    <w:p>
      <w:pPr>
        <w:ind w:firstLine="420"/>
        <w:pageBreakBefore w:val="0"/>
        <w:spacing w:line="360" w:lineRule="auto"/>
        <w:widowControl w:val="off"/>
        <w:rPr>
          <w:rFonts w:hint="eastAsia" w:ascii="黑体" w:hAnsi="宋体" w:eastAsia="黑体"/>
          <w:bCs/>
          <w:color w:val="auto"/>
          <w:sz w:val="21"/>
          <w:szCs w:val="21"/>
          <w:highlight w:val="none"/>
        </w:rPr>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0</w:t>
      </w:r>
      <w:r>
        <w:rPr>
          <w:rFonts w:hint="eastAsia" w:ascii="黑体" w:hAnsi="宋体" w:eastAsia="黑体"/>
          <w:bCs/>
          <w:color w:val="auto"/>
          <w:sz w:val="21"/>
          <w:szCs w:val="21"/>
          <w:highlight w:val="none"/>
        </w:rPr>
        <w:t xml:space="preserve">、中标通知书</w:t>
      </w:r>
      <w:r/>
    </w:p>
    <w:p>
      <w:pPr>
        <w:ind w:firstLine="525"/>
        <w:pageBreakBefore w:val="0"/>
        <w:spacing w:line="360" w:lineRule="auto"/>
        <w:widowControl w:val="off"/>
        <w:rPr>
          <w:rFonts w:hint="eastAsia" w:ascii="宋体" w:hAnsi="宋体"/>
          <w:color w:val="auto"/>
          <w:sz w:val="21"/>
          <w:szCs w:val="21"/>
          <w:highlight w:val="none"/>
        </w:rPr>
      </w:pPr>
      <w:r>
        <w:rPr>
          <w:rFonts w:ascii="宋体" w:hAnsi="宋体"/>
          <w:color w:val="auto"/>
          <w:sz w:val="21"/>
          <w:szCs w:val="21"/>
          <w:highlight w:val="none"/>
        </w:rPr>
        <w:t xml:space="preserve">30</w:t>
      </w:r>
      <w:r>
        <w:rPr>
          <w:rFonts w:hint="eastAsia" w:ascii="宋体" w:hAnsi="宋体"/>
          <w:color w:val="auto"/>
          <w:sz w:val="21"/>
          <w:szCs w:val="21"/>
          <w:highlight w:val="none"/>
        </w:rPr>
        <w:t xml:space="preserve">.l</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中标结果确定后，</w:t>
      </w:r>
      <w:r>
        <w:rPr>
          <w:rFonts w:hint="eastAsia" w:ascii="宋体" w:hAnsi="宋体"/>
          <w:color w:val="auto"/>
          <w:sz w:val="21"/>
          <w:szCs w:val="21"/>
          <w:highlight w:val="none"/>
          <w:lang w:eastAsia="zh-CN"/>
        </w:rPr>
        <w:t xml:space="preserve">招标人或招标代理机构</w:t>
      </w:r>
      <w:r>
        <w:rPr>
          <w:rFonts w:hint="eastAsia" w:ascii="宋体" w:hAnsi="宋体"/>
          <w:color w:val="auto"/>
          <w:sz w:val="21"/>
          <w:szCs w:val="21"/>
          <w:highlight w:val="none"/>
        </w:rPr>
        <w:t xml:space="preserve">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0</w:t>
      </w:r>
      <w:r>
        <w:rPr>
          <w:rFonts w:hint="eastAsia" w:ascii="宋体" w:hAnsi="宋体"/>
          <w:color w:val="auto"/>
          <w:sz w:val="21"/>
          <w:szCs w:val="21"/>
          <w:highlight w:val="none"/>
        </w:rPr>
        <w:t xml:space="preserve">.2中标通知书将是合同的一个组成部分。对采购人和中标供应商均具有法律效力。中标通知书发出后，采购人改变中标结果的，或者中标供应商放弃中标项目的，应当依法承担法律责任。</w:t>
      </w:r>
      <w:r/>
    </w:p>
    <w:p>
      <w:pPr>
        <w:keepLines/>
        <w:keepNext/>
        <w:pageBreakBefore w:val="0"/>
        <w:spacing w:before="145" w:after="145" w:line="360" w:lineRule="auto"/>
        <w:widowControl w:val="off"/>
        <w:rPr>
          <w:rFonts w:hint="eastAsia" w:ascii="Times New Roman" w:hAnsi="Times New Roman"/>
          <w:b/>
          <w:bCs/>
          <w:color w:val="auto"/>
          <w:sz w:val="21"/>
          <w:szCs w:val="21"/>
          <w:highlight w:val="none"/>
        </w:rPr>
        <w:outlineLvl w:val="2"/>
      </w:pPr>
      <w:r/>
      <w:bookmarkStart w:id="113" w:name="_Toc120614220"/>
      <w:r/>
      <w:bookmarkStart w:id="114" w:name="_Toc20823308"/>
      <w:r/>
      <w:bookmarkStart w:id="115" w:name="_Toc16938552"/>
      <w:r/>
      <w:bookmarkStart w:id="116" w:name="_Toc513029236"/>
      <w:r>
        <w:rPr>
          <w:rFonts w:hint="eastAsia" w:ascii="Times New Roman" w:hAnsi="Times New Roman"/>
          <w:b/>
          <w:bCs/>
          <w:color w:val="auto"/>
          <w:sz w:val="21"/>
          <w:szCs w:val="21"/>
          <w:highlight w:val="none"/>
        </w:rPr>
        <w:t xml:space="preserve">七、授予合同</w:t>
      </w:r>
      <w:bookmarkEnd w:id="113"/>
      <w:r/>
      <w:bookmarkEnd w:id="114"/>
      <w:r/>
      <w:bookmarkEnd w:id="115"/>
      <w:r/>
      <w:bookmarkEnd w:id="116"/>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bookmarkStart w:id="117" w:name="_Toc20823309"/>
      <w:r/>
      <w:bookmarkStart w:id="118" w:name="_Toc16938553"/>
      <w:r/>
      <w:bookmarkStart w:id="119" w:name="_Toc513029237"/>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1</w:t>
      </w:r>
      <w:r>
        <w:rPr>
          <w:rFonts w:hint="eastAsia" w:ascii="黑体" w:hAnsi="宋体" w:eastAsia="黑体"/>
          <w:bCs/>
          <w:color w:val="auto"/>
          <w:sz w:val="21"/>
          <w:szCs w:val="21"/>
          <w:highlight w:val="none"/>
        </w:rPr>
        <w:t xml:space="preserve">. 签订合同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bCs/>
          <w:color w:val="auto"/>
          <w:sz w:val="21"/>
          <w:szCs w:val="21"/>
          <w:highlight w:val="none"/>
        </w:rPr>
        <w:t xml:space="preserve">3</w:t>
      </w:r>
      <w:r>
        <w:rPr>
          <w:rFonts w:ascii="宋体" w:hAnsi="宋体"/>
          <w:bCs/>
          <w:color w:val="auto"/>
          <w:sz w:val="21"/>
          <w:szCs w:val="21"/>
          <w:highlight w:val="none"/>
        </w:rPr>
        <w:t xml:space="preserve">1</w:t>
      </w:r>
      <w:r>
        <w:rPr>
          <w:rFonts w:hint="eastAsia" w:ascii="宋体" w:hAnsi="宋体"/>
          <w:color w:val="auto"/>
          <w:sz w:val="21"/>
          <w:szCs w:val="21"/>
          <w:highlight w:val="none"/>
        </w:rPr>
        <w:t xml:space="preserve">.l中标人应当在中标通知书发出之日起三十日内，按照招标文件确定的事项与采购人签订政府采购合同。</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w:t>
      </w:r>
      <w:r>
        <w:rPr>
          <w:rFonts w:ascii="宋体" w:hAnsi="宋体"/>
          <w:color w:val="auto"/>
          <w:sz w:val="21"/>
          <w:szCs w:val="21"/>
          <w:highlight w:val="none"/>
        </w:rPr>
        <w:t xml:space="preserve">1</w:t>
      </w:r>
      <w:r>
        <w:rPr>
          <w:rFonts w:hint="eastAsia" w:ascii="宋体" w:hAnsi="宋体"/>
          <w:color w:val="auto"/>
          <w:sz w:val="21"/>
          <w:szCs w:val="21"/>
          <w:highlight w:val="none"/>
        </w:rPr>
        <w:t xml:space="preserve">.2</w:t>
      </w:r>
      <w:r>
        <w:rPr>
          <w:rFonts w:hint="eastAsia" w:ascii="宋体" w:hAnsi="宋体"/>
          <w:b/>
          <w:color w:val="auto"/>
          <w:sz w:val="21"/>
          <w:szCs w:val="21"/>
          <w:highlight w:val="none"/>
        </w:rPr>
        <w:t xml:space="preserve"> </w:t>
      </w:r>
      <w:r>
        <w:rPr>
          <w:rFonts w:hint="eastAsia" w:ascii="宋体" w:hAnsi="宋体"/>
          <w:color w:val="auto"/>
          <w:sz w:val="21"/>
          <w:szCs w:val="21"/>
          <w:highlight w:val="none"/>
        </w:rPr>
        <w:t xml:space="preserve">招标文件、中标人的投标文件及招标过程中有关澄清、承诺文件均应作为合同附件。</w:t>
      </w:r>
      <w:r/>
    </w:p>
    <w:p>
      <w:pPr>
        <w:ind w:firstLine="525"/>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31.3 签订合同后，</w:t>
      </w:r>
      <w:r>
        <w:rPr>
          <w:rFonts w:hint="eastAsia" w:ascii="宋体" w:hAnsi="宋体"/>
          <w:i/>
          <w:color w:val="auto"/>
          <w:sz w:val="21"/>
          <w:szCs w:val="21"/>
          <w:highlight w:val="none"/>
          <w:u w:val="single"/>
        </w:rPr>
        <w:t xml:space="preserve">中标人不得将合同标的进行转包</w:t>
      </w:r>
      <w:r>
        <w:rPr>
          <w:rFonts w:hint="eastAsia" w:ascii="宋体" w:hAnsi="宋体"/>
          <w:color w:val="auto"/>
          <w:sz w:val="21"/>
          <w:szCs w:val="21"/>
          <w:highlight w:val="none"/>
        </w:rPr>
        <w:t xml:space="preserve">。未经采购人同意，中标人也不得采用分包的形式履行合同，否则采购人有权终止合同。转包或分包造成采购人损失的，中标人应承担相应赔偿责任。</w:t>
      </w:r>
      <w:r/>
    </w:p>
    <w:p>
      <w:pPr>
        <w:ind w:firstLine="420"/>
        <w:keepLines/>
        <w:keepNext/>
        <w:pageBreakBefore w:val="0"/>
        <w:spacing w:line="360" w:lineRule="auto"/>
        <w:widowControl w:val="off"/>
        <w:rPr>
          <w:rFonts w:hint="eastAsia" w:ascii="黑体" w:hAnsi="宋体" w:eastAsia="黑体"/>
          <w:bCs/>
          <w:color w:val="auto"/>
          <w:sz w:val="21"/>
          <w:szCs w:val="21"/>
          <w:highlight w:val="none"/>
        </w:rPr>
        <w:outlineLvl w:val="3"/>
      </w:pPr>
      <w:r>
        <w:rPr>
          <w:rFonts w:hint="eastAsia" w:ascii="黑体" w:hAnsi="宋体" w:eastAsia="黑体"/>
          <w:bCs/>
          <w:color w:val="auto"/>
          <w:sz w:val="21"/>
          <w:szCs w:val="21"/>
          <w:highlight w:val="none"/>
        </w:rPr>
        <w:t xml:space="preserve">3</w:t>
      </w:r>
      <w:r>
        <w:rPr>
          <w:rFonts w:ascii="黑体" w:hAnsi="宋体" w:eastAsia="黑体"/>
          <w:bCs/>
          <w:color w:val="auto"/>
          <w:sz w:val="21"/>
          <w:szCs w:val="21"/>
          <w:highlight w:val="none"/>
        </w:rPr>
        <w:t xml:space="preserve">2</w:t>
      </w:r>
      <w:r>
        <w:rPr>
          <w:rFonts w:hint="eastAsia" w:ascii="黑体" w:hAnsi="宋体" w:eastAsia="黑体"/>
          <w:bCs/>
          <w:color w:val="auto"/>
          <w:sz w:val="21"/>
          <w:szCs w:val="21"/>
          <w:highlight w:val="none"/>
        </w:rPr>
        <w:t xml:space="preserve">、货物（包含与货物相关的服务）的追加</w:t>
      </w:r>
      <w:r/>
    </w:p>
    <w:p>
      <w:pPr>
        <w:ind w:firstLine="420"/>
        <w:pageBreakBefore w:val="0"/>
        <w:spacing w:line="360" w:lineRule="auto"/>
        <w:widowControl w:val="off"/>
        <w:rPr>
          <w:rFonts w:hint="eastAsia" w:ascii="宋体" w:hAnsi="宋体"/>
          <w:color w:val="auto"/>
          <w:sz w:val="21"/>
          <w:szCs w:val="21"/>
          <w:highlight w:val="none"/>
        </w:rPr>
      </w:pPr>
      <w:r>
        <w:rPr>
          <w:rFonts w:hint="eastAsia" w:ascii="宋体" w:hAnsi="宋体"/>
          <w:color w:val="auto"/>
          <w:sz w:val="21"/>
          <w:szCs w:val="21"/>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17"/>
      <w:r/>
      <w:bookmarkEnd w:id="118"/>
      <w:r/>
      <w:bookmarkEnd w:id="119"/>
      <w:r/>
      <w:r/>
    </w:p>
    <w:p>
      <w:pPr>
        <w:pStyle w:val="870"/>
        <w:jc w:val="center"/>
        <w:rPr>
          <w:rFonts w:ascii="宋体" w:hAnsi="宋体" w:eastAsia="宋体"/>
          <w:b w:val="0"/>
          <w:color w:val="auto"/>
          <w:sz w:val="32"/>
          <w:szCs w:val="32"/>
          <w:highlight w:val="none"/>
        </w:rPr>
      </w:pPr>
      <w:r>
        <w:rPr>
          <w:rFonts w:hint="eastAsia"/>
          <w:color w:val="auto"/>
          <w:highlight w:val="none"/>
        </w:rPr>
        <w:br w:type="page" w:clear="all"/>
      </w:r>
      <w:r>
        <w:rPr>
          <w:rFonts w:hint="eastAsia" w:ascii="宋体" w:hAnsi="宋体" w:eastAsia="宋体"/>
          <w:color w:val="auto"/>
          <w:highlight w:val="none"/>
        </w:rPr>
        <w:t xml:space="preserve">第三章  投标文件格式</w:t>
      </w:r>
      <w:bookmarkStart w:id="120" w:name="gpcItem_SubmitDocStruct"/>
      <w:r/>
      <w:bookmarkEnd w:id="120"/>
      <w:r/>
      <w:r/>
    </w:p>
    <w:p>
      <w:pPr>
        <w:spacing w:line="360" w:lineRule="auto"/>
        <w:rPr>
          <w:color w:val="auto"/>
          <w:highlight w:val="none"/>
        </w:rPr>
      </w:pPr>
      <w:r>
        <w:rPr>
          <w:color w:val="auto"/>
          <w:highlight w:val="none"/>
        </w:rPr>
      </w:r>
      <w:r/>
    </w:p>
    <w:p>
      <w:pPr>
        <w:spacing w:line="360" w:lineRule="auto"/>
        <w:rPr>
          <w:color w:val="auto"/>
          <w:highlight w:val="none"/>
        </w:rPr>
      </w:pPr>
      <w:r>
        <w:rPr>
          <w:color w:val="auto"/>
          <w:highlight w:val="none"/>
        </w:rPr>
      </w:r>
      <w:r/>
    </w:p>
    <w:p>
      <w:pPr>
        <w:jc w:val="center"/>
        <w:rPr>
          <w:rFonts w:hint="eastAsia" w:ascii="宋体" w:hAnsi="宋体"/>
          <w:b/>
          <w:color w:val="auto"/>
          <w:sz w:val="72"/>
          <w:szCs w:val="21"/>
          <w:highlight w:val="none"/>
        </w:rPr>
      </w:pPr>
      <w:r/>
      <w:bookmarkStart w:id="121" w:name="_Toc26554094"/>
      <w:r/>
      <w:bookmarkStart w:id="122" w:name="_Toc120614282"/>
      <w:r/>
      <w:bookmarkStart w:id="123" w:name="_Toc49090576"/>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t xml:space="preserve">投  标  文  件</w:t>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72"/>
          <w:szCs w:val="21"/>
          <w:highlight w:val="none"/>
        </w:rPr>
      </w:pPr>
      <w:r>
        <w:rPr>
          <w:rFonts w:hint="eastAsia" w:ascii="宋体" w:hAnsi="宋体"/>
          <w:b/>
          <w:color w:val="auto"/>
          <w:sz w:val="72"/>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jc w:val="center"/>
        <w:rPr>
          <w:rFonts w:hint="eastAsia" w:ascii="宋体" w:hAnsi="宋体"/>
          <w:b/>
          <w:color w:val="auto"/>
          <w:sz w:val="36"/>
          <w:szCs w:val="21"/>
          <w:highlight w:val="none"/>
        </w:rPr>
      </w:pPr>
      <w:r>
        <w:rPr>
          <w:rFonts w:hint="eastAsia" w:ascii="宋体" w:hAnsi="宋体"/>
          <w:b/>
          <w:color w:val="auto"/>
          <w:sz w:val="36"/>
          <w:szCs w:val="21"/>
          <w:highlight w:val="none"/>
        </w:rPr>
      </w:r>
      <w:r/>
    </w:p>
    <w:p>
      <w:pPr>
        <w:ind w:firstLine="1084"/>
        <w:rPr>
          <w:rFonts w:hint="eastAsia" w:ascii="宋体" w:hAnsi="宋体"/>
          <w:b/>
          <w:color w:val="auto"/>
          <w:sz w:val="36"/>
          <w:szCs w:val="21"/>
          <w:highlight w:val="none"/>
        </w:rPr>
      </w:pPr>
      <w:r>
        <w:rPr>
          <w:rFonts w:hint="eastAsia" w:ascii="宋体" w:hAnsi="宋体"/>
          <w:b/>
          <w:color w:val="auto"/>
          <w:sz w:val="36"/>
          <w:szCs w:val="21"/>
          <w:highlight w:val="none"/>
        </w:rPr>
        <w:t xml:space="preserve">项 目 名 称：</w:t>
      </w:r>
      <w:r>
        <w:rPr>
          <w:rFonts w:hint="eastAsia" w:ascii="宋体" w:hAnsi="宋体"/>
          <w:b/>
          <w:color w:val="auto"/>
          <w:sz w:val="36"/>
          <w:szCs w:val="21"/>
          <w:highlight w:val="none"/>
          <w:u w:val="single"/>
        </w:rPr>
        <w:t xml:space="preserve">               </w:t>
      </w:r>
      <w:r/>
    </w:p>
    <w:p>
      <w:pPr>
        <w:ind w:firstLine="1084"/>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项 目 编 号：</w:t>
      </w:r>
      <w:r>
        <w:rPr>
          <w:rFonts w:hint="eastAsia" w:ascii="宋体" w:hAnsi="宋体"/>
          <w:b/>
          <w:color w:val="auto"/>
          <w:sz w:val="36"/>
          <w:szCs w:val="21"/>
          <w:highlight w:val="none"/>
          <w:u w:val="single"/>
        </w:rPr>
        <w:t xml:space="preserve">               </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投标人名称 ：</w:t>
      </w:r>
      <w:r>
        <w:rPr>
          <w:rFonts w:hint="eastAsia" w:ascii="宋体" w:hAnsi="宋体"/>
          <w:b/>
          <w:color w:val="auto"/>
          <w:sz w:val="36"/>
          <w:szCs w:val="21"/>
          <w:highlight w:val="none"/>
          <w:u w:val="single"/>
        </w:rPr>
        <w:t xml:space="preserve">（加盖CA电子公章）</w:t>
      </w:r>
      <w:r/>
    </w:p>
    <w:p>
      <w:pPr>
        <w:rPr>
          <w:rFonts w:hint="eastAsia" w:ascii="宋体" w:hAnsi="宋体"/>
          <w:b/>
          <w:color w:val="auto"/>
          <w:sz w:val="36"/>
          <w:szCs w:val="21"/>
          <w:highlight w:val="none"/>
          <w:u w:val="single"/>
        </w:rPr>
      </w:pPr>
      <w:r>
        <w:rPr>
          <w:rFonts w:hint="eastAsia" w:ascii="宋体" w:hAnsi="宋体"/>
          <w:b/>
          <w:color w:val="auto"/>
          <w:sz w:val="36"/>
          <w:szCs w:val="21"/>
          <w:highlight w:val="none"/>
        </w:rPr>
        <w:t xml:space="preserve">      日      期 ：</w:t>
      </w:r>
      <w:r>
        <w:rPr>
          <w:rFonts w:hint="eastAsia" w:ascii="宋体" w:hAnsi="宋体"/>
          <w:b/>
          <w:color w:val="auto"/>
          <w:sz w:val="36"/>
          <w:szCs w:val="21"/>
          <w:highlight w:val="none"/>
          <w:u w:val="single"/>
        </w:rPr>
        <w:t xml:space="preserve">               </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spacing w:line="440" w:lineRule="exact"/>
        <w:rPr>
          <w:rFonts w:ascii="宋体" w:hAnsi="宋体"/>
          <w:color w:val="auto"/>
          <w:szCs w:val="21"/>
          <w:highlight w:val="none"/>
        </w:rPr>
      </w:pPr>
      <w:r>
        <w:rPr>
          <w:rFonts w:ascii="宋体" w:hAnsi="宋体"/>
          <w:color w:val="auto"/>
          <w:szCs w:val="21"/>
          <w:highlight w:val="none"/>
        </w:rPr>
      </w:r>
      <w:r/>
    </w:p>
    <w:p>
      <w:pPr>
        <w:ind w:firstLine="1084"/>
        <w:rPr>
          <w:rFonts w:ascii="宋体" w:hAnsi="宋体"/>
          <w:b/>
          <w:bCs/>
          <w:color w:val="auto"/>
          <w:sz w:val="32"/>
          <w:szCs w:val="32"/>
          <w:highlight w:val="none"/>
        </w:rPr>
      </w:pPr>
      <w:r>
        <w:rPr>
          <w:rFonts w:ascii="宋体" w:hAnsi="宋体"/>
          <w:b/>
          <w:color w:val="auto"/>
          <w:sz w:val="36"/>
          <w:szCs w:val="21"/>
          <w:highlight w:val="none"/>
          <w:u w:val="single"/>
        </w:rPr>
        <w:br w:type="page" w:clear="all"/>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投标文件目录</w:t>
      </w:r>
      <w:r/>
    </w:p>
    <w:p>
      <w:pPr>
        <w:jc w:val="center"/>
        <w:spacing w:line="440" w:lineRule="exact"/>
        <w:rPr>
          <w:rFonts w:hint="eastAsia" w:ascii="宋体" w:hAnsi="宋体"/>
          <w:b/>
          <w:bCs/>
          <w:color w:val="auto"/>
          <w:sz w:val="32"/>
          <w:szCs w:val="32"/>
          <w:highlight w:val="none"/>
        </w:rPr>
      </w:pPr>
      <w:r>
        <w:rPr>
          <w:rFonts w:hint="eastAsia" w:ascii="宋体" w:hAnsi="宋体"/>
          <w:b/>
          <w:bCs/>
          <w:color w:val="auto"/>
          <w:sz w:val="32"/>
          <w:szCs w:val="32"/>
          <w:highlight w:val="none"/>
        </w:rPr>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一、法人或者其他组织的营业执照等证明文件，自然人的身份证明</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二、上一年度的财务状况报告（投标人成立不满一年无需提供）</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left="480"/>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四、具备履行合同所必需的设备和专业技术能力的书面声明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五、参加政府采购活动前 3 年内在经营活动中没有重大违法记录的书面声明</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六、特定资格要求的证明文件（如果本项目设置特定资格要求，则需要提供）</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七、法人授权书</w:t>
      </w:r>
      <w:r/>
    </w:p>
    <w:p>
      <w:pPr>
        <w:ind w:firstLine="480"/>
        <w:spacing w:line="440" w:lineRule="exact"/>
        <w:rPr>
          <w:rFonts w:hint="eastAsia" w:ascii="宋体" w:hAnsi="宋体"/>
          <w:i/>
          <w:color w:val="auto"/>
          <w:sz w:val="24"/>
          <w:szCs w:val="21"/>
          <w:highlight w:val="none"/>
          <w:u w:val="single"/>
        </w:rPr>
      </w:pPr>
      <w:r>
        <w:rPr>
          <w:rFonts w:hint="eastAsia" w:ascii="宋体" w:hAnsi="宋体"/>
          <w:i/>
          <w:color w:val="auto"/>
          <w:sz w:val="24"/>
          <w:szCs w:val="21"/>
          <w:highlight w:val="none"/>
          <w:u w:val="single"/>
        </w:rPr>
        <w:t xml:space="preserve">八、投标函</w:t>
      </w:r>
      <w:r/>
    </w:p>
    <w:p>
      <w:pPr>
        <w:ind w:firstLine="480"/>
        <w:spacing w:line="440" w:lineRule="exact"/>
        <w:rPr>
          <w:rFonts w:hint="eastAsia" w:ascii="宋体" w:hAnsi="宋体" w:eastAsia="宋体" w:cs="Times New Roman"/>
          <w:i/>
          <w:color w:val="auto"/>
          <w:sz w:val="24"/>
          <w:szCs w:val="21"/>
          <w:highlight w:val="none"/>
          <w:u w:val="single"/>
          <w:lang w:val="en-US" w:eastAsia="zh-CN"/>
        </w:rPr>
      </w:pPr>
      <w:r>
        <w:rPr>
          <w:rFonts w:hint="eastAsia" w:ascii="宋体" w:hAnsi="宋体" w:eastAsia="宋体" w:cs="Times New Roman"/>
          <w:i/>
          <w:color w:val="auto"/>
          <w:sz w:val="24"/>
          <w:szCs w:val="21"/>
          <w:highlight w:val="none"/>
          <w:u w:val="single"/>
          <w:lang w:val="en-US" w:eastAsia="zh-CN"/>
        </w:rPr>
        <w:t xml:space="preserve">九、拟投入本项目的人员一览表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十、企业人员一览表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十一、类似业绩一览表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lang w:val="en-US" w:eastAsia="zh-CN"/>
        </w:rPr>
        <w:t xml:space="preserve">十二</w:t>
      </w:r>
      <w:r>
        <w:rPr>
          <w:rFonts w:hint="eastAsia" w:ascii="宋体" w:hAnsi="宋体" w:eastAsia="宋体" w:cs="Times New Roman"/>
          <w:i/>
          <w:color w:val="auto"/>
          <w:sz w:val="24"/>
          <w:szCs w:val="21"/>
          <w:highlight w:val="none"/>
          <w:u w:val="single"/>
        </w:rPr>
        <w:t xml:space="preserve">、小微企业声明函</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lang w:val="en-US" w:eastAsia="zh-CN"/>
        </w:rPr>
        <w:t xml:space="preserve">十三</w:t>
      </w:r>
      <w:r>
        <w:rPr>
          <w:rFonts w:hint="eastAsia" w:ascii="宋体" w:hAnsi="宋体" w:eastAsia="宋体" w:cs="Times New Roman"/>
          <w:i/>
          <w:color w:val="auto"/>
          <w:sz w:val="24"/>
          <w:szCs w:val="21"/>
          <w:highlight w:val="none"/>
          <w:u w:val="single"/>
        </w:rPr>
        <w:t xml:space="preserve">、残疾人福利性单位声明函</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四</w:t>
      </w:r>
      <w:r>
        <w:rPr>
          <w:rFonts w:hint="eastAsia" w:ascii="宋体" w:hAnsi="宋体" w:eastAsia="宋体" w:cs="Times New Roman"/>
          <w:i/>
          <w:color w:val="auto"/>
          <w:sz w:val="24"/>
          <w:szCs w:val="21"/>
          <w:highlight w:val="none"/>
          <w:u w:val="single"/>
        </w:rPr>
        <w:t xml:space="preserve">、投标分项报价表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五</w:t>
      </w:r>
      <w:r>
        <w:rPr>
          <w:rFonts w:hint="eastAsia" w:ascii="宋体" w:hAnsi="宋体" w:eastAsia="宋体" w:cs="Times New Roman"/>
          <w:i/>
          <w:color w:val="auto"/>
          <w:sz w:val="24"/>
          <w:szCs w:val="21"/>
          <w:highlight w:val="none"/>
          <w:u w:val="single"/>
        </w:rPr>
        <w:t xml:space="preserve">、技术要求响应及偏离表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六</w:t>
      </w:r>
      <w:r>
        <w:rPr>
          <w:rFonts w:hint="eastAsia" w:ascii="宋体" w:hAnsi="宋体" w:eastAsia="宋体" w:cs="Times New Roman"/>
          <w:i/>
          <w:color w:val="auto"/>
          <w:sz w:val="24"/>
          <w:szCs w:val="21"/>
          <w:highlight w:val="none"/>
          <w:u w:val="single"/>
        </w:rPr>
        <w:t xml:space="preserve">、商务要求响应及偏离表</w:t>
      </w:r>
      <w:r/>
    </w:p>
    <w:p>
      <w:pPr>
        <w:ind w:firstLine="480"/>
        <w:spacing w:line="440" w:lineRule="exact"/>
        <w:rPr>
          <w:rFonts w:hint="eastAsia" w:ascii="宋体" w:hAnsi="宋体" w:eastAsia="宋体" w:cs="Times New Roman"/>
          <w:i/>
          <w:color w:val="auto"/>
          <w:sz w:val="24"/>
          <w:szCs w:val="21"/>
          <w:highlight w:val="none"/>
          <w:u w:val="single"/>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七</w:t>
      </w:r>
      <w:r>
        <w:rPr>
          <w:rFonts w:hint="eastAsia" w:ascii="宋体" w:hAnsi="宋体" w:eastAsia="宋体" w:cs="Times New Roman"/>
          <w:i/>
          <w:color w:val="auto"/>
          <w:sz w:val="24"/>
          <w:szCs w:val="21"/>
          <w:highlight w:val="none"/>
          <w:u w:val="single"/>
        </w:rPr>
        <w:t xml:space="preserve">、开标一览表</w:t>
      </w:r>
      <w:r/>
    </w:p>
    <w:p>
      <w:pPr>
        <w:ind w:firstLine="480"/>
        <w:spacing w:line="440" w:lineRule="exact"/>
        <w:rPr>
          <w:rFonts w:hint="eastAsia" w:ascii="宋体" w:hAnsi="宋体" w:eastAsia="宋体"/>
          <w:i/>
          <w:color w:val="auto"/>
          <w:sz w:val="24"/>
          <w:szCs w:val="21"/>
          <w:highlight w:val="none"/>
          <w:u w:val="single"/>
          <w:lang w:eastAsia="zh-CN"/>
        </w:rPr>
      </w:pPr>
      <w:r>
        <w:rPr>
          <w:rFonts w:hint="eastAsia" w:ascii="宋体" w:hAnsi="宋体" w:eastAsia="宋体" w:cs="Times New Roman"/>
          <w:i/>
          <w:color w:val="auto"/>
          <w:sz w:val="24"/>
          <w:szCs w:val="21"/>
          <w:highlight w:val="none"/>
          <w:u w:val="single"/>
        </w:rPr>
        <w:t xml:space="preserve">十</w:t>
      </w:r>
      <w:r>
        <w:rPr>
          <w:rFonts w:hint="eastAsia" w:ascii="宋体" w:hAnsi="宋体" w:eastAsia="宋体" w:cs="Times New Roman"/>
          <w:i/>
          <w:color w:val="auto"/>
          <w:sz w:val="24"/>
          <w:szCs w:val="21"/>
          <w:highlight w:val="none"/>
          <w:u w:val="single"/>
          <w:lang w:val="en-US" w:eastAsia="zh-CN"/>
        </w:rPr>
        <w:t xml:space="preserve">八</w:t>
      </w:r>
      <w:r>
        <w:rPr>
          <w:rFonts w:hint="eastAsia" w:ascii="宋体" w:hAnsi="宋体" w:eastAsia="宋体" w:cs="Times New Roman"/>
          <w:i/>
          <w:color w:val="auto"/>
          <w:sz w:val="24"/>
          <w:szCs w:val="21"/>
          <w:highlight w:val="none"/>
          <w:u w:val="single"/>
        </w:rPr>
        <w:t xml:space="preserve">、</w:t>
      </w:r>
      <w:r>
        <w:rPr>
          <w:rFonts w:hint="eastAsia" w:ascii="宋体" w:hAnsi="宋体" w:eastAsia="宋体" w:cs="Times New Roman"/>
          <w:i/>
          <w:color w:val="auto"/>
          <w:sz w:val="24"/>
          <w:szCs w:val="21"/>
          <w:highlight w:val="none"/>
          <w:u w:val="single"/>
          <w:lang w:eastAsia="zh-CN"/>
        </w:rPr>
        <w:t xml:space="preserve">招标文件评分标准中要求的其他材料</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br w:type="page" w:clear="all"/>
      </w:r>
      <w:r/>
    </w:p>
    <w:p>
      <w:pPr>
        <w:pStyle w:val="871"/>
        <w:jc w:val="center"/>
        <w:rPr>
          <w:rFonts w:hint="eastAsia"/>
          <w:color w:val="auto"/>
          <w:highlight w:val="none"/>
        </w:rPr>
      </w:pPr>
      <w:r>
        <w:rPr>
          <w:rFonts w:hint="eastAsia"/>
          <w:color w:val="auto"/>
          <w:highlight w:val="none"/>
        </w:rPr>
        <w:t xml:space="preserve">一、法人或者其他组织的营业执照等证明文件，自然人的身份证明</w:t>
      </w:r>
      <w:r/>
    </w:p>
    <w:p>
      <w:pPr>
        <w:ind w:firstLine="480"/>
        <w:spacing w:line="440" w:lineRule="exact"/>
        <w:rPr>
          <w:rFonts w:ascii="宋体" w:hAnsi="宋体"/>
          <w:color w:val="auto"/>
          <w:sz w:val="24"/>
          <w:szCs w:val="21"/>
          <w:highlight w:val="none"/>
        </w:rPr>
      </w:pPr>
      <w:r>
        <w:rPr>
          <w:rFonts w:ascii="宋体" w:hAnsi="宋体"/>
          <w:color w:val="auto"/>
          <w:sz w:val="24"/>
          <w:szCs w:val="21"/>
          <w:highlight w:val="none"/>
        </w:rPr>
      </w:r>
      <w:r/>
    </w:p>
    <w:p>
      <w:pPr>
        <w:pStyle w:val="871"/>
        <w:jc w:val="left"/>
        <w:rPr>
          <w:rFonts w:hint="eastAsia"/>
          <w:color w:val="auto"/>
          <w:highlight w:val="none"/>
        </w:rPr>
      </w:pPr>
      <w:r>
        <w:rPr>
          <w:rFonts w:hint="eastAsia"/>
          <w:color w:val="auto"/>
          <w:highlight w:val="none"/>
        </w:rPr>
        <w:t xml:space="preserve">二、上一年度的财务状况报告</w:t>
      </w:r>
      <w:r/>
    </w:p>
    <w:p>
      <w:pPr>
        <w:ind w:firstLine="480"/>
        <w:spacing w:line="440" w:lineRule="exact"/>
        <w:rPr>
          <w:rFonts w:ascii="宋体" w:hAnsi="宋体"/>
          <w:bCs/>
          <w:color w:val="auto"/>
          <w:sz w:val="24"/>
          <w:szCs w:val="21"/>
          <w:highlight w:val="none"/>
        </w:rPr>
      </w:pPr>
      <w:r>
        <w:rPr>
          <w:rFonts w:hint="eastAsia" w:ascii="宋体" w:hAnsi="宋体"/>
          <w:bCs/>
          <w:color w:val="auto"/>
          <w:sz w:val="24"/>
          <w:szCs w:val="21"/>
          <w:highlight w:val="none"/>
        </w:rPr>
        <w:t xml:space="preserve">投标人成立不满一年无需提供</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71"/>
        <w:jc w:val="left"/>
        <w:rPr>
          <w:rFonts w:hint="eastAsia"/>
          <w:color w:val="auto"/>
          <w:highlight w:val="none"/>
        </w:rPr>
      </w:pPr>
      <w:r>
        <w:rPr>
          <w:rFonts w:hint="eastAsia"/>
          <w:color w:val="auto"/>
          <w:highlight w:val="none"/>
        </w:rPr>
        <w:t xml:space="preserve">三、依法缴纳税收和社会保障资金的相关材料</w:t>
      </w:r>
      <w:r/>
    </w:p>
    <w:p>
      <w:pPr>
        <w:ind w:firstLine="480"/>
        <w:rPr>
          <w:rFonts w:hint="eastAsia" w:ascii="宋体" w:hAnsi="宋体"/>
          <w:bCs/>
          <w:color w:val="auto"/>
          <w:sz w:val="24"/>
          <w:szCs w:val="21"/>
          <w:highlight w:val="none"/>
        </w:rPr>
      </w:pPr>
      <w:r>
        <w:rPr>
          <w:rFonts w:hint="eastAsia" w:ascii="宋体" w:hAnsi="宋体"/>
          <w:bCs/>
          <w:color w:val="auto"/>
          <w:sz w:val="24"/>
          <w:szCs w:val="21"/>
          <w:highlight w:val="none"/>
        </w:rPr>
        <w:t xml:space="preserve">提供提交投标文件截止时间前一年内至少一个月依法缴纳税收及缴纳社会保障资金的证明材料。投标人依法享受缓缴、免缴税收、社会保障资金的提供证明材料。</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71"/>
        <w:jc w:val="both"/>
        <w:rPr>
          <w:rFonts w:hint="eastAsia"/>
          <w:color w:val="auto"/>
          <w:highlight w:val="none"/>
        </w:rPr>
      </w:pPr>
      <w:r>
        <w:rPr>
          <w:rFonts w:hint="eastAsia"/>
          <w:color w:val="auto"/>
          <w:highlight w:val="none"/>
        </w:rPr>
        <w:t xml:space="preserve">四、具备履行合同所必需的设备和专业技术能力的书面声明</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主要设备有：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ind w:firstLine="492"/>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t xml:space="preserve">主要专业技术能力有：</w:t>
      </w:r>
      <w:r>
        <w:rPr>
          <w:rFonts w:hint="eastAsia" w:ascii="宋体" w:hAnsi="宋体"/>
          <w:bCs/>
          <w:color w:val="auto"/>
          <w:sz w:val="24"/>
          <w:szCs w:val="21"/>
          <w:highlight w:val="none"/>
          <w:u w:val="single"/>
        </w:rPr>
        <w:t xml:space="preserve">   </w:t>
      </w:r>
      <w:r>
        <w:rPr>
          <w:rFonts w:hint="eastAsia" w:ascii="宋体" w:hAnsi="宋体"/>
          <w:bCs/>
          <w:color w:val="auto"/>
          <w:sz w:val="24"/>
          <w:szCs w:val="21"/>
          <w:highlight w:val="none"/>
        </w:rPr>
        <w:t xml:space="preserve">。</w:t>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71"/>
        <w:jc w:val="center"/>
        <w:rPr>
          <w:rFonts w:hint="eastAsia"/>
          <w:color w:val="auto"/>
          <w:highlight w:val="none"/>
        </w:rPr>
      </w:pPr>
      <w:r>
        <w:rPr>
          <w:rFonts w:hint="eastAsia"/>
          <w:color w:val="auto"/>
          <w:highlight w:val="none"/>
        </w:rPr>
        <w:t xml:space="preserve">五、参加政府采购活动前 3 年内在经营活动中没有重大违法记录的书面声明</w:t>
      </w:r>
      <w:r/>
    </w:p>
    <w:p>
      <w:pPr>
        <w:spacing w:line="460" w:lineRule="exact"/>
        <w:rPr>
          <w:rFonts w:hint="eastAsia" w:ascii="宋体" w:hAnsi="宋体"/>
          <w:b/>
          <w:bCs/>
          <w:color w:val="auto"/>
          <w:sz w:val="44"/>
          <w:szCs w:val="44"/>
          <w:highlight w:val="none"/>
        </w:rPr>
      </w:pPr>
      <w:r>
        <w:rPr>
          <w:rFonts w:hint="eastAsia" w:ascii="宋体" w:hAnsi="宋体"/>
          <w:b/>
          <w:bCs/>
          <w:color w:val="auto"/>
          <w:sz w:val="44"/>
          <w:szCs w:val="44"/>
          <w:highlight w:val="none"/>
        </w:rPr>
        <w:t xml:space="preserve">                 声  明</w:t>
      </w:r>
      <w:r/>
    </w:p>
    <w:p>
      <w:pPr>
        <w:spacing w:line="460" w:lineRule="exact"/>
        <w:rPr>
          <w:rFonts w:hint="eastAsia" w:ascii="宋体" w:hAnsi="宋体"/>
          <w:bCs/>
          <w:color w:val="auto"/>
          <w:sz w:val="24"/>
          <w:szCs w:val="21"/>
          <w:highlight w:val="none"/>
        </w:rPr>
      </w:pPr>
      <w:r>
        <w:rPr>
          <w:rFonts w:hint="eastAsia" w:ascii="宋体" w:hAnsi="宋体"/>
          <w:b/>
          <w:bCs/>
          <w:color w:val="auto"/>
          <w:sz w:val="24"/>
          <w:szCs w:val="21"/>
          <w:highlight w:val="none"/>
        </w:rPr>
        <w:t xml:space="preserve">    </w:t>
      </w:r>
      <w:r>
        <w:rPr>
          <w:rFonts w:hint="eastAsia" w:ascii="宋体" w:hAnsi="宋体"/>
          <w:bCs/>
          <w:color w:val="auto"/>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pStyle w:val="871"/>
        <w:jc w:val="left"/>
        <w:rPr>
          <w:rFonts w:hint="eastAsia"/>
        </w:rPr>
      </w:pPr>
      <w:r>
        <w:rPr>
          <w:rFonts w:hint="eastAsia"/>
        </w:rPr>
        <w:t xml:space="preserve">六、特定资格要求的证明文件</w:t>
      </w:r>
      <w:r/>
    </w:p>
    <w:p>
      <w:pPr>
        <w:spacing w:line="460" w:lineRule="exact"/>
        <w:rPr>
          <w:rFonts w:hint="eastAsia" w:ascii="宋体" w:hAnsi="宋体"/>
          <w:bCs/>
          <w:color w:val="auto"/>
          <w:sz w:val="24"/>
          <w:szCs w:val="21"/>
          <w:highlight w:val="none"/>
        </w:rPr>
      </w:pPr>
      <w:r>
        <w:rPr>
          <w:rFonts w:hint="eastAsia" w:ascii="宋体" w:hAnsi="宋体"/>
          <w:color w:val="auto"/>
          <w:sz w:val="24"/>
          <w:szCs w:val="21"/>
          <w:highlight w:val="none"/>
        </w:rPr>
        <w:t xml:space="preserve">   如果本项目申请人的特定资格要求中要求提供的，必须提供。</w:t>
      </w:r>
      <w:bookmarkEnd w:id="121"/>
      <w:r/>
      <w:bookmarkEnd w:id="122"/>
      <w:r/>
      <w:bookmarkEnd w:id="123"/>
      <w:r/>
      <w:r/>
    </w:p>
    <w:p>
      <w:pPr>
        <w:spacing w:line="460" w:lineRule="exact"/>
        <w:rPr>
          <w:rFonts w:hint="eastAsia" w:ascii="宋体" w:hAnsi="宋体"/>
          <w:bCs/>
          <w:color w:val="auto"/>
          <w:sz w:val="24"/>
          <w:szCs w:val="21"/>
          <w:highlight w:val="none"/>
        </w:rPr>
      </w:pPr>
      <w:r/>
      <w:bookmarkStart w:id="124" w:name="_Toc120614284"/>
      <w:r/>
      <w:r/>
    </w:p>
    <w:p>
      <w:pPr>
        <w:rPr>
          <w:rFonts w:hint="eastAsia" w:ascii="黑体" w:hAnsi="黑体" w:eastAsia="黑体"/>
          <w:i/>
          <w:color w:val="auto"/>
          <w:sz w:val="32"/>
          <w:szCs w:val="32"/>
          <w:highlight w:val="none"/>
          <w:u w:val="single"/>
        </w:rPr>
      </w:pPr>
      <w:r>
        <w:rPr>
          <w:rFonts w:hint="eastAsia" w:ascii="黑体" w:hAnsi="黑体" w:eastAsia="黑体"/>
          <w:i/>
          <w:color w:val="auto"/>
          <w:sz w:val="32"/>
          <w:szCs w:val="32"/>
          <w:highlight w:val="none"/>
          <w:u w:val="single"/>
        </w:rPr>
      </w:r>
      <w:r/>
    </w:p>
    <w:p>
      <w:pPr>
        <w:rPr>
          <w:rFonts w:hint="eastAsia"/>
        </w:rPr>
      </w:pPr>
      <w:r>
        <w:rPr>
          <w:rFonts w:hint="eastAsia"/>
        </w:rPr>
        <w:br w:type="page" w:clear="all"/>
      </w:r>
      <w:r/>
    </w:p>
    <w:p>
      <w:pPr>
        <w:pStyle w:val="871"/>
        <w:jc w:val="left"/>
        <w:rPr>
          <w:rFonts w:hint="eastAsia"/>
        </w:rPr>
      </w:pPr>
      <w:r>
        <w:rPr>
          <w:rFonts w:hint="eastAsia"/>
        </w:rPr>
        <w:t xml:space="preserve">七、法人授权书</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本授权书声明：____________（投标人名称）授权________________（被授权人的姓名）为我方就</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号项目采购活动的合法代理人，以本单位名义全权处理一切与该项目采购有关的事务。</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本授权书于______年____月____日起生效，特此声明。</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被授权人身份证号码：</w:t>
      </w:r>
      <w:r>
        <w:rPr>
          <w:rFonts w:hint="eastAsia" w:ascii="Times New Roman" w:hAnsi="Times New Roman"/>
          <w:color w:val="auto"/>
          <w:sz w:val="24"/>
          <w:szCs w:val="24"/>
          <w:highlight w:val="none"/>
          <w:u w:val="single"/>
        </w:rPr>
        <w:t xml:space="preserve">                              </w:t>
      </w:r>
      <w:r/>
    </w:p>
    <w:p>
      <w:pPr>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被授权人联系电话：（手机）</w:t>
      </w:r>
      <w:r>
        <w:rPr>
          <w:rFonts w:hint="eastAsia" w:ascii="Times New Roman" w:hAnsi="Times New Roman"/>
          <w:color w:val="auto"/>
          <w:sz w:val="24"/>
          <w:szCs w:val="24"/>
          <w:highlight w:val="none"/>
          <w:u w:val="single"/>
        </w:rPr>
        <w:t xml:space="preserve">                          </w:t>
      </w:r>
      <w:r/>
    </w:p>
    <w:p>
      <w:pPr>
        <w:ind w:firstLine="120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授权单位名称：</w:t>
      </w:r>
      <w:r>
        <w:rPr>
          <w:rFonts w:hint="eastAsia" w:ascii="Times New Roman" w:hAnsi="Times New Roman"/>
          <w:color w:val="auto"/>
          <w:sz w:val="24"/>
          <w:szCs w:val="24"/>
          <w:highlight w:val="none"/>
          <w:u w:val="single"/>
        </w:rPr>
        <w:t xml:space="preserve">（加盖CA电子公章）</w:t>
      </w:r>
      <w:r/>
    </w:p>
    <w:p>
      <w:pPr>
        <w:ind w:firstLine="480"/>
        <w:tabs>
          <w:tab w:val="left" w:pos="360" w:leader="none"/>
        </w:tabs>
        <w:rPr>
          <w:rFonts w:hint="eastAsia" w:ascii="Times New Roman" w:hAnsi="Times New Roman"/>
          <w:color w:val="auto"/>
          <w:sz w:val="24"/>
          <w:szCs w:val="24"/>
          <w:highlight w:val="none"/>
          <w:u w:val="single"/>
        </w:rPr>
      </w:pPr>
      <w:r>
        <w:rPr>
          <w:rFonts w:hint="eastAsia" w:ascii="Times New Roman" w:hAnsi="Times New Roman"/>
          <w:color w:val="auto"/>
          <w:sz w:val="24"/>
          <w:szCs w:val="24"/>
          <w:highlight w:val="none"/>
        </w:rPr>
        <w:t xml:space="preserve">      单位地址：</w:t>
      </w:r>
      <w:r>
        <w:rPr>
          <w:rFonts w:hint="eastAsia" w:ascii="Times New Roman" w:hAnsi="Times New Roman"/>
          <w:color w:val="auto"/>
          <w:sz w:val="24"/>
          <w:szCs w:val="24"/>
          <w:highlight w:val="none"/>
          <w:u w:val="single"/>
        </w:rPr>
        <w:t xml:space="preserve">                                         </w:t>
      </w:r>
      <w:r/>
    </w:p>
    <w:p>
      <w:pPr>
        <w:ind w:firstLine="480"/>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      日期：</w:t>
      </w:r>
      <w:bookmarkStart w:id="125" w:name="_格式3__银行出具的资信证明"/>
      <w:r/>
      <w:bookmarkEnd w:id="125"/>
      <w:r/>
      <w:bookmarkStart w:id="126" w:name="_Hlt26955070"/>
      <w:r/>
      <w:bookmarkEnd w:id="126"/>
      <w:r/>
      <w:bookmarkStart w:id="127" w:name="_Hlt26671380"/>
      <w:r/>
      <w:bookmarkEnd w:id="127"/>
      <w:r>
        <w:rPr>
          <w:rFonts w:hint="eastAsia" w:ascii="Times New Roman" w:hAnsi="Times New Roman"/>
          <w:color w:val="auto"/>
          <w:sz w:val="24"/>
          <w:szCs w:val="24"/>
          <w:highlight w:val="none"/>
          <w:u w:val="single"/>
        </w:rPr>
        <w:t xml:space="preserve">                                         </w:t>
      </w:r>
      <w:r/>
    </w:p>
    <w:p>
      <w:pPr>
        <w:ind w:firstLine="420"/>
        <w:rPr>
          <w:rFonts w:hint="eastAsia" w:ascii="Times New Roman" w:hAnsi="Times New Roman"/>
          <w:i/>
          <w:color w:val="auto"/>
          <w:sz w:val="24"/>
          <w:szCs w:val="24"/>
          <w:highlight w:val="none"/>
          <w:u w:val="single"/>
        </w:rPr>
      </w:pPr>
      <w:r>
        <w:rPr>
          <w:rFonts w:hint="eastAsia" w:ascii="Times New Roman" w:hAnsi="Times New Roman"/>
          <w:i/>
          <w:color w:val="auto"/>
          <w:sz w:val="24"/>
          <w:szCs w:val="24"/>
          <w:highlight w:val="none"/>
          <w:u w:val="singl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spacing w:line="4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pStyle w:val="871"/>
        <w:jc w:val="left"/>
        <w:rPr>
          <w:rFonts w:ascii="黑体" w:hAnsi="黑体" w:eastAsia="黑体"/>
          <w:b/>
          <w:i/>
          <w:color w:val="auto"/>
          <w:sz w:val="32"/>
          <w:szCs w:val="32"/>
          <w:highlight w:val="none"/>
          <w:u w:val="single"/>
        </w:rPr>
      </w:pPr>
      <w:r>
        <w:rPr>
          <w:rFonts w:ascii="宋体" w:hAnsi="宋体" w:eastAsia="幼圆" w:cs="Arial"/>
          <w:b/>
          <w:color w:val="auto"/>
          <w:sz w:val="24"/>
          <w:szCs w:val="44"/>
          <w:highlight w:val="none"/>
        </w:rPr>
        <w:br w:type="page" w:clear="all"/>
      </w:r>
      <w:r>
        <w:rPr>
          <w:rFonts w:hint="eastAsia" w:ascii="黑体" w:hAnsi="黑体" w:eastAsia="黑体" w:cs="Arial"/>
          <w:b/>
          <w:i/>
          <w:color w:val="auto"/>
          <w:sz w:val="32"/>
          <w:szCs w:val="32"/>
          <w:highlight w:val="none"/>
          <w:u w:val="single"/>
        </w:rPr>
        <w:t xml:space="preserve">八、</w:t>
      </w:r>
      <w:r>
        <w:rPr>
          <w:rFonts w:hint="eastAsia" w:ascii="黑体" w:hAnsi="黑体" w:eastAsia="黑体"/>
          <w:b/>
          <w:i/>
          <w:color w:val="auto"/>
          <w:sz w:val="32"/>
          <w:szCs w:val="32"/>
          <w:highlight w:val="none"/>
          <w:u w:val="single"/>
        </w:rPr>
        <w:t xml:space="preserve">投标函</w:t>
      </w:r>
      <w:r/>
    </w:p>
    <w:p>
      <w:pPr>
        <w:jc w:val="left"/>
        <w:spacing w:line="420" w:lineRule="exact"/>
        <w:rPr>
          <w:rFonts w:hint="eastAsia" w:ascii="宋体" w:hAnsi="宋体" w:eastAsia="宋体"/>
          <w:color w:val="auto"/>
          <w:sz w:val="24"/>
          <w:szCs w:val="21"/>
          <w:highlight w:val="none"/>
          <w:u w:val="single"/>
          <w:lang w:eastAsia="zh-CN"/>
        </w:rPr>
      </w:pPr>
      <w:r>
        <w:rPr>
          <w:rFonts w:hint="eastAsia" w:ascii="宋体" w:hAnsi="宋体"/>
          <w:color w:val="auto"/>
          <w:sz w:val="24"/>
          <w:szCs w:val="21"/>
          <w:highlight w:val="none"/>
          <w:u w:val="single"/>
        </w:rPr>
        <w:t xml:space="preserve">致：</w:t>
      </w:r>
      <w:r>
        <w:rPr>
          <w:rFonts w:hint="eastAsia" w:ascii="宋体" w:hAnsi="宋体"/>
          <w:color w:val="auto"/>
          <w:sz w:val="24"/>
          <w:szCs w:val="21"/>
          <w:highlight w:val="none"/>
          <w:u w:val="single"/>
          <w:lang w:eastAsia="zh-CN"/>
        </w:rPr>
        <w:t xml:space="preserve">江苏昆山经济技术开发区管理委员会（昆山经济技术开发区经济服务中心）、苏州信衡造价咨询房产评估有限公司</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根据贵方的</w:t>
      </w:r>
      <w:r>
        <w:rPr>
          <w:rFonts w:hint="eastAsia" w:ascii="宋体" w:hAnsi="宋体"/>
          <w:b/>
          <w:color w:val="auto"/>
          <w:sz w:val="36"/>
          <w:szCs w:val="24"/>
          <w:highlight w:val="none"/>
          <w:u w:val="single"/>
        </w:rPr>
        <w:t xml:space="preserve">            </w:t>
      </w:r>
      <w:r>
        <w:rPr>
          <w:rFonts w:hint="eastAsia" w:ascii="宋体" w:hAnsi="宋体"/>
          <w:color w:val="auto"/>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据此函，__________签字人兹宣布同意如下：</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1.按招标文件规定的各项要求，向买方提供所需货物（包含与货物相关的服务）。</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2.我们完全理解贵方不一定将合同授予最低报价的投标人。</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5</w:t>
      </w:r>
      <w:r>
        <w:rPr>
          <w:rFonts w:hint="eastAsia" w:ascii="宋体" w:hAnsi="宋体"/>
          <w:color w:val="auto"/>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6</w:t>
      </w:r>
      <w:r>
        <w:rPr>
          <w:rFonts w:hint="eastAsia" w:ascii="宋体" w:hAnsi="宋体"/>
          <w:color w:val="auto"/>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hint="eastAsia" w:ascii="宋体" w:hAnsi="宋体"/>
          <w:color w:val="auto"/>
          <w:sz w:val="24"/>
          <w:szCs w:val="21"/>
          <w:highlight w:val="none"/>
        </w:rPr>
      </w:pPr>
      <w:r>
        <w:rPr>
          <w:rFonts w:ascii="宋体" w:hAnsi="宋体"/>
          <w:color w:val="auto"/>
          <w:sz w:val="24"/>
          <w:szCs w:val="21"/>
          <w:highlight w:val="none"/>
        </w:rPr>
        <w:t xml:space="preserve">7</w:t>
      </w:r>
      <w:r>
        <w:rPr>
          <w:rFonts w:hint="eastAsia" w:ascii="宋体" w:hAnsi="宋体"/>
          <w:color w:val="auto"/>
          <w:sz w:val="24"/>
          <w:szCs w:val="21"/>
          <w:highlight w:val="none"/>
        </w:rPr>
        <w:t xml:space="preserve">.与本投标有关的正式通讯地址为：</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地          址：</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邮          编：</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电          话：</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传          真：</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投标人开户行：</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账          号： </w:t>
      </w:r>
      <w:r/>
    </w:p>
    <w:p>
      <w:pPr>
        <w:ind w:left="420" w:firstLine="480"/>
        <w:jc w:val="left"/>
        <w:spacing w:line="420"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日           期：________年____月____日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871"/>
        <w:jc w:val="left"/>
        <w:rPr>
          <w:rFonts w:hint="eastAsia" w:ascii="宋体" w:hAnsi="宋体" w:eastAsia="宋体" w:cs="Times New Roman"/>
          <w:b/>
          <w:bCs/>
          <w:color w:val="000000"/>
          <w:spacing w:val="16"/>
          <w:sz w:val="28"/>
          <w:szCs w:val="32"/>
          <w:lang w:bidi="ar-SA"/>
        </w:rPr>
      </w:pPr>
      <w:r/>
      <w:bookmarkStart w:id="128" w:name="_Ref33621961"/>
      <w:r/>
      <w:bookmarkStart w:id="129" w:name="_Ref363807960"/>
      <w:r/>
      <w:bookmarkStart w:id="130" w:name="_Ref75447305"/>
      <w:r/>
      <w:bookmarkStart w:id="131" w:name="_Ref32710"/>
      <w:r>
        <w:rPr>
          <w:rFonts w:hint="eastAsia" w:ascii="黑体" w:hAnsi="黑体" w:eastAsia="黑体" w:cs="Arial"/>
          <w:b/>
          <w:bCs/>
          <w:i/>
          <w:color w:val="auto"/>
          <w:spacing w:val="0"/>
          <w:sz w:val="32"/>
          <w:szCs w:val="32"/>
          <w:highlight w:val="none"/>
          <w:u w:val="single"/>
          <w:lang w:val="en-US" w:eastAsia="zh-CN" w:bidi="ar-SA"/>
        </w:rPr>
        <w:t xml:space="preserve">九</w:t>
      </w:r>
      <w:r>
        <w:rPr>
          <w:rFonts w:hint="eastAsia" w:ascii="黑体" w:hAnsi="黑体" w:eastAsia="黑体" w:cs="Arial"/>
          <w:b/>
          <w:bCs/>
          <w:i/>
          <w:color w:val="auto"/>
          <w:spacing w:val="0"/>
          <w:sz w:val="32"/>
          <w:szCs w:val="32"/>
          <w:highlight w:val="none"/>
          <w:u w:val="single"/>
          <w:lang w:bidi="ar-SA"/>
        </w:rPr>
        <w:t xml:space="preserve">、</w:t>
      </w:r>
      <w:bookmarkEnd w:id="128"/>
      <w:r/>
      <w:bookmarkEnd w:id="129"/>
      <w:r/>
      <w:bookmarkEnd w:id="130"/>
      <w:r>
        <w:rPr>
          <w:rFonts w:hint="eastAsia" w:ascii="黑体" w:hAnsi="黑体" w:eastAsia="黑体" w:cs="Arial"/>
          <w:b/>
          <w:bCs/>
          <w:i/>
          <w:color w:val="auto"/>
          <w:spacing w:val="0"/>
          <w:sz w:val="32"/>
          <w:szCs w:val="32"/>
          <w:highlight w:val="none"/>
          <w:u w:val="single"/>
          <w:lang w:bidi="ar-SA"/>
        </w:rPr>
        <w:t xml:space="preserve">拟投入本项目的人员一览表</w:t>
      </w:r>
      <w:bookmarkEnd w:id="131"/>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71"/>
        <w:gridCol w:w="1378"/>
        <w:gridCol w:w="657"/>
        <w:gridCol w:w="1371"/>
        <w:gridCol w:w="1485"/>
        <w:gridCol w:w="1922"/>
        <w:gridCol w:w="1073"/>
        <w:gridCol w:w="1071"/>
      </w:tblGrid>
      <w:tr>
        <w:trPr>
          <w:jc w:val="center"/>
          <w:trHeight w:val="760"/>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学历</w:t>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t xml:space="preserve">岗位</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hint="eastAsia" w:ascii="宋体" w:hAnsi="宋体" w:eastAsia="宋体" w:cs="Times New Roman"/>
                <w:szCs w:val="21"/>
              </w:rPr>
              <w:t xml:space="preserve">工作经验</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hint="eastAsia" w:ascii="宋体" w:hAnsi="宋体" w:eastAsia="宋体" w:cs="Times New Roman"/>
                <w:szCs w:val="21"/>
              </w:rPr>
            </w:pPr>
            <w:r>
              <w:rPr>
                <w:rFonts w:hint="eastAsia" w:ascii="宋体" w:hAnsi="宋体" w:eastAsia="宋体" w:cs="Times New Roman"/>
                <w:szCs w:val="21"/>
              </w:rPr>
              <w:t xml:space="preserve">备注</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9"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2"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1"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998"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jc w:val="center"/>
              <w:spacing w:line="240" w:lineRule="auto"/>
              <w:rPr>
                <w:rFonts w:ascii="宋体" w:hAnsi="宋体" w:eastAsia="宋体" w:cs="Times New Roman"/>
                <w:szCs w:val="21"/>
              </w:rPr>
            </w:pPr>
            <w:r>
              <w:rPr>
                <w:rFonts w:ascii="宋体" w:hAnsi="宋体" w:eastAsia="宋体" w:cs="Times New Roman"/>
                <w:szCs w:val="21"/>
              </w:rPr>
            </w:r>
            <w:r/>
          </w:p>
        </w:tc>
      </w:tr>
    </w:tbl>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投标人：（公章）</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法定代表人或被授权人：（签字或盖章） </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firstLine="0"/>
        <w:jc w:val="left"/>
        <w:spacing w:line="360" w:lineRule="auto"/>
        <w:rPr>
          <w:rFonts w:hint="eastAsia" w:ascii="宋体" w:hAnsi="宋体"/>
          <w:bCs/>
          <w:color w:val="auto"/>
          <w:sz w:val="24"/>
          <w:szCs w:val="21"/>
          <w:highlight w:val="none"/>
        </w:rPr>
      </w:pPr>
      <w:r>
        <w:rPr>
          <w:rFonts w:ascii="宋体" w:hAnsi="宋体" w:eastAsia="宋体" w:cs="Times New Roman"/>
          <w:color w:val="000000"/>
          <w:sz w:val="21"/>
          <w:szCs w:val="21"/>
          <w:lang w:val="en-US" w:eastAsia="zh-CN" w:bidi="ar-SA"/>
        </w:rPr>
        <w:t xml:space="preserve">日期：    年  月  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871"/>
        <w:jc w:val="left"/>
        <w:rPr>
          <w:rFonts w:hint="eastAsia" w:ascii="宋体" w:hAnsi="宋体" w:eastAsia="宋体" w:cs="Times New Roman"/>
          <w:b/>
          <w:bCs/>
          <w:color w:val="000000"/>
          <w:spacing w:val="16"/>
          <w:sz w:val="28"/>
          <w:szCs w:val="32"/>
          <w:lang w:bidi="ar-SA"/>
        </w:rPr>
      </w:pPr>
      <w:r/>
      <w:bookmarkStart w:id="132" w:name="_Ref16271"/>
      <w:r>
        <w:rPr>
          <w:rFonts w:hint="eastAsia" w:ascii="黑体" w:hAnsi="黑体" w:eastAsia="黑体" w:cs="Arial"/>
          <w:b/>
          <w:bCs/>
          <w:i/>
          <w:color w:val="auto"/>
          <w:spacing w:val="0"/>
          <w:sz w:val="32"/>
          <w:szCs w:val="32"/>
          <w:highlight w:val="none"/>
          <w:u w:val="single"/>
          <w:lang w:val="en-US" w:eastAsia="zh-CN" w:bidi="ar-SA"/>
        </w:rPr>
        <w:t xml:space="preserve">十</w:t>
      </w:r>
      <w:r>
        <w:rPr>
          <w:rFonts w:hint="eastAsia" w:ascii="黑体" w:hAnsi="黑体" w:eastAsia="黑体" w:cs="Arial"/>
          <w:b/>
          <w:bCs/>
          <w:i/>
          <w:color w:val="auto"/>
          <w:spacing w:val="0"/>
          <w:sz w:val="32"/>
          <w:szCs w:val="32"/>
          <w:highlight w:val="none"/>
          <w:u w:val="single"/>
          <w:lang w:bidi="ar-SA"/>
        </w:rPr>
        <w:t xml:space="preserve">、企业人员一览表</w:t>
      </w:r>
      <w:bookmarkEnd w:id="132"/>
      <w:r/>
      <w:r/>
    </w:p>
    <w:tbl>
      <w:tblPr>
        <w:tblStyle w:val="875"/>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8"/>
        <w:gridCol w:w="1380"/>
        <w:gridCol w:w="655"/>
        <w:gridCol w:w="1371"/>
        <w:gridCol w:w="1484"/>
        <w:gridCol w:w="1442"/>
        <w:gridCol w:w="1556"/>
        <w:gridCol w:w="1072"/>
      </w:tblGrid>
      <w:tr>
        <w:trPr>
          <w:jc w:val="center"/>
          <w:trHeight w:val="760"/>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序号</w:t>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姓名</w:t>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性别</w:t>
            </w:r>
            <w:r/>
          </w:p>
        </w:tc>
        <w:tc>
          <w:tcPr>
            <w:tcBorders>
              <w:top w:val="single" w:color="auto" w:sz="4" w:space="0"/>
              <w:left w:val="single" w:color="auto" w:sz="4" w:space="0"/>
              <w:bottom w:val="single" w:color="auto" w:sz="4" w:space="0"/>
              <w:right w:val="single" w:color="auto" w:sz="4" w:space="0"/>
            </w:tcBorders>
            <w:tcW w:w="711"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学历</w:t>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职称</w:t>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t xml:space="preserve">岗位</w:t>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注册证书</w:t>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hint="eastAsia" w:ascii="宋体" w:hAnsi="宋体" w:eastAsia="宋体" w:cs="Times New Roman"/>
                <w:szCs w:val="21"/>
              </w:rPr>
            </w:pPr>
            <w:r>
              <w:rPr>
                <w:rFonts w:hint="eastAsia" w:ascii="宋体" w:hAnsi="宋体" w:eastAsia="宋体" w:cs="Times New Roman"/>
                <w:szCs w:val="21"/>
              </w:rPr>
            </w:r>
            <w:r/>
          </w:p>
          <w:p>
            <w:pPr>
              <w:jc w:val="center"/>
              <w:spacing w:line="400" w:lineRule="exact"/>
              <w:rPr>
                <w:rFonts w:hint="eastAsia" w:ascii="宋体" w:hAnsi="宋体" w:eastAsia="宋体" w:cs="Times New Roman"/>
                <w:szCs w:val="21"/>
              </w:rPr>
            </w:pPr>
            <w:r>
              <w:rPr>
                <w:rFonts w:hint="eastAsia" w:ascii="宋体" w:hAnsi="宋体" w:eastAsia="宋体" w:cs="Times New Roman"/>
                <w:szCs w:val="21"/>
              </w:rPr>
              <w:t xml:space="preserve">其他</w:t>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cantSplit/>
          <w:jc w:val="center"/>
          <w:trHeight w:val="495"/>
        </w:trPr>
        <w:tc>
          <w:tcPr>
            <w:tcBorders>
              <w:top w:val="single" w:color="auto" w:sz="4" w:space="0"/>
              <w:left w:val="single" w:color="auto" w:sz="4" w:space="0"/>
              <w:bottom w:val="single" w:color="auto" w:sz="4" w:space="0"/>
              <w:right w:val="single" w:color="auto" w:sz="4" w:space="0"/>
            </w:tcBorders>
            <w:tcW w:w="34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6"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4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11"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70"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748"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807" w:type="pct"/>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556" w:type="pct"/>
            <w:vAlign w:val="top"/>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r>
      <w:r/>
    </w:p>
    <w:p>
      <w:pPr>
        <w:ind w:right="-210"/>
        <w:jc w:val="left"/>
        <w:spacing w:line="360" w:lineRule="auto"/>
        <w:widowControl w:val="off"/>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投标人：（公章）</w:t>
      </w:r>
      <w:r/>
    </w:p>
    <w:p>
      <w:pPr>
        <w:ind w:right="-210" w:firstLine="0"/>
        <w:jc w:val="left"/>
        <w:spacing w:line="360" w:lineRule="auto"/>
        <w:rPr>
          <w:rFonts w:ascii="宋体" w:hAnsi="宋体" w:eastAsia="宋体" w:cs="Times New Roman"/>
          <w:color w:val="000000"/>
          <w:sz w:val="21"/>
          <w:szCs w:val="21"/>
          <w:lang w:val="en-US" w:eastAsia="zh-CN" w:bidi="ar-SA"/>
        </w:rPr>
      </w:pPr>
      <w:r>
        <w:rPr>
          <w:rFonts w:ascii="宋体" w:hAnsi="宋体" w:eastAsia="宋体" w:cs="Times New Roman"/>
          <w:color w:val="000000"/>
          <w:sz w:val="21"/>
          <w:szCs w:val="21"/>
          <w:lang w:val="en-US" w:eastAsia="zh-CN" w:bidi="ar-SA"/>
        </w:rPr>
        <w:t xml:space="preserve">法定代表人或被授权人：（签字或盖章） </w:t>
      </w:r>
      <w:r/>
    </w:p>
    <w:p>
      <w:pPr>
        <w:ind w:right="-210" w:firstLine="0"/>
        <w:jc w:val="left"/>
        <w:spacing w:line="360" w:lineRule="auto"/>
        <w:rPr>
          <w:rFonts w:hint="eastAsia" w:ascii="宋体" w:hAnsi="宋体"/>
          <w:bCs/>
          <w:color w:val="auto"/>
          <w:sz w:val="24"/>
          <w:szCs w:val="21"/>
          <w:highlight w:val="none"/>
        </w:rPr>
      </w:pPr>
      <w:r>
        <w:rPr>
          <w:rFonts w:ascii="宋体" w:hAnsi="宋体" w:eastAsia="宋体" w:cs="Times New Roman"/>
          <w:color w:val="000000"/>
          <w:sz w:val="21"/>
          <w:szCs w:val="21"/>
          <w:lang w:val="en-US" w:eastAsia="zh-CN" w:bidi="ar-SA"/>
        </w:rPr>
        <w:t xml:space="preserve">日期：    年  月  日</w:t>
      </w:r>
      <w:r/>
    </w:p>
    <w:p>
      <w:pPr>
        <w:ind w:firstLine="240"/>
        <w:jc w:val="center"/>
        <w:spacing w:line="560" w:lineRule="exact"/>
        <w:rPr>
          <w:rFonts w:hint="eastAsia" w:ascii="宋体" w:hAnsi="宋体"/>
          <w:bCs/>
          <w:color w:val="auto"/>
          <w:sz w:val="24"/>
          <w:szCs w:val="21"/>
          <w:highlight w:val="none"/>
        </w:rPr>
      </w:pPr>
      <w:r>
        <w:rPr>
          <w:rFonts w:hint="eastAsia" w:ascii="宋体" w:hAnsi="宋体"/>
          <w:bCs/>
          <w:color w:val="auto"/>
          <w:sz w:val="24"/>
          <w:szCs w:val="21"/>
          <w:highlight w:val="none"/>
        </w:rPr>
      </w:r>
      <w:r/>
    </w:p>
    <w:p>
      <w:pPr>
        <w:ind w:firstLine="240"/>
        <w:jc w:val="center"/>
        <w:spacing w:line="560" w:lineRule="exact"/>
        <w:rPr>
          <w:rFonts w:ascii="宋体" w:hAnsi="宋体"/>
          <w:bCs/>
          <w:color w:val="auto"/>
          <w:sz w:val="24"/>
          <w:szCs w:val="21"/>
          <w:highlight w:val="none"/>
        </w:rPr>
      </w:pPr>
      <w:r>
        <w:rPr>
          <w:rFonts w:ascii="宋体" w:hAnsi="宋体"/>
          <w:bCs/>
          <w:color w:val="auto"/>
          <w:sz w:val="24"/>
          <w:szCs w:val="21"/>
          <w:highlight w:val="none"/>
        </w:rPr>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br w:type="page" w:clear="all"/>
      </w:r>
      <w:r/>
    </w:p>
    <w:p>
      <w:pPr>
        <w:pStyle w:val="871"/>
        <w:jc w:val="left"/>
        <w:keepLines w:val="0"/>
        <w:keepNext w:val="0"/>
        <w:spacing w:before="0" w:after="0" w:line="240" w:lineRule="auto"/>
        <w:rPr>
          <w:rFonts w:hint="eastAsia"/>
        </w:rPr>
      </w:pPr>
      <w:r/>
      <w:bookmarkStart w:id="133" w:name="_Ref451428836"/>
      <w:r/>
      <w:bookmarkStart w:id="134" w:name="_Ref33622089"/>
      <w:r>
        <w:rPr>
          <w:rFonts w:hint="eastAsia" w:ascii="黑体" w:hAnsi="黑体" w:eastAsia="黑体" w:cs="Arial"/>
          <w:i/>
          <w:color w:val="auto"/>
          <w:highlight w:val="none"/>
          <w:u w:val="single"/>
          <w:lang w:val="en-US" w:eastAsia="zh-CN"/>
        </w:rPr>
        <w:t xml:space="preserve">十一</w:t>
      </w:r>
      <w:r>
        <w:rPr>
          <w:rFonts w:hint="eastAsia" w:ascii="黑体" w:hAnsi="黑体" w:eastAsia="黑体" w:cs="Arial"/>
          <w:i/>
          <w:color w:val="auto"/>
          <w:highlight w:val="none"/>
          <w:u w:val="single"/>
        </w:rPr>
        <w:t xml:space="preserve">、</w:t>
      </w:r>
      <w:bookmarkEnd w:id="133"/>
      <w:r>
        <w:rPr>
          <w:rFonts w:hint="eastAsia" w:ascii="黑体" w:hAnsi="黑体" w:eastAsia="黑体" w:cs="Arial"/>
          <w:i/>
          <w:color w:val="auto"/>
          <w:highlight w:val="none"/>
          <w:u w:val="single"/>
        </w:rPr>
        <w:t xml:space="preserve">类似业绩一览表</w:t>
      </w:r>
      <w:bookmarkEnd w:id="134"/>
      <w:r/>
      <w:r/>
    </w:p>
    <w:p>
      <w:pPr>
        <w:ind w:firstLine="0"/>
        <w:jc w:val="center"/>
        <w:spacing w:line="360" w:lineRule="auto"/>
        <w:widowControl w:val="off"/>
        <w:rPr>
          <w:rFonts w:hint="eastAsia" w:ascii="宋体" w:hAnsi="宋体" w:eastAsia="宋体" w:cs="Times New Roman"/>
          <w:b/>
          <w:bCs/>
          <w:sz w:val="21"/>
          <w:szCs w:val="24"/>
          <w:lang w:val="en-US" w:eastAsia="zh-CN" w:bidi="ar-SA"/>
        </w:rPr>
      </w:pPr>
      <w:r>
        <w:rPr>
          <w:rFonts w:hint="eastAsia" w:ascii="宋体" w:hAnsi="宋体" w:eastAsia="宋体" w:cs="Times New Roman"/>
          <w:b/>
          <w:bCs/>
          <w:sz w:val="21"/>
          <w:szCs w:val="24"/>
          <w:lang w:val="en-US" w:eastAsia="zh-CN" w:bidi="ar-SA"/>
        </w:rPr>
        <w:t xml:space="preserve">类似业绩一览表</w:t>
      </w:r>
      <w:r/>
    </w:p>
    <w:p>
      <w:pPr>
        <w:ind w:firstLine="0"/>
        <w:jc w:val="left"/>
        <w:spacing w:line="360" w:lineRule="auto"/>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both"/>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投标单位名称：_________________________</w:t>
      </w:r>
      <w:r/>
    </w:p>
    <w:tbl>
      <w:tblPr>
        <w:tblStyle w:val="875"/>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28" w:type="dxa"/>
          <w:top w:w="0" w:type="dxa"/>
          <w:right w:w="28" w:type="dxa"/>
          <w:bottom w:w="0" w:type="dxa"/>
        </w:tblCellMar>
        <w:tblLook w:val="04A0" w:firstRow="1" w:lastRow="0" w:firstColumn="1" w:lastColumn="0" w:noHBand="0" w:noVBand="1"/>
      </w:tblPr>
      <w:tblGrid>
        <w:gridCol w:w="1117"/>
        <w:gridCol w:w="1727"/>
        <w:gridCol w:w="1727"/>
        <w:gridCol w:w="1299"/>
        <w:gridCol w:w="2134"/>
        <w:gridCol w:w="1464"/>
      </w:tblGrid>
      <w:tr>
        <w:trPr>
          <w:cantSplit/>
          <w:trHeight w:val="740"/>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序号</w:t>
            </w:r>
            <w:r/>
          </w:p>
        </w:tc>
        <w:tc>
          <w:tcPr>
            <w:tcW w:w="912"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业主</w:t>
            </w:r>
            <w:r/>
          </w:p>
        </w:tc>
        <w:tc>
          <w:tcPr>
            <w:tcW w:w="912"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项目名称</w:t>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项目内容</w:t>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合同金额（万元）</w:t>
            </w:r>
            <w:r/>
          </w:p>
        </w:tc>
        <w:tc>
          <w:tcPr>
            <w:tcW w:w="774" w:type="pct"/>
            <w:vAlign w:val="center"/>
            <w:textDirection w:val="lrTb"/>
            <w:noWrap w:val="false"/>
          </w:tcPr>
          <w:p>
            <w:pPr>
              <w:ind w:firstLine="0"/>
              <w:jc w:val="center"/>
              <w:spacing w:line="360" w:lineRule="auto"/>
              <w:widowControl w:val="off"/>
              <w:rPr>
                <w:rFonts w:hint="eastAsia" w:ascii="宋体" w:hAnsi="宋体" w:eastAsia="宋体" w:cs="Times New Roman"/>
                <w:sz w:val="21"/>
                <w:szCs w:val="24"/>
                <w:lang w:val="en-US" w:eastAsia="zh-CN" w:bidi="ar-SA"/>
              </w:rPr>
            </w:pPr>
            <w:r>
              <w:rPr>
                <w:rFonts w:hint="eastAsia" w:ascii="宋体" w:hAnsi="宋体" w:eastAsia="宋体" w:cs="Times New Roman"/>
                <w:sz w:val="21"/>
                <w:szCs w:val="24"/>
                <w:lang w:val="en-US" w:eastAsia="zh-CN" w:bidi="ar-SA"/>
              </w:rPr>
              <w:t xml:space="preserve">合同签订日期</w:t>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1</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2</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3</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4</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5</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tbRlV"/>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t xml:space="preserve">…</w:t>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r>
        <w:trPr>
          <w:cantSplit/>
          <w:trHeight w:val="510" w:hRule="exact"/>
        </w:trPr>
        <w:tc>
          <w:tcPr>
            <w:tcW w:w="590"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912"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right w:val="single" w:color="auto" w:sz="4" w:space="0"/>
            </w:tcBorders>
            <w:tcW w:w="686"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Borders>
              <w:left w:val="single" w:color="auto" w:sz="4" w:space="0"/>
              <w:right w:val="single" w:color="auto" w:sz="4" w:space="0"/>
            </w:tcBorders>
            <w:tcW w:w="1127"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c>
          <w:tcPr>
            <w:tcW w:w="774" w:type="pct"/>
            <w:vAlign w:val="center"/>
            <w:textDirection w:val="lrTb"/>
            <w:noWrap w:val="false"/>
          </w:tcPr>
          <w:p>
            <w:pPr>
              <w:ind w:firstLine="0"/>
              <w:jc w:val="center"/>
              <w:spacing w:line="360" w:lineRule="auto"/>
              <w:widowControl w:val="off"/>
              <w:rPr>
                <w:rFonts w:ascii="宋体" w:hAnsi="宋体" w:eastAsia="宋体" w:cs="Times New Roman"/>
                <w:sz w:val="21"/>
                <w:szCs w:val="24"/>
                <w:lang w:val="en-US" w:eastAsia="zh-CN" w:bidi="ar-SA"/>
              </w:rPr>
            </w:pPr>
            <w:r>
              <w:rPr>
                <w:rFonts w:ascii="宋体" w:hAnsi="宋体" w:eastAsia="宋体" w:cs="Times New Roman"/>
                <w:sz w:val="21"/>
                <w:szCs w:val="24"/>
                <w:lang w:val="en-US" w:eastAsia="zh-CN" w:bidi="ar-SA"/>
              </w:rPr>
            </w:r>
            <w:r/>
          </w:p>
        </w:tc>
      </w:tr>
    </w:tbl>
    <w:p>
      <w:pPr>
        <w:ind w:firstLine="0"/>
        <w:jc w:val="both"/>
        <w:spacing w:line="360" w:lineRule="auto"/>
        <w:widowControl w:val="off"/>
        <w:rPr>
          <w:rFonts w:ascii="宋体" w:hAnsi="宋体" w:eastAsia="宋体" w:cs="Times New Roman"/>
          <w:b/>
          <w:color w:val="3366ff"/>
          <w:sz w:val="21"/>
          <w:szCs w:val="24"/>
          <w:lang w:val="en-US" w:eastAsia="zh-CN" w:bidi="ar-SA"/>
        </w:rPr>
      </w:pPr>
      <w:r>
        <w:rPr>
          <w:rFonts w:ascii="宋体" w:hAnsi="宋体" w:eastAsia="宋体" w:cs="Times New Roman"/>
          <w:b/>
          <w:color w:val="3366ff"/>
          <w:sz w:val="21"/>
          <w:szCs w:val="24"/>
          <w:lang w:val="en-US" w:eastAsia="zh-CN" w:bidi="ar-SA"/>
        </w:rPr>
      </w:r>
      <w:r/>
    </w:p>
    <w:p>
      <w:pPr>
        <w:ind w:firstLine="0"/>
        <w:jc w:val="both"/>
        <w:spacing w:line="360" w:lineRule="auto"/>
        <w:widowControl w:val="off"/>
        <w:rPr>
          <w:rFonts w:ascii="宋体" w:hAnsi="宋体" w:eastAsia="宋体" w:cs="Times New Roman"/>
          <w:b/>
          <w:sz w:val="21"/>
          <w:szCs w:val="24"/>
          <w:lang w:val="en-US" w:eastAsia="zh-CN" w:bidi="ar-SA"/>
        </w:rPr>
      </w:pPr>
      <w:r>
        <w:rPr>
          <w:rFonts w:ascii="宋体" w:hAnsi="宋体" w:eastAsia="宋体" w:cs="Times New Roman"/>
          <w:b/>
          <w:sz w:val="21"/>
          <w:szCs w:val="24"/>
          <w:lang w:val="en-US" w:eastAsia="zh-CN" w:bidi="ar-SA"/>
        </w:rPr>
        <w:t xml:space="preserve">注：投标人应提供</w:t>
      </w:r>
      <w:r>
        <w:rPr>
          <w:rFonts w:hint="eastAsia" w:ascii="宋体" w:hAnsi="宋体" w:eastAsia="宋体" w:cs="Times New Roman"/>
          <w:b/>
          <w:sz w:val="21"/>
          <w:szCs w:val="24"/>
          <w:lang w:val="en-US" w:eastAsia="zh-CN" w:bidi="ar-SA"/>
        </w:rPr>
        <w:t xml:space="preserve">合同扫描件、部分付款</w:t>
      </w:r>
      <w:r>
        <w:rPr>
          <w:rFonts w:ascii="宋体" w:hAnsi="宋体" w:eastAsia="宋体" w:cs="Times New Roman"/>
          <w:b/>
          <w:sz w:val="21"/>
          <w:szCs w:val="24"/>
          <w:lang w:val="en-US" w:eastAsia="zh-CN" w:bidi="ar-SA"/>
        </w:rPr>
        <w:t xml:space="preserve">凭证</w:t>
      </w:r>
      <w:r>
        <w:rPr>
          <w:rFonts w:hint="eastAsia" w:ascii="宋体" w:hAnsi="宋体" w:eastAsia="宋体" w:cs="Times New Roman"/>
          <w:b/>
          <w:sz w:val="21"/>
          <w:szCs w:val="24"/>
          <w:lang w:val="en-US" w:eastAsia="zh-CN" w:bidi="ar-SA"/>
        </w:rPr>
        <w:t xml:space="preserve">扫描件</w:t>
      </w:r>
      <w:r>
        <w:rPr>
          <w:rFonts w:ascii="宋体" w:hAnsi="宋体" w:eastAsia="宋体" w:cs="Times New Roman"/>
          <w:b/>
          <w:sz w:val="21"/>
          <w:szCs w:val="24"/>
          <w:lang w:val="en-US" w:eastAsia="zh-CN" w:bidi="ar-SA"/>
        </w:rPr>
        <w:t xml:space="preserve">，否则将不作为评标的依据</w:t>
      </w:r>
      <w:r>
        <w:rPr>
          <w:rFonts w:hint="eastAsia" w:ascii="宋体" w:hAnsi="宋体" w:eastAsia="宋体" w:cs="Times New Roman"/>
          <w:b/>
          <w:sz w:val="21"/>
          <w:szCs w:val="24"/>
          <w:lang w:val="en-US" w:eastAsia="zh-CN" w:bidi="ar-SA"/>
        </w:rPr>
        <w:t xml:space="preserve">；</w:t>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0"/>
        <w:jc w:val="left"/>
        <w:spacing w:line="360" w:lineRule="auto"/>
        <w:widowControl/>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spacing w:line="360" w:lineRule="auto"/>
        <w:rPr>
          <w:rFonts w:ascii="宋体" w:hAnsi="宋体" w:eastAsia="宋体" w:cs="Times New Roman"/>
          <w:bCs/>
          <w:szCs w:val="21"/>
        </w:rPr>
      </w:pPr>
      <w:r>
        <w:rPr>
          <w:rFonts w:ascii="宋体" w:hAnsi="宋体" w:eastAsia="宋体" w:cs="Times New Roman"/>
          <w:bCs/>
          <w:szCs w:val="21"/>
        </w:rPr>
        <w:t xml:space="preserve">投标</w:t>
      </w:r>
      <w:r>
        <w:rPr>
          <w:rFonts w:hint="eastAsia" w:ascii="宋体" w:hAnsi="宋体" w:eastAsia="宋体" w:cs="Times New Roman"/>
          <w:bCs/>
          <w:szCs w:val="21"/>
        </w:rPr>
        <w:t xml:space="preserve">单位</w:t>
      </w:r>
      <w:r>
        <w:rPr>
          <w:rFonts w:ascii="宋体" w:hAnsi="宋体" w:eastAsia="宋体" w:cs="Times New Roman"/>
          <w:bCs/>
          <w:szCs w:val="21"/>
        </w:rPr>
        <w:t xml:space="preserve">：</w:t>
      </w:r>
      <w:r>
        <w:rPr>
          <w:rFonts w:hint="eastAsia" w:ascii="宋体" w:hAnsi="宋体" w:eastAsia="宋体" w:cs="Times New Roman"/>
          <w:bCs/>
          <w:szCs w:val="21"/>
        </w:rPr>
        <w:t xml:space="preserve">（</w:t>
      </w:r>
      <w:r>
        <w:rPr>
          <w:rFonts w:ascii="宋体" w:hAnsi="宋体" w:eastAsia="宋体" w:cs="Times New Roman"/>
          <w:bCs/>
          <w:szCs w:val="21"/>
        </w:rPr>
        <w:t xml:space="preserve">公章</w:t>
      </w:r>
      <w:r>
        <w:rPr>
          <w:rFonts w:hint="eastAsia" w:ascii="宋体" w:hAnsi="宋体" w:eastAsia="宋体" w:cs="Times New Roman"/>
          <w:bCs/>
          <w:szCs w:val="21"/>
        </w:rPr>
        <w:t xml:space="preserve">）</w:t>
      </w:r>
      <w:r/>
    </w:p>
    <w:p>
      <w:pPr>
        <w:spacing w:line="360" w:lineRule="auto"/>
        <w:rPr>
          <w:rFonts w:ascii="宋体" w:hAnsi="宋体" w:eastAsia="宋体" w:cs="Times New Roman"/>
          <w:bCs/>
          <w:szCs w:val="21"/>
        </w:rPr>
      </w:pPr>
      <w:r>
        <w:rPr>
          <w:rFonts w:ascii="宋体" w:hAnsi="宋体" w:eastAsia="宋体" w:cs="Times New Roman"/>
          <w:bCs/>
          <w:szCs w:val="21"/>
        </w:rPr>
        <w:t xml:space="preserve">法定代表人或授权代表（签字</w:t>
      </w:r>
      <w:r>
        <w:rPr>
          <w:rFonts w:hint="eastAsia" w:ascii="宋体" w:hAnsi="宋体" w:eastAsia="宋体" w:cs="Times New Roman"/>
          <w:bCs/>
          <w:szCs w:val="21"/>
        </w:rPr>
        <w:t xml:space="preserve">或盖章</w:t>
      </w:r>
      <w:r>
        <w:rPr>
          <w:rFonts w:ascii="宋体" w:hAnsi="宋体" w:eastAsia="宋体" w:cs="Times New Roman"/>
          <w:bCs/>
          <w:szCs w:val="21"/>
        </w:rPr>
        <w:t xml:space="preserve">）：</w:t>
      </w:r>
      <w:r/>
    </w:p>
    <w:p>
      <w:pPr>
        <w:ind w:firstLine="359"/>
        <w:jc w:val="left"/>
        <w:spacing w:line="360" w:lineRule="auto"/>
        <w:widowControl w:val="off"/>
        <w:rPr>
          <w:rFonts w:hint="eastAsia" w:ascii="宋体" w:hAnsi="宋体" w:eastAsia="宋体" w:cs="Times New Roman"/>
          <w:sz w:val="21"/>
          <w:szCs w:val="21"/>
          <w:lang w:val="en-US" w:eastAsia="zh-CN" w:bidi="ar-SA"/>
        </w:rPr>
      </w:pPr>
      <w:r>
        <w:rPr>
          <w:rFonts w:ascii="宋体" w:hAnsi="宋体" w:eastAsia="宋体" w:cs="Times New Roman"/>
          <w:bCs/>
          <w:sz w:val="21"/>
          <w:szCs w:val="21"/>
          <w:lang w:val="en-US" w:eastAsia="zh-CN" w:bidi="ar-SA"/>
        </w:rPr>
        <w:t xml:space="preserve">日期：</w:t>
      </w:r>
      <w:r>
        <w:rPr>
          <w:rFonts w:ascii="宋体" w:hAnsi="宋体" w:eastAsia="宋体" w:cs="Times New Roman"/>
          <w:sz w:val="21"/>
          <w:szCs w:val="21"/>
          <w:lang w:val="en-US" w:eastAsia="zh-CN" w:bidi="ar-SA"/>
        </w:rPr>
        <w:t xml:space="preserve">      年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月 </w:t>
      </w:r>
      <w:r>
        <w:rPr>
          <w:rFonts w:hint="eastAsia" w:ascii="宋体" w:hAnsi="宋体" w:eastAsia="宋体" w:cs="Times New Roman"/>
          <w:sz w:val="21"/>
          <w:szCs w:val="21"/>
          <w:lang w:val="en-US" w:eastAsia="zh-CN" w:bidi="ar-SA"/>
        </w:rPr>
        <w:t xml:space="preserve">  </w:t>
      </w:r>
      <w:r>
        <w:rPr>
          <w:rFonts w:ascii="宋体" w:hAnsi="宋体" w:eastAsia="宋体" w:cs="Times New Roman"/>
          <w:sz w:val="21"/>
          <w:szCs w:val="21"/>
          <w:lang w:val="en-US" w:eastAsia="zh-CN" w:bidi="ar-SA"/>
        </w:rPr>
        <w:t xml:space="preserve"> 日</w:t>
      </w:r>
      <w:r/>
    </w:p>
    <w:p>
      <w:pPr>
        <w:ind w:firstLine="0"/>
        <w:jc w:val="left"/>
        <w:spacing w:line="240" w:lineRule="auto"/>
        <w:rPr>
          <w:rFonts w:hint="eastAsia" w:ascii="宋体" w:hAnsi="宋体"/>
          <w:bCs/>
          <w:color w:val="auto"/>
          <w:sz w:val="24"/>
          <w:szCs w:val="21"/>
          <w:highlight w:val="none"/>
        </w:rPr>
      </w:pPr>
      <w:r>
        <w:rPr>
          <w:rFonts w:hint="eastAsia" w:ascii="宋体" w:hAnsi="宋体"/>
          <w:bCs/>
          <w:color w:val="auto"/>
          <w:sz w:val="24"/>
          <w:szCs w:val="21"/>
          <w:highlight w:val="none"/>
        </w:rPr>
      </w:r>
      <w:r/>
    </w:p>
    <w:p>
      <w:pPr>
        <w:rPr>
          <w:rFonts w:hint="eastAsia" w:ascii="黑体" w:hAnsi="黑体" w:eastAsia="黑体"/>
          <w:b/>
          <w:color w:val="auto"/>
          <w:sz w:val="32"/>
          <w:szCs w:val="32"/>
          <w:highlight w:val="none"/>
          <w:lang w:val="en-US" w:eastAsia="zh-CN"/>
        </w:rPr>
      </w:pPr>
      <w:r>
        <w:rPr>
          <w:rFonts w:hint="eastAsia" w:ascii="黑体" w:hAnsi="黑体" w:eastAsia="黑体"/>
          <w:b/>
          <w:color w:val="auto"/>
          <w:sz w:val="32"/>
          <w:szCs w:val="32"/>
          <w:highlight w:val="none"/>
          <w:lang w:val="en-US" w:eastAsia="zh-CN"/>
        </w:rPr>
        <w:br w:type="page" w:clear="all"/>
      </w:r>
      <w:r/>
    </w:p>
    <w:p>
      <w:pPr>
        <w:pStyle w:val="871"/>
        <w:jc w:val="left"/>
        <w:keepLines w:val="0"/>
        <w:keepNext w:val="0"/>
        <w:spacing w:before="0" w:after="0" w:line="240" w:lineRule="auto"/>
        <w:rPr>
          <w:rFonts w:hint="eastAsia"/>
        </w:rPr>
      </w:pPr>
      <w:r>
        <w:rPr>
          <w:rFonts w:hint="eastAsia" w:ascii="黑体" w:hAnsi="黑体" w:eastAsia="黑体" w:cs="Arial"/>
          <w:b/>
          <w:i/>
          <w:color w:val="auto"/>
          <w:sz w:val="32"/>
          <w:szCs w:val="32"/>
          <w:highlight w:val="none"/>
          <w:u w:val="single"/>
          <w:lang w:val="en-US" w:eastAsia="zh-CN"/>
        </w:rPr>
        <w:t xml:space="preserve">十二</w:t>
      </w:r>
      <w:r>
        <w:rPr>
          <w:rFonts w:hint="eastAsia" w:ascii="黑体" w:hAnsi="黑体" w:eastAsia="黑体" w:cs="Arial"/>
          <w:i/>
          <w:color w:val="auto"/>
          <w:highlight w:val="none"/>
          <w:u w:val="single"/>
        </w:rPr>
        <w:t xml:space="preserve">、</w:t>
      </w:r>
      <w:r>
        <w:rPr>
          <w:rFonts w:hint="eastAsia" w:ascii="黑体" w:hAnsi="黑体" w:eastAsia="黑体" w:cs="Arial"/>
          <w:i/>
          <w:color w:val="auto"/>
          <w:highlight w:val="none"/>
          <w:u w:val="single"/>
          <w:lang w:val="en-US" w:eastAsia="zh-CN"/>
        </w:rPr>
        <w:t xml:space="preserve">中</w:t>
      </w:r>
      <w:r>
        <w:rPr>
          <w:rFonts w:hint="eastAsia" w:ascii="黑体" w:hAnsi="黑体" w:eastAsia="黑体" w:cs="Arial"/>
          <w:i/>
          <w:color w:val="auto"/>
          <w:highlight w:val="none"/>
          <w:u w:val="single"/>
        </w:rPr>
        <w:t xml:space="preserve">小微企业声明函（服务）</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本公司（联合体）郑重声明，根据《政府采购促进中小企业发展管理办法》(财库[2020]46号)的规定，本公司（联合体）参加江苏省政府采购中心组织的</w:t>
      </w:r>
      <w:r>
        <w:rPr>
          <w:rFonts w:hint="eastAsia" w:ascii="宋体" w:hAnsi="宋体"/>
          <w:color w:val="auto"/>
          <w:sz w:val="24"/>
          <w:szCs w:val="24"/>
          <w:highlight w:val="none"/>
          <w:u w:val="single"/>
        </w:rPr>
        <w:t xml:space="preserve">（单位名称）</w:t>
      </w:r>
      <w:r>
        <w:rPr>
          <w:rFonts w:hint="eastAsia" w:ascii="宋体" w:hAnsi="宋体"/>
          <w:color w:val="auto"/>
          <w:sz w:val="24"/>
          <w:szCs w:val="24"/>
          <w:highlight w:val="none"/>
        </w:rPr>
        <w:t xml:space="preserve">采购编号为</w:t>
      </w:r>
      <w:r>
        <w:rPr>
          <w:rFonts w:hint="eastAsia" w:ascii="宋体" w:hAnsi="宋体"/>
          <w:color w:val="auto"/>
          <w:sz w:val="24"/>
          <w:szCs w:val="24"/>
          <w:highlight w:val="none"/>
          <w:u w:val="single"/>
        </w:rPr>
        <w:t xml:space="preserve">***</w:t>
      </w:r>
      <w:r>
        <w:rPr>
          <w:rFonts w:hint="eastAsia" w:ascii="宋体" w:hAnsi="宋体"/>
          <w:color w:val="auto"/>
          <w:sz w:val="24"/>
          <w:szCs w:val="24"/>
          <w:highlight w:val="none"/>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1.</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i/>
          <w:color w:val="auto"/>
          <w:sz w:val="24"/>
          <w:szCs w:val="24"/>
          <w:highlight w:val="none"/>
          <w:u w:val="single"/>
        </w:rPr>
      </w:pPr>
      <w:r>
        <w:rPr>
          <w:rFonts w:hint="eastAsia" w:ascii="宋体" w:hAnsi="宋体"/>
          <w:color w:val="auto"/>
          <w:sz w:val="24"/>
          <w:szCs w:val="24"/>
          <w:highlight w:val="none"/>
        </w:rPr>
        <w:t xml:space="preserve">2.</w:t>
      </w:r>
      <w:r>
        <w:rPr>
          <w:rFonts w:hint="eastAsia" w:ascii="宋体" w:hAnsi="宋体"/>
          <w:color w:val="auto"/>
          <w:sz w:val="24"/>
          <w:szCs w:val="24"/>
          <w:highlight w:val="none"/>
          <w:u w:val="single"/>
        </w:rPr>
        <w:t xml:space="preserve">（标的名称）</w:t>
      </w:r>
      <w:r>
        <w:rPr>
          <w:rFonts w:hint="eastAsia" w:ascii="宋体" w:hAnsi="宋体"/>
          <w:i/>
          <w:color w:val="auto"/>
          <w:sz w:val="24"/>
          <w:szCs w:val="24"/>
          <w:highlight w:val="none"/>
        </w:rPr>
        <w:t xml:space="preserve">，</w:t>
      </w:r>
      <w:r>
        <w:rPr>
          <w:rFonts w:hint="eastAsia" w:ascii="宋体" w:hAnsi="宋体"/>
          <w:color w:val="auto"/>
          <w:sz w:val="24"/>
          <w:szCs w:val="24"/>
          <w:highlight w:val="none"/>
        </w:rPr>
        <w:t xml:space="preserve">属于</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；承接企业为</w:t>
      </w:r>
      <w:r>
        <w:rPr>
          <w:rFonts w:hint="eastAsia" w:ascii="宋体" w:hAnsi="宋体"/>
          <w:color w:val="auto"/>
          <w:sz w:val="24"/>
          <w:szCs w:val="24"/>
          <w:highlight w:val="none"/>
          <w:u w:val="single"/>
        </w:rPr>
        <w:t xml:space="preserve">（企业名称）</w:t>
      </w:r>
      <w:r>
        <w:rPr>
          <w:rFonts w:hint="eastAsia" w:ascii="宋体" w:hAnsi="宋体"/>
          <w:color w:val="auto"/>
          <w:sz w:val="24"/>
          <w:szCs w:val="24"/>
          <w:highlight w:val="none"/>
        </w:rPr>
        <w:t xml:space="preserve">，从业人员</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人，营业收入为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万元，资产总额为</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万元</w:t>
      </w:r>
      <w:r>
        <w:rPr>
          <w:rFonts w:hint="eastAsia" w:ascii="宋体" w:hAnsi="宋体"/>
          <w:color w:val="auto"/>
          <w:sz w:val="24"/>
          <w:szCs w:val="24"/>
          <w:highlight w:val="none"/>
          <w:vertAlign w:val="superscript"/>
        </w:rPr>
        <w:t xml:space="preserve">1</w:t>
      </w:r>
      <w:r>
        <w:rPr>
          <w:rFonts w:hint="eastAsia" w:ascii="宋体" w:hAnsi="宋体"/>
          <w:color w:val="auto"/>
          <w:sz w:val="24"/>
          <w:szCs w:val="24"/>
          <w:highlight w:val="none"/>
        </w:rPr>
        <w:t xml:space="preserve">，属于</w:t>
      </w:r>
      <w:r>
        <w:rPr>
          <w:rFonts w:hint="eastAsia" w:ascii="宋体" w:hAnsi="宋体"/>
          <w:color w:val="auto"/>
          <w:sz w:val="24"/>
          <w:szCs w:val="24"/>
          <w:highlight w:val="none"/>
          <w:u w:val="single"/>
        </w:rPr>
        <w:t xml:space="preserve">（小型企业、微型企业）；</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right="180" w:firstLine="360"/>
        <w:jc w:val="center"/>
        <w:spacing w:line="56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企业名称（加盖CA电子公章）：</w:t>
      </w:r>
      <w:r/>
    </w:p>
    <w:p>
      <w:pPr>
        <w:ind w:right="480" w:firstLine="540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日  期：</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备注1：从业人员、营业收入、资产总额填报上一年度数据，无上一年度数据的新成立企业可不填报。</w:t>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备注2：本次采购项目所属行业为“</w:t>
      </w:r>
      <w:r>
        <w:rPr>
          <w:rFonts w:hint="eastAsia" w:ascii="宋体" w:hAnsi="宋体"/>
          <w:color w:val="auto"/>
          <w:sz w:val="24"/>
          <w:szCs w:val="24"/>
          <w:highlight w:val="none"/>
          <w:lang w:eastAsia="zh-CN"/>
        </w:rPr>
        <w:t xml:space="preserve">租赁和商务服务业</w:t>
      </w:r>
      <w:r>
        <w:rPr>
          <w:rFonts w:hint="eastAsia" w:ascii="宋体" w:hAnsi="宋体"/>
          <w:color w:val="auto"/>
          <w:sz w:val="24"/>
          <w:szCs w:val="24"/>
          <w:highlight w:val="none"/>
        </w:rPr>
        <w:t xml:space="preserve">”。中小微企业划型标准请根据《中小企业划型标准规定》（工信部联企业〔2011〕300号）。</w:t>
      </w:r>
      <w:r/>
    </w:p>
    <w:p>
      <w:pPr>
        <w:ind w:firstLine="480"/>
        <w:spacing w:line="560" w:lineRule="exact"/>
        <w:rPr>
          <w:rFonts w:hint="eastAsia" w:ascii="宋体" w:hAnsi="宋体"/>
          <w:color w:val="auto"/>
          <w:sz w:val="24"/>
          <w:szCs w:val="24"/>
          <w:highlight w:val="none"/>
        </w:rPr>
      </w:pPr>
      <w:r>
        <w:rPr>
          <w:rFonts w:hint="eastAsia" w:ascii="宋体" w:hAnsi="宋体" w:eastAsia="宋体" w:cs="Times New Roman"/>
          <w:color w:val="auto"/>
          <w:sz w:val="24"/>
          <w:szCs w:val="24"/>
          <w:highlight w:val="none"/>
          <w:lang w:val="en-US" w:eastAsia="zh-CN"/>
        </w:rPr>
        <w:t xml:space="preserve">备注</w:t>
      </w:r>
      <w:r>
        <w:rPr>
          <w:rFonts w:hint="eastAsia"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根据《政府采购促进中小企业发展管理办法》（财库[2020]46号）的相关规定，本项目专门面向中小企业采购，服务应全部由符合政策要求的中小企业承接，否则为无效标。</w:t>
      </w:r>
      <w:r>
        <w:rPr>
          <w:rFonts w:hint="eastAsia" w:ascii="宋体" w:hAnsi="宋体"/>
          <w:color w:val="auto"/>
          <w:sz w:val="24"/>
          <w:szCs w:val="24"/>
          <w:highlight w:val="none"/>
        </w:rPr>
        <w:br w:type="page" w:clear="all"/>
      </w:r>
      <w:r/>
    </w:p>
    <w:p>
      <w:pPr>
        <w:ind w:firstLine="480"/>
        <w:spacing w:line="560" w:lineRule="exact"/>
        <w:rPr>
          <w:rFonts w:hint="eastAsia" w:ascii="宋体" w:hAnsi="宋体"/>
          <w:color w:val="auto"/>
          <w:sz w:val="24"/>
          <w:szCs w:val="24"/>
          <w:highlight w:val="none"/>
        </w:rPr>
      </w:pPr>
      <w:r>
        <w:rPr>
          <w:rFonts w:hint="eastAsia" w:ascii="宋体" w:hAnsi="宋体"/>
          <w:color w:val="auto"/>
          <w:sz w:val="24"/>
          <w:szCs w:val="24"/>
          <w:highlight w:val="none"/>
        </w:rPr>
      </w:r>
      <w:r/>
    </w:p>
    <w:tbl>
      <w:tblPr>
        <w:tblStyle w:val="875"/>
        <w:tblW w:w="9600" w:type="dxa"/>
        <w:jc w:val="center"/>
        <w:tblCellSpacing w:w="0" w:type="dxa"/>
        <w:tblLayout w:type="autofit"/>
        <w:tblCellMar>
          <w:left w:w="0" w:type="dxa"/>
          <w:top w:w="0" w:type="dxa"/>
          <w:right w:w="0" w:type="dxa"/>
          <w:bottom w:w="0" w:type="dxa"/>
        </w:tblCellMar>
        <w:tblLook w:val="04A0" w:firstRow="1" w:lastRow="0" w:firstColumn="1" w:lastColumn="0" w:noHBand="0" w:noVBand="1"/>
      </w:tblPr>
      <w:tblGrid>
        <w:gridCol w:w="9600"/>
      </w:tblGrid>
      <w:tr>
        <w:trPr>
          <w:jc w:val="center"/>
          <w:tblCellSpacing w:w="0" w:type="dxa"/>
          <w:trHeight w:val="1200"/>
        </w:trPr>
        <w:tc>
          <w:tcPr>
            <w:tcW w:w="0" w:type="auto"/>
            <w:vAlign w:val="center"/>
            <w:textDirection w:val="lrTb"/>
            <w:noWrap w:val="false"/>
          </w:tcPr>
          <w:p>
            <w:pPr>
              <w:jc w:val="center"/>
              <w:widowControl/>
              <w:rPr>
                <w:rFonts w:ascii="微软雅黑" w:hAnsi="微软雅黑" w:eastAsia="微软雅黑" w:cs="宋体"/>
                <w:color w:val="auto"/>
                <w:sz w:val="33"/>
                <w:szCs w:val="33"/>
                <w:highlight w:val="none"/>
              </w:rPr>
            </w:pPr>
            <w:r>
              <w:rPr>
                <w:rFonts w:hint="eastAsia"/>
                <w:color w:val="auto"/>
                <w:highlight w:val="none"/>
              </w:rPr>
              <w:br w:type="page" w:clear="all"/>
            </w:r>
            <w:r>
              <w:rPr>
                <w:rFonts w:hint="eastAsia" w:ascii="微软雅黑" w:hAnsi="微软雅黑" w:eastAsia="微软雅黑" w:cs="宋体"/>
                <w:b/>
                <w:bCs/>
                <w:color w:val="auto"/>
                <w:sz w:val="33"/>
                <w:szCs w:val="33"/>
                <w:highlight w:val="none"/>
              </w:rPr>
              <w:t xml:space="preserve">关于印发中小企业划型标准规定的通知(工信部联企业〔2011〕300号)</w:t>
            </w:r>
            <w:r/>
          </w:p>
        </w:tc>
      </w:tr>
      <w:tr>
        <w:trPr>
          <w:jc w:val="center"/>
          <w:tblCellSpacing w:w="0" w:type="dxa"/>
        </w:trPr>
        <w:tc>
          <w:tcPr>
            <w:tcW w:w="0" w:type="auto"/>
            <w:vAlign w:val="center"/>
            <w:textDirection w:val="lrTb"/>
            <w:noWrap w:val="false"/>
          </w:tcPr>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关于印发中小企业划型标准规定的通知</w:t>
            </w:r>
            <w:r>
              <w:rPr>
                <w:rFonts w:hint="eastAsia" w:ascii="微软雅黑" w:hAnsi="微软雅黑" w:eastAsia="微软雅黑" w:cs="宋体"/>
                <w:color w:val="auto"/>
                <w:sz w:val="24"/>
                <w:highlight w:val="none"/>
              </w:rPr>
              <w:br/>
            </w:r>
            <w:r>
              <w:rPr>
                <w:rFonts w:hint="eastAsia" w:ascii="楷体_GB2312" w:hAnsi="微软雅黑" w:eastAsia="楷体_GB2312" w:cs="宋体"/>
                <w:color w:val="auto"/>
                <w:sz w:val="24"/>
                <w:highlight w:val="none"/>
              </w:rPr>
              <w:t xml:space="preserve">工信部联企业〔2011〕300号</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各省、自治区、直辖市人民政府，国务院各部委、各直属机构及有关单位：</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工业和信息化部　国家统计局</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国家发展和改革委员会　财政部</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二○一一年六月十八日</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w:t>
            </w:r>
            <w:r/>
          </w:p>
          <w:p>
            <w:pPr>
              <w:jc w:val="center"/>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b/>
                <w:bCs/>
                <w:color w:val="auto"/>
                <w:sz w:val="36"/>
                <w:highlight w:val="none"/>
              </w:rPr>
              <w:t xml:space="preserve">中小企业划型标准规定</w:t>
            </w:r>
            <w:r/>
          </w:p>
          <w:p>
            <w:pPr>
              <w:jc w:val="left"/>
              <w:spacing w:before="100" w:beforeAutospacing="1" w:after="100" w:afterAutospacing="1"/>
              <w:widowControl/>
              <w:rPr>
                <w:rFonts w:ascii="微软雅黑" w:hAnsi="微软雅黑" w:eastAsia="微软雅黑" w:cs="宋体"/>
                <w:color w:val="auto"/>
                <w:sz w:val="24"/>
                <w:highlight w:val="none"/>
              </w:rPr>
            </w:pPr>
            <w:r>
              <w:rPr>
                <w:rFonts w:hint="eastAsia" w:ascii="微软雅黑" w:hAnsi="微软雅黑" w:eastAsia="微软雅黑" w:cs="宋体"/>
                <w:color w:val="auto"/>
                <w:sz w:val="24"/>
                <w:highlight w:val="none"/>
              </w:rPr>
              <w:t xml:space="preserve">　　一、根据《中华人民共和国中小企业促进法》和《国务院关于进一步促进中小企业发展的若干意见》(国发〔2009〕36号)，制定本规定。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二、中小企业划分为中型、小型、微型三种类型，具体标准根据企业从业人员、营业收入、资产总额等指标，结合行业特点制定。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四、各行业划型标准为：</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（十六）其他未列明行业。从业人员300人以下的为中小微型企业。其中，从业人员100人及以上的为中型企业；从业人员10人及以上的为小型企业；从业人员10人以下的为微型企业。</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五、企业类型的划分以统计部门的统计数据为依据。</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六、本规定适用于在中华人民共和国境内依法设立的各类所有制和各种组织形式的企业。个体工商户和本规定以外的行业，参照本规定进行划型。</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八、本规定由工业和信息化部、国家统计局会同有关部门根据《国民经济行业分类》修订情况和企业发展变化情况适时修订。</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九、本规定由工业和信息化部、国家统计局会同有关部门负责解释。</w:t>
            </w:r>
            <w:r>
              <w:rPr>
                <w:rFonts w:hint="eastAsia" w:ascii="微软雅黑" w:hAnsi="微软雅黑" w:eastAsia="微软雅黑" w:cs="宋体"/>
                <w:color w:val="auto"/>
                <w:sz w:val="24"/>
                <w:highlight w:val="none"/>
              </w:rPr>
              <w:br/>
            </w:r>
            <w:r>
              <w:rPr>
                <w:rFonts w:hint="eastAsia" w:ascii="微软雅黑" w:hAnsi="微软雅黑" w:eastAsia="微软雅黑" w:cs="宋体"/>
                <w:color w:val="auto"/>
                <w:sz w:val="24"/>
                <w:highlight w:val="none"/>
              </w:rPr>
              <w:t xml:space="preserve">　　十、本规定自发布之日起执行，原国家经贸委、原国家计委、财政部和国家统计局2003年颁布的《中小企业标准暂行规定》同时废止。</w:t>
            </w:r>
            <w:r/>
          </w:p>
        </w:tc>
      </w:tr>
    </w:tbl>
    <w:p>
      <w:pPr>
        <w:pStyle w:val="871"/>
        <w:jc w:val="left"/>
        <w:keepLines w:val="0"/>
        <w:keepNext w:val="0"/>
        <w:spacing w:before="0" w:after="0" w:line="240" w:lineRule="auto"/>
        <w:rPr>
          <w:rFonts w:hint="eastAsia" w:ascii="黑体" w:hAnsi="黑体" w:eastAsia="黑体"/>
          <w:b/>
          <w:color w:val="auto"/>
          <w:sz w:val="32"/>
          <w:szCs w:val="32"/>
          <w:highlight w:val="none"/>
        </w:rPr>
      </w:pPr>
      <w:r>
        <w:rPr>
          <w:rFonts w:ascii="黑体" w:hAnsi="黑体" w:eastAsia="黑体"/>
          <w:b/>
          <w:color w:val="auto"/>
          <w:sz w:val="32"/>
          <w:szCs w:val="32"/>
          <w:highlight w:val="none"/>
        </w:rPr>
        <w:br w:type="page" w:clear="all"/>
      </w:r>
      <w:r>
        <w:rPr>
          <w:rFonts w:hint="eastAsia" w:ascii="黑体" w:hAnsi="黑体" w:eastAsia="黑体" w:cs="Arial"/>
          <w:b/>
          <w:i/>
          <w:color w:val="auto"/>
          <w:sz w:val="32"/>
          <w:szCs w:val="32"/>
          <w:highlight w:val="none"/>
          <w:u w:val="single"/>
        </w:rPr>
        <w:t xml:space="preserve">十</w:t>
      </w:r>
      <w:r>
        <w:rPr>
          <w:rFonts w:hint="eastAsia" w:ascii="黑体" w:hAnsi="黑体" w:eastAsia="黑体" w:cs="Arial"/>
          <w:b/>
          <w:i/>
          <w:color w:val="auto"/>
          <w:sz w:val="32"/>
          <w:szCs w:val="32"/>
          <w:highlight w:val="none"/>
          <w:u w:val="single"/>
          <w:lang w:val="en-US" w:eastAsia="zh-CN"/>
        </w:rPr>
        <w:t xml:space="preserve">三</w:t>
      </w:r>
      <w:r>
        <w:rPr>
          <w:rFonts w:hint="eastAsia" w:ascii="黑体" w:hAnsi="黑体" w:eastAsia="黑体" w:cs="Arial"/>
          <w:b/>
          <w:i/>
          <w:color w:val="auto"/>
          <w:sz w:val="32"/>
          <w:szCs w:val="32"/>
          <w:highlight w:val="none"/>
          <w:u w:val="single"/>
        </w:rPr>
        <w:t xml:space="preserve">、残疾人福利性单位声明函</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 xml:space="preserve">项目采购活动提供本单位制造的货物，或者提供其他残疾人福利性单位制造的货物（不包括使用非残疾人福利性单位注册商标的货物）。</w:t>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本单位对上述声明的真实性负责。如有虚假，将依法承担相应责任。</w:t>
      </w:r>
      <w:r/>
    </w:p>
    <w:p>
      <w:pPr>
        <w:ind w:firstLine="480"/>
        <w:spacing w:line="588" w:lineRule="exact"/>
        <w:rPr>
          <w:rFonts w:hint="eastAsia" w:ascii="宋体" w:hAnsi="宋体"/>
          <w:color w:val="auto"/>
          <w:sz w:val="24"/>
          <w:szCs w:val="21"/>
          <w:highlight w:val="none"/>
        </w:rPr>
      </w:pPr>
      <w:r>
        <w:rPr>
          <w:rFonts w:hint="eastAsia" w:ascii="宋体" w:hAnsi="宋体"/>
          <w:color w:val="auto"/>
          <w:sz w:val="24"/>
          <w:szCs w:val="21"/>
          <w:highlight w:val="none"/>
        </w:rPr>
      </w:r>
      <w:r/>
    </w:p>
    <w:p>
      <w:pPr>
        <w:ind w:firstLine="480"/>
        <w:spacing w:line="588" w:lineRule="exact"/>
        <w:rPr>
          <w:rFonts w:ascii="宋体" w:hAnsi="宋体"/>
          <w:color w:val="auto"/>
          <w:sz w:val="24"/>
          <w:szCs w:val="21"/>
          <w:highlight w:val="none"/>
        </w:rPr>
      </w:pPr>
      <w:r>
        <w:rPr>
          <w:rFonts w:hint="eastAsia" w:ascii="宋体" w:hAnsi="宋体"/>
          <w:color w:val="auto"/>
          <w:sz w:val="24"/>
          <w:szCs w:val="21"/>
          <w:highlight w:val="none"/>
        </w:rPr>
        <w:t xml:space="preserve">（备注：中标供应商为残疾人福利单位的，此声明函将随中标结果同时公告，接受社会监督）</w:t>
      </w:r>
      <w:r/>
    </w:p>
    <w:p>
      <w:pPr>
        <w:ind w:firstLine="624"/>
        <w:spacing w:line="588" w:lineRule="exact"/>
        <w:rPr>
          <w:rFonts w:ascii="仿宋_GB2312" w:hAnsi="Times New Roman" w:eastAsia="仿宋_GB2312"/>
          <w:color w:val="auto"/>
          <w:spacing w:val="6"/>
          <w:sz w:val="30"/>
          <w:szCs w:val="30"/>
          <w:highlight w:val="none"/>
        </w:rPr>
      </w:pPr>
      <w:r>
        <w:rPr>
          <w:rFonts w:ascii="仿宋_GB2312" w:hAnsi="Times New Roman" w:eastAsia="仿宋_GB2312"/>
          <w:color w:val="auto"/>
          <w:spacing w:val="6"/>
          <w:sz w:val="30"/>
          <w:szCs w:val="30"/>
          <w:highlight w:val="none"/>
        </w:rPr>
      </w:r>
      <w:r/>
    </w:p>
    <w:p>
      <w:pPr>
        <w:ind w:right="1560" w:firstLine="624"/>
        <w:jc w:val="center"/>
        <w:spacing w:line="588" w:lineRule="exact"/>
        <w:tabs>
          <w:tab w:val="left" w:pos="4860" w:leader="none"/>
        </w:tabs>
        <w:rPr>
          <w:rFonts w:ascii="宋体" w:hAnsi="宋体"/>
          <w:color w:val="auto"/>
          <w:sz w:val="24"/>
          <w:szCs w:val="21"/>
          <w:highlight w:val="none"/>
        </w:rPr>
      </w:pPr>
      <w:r>
        <w:rPr>
          <w:rFonts w:hint="eastAsia" w:ascii="仿宋_GB2312" w:hAnsi="Times New Roman" w:eastAsia="仿宋_GB2312"/>
          <w:color w:val="auto"/>
          <w:spacing w:val="6"/>
          <w:sz w:val="30"/>
          <w:szCs w:val="30"/>
          <w:highlight w:val="none"/>
        </w:rPr>
        <w:t xml:space="preserve">             </w:t>
      </w:r>
      <w:r>
        <w:rPr>
          <w:rFonts w:hint="eastAsia" w:ascii="宋体" w:hAnsi="宋体"/>
          <w:color w:val="auto"/>
          <w:sz w:val="24"/>
          <w:szCs w:val="21"/>
          <w:highlight w:val="none"/>
        </w:rPr>
        <w:t xml:space="preserve">          供应商全称（加盖CA电子公章）：</w:t>
      </w:r>
      <w:r/>
    </w:p>
    <w:p>
      <w:pPr>
        <w:ind w:right="1560" w:firstLine="480"/>
        <w:jc w:val="center"/>
        <w:spacing w:line="588" w:lineRule="exact"/>
        <w:tabs>
          <w:tab w:val="left" w:pos="4860" w:leader="none"/>
        </w:tabs>
        <w:rPr>
          <w:rFonts w:ascii="宋体" w:hAnsi="宋体"/>
          <w:color w:val="auto"/>
          <w:sz w:val="24"/>
          <w:szCs w:val="21"/>
          <w:highlight w:val="none"/>
        </w:rPr>
      </w:pPr>
      <w:r>
        <w:rPr>
          <w:rFonts w:hint="eastAsia" w:ascii="宋体" w:hAnsi="宋体"/>
          <w:color w:val="auto"/>
          <w:sz w:val="24"/>
          <w:szCs w:val="21"/>
          <w:highlight w:val="none"/>
        </w:rPr>
        <w:t xml:space="preserve">      日  期：</w:t>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spacing w:line="560" w:lineRule="exact"/>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Times New Roman" w:hAnsi="Times New Roman"/>
          <w:color w:val="auto"/>
          <w:szCs w:val="21"/>
          <w:highlight w:val="none"/>
        </w:rPr>
      </w:pPr>
      <w:r>
        <w:rPr>
          <w:rFonts w:hint="eastAsia" w:ascii="Times New Roman" w:hAnsi="Times New Roman"/>
          <w:color w:val="auto"/>
          <w:szCs w:val="21"/>
          <w:highlight w:val="none"/>
        </w:rPr>
      </w:r>
      <w:r/>
    </w:p>
    <w:p>
      <w:pPr>
        <w:pStyle w:val="871"/>
        <w:jc w:val="left"/>
        <w:keepLines w:val="0"/>
        <w:keepNext w:val="0"/>
        <w:spacing w:before="0" w:after="0" w:line="240" w:lineRule="auto"/>
        <w:rPr>
          <w:rFonts w:hint="eastAsia"/>
        </w:rPr>
      </w:pPr>
      <w:r>
        <w:rPr>
          <w:rFonts w:hint="eastAsia" w:ascii="黑体" w:hAnsi="黑体" w:eastAsia="黑体"/>
          <w:b/>
          <w:color w:val="auto"/>
          <w:sz w:val="32"/>
          <w:szCs w:val="32"/>
          <w:highlight w:val="none"/>
        </w:rPr>
        <w:br w:type="page" w:clear="all"/>
      </w: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val="en-US" w:eastAsia="zh-CN"/>
        </w:rPr>
        <w:t xml:space="preserve">四</w:t>
      </w:r>
      <w:r>
        <w:rPr>
          <w:rFonts w:hint="eastAsia" w:ascii="黑体" w:hAnsi="黑体" w:eastAsia="黑体" w:cs="Arial"/>
          <w:i/>
          <w:color w:val="auto"/>
          <w:highlight w:val="none"/>
          <w:u w:val="single"/>
        </w:rPr>
        <w:t xml:space="preserve">、投标分项报价表</w:t>
      </w:r>
      <w:r/>
    </w:p>
    <w:p>
      <w:pPr>
        <w:pStyle w:val="989"/>
        <w:ind w:left="-210" w:right="-210"/>
        <w:jc w:val="center"/>
        <w:spacing w:line="360" w:lineRule="auto"/>
        <w:rPr>
          <w:rFonts w:hint="default" w:hAnsi="宋体" w:eastAsia="宋体"/>
          <w:color w:val="auto"/>
          <w:sz w:val="21"/>
          <w:szCs w:val="21"/>
          <w:highlight w:val="none"/>
        </w:rPr>
      </w:pPr>
      <w:r>
        <w:rPr>
          <w:rFonts w:hAnsi="宋体" w:eastAsia="宋体"/>
          <w:b/>
          <w:color w:val="auto"/>
          <w:sz w:val="21"/>
          <w:szCs w:val="21"/>
          <w:highlight w:val="none"/>
        </w:rPr>
        <w:t xml:space="preserve">投标报价</w:t>
      </w:r>
      <w:r>
        <w:rPr>
          <w:rFonts w:hint="eastAsia" w:hAnsi="宋体" w:eastAsia="宋体"/>
          <w:b/>
          <w:color w:val="auto"/>
          <w:sz w:val="21"/>
          <w:szCs w:val="21"/>
          <w:highlight w:val="none"/>
          <w:lang w:val="en-US" w:eastAsia="zh-CN"/>
        </w:rPr>
        <w:t xml:space="preserve">明细</w:t>
      </w:r>
      <w:r>
        <w:rPr>
          <w:rFonts w:hAnsi="宋体" w:eastAsia="宋体"/>
          <w:b/>
          <w:color w:val="auto"/>
          <w:sz w:val="21"/>
          <w:szCs w:val="21"/>
          <w:highlight w:val="none"/>
        </w:rPr>
        <w:t xml:space="preserve">表</w:t>
      </w:r>
      <w:r/>
    </w:p>
    <w:p>
      <w:pPr>
        <w:pStyle w:val="989"/>
        <w:ind w:left="-210" w:right="-210" w:firstLine="315"/>
        <w:jc w:val="left"/>
        <w:spacing w:line="360" w:lineRule="auto"/>
        <w:rPr>
          <w:rFonts w:hint="default" w:hAnsi="宋体" w:eastAsia="宋体"/>
          <w:color w:val="auto"/>
          <w:sz w:val="21"/>
          <w:szCs w:val="21"/>
          <w:highlight w:val="none"/>
        </w:rPr>
      </w:pPr>
      <w:r>
        <w:rPr>
          <w:rFonts w:hAnsi="宋体" w:eastAsia="宋体"/>
          <w:color w:val="auto"/>
          <w:sz w:val="21"/>
          <w:szCs w:val="21"/>
          <w:highlight w:val="none"/>
        </w:rPr>
        <w:t xml:space="preserve">投标人名称（盖章）</w:t>
      </w:r>
      <w:r>
        <w:rPr>
          <w:rFonts w:hAnsi="宋体" w:eastAsia="宋体"/>
          <w:color w:val="auto"/>
          <w:sz w:val="21"/>
          <w:szCs w:val="21"/>
          <w:highlight w:val="none"/>
          <w:u w:val="single"/>
        </w:rPr>
        <w:t xml:space="preserve">                        </w:t>
      </w:r>
      <w:r>
        <w:rPr>
          <w:rFonts w:hAnsi="宋体" w:eastAsia="宋体"/>
          <w:color w:val="auto"/>
          <w:sz w:val="21"/>
          <w:szCs w:val="21"/>
          <w:highlight w:val="none"/>
        </w:rPr>
        <w:t xml:space="preserve">                         </w:t>
      </w:r>
      <w:r>
        <w:rPr>
          <w:rFonts w:hint="eastAsia" w:hAnsi="宋体" w:eastAsia="宋体"/>
          <w:color w:val="auto"/>
          <w:sz w:val="21"/>
          <w:szCs w:val="21"/>
          <w:highlight w:val="none"/>
          <w:lang w:val="en-US" w:eastAsia="zh-CN"/>
        </w:rPr>
        <w:t xml:space="preserve">项目</w:t>
      </w:r>
      <w:r>
        <w:rPr>
          <w:rFonts w:hAnsi="宋体" w:eastAsia="宋体"/>
          <w:color w:val="auto"/>
          <w:sz w:val="21"/>
          <w:szCs w:val="21"/>
          <w:highlight w:val="none"/>
        </w:rPr>
        <w:t xml:space="preserve">编号：</w:t>
      </w:r>
      <w:r/>
    </w:p>
    <w:tbl>
      <w:tblPr>
        <w:tblStyle w:val="875"/>
        <w:tblpPr w:horzAnchor="page" w:tblpX="1254" w:vertAnchor="text" w:tblpY="389" w:leftFromText="180" w:topFromText="0" w:rightFromText="180" w:bottomFromText="0"/>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48"/>
        <w:gridCol w:w="3617"/>
        <w:gridCol w:w="1215"/>
        <w:gridCol w:w="2277"/>
        <w:gridCol w:w="1465"/>
      </w:tblGrid>
      <w:tr>
        <w:trPr>
          <w:cantSplit/>
          <w:trHeight w:val="423"/>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t xml:space="preserve">序号</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投入项目及</w:t>
            </w:r>
            <w:r>
              <w:rPr>
                <w:rFonts w:ascii="宋体" w:hAnsi="宋体" w:eastAsia="宋体" w:cs="Times New Roman"/>
                <w:spacing w:val="20"/>
              </w:rPr>
              <w:t xml:space="preserve">费用名称</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ind w:firstLine="250"/>
              <w:spacing w:line="240" w:lineRule="auto"/>
              <w:rPr>
                <w:rFonts w:ascii="宋体" w:hAnsi="宋体" w:eastAsia="宋体" w:cs="Times New Roman"/>
                <w:spacing w:val="20"/>
              </w:rPr>
            </w:pPr>
            <w:r>
              <w:rPr>
                <w:rFonts w:hint="eastAsia" w:ascii="宋体" w:hAnsi="宋体" w:eastAsia="宋体" w:cs="Times New Roman"/>
                <w:spacing w:val="20"/>
              </w:rPr>
              <w:t xml:space="preserve">数量</w:t>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rPr>
                <w:rFonts w:ascii="宋体" w:hAnsi="宋体" w:eastAsia="宋体" w:cs="Times New Roman"/>
                <w:spacing w:val="20"/>
              </w:rPr>
            </w:pPr>
            <w:r>
              <w:rPr>
                <w:rFonts w:hint="eastAsia" w:ascii="宋体" w:hAnsi="宋体" w:eastAsia="宋体" w:cs="Times New Roman"/>
                <w:spacing w:val="20"/>
              </w:rPr>
              <w:t xml:space="preserve">金额（人民币元）</w:t>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rPr>
                <w:rFonts w:ascii="宋体" w:hAnsi="宋体" w:eastAsia="宋体" w:cs="Times New Roman"/>
                <w:spacing w:val="20"/>
              </w:rPr>
            </w:pPr>
            <w:r>
              <w:rPr>
                <w:rFonts w:hint="eastAsia" w:ascii="宋体" w:hAnsi="宋体" w:eastAsia="宋体" w:cs="Times New Roman"/>
                <w:spacing w:val="20"/>
              </w:rPr>
              <w:t xml:space="preserve">备注</w:t>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1</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t xml:space="preserve"> </w:t>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2</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3</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4</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5</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6</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7</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61"/>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8</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ascii="宋体" w:hAnsi="宋体" w:eastAsia="宋体" w:cs="Times New Roman"/>
                <w:spacing w:val="20"/>
              </w:rPr>
            </w:pPr>
            <w:r>
              <w:rPr>
                <w:rFonts w:hint="eastAsia" w:ascii="宋体" w:hAnsi="宋体" w:eastAsia="宋体" w:cs="Times New Roman"/>
                <w:spacing w:val="20"/>
              </w:rPr>
              <w:t xml:space="preserve">9</w:t>
            </w:r>
            <w:r/>
          </w:p>
        </w:tc>
        <w:tc>
          <w:tcPr>
            <w:tcBorders>
              <w:top w:val="single" w:color="auto" w:sz="4" w:space="0"/>
              <w:left w:val="single" w:color="auto" w:sz="4" w:space="0"/>
              <w:bottom w:val="single" w:color="auto" w:sz="4" w:space="0"/>
              <w:right w:val="single" w:color="auto" w:sz="4" w:space="0"/>
            </w:tcBorders>
            <w:tcW w:w="1879"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631"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1183"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c>
          <w:tcPr>
            <w:tcBorders>
              <w:top w:val="single" w:color="auto" w:sz="4" w:space="0"/>
              <w:left w:val="single" w:color="auto" w:sz="4" w:space="0"/>
              <w:bottom w:val="single" w:color="auto" w:sz="4" w:space="0"/>
              <w:right w:val="single" w:color="auto" w:sz="4" w:space="0"/>
            </w:tcBorders>
            <w:tcW w:w="760" w:type="pct"/>
            <w:vAlign w:val="center"/>
            <w:textDirection w:val="lrTb"/>
            <w:noWrap w:val="false"/>
          </w:tcPr>
          <w:p>
            <w:pPr>
              <w:jc w:val="center"/>
              <w:spacing w:line="240" w:lineRule="auto"/>
              <w:rPr>
                <w:rFonts w:ascii="宋体" w:hAnsi="宋体" w:eastAsia="宋体" w:cs="Times New Roman"/>
                <w:spacing w:val="20"/>
              </w:rPr>
            </w:pPr>
            <w:r>
              <w:rPr>
                <w:rFonts w:ascii="宋体" w:hAnsi="宋体" w:eastAsia="宋体" w:cs="Times New Roman"/>
                <w:spacing w:val="20"/>
              </w:rPr>
            </w:r>
            <w:r/>
          </w:p>
        </w:tc>
      </w:tr>
      <w:tr>
        <w:trPr>
          <w:cantSplit/>
          <w:trHeight w:val="316"/>
        </w:trPr>
        <w:tc>
          <w:tcPr>
            <w:tcBorders>
              <w:top w:val="single" w:color="auto" w:sz="4" w:space="0"/>
              <w:left w:val="single" w:color="auto" w:sz="4" w:space="0"/>
              <w:bottom w:val="single" w:color="auto" w:sz="4" w:space="0"/>
              <w:right w:val="single" w:color="auto" w:sz="4" w:space="0"/>
            </w:tcBorders>
            <w:tcW w:w="545" w:type="pct"/>
            <w:vAlign w:val="center"/>
            <w:textDirection w:val="lrTb"/>
            <w:noWrap w:val="false"/>
          </w:tcPr>
          <w:p>
            <w:pPr>
              <w:jc w:val="center"/>
              <w:spacing w:line="240" w:lineRule="auto"/>
              <w:rPr>
                <w:rFonts w:hint="eastAsia" w:ascii="宋体" w:hAnsi="宋体" w:eastAsia="宋体" w:cs="Times New Roman"/>
                <w:spacing w:val="20"/>
              </w:rPr>
            </w:pPr>
            <w:r>
              <w:rPr>
                <w:rFonts w:hint="eastAsia" w:ascii="宋体" w:hAnsi="宋体" w:eastAsia="宋体" w:cs="Times New Roman"/>
                <w:spacing w:val="20"/>
                <w:lang w:val="en-US" w:eastAsia="zh-CN"/>
              </w:rPr>
              <w:t xml:space="preserve">总</w:t>
            </w:r>
            <w:r>
              <w:rPr>
                <w:rFonts w:hint="eastAsia" w:ascii="宋体" w:hAnsi="宋体" w:eastAsia="宋体" w:cs="Times New Roman"/>
                <w:spacing w:val="20"/>
              </w:rPr>
              <w:t xml:space="preserve">报价</w:t>
            </w:r>
            <w:r/>
          </w:p>
        </w:tc>
        <w:tc>
          <w:tcPr>
            <w:gridSpan w:val="4"/>
            <w:tcBorders>
              <w:top w:val="single" w:color="auto" w:sz="4" w:space="0"/>
              <w:left w:val="single" w:color="auto" w:sz="4" w:space="0"/>
              <w:bottom w:val="single" w:color="auto" w:sz="4" w:space="0"/>
              <w:right w:val="single" w:color="auto" w:sz="4" w:space="0"/>
            </w:tcBorders>
            <w:tcW w:w="4454" w:type="pct"/>
            <w:vAlign w:val="center"/>
            <w:textDirection w:val="lrTb"/>
            <w:noWrap w:val="false"/>
          </w:tcPr>
          <w:p>
            <w:pPr>
              <w:jc w:val="center"/>
              <w:spacing w:line="240" w:lineRule="auto"/>
              <w:rPr>
                <w:rFonts w:hint="eastAsia" w:ascii="宋体" w:hAnsi="宋体" w:eastAsia="宋体" w:cs="Times New Roman"/>
                <w:spacing w:val="20"/>
              </w:rPr>
            </w:pPr>
            <w:r>
              <w:rPr>
                <w:rFonts w:ascii="宋体" w:hAnsi="宋体" w:eastAsia="宋体" w:cs="Times New Roman"/>
                <w:spacing w:val="20"/>
              </w:rPr>
              <w:t xml:space="preserve">金额大写：人民币</w:t>
            </w:r>
            <w:r>
              <w:rPr>
                <w:rFonts w:hint="eastAsia" w:ascii="宋体" w:hAnsi="宋体" w:eastAsia="宋体" w:cs="Times New Roman"/>
                <w:spacing w:val="20"/>
              </w:rPr>
              <w:t xml:space="preserve"> </w:t>
            </w:r>
            <w:r>
              <w:rPr>
                <w:rFonts w:ascii="宋体" w:hAnsi="宋体" w:eastAsia="宋体" w:cs="Times New Roman"/>
                <w:spacing w:val="20"/>
              </w:rPr>
              <w:t xml:space="preserve">         </w:t>
            </w:r>
            <w:r>
              <w:rPr>
                <w:rFonts w:hint="eastAsia" w:ascii="宋体" w:hAnsi="宋体" w:eastAsia="宋体" w:cs="Times New Roman"/>
                <w:spacing w:val="20"/>
              </w:rPr>
              <w:t xml:space="preserve">元（¥：         ）</w:t>
            </w:r>
            <w:r/>
          </w:p>
        </w:tc>
      </w:tr>
    </w:tbl>
    <w:p>
      <w:pPr>
        <w:pStyle w:val="99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pStyle w:val="99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投标人：（盖章）</w:t>
      </w:r>
      <w:r/>
    </w:p>
    <w:p>
      <w:pPr>
        <w:pStyle w:val="993"/>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w:t>
      </w:r>
      <w:r/>
    </w:p>
    <w:p>
      <w:pPr>
        <w:pStyle w:val="99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年  月  日</w:t>
      </w:r>
      <w:r/>
    </w:p>
    <w:p>
      <w:pPr>
        <w:pStyle w:val="993"/>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注：</w:t>
      </w:r>
      <w:r/>
    </w:p>
    <w:p>
      <w:pPr>
        <w:numPr>
          <w:ilvl w:val="0"/>
          <w:numId w:val="2"/>
        </w:numPr>
        <w:spacing w:line="360" w:lineRule="auto"/>
        <w:rPr>
          <w:rFonts w:hint="eastAsia" w:ascii="宋体" w:hAnsi="宋体" w:cs="宋体"/>
          <w:b/>
          <w:color w:val="auto"/>
          <w:szCs w:val="21"/>
          <w:highlight w:val="none"/>
        </w:rPr>
      </w:pPr>
      <w:r>
        <w:rPr>
          <w:rFonts w:hint="eastAsia" w:ascii="宋体" w:hAnsi="宋体" w:cs="宋体"/>
          <w:b/>
          <w:color w:val="auto"/>
          <w:szCs w:val="21"/>
          <w:highlight w:val="none"/>
        </w:rPr>
        <w:t xml:space="preserve">投标报价超过预算的（每项报价超过预算金额的），其</w:t>
      </w:r>
      <w:r>
        <w:rPr>
          <w:b/>
          <w:color w:val="auto"/>
          <w:szCs w:val="21"/>
          <w:highlight w:val="none"/>
        </w:rPr>
        <w:t xml:space="preserve">投标文件为无效投标</w:t>
      </w:r>
      <w:r>
        <w:rPr>
          <w:rFonts w:hint="eastAsia" w:ascii="宋体" w:hAnsi="宋体" w:cs="宋体"/>
          <w:b/>
          <w:color w:val="auto"/>
          <w:szCs w:val="21"/>
          <w:highlight w:val="none"/>
        </w:rPr>
        <w:t xml:space="preserve">。</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投标人应将完成项目所投入的有关费用分类别依次填报在上述表格中。</w:t>
      </w:r>
      <w:r/>
    </w:p>
    <w:p>
      <w:pPr>
        <w:numPr>
          <w:ilvl w:val="0"/>
          <w:numId w:val="2"/>
        </w:numPr>
        <w:ind w:left="0" w:firstLine="0"/>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如有需要说明的事项，请在备注中列明。</w:t>
      </w:r>
      <w:r/>
    </w:p>
    <w:p>
      <w:pPr>
        <w:numPr>
          <w:ilvl w:val="0"/>
          <w:numId w:val="2"/>
        </w:numPr>
        <w:spacing w:line="360" w:lineRule="auto"/>
        <w:rPr>
          <w:rFonts w:hint="eastAsia" w:ascii="宋体" w:hAnsi="宋体" w:cs="宋体"/>
          <w:bCs/>
          <w:color w:val="auto"/>
          <w:szCs w:val="21"/>
          <w:highlight w:val="none"/>
        </w:rPr>
      </w:pPr>
      <w:r>
        <w:rPr>
          <w:rFonts w:hint="eastAsia" w:ascii="宋体" w:hAnsi="宋体" w:cs="宋体"/>
          <w:bCs/>
          <w:color w:val="auto"/>
          <w:szCs w:val="21"/>
          <w:highlight w:val="none"/>
        </w:rPr>
        <w:t xml:space="preserve">报价表报价包含完成本项目所需的人工、通讯、服装、劳保用品、交通、食宿、节假日加班、高温补助、管理、利润、税金、政策性文件规定的及合同包含的所有可预见及不可预见的风险、责任等一切费用。</w:t>
      </w:r>
      <w:r/>
    </w:p>
    <w:p>
      <w:pPr>
        <w:pStyle w:val="994"/>
        <w:ind w:firstLine="0"/>
        <w:spacing w:line="360" w:lineRule="auto"/>
        <w:rPr>
          <w:rFonts w:hAnsi="宋体" w:eastAsia="宋体" w:cs="宋体"/>
          <w:bCs/>
          <w:color w:val="auto"/>
          <w:sz w:val="21"/>
          <w:szCs w:val="21"/>
          <w:highlight w:val="none"/>
        </w:rPr>
      </w:pPr>
      <w:r>
        <w:rPr>
          <w:rFonts w:hAnsi="宋体" w:eastAsia="宋体" w:cs="宋体"/>
          <w:bCs/>
          <w:color w:val="auto"/>
          <w:sz w:val="21"/>
          <w:szCs w:val="21"/>
          <w:highlight w:val="none"/>
        </w:rPr>
      </w:r>
      <w:r/>
    </w:p>
    <w:p>
      <w:pPr>
        <w:ind w:firstLine="420"/>
        <w:spacing w:line="360" w:lineRule="auto"/>
        <w:rPr>
          <w:rFonts w:hint="eastAsia"/>
          <w:bCs/>
          <w:color w:val="auto"/>
          <w:szCs w:val="21"/>
          <w:highlight w:val="none"/>
        </w:rPr>
      </w:pPr>
      <w:r>
        <w:rPr>
          <w:bCs/>
          <w:color w:val="auto"/>
          <w:szCs w:val="21"/>
          <w:highlight w:val="none"/>
        </w:rPr>
        <w:br w:type="page" w:clear="all"/>
      </w:r>
      <w:r/>
    </w:p>
    <w:p>
      <w:pPr>
        <w:ind w:firstLine="420"/>
        <w:spacing w:line="360" w:lineRule="auto"/>
        <w:rPr>
          <w:rFonts w:hint="eastAsia"/>
          <w:bCs/>
          <w:color w:val="auto"/>
          <w:szCs w:val="21"/>
          <w:highlight w:val="none"/>
        </w:rPr>
      </w:pPr>
      <w:r>
        <w:rPr>
          <w:rFonts w:hint="eastAsia"/>
          <w:bCs/>
          <w:color w:val="auto"/>
          <w:szCs w:val="21"/>
          <w:highlight w:val="none"/>
        </w:rPr>
      </w:r>
      <w:r/>
    </w:p>
    <w:p>
      <w:pPr>
        <w:pStyle w:val="871"/>
        <w:jc w:val="left"/>
        <w:keepLines w:val="0"/>
        <w:keepNext w:val="0"/>
        <w:spacing w:before="0" w:after="0" w:line="240" w:lineRule="auto"/>
        <w:rPr>
          <w:rFonts w:hint="eastAsia"/>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二</w:t>
      </w:r>
      <w:r>
        <w:rPr>
          <w:rFonts w:hint="eastAsia" w:ascii="黑体" w:hAnsi="黑体" w:eastAsia="黑体" w:cs="Arial"/>
          <w:i/>
          <w:color w:val="auto"/>
          <w:highlight w:val="none"/>
          <w:u w:val="single"/>
        </w:rPr>
        <w:t xml:space="preserve">、技术要求响应及偏离表</w:t>
      </w:r>
      <w:r/>
    </w:p>
    <w:tbl>
      <w:tblPr>
        <w:tblStyle w:val="8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6"/>
              <w:ind w:left="-210" w:right="-210"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招标要求（详见招标文件）</w:t>
            </w:r>
            <w:r/>
          </w:p>
        </w:tc>
        <w:tc>
          <w:tcPr>
            <w:tcW w:w="1250" w:type="pct"/>
            <w:vAlign w:val="top"/>
            <w:textDirection w:val="lrTb"/>
            <w:noWrap w:val="false"/>
          </w:tcPr>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投标内容（响应情况）</w:t>
            </w:r>
            <w:r/>
          </w:p>
        </w:tc>
        <w:tc>
          <w:tcPr>
            <w:tcW w:w="1250" w:type="pct"/>
            <w:vAlign w:val="top"/>
            <w:textDirection w:val="lrTb"/>
            <w:noWrap w:val="false"/>
          </w:tcPr>
          <w:p>
            <w:pPr>
              <w:pStyle w:val="876"/>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偏离说明（正偏离、无偏离、负偏离）</w:t>
            </w:r>
            <w:r/>
          </w:p>
        </w:tc>
      </w:tr>
      <w:tr>
        <w:trPr/>
        <w:tc>
          <w:tcPr>
            <w:tcW w:w="1249" w:type="pct"/>
            <w:vAlign w:val="top"/>
            <w:textDirection w:val="lrTb"/>
            <w:noWrap w:val="false"/>
          </w:tcPr>
          <w:p>
            <w:pPr>
              <w:pStyle w:val="876"/>
              <w:ind w:firstLine="0"/>
              <w:jc w:val="center"/>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技术方案质量</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jc w:val="center"/>
        <w:rPr>
          <w:rFonts w:hint="eastAsia" w:ascii="黑体" w:hAnsi="Arial" w:eastAsia="黑体"/>
          <w:b/>
          <w:color w:val="auto"/>
          <w:sz w:val="36"/>
          <w:szCs w:val="21"/>
          <w:highlight w:val="none"/>
        </w:rPr>
      </w:pPr>
      <w:r>
        <w:rPr>
          <w:rFonts w:hint="eastAsia" w:ascii="黑体" w:hAnsi="Arial" w:eastAsia="黑体"/>
          <w:b/>
          <w:color w:val="auto"/>
          <w:sz w:val="36"/>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r/>
    </w:p>
    <w:p>
      <w:pPr>
        <w:rPr>
          <w:rFonts w:hint="eastAsia" w:ascii="黑体" w:hAnsi="Arial" w:eastAsia="黑体"/>
          <w:color w:val="auto"/>
          <w:sz w:val="32"/>
          <w:szCs w:val="21"/>
          <w:highlight w:val="none"/>
        </w:rPr>
      </w:pPr>
      <w:r>
        <w:rPr>
          <w:rFonts w:hint="eastAsia" w:ascii="黑体" w:hAnsi="Arial" w:eastAsia="黑体"/>
          <w:color w:val="auto"/>
          <w:sz w:val="32"/>
          <w:szCs w:val="21"/>
          <w:highlight w:val="none"/>
        </w:rPr>
      </w:r>
      <w:bookmarkEnd w:id="124"/>
      <w:r/>
      <w:r/>
    </w:p>
    <w:p>
      <w:pPr>
        <w:rPr>
          <w:rFonts w:hint="eastAsia" w:ascii="黑体" w:hAnsi="黑体" w:eastAsia="黑体"/>
          <w:b/>
          <w:color w:val="auto"/>
          <w:sz w:val="32"/>
          <w:szCs w:val="32"/>
          <w:highlight w:val="none"/>
        </w:rPr>
      </w:pPr>
      <w:r/>
      <w:bookmarkStart w:id="135" w:name="_Hlt26955054"/>
      <w:r/>
      <w:bookmarkEnd w:id="135"/>
      <w:r>
        <w:rPr>
          <w:rFonts w:hint="eastAsia" w:ascii="黑体" w:hAnsi="黑体" w:eastAsia="黑体"/>
          <w:b/>
          <w:color w:val="auto"/>
          <w:sz w:val="32"/>
          <w:szCs w:val="32"/>
          <w:highlight w:val="none"/>
        </w:rPr>
        <w:br w:type="page" w:clear="all"/>
      </w:r>
      <w:r/>
    </w:p>
    <w:p>
      <w:pPr>
        <w:pStyle w:val="871"/>
        <w:jc w:val="left"/>
        <w:keepLines w:val="0"/>
        <w:keepNext w:val="0"/>
        <w:spacing w:before="0" w:after="0" w:line="240" w:lineRule="auto"/>
        <w:rPr>
          <w:rFonts w:hint="eastAsia"/>
          <w:color w:val="auto"/>
          <w:highlight w:val="none"/>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三</w:t>
      </w:r>
      <w:r>
        <w:rPr>
          <w:rFonts w:hint="eastAsia" w:ascii="黑体" w:hAnsi="黑体" w:eastAsia="黑体" w:cs="Arial"/>
          <w:i/>
          <w:color w:val="auto"/>
          <w:highlight w:val="none"/>
          <w:u w:val="single"/>
        </w:rPr>
        <w:t xml:space="preserve">、商务要求响应及偏离表</w:t>
      </w:r>
      <w:r/>
    </w:p>
    <w:tbl>
      <w:tblPr>
        <w:tblStyle w:val="875"/>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05"/>
        <w:gridCol w:w="2405"/>
        <w:gridCol w:w="2408"/>
        <w:gridCol w:w="2408"/>
      </w:tblGrid>
      <w:tr>
        <w:trPr/>
        <w:tc>
          <w:tcPr>
            <w:tcW w:w="1249" w:type="pct"/>
            <w:vAlign w:val="top"/>
            <w:textDirection w:val="lrTb"/>
            <w:noWrap w:val="false"/>
          </w:tcPr>
          <w:p>
            <w:pPr>
              <w:pStyle w:val="876"/>
              <w:ind w:left="-210" w:right="-210" w:firstLine="0"/>
              <w:jc w:val="center"/>
              <w:spacing w:line="360" w:lineRule="auto"/>
              <w:rPr>
                <w:rFonts w:hint="eastAsia" w:ascii="宋体" w:hAnsi="宋体" w:eastAsia="宋体"/>
                <w:color w:val="auto"/>
                <w:sz w:val="21"/>
                <w:szCs w:val="21"/>
                <w:highlight w:val="none"/>
              </w:rPr>
            </w:pPr>
            <w:r/>
            <w:bookmarkStart w:id="136" w:name="_Hlt26955064"/>
            <w:r/>
            <w:bookmarkEnd w:id="136"/>
            <w:r/>
            <w:bookmarkStart w:id="137" w:name="_Hlt26782999"/>
            <w:r/>
            <w:bookmarkEnd w:id="137"/>
            <w:r/>
            <w:bookmarkStart w:id="138" w:name="_Hlt26580838"/>
            <w:r/>
            <w:bookmarkEnd w:id="138"/>
            <w:r/>
            <w:bookmarkStart w:id="139" w:name="_Hlt26671372"/>
            <w:r/>
            <w:bookmarkEnd w:id="139"/>
            <w:r/>
            <w:bookmarkStart w:id="140" w:name="_Hlt24879081"/>
            <w:r/>
            <w:bookmarkEnd w:id="140"/>
            <w:r/>
            <w:bookmarkStart w:id="141" w:name="_Hlt26955056"/>
            <w:r/>
            <w:bookmarkEnd w:id="141"/>
            <w:r/>
            <w:bookmarkStart w:id="142" w:name="_Hlt26609391"/>
            <w:r/>
            <w:bookmarkEnd w:id="142"/>
            <w:r/>
            <w:bookmarkStart w:id="143" w:name="_Hlt26671343"/>
            <w:r/>
            <w:bookmarkEnd w:id="143"/>
            <w:r>
              <w:rPr>
                <w:rFonts w:hint="eastAsia" w:ascii="宋体" w:hAnsi="宋体" w:eastAsia="宋体"/>
                <w:color w:val="auto"/>
                <w:sz w:val="21"/>
                <w:szCs w:val="21"/>
                <w:highlight w:val="none"/>
              </w:rPr>
              <w:t xml:space="preserve">项      目</w:t>
            </w:r>
            <w:r/>
          </w:p>
        </w:tc>
        <w:tc>
          <w:tcPr>
            <w:tcW w:w="1249"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招标要求</w:t>
            </w:r>
            <w:r/>
          </w:p>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（详见招标文件）</w:t>
            </w:r>
            <w:r/>
          </w:p>
        </w:tc>
        <w:tc>
          <w:tcPr>
            <w:tcW w:w="1250"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投标内容</w:t>
            </w:r>
            <w:r/>
          </w:p>
          <w:p>
            <w:pPr>
              <w:pStyle w:val="876"/>
              <w:ind w:firstLine="0"/>
              <w:jc w:val="center"/>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（响应情况）</w:t>
            </w:r>
            <w:r/>
          </w:p>
        </w:tc>
        <w:tc>
          <w:tcPr>
            <w:tcW w:w="1250" w:type="pct"/>
            <w:vAlign w:val="top"/>
            <w:textDirection w:val="lrTb"/>
            <w:noWrap w:val="false"/>
          </w:tcPr>
          <w:p>
            <w:pPr>
              <w:pStyle w:val="876"/>
              <w:ind w:firstLine="0"/>
              <w:jc w:val="center"/>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偏离说明</w:t>
            </w:r>
            <w:r/>
          </w:p>
          <w:p>
            <w:pPr>
              <w:pStyle w:val="876"/>
              <w:ind w:firstLine="0"/>
              <w:jc w:val="center"/>
              <w:spacing w:line="360" w:lineRule="auto"/>
              <w:rPr>
                <w:color w:val="auto"/>
                <w:sz w:val="21"/>
                <w:szCs w:val="21"/>
                <w:highlight w:val="none"/>
              </w:rPr>
            </w:pPr>
            <w:r>
              <w:rPr>
                <w:rFonts w:hint="eastAsia" w:ascii="宋体" w:hAnsi="宋体" w:eastAsia="宋体"/>
                <w:color w:val="auto"/>
                <w:sz w:val="21"/>
                <w:szCs w:val="21"/>
                <w:highlight w:val="none"/>
              </w:rPr>
              <w:t xml:space="preserve">（正偏离、无偏离、负偏离）</w:t>
            </w:r>
            <w:r/>
          </w:p>
        </w:tc>
      </w:tr>
      <w:tr>
        <w:trPr/>
        <w:tc>
          <w:tcPr>
            <w:tcW w:w="1249" w:type="pct"/>
            <w:vAlign w:val="top"/>
            <w:textDirection w:val="lrTb"/>
            <w:noWrap w:val="false"/>
          </w:tcPr>
          <w:p>
            <w:pPr>
              <w:pStyle w:val="876"/>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响应时间</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服务周期</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rPr>
              <w:t xml:space="preserve">付款方式</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firstLine="0"/>
              <w:spacing w:line="360" w:lineRule="auto"/>
              <w:rPr>
                <w:rFonts w:hint="default" w:ascii="宋体" w:hAnsi="宋体" w:eastAsia="宋体"/>
                <w:color w:val="auto"/>
                <w:sz w:val="21"/>
                <w:szCs w:val="21"/>
                <w:highlight w:val="none"/>
                <w:lang w:val="en-US" w:eastAsia="zh-CN"/>
              </w:rPr>
            </w:pPr>
            <w:r>
              <w:rPr>
                <w:rFonts w:hint="eastAsia" w:ascii="宋体" w:hAnsi="宋体" w:eastAsia="宋体"/>
                <w:color w:val="auto"/>
                <w:sz w:val="21"/>
                <w:szCs w:val="21"/>
                <w:highlight w:val="none"/>
                <w:lang w:val="en-US" w:eastAsia="zh-CN"/>
              </w:rPr>
              <w:t xml:space="preserve">...</w:t>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r>
        <w:trPr/>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49"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c>
          <w:tcPr>
            <w:tcW w:w="1250" w:type="pct"/>
            <w:vAlign w:val="top"/>
            <w:textDirection w:val="lrTb"/>
            <w:noWrap w:val="false"/>
          </w:tcPr>
          <w:p>
            <w:pPr>
              <w:pStyle w:val="876"/>
              <w:ind w:left="-210" w:right="-210" w:firstLine="0"/>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tc>
      </w:tr>
    </w:tbl>
    <w:p>
      <w:pPr>
        <w:rPr>
          <w:rFonts w:hint="eastAsia" w:ascii="宋体" w:hAnsi="宋体"/>
          <w:color w:val="auto"/>
          <w:sz w:val="24"/>
          <w:szCs w:val="24"/>
          <w:highlight w:val="none"/>
        </w:rPr>
      </w:pPr>
      <w:r>
        <w:rPr>
          <w:rFonts w:hint="eastAsia" w:ascii="宋体" w:hAnsi="宋体"/>
          <w:color w:val="auto"/>
          <w:sz w:val="24"/>
          <w:szCs w:val="24"/>
          <w:highlight w:val="none"/>
        </w:rPr>
        <w:t xml:space="preserve">注： 行数不够，可自行添加。</w:t>
      </w:r>
      <w:r/>
    </w:p>
    <w:p>
      <w:pPr>
        <w:pStyle w:val="876"/>
        <w:ind w:firstLine="0"/>
        <w:spacing w:line="360" w:lineRule="auto"/>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投标人（单位盖章）：</w:t>
      </w:r>
      <w:r/>
    </w:p>
    <w:p>
      <w:pPr>
        <w:pStyle w:val="876"/>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法定代表人或被授权人（签字或盖章）：                         </w:t>
      </w:r>
      <w:r/>
    </w:p>
    <w:p>
      <w:pPr>
        <w:pStyle w:val="876"/>
        <w:ind w:firstLine="0"/>
        <w:spacing w:line="360" w:lineRule="auto"/>
        <w:rPr>
          <w:rFonts w:hint="eastAsia" w:ascii="宋体" w:hAnsi="宋体" w:eastAsia="宋体"/>
          <w:color w:val="auto"/>
          <w:sz w:val="21"/>
          <w:szCs w:val="21"/>
          <w:highlight w:val="none"/>
        </w:rPr>
      </w:pPr>
      <w:r>
        <w:rPr>
          <w:rFonts w:hint="eastAsia" w:ascii="宋体" w:hAnsi="宋体" w:eastAsia="宋体"/>
          <w:color w:val="auto"/>
          <w:sz w:val="21"/>
          <w:szCs w:val="21"/>
          <w:highlight w:val="none"/>
        </w:rPr>
        <w:t xml:space="preserve">日期：   年  月  日</w:t>
      </w:r>
      <w:r/>
    </w:p>
    <w:p>
      <w:pPr>
        <w:spacing w:line="480" w:lineRule="auto"/>
        <w:rPr>
          <w:rFonts w:hint="eastAsia" w:ascii="宋体" w:hAnsi="宋体"/>
          <w:color w:val="auto"/>
          <w:sz w:val="24"/>
          <w:szCs w:val="21"/>
          <w:highlight w:val="none"/>
        </w:rPr>
      </w:pPr>
      <w:r>
        <w:rPr>
          <w:rFonts w:hint="eastAsia" w:ascii="宋体" w:hAnsi="宋体"/>
          <w:color w:val="auto"/>
          <w:sz w:val="24"/>
          <w:szCs w:val="21"/>
          <w:highlight w:val="none"/>
        </w:rPr>
      </w:r>
      <w:r/>
    </w:p>
    <w:p>
      <w:pPr>
        <w:spacing w:line="480" w:lineRule="auto"/>
        <w:rPr>
          <w:rFonts w:hint="eastAsia" w:ascii="仿宋_GB2312" w:hAnsi="Arial"/>
          <w:color w:val="auto"/>
          <w:sz w:val="30"/>
          <w:szCs w:val="21"/>
          <w:highlight w:val="none"/>
        </w:rPr>
      </w:pPr>
      <w:r>
        <w:rPr>
          <w:rFonts w:hint="eastAsia" w:ascii="仿宋_GB2312" w:hAnsi="Arial"/>
          <w:color w:val="auto"/>
          <w:sz w:val="30"/>
          <w:szCs w:val="21"/>
          <w:highlight w:val="none"/>
        </w:rPr>
      </w:r>
      <w:r/>
    </w:p>
    <w:p>
      <w:pPr>
        <w:rPr>
          <w:rFonts w:hint="eastAsia" w:ascii="宋体" w:hAnsi="宋体"/>
          <w:color w:val="auto"/>
          <w:sz w:val="24"/>
          <w:szCs w:val="21"/>
          <w:highlight w:val="none"/>
        </w:rPr>
      </w:pPr>
      <w:r/>
      <w:bookmarkStart w:id="144" w:name="_Hlt26955066"/>
      <w:r/>
      <w:bookmarkEnd w:id="144"/>
      <w:r/>
      <w:bookmarkStart w:id="145" w:name="_Hlt26671374"/>
      <w:r/>
      <w:bookmarkEnd w:id="145"/>
      <w:r/>
      <w:bookmarkStart w:id="146" w:name="_Hlt26609389"/>
      <w:r/>
      <w:bookmarkEnd w:id="146"/>
      <w:r/>
      <w:bookmarkStart w:id="147" w:name="_Toc462564146"/>
      <w:r/>
      <w:bookmarkEnd w:id="147"/>
      <w:r/>
      <w:r/>
    </w:p>
    <w:p>
      <w:pPr>
        <w:jc w:val="center"/>
        <w:rPr>
          <w:rFonts w:hint="eastAsia" w:ascii="黑体" w:hAnsi="黑体" w:eastAsia="黑体"/>
          <w:b/>
          <w:color w:val="auto"/>
          <w:sz w:val="32"/>
          <w:szCs w:val="32"/>
          <w:highlight w:val="none"/>
        </w:rPr>
      </w:pPr>
      <w:r/>
      <w:bookmarkStart w:id="148" w:name="_格式2__法定代表人授权书"/>
      <w:r/>
      <w:bookmarkEnd w:id="148"/>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jc w:val="cente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rPr>
          <w:rFonts w:hint="eastAsia" w:ascii="黑体" w:hAnsi="黑体" w:eastAsia="黑体"/>
          <w:b/>
          <w:i/>
          <w:color w:val="auto"/>
          <w:sz w:val="32"/>
          <w:szCs w:val="32"/>
          <w:highlight w:val="none"/>
          <w:u w:val="single"/>
        </w:rPr>
      </w:pPr>
      <w:r>
        <w:rPr>
          <w:rFonts w:hint="eastAsia" w:ascii="黑体" w:hAnsi="黑体" w:eastAsia="黑体"/>
          <w:b/>
          <w:i/>
          <w:color w:val="auto"/>
          <w:sz w:val="32"/>
          <w:szCs w:val="32"/>
          <w:highlight w:val="none"/>
          <w:u w:val="single"/>
        </w:rPr>
        <w:br w:type="page" w:clear="all"/>
      </w:r>
      <w:r/>
    </w:p>
    <w:p>
      <w:pPr>
        <w:pStyle w:val="871"/>
        <w:jc w:val="left"/>
        <w:keepLines w:val="0"/>
        <w:keepNext w:val="0"/>
        <w:spacing w:before="0" w:after="0" w:line="240" w:lineRule="auto"/>
        <w:rPr>
          <w:rFonts w:hint="eastAsia"/>
        </w:rPr>
      </w:pPr>
      <w:r>
        <w:rPr>
          <w:rFonts w:hint="eastAsia" w:ascii="黑体" w:hAnsi="黑体" w:eastAsia="黑体" w:cs="Arial"/>
          <w:i/>
          <w:color w:val="auto"/>
          <w:highlight w:val="none"/>
          <w:u w:val="single"/>
        </w:rPr>
        <w:t xml:space="preserve">十</w:t>
      </w:r>
      <w:r>
        <w:rPr>
          <w:rFonts w:hint="eastAsia" w:ascii="黑体" w:hAnsi="黑体" w:eastAsia="黑体" w:cs="Arial"/>
          <w:i/>
          <w:color w:val="auto"/>
          <w:highlight w:val="none"/>
          <w:u w:val="single"/>
          <w:lang w:eastAsia="zh-CN"/>
        </w:rPr>
        <w:t xml:space="preserve">四</w:t>
      </w:r>
      <w:r>
        <w:rPr>
          <w:rFonts w:hint="eastAsia" w:ascii="黑体" w:hAnsi="黑体" w:eastAsia="黑体" w:cs="Arial"/>
          <w:i/>
          <w:color w:val="auto"/>
          <w:highlight w:val="none"/>
          <w:u w:val="single"/>
        </w:rPr>
        <w:t xml:space="preserve">、开标一览表</w:t>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投标人全称（加盖CA电子签章）：</w:t>
      </w:r>
      <w:r/>
    </w:p>
    <w:p>
      <w:pPr>
        <w:ind w:firstLine="480"/>
        <w:rPr>
          <w:color w:val="auto"/>
          <w:sz w:val="24"/>
          <w:szCs w:val="24"/>
          <w:highlight w:val="none"/>
        </w:rPr>
      </w:pPr>
      <w:r>
        <w:rPr>
          <w:rFonts w:hint="eastAsia" w:ascii="宋体" w:hAnsi="宋体"/>
          <w:color w:val="auto"/>
          <w:sz w:val="24"/>
          <w:szCs w:val="24"/>
          <w:highlight w:val="none"/>
        </w:rPr>
        <w:t xml:space="preserve">项目名称：</w:t>
      </w:r>
      <w:r/>
    </w:p>
    <w:p>
      <w:pPr>
        <w:ind w:firstLine="480"/>
        <w:rPr>
          <w:rFonts w:ascii="宋体" w:hAnsi="宋体"/>
          <w:color w:val="auto"/>
          <w:sz w:val="24"/>
          <w:szCs w:val="24"/>
          <w:highlight w:val="none"/>
        </w:rPr>
      </w:pPr>
      <w:r>
        <w:rPr>
          <w:rFonts w:hint="eastAsia" w:ascii="宋体" w:hAnsi="宋体"/>
          <w:color w:val="auto"/>
          <w:sz w:val="24"/>
          <w:szCs w:val="24"/>
          <w:highlight w:val="none"/>
        </w:rPr>
        <w:t xml:space="preserve">招标编号：                                  </w:t>
      </w:r>
      <w:r/>
    </w:p>
    <w:tbl>
      <w:tblPr>
        <w:tblStyle w:val="87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宋体" w:hAnsi="宋体"/>
                <w:color w:val="auto"/>
                <w:sz w:val="24"/>
                <w:szCs w:val="24"/>
                <w:highlight w:val="none"/>
              </w:rPr>
            </w:pPr>
            <w:r>
              <w:rPr>
                <w:rFonts w:hint="eastAsia" w:ascii="宋体" w:hAnsi="宋体" w:cs="宋体"/>
                <w:color w:val="auto"/>
                <w:sz w:val="24"/>
                <w:szCs w:val="24"/>
                <w:highlight w:val="none"/>
              </w:rPr>
              <w:t xml:space="preserve">                      </w:t>
            </w:r>
            <w:r>
              <w:rPr>
                <w:rFonts w:hint="eastAsia" w:ascii="宋体" w:hAnsi="宋体"/>
                <w:color w:val="auto"/>
                <w:sz w:val="24"/>
                <w:szCs w:val="24"/>
                <w:highlight w:val="none"/>
              </w:rPr>
              <w:t xml:space="preserve">投标总报价</w:t>
            </w:r>
            <w:r/>
          </w:p>
        </w:tc>
      </w:tr>
      <w:tr>
        <w:trPr>
          <w:cantSplit/>
          <w:trHeight w:val="612"/>
        </w:trPr>
        <w:tc>
          <w:tcPr>
            <w:tcW w:w="8206" w:type="dxa"/>
            <w:vAlign w:val="center"/>
            <w:textDirection w:val="lrTb"/>
            <w:noWrap w:val="false"/>
          </w:tcPr>
          <w:p>
            <w:pPr>
              <w:pStyle w:val="991"/>
              <w:ind w:firstLine="0"/>
              <w:spacing w:before="0" w:after="0" w:line="500" w:lineRule="exact"/>
              <w:rPr>
                <w:rFonts w:hint="eastAsia" w:ascii="宋体" w:hAnsi="宋体"/>
                <w:color w:val="auto"/>
                <w:szCs w:val="21"/>
                <w:highlight w:val="none"/>
              </w:rPr>
            </w:pPr>
            <w:r>
              <w:rPr>
                <w:rFonts w:hint="eastAsia" w:ascii="宋体" w:hAnsi="宋体" w:cs="宋体"/>
                <w:color w:val="auto"/>
                <w:highlight w:val="none"/>
              </w:rPr>
              <w:t xml:space="preserve">小写：                             （人民币：元）</w:t>
            </w:r>
            <w:r/>
          </w:p>
        </w:tc>
      </w:tr>
    </w:tbl>
    <w:p>
      <w:pPr>
        <w:rPr>
          <w:rFonts w:ascii="宋体" w:hAnsi="宋体"/>
          <w:color w:val="auto"/>
          <w:sz w:val="24"/>
          <w:szCs w:val="24"/>
          <w:highlight w:val="none"/>
        </w:rPr>
      </w:pPr>
      <w:r>
        <w:rPr>
          <w:rFonts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t xml:space="preserve">                                              日期：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年</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月</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日</w:t>
      </w:r>
      <w:r/>
    </w:p>
    <w:p>
      <w:pPr>
        <w:rPr>
          <w:rFonts w:hint="eastAsia" w:ascii="黑体" w:hAnsi="黑体" w:eastAsia="黑体"/>
          <w:b/>
          <w:color w:val="auto"/>
          <w:sz w:val="32"/>
          <w:szCs w:val="32"/>
          <w:highlight w:val="none"/>
        </w:rPr>
      </w:pPr>
      <w:r>
        <w:rPr>
          <w:rFonts w:hint="eastAsia" w:ascii="黑体" w:hAnsi="黑体" w:eastAsia="黑体"/>
          <w:b/>
          <w:color w:val="auto"/>
          <w:sz w:val="32"/>
          <w:szCs w:val="32"/>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ind w:firstLine="480"/>
        <w:rPr>
          <w:rFonts w:hint="eastAsia" w:ascii="宋体" w:hAnsi="宋体"/>
          <w:color w:val="auto"/>
          <w:sz w:val="24"/>
          <w:szCs w:val="24"/>
          <w:highlight w:val="none"/>
        </w:rPr>
      </w:pPr>
      <w:r>
        <w:rPr>
          <w:rFonts w:hint="eastAsia" w:ascii="宋体" w:hAnsi="宋体"/>
          <w:color w:val="auto"/>
          <w:sz w:val="24"/>
          <w:szCs w:val="24"/>
          <w:highlight w:val="none"/>
        </w:rPr>
      </w:r>
      <w:r/>
    </w:p>
    <w:p>
      <w:pPr>
        <w:jc w:val="cente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br w:type="page" w:clear="all"/>
      </w:r>
      <w:r/>
    </w:p>
    <w:p>
      <w:pPr>
        <w:jc w:val="center"/>
        <w:rPr>
          <w:rFonts w:ascii="宋体" w:hAnsi="宋体" w:cs="仿宋"/>
          <w:b/>
          <w:bCs/>
          <w:color w:val="auto"/>
          <w:sz w:val="32"/>
          <w:szCs w:val="32"/>
          <w:highlight w:val="none"/>
        </w:rPr>
      </w:pPr>
      <w:r>
        <w:rPr>
          <w:rFonts w:hint="eastAsia" w:ascii="宋体" w:hAnsi="宋体" w:cs="仿宋"/>
          <w:b/>
          <w:bCs/>
          <w:color w:val="auto"/>
          <w:sz w:val="32"/>
          <w:szCs w:val="32"/>
          <w:highlight w:val="none"/>
        </w:rPr>
        <w:t xml:space="preserve">质疑函范本</w:t>
      </w:r>
      <w:r/>
    </w:p>
    <w:p>
      <w:pPr>
        <w:spacing w:before="290"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spacing w:line="360" w:lineRule="auto"/>
        <w:rPr>
          <w:rFonts w:ascii="宋体" w:hAnsi="宋体" w:cs="仿宋"/>
          <w:color w:val="auto"/>
          <w:sz w:val="24"/>
          <w:szCs w:val="24"/>
          <w:highlight w:val="none"/>
        </w:rPr>
      </w:pPr>
      <w:r>
        <w:rPr>
          <w:rFonts w:hint="eastAsia" w:ascii="宋体" w:hAnsi="宋体" w:cs="仿宋"/>
          <w:color w:val="auto"/>
          <w:sz w:val="24"/>
          <w:szCs w:val="24"/>
          <w:highlight w:val="none"/>
        </w:rPr>
        <w:t xml:space="preserve">……</w:t>
      </w:r>
      <w:r/>
    </w:p>
    <w:p>
      <w:pPr>
        <w:spacing w:line="360" w:lineRule="auto"/>
        <w:rPr>
          <w:rFonts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spacing w:line="360" w:lineRule="auto"/>
        <w:rPr>
          <w:rFonts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rPr>
          <w:rFonts w:ascii="宋体" w:hAnsi="宋体"/>
          <w:color w:val="auto"/>
          <w:sz w:val="24"/>
          <w:szCs w:val="24"/>
          <w:highlight w:val="none"/>
        </w:rPr>
      </w:pPr>
      <w:r>
        <w:rPr>
          <w:rFonts w:hint="eastAsia" w:ascii="宋体" w:hAnsi="宋体"/>
          <w:color w:val="auto"/>
          <w:sz w:val="24"/>
          <w:szCs w:val="24"/>
          <w:highlight w:val="none"/>
        </w:rPr>
        <w:t xml:space="preserve">签字(签章)：                   公章：                      </w:t>
      </w:r>
      <w:r/>
    </w:p>
    <w:p>
      <w:pPr>
        <w:rPr>
          <w:rFonts w:ascii="宋体" w:hAnsi="宋体"/>
          <w:color w:val="auto"/>
          <w:sz w:val="24"/>
          <w:szCs w:val="24"/>
          <w:highlight w:val="none"/>
        </w:rPr>
      </w:pPr>
      <w:r>
        <w:rPr>
          <w:rFonts w:hint="eastAsia" w:ascii="宋体" w:hAnsi="宋体"/>
          <w:color w:val="auto"/>
          <w:sz w:val="24"/>
          <w:szCs w:val="24"/>
          <w:highlight w:val="none"/>
        </w:rPr>
        <w:t xml:space="preserve">日期：    </w:t>
      </w:r>
      <w:r/>
    </w:p>
    <w:p>
      <w:pPr>
        <w:spacing w:line="400" w:lineRule="exact"/>
        <w:rPr>
          <w:rFonts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0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rPr>
          <w:rFonts w:hint="eastAsia" w:ascii="宋体" w:hAnsi="宋体" w:eastAsia="宋体"/>
          <w:b/>
          <w:color w:val="auto"/>
          <w:sz w:val="21"/>
          <w:szCs w:val="21"/>
          <w:highlight w:val="none"/>
        </w:rPr>
      </w:pPr>
      <w:r>
        <w:rPr>
          <w:rFonts w:hint="eastAsia" w:ascii="宋体" w:hAnsi="宋体" w:eastAsia="宋体"/>
          <w:b/>
          <w:color w:val="auto"/>
          <w:sz w:val="21"/>
          <w:szCs w:val="21"/>
          <w:highlight w:val="none"/>
        </w:rPr>
        <w:br w:type="page" w:clear="all"/>
      </w:r>
      <w:r/>
    </w:p>
    <w:p>
      <w:pPr>
        <w:pStyle w:val="870"/>
        <w:jc w:val="center"/>
        <w:spacing w:line="360" w:lineRule="auto"/>
        <w:rPr>
          <w:color w:val="auto"/>
          <w:highlight w:val="none"/>
        </w:rPr>
      </w:pPr>
      <w:r>
        <w:rPr>
          <w:rFonts w:hint="eastAsia"/>
          <w:color w:val="auto"/>
          <w:highlight w:val="none"/>
        </w:rPr>
        <w:t xml:space="preserve">第四章  招标书</w:t>
      </w:r>
      <w:r/>
    </w:p>
    <w:p>
      <w:pPr>
        <w:ind w:firstLine="420"/>
        <w:jc w:val="left"/>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受</w:t>
      </w:r>
      <w:r>
        <w:rPr>
          <w:rFonts w:hint="eastAsia" w:ascii="宋体" w:hAnsi="宋体" w:cs="宋体"/>
          <w:color w:val="auto"/>
          <w:szCs w:val="21"/>
          <w:highlight w:val="none"/>
          <w:lang w:eastAsia="zh-CN"/>
        </w:rPr>
        <w:t xml:space="preserve">江苏昆山经济技术开发区管理委员会（昆山经济技术开发区经济服务中心）</w:t>
      </w:r>
      <w:r>
        <w:rPr>
          <w:rFonts w:hint="eastAsia" w:ascii="宋体" w:hAnsi="宋体" w:cs="宋体"/>
          <w:color w:val="auto"/>
          <w:szCs w:val="21"/>
          <w:highlight w:val="none"/>
        </w:rPr>
        <w:t xml:space="preserve">委托，苏州信衡造价咨询房产评估有限公司作为招标代理人，为委托人拟采购的</w:t>
      </w:r>
      <w:r>
        <w:rPr>
          <w:rFonts w:hint="eastAsia" w:ascii="宋体" w:hAnsi="宋体" w:cs="宋体"/>
          <w:color w:val="auto"/>
          <w:szCs w:val="21"/>
          <w:highlight w:val="none"/>
          <w:lang w:eastAsia="zh-CN"/>
        </w:rPr>
        <w:t xml:space="preserve">2027-2029年第三方代理记账服务</w:t>
      </w:r>
      <w:r>
        <w:rPr>
          <w:rFonts w:hint="eastAsia" w:ascii="宋体" w:hAnsi="宋体" w:cs="宋体"/>
          <w:color w:val="auto"/>
          <w:szCs w:val="21"/>
          <w:highlight w:val="none"/>
        </w:rPr>
        <w:t xml:space="preserve">进行国内公开招标。</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招标编号：</w:t>
      </w:r>
      <w:r>
        <w:rPr>
          <w:rFonts w:hint="eastAsia" w:ascii="宋体" w:hAnsi="宋体" w:eastAsia="宋体" w:cs="宋体"/>
          <w:b/>
          <w:bCs/>
          <w:color w:val="auto"/>
          <w:sz w:val="21"/>
          <w:szCs w:val="21"/>
          <w:highlight w:val="none"/>
          <w:lang w:eastAsia="zh-CN"/>
        </w:rPr>
        <w:t xml:space="preserve">JSZC-320583-XHSZ-G2026-0016</w:t>
      </w:r>
      <w:r/>
    </w:p>
    <w:p>
      <w:pPr>
        <w:pStyle w:val="995"/>
        <w:numPr>
          <w:ilvl w:val="0"/>
          <w:numId w:val="3"/>
        </w:numPr>
        <w:spacing w:before="115" w:after="115" w:line="36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招标内容：</w:t>
      </w:r>
      <w:r>
        <w:rPr>
          <w:rFonts w:hint="eastAsia" w:ascii="宋体" w:hAnsi="宋体" w:eastAsia="宋体" w:cs="宋体"/>
          <w:b/>
          <w:bCs/>
          <w:color w:val="auto"/>
          <w:sz w:val="21"/>
          <w:szCs w:val="21"/>
          <w:highlight w:val="none"/>
          <w:lang w:val="en-US" w:eastAsia="zh-CN"/>
        </w:rPr>
        <w:t xml:space="preserve">2027-2029年第三方代理记账服务</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服务期限：</w:t>
      </w:r>
      <w:r>
        <w:rPr>
          <w:rFonts w:hint="eastAsia" w:ascii="宋体" w:hAnsi="宋体" w:eastAsia="宋体" w:cs="宋体"/>
          <w:b/>
          <w:bCs/>
          <w:color w:val="auto"/>
          <w:sz w:val="21"/>
          <w:szCs w:val="21"/>
          <w:highlight w:val="none"/>
          <w:lang w:eastAsia="zh-CN"/>
        </w:rPr>
        <w:t xml:space="preserve">三年</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bookmarkStart w:id="149" w:name="采购需求"/>
      <w:r/>
      <w:bookmarkStart w:id="150" w:name="_Hlk208571430"/>
      <w:r>
        <w:rPr>
          <w:rFonts w:hint="eastAsia" w:ascii="宋体" w:hAnsi="宋体" w:eastAsia="宋体" w:cs="宋体"/>
          <w:b/>
          <w:bCs/>
          <w:color w:val="auto"/>
          <w:sz w:val="21"/>
          <w:szCs w:val="21"/>
          <w:highlight w:val="none"/>
        </w:rPr>
        <w:t xml:space="preserve">项目概况</w:t>
      </w:r>
      <w:bookmarkEnd w:id="149"/>
      <w:r/>
      <w:r/>
    </w:p>
    <w:p>
      <w:pPr>
        <w:pStyle w:val="999"/>
        <w:ind w:firstLine="420"/>
        <w:spacing w:line="360" w:lineRule="auto"/>
        <w:rPr>
          <w:rFonts w:hint="eastAsia" w:hAnsi="宋体" w:eastAsia="宋体" w:cs="宋体"/>
          <w:color w:val="000000"/>
          <w:sz w:val="21"/>
          <w:szCs w:val="21"/>
        </w:rPr>
      </w:pPr>
      <w:r/>
      <w:bookmarkStart w:id="151" w:name="_Hlk114497009"/>
      <w:r>
        <w:rPr>
          <w:rFonts w:hint="eastAsia" w:hAnsi="宋体" w:eastAsia="宋体" w:cs="宋体"/>
          <w:color w:val="000000"/>
          <w:sz w:val="21"/>
          <w:szCs w:val="21"/>
        </w:rPr>
        <w:t xml:space="preserve">（一）项目概况</w:t>
      </w:r>
      <w:r/>
    </w:p>
    <w:p>
      <w:pPr>
        <w:pStyle w:val="999"/>
        <w:ind w:firstLine="420"/>
        <w:spacing w:line="360" w:lineRule="auto"/>
        <w:rPr>
          <w:rFonts w:hint="eastAsia" w:hAnsi="宋体" w:eastAsia="宋体" w:cs="宋体"/>
          <w:color w:val="000000"/>
          <w:sz w:val="21"/>
          <w:szCs w:val="21"/>
        </w:rPr>
      </w:pPr>
      <w:r>
        <w:rPr>
          <w:rFonts w:hint="eastAsia" w:hAnsi="宋体" w:eastAsia="宋体" w:cs="宋体"/>
          <w:sz w:val="21"/>
          <w:szCs w:val="21"/>
        </w:rPr>
        <w:t xml:space="preserve">代理开发区辖下全区</w:t>
      </w:r>
      <w:r>
        <w:rPr>
          <w:rFonts w:hint="eastAsia" w:hAnsi="宋体" w:eastAsia="宋体" w:cs="宋体"/>
          <w:sz w:val="21"/>
          <w:szCs w:val="21"/>
          <w:lang w:val="en-US"/>
        </w:rPr>
        <w:t xml:space="preserve">18</w:t>
      </w:r>
      <w:r>
        <w:rPr>
          <w:rFonts w:hint="eastAsia" w:hAnsi="宋体" w:eastAsia="宋体" w:cs="宋体"/>
          <w:sz w:val="21"/>
          <w:szCs w:val="21"/>
        </w:rPr>
        <w:t xml:space="preserve">个社区居委会、</w:t>
      </w:r>
      <w:r>
        <w:rPr>
          <w:rFonts w:hint="eastAsia" w:hAnsi="宋体" w:eastAsia="宋体" w:cs="宋体"/>
          <w:sz w:val="21"/>
          <w:szCs w:val="21"/>
          <w:lang w:val="en-US" w:eastAsia="zh-CN"/>
        </w:rPr>
        <w:t xml:space="preserve">18个集体经济组织</w:t>
      </w:r>
      <w:r>
        <w:rPr>
          <w:rFonts w:hint="eastAsia" w:hAnsi="宋体" w:eastAsia="宋体" w:cs="宋体"/>
          <w:sz w:val="21"/>
          <w:szCs w:val="21"/>
        </w:rPr>
        <w:t xml:space="preserve">、</w:t>
      </w:r>
      <w:r>
        <w:rPr>
          <w:rFonts w:hint="eastAsia" w:hAnsi="宋体" w:eastAsia="宋体" w:cs="宋体"/>
          <w:sz w:val="21"/>
          <w:szCs w:val="21"/>
          <w:lang w:val="en-US"/>
        </w:rPr>
        <w:t xml:space="preserve">10</w:t>
      </w:r>
      <w:r>
        <w:rPr>
          <w:rFonts w:hint="eastAsia" w:hAnsi="宋体" w:eastAsia="宋体" w:cs="宋体"/>
          <w:sz w:val="21"/>
          <w:szCs w:val="21"/>
        </w:rPr>
        <w:t xml:space="preserve">个富民合作社；</w:t>
      </w:r>
      <w:r>
        <w:rPr>
          <w:rFonts w:hint="eastAsia" w:hAnsi="宋体" w:eastAsia="宋体" w:cs="宋体"/>
          <w:color w:val="000000"/>
          <w:sz w:val="21"/>
          <w:szCs w:val="21"/>
        </w:rPr>
        <w:t xml:space="preserve">代理服务农村集体的财务会计账目、收</w:t>
      </w:r>
      <w:r>
        <w:rPr>
          <w:rFonts w:hint="eastAsia" w:hAnsi="宋体" w:eastAsia="宋体" w:cs="宋体"/>
          <w:color w:val="000000"/>
          <w:sz w:val="21"/>
          <w:szCs w:val="21"/>
        </w:rPr>
        <w:t xml:space="preserve">支、票据、资产、合同管理、资料档案、信息、财务公开、各类统计、调查表等财务核算业务和财务管理业务。具体内容包括：财政转移支付资金、“一事一议”筹集资金、集体资产发包收入、集体统一经营收入、投资收益、国家征地的补偿费、上级部门专项拨款等集体资金的使用、管理与核算；内部往来、应收应付款项和各项债权债务的管理与核算；集体资产的管理与核算；资金监管；票据管理；合同管理；财务公开公报；农业年报、经管年报、收益分配年报及各种调查报表等。凡农村集体经济组织发生的各项经济业务的会计核算，均由中介代理机构统一代理。     </w:t>
      </w:r>
      <w:r/>
    </w:p>
    <w:p>
      <w:pPr>
        <w:ind w:firstLine="422"/>
        <w:spacing w:line="360" w:lineRule="auto"/>
        <w:rPr>
          <w:rFonts w:hint="eastAsia" w:ascii="宋体" w:hAnsi="宋体" w:eastAsia="宋体" w:cs="宋体"/>
        </w:rPr>
      </w:pPr>
      <w:r>
        <w:rPr>
          <w:rFonts w:hint="eastAsia" w:ascii="宋体" w:hAnsi="宋体" w:eastAsia="宋体" w:cs="宋体"/>
          <w:b/>
          <w:bCs/>
        </w:rPr>
        <w:t xml:space="preserve">（二）人员要求：必须委</w:t>
      </w:r>
      <w:r>
        <w:rPr>
          <w:rFonts w:hint="eastAsia" w:ascii="宋体" w:hAnsi="宋体" w:eastAsia="宋体" w:cs="宋体"/>
          <w:b/>
          <w:bCs/>
        </w:rPr>
        <w:t xml:space="preserve">派至少</w:t>
      </w:r>
      <w:r>
        <w:rPr>
          <w:rFonts w:hint="eastAsia" w:ascii="宋体" w:hAnsi="宋体" w:eastAsia="宋体" w:cs="宋体"/>
          <w:b/>
          <w:bCs/>
          <w:szCs w:val="21"/>
        </w:rPr>
        <w:t xml:space="preserve">5</w:t>
      </w:r>
      <w:r>
        <w:rPr>
          <w:rFonts w:hint="eastAsia" w:ascii="宋体" w:hAnsi="宋体" w:eastAsia="宋体" w:cs="宋体"/>
          <w:b/>
          <w:bCs/>
        </w:rPr>
        <w:t xml:space="preserve">名驻区镇财务人员，</w:t>
      </w:r>
      <w:r>
        <w:rPr>
          <w:rFonts w:hint="eastAsia" w:ascii="宋体" w:hAnsi="宋体" w:cs="宋体"/>
          <w:b/>
          <w:bCs/>
          <w:lang w:eastAsia="zh-CN"/>
        </w:rPr>
        <w:t xml:space="preserve">截止</w:t>
      </w:r>
      <w:r>
        <w:rPr>
          <w:rFonts w:hint="eastAsia" w:ascii="宋体" w:hAnsi="宋体" w:eastAsia="宋体" w:cs="宋体"/>
          <w:b/>
          <w:bCs/>
        </w:rPr>
        <w:t xml:space="preserve">202</w:t>
      </w:r>
      <w:r>
        <w:rPr>
          <w:rFonts w:hint="eastAsia" w:ascii="宋体" w:hAnsi="宋体" w:eastAsia="宋体" w:cs="宋体"/>
          <w:b/>
          <w:bCs/>
          <w:lang w:val="en-US" w:eastAsia="zh-CN"/>
        </w:rPr>
        <w:t xml:space="preserve">6</w:t>
      </w:r>
      <w:r>
        <w:rPr>
          <w:rFonts w:hint="eastAsia" w:ascii="宋体" w:hAnsi="宋体" w:eastAsia="宋体" w:cs="宋体"/>
          <w:b/>
          <w:bCs/>
        </w:rPr>
        <w:t xml:space="preserve">年12月31日年龄男60周岁（不含）以下、女5</w:t>
      </w:r>
      <w:r>
        <w:rPr>
          <w:rFonts w:hint="eastAsia" w:ascii="宋体" w:hAnsi="宋体" w:eastAsia="宋体" w:cs="宋体"/>
          <w:b/>
          <w:bCs/>
          <w:lang w:val="en-US" w:eastAsia="zh-CN"/>
        </w:rPr>
        <w:t xml:space="preserve">5</w:t>
      </w:r>
      <w:r>
        <w:rPr>
          <w:rFonts w:hint="eastAsia" w:ascii="宋体" w:hAnsi="宋体" w:eastAsia="宋体" w:cs="宋体"/>
          <w:b/>
          <w:bCs/>
        </w:rPr>
        <w:t xml:space="preserve">周岁（不含）以下、必须具有大专及以上学历、初级及以上会计专业技术资格、有财务从业经验的财务人员从事该项工作；派驻和更换驻区镇财务人员应事先征得采购单位同意。</w:t>
      </w:r>
      <w:r/>
    </w:p>
    <w:p>
      <w:pPr>
        <w:ind w:firstLine="420"/>
        <w:spacing w:line="360" w:lineRule="auto"/>
        <w:rPr>
          <w:rFonts w:hint="eastAsia" w:ascii="宋体" w:hAnsi="宋体" w:eastAsia="宋体" w:cs="宋体"/>
        </w:rPr>
      </w:pPr>
      <w:r>
        <w:rPr>
          <w:rFonts w:hint="eastAsia" w:ascii="宋体" w:hAnsi="宋体" w:eastAsia="宋体" w:cs="宋体"/>
        </w:rPr>
        <w:t xml:space="preserve">1.驻区镇财务人员包括财务总监与驻区镇会计，驻区镇财务人员由中标单位聘用，须全日制入驻“村级财务代理记账中心”办公，不得兼职；必须是投标单位在职在岗人员，并由中标事务所缴纳相关社医保、公积金、发放各项福利等；必须遵守机关工作制度，接受村级集体经济组织、区镇业务主管部门、上级主管部门等相关部门的指导和监督。</w:t>
      </w:r>
      <w:r/>
    </w:p>
    <w:p>
      <w:pPr>
        <w:pStyle w:val="999"/>
        <w:ind w:firstLine="422"/>
        <w:spacing w:line="360" w:lineRule="auto"/>
        <w:rPr>
          <w:rFonts w:hint="eastAsia" w:hAnsi="宋体" w:eastAsia="宋体" w:cs="宋体"/>
          <w:sz w:val="21"/>
          <w:szCs w:val="21"/>
        </w:rPr>
      </w:pPr>
      <w:r>
        <w:rPr>
          <w:rFonts w:hint="eastAsia" w:hAnsi="宋体" w:eastAsia="宋体" w:cs="宋体"/>
          <w:b/>
          <w:bCs/>
          <w:sz w:val="21"/>
          <w:szCs w:val="21"/>
        </w:rPr>
        <w:t xml:space="preserve">2.财务总监1名，要具有中级及以上会计专业技术资格，具有财务审计或财务管理的经验；财务总监全面负责村级财务代理记账中心的日常管理和业务运作，负责与各级业务主管部门、村集体组织的沟通与协调；财务总监对驻区镇会计进行监督管理，负责对驻区镇会计、各村报账员的业务沟通、指导和培训。</w:t>
      </w:r>
      <w:r/>
    </w:p>
    <w:p>
      <w:pPr>
        <w:ind w:firstLine="422"/>
        <w:spacing w:line="360" w:lineRule="auto"/>
        <w:rPr>
          <w:rFonts w:hint="eastAsia" w:ascii="宋体" w:hAnsi="宋体" w:eastAsia="宋体" w:cs="宋体"/>
        </w:rPr>
      </w:pPr>
      <w:r>
        <w:rPr>
          <w:rFonts w:hint="eastAsia" w:ascii="宋体" w:hAnsi="宋体" w:eastAsia="宋体" w:cs="宋体"/>
          <w:b/>
          <w:bCs/>
        </w:rPr>
        <w:t xml:space="preserve">3.驻区镇会计不少于4人，要具</w:t>
      </w:r>
      <w:r>
        <w:rPr>
          <w:rFonts w:hint="eastAsia" w:ascii="宋体" w:hAnsi="宋体" w:eastAsia="宋体" w:cs="宋体"/>
          <w:b/>
          <w:bCs/>
          <w:u w:val="none"/>
        </w:rPr>
        <w:t xml:space="preserve">有初级及以上会计专业技术</w:t>
      </w:r>
      <w:r>
        <w:rPr>
          <w:rFonts w:hint="eastAsia" w:ascii="宋体" w:hAnsi="宋体" w:eastAsia="宋体" w:cs="宋体"/>
          <w:b/>
          <w:bCs/>
        </w:rPr>
        <w:t xml:space="preserve">资格；具有财务审计或财务管理的经验；负责全区镇农村财务核算和财务管理工作。</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4</w:t>
      </w:r>
      <w:r>
        <w:rPr>
          <w:rFonts w:hint="eastAsia" w:hAnsi="宋体" w:eastAsia="宋体" w:cs="宋体"/>
          <w:sz w:val="21"/>
          <w:szCs w:val="21"/>
          <w:lang w:val="en-US"/>
        </w:rPr>
        <w:t xml:space="preserve">.</w:t>
      </w:r>
      <w:r>
        <w:rPr>
          <w:rFonts w:hint="eastAsia" w:hAnsi="宋体" w:eastAsia="宋体" w:cs="宋体"/>
          <w:sz w:val="21"/>
          <w:szCs w:val="21"/>
        </w:rPr>
        <w:t xml:space="preserve">对在执行业务过程中知悉的业务秘密负有保密责任。除法律另有规定外，未经委托单位同意不得将委托单位提供的资料外泄。</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5.在代理过程中，中标单位如有违反有关规定或违约行为的，根据委托协议约定的条款进行处罚，违反法律法规的移交司法部门处理。</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6.统一使用财务软件进行会计核算、资金管理、固定资产管理和合同管理等。</w:t>
      </w:r>
      <w:r/>
    </w:p>
    <w:p>
      <w:pPr>
        <w:pStyle w:val="999"/>
        <w:ind w:firstLine="420"/>
        <w:spacing w:line="360" w:lineRule="auto"/>
        <w:tabs>
          <w:tab w:val="left" w:pos="709" w:leader="none"/>
        </w:tabs>
        <w:rPr>
          <w:rFonts w:hint="eastAsia" w:hAnsi="宋体" w:eastAsia="宋体" w:cs="宋体"/>
          <w:sz w:val="21"/>
          <w:szCs w:val="21"/>
        </w:rPr>
      </w:pPr>
      <w:r>
        <w:rPr>
          <w:rFonts w:hint="eastAsia" w:hAnsi="宋体" w:eastAsia="宋体" w:cs="宋体"/>
          <w:sz w:val="21"/>
          <w:szCs w:val="21"/>
        </w:rPr>
        <w:t xml:space="preserve">（三）职能设置</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1.根椐昆山市农业农村局有关文件精神，设立“村级财务代理记账中心”，办公地点由区镇安排在</w:t>
      </w:r>
      <w:r>
        <w:rPr>
          <w:rFonts w:hint="eastAsia" w:hAnsi="宋体" w:eastAsia="宋体" w:cs="宋体"/>
          <w:sz w:val="21"/>
          <w:szCs w:val="21"/>
          <w:u w:val="single"/>
        </w:rPr>
        <w:t xml:space="preserve">昆山经济技术开发区经济服务中心（开发区前进东路1000号）</w:t>
      </w:r>
      <w:r>
        <w:rPr>
          <w:rFonts w:hint="eastAsia" w:hAnsi="宋体" w:eastAsia="宋体" w:cs="宋体"/>
          <w:sz w:val="21"/>
          <w:szCs w:val="21"/>
        </w:rPr>
        <w:t xml:space="preserve">，第三方代理机构派驻财务总监与驻区镇会计全日制入驻办公，不得兼职。</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2.村级财务第三方代理委托单位具体包括：社区居委会、股份经济合作社、富民合作社等各类村级集体组织。</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3.“村级财务代理记账中心”设财务总监1名、驻区会计不得少于</w:t>
      </w:r>
      <w:r>
        <w:rPr>
          <w:rFonts w:hint="eastAsia" w:hAnsi="宋体" w:eastAsia="宋体" w:cs="宋体"/>
          <w:sz w:val="21"/>
          <w:szCs w:val="21"/>
          <w:lang w:val="en-US"/>
        </w:rPr>
        <w:t xml:space="preserve">4</w:t>
      </w:r>
      <w:r>
        <w:rPr>
          <w:rFonts w:hint="eastAsia" w:hAnsi="宋体" w:eastAsia="宋体" w:cs="宋体"/>
          <w:sz w:val="21"/>
          <w:szCs w:val="21"/>
        </w:rPr>
        <w:t xml:space="preserve">名，全面负责村级财务代理记账中心的日常管理和业务运作，负责与所在区镇业务部门、村级集体组织的沟通与协调，并接受区镇业务部门、上级业务部门等相关部门的指导和监督。</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4.“村级财务代理记账中心”由中介机构委派具有中级及以上会计专业技术资格的财务总监1名，财务总监负责列入监管范围的社区居委会、股份经济合作社、富民合作社等的业务沟通。并负责日常会计业务、财务活动的质量复核、业务监管和业务指导。</w:t>
      </w:r>
      <w:r/>
    </w:p>
    <w:p>
      <w:pPr>
        <w:pStyle w:val="999"/>
        <w:ind w:firstLine="420"/>
        <w:spacing w:line="360" w:lineRule="auto"/>
        <w:rPr>
          <w:rFonts w:hint="eastAsia" w:hAnsi="宋体" w:eastAsia="宋体" w:cs="宋体"/>
          <w:sz w:val="21"/>
          <w:szCs w:val="21"/>
        </w:rPr>
      </w:pPr>
      <w:r>
        <w:rPr>
          <w:rFonts w:hint="eastAsia" w:hAnsi="宋体" w:eastAsia="宋体" w:cs="宋体"/>
          <w:sz w:val="21"/>
          <w:szCs w:val="21"/>
        </w:rPr>
        <w:t xml:space="preserve">5.“村级财务代理记账中心”根据监管业务量聘请具有初级或以上会计专业技术资格的驻区镇会计，负责所分管核算单位的财务核算和财务管理，与各村集体组织、所在区镇业务部门、上级主管部门等相关部门人员的沟通与协调、接受指导与监督。</w:t>
      </w:r>
      <w:r/>
    </w:p>
    <w:p>
      <w:pPr>
        <w:pStyle w:val="999"/>
        <w:ind w:firstLine="420"/>
        <w:spacing w:line="360" w:lineRule="auto"/>
        <w:rPr>
          <w:rFonts w:hint="eastAsia" w:hAnsi="宋体" w:eastAsia="宋体" w:cs="宋体"/>
          <w:color w:val="000000"/>
          <w:sz w:val="21"/>
          <w:szCs w:val="21"/>
        </w:rPr>
      </w:pPr>
      <w:r>
        <w:rPr>
          <w:rFonts w:hint="eastAsia" w:hAnsi="宋体" w:eastAsia="宋体" w:cs="宋体"/>
          <w:sz w:val="21"/>
          <w:szCs w:val="21"/>
        </w:rPr>
        <w:t xml:space="preserve">6.“村级财务代理记账中心”代理开发区属下各村级集体组织的财务核算和财务管理，提供会计信息咨询。承担村集体资金使用和集体资产的监督管理工作。参与了解村集体的有关生产项目建</w:t>
      </w:r>
      <w:r>
        <w:rPr>
          <w:rFonts w:hint="eastAsia" w:hAnsi="宋体" w:eastAsia="宋体" w:cs="宋体"/>
          <w:color w:val="000000"/>
          <w:sz w:val="21"/>
          <w:szCs w:val="21"/>
        </w:rPr>
        <w:t xml:space="preserve">设、经营管理、兴办公益事业等经济活动，参与村的财务预决算编制等。协助做好农村财政专项资金的管理和监督，配合做好农村集体资产管理工作，配合做好财务公开工作，为群众解答农村财务疑难问题，配合做好各类财务资料的整理和归档工作，报送财务分析报告等工作，按照财务管理制度规定，负责对相关经济活动进行事前、事中、事后全方位监督，并接受上级业务主管部门的指导和监督。拒绝办理违反财务制度的收支，抵制侵犯村集体财产所有权的行为，并向上级部门反映。</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7.“村级财务代理记账中心”工作内容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①代理会计核算。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所在区镇业务部门的指导和监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②代理财务管理。协助村集体资产管理；协助村集体组织收支等财务管理业务；票据管理包括收据、发票等各种票据，做好票据的领用、核销和保存等各项工作；合同管理包括做好合同收益收缴统计工作、监督合同的执行情况等各项工作；资产管理包括做好与农村集体资产管理的衔接工作与配合做好固定产台账等工作。收入主要包括：财政转移支付资金、“一事一议”</w:t>
      </w:r>
      <w:r>
        <w:rPr>
          <w:rFonts w:hint="eastAsia" w:hAnsi="宋体" w:eastAsia="宋体" w:cs="宋体"/>
          <w:color w:val="000000"/>
          <w:sz w:val="21"/>
          <w:szCs w:val="21"/>
        </w:rPr>
        <w:t xml:space="preserve">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与了解村集体的有关生产项目建设、经营管理、兴办公益事业等经济活动，参与村的财务预决算编制等。协助村集体做好财务公开工作。承担村集体资金使用和集体资产的监督管理工作。配合、协助与服从区镇业务部门交办的各项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③代理会计档案。按核算单位及时整理村级会计档案，分类编号、装订成册，统一保管，不得散失，毁损。建立健全会计档案室和必要的会计档案柜，制定完善档案制度，按照相关规定建立和实施规范统一的档案管理、转移和移交制度。</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④代理提供会计信息。按照财务会计制度和上级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的，财务报告使用者容易读懂的分析报告，为村级决策提供有用的财务信息。</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8.“村级财务代理记账中心”要保质保量、按时地完成上级业务部门或村集体组织等相关部门布置的其他工作，配合好区镇、村集体组织做好各种财务数据的统计等工作。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9、岗位职责及工作内容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9.1、财务总监</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9.1.1、岗位职责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负责村级财务代理记账中心（以下简称“代理记账中心”）的全面管理工作，建立和健全管理体系与组织结构，主持日常管理和业务运作，负责与所在区镇业务部门、村级集体组织、上级业务部门等相关部门的沟通与协调。</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9.1.2.1.负责“代理记账中心”人员的日常工作安排和业务指导；</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9.1.2.2.负责“代理记账中心”的办公室日常维护及管理工作；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9.1.2.3.根椐市、区镇相关文件的要求，结合国家法律法规制定“代理记账中心”工作计划，并组织实施；</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9.1.2.4.负责召集、主持会议，听取汇报、总结工作、检查、督促“代理记账中心”各项工作的进展，并向区镇业务部门进行汇报；</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9.1.2.5.负责“代理记账中心”的每月核查驻区镇会计会计核算业务、签审财务报表等财务审核，确保各村财务信息资料的及时公开，在遵守国家法规的基础上，合理开展纳税策划，监督税务申报工作按时完成。拒绝办理违反财务制度的收支，抵制侵犯村集体财产所有权的行为，并向上级部门反映。</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9.1.2.6.负责“代理记账中心”人员的工资计算、考勤管理及考核工作；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9.1.2.7.组织“代理记账中心”人员学习市、区镇下发的相关文件和内部管理制度，开展各项培训工作及绩效考核工作；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9.1.2.8.以书面形式向区镇、村提交季度与年度财务分析报告，综合分析村级经济活动、村级财务管理等方面的情况，如实反映村级集体组织经营状况、资产运作状况，负债风险控制等情况。</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9.1.2.9. 对村级投资决策、工程建设等经济活动提供可行性分析报告等专业意见、分析投资经济效益、投资承受力等；对村级预算执行情况提出专业意见，分析村级支出风险点，提出压缩支出有效措施。参与了解村集体的有关生产项目建设、经营管理、兴办公益事业等经济活动，参与村的财务预决算编制等。</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9.1.2.10. 配合做好 “三资”管理、审计监督检查等各项财务监督检查工作、预算管理与经济合同执行等各项报表统计工作，及时准确提供、填写、报送各项财务数据，保质保量完成相关部门交办的其他工作。承担村集体资金使用和集体资产的监督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9.1.2.11. 保质保量、按时地完成上级业务部门或村集体组织等相关部门布置、交办的其他工作，配合好区镇、做好村集体组织各种财务数据等的统计工作，配合做好上级下达的各项财务监督管理工作。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9.2、驻区镇会计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9.2.1、岗位职责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9.2.1.1.严格遵守“代理记账中心”的各项管理制度、不迟到、不早退、工作认真负责，主动与村级人员、业务部门相关人员沟通，了解经济业务，及时反映财务管理工作中存在的问题，保证财务核算准确、清晰；</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9.2.1.2. 认真贯彻执行《会计法》《村集体经济组织会计制度》《农民专业合作社财务会计制度》等法律、法规和制度；拒绝办理违反财务制度的收支，抵制侵犯村集体财产所有权的行为，并向上级部门反映。</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9.2.1.3.以省、市、区各级市镇相关文件要求的财务管理、监督、公开实施细则等有关规定为依据，设置统一的会计科目进行规范的财务核算，对记账凭证进行交叉审核。</w:t>
      </w:r>
      <w:r/>
    </w:p>
    <w:p>
      <w:pPr>
        <w:ind w:left="2" w:firstLine="420"/>
        <w:spacing w:line="360" w:lineRule="auto"/>
        <w:rPr>
          <w:rFonts w:hint="eastAsia" w:ascii="宋体" w:hAnsi="宋体" w:eastAsia="宋体" w:cs="宋体"/>
          <w:color w:val="000000"/>
        </w:rPr>
      </w:pPr>
      <w:r>
        <w:rPr>
          <w:rFonts w:hint="eastAsia" w:ascii="宋体" w:hAnsi="宋体" w:eastAsia="宋体" w:cs="宋体"/>
          <w:color w:val="000000"/>
        </w:rPr>
        <w:t xml:space="preserve">9.2.1.4.做好有关会计资料的收集、整理、确保会计资料的完整性。按有关的财务管理制度审核支出单据，保证支出事项的合法性。保证会计资料手续完备、内容真实、数字准确、账目清楚、保证财务处理的及时性。</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9.2.1.5.做好对各核算单位资金的管理、使用与核算；集体资产的管理与核算；内部往来、各项债权债务的管理与核算；做好票据管理；做好资产台账管理和合同台账管理。</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9.2.1.6.次月1日开始对村级集体组织进行当月的财务核算，至次月18日前对外提供核算结果，包括各类财务报表、会计数据及财务公开等资料，并加盖中介章予以确认。</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9.2.1.7.协助村会计做好年度收支预算编制和年终决算工作；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9.2.1.8.严格执行各项农村财务监控标准，每季编写各核算单位财务分析报告；</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9.2.1.9.月底将记账凭证装订成册，每半年移交给各核算单位进行保管，办好交接手续；</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9.2.1.10.每年度终了打印各核算单位会计账簿并装订成册，及时办理交接手续移交给村会计进行保管。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9.2.2、工作内容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9.2.2.1.认真做好原始凭证的复核，内容包括：原始凭证是否完整，对原始凭证的真实性和合理性进行分析，审批手续是否符合规定，相关人员签字是否齐全，以及根椐业务类型实施相关的合规性、真实性复核。</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9.2.2.2.根据复核无误的原始凭证按照有关规定编制记账凭证，记账凭证应使用统一的格式，不擅自修改会计科目；</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9.2.2.3.编制固定资产折旧计算表、合同款项挂账明细表、各项成本费用明细表、各项预提费用明细表以及因会计核算需要编制的其他业务；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9.2.2.4.根据明细账、总账按规定要求编制会计报表，根据市、区镇主管部门及村集体组织的要求，正确提供农村各类相关明细数据与汇总数据，配合做好各种报表统计工作，按时按要求上报有关报表，准确提供各类会计信息。协助村集体做好财务公开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9.2.2.6.按照有关规定做好会计资料的归档和保管工作，凭证装订要符合规范要求，归档资料要按标准进行分类顺序摆放，完整保存。编制会计资料移交清单，并由有关人员签名确认；</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9.2.2.7. 以实际发生经济业务为依据，客观、真实、准确地记录和核算村集体组织的全年财务状况和经营成果；配合做好 “三资”管理、审计监督检查等各项财务监督检查工作、预算管理与经济合同执行等各项财务管理工作，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9.2.2.8. 申报期限内按时完成税务申报等各项申报工作完成。</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9.2.2.9.做好年度结账工作，按规定要求编制年度会计报表；</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9.2.2.10.接受村民监督、耐心、细致地解答村民提出的疑问和反映的问题；</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9.2.2.11.每季编制财务分析报告交付财务总监（财务分析报告的主要内容包括：在工作过程中发现的问题以及处理问题的办法或想法，对委托方相关的热点、难点、特别需要注意的事项、待处理的事项进行汇总、调查、跟踪，财务软件运行过程中存在的问题等。）</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10、工作职责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 中介机构代理项目前，要将代理的财务管理、会计核算等工作制定详尽的业务操作规范和内部管理制度，并报区镇业务部门备案，代理事项后，按照规定的业务范围完成各项工作任务。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10.2、负责做好委托代理的农村集体经济组织各项经济业务的会计核算、财务管理工作及其他委托事项。</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10.3、以全国人大及财政部制定的《中华人民共和国会计法》、《会计基础工作规范》、《村集体经济组织会计制度》、《农民合作社财务会计制度》和国家有关法律法规为准则，严格对委托代理的农村集体经济组织报账原始凭证是否符合有关规定、审批程序是否符合要求、各项收入和资金使用是否合理等情况进行审核和会计核算，及时编制财务报表。</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10.4、每年年初，按照农村集体经济组织全年的工作计划和资金使用的有关规定，编制年度资金收支预算方案。</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10.5、履行会计职责，配合村开展日常的财务管理活动，并对村财务管理活动的合法合规性进行监督。</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10.6、每月结账前与出纳会计核对账，核对《银行对账单》，对存在未达账项的单位或组织，监督出纳编制《银行存款余额调节表》，并审核账表和账实是否相符。</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10.7、账前审核。对村发生的经济业务经过民主理财小组或监事会审核后交由中介机构记账前，要对所取得的原始凭证要进行逐笔审核其合理性、合法化和真实性，对不符合规定的予以退回并提出处理意见。</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10.8、编制财务报告。每月账务处理完毕，应按时编制财务报告并将财务会计资料装订成册，归档管理。每月15日前(遇节假日顺延)向委托代理的农村集体经济组织和区镇业务部门反馈各类财务报表、会计数据和财务公开资料等。</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10.9、及时反映会计信息。根据有关会计制度，每月为委托代理的农村集体经济组织提供会计报表，指导有关村委会按规定进行财务公开，接受群众监督；每季为代理单位提供财务分析报告，并根据业务部门工作要求，及时上报有关报表，提供各类会计信息。</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10.10、对财务管理中存在的不合理情况、问题等，提出建设性意见和合理性建议。</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10.11、每月定期、不定期盘点出纳会计的库存现金，并填制《库存现金盘点表》。</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10.12、配合各级业务部门做好村各种财务数据等的统计工作。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10.13、为委托代理的农村集体经济组织的经济业务往来、对外投资、工程建设、税务业务等经济活动提供咨询服务，并对国家有关新法律法规政策、财经制度等做好宣传、指导、培训工作。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10.14、为农村财务进行会计核算，必须实行会计电算化，会计电算化软件和硬件设施由业务部门统一提供。</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10.15、统一设置固定资产台账进行管理资产，认真做好资产的分类，每年年终要对代理单位的固定资产进行一次全面清查，以确保资产的不流失。</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10.16、对代理单位承包合同要建立农村承包合同台账管理，及时做好合同复印件的档案管理和保管工作，对未到期和已到期的合同应分别归档，并对签订的合同要检查手续是否齐全，对手续不齐全的合同，要及时通知村委会协助解决，并认真做好合同的通知追缴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10.17、负责票据的核销和开票工作，对不符合开票要求的要做好把关工作。</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10.18、负责对资金进行监管，对银行开出的每笔支票或汇票等，均要加盖中介机构人员印鉴方可取款或办理转账业务。</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10.19、年终，编制农村集体经济组织财务决算报告，并按照财政部《会计档案管理办法》的有关规定，整理各类财务会计资料并装订成册，在次年二月份的最后一个工作日前向代理单位移交上一年度会计档案。</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10.20、监督代理单位是否有发生违反财经制度、相关规定，或妨碍财务管理的行为，要及时向代理单位的主管领导、民主理财小组或监事会及中国共产党昆山市委员会农村工作办公室反映情况。</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10.21、接受群众监督，对群众提出的疑问和反映的问题，要耐心、细致解答和认真予以解决。</w:t>
      </w:r>
      <w:r/>
    </w:p>
    <w:p>
      <w:pPr>
        <w:pStyle w:val="999"/>
        <w:ind w:firstLine="420"/>
        <w:spacing w:line="360" w:lineRule="auto"/>
        <w:rPr>
          <w:rFonts w:hint="eastAsia" w:hAnsi="宋体" w:eastAsia="宋体" w:cs="宋体"/>
          <w:color w:val="000000"/>
          <w:sz w:val="21"/>
          <w:szCs w:val="21"/>
        </w:rPr>
      </w:pPr>
      <w:r>
        <w:rPr>
          <w:rFonts w:hint="eastAsia" w:hAnsi="宋体" w:eastAsia="宋体" w:cs="宋体"/>
          <w:color w:val="000000"/>
          <w:sz w:val="21"/>
          <w:szCs w:val="21"/>
        </w:rPr>
        <w:t xml:space="preserve">10.22、保质保量、按时地完成业务部门或村集体组织等相关部门布置、交办的其他工作，配合好区镇、村做好村各种财务数据等的统计工作。</w:t>
      </w:r>
      <w:r/>
    </w:p>
    <w:p>
      <w:pPr>
        <w:ind w:firstLine="420"/>
        <w:spacing w:line="360" w:lineRule="auto"/>
        <w:rPr>
          <w:rFonts w:ascii="宋体"/>
          <w:color w:val="auto"/>
          <w:szCs w:val="21"/>
          <w:highlight w:val="none"/>
        </w:rPr>
      </w:pPr>
      <w:r>
        <w:rPr>
          <w:rFonts w:hint="eastAsia" w:hAnsi="宋体" w:eastAsia="宋体" w:cs="宋体"/>
          <w:color w:val="000000"/>
          <w:sz w:val="21"/>
          <w:szCs w:val="21"/>
        </w:rPr>
        <w:t xml:space="preserve">10.23、对执行业务过程中知悉代理单位商业秘密严加保密（除中国注册会计师协会执行准则另有规定外），未经代理单位同意，中介机构不得将其知悉的商业秘密和代理单位提供的资料对外泄露，否则代理单位有权追究相应法律责任。</w:t>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综合说明</w:t>
      </w:r>
      <w:r/>
    </w:p>
    <w:p>
      <w:pPr>
        <w:ind w:firstLine="420"/>
        <w:spacing w:line="360" w:lineRule="auto"/>
        <w:rPr>
          <w:rFonts w:hint="eastAsia" w:ascii="宋体" w:hAnsi="宋体" w:eastAsia="宋体" w:cs="宋体"/>
          <w:color w:val="000000"/>
          <w:szCs w:val="21"/>
        </w:rPr>
      </w:pPr>
      <w:r>
        <w:rPr>
          <w:rFonts w:hint="eastAsia" w:ascii="宋体" w:hAnsi="宋体" w:eastAsia="宋体" w:cs="宋体"/>
          <w:color w:val="000000"/>
          <w:szCs w:val="21"/>
        </w:rPr>
        <w:t xml:space="preserve">1、报价包含但不限于</w:t>
      </w:r>
      <w:r>
        <w:rPr>
          <w:rFonts w:hint="eastAsia" w:ascii="Times New Roman" w:hAnsi="Times New Roman" w:eastAsia="宋体" w:cs="Times New Roman"/>
          <w:bCs/>
          <w:szCs w:val="21"/>
        </w:rPr>
        <w:t xml:space="preserve">人工、通讯、服装、劳保用品、交通、食宿、节假日加班、高温补助、管理、利润、税金、政策性文件规定的及合同包含的所有可预见及不可预见的风险、责任等一切费用。</w:t>
      </w:r>
      <w:r>
        <w:rPr>
          <w:rFonts w:hint="eastAsia" w:ascii="宋体" w:hAnsi="宋体" w:eastAsia="宋体" w:cs="宋体"/>
          <w:color w:val="000000"/>
          <w:szCs w:val="21"/>
        </w:rPr>
        <w:t xml:space="preserve"> </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2、投标单位必须按照《劳动法》及区镇业务主管部门配置的驻区镇财务人员数量派驻财务人员，并支付工资、国假加班费和交纳正常的社会保险。</w:t>
      </w:r>
      <w:r/>
    </w:p>
    <w:p>
      <w:pPr>
        <w:ind w:firstLine="420"/>
        <w:jc w:val="both"/>
        <w:spacing w:line="360" w:lineRule="auto"/>
        <w:widowControl w:val="off"/>
        <w:tabs>
          <w:tab w:val="left" w:pos="709" w:leader="none"/>
        </w:tabs>
        <w:rPr>
          <w:rFonts w:hint="eastAsia" w:ascii="宋体" w:hAnsi="宋体" w:eastAsia="宋体" w:cs="宋体"/>
          <w:sz w:val="21"/>
          <w:szCs w:val="21"/>
          <w:lang w:val="zh-CN" w:eastAsia="zh-CN" w:bidi="ar-SA"/>
        </w:rPr>
      </w:pPr>
      <w:r>
        <w:rPr>
          <w:rFonts w:hint="eastAsia" w:ascii="宋体" w:hAnsi="宋体" w:eastAsia="宋体" w:cs="宋体"/>
          <w:sz w:val="21"/>
          <w:szCs w:val="21"/>
          <w:lang w:val="zh-CN" w:eastAsia="zh-CN" w:bidi="ar-SA"/>
        </w:rPr>
        <w:t xml:space="preserve">3、招标方将不提供中标单位工作人员的工作餐，投标人可在报价中计入；</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4、投标人应对所投项目的全部内容进行报价，只投其中部分内容者，其标书将被拒绝。</w:t>
      </w:r>
      <w:r/>
    </w:p>
    <w:p>
      <w:pPr>
        <w:ind w:firstLine="420"/>
        <w:jc w:val="both"/>
        <w:spacing w:line="360" w:lineRule="auto"/>
        <w:widowControl w:val="off"/>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5、中标单位对服务缺陷不予更正，招标人有权另请其他单位更正，所发生的费用由中标单位承担。</w:t>
      </w:r>
      <w:r/>
    </w:p>
    <w:p>
      <w:pPr>
        <w:ind w:firstLine="420"/>
        <w:spacing w:line="360" w:lineRule="auto"/>
        <w:tabs>
          <w:tab w:val="left" w:pos="709" w:leader="none"/>
        </w:tabs>
        <w:rPr>
          <w:rFonts w:hint="eastAsia" w:ascii="宋体" w:hAnsi="宋体" w:eastAsia="宋体" w:cs="宋体"/>
          <w:color w:val="000000"/>
          <w:sz w:val="21"/>
          <w:szCs w:val="21"/>
          <w:lang w:val="zh-CN" w:eastAsia="zh-CN" w:bidi="ar-SA"/>
        </w:rPr>
      </w:pPr>
      <w:r>
        <w:rPr>
          <w:rFonts w:hint="eastAsia" w:ascii="宋体" w:hAnsi="宋体" w:eastAsia="宋体" w:cs="宋体"/>
          <w:color w:val="000000"/>
          <w:sz w:val="21"/>
          <w:szCs w:val="21"/>
          <w:lang w:val="zh-CN" w:eastAsia="zh-CN" w:bidi="ar-SA"/>
        </w:rPr>
        <w:t xml:space="preserve">6、中标单位须按照本招标文件的要求对该招标项目进行服务工作。</w:t>
      </w:r>
      <w:r/>
    </w:p>
    <w:p>
      <w:pPr>
        <w:ind w:firstLine="420"/>
        <w:spacing w:line="360" w:lineRule="auto"/>
        <w:tabs>
          <w:tab w:val="left" w:pos="709" w:leader="none"/>
        </w:tabs>
        <w:rPr>
          <w:rFonts w:hint="eastAsia" w:ascii="宋体"/>
          <w:color w:val="auto"/>
          <w:szCs w:val="21"/>
          <w:highlight w:val="none"/>
        </w:rPr>
      </w:pPr>
      <w:r>
        <w:rPr>
          <w:rFonts w:hint="eastAsia" w:ascii="宋体" w:hAnsi="宋体" w:eastAsia="宋体" w:cs="宋体"/>
          <w:color w:val="000000"/>
          <w:sz w:val="21"/>
          <w:szCs w:val="21"/>
          <w:lang w:val="zh-CN" w:eastAsia="zh-CN" w:bidi="ar-SA"/>
        </w:rPr>
        <w:t xml:space="preserve">7、凡涉及到对招标文件的修改，均以苏州政府采购网上发布的通知为准。</w:t>
      </w:r>
      <w:bookmarkEnd w:id="151"/>
      <w:r/>
      <w:r/>
    </w:p>
    <w:p>
      <w:pPr>
        <w:pStyle w:val="995"/>
        <w:numPr>
          <w:ilvl w:val="0"/>
          <w:numId w:val="3"/>
        </w:numPr>
        <w:spacing w:before="115" w:after="115"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村级财务第三方代理年度考核方法</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1</w:t>
      </w:r>
      <w:r>
        <w:rPr>
          <w:rFonts w:hint="eastAsia" w:ascii="宋体"/>
          <w:color w:val="auto"/>
          <w:szCs w:val="21"/>
          <w:highlight w:val="none"/>
        </w:rPr>
        <w:t xml:space="preserve">、考核办法：由区镇*****（业务部门）、村集体组织（含涉农社区）共同进行年度考核，打分结果各占50%、50%。</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2</w:t>
      </w:r>
      <w:r>
        <w:rPr>
          <w:rFonts w:hint="eastAsia" w:ascii="宋体"/>
          <w:color w:val="auto"/>
          <w:szCs w:val="21"/>
          <w:highlight w:val="none"/>
        </w:rPr>
        <w:t xml:space="preserve">、考核对象：代理公司、财务总监、驻镇会计。</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3</w:t>
      </w:r>
      <w:r>
        <w:rPr>
          <w:rFonts w:hint="eastAsia" w:ascii="宋体"/>
          <w:color w:val="auto"/>
          <w:szCs w:val="21"/>
          <w:highlight w:val="none"/>
        </w:rPr>
        <w:t xml:space="preserve">、考核内容：代理公司--遵纪履约、建章立制二方面六个打分点，占20分；财务总监—代理记账中心治理、工作管理监督、工作责任服务态度三方面十四个打分点，占40分；驻镇会计：会计核算、工作责任服务态度二方面十二个打分点，占40分。</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、结果运用：</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1考核结果等级划分为95分（含）以上为优秀、90分（含）以上为良好、85分（含）以上为合格，85分以下为不合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按规定另行委托其他中介机构，做好后续移交手续。</w:t>
      </w:r>
      <w:r/>
    </w:p>
    <w:p>
      <w:pPr>
        <w:ind w:firstLine="420"/>
        <w:spacing w:line="360" w:lineRule="auto"/>
        <w:rPr>
          <w:rFonts w:hint="eastAsia" w:ascii="宋体"/>
          <w:color w:val="auto"/>
          <w:szCs w:val="21"/>
          <w:highlight w:val="none"/>
        </w:rPr>
      </w:pPr>
      <w:r>
        <w:rPr>
          <w:rFonts w:hint="eastAsia" w:ascii="宋体"/>
          <w:color w:val="auto"/>
          <w:szCs w:val="21"/>
          <w:highlight w:val="none"/>
          <w:lang w:val="en-US" w:eastAsia="zh-CN"/>
        </w:rPr>
        <w:t xml:space="preserve">4.</w:t>
      </w:r>
      <w:r>
        <w:rPr>
          <w:rFonts w:hint="eastAsia" w:ascii="宋体"/>
          <w:color w:val="auto"/>
          <w:szCs w:val="21"/>
          <w:highlight w:val="none"/>
        </w:rPr>
        <w:t xml:space="preserve">2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w:t>
      </w:r>
      <w:r/>
    </w:p>
    <w:p>
      <w:pPr>
        <w:ind w:firstLine="422"/>
        <w:spacing w:line="360" w:lineRule="auto"/>
        <w:rPr>
          <w:rFonts w:hint="eastAsia" w:ascii="宋体" w:hAnsi="宋体" w:eastAsia="宋体" w:cs="宋体"/>
          <w:szCs w:val="21"/>
        </w:rPr>
      </w:pPr>
      <w:r>
        <w:rPr>
          <w:rFonts w:hint="eastAsia" w:ascii="宋体" w:hAnsi="宋体" w:eastAsia="宋体" w:cs="宋体"/>
          <w:b/>
          <w:szCs w:val="21"/>
        </w:rPr>
        <w:t xml:space="preserve">附表：1.</w:t>
      </w:r>
      <w:r>
        <w:rPr>
          <w:rFonts w:hint="eastAsia" w:ascii="宋体" w:hAnsi="宋体" w:eastAsia="宋体" w:cs="宋体"/>
          <w:szCs w:val="21"/>
        </w:rPr>
        <w:t xml:space="preserve">昆山开发区（区）村级财务第三方代理**年度考核表</w:t>
      </w:r>
      <w:r/>
    </w:p>
    <w:p>
      <w:pPr>
        <w:ind w:firstLine="420"/>
        <w:spacing w:line="360" w:lineRule="auto"/>
        <w:rPr>
          <w:rFonts w:ascii="宋体"/>
          <w:color w:val="auto"/>
          <w:szCs w:val="21"/>
          <w:highlight w:val="none"/>
        </w:rPr>
      </w:pPr>
      <w:r>
        <w:rPr>
          <w:rFonts w:hint="eastAsia" w:ascii="宋体" w:hAnsi="宋体" w:eastAsia="宋体" w:cs="宋体"/>
          <w:szCs w:val="21"/>
        </w:rPr>
        <w:t xml:space="preserve">      2.昆山开发区（区）村级财务第三方代理**年度考核总评表</w:t>
      </w:r>
      <w:bookmarkEnd w:id="150"/>
      <w:r/>
      <w:r/>
    </w:p>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Times New Roman"/>
          <w:szCs w:val="21"/>
        </w:rPr>
      </w:pPr>
      <w:r>
        <w:rPr>
          <w:rFonts w:hint="eastAsia" w:ascii="宋体" w:hAnsi="宋体" w:eastAsia="宋体" w:cs="Times New Roman"/>
          <w:szCs w:val="21"/>
        </w:rPr>
        <w:t xml:space="preserve">附表1：</w:t>
      </w:r>
      <w:r/>
    </w:p>
    <w:p>
      <w:pPr>
        <w:jc w:val="center"/>
        <w:rPr>
          <w:rFonts w:ascii="宋体" w:hAnsi="宋体" w:eastAsia="宋体" w:cs="Times New Roman"/>
          <w:szCs w:val="21"/>
        </w:rPr>
      </w:pPr>
      <w:r>
        <w:rPr>
          <w:rFonts w:hint="eastAsia" w:ascii="宋体" w:hAnsi="宋体" w:eastAsia="宋体" w:cs="Times New Roman"/>
          <w:szCs w:val="21"/>
        </w:rPr>
        <w:t xml:space="preserve">昆山</w:t>
      </w:r>
      <w:r>
        <w:rPr>
          <w:rFonts w:hint="eastAsia" w:ascii="宋体" w:hAnsi="宋体" w:eastAsia="宋体" w:cs="Times New Roman"/>
          <w:szCs w:val="21"/>
          <w:u w:val="single"/>
        </w:rPr>
        <w:t xml:space="preserve">开发区</w:t>
      </w:r>
      <w:r>
        <w:rPr>
          <w:rFonts w:hint="eastAsia" w:ascii="宋体" w:hAnsi="宋体" w:eastAsia="宋体" w:cs="Times New Roman"/>
          <w:szCs w:val="21"/>
        </w:rPr>
        <w:t xml:space="preserve">（区）村级财务第三方代理</w:t>
      </w:r>
      <w:r/>
    </w:p>
    <w:p>
      <w:pPr>
        <w:jc w:val="center"/>
        <w:rPr>
          <w:rFonts w:ascii="宋体" w:hAnsi="宋体" w:eastAsia="宋体" w:cs="Times New Roman"/>
          <w:szCs w:val="21"/>
        </w:rPr>
      </w:pPr>
      <w:r>
        <w:rPr>
          <w:rFonts w:hint="eastAsia" w:ascii="宋体" w:hAnsi="宋体" w:eastAsia="宋体" w:cs="Times New Roman"/>
          <w:szCs w:val="21"/>
          <w:u w:val="single"/>
        </w:rPr>
        <w:t xml:space="preserve">****</w:t>
      </w:r>
      <w:r>
        <w:rPr>
          <w:rFonts w:hint="eastAsia" w:ascii="宋体" w:hAnsi="宋体" w:eastAsia="宋体" w:cs="Times New Roman"/>
          <w:szCs w:val="21"/>
        </w:rPr>
        <w:t xml:space="preserve">年度考核表</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代理服务公司名称：                            </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考核单位：****(单位名称)</w:t>
      </w:r>
      <w:r/>
    </w:p>
    <w:p>
      <w:pPr>
        <w:ind w:left="-540" w:right="-874"/>
        <w:widowControl/>
        <w:rPr>
          <w:rFonts w:ascii="宋体" w:hAnsi="宋体" w:eastAsia="宋体" w:cs="Times New Roman"/>
          <w:b/>
          <w:szCs w:val="21"/>
        </w:rPr>
      </w:pPr>
      <w:r>
        <w:rPr>
          <w:rFonts w:hint="eastAsia" w:ascii="宋体" w:hAnsi="宋体" w:eastAsia="宋体" w:cs="Times New Roman"/>
          <w:b/>
          <w:szCs w:val="21"/>
        </w:rPr>
        <w:t xml:space="preserve">一、年度考核得分表</w:t>
      </w:r>
      <w:r/>
    </w:p>
    <w:tbl>
      <w:tblPr>
        <w:tblStyle w:val="875"/>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974"/>
        <w:gridCol w:w="3285"/>
        <w:gridCol w:w="652"/>
        <w:gridCol w:w="3308"/>
        <w:gridCol w:w="652"/>
      </w:tblGrid>
      <w:tr>
        <w:trPr>
          <w:jc w:val="center"/>
          <w:trHeight w:val="763"/>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   对象</w:t>
            </w:r>
            <w:r/>
          </w:p>
        </w:tc>
        <w:tc>
          <w:tcPr>
            <w:tcBorders>
              <w:top w:val="single" w:color="auto" w:sz="4" w:space="0"/>
              <w:left w:val="single" w:color="auto" w:sz="4" w:space="0"/>
              <w:bottom w:val="single" w:color="auto" w:sz="4" w:space="0"/>
              <w:right w:val="single" w:color="auto" w:sz="4" w:space="0"/>
            </w:tcBorders>
            <w:tcW w:w="974"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  项目</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扣分情况</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考核实得分值</w:t>
            </w:r>
            <w:r/>
          </w:p>
        </w:tc>
      </w:tr>
      <w:tr>
        <w:trPr>
          <w:jc w:val="center"/>
          <w:trHeight w:val="732"/>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代理</w:t>
            </w:r>
            <w:r/>
          </w:p>
          <w:p>
            <w:pPr>
              <w:jc w:val="center"/>
              <w:spacing w:line="24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公司</w:t>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(2</w:t>
            </w:r>
            <w:r>
              <w:rPr>
                <w:rFonts w:ascii="楷体_GB2312" w:hAnsi="宋体" w:eastAsia="楷体_GB2312" w:cs="Times New Roman"/>
                <w:szCs w:val="21"/>
              </w:rPr>
              <w:t xml:space="preserve">8</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遵纪  履约 (</w:t>
            </w:r>
            <w:r>
              <w:rPr>
                <w:rFonts w:ascii="楷体_GB2312" w:hAnsi="Times New Roman" w:eastAsia="楷体_GB2312" w:cs="Times New Roman"/>
                <w:szCs w:val="21"/>
              </w:rPr>
              <w:t xml:space="preserve">25</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1.遵守并认真执行法律法规及相关制度。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违反规定每出现一次扣1分。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9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2.驻镇财务人员符合要求，财</w:t>
            </w:r>
            <w:r>
              <w:rPr>
                <w:rFonts w:ascii="楷体_GB2312" w:hAnsi="宋体" w:eastAsia="楷体_GB2312" w:cs="Times New Roman"/>
                <w:szCs w:val="21"/>
              </w:rPr>
              <w:t xml:space="preserve">务总监</w:t>
            </w:r>
            <w:r>
              <w:rPr>
                <w:rFonts w:hint="eastAsia" w:ascii="楷体_GB2312" w:hAnsi="宋体" w:eastAsia="楷体_GB2312" w:cs="Times New Roman"/>
                <w:szCs w:val="21"/>
              </w:rPr>
              <w:t xml:space="preserve">具有中级会计师以上专业技术职务资格，驻</w:t>
            </w:r>
            <w:r>
              <w:rPr>
                <w:rFonts w:ascii="楷体_GB2312" w:hAnsi="宋体" w:eastAsia="楷体_GB2312" w:cs="Times New Roman"/>
                <w:szCs w:val="21"/>
              </w:rPr>
              <w:t xml:space="preserve">镇会计</w:t>
            </w:r>
            <w:r>
              <w:rPr>
                <w:rFonts w:hint="eastAsia" w:ascii="楷体_GB2312" w:hAnsi="宋体" w:eastAsia="楷体_GB2312" w:cs="Times New Roman"/>
                <w:szCs w:val="21"/>
              </w:rPr>
              <w:t xml:space="preserve">具有初级以上会</w:t>
            </w:r>
            <w:r>
              <w:rPr>
                <w:rFonts w:ascii="楷体_GB2312" w:hAnsi="宋体" w:eastAsia="楷体_GB2312" w:cs="Times New Roman"/>
                <w:szCs w:val="21"/>
              </w:rPr>
              <w:t xml:space="preserve">计</w:t>
            </w:r>
            <w:r>
              <w:rPr>
                <w:rFonts w:hint="eastAsia" w:ascii="楷体_GB2312" w:hAnsi="宋体" w:eastAsia="楷体_GB2312" w:cs="Times New Roman"/>
                <w:szCs w:val="21"/>
              </w:rPr>
              <w:t xml:space="preserve">专业技术职务，年龄符合要求。</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派驻财务人员不符要求的，</w:t>
            </w:r>
            <w:r>
              <w:rPr>
                <w:rFonts w:ascii="楷体_GB2312" w:hAnsi="宋体" w:eastAsia="楷体_GB2312" w:cs="Times New Roman"/>
                <w:szCs w:val="21"/>
              </w:rPr>
              <w:t xml:space="preserve">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12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3</w:t>
            </w:r>
            <w:r>
              <w:rPr>
                <w:rFonts w:hint="eastAsia" w:ascii="楷体_GB2312" w:hAnsi="宋体" w:eastAsia="楷体_GB2312" w:cs="Times New Roman"/>
                <w:szCs w:val="21"/>
              </w:rPr>
              <w:t xml:space="preserve">.驻镇财务人员符合要求，必须是投标单位在职在岗人员，并由中标事务所缴纳相关社医保、公积金、发放各项福利等</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派驻财务人员不符要求的</w:t>
            </w:r>
            <w:r>
              <w:rPr>
                <w:rFonts w:ascii="楷体_GB2312" w:hAnsi="宋体" w:eastAsia="楷体_GB2312" w:cs="Times New Roman"/>
                <w:szCs w:val="21"/>
              </w:rPr>
              <w:t xml:space="preserve">，每发现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 </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4</w:t>
            </w:r>
            <w:r>
              <w:rPr>
                <w:rFonts w:hint="eastAsia" w:ascii="楷体_GB2312" w:hAnsi="宋体" w:eastAsia="楷体_GB2312" w:cs="Times New Roman"/>
                <w:szCs w:val="21"/>
              </w:rPr>
              <w:t xml:space="preserve">.当年度驻镇财务</w:t>
            </w:r>
            <w:r>
              <w:rPr>
                <w:rFonts w:ascii="楷体_GB2312" w:hAnsi="宋体" w:eastAsia="楷体_GB2312" w:cs="Times New Roman"/>
                <w:szCs w:val="21"/>
              </w:rPr>
              <w:t xml:space="preserve">人员</w:t>
            </w:r>
            <w:r>
              <w:rPr>
                <w:rFonts w:hint="eastAsia" w:ascii="楷体_GB2312" w:hAnsi="宋体" w:eastAsia="楷体_GB2312" w:cs="Times New Roman"/>
                <w:szCs w:val="21"/>
              </w:rPr>
              <w:t xml:space="preserve">无</w:t>
            </w:r>
            <w:r>
              <w:rPr>
                <w:rFonts w:ascii="楷体_GB2312" w:hAnsi="宋体" w:eastAsia="楷体_GB2312" w:cs="Times New Roman"/>
                <w:szCs w:val="21"/>
              </w:rPr>
              <w:t xml:space="preserve">变动，</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w:t>
            </w:r>
            <w:r>
              <w:rPr>
                <w:rFonts w:hint="eastAsia" w:ascii="楷体_GB2312" w:hAnsi="宋体" w:eastAsia="楷体_GB2312" w:cs="Times New Roman"/>
                <w:szCs w:val="21"/>
              </w:rPr>
              <w:t xml:space="preserve">稳</w:t>
            </w:r>
            <w:r>
              <w:rPr>
                <w:rFonts w:ascii="楷体_GB2312" w:hAnsi="宋体" w:eastAsia="楷体_GB2312" w:cs="Times New Roman"/>
                <w:szCs w:val="21"/>
              </w:rPr>
              <w:t xml:space="preserve">定</w:t>
            </w:r>
            <w:r>
              <w:rPr>
                <w:rFonts w:hint="eastAsia"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驻</w:t>
            </w:r>
            <w:r>
              <w:rPr>
                <w:rFonts w:ascii="楷体_GB2312" w:hAnsi="宋体" w:eastAsia="楷体_GB2312" w:cs="Times New Roman"/>
                <w:szCs w:val="21"/>
              </w:rPr>
              <w:t xml:space="preserve">镇财务人员变动未</w:t>
            </w:r>
            <w:r>
              <w:rPr>
                <w:rFonts w:hint="eastAsia" w:ascii="楷体_GB2312" w:hAnsi="宋体" w:eastAsia="楷体_GB2312" w:cs="Times New Roman"/>
                <w:szCs w:val="21"/>
              </w:rPr>
              <w:t xml:space="preserve">经</w:t>
            </w:r>
            <w:r>
              <w:rPr>
                <w:rFonts w:ascii="楷体_GB2312" w:hAnsi="宋体" w:eastAsia="楷体_GB2312" w:cs="Times New Roman"/>
                <w:szCs w:val="21"/>
              </w:rPr>
              <w:t xml:space="preserve">过</w:t>
            </w:r>
            <w:r>
              <w:rPr>
                <w:rFonts w:hint="eastAsia" w:ascii="楷体_GB2312" w:hAnsi="宋体" w:eastAsia="楷体_GB2312" w:cs="Times New Roman"/>
                <w:szCs w:val="21"/>
              </w:rPr>
              <w:t xml:space="preserve">业务部</w:t>
            </w:r>
            <w:r>
              <w:rPr>
                <w:rFonts w:ascii="楷体_GB2312" w:hAnsi="宋体" w:eastAsia="楷体_GB2312" w:cs="Times New Roman"/>
                <w:szCs w:val="21"/>
              </w:rPr>
              <w:t xml:space="preserve">门同意</w:t>
            </w:r>
            <w:r>
              <w:rPr>
                <w:rFonts w:hint="eastAsia" w:ascii="楷体_GB2312" w:hAnsi="宋体" w:eastAsia="楷体_GB2312" w:cs="Times New Roman"/>
                <w:szCs w:val="21"/>
              </w:rPr>
              <w:t xml:space="preserve">，财</w:t>
            </w:r>
            <w:r>
              <w:rPr>
                <w:rFonts w:ascii="楷体_GB2312" w:hAnsi="宋体" w:eastAsia="楷体_GB2312" w:cs="Times New Roman"/>
                <w:szCs w:val="21"/>
              </w:rPr>
              <w:t xml:space="preserve">务总监</w:t>
            </w:r>
            <w:r>
              <w:rPr>
                <w:rFonts w:hint="eastAsia" w:ascii="楷体_GB2312" w:hAnsi="宋体" w:eastAsia="楷体_GB2312" w:cs="Times New Roman"/>
                <w:szCs w:val="21"/>
              </w:rPr>
              <w:t xml:space="preserve">发</w:t>
            </w:r>
            <w:r>
              <w:rPr>
                <w:rFonts w:ascii="楷体_GB2312" w:hAnsi="宋体" w:eastAsia="楷体_GB2312" w:cs="Times New Roman"/>
                <w:szCs w:val="21"/>
              </w:rPr>
              <w:t xml:space="preserve">生</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员变动</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2分/</w:t>
            </w:r>
            <w:r>
              <w:rPr>
                <w:rFonts w:ascii="楷体_GB2312" w:hAnsi="宋体" w:eastAsia="楷体_GB2312" w:cs="Times New Roman"/>
                <w:szCs w:val="21"/>
              </w:rPr>
              <w:t xml:space="preserve">人</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驻镇会计发生</w:t>
            </w:r>
            <w:r>
              <w:rPr>
                <w:rFonts w:hint="eastAsia" w:ascii="楷体_GB2312" w:hAnsi="宋体" w:eastAsia="楷体_GB2312" w:cs="Times New Roman"/>
                <w:szCs w:val="21"/>
              </w:rPr>
              <w:t xml:space="preserve">人</w:t>
            </w:r>
            <w:r>
              <w:rPr>
                <w:rFonts w:ascii="楷体_GB2312" w:hAnsi="宋体" w:eastAsia="楷体_GB2312" w:cs="Times New Roman"/>
                <w:szCs w:val="21"/>
              </w:rPr>
              <w:t xml:space="preserve">员变动</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rPr>
                <w:rFonts w:ascii="楷体_GB2312" w:hAnsi="宋体" w:eastAsia="楷体_GB2312" w:cs="Times New Roman"/>
                <w:szCs w:val="21"/>
              </w:rPr>
              <w:t xml:space="preserve">人。</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158"/>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.保障驻镇</w:t>
            </w:r>
            <w:r>
              <w:rPr>
                <w:rFonts w:ascii="楷体_GB2312" w:hAnsi="宋体" w:eastAsia="楷体_GB2312" w:cs="Times New Roman"/>
                <w:szCs w:val="21"/>
              </w:rPr>
              <w:t xml:space="preserve">财务人员</w:t>
            </w:r>
            <w:r>
              <w:rPr>
                <w:rFonts w:hint="eastAsia" w:ascii="楷体_GB2312" w:hAnsi="宋体" w:eastAsia="楷体_GB2312" w:cs="Times New Roman"/>
                <w:szCs w:val="21"/>
              </w:rPr>
              <w:t xml:space="preserve">的</w:t>
            </w:r>
            <w:r>
              <w:rPr>
                <w:rFonts w:ascii="楷体_GB2312" w:hAnsi="宋体" w:eastAsia="楷体_GB2312" w:cs="Times New Roman"/>
                <w:szCs w:val="21"/>
              </w:rPr>
              <w:t xml:space="preserve">合法</w:t>
            </w:r>
            <w:r>
              <w:rPr>
                <w:rFonts w:hint="eastAsia" w:ascii="楷体_GB2312" w:hAnsi="宋体" w:eastAsia="楷体_GB2312" w:cs="Times New Roman"/>
                <w:szCs w:val="21"/>
              </w:rPr>
              <w:t xml:space="preserve">权</w:t>
            </w:r>
            <w:r>
              <w:rPr>
                <w:rFonts w:ascii="楷体_GB2312" w:hAnsi="宋体" w:eastAsia="楷体_GB2312" w:cs="Times New Roman"/>
                <w:szCs w:val="21"/>
              </w:rPr>
              <w:t xml:space="preserve">益</w:t>
            </w:r>
            <w:r>
              <w:rPr>
                <w:rFonts w:hint="eastAsia" w:ascii="楷体_GB2312" w:hAnsi="宋体" w:eastAsia="楷体_GB2312" w:cs="Times New Roman"/>
                <w:szCs w:val="21"/>
              </w:rPr>
              <w:t xml:space="preserve">，</w:t>
            </w:r>
            <w:r>
              <w:rPr>
                <w:rFonts w:ascii="楷体_GB2312" w:hAnsi="宋体" w:eastAsia="楷体_GB2312" w:cs="Times New Roman"/>
                <w:szCs w:val="21"/>
              </w:rPr>
              <w:t xml:space="preserve">按照《村级财务管理委托代理服务承诺合同》</w:t>
            </w:r>
            <w:r>
              <w:rPr>
                <w:rFonts w:hint="eastAsia" w:ascii="楷体_GB2312" w:hAnsi="宋体" w:eastAsia="楷体_GB2312" w:cs="Times New Roman"/>
                <w:szCs w:val="21"/>
              </w:rPr>
              <w:t xml:space="preserve">约</w:t>
            </w:r>
            <w:r>
              <w:rPr>
                <w:rFonts w:ascii="楷体_GB2312" w:hAnsi="宋体" w:eastAsia="楷体_GB2312" w:cs="Times New Roman"/>
                <w:szCs w:val="21"/>
              </w:rPr>
              <w:t xml:space="preserve">定发</w:t>
            </w:r>
            <w:r>
              <w:rPr>
                <w:rFonts w:hint="eastAsia" w:ascii="楷体_GB2312" w:hAnsi="宋体" w:eastAsia="楷体_GB2312" w:cs="Times New Roman"/>
                <w:szCs w:val="21"/>
              </w:rPr>
              <w:t xml:space="preserve">放</w:t>
            </w:r>
            <w:r>
              <w:rPr>
                <w:rFonts w:ascii="楷体_GB2312" w:hAnsi="宋体" w:eastAsia="楷体_GB2312" w:cs="Times New Roman"/>
                <w:szCs w:val="21"/>
              </w:rPr>
              <w:t xml:space="preserve">驻镇财务人员</w:t>
            </w:r>
            <w:r>
              <w:rPr>
                <w:rFonts w:hint="eastAsia" w:ascii="楷体_GB2312" w:hAnsi="宋体" w:eastAsia="楷体_GB2312" w:cs="Times New Roman"/>
                <w:szCs w:val="21"/>
              </w:rPr>
              <w:t xml:space="preserve">年</w:t>
            </w:r>
            <w:r>
              <w:rPr>
                <w:rFonts w:ascii="楷体_GB2312" w:hAnsi="宋体" w:eastAsia="楷体_GB2312" w:cs="Times New Roman"/>
                <w:szCs w:val="21"/>
              </w:rPr>
              <w:t xml:space="preserve">薪。</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w:t>
            </w:r>
            <w:r>
              <w:rPr>
                <w:rFonts w:ascii="楷体_GB2312" w:hAnsi="宋体" w:eastAsia="楷体_GB2312" w:cs="Times New Roman"/>
                <w:szCs w:val="21"/>
              </w:rPr>
              <w:t xml:space="preserve">按约定发放年</w:t>
            </w:r>
            <w:r>
              <w:rPr>
                <w:rFonts w:hint="eastAsia" w:ascii="楷体_GB2312" w:hAnsi="宋体" w:eastAsia="楷体_GB2312" w:cs="Times New Roman"/>
                <w:szCs w:val="21"/>
              </w:rPr>
              <w:t xml:space="preserve">薪</w:t>
            </w:r>
            <w:r>
              <w:rPr>
                <w:rFonts w:ascii="楷体_GB2312" w:hAnsi="宋体" w:eastAsia="楷体_GB2312" w:cs="Times New Roman"/>
                <w:szCs w:val="21"/>
              </w:rPr>
              <w:t xml:space="preserve">的，每发现</w:t>
            </w:r>
            <w:r>
              <w:rPr>
                <w:rFonts w:hint="eastAsia" w:ascii="楷体_GB2312" w:hAnsi="宋体" w:eastAsia="楷体_GB2312" w:cs="Times New Roman"/>
                <w:szCs w:val="21"/>
              </w:rPr>
              <w:t xml:space="preserve">1人</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5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6.</w:t>
            </w:r>
            <w:r>
              <w:rPr>
                <w:rFonts w:hint="eastAsia" w:ascii="楷体_GB2312" w:hAnsi="宋体" w:eastAsia="楷体_GB2312" w:cs="Times New Roman"/>
                <w:szCs w:val="21"/>
              </w:rPr>
              <w:t xml:space="preserve">对派驻财务人员的管理做好绩效考核及人事管理工作。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没有做好绩效考核或人事管理工作每出现一次各扣1分。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00"/>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7.</w:t>
            </w:r>
            <w:r>
              <w:rPr>
                <w:rFonts w:hint="eastAsia" w:ascii="楷体_GB2312" w:hAnsi="宋体" w:eastAsia="楷体_GB2312" w:cs="Times New Roman"/>
                <w:szCs w:val="21"/>
              </w:rPr>
              <w:t xml:space="preserve">按照节约费用开支原则，开展“村级财务代理记账室”的办公经费、办公设备的日常维护与管理工作。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因人为因素导致电脑等办公设备毁损或丢失、无法使用，办公经费超支的，每发现一次扣0.5分；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56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8.</w:t>
            </w:r>
            <w:r>
              <w:rPr>
                <w:rFonts w:hint="eastAsia" w:ascii="楷体_GB2312" w:hAnsi="宋体" w:eastAsia="楷体_GB2312" w:cs="Times New Roman"/>
                <w:szCs w:val="21"/>
              </w:rPr>
              <w:t xml:space="preserve">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w:t>
            </w:r>
            <w:r>
              <w:rPr>
                <w:rFonts w:ascii="楷体_GB2312" w:hAnsi="宋体" w:eastAsia="楷体_GB2312" w:cs="Times New Roman"/>
                <w:szCs w:val="21"/>
              </w:rPr>
              <w:t xml:space="preserve">按要求</w:t>
            </w:r>
            <w:r>
              <w:rPr>
                <w:rFonts w:hint="eastAsia" w:ascii="楷体_GB2312" w:hAnsi="宋体" w:eastAsia="楷体_GB2312" w:cs="Times New Roman"/>
                <w:szCs w:val="21"/>
              </w:rPr>
              <w:t xml:space="preserve">或</w:t>
            </w:r>
            <w:r>
              <w:rPr>
                <w:rFonts w:ascii="楷体_GB2312" w:hAnsi="宋体" w:eastAsia="楷体_GB2312" w:cs="Times New Roman"/>
                <w:szCs w:val="21"/>
              </w:rPr>
              <w:t xml:space="preserve">未及时完成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发现</w:t>
            </w:r>
            <w:r>
              <w:rPr>
                <w:rFonts w:hint="eastAsia" w:ascii="楷体_GB2312" w:hAnsi="宋体" w:eastAsia="楷体_GB2312" w:cs="Times New Roman"/>
                <w:szCs w:val="21"/>
              </w:rPr>
              <w:t xml:space="preserve">1次</w:t>
            </w:r>
            <w:r>
              <w:rPr>
                <w:rFonts w:ascii="楷体_GB2312" w:hAnsi="宋体" w:eastAsia="楷体_GB2312" w:cs="Times New Roman"/>
                <w:szCs w:val="21"/>
              </w:rPr>
              <w:t xml:space="preserve">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9.存在相关财务问题被区镇及以上部门的各类审计、巡察、巡视等报告中指出的。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发现</w:t>
            </w:r>
            <w:r>
              <w:rPr>
                <w:rFonts w:hint="eastAsia" w:ascii="楷体_GB2312" w:hAnsi="宋体" w:eastAsia="楷体_GB2312" w:cs="Times New Roman"/>
                <w:szCs w:val="21"/>
              </w:rPr>
              <w:t xml:space="preserve">1次</w:t>
            </w:r>
            <w:r>
              <w:rPr>
                <w:rFonts w:ascii="楷体_GB2312" w:hAnsi="宋体" w:eastAsia="楷体_GB2312" w:cs="Times New Roman"/>
                <w:szCs w:val="21"/>
              </w:rPr>
              <w:t xml:space="preserve">扣</w:t>
            </w:r>
            <w:r>
              <w:rPr>
                <w:rFonts w:hint="eastAsia" w:ascii="楷体_GB2312" w:hAnsi="宋体" w:eastAsia="楷体_GB2312" w:cs="Times New Roman"/>
                <w:szCs w:val="21"/>
              </w:rPr>
              <w:t xml:space="preserve">1</w:t>
            </w:r>
            <w:r>
              <w:rPr>
                <w:rFonts w:ascii="楷体_GB2312" w:hAnsi="宋体"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45"/>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ascii="楷体_GB2312" w:hAnsi="宋体" w:eastAsia="楷体_GB2312" w:cs="Times New Roman"/>
                <w:szCs w:val="21"/>
              </w:rPr>
            </w:pPr>
            <w:r>
              <w:rPr>
                <w:rFonts w:hint="eastAsia" w:ascii="楷体_GB2312" w:hAnsi="宋体" w:eastAsia="楷体_GB2312" w:cs="Times New Roman"/>
                <w:szCs w:val="21"/>
              </w:rPr>
              <w:t xml:space="preserve">10.派驻财务人员需专注本职工作，不得借调、从事区镇或村其他不相关的工作。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出现借调或从事其他不相关的工作，每发现一次扣0.5分；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87"/>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11</w:t>
            </w:r>
            <w:r>
              <w:rPr>
                <w:rFonts w:ascii="楷体_GB2312" w:hAnsi="宋体" w:eastAsia="楷体_GB2312" w:cs="Times New Roman"/>
                <w:szCs w:val="21"/>
              </w:rPr>
              <w:t xml:space="preserve">.</w:t>
            </w:r>
            <w:r>
              <w:rPr>
                <w:rFonts w:hint="eastAsia" w:ascii="楷体_GB2312" w:hAnsi="宋体" w:eastAsia="楷体_GB2312" w:cs="Times New Roman"/>
                <w:szCs w:val="21"/>
              </w:rPr>
              <w:t xml:space="preserve">能严格履行服务合同规定的义务。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履行服务合同规定的义务不符合要求每出现一次扣0.2分。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601"/>
        </w:trPr>
        <w:tc>
          <w:tcPr>
            <w:tcBorders>
              <w:left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建章  立制</w:t>
            </w:r>
            <w:r/>
          </w:p>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1.机构设置与职能设置、员工守则、办公室管理规定、员工聘用管理制度、考勤休假管理制度、薪酬福利制度、岗位职责及工作内容、考核制度、保密制度和工作流程等各项管理制度建立并完善。</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每缺一项制度扣0.5分。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351"/>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2.以上制度制作上墙得1分。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制度没有制作上墙扣1分。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340"/>
        </w:trPr>
        <w:tc>
          <w:tcPr>
            <w:tcBorders>
              <w:top w:val="single" w:color="auto" w:sz="4" w:space="0"/>
              <w:left w:val="single" w:color="auto" w:sz="4" w:space="0"/>
              <w:right w:val="single" w:color="auto" w:sz="4" w:space="0"/>
            </w:tcBorders>
            <w:tcW w:w="983" w:type="dxa"/>
            <w:vAlign w:val="center"/>
            <w:vMerge w:val="restart"/>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财务  总监</w:t>
            </w:r>
            <w:r/>
          </w:p>
          <w:p>
            <w:pPr>
              <w:jc w:val="center"/>
              <w:spacing w:line="24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w:t>
            </w:r>
            <w:r>
              <w:rPr>
                <w:rFonts w:ascii="楷体_GB2312" w:hAnsi="宋体" w:eastAsia="楷体_GB2312" w:cs="Times New Roman"/>
                <w:szCs w:val="21"/>
              </w:rPr>
              <w:t xml:space="preserve">36</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代理记账 室</w:t>
            </w:r>
            <w:r/>
          </w:p>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治 理  </w:t>
            </w:r>
            <w:r/>
          </w:p>
          <w:p>
            <w:pPr>
              <w:jc w:val="center"/>
              <w:spacing w:line="240" w:lineRule="exact"/>
              <w:rPr>
                <w:rFonts w:hint="eastAsia" w:ascii="楷体_GB2312" w:hAnsi="宋体" w:eastAsia="楷体_GB2312" w:cs="Times New Roman"/>
                <w:szCs w:val="21"/>
              </w:rPr>
            </w:pPr>
            <w:r>
              <w:rPr>
                <w:rFonts w:hint="eastAsia" w:ascii="楷体_GB2312" w:hAnsi="Times New Roman" w:eastAsia="楷体_GB2312" w:cs="Times New Roman"/>
                <w:szCs w:val="21"/>
              </w:rPr>
              <w:t xml:space="preserve">(9分)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1. 制订与完善财务管理制度，遵章守纪，贯彻执行国家的财政、财务、税收等相关法规、制度。根椐市、镇相关文件要求 ，结合法律法规制定工作计划并组织实施。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由于财务制度不完善造成管理出现失误和无序，每出现一次扣0.5分；发现未贯彻执行情况每出一次扣0.5分；未制定工作计划或未组织实施各扣1分。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2.严格按制度执行，每季对驻镇会计实施绩效考核，并做好台账记录，结果与奖惩挂钩。</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未对驻镇会计实施绩效核，未做好台账记录、结果未与奖惩挂钩，每出现一次各扣0.2分。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7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3.负责管理电脑、打印机等办公设备等日常使用管理。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出现人为因素导致办公设备等固定资产损毁、丢失、无法使用等情况，每出现一次扣0.5分。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2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4.每月召开人员工作会议并做好会议记录。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未召开每月工作会议或未做好会议记录，每出现一次各扣0.2分。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1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5.开展业务培训一年不得少于两次（含两次）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少一次扣0.5分。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2187"/>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  管理及监督</w:t>
            </w: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18</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1.每月核查驻镇会计会计核算业务、签审财务报表等财务工作，复核记账凭证内容真实一致，项目填写齐全、科目运用正确、金额计算正确、手续完备。保证财务核算的准确性，各类资产账实相符。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记账凭证内容不真实、项目不完整、科目错误、金额不正确、手续不完备、财务报表出现差错，每出现一次各扣1分；未签审财务报表每出现一次扣1分；资产账实不符每出现一次问题扣1分；会计核算或财务报表涉及故意弄虚作假、隐瞒事实、串通等欺瞒现象出现一次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324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定期以书面形式汇报工作情况，一年不得少于二次，年末以书面形式向区镇、村提交比较系统的、财务报告使用者容易读懂的、对村级决策有用的各村财务分析报告，财务报告应对村级经济活动、村级财务管理等方面的情况进行综合分析，如实反映村级集体组织经营状况、资产运作状况，负债风险控制等等，</w:t>
            </w:r>
            <w:r>
              <w:rPr>
                <w:rFonts w:hint="eastAsia" w:ascii="仿宋_GB2312" w:hAnsi="宋体" w:eastAsia="仿宋_GB2312" w:cs="Times New Roman"/>
                <w:szCs w:val="21"/>
              </w:rPr>
              <w:t xml:space="preserve">做到及时发现问题，及时解决问题。</w:t>
            </w:r>
            <w:r>
              <w:rPr>
                <w:rFonts w:hint="eastAsia" w:ascii="楷体_GB2312" w:hAnsi="宋体" w:eastAsia="楷体_GB2312" w:cs="Times New Roman"/>
                <w:szCs w:val="21"/>
              </w:rPr>
              <w:t xml:space="preserve">财务报告等各项财务资料在规定时间内及时向相关人员报送。</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以书面形式分别提交季度或年度财务分析报告，或未及时向相关人员报送财务资料，每出现一次扣0.5分；财务报告未如实反映村级情况或不符合要求的每出现一次扣0.5分；财务报告涉及故意弄虚作假、隐瞒事实等欺瞒现象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69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3.对村级投资决策、工程建设等经济活动提供可行性分析报告等专业意见、分析投资经济效益、投资承受力等；对村级预算执行情况提出专业意见，分析村级支出风险点，提出压缩支出有效措施。</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对村级投资、预算执行、支出控制等等需要提出专业意见的事项而未提的，每出现一次扣1分；涉及故意弄虚作假、隐瞒事实、串通等欺瞒现象或故意不提供专业意见的，每出现一次扣4分。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539"/>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4.配合做好 “三资”管理、审计监督检查等各项财务监督检查工作、预算管理与经济合同执行等各项报表统计工作，及时准确提供、填写、报送各项财务数据，保质保量完成相关部门交办的其他工作。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每出现一次工作不配合扣1分；列入月审等审计中的问题，每次审计中出现一次扣1分；未按相关部门要求完成交办的其他工作每出现一次扣1分。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65"/>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.在遵守国家法规的基础上，合理开展纳税策划，监督税务申报工作按时完成。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2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工作责任及服务态度</w:t>
            </w:r>
            <w:r/>
          </w:p>
          <w:p>
            <w:pPr>
              <w:jc w:val="center"/>
              <w:spacing w:line="240" w:lineRule="exact"/>
              <w:widowControl/>
              <w:rPr>
                <w:rFonts w:hint="eastAsia" w:ascii="楷体_GB2312" w:hAnsi="宋体"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9</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1、按时上下班、执行请假制度、不擅自脱岗。</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每出现一次违反制度扣0.2分。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82"/>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2、工作认真负责、积极主动、敢于担当、不推诿、不折不扣完成工作任务。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240"/>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3、经常保持与业务</w:t>
            </w:r>
            <w:r>
              <w:rPr>
                <w:rFonts w:ascii="楷体_GB2312" w:hAnsi="宋体" w:eastAsia="楷体_GB2312" w:cs="Times New Roman"/>
                <w:szCs w:val="21"/>
              </w:rPr>
              <w:t xml:space="preserve">部门</w:t>
            </w:r>
            <w:r>
              <w:rPr>
                <w:rFonts w:hint="eastAsia" w:ascii="楷体_GB2312" w:hAnsi="宋体" w:eastAsia="楷体_GB2312" w:cs="Times New Roman"/>
                <w:szCs w:val="21"/>
              </w:rPr>
              <w:t xml:space="preserve">、村（社区）等相关部门的联系和沟通，并虚心听取相关部门的意见，对合理化建议及时接受并整改。</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宋体"/>
                <w:szCs w:val="21"/>
              </w:rPr>
            </w:pPr>
            <w:r>
              <w:rPr>
                <w:rFonts w:hint="eastAsia" w:ascii="楷体_GB2312" w:hAnsi="宋体" w:eastAsia="楷体_GB2312" w:cs="Times New Roman"/>
                <w:szCs w:val="21"/>
              </w:rPr>
              <w:t xml:space="preserve">对相关部门提出的合理建设不听取扣0.5分；不接受不整改扣1分。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3"/>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 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村级财务代理记账中心财</w:t>
            </w:r>
            <w:r>
              <w:rPr>
                <w:rFonts w:ascii="楷体_GB2312" w:hAnsi="宋体" w:eastAsia="楷体_GB2312" w:cs="Times New Roman"/>
                <w:szCs w:val="21"/>
              </w:rPr>
              <w:t xml:space="preserve">务</w:t>
            </w:r>
            <w:r>
              <w:rPr>
                <w:rFonts w:hint="eastAsia" w:ascii="楷体_GB2312" w:hAnsi="宋体" w:eastAsia="楷体_GB2312" w:cs="Times New Roman"/>
                <w:szCs w:val="21"/>
              </w:rPr>
              <w:t xml:space="preserve">总</w:t>
            </w:r>
            <w:r>
              <w:rPr>
                <w:rFonts w:ascii="楷体_GB2312" w:hAnsi="宋体" w:eastAsia="楷体_GB2312" w:cs="Times New Roman"/>
                <w:szCs w:val="21"/>
              </w:rPr>
              <w:t xml:space="preserve">监</w:t>
            </w:r>
            <w:r>
              <w:rPr>
                <w:rFonts w:hint="eastAsia" w:ascii="楷体_GB2312" w:hAnsi="宋体" w:eastAsia="楷体_GB2312" w:cs="Times New Roman"/>
                <w:szCs w:val="21"/>
              </w:rPr>
              <w:t xml:space="preserve">季度绩效考评结果</w:t>
            </w:r>
            <w:r>
              <w:rPr>
                <w:rFonts w:ascii="楷体_GB2312" w:hAnsi="宋体" w:eastAsia="楷体_GB2312" w:cs="Times New Roman"/>
                <w:szCs w:val="21"/>
              </w:rPr>
              <w:t xml:space="preserve">不合格的，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出现一次扣0.5</w:t>
            </w:r>
            <w:r>
              <w:rPr>
                <w:rFonts w:hint="eastAsia" w:ascii="楷体_GB2312" w:hAnsi="宋体" w:eastAsia="楷体_GB2312" w:cs="Times New Roman"/>
                <w:szCs w:val="21"/>
              </w:rPr>
              <w:t xml:space="preserve">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19"/>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5、服务对象或相关部门的满意度。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78"/>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驻镇  会计</w:t>
            </w:r>
            <w:r/>
          </w:p>
          <w:p>
            <w:pPr>
              <w:ind w:hanging="1"/>
              <w:jc w:val="center"/>
              <w:spacing w:line="24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36</w:t>
            </w:r>
            <w:r>
              <w:rPr>
                <w:rFonts w:hint="eastAsia" w:ascii="楷体_GB2312" w:hAnsi="宋体" w:eastAsia="楷体_GB2312" w:cs="Times New Roman"/>
                <w:szCs w:val="21"/>
              </w:rPr>
              <w:t xml:space="preserve">分)</w:t>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  核算</w:t>
            </w:r>
            <w:r/>
          </w:p>
          <w:p>
            <w:pPr>
              <w:spacing w:line="240" w:lineRule="exact"/>
              <w:widowControl/>
              <w:rPr>
                <w:rFonts w:hint="eastAsia" w:ascii="楷体_GB2312" w:hAnsi="宋体" w:eastAsia="楷体_GB2312" w:cs="Times New Roman"/>
                <w:szCs w:val="21"/>
              </w:rPr>
            </w:pPr>
            <w:r>
              <w:rPr>
                <w:rFonts w:hint="eastAsia" w:ascii="楷体_GB2312" w:hAnsi="Times New Roman" w:eastAsia="楷体_GB2312" w:cs="Times New Roman"/>
                <w:szCs w:val="21"/>
              </w:rPr>
              <w:t xml:space="preserve">(2</w:t>
            </w:r>
            <w:r>
              <w:rPr>
                <w:rFonts w:ascii="楷体_GB2312" w:hAnsi="Times New Roman" w:eastAsia="楷体_GB2312" w:cs="Times New Roman"/>
                <w:szCs w:val="21"/>
              </w:rPr>
              <w:t xml:space="preserve">7</w:t>
            </w:r>
            <w:r>
              <w:rPr>
                <w:rFonts w:hint="eastAsia" w:ascii="楷体_GB2312" w:hAnsi="Times New Roman"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w:t>
            </w:r>
            <w:r>
              <w:rPr>
                <w:rFonts w:hint="eastAsia" w:ascii="楷体_GB2312" w:hAnsi="宋体" w:eastAsia="楷体_GB2312" w:cs="Times New Roman"/>
                <w:szCs w:val="21"/>
              </w:rPr>
              <w:t xml:space="preserve">.账套设置规范、账务核算准确、科目运用得当、不擅自修改会计科目。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宋体" w:eastAsia="楷体_GB2312" w:cs="宋体"/>
                <w:szCs w:val="21"/>
              </w:rPr>
            </w:pPr>
            <w:r>
              <w:rPr>
                <w:rFonts w:hint="eastAsia" w:ascii="楷体_GB2312" w:hAnsi="Times New Roman" w:eastAsia="楷体_GB2312" w:cs="Times New Roman"/>
                <w:szCs w:val="21"/>
              </w:rPr>
              <w:t xml:space="preserve">账</w:t>
            </w:r>
            <w:r>
              <w:rPr>
                <w:rFonts w:hint="eastAsia" w:ascii="楷体_GB2312" w:hAnsi="宋体" w:eastAsia="楷体_GB2312" w:cs="Times New Roman"/>
                <w:szCs w:val="21"/>
              </w:rPr>
              <w:t xml:space="preserve">套设置不规范扣0.5分；每出现一次财务核算错误或科目运用不当或擅自修改会计科目扣0.5分。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418"/>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宋体" w:eastAsia="楷体_GB2312" w:cs="Times New Roman"/>
                <w:szCs w:val="21"/>
              </w:rPr>
              <w:t xml:space="preserve">2.计真做好原始凭证、记账凭证复核工作。复核原始凭证是否完整、审批手续是否完备、相关人员签名是否齐全，分析相关支出真实性、合理性及合规性。</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每出现原始凭证不完整、审批手续不完备、相关人员签名不齐全一次扣1分；出现相关审核与分析故意弄虚作假或隐瞒事实或串通等欺瞒行为扣5分。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3.以实际发生经济业务为依据，客观、真实、准确地记录和反映财务状况和经营成果。不漏记、错记或重记经济业务内容，金额记录正确。</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每出现故意弄虚作假或伪造或涂改一次扣5分；每出现漏记、错记、重记一次扣0.5分。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4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4.依据相关制度规定进行会计核算，账账、账卡、账证勾稽关系正确、数字相符。</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每出现一次错误扣0.5分。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73"/>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5.及时办理会计手续，进行会计业务核算、编制财务报表。</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每出现未及时办理会计核算业务造成一定影响扣0.5分。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180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6. 配合做好 “三资”管理、审计监督检查等各项财务监督检查工作、预算管理与经济合同执行等各项报表统计工作，及时准确提供、填写及报送各项财务数据，保质保量完成村及相关部门交办的其他工作。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每出现一次工作不配合扣0.5分；列入月审等审计中的问题，每次审计中出现一次扣1分；未按村或相关部门要求完成交办的其他工作每出现一次扣1分。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29"/>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7.申报期限内按时完成税务申报等各项申报工作完成。</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未在申报期限内完成各项申报每出现一次扣0.5分。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07"/>
        </w:trPr>
        <w:tc>
          <w:tcPr>
            <w:tcBorders>
              <w:left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8.会计资料按序编号、按月装订成册、盖单归档、达到装订美观、整洁，并按时移交村保管。</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每出现会计资料装订不规范或未按时移交村保管一次扣0.5分。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11"/>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right w:val="single" w:color="auto" w:sz="4" w:space="0"/>
            </w:tcBorders>
            <w:tcW w:w="974" w:type="dxa"/>
            <w:vAlign w:val="center"/>
            <w:vMerge w:val="restart"/>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工作及服务   态度</w:t>
            </w:r>
            <w:r/>
          </w:p>
          <w:p>
            <w:pPr>
              <w:ind w:hanging="1"/>
              <w:jc w:val="center"/>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9</w:t>
            </w:r>
            <w:r>
              <w:rPr>
                <w:rFonts w:hint="eastAsia" w:ascii="楷体_GB2312" w:hAnsi="Times New Roman" w:eastAsia="楷体_GB2312" w:cs="Times New Roman"/>
                <w:szCs w:val="21"/>
              </w:rPr>
              <w:t xml:space="preserve">分)</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1、工作认真负责、敢于担当、不推诿、积极主动与村会计等相关人员沟通。</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1</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每出现一次工作不认真、不主动、不担当、推诿扣0.2分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66"/>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宋体" w:eastAsia="楷体_GB2312" w:cs="Times New Roman"/>
                <w:szCs w:val="21"/>
              </w:rPr>
              <w:t xml:space="preserve">2、如实反映本单位执行财务会计制度的情况和财务管理存在的问题并提出建设性意见或合理化建议，或相关处理办法。</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对在执行过程中发现的问题未如实反映的每次扣1分；未提出建设性意见或合理化建议或相关处理办法的每次扣1分。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3、配合做好财务预决算、资产管理、合同管理、财务公开、审计监督等日常工作。</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每出现一次不配合情况扣0.5分。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hint="eastAsia" w:ascii="楷体_GB2312" w:hAnsi="宋体" w:eastAsia="楷体_GB2312" w:cs="Times New Roman"/>
                <w:szCs w:val="21"/>
              </w:rPr>
              <w:t xml:space="preserve">4、加强对村级财务代理记账中心工作人员的规范化管理，强化岗位职责。</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村级财务代理记账中心驻镇</w:t>
            </w:r>
            <w:r>
              <w:rPr>
                <w:rFonts w:ascii="楷体_GB2312" w:hAnsi="宋体" w:eastAsia="楷体_GB2312" w:cs="Times New Roman"/>
                <w:szCs w:val="21"/>
              </w:rPr>
              <w:t xml:space="preserve">会计</w:t>
            </w:r>
            <w:r>
              <w:rPr>
                <w:rFonts w:hint="eastAsia" w:ascii="楷体_GB2312" w:hAnsi="宋体" w:eastAsia="楷体_GB2312" w:cs="Times New Roman"/>
                <w:szCs w:val="21"/>
              </w:rPr>
              <w:t xml:space="preserve">季度绩效考评结果</w:t>
            </w:r>
            <w:r>
              <w:rPr>
                <w:rFonts w:ascii="楷体_GB2312" w:hAnsi="宋体" w:eastAsia="楷体_GB2312" w:cs="Times New Roman"/>
                <w:szCs w:val="21"/>
              </w:rPr>
              <w:t xml:space="preserve">不合格的，</w:t>
            </w:r>
            <w:r>
              <w:rPr>
                <w:rFonts w:hint="eastAsia" w:ascii="楷体_GB2312" w:hAnsi="宋体" w:eastAsia="楷体_GB2312" w:cs="Times New Roman"/>
                <w:szCs w:val="21"/>
              </w:rPr>
              <w:t xml:space="preserve">每</w:t>
            </w:r>
            <w:r>
              <w:rPr>
                <w:rFonts w:ascii="楷体_GB2312" w:hAnsi="宋体" w:eastAsia="楷体_GB2312" w:cs="Times New Roman"/>
                <w:szCs w:val="21"/>
              </w:rPr>
              <w:t xml:space="preserve">出现一次扣0.5</w:t>
            </w:r>
            <w:r>
              <w:rPr>
                <w:rFonts w:hint="eastAsia" w:ascii="楷体_GB2312" w:hAnsi="宋体" w:eastAsia="楷体_GB2312" w:cs="Times New Roman"/>
                <w:szCs w:val="21"/>
              </w:rPr>
              <w:t xml:space="preserve">分</w:t>
            </w:r>
            <w:r>
              <w:rPr>
                <w:rFonts w:ascii="楷体_GB2312" w:hAnsi="宋体"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04"/>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left w:val="single" w:color="auto" w:sz="4" w:space="0"/>
              <w:bottom w:val="single" w:color="auto" w:sz="4" w:space="0"/>
              <w:right w:val="single" w:color="auto" w:sz="4" w:space="0"/>
            </w:tcBorders>
            <w:tcW w:w="974" w:type="dxa"/>
            <w:vAlign w:val="center"/>
            <w:vMerge w:val="continue"/>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3285" w:type="dxa"/>
            <w:vAlign w:val="center"/>
            <w:textDirection w:val="lrTb"/>
            <w:noWrap w:val="false"/>
          </w:tcPr>
          <w:p>
            <w:pPr>
              <w:spacing w:line="260" w:lineRule="exact"/>
              <w:rPr>
                <w:rFonts w:hint="eastAsia" w:ascii="楷体_GB2312" w:hAnsi="宋体" w:eastAsia="楷体_GB2312" w:cs="Times New Roman"/>
                <w:szCs w:val="21"/>
              </w:rPr>
            </w:pPr>
            <w:r>
              <w:rPr>
                <w:rFonts w:ascii="楷体_GB2312" w:hAnsi="宋体" w:eastAsia="楷体_GB2312" w:cs="Times New Roman"/>
                <w:szCs w:val="21"/>
              </w:rPr>
              <w:t xml:space="preserve">5</w:t>
            </w:r>
            <w:r>
              <w:rPr>
                <w:rFonts w:hint="eastAsia" w:ascii="楷体_GB2312" w:hAnsi="宋体" w:eastAsia="楷体_GB2312" w:cs="Times New Roman"/>
                <w:szCs w:val="21"/>
              </w:rPr>
              <w:t xml:space="preserve">、服务对象或相关部门的满意度，解答村（社区）干部、群众问题，做到热情、耐心。</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故意对问题不解答的扣0.5分；</w:t>
            </w:r>
            <w:r>
              <w:rPr>
                <w:rFonts w:hint="eastAsia" w:ascii="楷体_GB2312" w:hAnsi="宋体" w:eastAsia="楷体_GB2312" w:cs="Times New Roman"/>
                <w:szCs w:val="21"/>
              </w:rPr>
              <w:t xml:space="preserve">每被投诉一次扣0.5分。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22"/>
        </w:trPr>
        <w:tc>
          <w:tcPr>
            <w:gridSpan w:val="3"/>
            <w:tcBorders>
              <w:top w:val="single" w:color="auto" w:sz="4" w:space="0"/>
              <w:left w:val="single" w:color="auto" w:sz="4" w:space="0"/>
              <w:bottom w:val="single" w:color="auto" w:sz="4" w:space="0"/>
              <w:right w:val="single" w:color="auto" w:sz="4" w:space="0"/>
            </w:tcBorders>
            <w:tcW w:w="5242" w:type="dxa"/>
            <w:vAlign w:val="center"/>
            <w:textDirection w:val="lrTb"/>
            <w:noWrap w:val="false"/>
          </w:tcPr>
          <w:p>
            <w:pPr>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总分</w:t>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100</w:t>
            </w:r>
            <w:r/>
          </w:p>
        </w:tc>
        <w:tc>
          <w:tcPr>
            <w:tcBorders>
              <w:top w:val="single" w:color="auto" w:sz="4" w:space="0"/>
              <w:left w:val="single" w:color="auto" w:sz="4" w:space="0"/>
              <w:bottom w:val="single" w:color="auto" w:sz="4" w:space="0"/>
              <w:right w:val="single" w:color="auto" w:sz="4" w:space="0"/>
            </w:tcBorders>
            <w:tcW w:w="3308" w:type="dxa"/>
            <w:vAlign w:val="center"/>
            <w:textDirection w:val="lrTb"/>
            <w:noWrap w:val="false"/>
          </w:tcPr>
          <w:p>
            <w:pP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tcBorders>
              <w:top w:val="single" w:color="auto" w:sz="4" w:space="0"/>
              <w:left w:val="single" w:color="auto" w:sz="4" w:space="0"/>
              <w:bottom w:val="single" w:color="auto" w:sz="4" w:space="0"/>
              <w:right w:val="single" w:color="auto" w:sz="4" w:space="0"/>
            </w:tcBorders>
            <w:tcW w:w="652" w:type="dxa"/>
            <w:vAlign w:val="center"/>
            <w:textDirection w:val="lrTb"/>
            <w:noWrap w:val="false"/>
          </w:tcPr>
          <w:p>
            <w:pPr>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93"/>
        </w:trPr>
        <w:tc>
          <w:tcPr>
            <w:gridSpan w:val="6"/>
            <w:tcBorders>
              <w:top w:val="single" w:color="auto" w:sz="4" w:space="0"/>
              <w:left w:val="single" w:color="auto" w:sz="4" w:space="0"/>
              <w:bottom w:val="single" w:color="auto" w:sz="4" w:space="0"/>
              <w:right w:val="single" w:color="auto" w:sz="4" w:space="0"/>
            </w:tcBorders>
            <w:tcW w:w="9854" w:type="dxa"/>
            <w:vAlign w:val="bottom"/>
            <w:textDirection w:val="lrTb"/>
            <w:noWrap w:val="false"/>
          </w:tcPr>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考核单位（签</w:t>
            </w:r>
            <w:r>
              <w:rPr>
                <w:rFonts w:ascii="楷体_GB2312" w:hAnsi="Times New Roman" w:eastAsia="楷体_GB2312" w:cs="Times New Roman"/>
                <w:szCs w:val="21"/>
              </w:rPr>
              <w:t xml:space="preserve">字</w:t>
            </w:r>
            <w:r>
              <w:rPr>
                <w:rFonts w:hint="eastAsia" w:ascii="楷体_GB2312" w:hAnsi="Times New Roman" w:eastAsia="楷体_GB2312" w:cs="Times New Roman"/>
                <w:szCs w:val="21"/>
              </w:rPr>
              <w:t xml:space="preserve">盖章）：</w:t>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jc w:val="left"/>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jc w:val="left"/>
              <w:spacing w:line="24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ind w:firstLine="7665"/>
              <w:jc w:val="left"/>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****年**月**日</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Times New Roman"/>
          <w:szCs w:val="21"/>
        </w:rPr>
      </w:pPr>
      <w:r>
        <w:rPr>
          <w:rFonts w:hint="eastAsia" w:ascii="宋体" w:hAnsi="宋体" w:eastAsia="宋体" w:cs="Times New Roman"/>
          <w:szCs w:val="21"/>
        </w:rPr>
        <w:t xml:space="preserve">附</w:t>
      </w:r>
      <w:r>
        <w:rPr>
          <w:rFonts w:ascii="宋体" w:hAnsi="宋体" w:eastAsia="宋体" w:cs="Times New Roman"/>
          <w:szCs w:val="21"/>
        </w:rPr>
        <w:t xml:space="preserve">件</w:t>
      </w:r>
      <w:r>
        <w:rPr>
          <w:rFonts w:hint="eastAsia" w:ascii="宋体" w:hAnsi="宋体" w:eastAsia="宋体" w:cs="Times New Roman"/>
          <w:szCs w:val="21"/>
        </w:rPr>
        <w:t xml:space="preserve">2：</w:t>
      </w:r>
      <w:r/>
    </w:p>
    <w:p>
      <w:pPr>
        <w:jc w:val="center"/>
        <w:rPr>
          <w:rFonts w:ascii="宋体" w:hAnsi="宋体" w:eastAsia="宋体" w:cs="Times New Roman"/>
          <w:b/>
          <w:szCs w:val="21"/>
        </w:rPr>
      </w:pPr>
      <w:r>
        <w:rPr>
          <w:rFonts w:hint="eastAsia" w:ascii="宋体" w:hAnsi="宋体" w:eastAsia="宋体" w:cs="Times New Roman"/>
          <w:b/>
          <w:szCs w:val="21"/>
        </w:rPr>
        <w:t xml:space="preserve">昆山开发区（区）村级财务第三方代理**年度考核总评表</w:t>
      </w:r>
      <w:r/>
    </w:p>
    <w:tbl>
      <w:tblPr>
        <w:tblStyle w:val="875"/>
        <w:tblW w:w="97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3"/>
        <w:gridCol w:w="3644"/>
        <w:gridCol w:w="1254"/>
        <w:gridCol w:w="3837"/>
      </w:tblGrid>
      <w:tr>
        <w:trPr>
          <w:jc w:val="center"/>
          <w:trHeight w:val="620"/>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jc w:val="center"/>
              <w:spacing w:line="240" w:lineRule="exact"/>
              <w:widowControl/>
              <w:rPr>
                <w:rFonts w:ascii="宋体" w:hAnsi="宋体" w:eastAsia="宋体" w:cs="Times New Roman"/>
                <w:b/>
                <w:szCs w:val="21"/>
              </w:rPr>
            </w:pPr>
            <w:r>
              <w:rPr>
                <w:rFonts w:hint="eastAsia" w:ascii="宋体" w:hAnsi="宋体" w:eastAsia="宋体" w:cs="Times New Roman"/>
                <w:b/>
                <w:szCs w:val="21"/>
              </w:rPr>
              <w:t xml:space="preserve"> 项目  名称</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jc w:val="center"/>
              <w:spacing w:line="240" w:lineRule="exact"/>
              <w:widowControl/>
              <w:rPr>
                <w:rFonts w:ascii="宋体" w:hAnsi="宋体" w:eastAsia="宋体" w:cs="Times New Roman"/>
                <w:b/>
                <w:szCs w:val="21"/>
              </w:rPr>
            </w:pPr>
            <w:r>
              <w:rPr>
                <w:rFonts w:hint="eastAsia" w:ascii="宋体" w:hAnsi="宋体" w:eastAsia="宋体" w:cs="Times New Roman"/>
                <w:b/>
                <w:szCs w:val="21"/>
              </w:rPr>
              <w:t xml:space="preserve">内    容</w:t>
            </w:r>
            <w:r/>
          </w:p>
        </w:tc>
      </w:tr>
      <w:tr>
        <w:trPr>
          <w:jc w:val="center"/>
          <w:trHeight w:val="3092"/>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考核  办法</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宋体" w:hAnsi="宋体" w:eastAsia="宋体" w:cs="Times New Roman"/>
                <w:szCs w:val="21"/>
              </w:rPr>
            </w:pPr>
            <w:r>
              <w:rPr>
                <w:rFonts w:hint="eastAsia" w:ascii="宋体" w:hAnsi="宋体" w:eastAsia="宋体" w:cs="Times New Roman"/>
                <w:szCs w:val="21"/>
              </w:rPr>
              <w:t xml:space="preserve">1.各区镇在每年代理服务合同续约前必须严格履行考核手续。</w:t>
            </w:r>
            <w:r/>
          </w:p>
          <w:p>
            <w:pPr>
              <w:spacing w:line="300" w:lineRule="exact"/>
              <w:widowControl/>
              <w:rPr>
                <w:rFonts w:hint="eastAsia" w:ascii="宋体" w:hAnsi="宋体" w:eastAsia="宋体" w:cs="Times New Roman"/>
                <w:szCs w:val="21"/>
              </w:rPr>
            </w:pPr>
            <w:r>
              <w:rPr>
                <w:rFonts w:hint="eastAsia" w:ascii="宋体" w:hAnsi="宋体" w:eastAsia="宋体" w:cs="Times New Roman"/>
                <w:szCs w:val="21"/>
              </w:rPr>
              <w:t xml:space="preserve">2.考核由业务部门、村（含涉农社区）共同考核，打分占比分别为50%、50%。</w:t>
            </w:r>
            <w:r/>
          </w:p>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3.结果运用：</w:t>
            </w:r>
            <w:r>
              <w:rPr>
                <w:rFonts w:hint="eastAsia" w:ascii="宋体" w:hAnsi="宋体" w:eastAsia="宋体" w:cs="Times New Roman"/>
                <w:szCs w:val="21"/>
              </w:rPr>
              <w:t xml:space="preserve">①考核结果等级划分为95分（含）以上为优秀、90分（含）以上为良好、85分（含）以上为合格，85分以下为不合</w:t>
            </w:r>
            <w:r>
              <w:rPr>
                <w:rFonts w:hint="eastAsia" w:ascii="宋体" w:hAnsi="宋体" w:eastAsia="宋体" w:cs="Times New Roman"/>
                <w:szCs w:val="21"/>
              </w:rPr>
              <w:t xml:space="preserve">格。良好且财务总监分值达34分（含）以上的，区镇可与代理服务公司签订续约合同；合格的或财务总监分值未达34分的，代理公司要与打分单位进行沟通，针对不足之处提出更换人员、加强管理等改进措施后可续约；不合格的，区镇应中止代理服务合同并相应扣减代理服务费用，另行委托其他中介机构，做好后续移交手续。②考核结果与村级财务委托代理服务费（含代理管理费、人员经费）挂钩，除年度考核总评为优秀按系数1结算代理服务费外，其余考核结果以“年度考核总评的最终百分制考核分/100分”的系数，结算实际应支付的村级财务委托代理服务费。 </w:t>
            </w:r>
            <w:r/>
          </w:p>
        </w:tc>
      </w:tr>
      <w:tr>
        <w:trPr>
          <w:jc w:val="center"/>
          <w:trHeight w:val="825"/>
        </w:trPr>
        <w:tc>
          <w:tcPr>
            <w:tcBorders>
              <w:top w:val="single" w:color="auto" w:sz="4" w:space="0"/>
              <w:left w:val="single" w:color="auto" w:sz="4" w:space="0"/>
              <w:right w:val="single" w:color="auto" w:sz="4" w:space="0"/>
            </w:tcBorders>
            <w:tcW w:w="983" w:type="dxa"/>
            <w:vAlign w:val="center"/>
            <w:vMerge w:val="restart"/>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加减  分项</w:t>
            </w:r>
            <w:r/>
          </w:p>
        </w:tc>
        <w:tc>
          <w:tcPr>
            <w:gridSpan w:val="3"/>
            <w:tcBorders>
              <w:top w:val="single" w:color="auto" w:sz="4" w:space="0"/>
              <w:left w:val="single" w:color="auto" w:sz="4" w:space="0"/>
              <w:bottom w:val="single" w:color="auto" w:sz="4" w:space="0"/>
              <w:right w:val="single" w:color="auto" w:sz="4" w:space="0"/>
            </w:tcBorders>
            <w:tcW w:w="8735" w:type="dxa"/>
            <w:vAlign w:val="center"/>
            <w:textDirection w:val="lrTb"/>
            <w:noWrap w:val="false"/>
          </w:tcPr>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加分项：</w:t>
            </w:r>
            <w:r>
              <w:rPr>
                <w:rFonts w:hint="eastAsia" w:ascii="宋体" w:hAnsi="宋体" w:eastAsia="宋体" w:cs="Times New Roman"/>
                <w:szCs w:val="21"/>
              </w:rPr>
              <w:t xml:space="preserve">在工作中发现问题提出处理办法并被采纳的每条加1分，最高不超过5分。</w:t>
            </w:r>
            <w:r/>
          </w:p>
          <w:p>
            <w:pPr>
              <w:spacing w:line="300" w:lineRule="exact"/>
              <w:widowControl/>
              <w:rPr>
                <w:rFonts w:hint="eastAsia" w:ascii="宋体" w:hAnsi="宋体" w:eastAsia="宋体" w:cs="Times New Roman"/>
                <w:szCs w:val="21"/>
              </w:rPr>
            </w:pPr>
            <w:r>
              <w:rPr>
                <w:rFonts w:hint="eastAsia" w:ascii="宋体" w:hAnsi="宋体" w:eastAsia="宋体" w:cs="Times New Roman"/>
                <w:b/>
                <w:bCs/>
                <w:szCs w:val="21"/>
              </w:rPr>
              <w:t xml:space="preserve">减分项：</w:t>
            </w:r>
            <w:r>
              <w:rPr>
                <w:rFonts w:hint="eastAsia" w:ascii="宋体" w:hAnsi="宋体" w:eastAsia="宋体" w:cs="Times New Roman"/>
                <w:szCs w:val="21"/>
              </w:rPr>
              <w:t xml:space="preserve">1.财务总监或驻镇会计未全日制办公，从事另外的兼职工作的扣15分。2. 由于财务总监或驻镇会计的过错对村集体组织造成一定不良影响的扣5分、重大不良影响的扣15分。3. 代理公司将合同约定义务委托、转让给第三方，终止代理服务合同。</w:t>
            </w:r>
            <w:r/>
          </w:p>
        </w:tc>
      </w:tr>
      <w:tr>
        <w:trPr>
          <w:jc w:val="center"/>
          <w:trHeight w:val="300"/>
        </w:trPr>
        <w:tc>
          <w:tcPr>
            <w:tcBorders>
              <w:left w:val="single" w:color="auto" w:sz="4" w:space="0"/>
              <w:bottom w:val="single" w:color="auto" w:sz="4" w:space="0"/>
              <w:right w:val="single" w:color="auto" w:sz="4" w:space="0"/>
            </w:tcBorders>
            <w:tcW w:w="983" w:type="dxa"/>
            <w:vAlign w:val="center"/>
            <w:vMerge w:val="continue"/>
            <w:textDirection w:val="lrTb"/>
            <w:noWrap w:val="false"/>
          </w:tcPr>
          <w:p>
            <w:pPr>
              <w:ind w:hanging="1"/>
              <w:jc w:val="center"/>
              <w:spacing w:line="240" w:lineRule="exact"/>
              <w:widowControl/>
              <w:rPr>
                <w:rFonts w:ascii="宋体" w:hAnsi="宋体" w:eastAsia="宋体" w:cs="Times New Roman"/>
                <w:szCs w:val="21"/>
              </w:rPr>
            </w:pPr>
            <w:r>
              <w:rPr>
                <w:rFonts w:ascii="宋体" w:hAnsi="宋体" w:eastAsia="宋体" w:cs="Times New Roman"/>
                <w:szCs w:val="21"/>
              </w:rPr>
            </w:r>
            <w:r/>
          </w:p>
        </w:tc>
        <w:tc>
          <w:tcPr>
            <w:tcBorders>
              <w:top w:val="single" w:color="auto" w:sz="4" w:space="0"/>
              <w:left w:val="single" w:color="auto" w:sz="4" w:space="0"/>
              <w:bottom w:val="single" w:color="auto" w:sz="4" w:space="0"/>
              <w:right w:val="single" w:color="auto" w:sz="4" w:space="0"/>
            </w:tcBorders>
            <w:tcW w:w="3644" w:type="dxa"/>
            <w:vAlign w:val="center"/>
            <w:textDirection w:val="lrTb"/>
            <w:noWrap w:val="false"/>
          </w:tcPr>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加分事项：</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1.</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2.</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3.</w:t>
            </w:r>
            <w:r/>
          </w:p>
        </w:tc>
        <w:tc>
          <w:tcPr>
            <w:gridSpan w:val="2"/>
            <w:tcBorders>
              <w:top w:val="single" w:color="auto" w:sz="4" w:space="0"/>
              <w:left w:val="single" w:color="auto" w:sz="4" w:space="0"/>
              <w:bottom w:val="single" w:color="auto" w:sz="4" w:space="0"/>
              <w:right w:val="single" w:color="auto" w:sz="4" w:space="0"/>
            </w:tcBorders>
            <w:tcW w:w="5091" w:type="dxa"/>
            <w:vAlign w:val="center"/>
            <w:textDirection w:val="lrTb"/>
            <w:noWrap w:val="false"/>
          </w:tcPr>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减分事项：</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1.</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2.</w:t>
            </w:r>
            <w:r/>
          </w:p>
          <w:p>
            <w:pPr>
              <w:ind w:hanging="1"/>
              <w:spacing w:line="240" w:lineRule="exact"/>
              <w:rPr>
                <w:rFonts w:ascii="宋体" w:hAnsi="宋体" w:eastAsia="宋体" w:cs="Times New Roman"/>
                <w:b/>
                <w:szCs w:val="21"/>
              </w:rPr>
            </w:pPr>
            <w:r>
              <w:rPr>
                <w:rFonts w:hint="eastAsia" w:ascii="宋体" w:hAnsi="宋体" w:eastAsia="宋体" w:cs="Times New Roman"/>
                <w:b/>
                <w:szCs w:val="21"/>
              </w:rPr>
              <w:t xml:space="preserve">3.</w:t>
            </w:r>
            <w:r/>
          </w:p>
        </w:tc>
      </w:tr>
      <w:tr>
        <w:trPr>
          <w:jc w:val="center"/>
          <w:trHeight w:val="2805"/>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widowControl/>
              <w:rPr>
                <w:rFonts w:ascii="宋体" w:hAnsi="宋体" w:eastAsia="宋体" w:cs="Times New Roman"/>
                <w:szCs w:val="21"/>
              </w:rPr>
            </w:pPr>
            <w:r>
              <w:rPr>
                <w:rFonts w:hint="eastAsia" w:ascii="宋体" w:hAnsi="宋体" w:eastAsia="宋体" w:cs="Times New Roman"/>
                <w:szCs w:val="21"/>
              </w:rPr>
              <w:t xml:space="preserve">考核   结果</w:t>
            </w:r>
            <w:r/>
          </w:p>
        </w:tc>
        <w:tc>
          <w:tcPr>
            <w:gridSpan w:val="3"/>
            <w:tcBorders>
              <w:top w:val="single" w:color="auto" w:sz="4" w:space="0"/>
              <w:left w:val="single" w:color="auto" w:sz="4" w:space="0"/>
              <w:bottom w:val="single" w:color="auto" w:sz="4" w:space="0"/>
              <w:right w:val="single" w:color="auto" w:sz="4" w:space="0"/>
            </w:tcBorders>
            <w:tcW w:w="8735" w:type="dxa"/>
            <w:vAlign w:val="top"/>
            <w:textDirection w:val="lrTb"/>
            <w:noWrap w:val="false"/>
          </w:tcPr>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区镇业务</w:t>
            </w:r>
            <w:r>
              <w:rPr>
                <w:rFonts w:ascii="宋体" w:hAnsi="宋体" w:eastAsia="宋体" w:cs="Times New Roman"/>
                <w:szCs w:val="21"/>
              </w:rPr>
              <w:t xml:space="preserve">部门</w:t>
            </w:r>
            <w:r>
              <w:rPr>
                <w:rFonts w:hint="eastAsia" w:ascii="宋体" w:hAnsi="宋体" w:eastAsia="宋体" w:cs="Times New Roman"/>
                <w:szCs w:val="21"/>
              </w:rPr>
              <w:t xml:space="preserve">考核实得分：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分，换算成百分制考核分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村委会（含涉农社区）考核实得分：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分，换算成百分制考核分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加减分项净得分：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分。</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最终百分制考核分：</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评定等级：</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                   </w:t>
            </w:r>
            <w:r/>
          </w:p>
          <w:p>
            <w:pPr>
              <w:spacing w:line="500" w:lineRule="exact"/>
              <w:widowControl/>
              <w:rPr>
                <w:rFonts w:ascii="宋体" w:hAnsi="宋体" w:eastAsia="宋体" w:cs="Times New Roman"/>
                <w:szCs w:val="21"/>
              </w:rPr>
            </w:pPr>
            <w:r>
              <w:rPr>
                <w:rFonts w:hint="eastAsia" w:ascii="宋体" w:hAnsi="宋体" w:eastAsia="宋体" w:cs="Times New Roman"/>
                <w:szCs w:val="21"/>
              </w:rPr>
              <w:t xml:space="preserve">考核结果：1.□ 续约 </w:t>
            </w:r>
            <w:r>
              <w:rPr>
                <w:rFonts w:hint="eastAsia" w:ascii="宋体" w:hAnsi="宋体" w:eastAsia="宋体" w:cs="Times New Roman"/>
                <w:b/>
                <w:szCs w:val="21"/>
              </w:rPr>
              <w:t xml:space="preserve">；</w:t>
            </w:r>
            <w:r>
              <w:rPr>
                <w:rFonts w:hint="eastAsia" w:ascii="宋体" w:hAnsi="宋体" w:eastAsia="宋体" w:cs="Times New Roman"/>
                <w:szCs w:val="21"/>
              </w:rPr>
              <w:t xml:space="preserve"> 2.□ 整改后续约</w:t>
            </w:r>
            <w:r>
              <w:rPr>
                <w:rFonts w:hint="eastAsia" w:ascii="宋体" w:hAnsi="宋体" w:eastAsia="宋体" w:cs="Times New Roman"/>
                <w:b/>
                <w:szCs w:val="21"/>
              </w:rPr>
              <w:t xml:space="preserve"> ；</w:t>
            </w:r>
            <w:r>
              <w:rPr>
                <w:rFonts w:hint="eastAsia" w:ascii="宋体" w:hAnsi="宋体" w:eastAsia="宋体" w:cs="Times New Roman"/>
                <w:szCs w:val="21"/>
              </w:rPr>
              <w:t xml:space="preserve">  3.□ 不续约</w:t>
            </w:r>
            <w:r/>
          </w:p>
        </w:tc>
      </w:tr>
      <w:tr>
        <w:trPr>
          <w:jc w:val="center"/>
          <w:trHeight w:val="1929"/>
        </w:trPr>
        <w:tc>
          <w:tcPr>
            <w:tcBorders>
              <w:top w:val="single" w:color="auto" w:sz="4" w:space="0"/>
              <w:left w:val="single" w:color="auto" w:sz="4" w:space="0"/>
              <w:bottom w:val="single" w:color="auto" w:sz="4" w:space="0"/>
              <w:right w:val="single" w:color="auto" w:sz="4" w:space="0"/>
            </w:tcBorders>
            <w:tcW w:w="983" w:type="dxa"/>
            <w:vAlign w:val="center"/>
            <w:textDirection w:val="lrTb"/>
            <w:noWrap w:val="false"/>
          </w:tcPr>
          <w:p>
            <w:pPr>
              <w:ind w:hanging="1"/>
              <w:jc w:val="center"/>
              <w:spacing w:line="240" w:lineRule="exact"/>
              <w:rPr>
                <w:rFonts w:ascii="宋体" w:hAnsi="宋体" w:eastAsia="宋体" w:cs="Times New Roman"/>
                <w:szCs w:val="21"/>
              </w:rPr>
            </w:pPr>
            <w:r>
              <w:rPr>
                <w:rFonts w:hint="eastAsia" w:ascii="宋体" w:hAnsi="宋体" w:eastAsia="宋体" w:cs="Times New Roman"/>
                <w:szCs w:val="21"/>
              </w:rPr>
              <w:t xml:space="preserve">业务</w:t>
            </w:r>
            <w:r/>
          </w:p>
          <w:p>
            <w:pPr>
              <w:ind w:hanging="1"/>
              <w:jc w:val="center"/>
              <w:spacing w:line="240" w:lineRule="exact"/>
              <w:rPr>
                <w:rFonts w:ascii="宋体" w:hAnsi="宋体" w:eastAsia="宋体" w:cs="Times New Roman"/>
                <w:szCs w:val="21"/>
              </w:rPr>
            </w:pPr>
            <w:r>
              <w:rPr>
                <w:rFonts w:ascii="宋体" w:hAnsi="宋体" w:eastAsia="宋体" w:cs="Times New Roman"/>
                <w:szCs w:val="21"/>
              </w:rPr>
              <w:t xml:space="preserve">部门</w:t>
            </w:r>
            <w:r/>
          </w:p>
          <w:p>
            <w:pPr>
              <w:ind w:hanging="1"/>
              <w:jc w:val="center"/>
              <w:spacing w:line="240" w:lineRule="exact"/>
              <w:rPr>
                <w:rFonts w:ascii="宋体" w:hAnsi="宋体" w:eastAsia="宋体" w:cs="Times New Roman"/>
                <w:szCs w:val="21"/>
              </w:rPr>
            </w:pPr>
            <w:r>
              <w:rPr>
                <w:rFonts w:hint="eastAsia" w:ascii="宋体" w:hAnsi="宋体" w:eastAsia="宋体" w:cs="Times New Roman"/>
                <w:szCs w:val="21"/>
              </w:rPr>
              <w:t xml:space="preserve">盖章</w:t>
            </w:r>
            <w:r/>
          </w:p>
        </w:tc>
        <w:tc>
          <w:tcPr>
            <w:gridSpan w:val="2"/>
            <w:tcBorders>
              <w:top w:val="single" w:color="auto" w:sz="4" w:space="0"/>
              <w:left w:val="single" w:color="auto" w:sz="4" w:space="0"/>
              <w:bottom w:val="single" w:color="auto" w:sz="4" w:space="0"/>
              <w:right w:val="single" w:color="auto" w:sz="4" w:space="0"/>
            </w:tcBorders>
            <w:tcW w:w="4898" w:type="dxa"/>
            <w:vAlign w:val="top"/>
            <w:textDirection w:val="lrTb"/>
            <w:noWrap w:val="false"/>
          </w:tcPr>
          <w:p>
            <w:pPr>
              <w:ind w:firstLine="210"/>
              <w:jc w:val="cente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hint="eastAsia" w:ascii="宋体" w:hAnsi="宋体" w:eastAsia="宋体" w:cs="Times New Roman"/>
                <w:szCs w:val="21"/>
              </w:rPr>
              <w:t xml:space="preserve">         </w:t>
            </w:r>
            <w:r/>
          </w:p>
          <w:p>
            <w:pPr>
              <w:jc w:val="cente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ascii="宋体" w:hAnsi="宋体" w:eastAsia="宋体" w:cs="Times New Roman"/>
                <w:szCs w:val="21"/>
              </w:rPr>
            </w:r>
            <w:r/>
          </w:p>
          <w:p>
            <w:pPr>
              <w:jc w:val="center"/>
              <w:widowControl/>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 xml:space="preserve"> 区镇业</w:t>
            </w:r>
            <w:r>
              <w:rPr>
                <w:rFonts w:ascii="宋体" w:hAnsi="宋体" w:eastAsia="宋体" w:cs="Times New Roman"/>
                <w:szCs w:val="21"/>
              </w:rPr>
              <w:t xml:space="preserve">务</w:t>
            </w:r>
            <w:r>
              <w:rPr>
                <w:rFonts w:hint="eastAsia" w:ascii="宋体" w:hAnsi="宋体" w:eastAsia="宋体" w:cs="Times New Roman"/>
                <w:szCs w:val="21"/>
              </w:rPr>
              <w:t xml:space="preserve">部</w:t>
            </w:r>
            <w:r>
              <w:rPr>
                <w:rFonts w:ascii="宋体" w:hAnsi="宋体" w:eastAsia="宋体" w:cs="Times New Roman"/>
                <w:szCs w:val="21"/>
              </w:rPr>
              <w:t xml:space="preserve">门</w:t>
            </w:r>
            <w:r/>
          </w:p>
          <w:p>
            <w:pPr>
              <w:ind w:firstLine="2100"/>
              <w:widowControl/>
              <w:rPr>
                <w:rFonts w:ascii="宋体" w:hAnsi="宋体" w:eastAsia="宋体" w:cs="Times New Roman"/>
                <w:szCs w:val="21"/>
              </w:rPr>
            </w:pPr>
            <w:r>
              <w:rPr>
                <w:rFonts w:hint="eastAsia" w:ascii="宋体" w:hAnsi="宋体" w:eastAsia="宋体" w:cs="Times New Roman"/>
                <w:szCs w:val="21"/>
              </w:rPr>
              <w:t xml:space="preserve">（签</w:t>
            </w:r>
            <w:r>
              <w:rPr>
                <w:rFonts w:ascii="宋体" w:hAnsi="宋体" w:eastAsia="宋体" w:cs="Times New Roman"/>
                <w:szCs w:val="21"/>
              </w:rPr>
              <w:t xml:space="preserve">字</w:t>
            </w:r>
            <w:r>
              <w:rPr>
                <w:rFonts w:hint="eastAsia" w:ascii="宋体" w:hAnsi="宋体" w:eastAsia="宋体" w:cs="Times New Roman"/>
                <w:szCs w:val="21"/>
              </w:rPr>
              <w:t xml:space="preserve">盖章）</w:t>
            </w:r>
            <w:r/>
          </w:p>
        </w:tc>
        <w:tc>
          <w:tcPr>
            <w:tcBorders>
              <w:top w:val="single" w:color="auto" w:sz="4" w:space="0"/>
              <w:left w:val="single" w:color="auto" w:sz="4" w:space="0"/>
              <w:bottom w:val="single" w:color="auto" w:sz="4" w:space="0"/>
              <w:right w:val="single" w:color="auto" w:sz="4" w:space="0"/>
            </w:tcBorders>
            <w:tcW w:w="3837" w:type="dxa"/>
            <w:vAlign w:val="top"/>
            <w:textDirection w:val="lrTb"/>
            <w:noWrap w:val="false"/>
          </w:tcPr>
          <w:p>
            <w:pPr>
              <w:jc w:val="center"/>
              <w:widowControl/>
              <w:rPr>
                <w:rFonts w:ascii="宋体" w:hAnsi="宋体" w:eastAsia="宋体" w:cs="Times New Roman"/>
                <w:szCs w:val="21"/>
              </w:rPr>
            </w:pPr>
            <w:r>
              <w:rPr>
                <w:rFonts w:hint="eastAsia" w:ascii="宋体" w:hAnsi="宋体" w:eastAsia="宋体" w:cs="Times New Roman"/>
                <w:szCs w:val="21"/>
              </w:rPr>
              <w:t xml:space="preserve">备注</w:t>
            </w:r>
            <w:r/>
          </w:p>
          <w:p>
            <w:pPr>
              <w:widowControl/>
              <w:rPr>
                <w:rFonts w:ascii="宋体" w:hAnsi="宋体" w:eastAsia="宋体" w:cs="Times New Roman"/>
                <w:szCs w:val="21"/>
              </w:rPr>
            </w:pPr>
            <w:r>
              <w:rPr>
                <w:rFonts w:ascii="宋体" w:hAnsi="宋体" w:eastAsia="宋体" w:cs="Times New Roman"/>
                <w:szCs w:val="21"/>
              </w:rPr>
            </w:r>
            <w:r/>
          </w:p>
          <w:p>
            <w:pPr>
              <w:widowControl/>
              <w:rPr>
                <w:rFonts w:ascii="宋体" w:hAnsi="宋体" w:eastAsia="宋体" w:cs="Times New Roman"/>
                <w:szCs w:val="21"/>
              </w:rPr>
            </w:pPr>
            <w:r>
              <w:rPr>
                <w:rFonts w:hint="eastAsia" w:ascii="宋体" w:hAnsi="宋体" w:eastAsia="宋体" w:cs="Times New Roman"/>
                <w:szCs w:val="21"/>
              </w:rPr>
              <w:t xml:space="preserve">考核</w:t>
            </w:r>
            <w:r>
              <w:rPr>
                <w:rFonts w:ascii="宋体" w:hAnsi="宋体" w:eastAsia="宋体" w:cs="Times New Roman"/>
                <w:szCs w:val="21"/>
              </w:rPr>
              <w:t xml:space="preserve">单位：</w:t>
            </w:r>
            <w:r>
              <w:rPr>
                <w:rFonts w:hint="eastAsia" w:ascii="宋体" w:hAnsi="宋体" w:eastAsia="宋体" w:cs="Times New Roman"/>
                <w:szCs w:val="21"/>
              </w:rPr>
              <w:t xml:space="preserve">区镇</w:t>
            </w:r>
            <w:r>
              <w:rPr>
                <w:rFonts w:ascii="宋体" w:hAnsi="宋体" w:eastAsia="宋体" w:cs="Times New Roman"/>
                <w:szCs w:val="21"/>
              </w:rPr>
              <w:t xml:space="preserve">业务部门**个，</w:t>
            </w:r>
            <w:r>
              <w:rPr>
                <w:rFonts w:hint="eastAsia" w:ascii="宋体" w:hAnsi="宋体" w:eastAsia="宋体" w:cs="Times New Roman"/>
                <w:szCs w:val="21"/>
              </w:rPr>
              <w:t xml:space="preserve">村</w:t>
            </w:r>
            <w:r>
              <w:rPr>
                <w:rFonts w:ascii="宋体" w:hAnsi="宋体" w:eastAsia="宋体" w:cs="Times New Roman"/>
                <w:szCs w:val="21"/>
              </w:rPr>
              <w:t xml:space="preserve">**个</w:t>
            </w:r>
            <w:r>
              <w:rPr>
                <w:rFonts w:hint="eastAsia" w:ascii="宋体" w:hAnsi="宋体" w:eastAsia="宋体" w:cs="Times New Roman"/>
                <w:szCs w:val="21"/>
              </w:rPr>
              <w:t xml:space="preserve">（</w:t>
            </w:r>
            <w:r>
              <w:rPr>
                <w:rFonts w:ascii="宋体" w:hAnsi="宋体" w:eastAsia="宋体" w:cs="Times New Roman"/>
                <w:szCs w:val="21"/>
              </w:rPr>
              <w:t xml:space="preserve">含</w:t>
            </w:r>
            <w:r>
              <w:rPr>
                <w:rFonts w:hint="eastAsia" w:ascii="宋体" w:hAnsi="宋体" w:eastAsia="宋体" w:cs="Times New Roman"/>
                <w:szCs w:val="21"/>
              </w:rPr>
              <w:t xml:space="preserve">村</w:t>
            </w:r>
            <w:r>
              <w:rPr>
                <w:rFonts w:ascii="宋体" w:hAnsi="宋体" w:eastAsia="宋体" w:cs="Times New Roman"/>
                <w:szCs w:val="21"/>
              </w:rPr>
              <w:t xml:space="preserve">集体</w:t>
            </w:r>
            <w:r>
              <w:rPr>
                <w:rFonts w:hint="eastAsia" w:ascii="宋体" w:hAnsi="宋体" w:eastAsia="宋体" w:cs="Times New Roman"/>
                <w:szCs w:val="21"/>
              </w:rPr>
              <w:t xml:space="preserve">组</w:t>
            </w:r>
            <w:r>
              <w:rPr>
                <w:rFonts w:ascii="宋体" w:hAnsi="宋体" w:eastAsia="宋体" w:cs="Times New Roman"/>
                <w:szCs w:val="21"/>
              </w:rPr>
              <w:t xml:space="preserve">织***个）</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jc w:val="center"/>
        <w:rPr>
          <w:rFonts w:ascii="宋体" w:hAnsi="宋体" w:eastAsia="宋体" w:cs="宋体"/>
          <w:szCs w:val="21"/>
        </w:rPr>
      </w:pPr>
      <w:r>
        <w:rPr>
          <w:rFonts w:hint="eastAsia" w:ascii="宋体" w:hAnsi="宋体" w:eastAsia="宋体" w:cs="宋体"/>
          <w:szCs w:val="21"/>
        </w:rPr>
        <w:t xml:space="preserve">昆山开发区村级财务代理记账中心工作人员</w:t>
      </w:r>
      <w:r/>
    </w:p>
    <w:p>
      <w:pPr>
        <w:jc w:val="center"/>
        <w:rPr>
          <w:rFonts w:ascii="宋体" w:hAnsi="宋体" w:eastAsia="宋体" w:cs="宋体"/>
          <w:szCs w:val="21"/>
        </w:rPr>
      </w:pPr>
      <w:r>
        <w:rPr>
          <w:rFonts w:hint="eastAsia" w:ascii="宋体" w:hAnsi="宋体" w:eastAsia="宋体" w:cs="宋体"/>
          <w:szCs w:val="21"/>
        </w:rPr>
        <w:t xml:space="preserve">绩效考评办法</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为了进一步加强对村级财务代理记账中心第三方代理驻镇财务人员的规范化管理，强化岗位职责，树立良好的服务形象。结合工作实际，特制定如下工作人员考评办法：</w:t>
      </w:r>
      <w:r/>
    </w:p>
    <w:p>
      <w:pPr>
        <w:ind w:firstLine="316"/>
        <w:spacing w:line="560" w:lineRule="exact"/>
        <w:rPr>
          <w:rFonts w:ascii="宋体" w:hAnsi="宋体" w:eastAsia="宋体" w:cs="宋体"/>
          <w:szCs w:val="21"/>
        </w:rPr>
      </w:pPr>
      <w:r>
        <w:rPr>
          <w:rFonts w:hint="eastAsia" w:ascii="宋体" w:hAnsi="宋体" w:eastAsia="宋体" w:cs="宋体"/>
          <w:b/>
          <w:szCs w:val="21"/>
        </w:rPr>
        <w:t xml:space="preserve">一、考评对象：</w:t>
      </w:r>
      <w:r>
        <w:rPr>
          <w:rFonts w:hint="eastAsia" w:ascii="宋体" w:hAnsi="宋体" w:eastAsia="宋体" w:cs="宋体"/>
          <w:szCs w:val="21"/>
        </w:rPr>
        <w:t xml:space="preserve">财务总监、驻区镇会计</w:t>
      </w:r>
      <w:r/>
    </w:p>
    <w:p>
      <w:pPr>
        <w:ind w:firstLine="316"/>
        <w:spacing w:line="560" w:lineRule="exact"/>
        <w:rPr>
          <w:rFonts w:ascii="宋体" w:hAnsi="宋体" w:eastAsia="宋体" w:cs="宋体"/>
          <w:szCs w:val="21"/>
        </w:rPr>
      </w:pPr>
      <w:r>
        <w:rPr>
          <w:rFonts w:hint="eastAsia" w:ascii="宋体" w:hAnsi="宋体" w:eastAsia="宋体" w:cs="宋体"/>
          <w:b/>
          <w:szCs w:val="21"/>
        </w:rPr>
        <w:t xml:space="preserve">二、考评依据：</w:t>
      </w:r>
      <w:r>
        <w:rPr>
          <w:rFonts w:hint="eastAsia" w:ascii="宋体" w:hAnsi="宋体" w:eastAsia="宋体" w:cs="宋体"/>
          <w:szCs w:val="21"/>
        </w:rPr>
        <w:t xml:space="preserve">昆山市农业农村局等上级部门和开发区制定的相关制度文件（如相关制度修改按照新修订的制度执行）。</w:t>
      </w:r>
      <w:r/>
    </w:p>
    <w:p>
      <w:pPr>
        <w:ind w:firstLine="316"/>
        <w:spacing w:line="560" w:lineRule="exact"/>
        <w:rPr>
          <w:rFonts w:hint="eastAsia" w:ascii="宋体" w:hAnsi="宋体" w:eastAsia="宋体" w:cs="宋体"/>
          <w:szCs w:val="21"/>
        </w:rPr>
      </w:pPr>
      <w:r>
        <w:rPr>
          <w:rFonts w:hint="eastAsia" w:ascii="宋体" w:hAnsi="宋体" w:eastAsia="宋体" w:cs="宋体"/>
          <w:b/>
          <w:szCs w:val="21"/>
        </w:rPr>
        <w:t xml:space="preserve">三、考评内容：</w:t>
      </w:r>
      <w:r>
        <w:rPr>
          <w:rFonts w:hint="eastAsia" w:ascii="宋体" w:hAnsi="宋体" w:eastAsia="宋体" w:cs="宋体"/>
          <w:szCs w:val="21"/>
        </w:rPr>
        <w:t xml:space="preserve">会计制度、员工守则、办公室管理规定、考勤制度、请假制度、保密制度、岗位职责及工作内容、工作及服务态度等方面执行情况。</w:t>
      </w:r>
      <w:r/>
    </w:p>
    <w:p>
      <w:pPr>
        <w:ind w:firstLine="316"/>
        <w:spacing w:line="560" w:lineRule="exact"/>
        <w:rPr>
          <w:rFonts w:ascii="宋体" w:hAnsi="宋体" w:eastAsia="宋体" w:cs="宋体"/>
          <w:b/>
          <w:szCs w:val="21"/>
        </w:rPr>
      </w:pPr>
      <w:r>
        <w:rPr>
          <w:rFonts w:hint="eastAsia" w:ascii="宋体" w:hAnsi="宋体" w:eastAsia="宋体" w:cs="宋体"/>
          <w:b/>
          <w:szCs w:val="21"/>
        </w:rPr>
        <w:t xml:space="preserve">四、考评方法</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1.财务总监、驻镇会计岗位考评设定为百分制考核。</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2.财务总监考评由区镇业务部门、***会计师事务所、村级集体组织（含涉农社区）三方考评，打分占比分别为30%、30%、40%。</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3. 驻镇会计考评由区镇业务部门、***会计师事务所、财务总监、村级集体组织（含涉农社区）考评，打分占比均为25%。</w:t>
      </w:r>
      <w:r/>
    </w:p>
    <w:p>
      <w:pPr>
        <w:ind w:firstLine="316"/>
        <w:spacing w:line="560" w:lineRule="exact"/>
        <w:rPr>
          <w:rFonts w:ascii="宋体" w:hAnsi="宋体" w:eastAsia="宋体" w:cs="宋体"/>
          <w:b/>
          <w:szCs w:val="21"/>
        </w:rPr>
      </w:pPr>
      <w:r>
        <w:rPr>
          <w:rFonts w:hint="eastAsia" w:ascii="宋体" w:hAnsi="宋体" w:eastAsia="宋体" w:cs="宋体"/>
          <w:b/>
          <w:szCs w:val="21"/>
        </w:rPr>
        <w:t xml:space="preserve">五、考评结果运用</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1.考评分数与财务总监、驻镇会计的年终奖金挂钩。</w:t>
      </w:r>
      <w:r/>
    </w:p>
    <w:p>
      <w:pPr>
        <w:ind w:firstLine="315"/>
        <w:spacing w:line="560" w:lineRule="exact"/>
        <w:rPr>
          <w:rFonts w:hint="eastAsia" w:ascii="宋体" w:hAnsi="宋体" w:eastAsia="宋体" w:cs="宋体"/>
          <w:szCs w:val="21"/>
        </w:rPr>
      </w:pPr>
      <w:r>
        <w:rPr>
          <w:rFonts w:hint="eastAsia" w:ascii="宋体" w:hAnsi="宋体" w:eastAsia="宋体" w:cs="宋体"/>
          <w:szCs w:val="21"/>
        </w:rPr>
        <w:t xml:space="preserve">2.考评分（以年终考评分为主），将作为是否续聘人员的重要依据。</w:t>
      </w:r>
      <w:r/>
    </w:p>
    <w:p>
      <w:pP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ascii="宋体" w:hAnsi="宋体" w:eastAsia="宋体" w:cs="宋体"/>
          <w:szCs w:val="21"/>
        </w:rPr>
      </w:r>
      <w:r/>
    </w:p>
    <w:p>
      <w:pPr>
        <w:ind w:left="735" w:hanging="735"/>
        <w:jc w:val="left"/>
        <w:rPr>
          <w:rFonts w:ascii="宋体" w:hAnsi="宋体" w:eastAsia="宋体" w:cs="宋体"/>
          <w:szCs w:val="21"/>
        </w:rPr>
      </w:pPr>
      <w:r>
        <w:rPr>
          <w:rFonts w:hint="eastAsia" w:ascii="宋体" w:hAnsi="宋体" w:eastAsia="宋体" w:cs="宋体"/>
          <w:szCs w:val="21"/>
        </w:rPr>
        <w:t xml:space="preserve">附</w:t>
      </w:r>
      <w:r>
        <w:rPr>
          <w:rFonts w:ascii="宋体" w:hAnsi="宋体" w:eastAsia="宋体" w:cs="宋体"/>
          <w:szCs w:val="21"/>
        </w:rPr>
        <w:t xml:space="preserve">件：</w:t>
      </w:r>
      <w:r>
        <w:rPr>
          <w:rFonts w:hint="eastAsia" w:ascii="宋体" w:hAnsi="宋体" w:eastAsia="宋体" w:cs="宋体"/>
          <w:szCs w:val="21"/>
        </w:rPr>
        <w:t xml:space="preserve">1. ***年开发区村级财务代理记账中心驻区镇会计第**季度绩效考评表及</w:t>
      </w:r>
      <w:r>
        <w:rPr>
          <w:rFonts w:ascii="宋体" w:hAnsi="宋体" w:eastAsia="宋体" w:cs="宋体"/>
          <w:szCs w:val="21"/>
        </w:rPr>
        <w:t xml:space="preserve">考评</w:t>
      </w:r>
      <w:r>
        <w:rPr>
          <w:rFonts w:hint="eastAsia" w:ascii="宋体" w:hAnsi="宋体" w:eastAsia="宋体" w:cs="宋体"/>
          <w:szCs w:val="21"/>
        </w:rPr>
        <w:t xml:space="preserve">总表</w:t>
      </w:r>
      <w:r/>
    </w:p>
    <w:p>
      <w:pPr>
        <w:rPr>
          <w:rFonts w:ascii="宋体" w:hAnsi="宋体" w:eastAsia="宋体" w:cs="宋体"/>
          <w:szCs w:val="21"/>
        </w:rPr>
      </w:pPr>
      <w:r>
        <w:rPr>
          <w:rFonts w:ascii="宋体" w:hAnsi="宋体" w:eastAsia="宋体" w:cs="宋体"/>
          <w:szCs w:val="21"/>
        </w:rPr>
        <w:t xml:space="preserve">    </w:t>
      </w:r>
      <w:r>
        <w:rPr>
          <w:rFonts w:hint="eastAsia" w:ascii="宋体" w:hAnsi="宋体" w:eastAsia="宋体" w:cs="宋体"/>
          <w:szCs w:val="21"/>
        </w:rPr>
        <w:t xml:space="preserve"> </w:t>
      </w:r>
      <w:r>
        <w:rPr>
          <w:rFonts w:ascii="宋体" w:hAnsi="宋体" w:eastAsia="宋体" w:cs="宋体"/>
          <w:szCs w:val="21"/>
        </w:rPr>
        <w:t xml:space="preserve"> 2.</w:t>
      </w:r>
      <w:r>
        <w:rPr>
          <w:rFonts w:hint="eastAsia" w:ascii="宋体" w:hAnsi="宋体" w:eastAsia="宋体" w:cs="宋体"/>
          <w:szCs w:val="21"/>
        </w:rPr>
        <w:t xml:space="preserve"> ***年开发区村级财务代理记账中心财务总监第**季</w:t>
      </w:r>
      <w:r>
        <w:rPr>
          <w:rFonts w:ascii="宋体" w:hAnsi="宋体" w:eastAsia="宋体" w:cs="宋体"/>
          <w:szCs w:val="21"/>
        </w:rPr>
        <w:t xml:space="preserve">度</w:t>
      </w:r>
      <w:r>
        <w:rPr>
          <w:rFonts w:hint="eastAsia" w:ascii="宋体" w:hAnsi="宋体" w:eastAsia="宋体" w:cs="宋体"/>
          <w:szCs w:val="21"/>
        </w:rPr>
        <w:t xml:space="preserve">绩效考评表及</w:t>
      </w:r>
      <w:r>
        <w:rPr>
          <w:rFonts w:ascii="宋体" w:hAnsi="宋体" w:eastAsia="宋体" w:cs="宋体"/>
          <w:szCs w:val="21"/>
        </w:rPr>
        <w:t xml:space="preserve">考评总表</w:t>
      </w:r>
      <w:r/>
    </w:p>
    <w:p>
      <w:pPr>
        <w:rPr>
          <w:rFonts w:ascii="宋体" w:hAnsi="宋体" w:eastAsia="宋体" w:cs="宋体"/>
          <w:szCs w:val="21"/>
        </w:rPr>
      </w:pPr>
      <w:r>
        <w:rPr>
          <w:rFonts w:ascii="宋体" w:hAnsi="宋体" w:eastAsia="宋体" w:cs="宋体"/>
          <w:szCs w:val="21"/>
        </w:rPr>
        <w:br w:type="page" w:clear="all"/>
      </w:r>
      <w:r/>
    </w:p>
    <w:p>
      <w:pPr>
        <w:rPr>
          <w:rFonts w:ascii="宋体" w:hAnsi="宋体" w:eastAsia="宋体" w:cs="宋体"/>
          <w:szCs w:val="21"/>
        </w:rPr>
      </w:pPr>
      <w:r>
        <w:rPr>
          <w:rFonts w:hint="eastAsia" w:ascii="宋体" w:hAnsi="宋体" w:eastAsia="宋体" w:cs="宋体"/>
          <w:szCs w:val="21"/>
        </w:rPr>
        <w:t xml:space="preserve">附表1：</w:t>
      </w:r>
      <w:r/>
    </w:p>
    <w:p>
      <w:pPr>
        <w:jc w:val="center"/>
        <w:rPr>
          <w:rFonts w:ascii="宋体" w:hAnsi="宋体" w:eastAsia="宋体" w:cs="宋体"/>
          <w:szCs w:val="21"/>
        </w:rPr>
      </w:pPr>
      <w:r>
        <w:rPr>
          <w:rFonts w:hint="eastAsia" w:ascii="宋体" w:hAnsi="宋体" w:eastAsia="宋体" w:cs="宋体"/>
          <w:szCs w:val="21"/>
        </w:rPr>
        <w:t xml:space="preserve">***年开发区村级财务代理记账中心驻区镇会计</w:t>
      </w:r>
      <w:r/>
    </w:p>
    <w:p>
      <w:pPr>
        <w:jc w:val="center"/>
        <w:rPr>
          <w:rFonts w:ascii="宋体" w:hAnsi="宋体" w:eastAsia="宋体" w:cs="宋体"/>
          <w:szCs w:val="21"/>
        </w:rPr>
      </w:pPr>
      <w:r>
        <w:rPr>
          <w:rFonts w:hint="eastAsia" w:ascii="宋体" w:hAnsi="宋体" w:eastAsia="宋体" w:cs="宋体"/>
          <w:szCs w:val="21"/>
        </w:rPr>
        <w:t xml:space="preserve">第**季度绩效考评表</w:t>
      </w:r>
      <w:r/>
    </w:p>
    <w:p>
      <w:pPr>
        <w:jc w:val="cente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t xml:space="preserve">驻区镇会计姓名：</w:t>
      </w:r>
      <w:r/>
    </w:p>
    <w:tbl>
      <w:tblPr>
        <w:tblStyle w:val="875"/>
        <w:tblW w:w="103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16"/>
        <w:gridCol w:w="3541"/>
        <w:gridCol w:w="806"/>
        <w:gridCol w:w="1469"/>
        <w:gridCol w:w="2440"/>
        <w:gridCol w:w="1026"/>
      </w:tblGrid>
      <w:tr>
        <w:trPr>
          <w:jc w:val="center"/>
          <w:trHeight w:val="226"/>
        </w:trPr>
        <w:tc>
          <w:tcPr>
            <w:tcBorders>
              <w:top w:val="single" w:color="auto" w:sz="4" w:space="0"/>
              <w:left w:val="single" w:color="auto" w:sz="4" w:space="0"/>
              <w:bottom w:val="single" w:color="auto" w:sz="4" w:space="0"/>
              <w:right w:val="single" w:color="auto" w:sz="4" w:space="0"/>
            </w:tcBorders>
            <w:tcW w:w="1116"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考核项目</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考评内容</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考评实得分值</w:t>
            </w:r>
            <w:r/>
          </w:p>
        </w:tc>
      </w:tr>
      <w:tr>
        <w:trPr>
          <w:jc w:val="center"/>
          <w:trHeight w:val="2131"/>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执行</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会计制度与</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会计核算</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宋体" w:hAnsi="宋体" w:eastAsia="宋体" w:cs="宋体"/>
                <w:szCs w:val="21"/>
              </w:rPr>
            </w:pPr>
            <w:r>
              <w:rPr>
                <w:rFonts w:hint="eastAsia" w:ascii="楷体_GB2312" w:hAnsi="Times New Roman" w:eastAsia="楷体_GB2312" w:cs="Times New Roman"/>
                <w:szCs w:val="21"/>
              </w:rPr>
              <w:t xml:space="preserve">按市、镇要求统一设置各账套明细科目，账务核算规范、账务处理得当、科目运用正确、编制报表及时、每季认真编写财务分析报告、配合村会计做好财务预决算及资产交易等日常工作。</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1.规范设置账套及科目得3分。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2.原始凭证手续完备、资料完整、内容真实、支出合法，会计资料装订美观、整洁，并按时移交村保管得5分。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3.账务核算规范、科目运用正确得6分。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4、及时编制财务报表等各类报表得3分。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5.认真编写财务分析报告，</w:t>
            </w:r>
            <w:r>
              <w:rPr>
                <w:rFonts w:hint="eastAsia" w:ascii="仿宋_GB2312" w:hAnsi="宋体" w:eastAsia="仿宋_GB2312" w:cs="Times New Roman"/>
                <w:szCs w:val="21"/>
              </w:rPr>
              <w:t xml:space="preserve">如实报告财务收支情况，反映财务管理存在的问题得5分。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6.税务申报工作在申报期内完成得3分。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7.配合村会计做好财务财务预决算及资产交易等日常工作得5分。</w:t>
            </w:r>
            <w:r/>
          </w:p>
          <w:p>
            <w:pPr>
              <w:rPr>
                <w:rFonts w:ascii="Times New Roman" w:hAnsi="Times New Roman" w:eastAsia="宋体" w:cs="Times New Roman"/>
              </w:rPr>
            </w:pPr>
            <w:r>
              <w:rPr>
                <w:rFonts w:hint="eastAsia" w:ascii="楷体_GB2312" w:hAnsi="Times New Roman" w:eastAsia="楷体_GB2312" w:cs="Times New Roman"/>
                <w:szCs w:val="21"/>
              </w:rPr>
              <w:t xml:space="preserve">8.不</w:t>
            </w:r>
            <w:r>
              <w:rPr>
                <w:rFonts w:hint="eastAsia" w:ascii="楷体_GB2312" w:hAnsi="宋体" w:eastAsia="楷体_GB2312" w:cs="Times New Roman"/>
                <w:szCs w:val="21"/>
              </w:rPr>
              <w:t xml:space="preserve">存在相关财务问题被区镇及以上部门的各类审计、巡察、巡视等报告中指出的得5分。</w:t>
            </w:r>
            <w:r/>
          </w:p>
          <w:p>
            <w:pPr>
              <w:rPr>
                <w:rFonts w:ascii="楷体_GB2312" w:hAnsi="Times New Roman" w:eastAsia="楷体_GB2312" w:cs="Times New Roman"/>
                <w:szCs w:val="21"/>
              </w:rPr>
            </w:pPr>
            <w:r>
              <w:rPr>
                <w:rFonts w:hint="eastAsia" w:ascii="楷体_GB2312" w:hAnsi="宋体" w:eastAsia="楷体_GB2312" w:cs="Times New Roman"/>
                <w:szCs w:val="21"/>
              </w:rPr>
              <w:t xml:space="preserve">9.对区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得5分。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714"/>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考勤制度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1.上班无故迟到、早退一次扣2分。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2.上班期间擅自脱岗一次扣2分。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3.上班期间非工作需要串岗、离岗一次扣2分。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包括事假、病假、婚假、丧假、产假等）必须履行手续，填写《请（休）假申请表》，并应提前办理，得到准假后方可休息，否则视同旷工处理[一天以内（含一天）由财务总监审批，一天以上由经服中心指定人员审批</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1.不履行请假手续休息一次扣5分。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832"/>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工作及</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服务态度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1.工作认真负责得3分。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2.主动与村会计等相关人员沟通得3分。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3.配合村做好相关工作得3分。</w:t>
            </w:r>
            <w:r/>
          </w:p>
          <w:p>
            <w:pPr>
              <w:spacing w:line="260" w:lineRule="exact"/>
              <w:widowControl/>
              <w:rPr>
                <w:rFonts w:ascii="楷体_GB2312" w:hAnsi="Times New Roman" w:eastAsia="楷体_GB2312" w:cs="Times New Roman"/>
                <w:szCs w:val="21"/>
              </w:rPr>
            </w:pPr>
            <w:r>
              <w:rPr>
                <w:rFonts w:ascii="楷体_GB2312" w:hAnsi="Times New Roman" w:eastAsia="楷体_GB2312" w:cs="Times New Roman"/>
                <w:szCs w:val="21"/>
              </w:rPr>
              <w:t xml:space="preserve">4</w:t>
            </w:r>
            <w:r>
              <w:rPr>
                <w:rFonts w:hint="eastAsia" w:ascii="楷体_GB2312" w:hAnsi="Times New Roman" w:eastAsia="楷体_GB2312" w:cs="Times New Roman"/>
                <w:szCs w:val="21"/>
              </w:rPr>
              <w:t xml:space="preserve">.解答村干部、群众问题，做到热情、耐心得6分。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rPr>
                <w:rFonts w:ascii="楷体_GB2312" w:hAnsi="Times New Roman" w:eastAsia="楷体_GB2312" w:cs="Times New Roman"/>
                <w:szCs w:val="21"/>
              </w:rPr>
              <w:t xml:space="preserve">及时落</w:t>
            </w:r>
            <w:r>
              <w:rPr>
                <w:rFonts w:hint="eastAsia" w:ascii="楷体_GB2312" w:hAnsi="Times New Roman" w:eastAsia="楷体_GB2312" w:cs="Times New Roman"/>
                <w:szCs w:val="21"/>
              </w:rPr>
              <w:t xml:space="preserve">实业务</w:t>
            </w:r>
            <w:r>
              <w:rPr>
                <w:rFonts w:ascii="楷体_GB2312" w:hAnsi="Times New Roman" w:eastAsia="楷体_GB2312" w:cs="Times New Roman"/>
                <w:szCs w:val="21"/>
              </w:rPr>
              <w:t xml:space="preserve">部门或村级提出</w:t>
            </w:r>
            <w:r>
              <w:rPr>
                <w:rFonts w:hint="eastAsia" w:ascii="楷体_GB2312" w:hAnsi="Times New Roman" w:eastAsia="楷体_GB2312" w:cs="Times New Roman"/>
                <w:szCs w:val="21"/>
              </w:rPr>
              <w:t xml:space="preserve">要求或</w:t>
            </w:r>
            <w:r>
              <w:rPr>
                <w:rFonts w:ascii="楷体_GB2312" w:hAnsi="Times New Roman" w:eastAsia="楷体_GB2312" w:cs="Times New Roman"/>
                <w:szCs w:val="21"/>
              </w:rPr>
              <w:t xml:space="preserve">措施</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纠正</w:t>
            </w:r>
            <w:r>
              <w:rPr>
                <w:rFonts w:hint="eastAsia" w:ascii="楷体_GB2312" w:hAnsi="Times New Roman" w:eastAsia="楷体_GB2312" w:cs="Times New Roman"/>
                <w:szCs w:val="21"/>
              </w:rPr>
              <w:t xml:space="preserve">或整</w:t>
            </w:r>
            <w:r>
              <w:rPr>
                <w:rFonts w:ascii="楷体_GB2312" w:hAnsi="Times New Roman" w:eastAsia="楷体_GB2312" w:cs="Times New Roman"/>
                <w:szCs w:val="21"/>
              </w:rPr>
              <w:t xml:space="preserve">改问题</w:t>
            </w:r>
            <w:r>
              <w:rPr>
                <w:rFonts w:hint="eastAsia" w:ascii="楷体_GB2312" w:hAnsi="Times New Roman" w:eastAsia="楷体_GB2312" w:cs="Times New Roman"/>
                <w:szCs w:val="21"/>
              </w:rPr>
              <w:t xml:space="preserve">得5分</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 </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478"/>
        </w:trPr>
        <w:tc>
          <w:tcPr>
            <w:tcBorders>
              <w:top w:val="single" w:color="auto" w:sz="4" w:space="0"/>
              <w:left w:val="single" w:color="auto" w:sz="4" w:space="0"/>
              <w:right w:val="single" w:color="auto" w:sz="4" w:space="0"/>
            </w:tcBorders>
            <w:tcW w:w="111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保密制度</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1.外泄</w:t>
            </w:r>
            <w:r>
              <w:rPr>
                <w:rFonts w:ascii="楷体_GB2312" w:hAnsi="Times New Roman" w:eastAsia="楷体_GB2312" w:cs="Times New Roman"/>
                <w:szCs w:val="21"/>
              </w:rPr>
              <w:t xml:space="preserve">财务信息</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保</w:t>
            </w:r>
            <w:r>
              <w:rPr>
                <w:rFonts w:hint="eastAsia" w:ascii="楷体_GB2312" w:hAnsi="Times New Roman" w:eastAsia="楷体_GB2312" w:cs="Times New Roman"/>
                <w:szCs w:val="21"/>
              </w:rPr>
              <w:t xml:space="preserve">密文件等保</w:t>
            </w:r>
            <w:r>
              <w:rPr>
                <w:rFonts w:ascii="楷体_GB2312" w:hAnsi="Times New Roman" w:eastAsia="楷体_GB2312" w:cs="Times New Roman"/>
                <w:szCs w:val="21"/>
              </w:rPr>
              <w:t xml:space="preserve">密内容的，</w:t>
            </w:r>
            <w:r>
              <w:rPr>
                <w:rFonts w:hint="eastAsia" w:ascii="楷体_GB2312" w:hAnsi="Times New Roman" w:eastAsia="楷体_GB2312" w:cs="Times New Roman"/>
                <w:szCs w:val="21"/>
              </w:rPr>
              <w:t xml:space="preserve">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2.工作中发现问题或疑问不直接与财务总监或</w:t>
            </w:r>
            <w:r>
              <w:rPr>
                <w:rFonts w:ascii="楷体_GB2312" w:hAnsi="Times New Roman" w:eastAsia="楷体_GB2312" w:cs="Times New Roman"/>
                <w:szCs w:val="21"/>
              </w:rPr>
              <w:t xml:space="preserve">村</w:t>
            </w:r>
            <w:r>
              <w:rPr>
                <w:rFonts w:hint="eastAsia" w:ascii="楷体_GB2312" w:hAnsi="Times New Roman" w:eastAsia="楷体_GB2312" w:cs="Times New Roman"/>
                <w:szCs w:val="21"/>
              </w:rPr>
              <w:t xml:space="preserve">会</w:t>
            </w:r>
            <w:r>
              <w:rPr>
                <w:rFonts w:ascii="楷体_GB2312" w:hAnsi="Times New Roman" w:eastAsia="楷体_GB2312" w:cs="Times New Roman"/>
                <w:szCs w:val="21"/>
              </w:rPr>
              <w:t xml:space="preserve">计</w:t>
            </w:r>
            <w:r>
              <w:rPr>
                <w:rFonts w:hint="eastAsia" w:ascii="楷体_GB2312" w:hAnsi="Times New Roman" w:eastAsia="楷体_GB2312" w:cs="Times New Roman"/>
                <w:szCs w:val="21"/>
              </w:rPr>
              <w:t xml:space="preserve">进行沟通，在公共</w:t>
            </w:r>
            <w:r>
              <w:rPr>
                <w:rFonts w:ascii="楷体_GB2312" w:hAnsi="Times New Roman" w:eastAsia="楷体_GB2312" w:cs="Times New Roman"/>
                <w:szCs w:val="21"/>
              </w:rPr>
              <w:t xml:space="preserve">场所公开</w:t>
            </w:r>
            <w:r>
              <w:rPr>
                <w:rFonts w:hint="eastAsia" w:ascii="楷体_GB2312" w:hAnsi="Times New Roman" w:eastAsia="楷体_GB2312" w:cs="Times New Roman"/>
                <w:szCs w:val="21"/>
              </w:rPr>
              <w:t xml:space="preserve">谈论的</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3.未经</w:t>
            </w:r>
            <w:r>
              <w:rPr>
                <w:rFonts w:ascii="楷体_GB2312" w:hAnsi="Times New Roman" w:eastAsia="楷体_GB2312" w:cs="Times New Roman"/>
                <w:szCs w:val="21"/>
              </w:rPr>
              <w:t xml:space="preserve">批准</w:t>
            </w:r>
            <w:r>
              <w:rPr>
                <w:rFonts w:hint="eastAsia" w:ascii="楷体_GB2312" w:hAnsi="Times New Roman" w:eastAsia="楷体_GB2312" w:cs="Times New Roman"/>
                <w:szCs w:val="21"/>
              </w:rPr>
              <w:t xml:space="preserve">随</w:t>
            </w:r>
            <w:r>
              <w:rPr>
                <w:rFonts w:ascii="楷体_GB2312" w:hAnsi="Times New Roman" w:eastAsia="楷体_GB2312" w:cs="Times New Roman"/>
                <w:szCs w:val="21"/>
              </w:rPr>
              <w:t xml:space="preserve">意复制或摘抄、收发或传递财务信息</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保</w:t>
            </w:r>
            <w:r>
              <w:rPr>
                <w:rFonts w:hint="eastAsia" w:ascii="楷体_GB2312" w:hAnsi="Times New Roman" w:eastAsia="楷体_GB2312" w:cs="Times New Roman"/>
                <w:szCs w:val="21"/>
              </w:rPr>
              <w:t xml:space="preserve">密文件等保</w:t>
            </w:r>
            <w:r>
              <w:rPr>
                <w:rFonts w:ascii="楷体_GB2312" w:hAnsi="Times New Roman" w:eastAsia="楷体_GB2312" w:cs="Times New Roman"/>
                <w:szCs w:val="21"/>
              </w:rPr>
              <w:t xml:space="preserve">密内容</w:t>
            </w:r>
            <w:r>
              <w:rPr>
                <w:rFonts w:hint="eastAsia" w:ascii="楷体_GB2312" w:hAnsi="Times New Roman" w:eastAsia="楷体_GB2312" w:cs="Times New Roman"/>
                <w:szCs w:val="21"/>
              </w:rPr>
              <w:t xml:space="preserve">的，每</w:t>
            </w:r>
            <w:r>
              <w:rPr>
                <w:rFonts w:ascii="楷体_GB2312" w:hAnsi="Times New Roman" w:eastAsia="楷体_GB2312" w:cs="Times New Roman"/>
                <w:szCs w:val="21"/>
              </w:rPr>
              <w:t xml:space="preserve">发现一次扣</w:t>
            </w:r>
            <w:r>
              <w:rPr>
                <w:rFonts w:hint="eastAsia" w:ascii="楷体_GB2312" w:hAnsi="Times New Roman" w:eastAsia="楷体_GB2312" w:cs="Times New Roman"/>
                <w:szCs w:val="21"/>
              </w:rPr>
              <w:t xml:space="preserve">5分。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宋体" w:hAnsi="宋体" w:eastAsia="宋体" w:cs="宋体"/>
                <w:szCs w:val="21"/>
              </w:rPr>
            </w:pPr>
            <w:r>
              <w:rPr>
                <w:rFonts w:hint="eastAsia" w:ascii="楷体_GB2312" w:hAnsi="Times New Roman" w:eastAsia="楷体_GB2312" w:cs="Times New Roman"/>
                <w:szCs w:val="21"/>
              </w:rPr>
              <w:t xml:space="preserve">执行员工守则</w:t>
            </w:r>
            <w:r/>
          </w:p>
        </w:tc>
        <w:tc>
          <w:tcPr>
            <w:tcBorders>
              <w:top w:val="single" w:color="auto" w:sz="4" w:space="0"/>
              <w:left w:val="single" w:color="auto" w:sz="4" w:space="0"/>
              <w:bottom w:val="single" w:color="auto" w:sz="4" w:space="0"/>
              <w:right w:val="single" w:color="auto" w:sz="4" w:space="0"/>
            </w:tcBorders>
            <w:tcW w:w="3541"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5</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 注意人个仪表、仪容和行为举止，不在办公场所大声喧哗得2分。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 准时到会，不迟到、不早退、不随意出入会场，自觉维护会议秩序得2分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236"/>
        </w:trPr>
        <w:tc>
          <w:tcPr>
            <w:gridSpan w:val="2"/>
            <w:tcBorders>
              <w:top w:val="single" w:color="auto" w:sz="4" w:space="0"/>
              <w:left w:val="single" w:color="auto" w:sz="4" w:space="0"/>
              <w:right w:val="single" w:color="auto" w:sz="4" w:space="0"/>
            </w:tcBorders>
            <w:tcW w:w="4657" w:type="dxa"/>
            <w:vAlign w:val="center"/>
            <w:textDirection w:val="lrTb"/>
            <w:noWrap w:val="false"/>
          </w:tcPr>
          <w:p>
            <w:pPr>
              <w:ind w:firstLine="1470"/>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w:t>
            </w:r>
            <w:r>
              <w:rPr>
                <w:rFonts w:ascii="楷体_GB2312" w:hAnsi="宋体" w:eastAsia="楷体_GB2312" w:cs="Times New Roman"/>
                <w:szCs w:val="21"/>
              </w:rPr>
              <w:t xml:space="preserve">分</w:t>
            </w:r>
            <w:r/>
          </w:p>
        </w:tc>
        <w:tc>
          <w:tcPr>
            <w:tcBorders>
              <w:top w:val="single" w:color="auto" w:sz="4" w:space="0"/>
              <w:left w:val="single" w:color="auto" w:sz="4" w:space="0"/>
              <w:bottom w:val="single" w:color="auto" w:sz="4" w:space="0"/>
              <w:right w:val="single" w:color="auto" w:sz="4" w:space="0"/>
            </w:tcBorders>
            <w:tcW w:w="806"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100</w:t>
            </w:r>
            <w:r/>
          </w:p>
        </w:tc>
        <w:tc>
          <w:tcPr>
            <w:gridSpan w:val="2"/>
            <w:tcBorders>
              <w:top w:val="single" w:color="auto" w:sz="4" w:space="0"/>
              <w:left w:val="single" w:color="auto" w:sz="4" w:space="0"/>
              <w:bottom w:val="single" w:color="auto" w:sz="4" w:space="0"/>
              <w:right w:val="single" w:color="auto" w:sz="4" w:space="0"/>
            </w:tcBorders>
            <w:tcW w:w="3909"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1026"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1277"/>
        </w:trPr>
        <w:tc>
          <w:tcPr>
            <w:gridSpan w:val="6"/>
            <w:tcBorders>
              <w:top w:val="single" w:color="auto" w:sz="4" w:space="0"/>
              <w:left w:val="single" w:color="auto" w:sz="4" w:space="0"/>
              <w:bottom w:val="single" w:color="auto" w:sz="4" w:space="0"/>
              <w:right w:val="single" w:color="auto" w:sz="4" w:space="0"/>
            </w:tcBorders>
            <w:tcW w:w="10398" w:type="dxa"/>
            <w:vAlign w:val="center"/>
            <w:textDirection w:val="lrTb"/>
            <w:noWrap w:val="false"/>
          </w:tcPr>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考核单位（</w:t>
            </w:r>
            <w:r>
              <w:rPr>
                <w:rFonts w:ascii="楷体_GB2312" w:hAnsi="宋体" w:eastAsia="楷体_GB2312" w:cs="Times New Roman"/>
                <w:szCs w:val="21"/>
              </w:rPr>
              <w:t xml:space="preserve">签字盖章）</w:t>
            </w:r>
            <w:r/>
          </w:p>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***年***月**日</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856"/>
        </w:trPr>
        <w:tc>
          <w:tcPr>
            <w:gridSpan w:val="6"/>
            <w:tcBorders>
              <w:top w:val="single" w:color="auto" w:sz="4" w:space="0"/>
              <w:left w:val="none" w:color="000000" w:sz="4" w:space="0"/>
              <w:right w:val="none" w:color="000000" w:sz="4" w:space="0"/>
            </w:tcBorders>
            <w:tcW w:w="103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***年开发区村级财务第三方代理驻镇会计</w:t>
            </w:r>
            <w:r/>
          </w:p>
          <w:p>
            <w:pPr>
              <w:jc w:val="center"/>
              <w:rPr>
                <w:rFonts w:hint="eastAsia" w:ascii="宋体" w:hAnsi="宋体" w:eastAsia="宋体" w:cs="宋体"/>
                <w:szCs w:val="21"/>
              </w:rPr>
            </w:pPr>
            <w:r>
              <w:rPr>
                <w:rFonts w:hint="eastAsia" w:ascii="宋体" w:hAnsi="宋体" w:eastAsia="宋体" w:cs="宋体"/>
                <w:szCs w:val="21"/>
              </w:rPr>
              <w:t xml:space="preserve">第**季度绩效考评总表</w:t>
            </w:r>
            <w:r/>
          </w:p>
          <w:p>
            <w:pPr>
              <w:ind w:firstLine="315"/>
              <w:rPr>
                <w:rFonts w:hint="eastAsia" w:ascii="宋体" w:hAnsi="宋体" w:eastAsia="宋体" w:cs="宋体"/>
                <w:sz w:val="28"/>
                <w:szCs w:val="28"/>
              </w:rPr>
            </w:pPr>
            <w:r>
              <w:rPr>
                <w:rFonts w:hint="eastAsia" w:ascii="宋体" w:hAnsi="宋体" w:eastAsia="宋体" w:cs="宋体"/>
                <w:szCs w:val="21"/>
              </w:rPr>
              <w:t xml:space="preserve">驻区镇会计姓名</w:t>
            </w:r>
            <w:r>
              <w:rPr>
                <w:rFonts w:hint="eastAsia" w:ascii="宋体" w:hAnsi="宋体" w:eastAsia="宋体" w:cs="宋体"/>
                <w:sz w:val="28"/>
                <w:szCs w:val="28"/>
              </w:rPr>
              <w:t xml:space="preserve">：</w:t>
            </w:r>
            <w:r/>
          </w:p>
        </w:tc>
      </w:tr>
      <w:tr>
        <w:trPr>
          <w:jc w:val="center"/>
          <w:trHeight w:val="1023"/>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考核    办法</w:t>
            </w:r>
            <w:r/>
          </w:p>
        </w:tc>
        <w:tc>
          <w:tcPr>
            <w:gridSpan w:val="5"/>
            <w:tcBorders>
              <w:top w:val="single" w:color="auto" w:sz="4" w:space="0"/>
              <w:left w:val="single" w:color="auto" w:sz="4" w:space="0"/>
              <w:bottom w:val="single" w:color="auto" w:sz="4" w:space="0"/>
              <w:right w:val="single" w:color="auto" w:sz="4" w:space="0"/>
            </w:tcBorders>
            <w:tcW w:w="9282"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1、各考评方必须严格履行考核手续。</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2、考核由区镇业务</w:t>
            </w:r>
            <w:r>
              <w:rPr>
                <w:rFonts w:ascii="楷体_GB2312" w:hAnsi="宋体" w:eastAsia="楷体_GB2312" w:cs="Times New Roman"/>
                <w:szCs w:val="21"/>
              </w:rPr>
              <w:t xml:space="preserve">部门</w:t>
            </w:r>
            <w:r>
              <w:rPr>
                <w:rFonts w:hint="eastAsia" w:ascii="楷体_GB2312" w:hAnsi="宋体" w:eastAsia="楷体_GB2312" w:cs="Times New Roman"/>
                <w:szCs w:val="21"/>
              </w:rPr>
              <w:t xml:space="preserve">、村级集体组织（含涉农社区）、***会计师事务所、财务总监考评，打分占比均为</w:t>
            </w:r>
            <w:r>
              <w:rPr>
                <w:rFonts w:ascii="楷体_GB2312" w:hAnsi="宋体" w:eastAsia="楷体_GB2312" w:cs="Times New Roman"/>
                <w:szCs w:val="21"/>
              </w:rPr>
              <w:t xml:space="preserve">25%</w:t>
            </w:r>
            <w:r>
              <w:rPr>
                <w:rFonts w:hint="eastAsia" w:ascii="楷体_GB2312" w:hAnsi="宋体" w:eastAsia="楷体_GB2312" w:cs="Times New Roman"/>
                <w:szCs w:val="21"/>
              </w:rPr>
              <w:t xml:space="preserve">。</w:t>
            </w:r>
            <w:r/>
          </w:p>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3、结果运用：考核结果等级划分为90分（含）以上为优秀、85分（含）以上为良好、80分（含）以上为合格，80分以下为不合格。季度绩效考核作为年终奖金挂钩，季</w:t>
            </w:r>
            <w:r>
              <w:rPr>
                <w:rFonts w:ascii="楷体_GB2312" w:hAnsi="宋体" w:eastAsia="楷体_GB2312" w:cs="Times New Roman"/>
                <w:szCs w:val="21"/>
              </w:rPr>
              <w:t xml:space="preserve">度</w:t>
            </w:r>
            <w:r>
              <w:rPr>
                <w:rFonts w:hint="eastAsia" w:ascii="楷体_GB2312" w:hAnsi="宋体" w:eastAsia="楷体_GB2312" w:cs="Times New Roman"/>
                <w:szCs w:val="21"/>
              </w:rPr>
              <w:t xml:space="preserve">绩效考核结果不合格，由***会计师事务所对其进行沟通协调，针对不足之处采取加强管理、业务培训等改进措施；一年中</w:t>
            </w:r>
            <w:r>
              <w:rPr>
                <w:rFonts w:ascii="楷体_GB2312" w:hAnsi="宋体" w:eastAsia="楷体_GB2312" w:cs="Times New Roman"/>
                <w:szCs w:val="21"/>
              </w:rPr>
              <w:t xml:space="preserve">2</w:t>
            </w:r>
            <w:r>
              <w:rPr>
                <w:rFonts w:hint="eastAsia" w:ascii="楷体_GB2312" w:hAnsi="宋体" w:eastAsia="楷体_GB2312" w:cs="Times New Roman"/>
                <w:szCs w:val="21"/>
              </w:rPr>
              <w:t xml:space="preserve">个季</w:t>
            </w:r>
            <w:r>
              <w:rPr>
                <w:rFonts w:ascii="楷体_GB2312" w:hAnsi="宋体" w:eastAsia="楷体_GB2312" w:cs="Times New Roman"/>
                <w:szCs w:val="21"/>
              </w:rPr>
              <w:t xml:space="preserve">度</w:t>
            </w:r>
            <w:r>
              <w:rPr>
                <w:rFonts w:hint="eastAsia" w:ascii="楷体_GB2312" w:hAnsi="宋体" w:eastAsia="楷体_GB2312" w:cs="Times New Roman"/>
                <w:szCs w:val="21"/>
              </w:rPr>
              <w:t xml:space="preserve">绩效考核结果不合格， ***会计师事务所需作调离岗位或辞退处理。</w:t>
            </w:r>
            <w:r/>
          </w:p>
        </w:tc>
      </w:tr>
      <w:tr>
        <w:trPr>
          <w:jc w:val="center"/>
          <w:trHeight w:val="1950"/>
        </w:trPr>
        <w:tc>
          <w:tcPr>
            <w:tcBorders>
              <w:top w:val="single" w:color="auto" w:sz="4" w:space="0"/>
              <w:left w:val="single" w:color="auto" w:sz="4" w:space="0"/>
              <w:right w:val="single" w:color="auto" w:sz="4" w:space="0"/>
            </w:tcBorders>
            <w:tcW w:w="1116" w:type="dxa"/>
            <w:vAlign w:val="center"/>
            <w:textDirection w:val="lrTb"/>
            <w:noWrap w:val="false"/>
          </w:tcPr>
          <w:p>
            <w:pPr>
              <w:ind w:hanging="1"/>
              <w:jc w:val="center"/>
              <w:spacing w:line="240" w:lineRule="exact"/>
              <w:widowControl/>
              <w:rPr>
                <w:rFonts w:hint="eastAsia" w:ascii="仿宋_GB2312" w:hAnsi="Times New Roman" w:eastAsia="仿宋_GB2312" w:cs="Times New Roman"/>
                <w:sz w:val="24"/>
              </w:rPr>
            </w:pPr>
            <w:r>
              <w:rPr>
                <w:rFonts w:hint="eastAsia" w:ascii="仿宋_GB2312" w:hAnsi="Times New Roman" w:eastAsia="仿宋_GB2312" w:cs="Times New Roman"/>
                <w:sz w:val="24"/>
              </w:rPr>
              <w:t xml:space="preserve">考核   结果</w:t>
            </w:r>
            <w:r/>
          </w:p>
        </w:tc>
        <w:tc>
          <w:tcPr>
            <w:gridSpan w:val="5"/>
            <w:tcBorders>
              <w:top w:val="single" w:color="auto" w:sz="4" w:space="0"/>
              <w:left w:val="single" w:color="auto" w:sz="4" w:space="0"/>
              <w:bottom w:val="single" w:color="auto" w:sz="4" w:space="0"/>
              <w:right w:val="single" w:color="auto" w:sz="4" w:space="0"/>
            </w:tcBorders>
            <w:tcW w:w="9282" w:type="dxa"/>
            <w:vAlign w:val="top"/>
            <w:textDirection w:val="lrTb"/>
            <w:noWrap w:val="false"/>
          </w:tcPr>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区镇</w:t>
            </w:r>
            <w:r>
              <w:rPr>
                <w:rFonts w:ascii="仿宋_GB2312" w:hAnsi="Times New Roman" w:eastAsia="仿宋_GB2312" w:cs="Times New Roman"/>
                <w:szCs w:val="21"/>
              </w:rPr>
              <w:t xml:space="preserve">业务</w:t>
            </w:r>
            <w:r>
              <w:rPr>
                <w:rFonts w:hint="eastAsia" w:ascii="仿宋_GB2312" w:hAnsi="Times New Roman" w:eastAsia="仿宋_GB2312" w:cs="Times New Roman"/>
                <w:szCs w:val="21"/>
              </w:rPr>
              <w:t xml:space="preserve">部</w:t>
            </w:r>
            <w:r>
              <w:rPr>
                <w:rFonts w:ascii="仿宋_GB2312" w:hAnsi="Times New Roman" w:eastAsia="仿宋_GB2312" w:cs="Times New Roman"/>
                <w:szCs w:val="21"/>
              </w:rPr>
              <w:t xml:space="preserve">门</w:t>
            </w:r>
            <w:r>
              <w:rPr>
                <w:rFonts w:hint="eastAsia" w:ascii="仿宋_GB2312" w:hAnsi="Times New Roman" w:eastAsia="仿宋_GB2312" w:cs="Times New Roman"/>
                <w:szCs w:val="21"/>
              </w:rPr>
              <w:t xml:space="preserve">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村（涉农社区）考评实得分：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***会计师事务所考评实得分：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财务总监考评实得分：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u w:val="single"/>
              </w:rPr>
            </w:pPr>
            <w:r>
              <w:rPr>
                <w:rFonts w:hint="eastAsia" w:ascii="仿宋_GB2312" w:hAnsi="Times New Roman" w:eastAsia="仿宋_GB2312" w:cs="Times New Roman"/>
                <w:szCs w:val="21"/>
              </w:rPr>
              <w:t xml:space="preserve">最终百分制考评分：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  评定等级：</w:t>
            </w:r>
            <w:r>
              <w:rPr>
                <w:rFonts w:hint="eastAsia" w:ascii="仿宋_GB2312" w:hAnsi="Times New Roman" w:eastAsia="仿宋_GB2312" w:cs="Times New Roman"/>
                <w:szCs w:val="21"/>
                <w:u w:val="single"/>
              </w:rPr>
              <w:t xml:space="preserve">                  </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695"/>
        </w:trPr>
        <w:tc>
          <w:tcPr>
            <w:tcBorders>
              <w:top w:val="single" w:color="auto" w:sz="4" w:space="0"/>
              <w:left w:val="single" w:color="auto" w:sz="4" w:space="0"/>
              <w:right w:val="single" w:color="auto" w:sz="4" w:space="0"/>
            </w:tcBorders>
            <w:tcW w:w="1116"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***会计师事务所</w:t>
            </w:r>
            <w:r/>
          </w:p>
        </w:tc>
        <w:tc>
          <w:tcPr>
            <w:gridSpan w:val="3"/>
            <w:tcBorders>
              <w:top w:val="single" w:color="auto" w:sz="4" w:space="0"/>
              <w:left w:val="single" w:color="auto" w:sz="4" w:space="0"/>
              <w:right w:val="single" w:color="auto" w:sz="4" w:space="0"/>
            </w:tcBorders>
            <w:tcW w:w="5816"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                                                               </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ind w:firstLine="3990"/>
              <w:rPr>
                <w:rFonts w:ascii="楷体_GB2312" w:hAnsi="Times New Roman" w:eastAsia="楷体_GB2312" w:cs="Times New Roman"/>
                <w:szCs w:val="21"/>
              </w:rPr>
            </w:pPr>
            <w:r>
              <w:rPr>
                <w:rFonts w:hint="eastAsia" w:ascii="楷体_GB2312" w:hAnsi="Times New Roman" w:eastAsia="楷体_GB2312" w:cs="Times New Roman"/>
                <w:szCs w:val="21"/>
              </w:rPr>
              <w:t xml:space="preserve"> 签</w:t>
            </w:r>
            <w:r>
              <w:rPr>
                <w:rFonts w:ascii="楷体_GB2312" w:hAnsi="Times New Roman" w:eastAsia="楷体_GB2312" w:cs="Times New Roman"/>
                <w:szCs w:val="21"/>
              </w:rPr>
              <w:t xml:space="preserve">字盖章</w:t>
            </w:r>
            <w:r/>
          </w:p>
          <w:p>
            <w:pPr>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***年***</w:t>
            </w:r>
            <w:r>
              <w:rPr>
                <w:rFonts w:hint="eastAsia" w:ascii="楷体_GB2312" w:hAnsi="Times New Roman" w:eastAsia="楷体_GB2312" w:cs="Times New Roman"/>
                <w:szCs w:val="21"/>
              </w:rPr>
              <w:t xml:space="preserve">月</w:t>
            </w:r>
            <w:r>
              <w:rPr>
                <w:rFonts w:ascii="楷体_GB2312" w:hAnsi="Times New Roman" w:eastAsia="楷体_GB2312" w:cs="Times New Roman"/>
                <w:szCs w:val="21"/>
              </w:rPr>
              <w:t xml:space="preserve">***日</w:t>
            </w:r>
            <w:r/>
          </w:p>
        </w:tc>
        <w:tc>
          <w:tcPr>
            <w:gridSpan w:val="2"/>
            <w:tcBorders>
              <w:top w:val="single" w:color="auto" w:sz="4" w:space="0"/>
              <w:left w:val="single" w:color="auto" w:sz="4" w:space="0"/>
              <w:right w:val="single" w:color="auto" w:sz="4" w:space="0"/>
            </w:tcBorders>
            <w:tcW w:w="3466" w:type="dxa"/>
            <w:vAlign w:val="center"/>
            <w:textDirection w:val="lrTb"/>
            <w:noWrap w:val="false"/>
          </w:tcPr>
          <w:p>
            <w:pPr>
              <w:jc w:val="center"/>
              <w:spacing w:line="26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备注</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spacing w:line="260" w:lineRule="exact"/>
              <w:widowControl/>
              <w:rPr>
                <w:rFonts w:ascii="楷体_GB2312" w:hAnsi="Times New Roman" w:eastAsia="楷体_GB2312" w:cs="Times New Roman"/>
                <w:szCs w:val="21"/>
              </w:rPr>
            </w:pPr>
            <w:r>
              <w:rPr>
                <w:rFonts w:ascii="楷体_GB2312" w:hAnsi="Times New Roman" w:eastAsia="楷体_GB2312" w:cs="Times New Roman"/>
                <w:szCs w:val="21"/>
              </w:rPr>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rPr>
          <w:rFonts w:ascii="宋体" w:hAnsi="宋体" w:eastAsia="宋体" w:cs="宋体"/>
          <w:szCs w:val="21"/>
        </w:rPr>
      </w:pPr>
      <w:r>
        <w:rPr>
          <w:rFonts w:hint="eastAsia" w:ascii="宋体" w:hAnsi="宋体" w:eastAsia="宋体" w:cs="宋体"/>
          <w:szCs w:val="21"/>
        </w:rPr>
        <w:t xml:space="preserve">附表2：</w:t>
      </w:r>
      <w:r/>
    </w:p>
    <w:p>
      <w:pPr>
        <w:jc w:val="center"/>
        <w:rPr>
          <w:rFonts w:ascii="宋体" w:hAnsi="宋体" w:eastAsia="宋体" w:cs="宋体"/>
          <w:szCs w:val="21"/>
        </w:rPr>
      </w:pPr>
      <w:r>
        <w:rPr>
          <w:rFonts w:hint="eastAsia" w:ascii="宋体" w:hAnsi="宋体" w:eastAsia="宋体" w:cs="宋体"/>
          <w:szCs w:val="21"/>
        </w:rPr>
        <w:t xml:space="preserve">***年开发区村级财务代理记账中心财务总监</w:t>
      </w:r>
      <w:r/>
    </w:p>
    <w:p>
      <w:pPr>
        <w:jc w:val="center"/>
        <w:rPr>
          <w:rFonts w:ascii="宋体" w:hAnsi="宋体" w:eastAsia="宋体" w:cs="宋体"/>
          <w:szCs w:val="21"/>
        </w:rPr>
      </w:pPr>
      <w:r>
        <w:rPr>
          <w:rFonts w:hint="eastAsia" w:ascii="宋体" w:hAnsi="宋体" w:eastAsia="宋体" w:cs="宋体"/>
          <w:szCs w:val="21"/>
        </w:rPr>
        <w:t xml:space="preserve">第**季</w:t>
      </w:r>
      <w:r>
        <w:rPr>
          <w:rFonts w:ascii="宋体" w:hAnsi="宋体" w:eastAsia="宋体" w:cs="宋体"/>
          <w:szCs w:val="21"/>
        </w:rPr>
        <w:t xml:space="preserve">度</w:t>
      </w:r>
      <w:r>
        <w:rPr>
          <w:rFonts w:hint="eastAsia" w:ascii="宋体" w:hAnsi="宋体" w:eastAsia="宋体" w:cs="宋体"/>
          <w:szCs w:val="21"/>
        </w:rPr>
        <w:t xml:space="preserve">绩效考评表</w:t>
      </w:r>
      <w:r/>
    </w:p>
    <w:p>
      <w:pPr>
        <w:jc w:val="center"/>
        <w:rPr>
          <w:rFonts w:ascii="宋体" w:hAnsi="宋体" w:eastAsia="宋体" w:cs="宋体"/>
          <w:szCs w:val="21"/>
        </w:rPr>
      </w:pPr>
      <w:r>
        <w:rPr>
          <w:rFonts w:ascii="宋体" w:hAnsi="宋体" w:eastAsia="宋体" w:cs="宋体"/>
          <w:szCs w:val="21"/>
        </w:rPr>
      </w:r>
      <w:r/>
    </w:p>
    <w:p>
      <w:pPr>
        <w:rPr>
          <w:rFonts w:ascii="宋体" w:hAnsi="宋体" w:eastAsia="宋体" w:cs="宋体"/>
          <w:szCs w:val="21"/>
        </w:rPr>
      </w:pPr>
      <w:r>
        <w:rPr>
          <w:rFonts w:hint="eastAsia" w:ascii="宋体" w:hAnsi="宋体" w:eastAsia="宋体" w:cs="宋体"/>
          <w:szCs w:val="21"/>
        </w:rPr>
        <w:t xml:space="preserve">财务总监姓名：</w:t>
      </w:r>
      <w:r/>
    </w:p>
    <w:tbl>
      <w:tblPr>
        <w:tblStyle w:val="875"/>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8"/>
        <w:gridCol w:w="591"/>
        <w:gridCol w:w="2816"/>
        <w:gridCol w:w="832"/>
        <w:gridCol w:w="1045"/>
        <w:gridCol w:w="2768"/>
        <w:gridCol w:w="837"/>
      </w:tblGrid>
      <w:tr>
        <w:trPr>
          <w:jc w:val="center"/>
          <w:trHeight w:val="90"/>
        </w:trPr>
        <w:tc>
          <w:tcPr>
            <w:tcBorders>
              <w:top w:val="single" w:color="auto" w:sz="4" w:space="0"/>
              <w:left w:val="single" w:color="auto" w:sz="4" w:space="0"/>
              <w:bottom w:val="single" w:color="auto" w:sz="4" w:space="0"/>
              <w:right w:val="single" w:color="auto" w:sz="4" w:space="0"/>
            </w:tcBorders>
            <w:tcW w:w="1088" w:type="dxa"/>
            <w:vAlign w:val="center"/>
            <w:textDirection w:val="lrTb"/>
            <w:noWrap w:val="false"/>
          </w:tcPr>
          <w:p>
            <w:pPr>
              <w:ind w:hanging="1"/>
              <w:jc w:val="center"/>
              <w:spacing w:line="240" w:lineRule="exact"/>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考核项目</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考评内容</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40" w:lineRule="exact"/>
              <w:widowControl/>
              <w:rPr>
                <w:rFonts w:hint="eastAsia" w:ascii="楷体_GB2312" w:hAnsi="宋体" w:eastAsia="楷体_GB2312" w:cs="Times New Roman"/>
                <w:b/>
                <w:szCs w:val="21"/>
              </w:rPr>
            </w:pPr>
            <w:r>
              <w:rPr>
                <w:rFonts w:hint="eastAsia" w:ascii="楷体_GB2312" w:hAnsi="宋体" w:eastAsia="楷体_GB2312" w:cs="Times New Roman"/>
                <w:b/>
                <w:szCs w:val="21"/>
              </w:rPr>
              <w:t xml:space="preserve">标准</w:t>
            </w:r>
            <w:r/>
          </w:p>
          <w:p>
            <w:pPr>
              <w:jc w:val="center"/>
              <w:spacing w:line="240" w:lineRule="exact"/>
              <w:widowControl/>
              <w:rPr>
                <w:rFonts w:hint="eastAsia" w:ascii="楷体_GB2312" w:hAnsi="Times New Roman" w:eastAsia="楷体_GB2312" w:cs="Times New Roman"/>
                <w:b/>
                <w:szCs w:val="21"/>
              </w:rPr>
            </w:pPr>
            <w:r>
              <w:rPr>
                <w:rFonts w:hint="eastAsia" w:ascii="楷体_GB2312" w:hAnsi="宋体" w:eastAsia="楷体_GB2312" w:cs="Times New Roman"/>
                <w:b/>
                <w:szCs w:val="21"/>
              </w:rPr>
              <w:t xml:space="preserve">分值</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ind w:hanging="1"/>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评分标准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40" w:lineRule="exact"/>
              <w:widowControl/>
              <w:rPr>
                <w:rFonts w:hint="eastAsia" w:ascii="楷体_GB2312" w:hAnsi="Times New Roman" w:eastAsia="楷体_GB2312" w:cs="Times New Roman"/>
                <w:b/>
                <w:szCs w:val="21"/>
              </w:rPr>
            </w:pPr>
            <w:r>
              <w:rPr>
                <w:rFonts w:hint="eastAsia" w:ascii="楷体_GB2312" w:hAnsi="Times New Roman" w:eastAsia="楷体_GB2312" w:cs="Times New Roman"/>
                <w:b/>
                <w:szCs w:val="21"/>
              </w:rPr>
              <w:t xml:space="preserve">考评实得分值</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执行</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会计制度与</w:t>
            </w:r>
            <w:r/>
          </w:p>
          <w:p>
            <w:pPr>
              <w:ind w:hanging="1"/>
              <w:jc w:val="center"/>
              <w:spacing w:line="24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会计核算</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遵章守纪，按各项规定制度要求开展工作。做好中心相关审核工作，做到及时发现问题，及时解决问题，确保各村级集体组织账务资料信息提供及时，核算准确、内容真实。协助做好上级下达的各项财务监管工作。如实反映各单位执行财务会计制度的情况和财务管理存在的问题。</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1、遵章守纪，按各项规定制度要求开展工作得2分。</w:t>
            </w:r>
            <w:r/>
          </w:p>
          <w:p>
            <w:pPr>
              <w:spacing w:line="24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2、做好财务核算等审核工作，确保财务数据的真实性与准确性，做到及时发现问题，及时解决问题得6分。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3.协助村会计做好财务预决算、资产管理、合同管理、财务公开、各类统计报表填报等日常工作5分。</w:t>
            </w:r>
            <w:r/>
          </w:p>
          <w:p>
            <w:pPr>
              <w:spacing w:line="260" w:lineRule="exact"/>
              <w:widowControl/>
              <w:rPr>
                <w:rFonts w:hint="eastAsia" w:ascii="楷体_GB2312" w:hAnsi="Times New Roman" w:eastAsia="楷体_GB2312" w:cs="Times New Roman"/>
                <w:szCs w:val="21"/>
              </w:rPr>
            </w:pPr>
            <w:r>
              <w:rPr>
                <w:rFonts w:hint="eastAsia" w:ascii="仿宋_GB2312" w:hAnsi="宋体" w:eastAsia="仿宋_GB2312" w:cs="Times New Roman"/>
                <w:szCs w:val="21"/>
              </w:rPr>
              <w:t xml:space="preserve">4.季度、年末以书面形式向区镇、村汇报工作情况得3分。</w:t>
            </w:r>
            <w:r/>
          </w:p>
          <w:p>
            <w:pPr>
              <w:spacing w:line="260" w:lineRule="exact"/>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5.定期召开人员工作会议的得3分。</w:t>
            </w:r>
            <w:r/>
          </w:p>
          <w:p>
            <w:pPr>
              <w:spacing w:line="260" w:lineRule="exact"/>
              <w:widowControl/>
              <w:rPr>
                <w:rFonts w:hint="eastAsia" w:ascii="楷体_GB2312" w:hAnsi="Times New Roman" w:eastAsia="楷体_GB2312" w:cs="Times New Roman"/>
                <w:szCs w:val="21"/>
              </w:rPr>
            </w:pPr>
            <w:r>
              <w:rPr>
                <w:rFonts w:hint="eastAsia" w:ascii="仿宋_GB2312" w:hAnsi="Times New Roman" w:eastAsia="仿宋_GB2312" w:cs="Times New Roman"/>
                <w:szCs w:val="21"/>
              </w:rPr>
              <w:t xml:space="preserve">6.开展正式培训一年不得少于两次，超过的得3分，少一次扣1.5分。</w:t>
            </w:r>
            <w:r/>
          </w:p>
          <w:p>
            <w:pPr>
              <w:spacing w:line="240" w:lineRule="exact"/>
              <w:rPr>
                <w:rFonts w:hint="eastAsia" w:ascii="仿宋_GB2312" w:hAnsi="宋体" w:eastAsia="仿宋_GB2312" w:cs="Times New Roman"/>
                <w:szCs w:val="21"/>
              </w:rPr>
            </w:pPr>
            <w:r>
              <w:rPr>
                <w:rFonts w:hint="eastAsia" w:ascii="仿宋_GB2312" w:hAnsi="宋体" w:eastAsia="仿宋_GB2312" w:cs="Times New Roman"/>
                <w:szCs w:val="21"/>
              </w:rPr>
              <w:t xml:space="preserve">7.人员管理、工作制度、考核制度、保密制度等建立完善得4分。</w:t>
            </w:r>
            <w:r/>
          </w:p>
          <w:p>
            <w:pPr>
              <w:spacing w:line="260" w:lineRule="exact"/>
              <w:widowControl/>
              <w:rPr>
                <w:rFonts w:hint="eastAsia" w:ascii="仿宋_GB2312" w:hAnsi="宋体" w:eastAsia="仿宋_GB2312" w:cs="Times New Roman"/>
                <w:szCs w:val="21"/>
              </w:rPr>
            </w:pPr>
            <w:r>
              <w:rPr>
                <w:rFonts w:hint="eastAsia" w:ascii="仿宋_GB2312" w:hAnsi="宋体" w:eastAsia="仿宋_GB2312" w:cs="Times New Roman"/>
                <w:szCs w:val="21"/>
              </w:rPr>
              <w:t xml:space="preserve">8.严格按制度执行，对人员实施考核，结果与奖惩挂钩得4分。</w:t>
            </w:r>
            <w:r/>
          </w:p>
          <w:p>
            <w:pPr>
              <w:rPr>
                <w:rFonts w:ascii="Times New Roman" w:hAnsi="Times New Roman" w:eastAsia="宋体" w:cs="Times New Roman"/>
              </w:rPr>
            </w:pPr>
            <w:r>
              <w:rPr>
                <w:rFonts w:hint="eastAsia" w:ascii="楷体_GB2312" w:hAnsi="Times New Roman" w:eastAsia="楷体_GB2312" w:cs="Times New Roman"/>
                <w:szCs w:val="21"/>
              </w:rPr>
              <w:t xml:space="preserve">9.不</w:t>
            </w:r>
            <w:r>
              <w:rPr>
                <w:rFonts w:hint="eastAsia" w:ascii="楷体_GB2312" w:hAnsi="宋体" w:eastAsia="楷体_GB2312" w:cs="Times New Roman"/>
                <w:szCs w:val="21"/>
              </w:rPr>
              <w:t xml:space="preserve">存在相关财务问题被区镇及以上部门的各类审计、巡察、巡视等报告中指出的得5分。</w:t>
            </w:r>
            <w:r/>
          </w:p>
          <w:p>
            <w:pPr>
              <w:rPr>
                <w:rFonts w:hint="eastAsia" w:ascii="仿宋_GB2312" w:hAnsi="宋体" w:eastAsia="仿宋_GB2312" w:cs="Times New Roman"/>
                <w:szCs w:val="21"/>
              </w:rPr>
            </w:pPr>
            <w:r>
              <w:rPr>
                <w:rFonts w:hint="eastAsia" w:ascii="楷体_GB2312" w:hAnsi="宋体" w:eastAsia="楷体_GB2312" w:cs="Times New Roman"/>
                <w:szCs w:val="21"/>
              </w:rPr>
              <w:t xml:space="preserve">10.对区</w:t>
            </w:r>
            <w:r>
              <w:rPr>
                <w:rFonts w:ascii="楷体_GB2312" w:hAnsi="宋体" w:eastAsia="楷体_GB2312" w:cs="Times New Roman"/>
                <w:szCs w:val="21"/>
              </w:rPr>
              <w:t xml:space="preserve">镇</w:t>
            </w:r>
            <w:r>
              <w:rPr>
                <w:rFonts w:hint="eastAsia" w:ascii="楷体_GB2312" w:hAnsi="宋体" w:eastAsia="楷体_GB2312" w:cs="Times New Roman"/>
                <w:szCs w:val="21"/>
              </w:rPr>
              <w:t xml:space="preserve">及以上部门</w:t>
            </w:r>
            <w:r>
              <w:rPr>
                <w:rFonts w:ascii="楷体_GB2312" w:hAnsi="宋体" w:eastAsia="楷体_GB2312" w:cs="Times New Roman"/>
                <w:szCs w:val="21"/>
              </w:rPr>
              <w:t xml:space="preserve">提出整改问题按要求</w:t>
            </w:r>
            <w:r>
              <w:rPr>
                <w:rFonts w:hint="eastAsia" w:ascii="楷体_GB2312" w:hAnsi="宋体" w:eastAsia="楷体_GB2312" w:cs="Times New Roman"/>
                <w:szCs w:val="21"/>
              </w:rPr>
              <w:t xml:space="preserve">及时完</w:t>
            </w:r>
            <w:r>
              <w:rPr>
                <w:rFonts w:ascii="楷体_GB2312" w:hAnsi="宋体" w:eastAsia="楷体_GB2312" w:cs="Times New Roman"/>
                <w:szCs w:val="21"/>
              </w:rPr>
              <w:t xml:space="preserve">成</w:t>
            </w:r>
            <w:r>
              <w:rPr>
                <w:rFonts w:hint="eastAsia" w:ascii="楷体_GB2312" w:hAnsi="宋体" w:eastAsia="楷体_GB2312" w:cs="Times New Roman"/>
                <w:szCs w:val="21"/>
              </w:rPr>
              <w:t xml:space="preserve">整</w:t>
            </w:r>
            <w:r>
              <w:rPr>
                <w:rFonts w:ascii="楷体_GB2312" w:hAnsi="宋体" w:eastAsia="楷体_GB2312" w:cs="Times New Roman"/>
                <w:szCs w:val="21"/>
              </w:rPr>
              <w:t xml:space="preserve">改</w:t>
            </w:r>
            <w:r>
              <w:rPr>
                <w:rFonts w:hint="eastAsia" w:ascii="楷体_GB2312" w:hAnsi="宋体" w:eastAsia="楷体_GB2312" w:cs="Times New Roman"/>
                <w:szCs w:val="21"/>
              </w:rPr>
              <w:t xml:space="preserve">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考勤制度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执行各区镇规定的作息时间、准时上下班、不无故迟到、早退和擅自脱岗，上班期间来格实行坐班制度，非工作需要不串岗、离岗、不在上班期间玩电子游戏、打牌等。</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1.上班无故迟到、早退一次扣2分。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2.上班期间擅自脱岗一次扣2分。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3.上班期间非工作需要串岗、离岗一次扣2分。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4.上班期间玩电子游戏、打牌等一次扣4分。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请假（包括事假、病假、婚假、丧假、产假等）必须履行手续，填写《请（休）假申请表》，并应提前办理，得到准假后方可休息，否则视同旷工处理[一天以出（含一天）由财务总监审批，一天以上由经服中心指定人员审批</w:t>
            </w:r>
            <w:r>
              <w:rPr>
                <w:rFonts w:ascii="楷体_GB2312" w:hAnsi="Times New Roman" w:eastAsia="楷体_GB2312" w:cs="Times New Roman"/>
                <w:szCs w:val="21"/>
              </w:rPr>
              <w:t xml:space="preserve">]</w:t>
            </w:r>
            <w:r>
              <w:rPr>
                <w:rFonts w:hint="eastAsia"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1.不履行请假手续休息一次扣5分。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2.履行了请假手续，没得到准假休息一次扣5分。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工作及</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服务态度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工作认真负责、主动与村会计等相关人员沟通，积极配合村会计做好相关工作，当遇到村干部、群众咨询财务收支等方面的相关问题时，做到热情况、耐心、能解答的，应当给予解答，不能解答的，应做好解释并及时与村委会沟通。</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20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1.工作认真负责、</w:t>
            </w:r>
            <w:r>
              <w:rPr>
                <w:rFonts w:hint="eastAsia" w:ascii="仿宋_GB2312" w:hAnsi="宋体" w:eastAsia="仿宋_GB2312" w:cs="Times New Roman"/>
                <w:szCs w:val="21"/>
              </w:rPr>
              <w:t xml:space="preserve">积极主动、敢于担当、不推诿、不折不扣完成工作任务的得</w:t>
            </w:r>
            <w:r>
              <w:rPr>
                <w:rFonts w:hint="eastAsia" w:ascii="楷体_GB2312" w:hAnsi="Times New Roman" w:eastAsia="楷体_GB2312" w:cs="Times New Roman"/>
                <w:szCs w:val="21"/>
              </w:rPr>
              <w:t xml:space="preserve">得4分。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2.主动与经服中心、村会计等相关人员沟通得3分。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3.配合村做好相关工作得3分。</w:t>
            </w:r>
            <w:r/>
          </w:p>
          <w:p>
            <w:pPr>
              <w:spacing w:line="260" w:lineRule="exac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4.解答村干部、群众问题，做到热情、耐心得5分。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5.</w:t>
            </w:r>
            <w:r>
              <w:rPr>
                <w:rFonts w:ascii="楷体_GB2312" w:hAnsi="Times New Roman" w:eastAsia="楷体_GB2312" w:cs="Times New Roman"/>
                <w:szCs w:val="21"/>
              </w:rPr>
              <w:t xml:space="preserve">及时落</w:t>
            </w:r>
            <w:r>
              <w:rPr>
                <w:rFonts w:hint="eastAsia" w:ascii="楷体_GB2312" w:hAnsi="Times New Roman" w:eastAsia="楷体_GB2312" w:cs="Times New Roman"/>
                <w:szCs w:val="21"/>
              </w:rPr>
              <w:t xml:space="preserve">实业务</w:t>
            </w:r>
            <w:r>
              <w:rPr>
                <w:rFonts w:ascii="楷体_GB2312" w:hAnsi="Times New Roman" w:eastAsia="楷体_GB2312" w:cs="Times New Roman"/>
                <w:szCs w:val="21"/>
              </w:rPr>
              <w:t xml:space="preserve">部门或村级提出</w:t>
            </w:r>
            <w:r>
              <w:rPr>
                <w:rFonts w:hint="eastAsia" w:ascii="楷体_GB2312" w:hAnsi="Times New Roman" w:eastAsia="楷体_GB2312" w:cs="Times New Roman"/>
                <w:szCs w:val="21"/>
              </w:rPr>
              <w:t xml:space="preserve">要求或</w:t>
            </w:r>
            <w:r>
              <w:rPr>
                <w:rFonts w:ascii="楷体_GB2312" w:hAnsi="Times New Roman" w:eastAsia="楷体_GB2312" w:cs="Times New Roman"/>
                <w:szCs w:val="21"/>
              </w:rPr>
              <w:t xml:space="preserve">措施</w:t>
            </w: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纠正</w:t>
            </w:r>
            <w:r>
              <w:rPr>
                <w:rFonts w:hint="eastAsia" w:ascii="楷体_GB2312" w:hAnsi="Times New Roman" w:eastAsia="楷体_GB2312" w:cs="Times New Roman"/>
                <w:szCs w:val="21"/>
              </w:rPr>
              <w:t xml:space="preserve">或整</w:t>
            </w:r>
            <w:r>
              <w:rPr>
                <w:rFonts w:ascii="楷体_GB2312" w:hAnsi="Times New Roman" w:eastAsia="楷体_GB2312" w:cs="Times New Roman"/>
                <w:szCs w:val="21"/>
              </w:rPr>
              <w:t xml:space="preserve">改问题</w:t>
            </w:r>
            <w:r>
              <w:rPr>
                <w:rFonts w:hint="eastAsia" w:ascii="楷体_GB2312" w:hAnsi="Times New Roman" w:eastAsia="楷体_GB2312" w:cs="Times New Roman"/>
                <w:szCs w:val="21"/>
              </w:rPr>
              <w:t xml:space="preserve">得5分</w:t>
            </w:r>
            <w:r>
              <w:rPr>
                <w:rFonts w:ascii="楷体_GB2312" w:hAnsi="Times New Roman" w:eastAsia="楷体_GB2312" w:cs="Times New Roman"/>
                <w:szCs w:val="21"/>
              </w:rPr>
              <w:t xml:space="preserve">，</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执行</w:t>
            </w:r>
            <w:r/>
          </w:p>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保密制度</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严格遵守保密制度，不将村的财务信息外泄，在记账过程中发现问题有不明确之处，应直接与财务总监沟通，不在办公室与其他人员公开讨论，不在私人交往和通信中泄露涉密内容、不在公共场所谈论机密信息、对财务数据和资料严格采取保密制度。</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1.遵守保密制度得5分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2.工作中发现问题或疑问直接与财务总监进行沟通，不在办公室与其他人员讨论得5分。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3.对涉及的财务数据和资料采取保密措施得5分。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宋体" w:hAnsi="宋体" w:eastAsia="宋体" w:cs="宋体"/>
                <w:szCs w:val="21"/>
              </w:rPr>
            </w:pPr>
            <w:r>
              <w:rPr>
                <w:rFonts w:hint="eastAsia" w:ascii="宋体" w:hAnsi="宋体" w:eastAsia="宋体" w:cs="宋体"/>
                <w:szCs w:val="21"/>
              </w:rPr>
              <w:t xml:space="preserve">执行员工守则</w:t>
            </w:r>
            <w:r/>
          </w:p>
        </w:tc>
        <w:tc>
          <w:tcPr>
            <w:gridSpan w:val="2"/>
            <w:tcBorders>
              <w:top w:val="single" w:color="auto" w:sz="4" w:space="0"/>
              <w:left w:val="single" w:color="auto" w:sz="4" w:space="0"/>
              <w:bottom w:val="single" w:color="auto" w:sz="4" w:space="0"/>
              <w:right w:val="single" w:color="auto" w:sz="4" w:space="0"/>
            </w:tcBorders>
            <w:tcW w:w="3407" w:type="dxa"/>
            <w:vAlign w:val="center"/>
            <w:textDirection w:val="lrTb"/>
            <w:noWrap w:val="false"/>
          </w:tcPr>
          <w:p>
            <w:pPr>
              <w:spacing w:line="260" w:lineRule="exact"/>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认真执行员工守则各项制度，注意人个仪表、仪容和行为举止，不得在办公场所大声喧哗；参加会议应准时到会，不迟到、不早退、不随意出入会场，自觉维护会议秩序，不无故缺席，因特殊情况 不能参会，应向财务总监或会议组织者请假，并得到准假，否则视同旷工处理。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ascii="楷体_GB2312" w:hAnsi="Times New Roman" w:eastAsia="楷体_GB2312" w:cs="Times New Roman"/>
                <w:szCs w:val="21"/>
              </w:rPr>
              <w:t xml:space="preserve">5</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1. 注意人个仪表、仪容和行为举止，不在办公场所大声喧哗得2分。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2. 准时到会，不迟到、不早退、不随意出入会场，自觉维护会议秩序得</w:t>
            </w:r>
            <w:r>
              <w:rPr>
                <w:rFonts w:ascii="楷体_GB2312" w:hAnsi="Times New Roman" w:eastAsia="楷体_GB2312" w:cs="Times New Roman"/>
                <w:szCs w:val="21"/>
              </w:rPr>
              <w:t xml:space="preserve">2</w:t>
            </w:r>
            <w:r>
              <w:rPr>
                <w:rFonts w:hint="eastAsia" w:ascii="楷体_GB2312" w:hAnsi="Times New Roman" w:eastAsia="楷体_GB2312" w:cs="Times New Roman"/>
                <w:szCs w:val="21"/>
              </w:rPr>
              <w:t xml:space="preserve">分</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3. 因特殊情况 不能参会，不无故缺席会议得1分</w:t>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jc w:val="cente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r>
      <w:tr>
        <w:trPr>
          <w:jc w:val="center"/>
          <w:trHeight w:val="90"/>
        </w:trPr>
        <w:tc>
          <w:tcPr>
            <w:gridSpan w:val="3"/>
            <w:tcBorders>
              <w:top w:val="single" w:color="auto" w:sz="4" w:space="0"/>
              <w:left w:val="single" w:color="auto" w:sz="4" w:space="0"/>
              <w:right w:val="single" w:color="auto" w:sz="4" w:space="0"/>
            </w:tcBorders>
            <w:tcW w:w="4495" w:type="dxa"/>
            <w:vAlign w:val="center"/>
            <w:textDirection w:val="lrTb"/>
            <w:noWrap w:val="false"/>
          </w:tcPr>
          <w:p>
            <w:pPr>
              <w:ind w:firstLine="1890"/>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总  分</w:t>
            </w:r>
            <w:r/>
          </w:p>
        </w:tc>
        <w:tc>
          <w:tcPr>
            <w:tcBorders>
              <w:top w:val="single" w:color="auto" w:sz="4" w:space="0"/>
              <w:left w:val="single" w:color="auto" w:sz="4" w:space="0"/>
              <w:bottom w:val="single" w:color="auto" w:sz="4" w:space="0"/>
              <w:right w:val="single" w:color="auto" w:sz="4" w:space="0"/>
            </w:tcBorders>
            <w:tcW w:w="832" w:type="dxa"/>
            <w:vAlign w:val="center"/>
            <w:textDirection w:val="lrTb"/>
            <w:noWrap w:val="false"/>
          </w:tcPr>
          <w:p>
            <w:pPr>
              <w:jc w:val="cente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100</w:t>
            </w:r>
            <w:r/>
          </w:p>
        </w:tc>
        <w:tc>
          <w:tcPr>
            <w:gridSpan w:val="2"/>
            <w:tcBorders>
              <w:top w:val="single" w:color="auto" w:sz="4" w:space="0"/>
              <w:left w:val="single" w:color="auto" w:sz="4" w:space="0"/>
              <w:bottom w:val="single" w:color="auto" w:sz="4" w:space="0"/>
              <w:right w:val="single" w:color="auto" w:sz="4" w:space="0"/>
            </w:tcBorders>
            <w:tcW w:w="3813"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c>
          <w:tcPr>
            <w:tcBorders>
              <w:top w:val="single" w:color="auto" w:sz="4" w:space="0"/>
              <w:left w:val="single" w:color="auto" w:sz="4" w:space="0"/>
              <w:bottom w:val="single" w:color="auto" w:sz="4" w:space="0"/>
              <w:right w:val="single" w:color="auto" w:sz="4" w:space="0"/>
            </w:tcBorders>
            <w:tcW w:w="837"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1300"/>
        </w:trPr>
        <w:tc>
          <w:tcPr>
            <w:gridSpan w:val="7"/>
            <w:tcBorders>
              <w:top w:val="single" w:color="auto" w:sz="4" w:space="0"/>
              <w:left w:val="single" w:color="auto" w:sz="4" w:space="0"/>
              <w:bottom w:val="single" w:color="auto" w:sz="4" w:space="0"/>
              <w:right w:val="single" w:color="auto" w:sz="4" w:space="0"/>
            </w:tcBorders>
            <w:tcW w:w="9977" w:type="dxa"/>
            <w:vAlign w:val="center"/>
            <w:textDirection w:val="lrTb"/>
            <w:noWrap w:val="false"/>
          </w:tcPr>
          <w:p>
            <w:pPr>
              <w:spacing w:line="400" w:lineRule="exact"/>
              <w:widowControl/>
              <w:rPr>
                <w:rFonts w:ascii="楷体_GB2312" w:hAnsi="宋体" w:eastAsia="楷体_GB2312" w:cs="Times New Roman"/>
                <w:szCs w:val="21"/>
              </w:rPr>
            </w:pPr>
            <w:r>
              <w:rPr>
                <w:rFonts w:ascii="楷体_GB2312" w:hAnsi="宋体" w:eastAsia="楷体_GB2312" w:cs="Times New Roman"/>
                <w:szCs w:val="21"/>
              </w:rPr>
            </w:r>
            <w:r/>
          </w:p>
          <w:p>
            <w:pPr>
              <w:spacing w:line="400" w:lineRule="exact"/>
              <w:widowControl/>
              <w:rPr>
                <w:rFonts w:ascii="楷体_GB2312" w:hAnsi="宋体" w:eastAsia="楷体_GB2312" w:cs="Times New Roman"/>
                <w:szCs w:val="21"/>
              </w:rPr>
            </w:pPr>
            <w:r>
              <w:rPr>
                <w:rFonts w:hint="eastAsia" w:ascii="楷体_GB2312" w:hAnsi="宋体" w:eastAsia="楷体_GB2312" w:cs="Times New Roman"/>
                <w:szCs w:val="21"/>
              </w:rPr>
              <w:t xml:space="preserve">考核单位（</w:t>
            </w:r>
            <w:r>
              <w:rPr>
                <w:rFonts w:ascii="楷体_GB2312" w:hAnsi="宋体" w:eastAsia="楷体_GB2312" w:cs="Times New Roman"/>
                <w:szCs w:val="21"/>
              </w:rPr>
              <w:t xml:space="preserve">签字盖章）</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                                                                     </w:t>
            </w:r>
            <w:r>
              <w:rPr>
                <w:rFonts w:ascii="楷体_GB2312" w:hAnsi="宋体" w:eastAsia="楷体_GB2312" w:cs="Times New Roman"/>
                <w:szCs w:val="21"/>
              </w:rPr>
              <w:t xml:space="preserve">***年***月**日</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r>
            <w:r/>
          </w:p>
        </w:tc>
      </w:tr>
      <w:tr>
        <w:trPr>
          <w:jc w:val="center"/>
          <w:trHeight w:val="90"/>
        </w:trPr>
        <w:tc>
          <w:tcPr>
            <w:gridSpan w:val="2"/>
            <w:tcBorders>
              <w:top w:val="single" w:color="auto" w:sz="4" w:space="0"/>
              <w:left w:val="none" w:color="000000" w:sz="4" w:space="0"/>
              <w:right w:val="none" w:color="000000" w:sz="4" w:space="0"/>
            </w:tcBorders>
            <w:tcW w:w="1679" w:type="dxa"/>
            <w:vAlign w:val="center"/>
            <w:textDirection w:val="lrTb"/>
            <w:noWrap w:val="false"/>
          </w:tcPr>
          <w:p>
            <w:pPr>
              <w:ind w:firstLine="210"/>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5"/>
            <w:tcBorders>
              <w:top w:val="single" w:color="auto" w:sz="4" w:space="0"/>
              <w:left w:val="none" w:color="000000" w:sz="4" w:space="0"/>
              <w:bottom w:val="single" w:color="auto" w:sz="4" w:space="0"/>
              <w:right w:val="none" w:color="000000" w:sz="4" w:space="0"/>
            </w:tcBorders>
            <w:tcW w:w="8298" w:type="dxa"/>
            <w:vAlign w:val="center"/>
            <w:textDirection w:val="lrTb"/>
            <w:noWrap w:val="false"/>
          </w:tcPr>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r>
            <w:r/>
          </w:p>
          <w:p>
            <w:pPr>
              <w:jc w:val="center"/>
              <w:rPr>
                <w:rFonts w:hint="eastAsia" w:ascii="宋体" w:hAnsi="宋体" w:eastAsia="宋体" w:cs="宋体"/>
                <w:szCs w:val="21"/>
              </w:rPr>
            </w:pPr>
            <w:r>
              <w:rPr>
                <w:rFonts w:hint="eastAsia" w:ascii="宋体" w:hAnsi="宋体" w:eastAsia="宋体" w:cs="宋体"/>
                <w:szCs w:val="21"/>
              </w:rPr>
              <w:t xml:space="preserve">***年开发区村级财务第三方代理财务总监</w:t>
            </w:r>
            <w:r/>
          </w:p>
          <w:p>
            <w:pPr>
              <w:jc w:val="center"/>
              <w:rPr>
                <w:rFonts w:hint="eastAsia" w:ascii="方正小标宋简体" w:hAnsi="宋体" w:eastAsia="方正小标宋简体" w:cs="宋体"/>
                <w:sz w:val="36"/>
                <w:szCs w:val="36"/>
              </w:rPr>
            </w:pPr>
            <w:r>
              <w:rPr>
                <w:rFonts w:hint="eastAsia" w:ascii="宋体" w:hAnsi="宋体" w:eastAsia="宋体" w:cs="宋体"/>
                <w:szCs w:val="21"/>
              </w:rPr>
              <w:t xml:space="preserve">第**季度绩效考评总表</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考核    办法</w:t>
            </w:r>
            <w:r/>
          </w:p>
        </w:tc>
        <w:tc>
          <w:tcPr>
            <w:gridSpan w:val="6"/>
            <w:tcBorders>
              <w:top w:val="single" w:color="auto" w:sz="4" w:space="0"/>
              <w:left w:val="single" w:color="auto" w:sz="4" w:space="0"/>
              <w:bottom w:val="single" w:color="auto" w:sz="4" w:space="0"/>
              <w:right w:val="single" w:color="auto" w:sz="4" w:space="0"/>
            </w:tcBorders>
            <w:tcW w:w="8889" w:type="dxa"/>
            <w:vAlign w:val="center"/>
            <w:textDirection w:val="lrTb"/>
            <w:noWrap w:val="false"/>
          </w:tcPr>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1、各考评方必须严格履行考核手续。</w:t>
            </w:r>
            <w:r/>
          </w:p>
          <w:p>
            <w:pPr>
              <w:spacing w:line="400" w:lineRule="exact"/>
              <w:widowControl/>
              <w:rPr>
                <w:rFonts w:hint="eastAsia" w:ascii="楷体_GB2312" w:hAnsi="宋体" w:eastAsia="楷体_GB2312" w:cs="Times New Roman"/>
                <w:szCs w:val="21"/>
              </w:rPr>
            </w:pPr>
            <w:r>
              <w:rPr>
                <w:rFonts w:hint="eastAsia" w:ascii="楷体_GB2312" w:hAnsi="宋体" w:eastAsia="楷体_GB2312" w:cs="Times New Roman"/>
                <w:szCs w:val="21"/>
              </w:rPr>
              <w:t xml:space="preserve">2、考核由区镇业</w:t>
            </w:r>
            <w:r>
              <w:rPr>
                <w:rFonts w:ascii="楷体_GB2312" w:hAnsi="宋体" w:eastAsia="楷体_GB2312" w:cs="Times New Roman"/>
                <w:szCs w:val="21"/>
              </w:rPr>
              <w:t xml:space="preserve">务部门</w:t>
            </w:r>
            <w:r>
              <w:rPr>
                <w:rFonts w:hint="eastAsia" w:ascii="楷体_GB2312" w:hAnsi="宋体" w:eastAsia="楷体_GB2312" w:cs="Times New Roman"/>
                <w:szCs w:val="21"/>
              </w:rPr>
              <w:t xml:space="preserve">、***会计师事务所、村级集体组织（含涉农社区）三方考评，打分占比分别为30%、30%、40%。</w:t>
            </w:r>
            <w:r/>
          </w:p>
          <w:p>
            <w:pPr>
              <w:spacing w:line="260" w:lineRule="exact"/>
              <w:widowControl/>
              <w:rPr>
                <w:rFonts w:hint="eastAsia" w:ascii="楷体_GB2312" w:hAnsi="Times New Roman" w:eastAsia="楷体_GB2312" w:cs="Times New Roman"/>
                <w:szCs w:val="21"/>
              </w:rPr>
            </w:pPr>
            <w:r>
              <w:rPr>
                <w:rFonts w:hint="eastAsia" w:ascii="楷体_GB2312" w:hAnsi="宋体" w:eastAsia="楷体_GB2312" w:cs="Times New Roman"/>
                <w:szCs w:val="21"/>
              </w:rPr>
              <w:t xml:space="preserve">3、结果运用：考核结果等级划分为90分（含）以上为优秀、85分（含）以上为良好、80分（含）以上为合格，80分以下为不合格。月度绩效考核作为年终奖金挂钩，一年中三个月绩效考核结果不合格，由***会计师事务所对其进行沟通协调，针对不足之处采取加强管理、业务培训等改进措施；一年中6个月绩效考核结果不合格， ***会计师事务所需作调离岗位或辞退处理。</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ind w:hanging="1"/>
              <w:jc w:val="center"/>
              <w:spacing w:line="240" w:lineRule="exact"/>
              <w:widowControl/>
              <w:rPr>
                <w:rFonts w:hint="eastAsia" w:ascii="仿宋_GB2312" w:hAnsi="Times New Roman" w:eastAsia="仿宋_GB2312" w:cs="Times New Roman"/>
                <w:sz w:val="24"/>
              </w:rPr>
            </w:pPr>
            <w:r>
              <w:rPr>
                <w:rFonts w:hint="eastAsia" w:ascii="仿宋_GB2312" w:hAnsi="Times New Roman" w:eastAsia="仿宋_GB2312" w:cs="Times New Roman"/>
                <w:sz w:val="24"/>
              </w:rPr>
              <w:t xml:space="preserve">考核   结果</w:t>
            </w:r>
            <w:r/>
          </w:p>
        </w:tc>
        <w:tc>
          <w:tcPr>
            <w:gridSpan w:val="6"/>
            <w:tcBorders>
              <w:top w:val="single" w:color="auto" w:sz="4" w:space="0"/>
              <w:left w:val="single" w:color="auto" w:sz="4" w:space="0"/>
              <w:bottom w:val="single" w:color="auto" w:sz="4" w:space="0"/>
              <w:right w:val="single" w:color="auto" w:sz="4" w:space="0"/>
            </w:tcBorders>
            <w:tcW w:w="8889" w:type="dxa"/>
            <w:vAlign w:val="top"/>
            <w:textDirection w:val="lrTb"/>
            <w:noWrap w:val="false"/>
          </w:tcPr>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区镇业</w:t>
            </w:r>
            <w:r>
              <w:rPr>
                <w:rFonts w:ascii="仿宋_GB2312" w:hAnsi="Times New Roman" w:eastAsia="仿宋_GB2312" w:cs="Times New Roman"/>
                <w:szCs w:val="21"/>
              </w:rPr>
              <w:t xml:space="preserve">务</w:t>
            </w:r>
            <w:r>
              <w:rPr>
                <w:rFonts w:hint="eastAsia" w:ascii="仿宋_GB2312" w:hAnsi="Times New Roman" w:eastAsia="仿宋_GB2312" w:cs="Times New Roman"/>
                <w:szCs w:val="21"/>
              </w:rPr>
              <w:t xml:space="preserve">部</w:t>
            </w:r>
            <w:r>
              <w:rPr>
                <w:rFonts w:ascii="仿宋_GB2312" w:hAnsi="Times New Roman" w:eastAsia="仿宋_GB2312" w:cs="Times New Roman"/>
                <w:szCs w:val="21"/>
              </w:rPr>
              <w:t xml:space="preserve">门</w:t>
            </w:r>
            <w:r>
              <w:rPr>
                <w:rFonts w:hint="eastAsia" w:ascii="仿宋_GB2312" w:hAnsi="Times New Roman" w:eastAsia="仿宋_GB2312" w:cs="Times New Roman"/>
                <w:szCs w:val="21"/>
              </w:rPr>
              <w:t xml:space="preserve">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***会计师事务所考评实得分：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rPr>
            </w:pPr>
            <w:r>
              <w:rPr>
                <w:rFonts w:hint="eastAsia" w:ascii="仿宋_GB2312" w:hAnsi="Times New Roman" w:eastAsia="仿宋_GB2312" w:cs="Times New Roman"/>
                <w:szCs w:val="21"/>
              </w:rPr>
              <w:t xml:space="preserve">村（涉农社区）考评实得分：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分，换算成百分制考评分：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分</w:t>
            </w:r>
            <w:r/>
          </w:p>
          <w:p>
            <w:pPr>
              <w:widowControl/>
              <w:rPr>
                <w:rFonts w:hint="eastAsia" w:ascii="仿宋_GB2312" w:hAnsi="Times New Roman" w:eastAsia="仿宋_GB2312" w:cs="Times New Roman"/>
                <w:szCs w:val="21"/>
                <w:u w:val="single"/>
              </w:rPr>
            </w:pPr>
            <w:r>
              <w:rPr>
                <w:rFonts w:hint="eastAsia" w:ascii="仿宋_GB2312" w:hAnsi="Times New Roman" w:eastAsia="仿宋_GB2312" w:cs="Times New Roman"/>
                <w:szCs w:val="21"/>
              </w:rPr>
              <w:t xml:space="preserve">最终百分制考评分：</w:t>
            </w:r>
            <w:r>
              <w:rPr>
                <w:rFonts w:hint="eastAsia" w:ascii="仿宋_GB2312" w:hAnsi="Times New Roman" w:eastAsia="仿宋_GB2312" w:cs="Times New Roman"/>
                <w:szCs w:val="21"/>
                <w:u w:val="single"/>
              </w:rPr>
              <w:t xml:space="preserve">               </w:t>
            </w:r>
            <w:r>
              <w:rPr>
                <w:rFonts w:hint="eastAsia" w:ascii="仿宋_GB2312" w:hAnsi="Times New Roman" w:eastAsia="仿宋_GB2312" w:cs="Times New Roman"/>
                <w:szCs w:val="21"/>
              </w:rPr>
              <w:t xml:space="preserve">  评定等级：</w:t>
            </w:r>
            <w:r>
              <w:rPr>
                <w:rFonts w:hint="eastAsia" w:ascii="仿宋_GB2312" w:hAnsi="Times New Roman" w:eastAsia="仿宋_GB2312" w:cs="Times New Roman"/>
                <w:szCs w:val="21"/>
                <w:u w:val="single"/>
              </w:rPr>
              <w:t xml:space="preserve">                  </w:t>
            </w:r>
            <w:r/>
          </w:p>
        </w:tc>
      </w:tr>
      <w:tr>
        <w:trPr>
          <w:jc w:val="center"/>
          <w:trHeight w:val="90"/>
        </w:trPr>
        <w:tc>
          <w:tcPr>
            <w:tcBorders>
              <w:top w:val="single" w:color="auto" w:sz="4" w:space="0"/>
              <w:left w:val="single" w:color="auto" w:sz="4" w:space="0"/>
              <w:right w:val="single" w:color="auto" w:sz="4" w:space="0"/>
            </w:tcBorders>
            <w:tcW w:w="1088"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w:t>
            </w:r>
            <w:r>
              <w:rPr>
                <w:rFonts w:ascii="楷体_GB2312" w:hAnsi="Times New Roman" w:eastAsia="楷体_GB2312" w:cs="Times New Roman"/>
                <w:szCs w:val="21"/>
              </w:rPr>
              <w:t xml:space="preserve">**会计师事务所</w:t>
            </w:r>
            <w:r/>
          </w:p>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p>
            <w:pPr>
              <w:ind w:firstLine="6300"/>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4"/>
            <w:tcBorders>
              <w:top w:val="single" w:color="auto" w:sz="4" w:space="0"/>
              <w:left w:val="single" w:color="auto" w:sz="4" w:space="0"/>
              <w:right w:val="single" w:color="auto" w:sz="4" w:space="0"/>
            </w:tcBorders>
            <w:tcW w:w="5284" w:type="dxa"/>
            <w:vAlign w:val="center"/>
            <w:textDirection w:val="lrTb"/>
            <w:noWrap w:val="false"/>
          </w:tcPr>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p>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 </w:t>
            </w:r>
            <w:r/>
          </w:p>
          <w:p>
            <w:pPr>
              <w:jc w:val="left"/>
              <w:widowControl/>
              <w:rPr>
                <w:rFonts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  </w:t>
            </w:r>
            <w:r>
              <w:rPr>
                <w:rFonts w:hint="eastAsia" w:ascii="楷体_GB2312" w:hAnsi="Times New Roman" w:eastAsia="楷体_GB2312" w:cs="Times New Roman"/>
                <w:szCs w:val="21"/>
              </w:rPr>
              <w:t xml:space="preserve">签</w:t>
            </w:r>
            <w:r>
              <w:rPr>
                <w:rFonts w:ascii="楷体_GB2312" w:hAnsi="Times New Roman" w:eastAsia="楷体_GB2312" w:cs="Times New Roman"/>
                <w:szCs w:val="21"/>
              </w:rPr>
              <w:t xml:space="preserve">字盖</w:t>
            </w:r>
            <w:r>
              <w:rPr>
                <w:rFonts w:hint="eastAsia" w:ascii="楷体_GB2312" w:hAnsi="Times New Roman" w:eastAsia="楷体_GB2312" w:cs="Times New Roman"/>
                <w:szCs w:val="21"/>
              </w:rPr>
              <w:t xml:space="preserve">章</w:t>
            </w:r>
            <w:r/>
          </w:p>
          <w:p>
            <w:pPr>
              <w:jc w:val="lef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                                </w:t>
            </w:r>
            <w:r>
              <w:rPr>
                <w:rFonts w:ascii="楷体_GB2312" w:hAnsi="Times New Roman" w:eastAsia="楷体_GB2312" w:cs="Times New Roman"/>
                <w:szCs w:val="21"/>
              </w:rPr>
              <w:t xml:space="preserve">**年**月***日</w:t>
            </w:r>
            <w:r/>
          </w:p>
          <w:p>
            <w:pPr>
              <w:ind w:firstLine="6300"/>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r>
            <w:r/>
          </w:p>
        </w:tc>
        <w:tc>
          <w:tcPr>
            <w:gridSpan w:val="2"/>
            <w:tcBorders>
              <w:top w:val="single" w:color="auto" w:sz="4" w:space="0"/>
              <w:left w:val="single" w:color="auto" w:sz="4" w:space="0"/>
              <w:right w:val="single" w:color="auto" w:sz="4" w:space="0"/>
            </w:tcBorders>
            <w:tcW w:w="3605" w:type="dxa"/>
            <w:vAlign w:val="center"/>
            <w:textDirection w:val="lrTb"/>
            <w:noWrap w:val="false"/>
          </w:tcPr>
          <w:p>
            <w:pPr>
              <w:spacing w:line="260" w:lineRule="exact"/>
              <w:widowControl/>
              <w:rPr>
                <w:rFonts w:hint="eastAsia" w:ascii="楷体_GB2312" w:hAnsi="Times New Roman" w:eastAsia="楷体_GB2312" w:cs="Times New Roman"/>
                <w:szCs w:val="21"/>
              </w:rPr>
            </w:pPr>
            <w:r>
              <w:rPr>
                <w:rFonts w:hint="eastAsia" w:ascii="楷体_GB2312" w:hAnsi="Times New Roman" w:eastAsia="楷体_GB2312" w:cs="Times New Roman"/>
                <w:szCs w:val="21"/>
              </w:rPr>
              <w:t xml:space="preserve">备注</w:t>
            </w:r>
            <w:r/>
          </w:p>
        </w:tc>
      </w:tr>
    </w:tbl>
    <w:p>
      <w:pPr>
        <w:rPr>
          <w:rFonts w:hint="eastAsia" w:ascii="宋体" w:hAnsi="宋体" w:eastAsia="宋体"/>
          <w:color w:val="auto"/>
          <w:highlight w:val="none"/>
        </w:rPr>
      </w:pPr>
      <w:r>
        <w:rPr>
          <w:rFonts w:hint="eastAsia" w:ascii="宋体" w:hAnsi="宋体" w:eastAsia="宋体"/>
          <w:color w:val="auto"/>
          <w:highlight w:val="none"/>
        </w:rPr>
        <w:br w:type="page" w:clear="all"/>
      </w:r>
      <w:r/>
    </w:p>
    <w:p>
      <w:pPr>
        <w:numPr>
          <w:ilvl w:val="0"/>
          <w:numId w:val="4"/>
        </w:numPr>
        <w:jc w:val="center"/>
        <w:keepLines/>
        <w:keepNext/>
        <w:spacing w:before="340" w:after="330" w:line="576" w:lineRule="auto"/>
        <w:widowControl w:val="off"/>
        <w:rPr>
          <w:rFonts w:hint="eastAsia" w:ascii="宋体" w:hAnsi="宋体" w:eastAsia="宋体" w:cs="Times New Roman"/>
          <w:b/>
          <w:sz w:val="44"/>
          <w:szCs w:val="20"/>
          <w:lang w:val="en-US" w:eastAsia="zh-CN" w:bidi="ar-SA"/>
        </w:rPr>
        <w:outlineLvl w:val="0"/>
      </w:pPr>
      <w:r/>
      <w:bookmarkStart w:id="152" w:name="_Ref39746977"/>
      <w:r/>
      <w:bookmarkStart w:id="153" w:name="_Toc531091507"/>
      <w:r>
        <w:rPr>
          <w:rFonts w:hint="eastAsia" w:ascii="宋体" w:hAnsi="宋体" w:eastAsia="宋体" w:cs="Times New Roman"/>
          <w:b/>
          <w:sz w:val="44"/>
          <w:szCs w:val="20"/>
          <w:lang w:val="en-US" w:eastAsia="zh-CN" w:bidi="ar-SA"/>
        </w:rPr>
        <w:t xml:space="preserve">合同主要条款</w:t>
      </w:r>
      <w:bookmarkEnd w:id="152"/>
      <w:r/>
      <w:bookmarkEnd w:id="153"/>
      <w:r/>
      <w:r/>
    </w:p>
    <w:p>
      <w:pPr>
        <w:ind w:firstLine="424"/>
        <w:spacing w:line="600" w:lineRule="exact"/>
        <w:rPr>
          <w:rFonts w:ascii="宋体" w:hAnsi="宋体" w:eastAsia="宋体" w:cs="Times New Roman"/>
          <w:szCs w:val="21"/>
        </w:rPr>
      </w:pPr>
      <w:r>
        <w:rPr>
          <w:rFonts w:hint="eastAsia" w:ascii="宋体" w:hAnsi="宋体" w:eastAsia="宋体" w:cs="Times New Roman"/>
          <w:szCs w:val="21"/>
        </w:rPr>
        <w:t xml:space="preserve">委托方：                        （下称甲方）</w:t>
      </w:r>
      <w:r/>
    </w:p>
    <w:p>
      <w:pPr>
        <w:ind w:firstLine="424"/>
        <w:spacing w:line="600" w:lineRule="exact"/>
        <w:rPr>
          <w:rFonts w:ascii="宋体" w:hAnsi="宋体" w:eastAsia="宋体" w:cs="Times New Roman"/>
          <w:szCs w:val="21"/>
        </w:rPr>
      </w:pPr>
      <w:r>
        <w:rPr>
          <w:rFonts w:hint="eastAsia" w:ascii="宋体" w:hAnsi="宋体" w:eastAsia="宋体" w:cs="Times New Roman"/>
          <w:szCs w:val="21"/>
        </w:rPr>
        <w:t xml:space="preserve">受委托方：</w:t>
      </w:r>
      <w:r>
        <w:rPr>
          <w:rFonts w:hint="eastAsia" w:ascii="宋体" w:hAnsi="宋体" w:eastAsia="宋体" w:cs="Times New Roman"/>
          <w:b/>
          <w:szCs w:val="21"/>
        </w:rPr>
        <w:t xml:space="preserve">                   </w:t>
      </w:r>
      <w:r>
        <w:rPr>
          <w:rFonts w:hint="eastAsia" w:ascii="宋体" w:hAnsi="宋体" w:eastAsia="宋体" w:cs="Times New Roman"/>
          <w:szCs w:val="21"/>
        </w:rPr>
        <w:t xml:space="preserve">   （下称乙方）</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甲方根据《关</w:t>
      </w:r>
      <w:r>
        <w:rPr>
          <w:rFonts w:ascii="宋体" w:hAnsi="宋体" w:eastAsia="宋体" w:cs="Times New Roman"/>
          <w:szCs w:val="21"/>
        </w:rPr>
        <w:t xml:space="preserve">于进一步规范</w:t>
      </w:r>
      <w:r>
        <w:rPr>
          <w:rFonts w:hint="eastAsia" w:ascii="宋体" w:hAnsi="宋体" w:eastAsia="宋体" w:cs="Times New Roman"/>
          <w:szCs w:val="21"/>
        </w:rPr>
        <w:t xml:space="preserve">农</w:t>
      </w:r>
      <w:r>
        <w:rPr>
          <w:rFonts w:ascii="宋体" w:hAnsi="宋体" w:eastAsia="宋体" w:cs="Times New Roman"/>
          <w:szCs w:val="21"/>
        </w:rPr>
        <w:t xml:space="preserve">村集体“三资”管理重点工作的通知》（</w:t>
      </w:r>
      <w:r>
        <w:rPr>
          <w:rFonts w:hint="eastAsia" w:ascii="宋体" w:hAnsi="宋体" w:eastAsia="宋体" w:cs="Times New Roman"/>
          <w:szCs w:val="21"/>
        </w:rPr>
        <w:t xml:space="preserve">苏</w:t>
      </w:r>
      <w:r>
        <w:rPr>
          <w:rFonts w:ascii="宋体" w:hAnsi="宋体" w:eastAsia="宋体" w:cs="Times New Roman"/>
          <w:szCs w:val="21"/>
        </w:rPr>
        <w:t xml:space="preserve">市农资</w:t>
      </w:r>
      <w:r>
        <w:rPr>
          <w:rFonts w:hint="eastAsia" w:ascii="宋体" w:hAnsi="宋体" w:eastAsia="宋体" w:cs="Times New Roman"/>
          <w:szCs w:val="21"/>
        </w:rPr>
        <w:t xml:space="preserve">〔</w:t>
      </w:r>
      <w:r>
        <w:rPr>
          <w:rFonts w:ascii="宋体" w:hAnsi="宋体" w:eastAsia="宋体" w:cs="Times New Roman"/>
          <w:szCs w:val="21"/>
        </w:rPr>
        <w:t xml:space="preserve">2020</w:t>
      </w:r>
      <w:r>
        <w:rPr>
          <w:rFonts w:hint="eastAsia" w:ascii="宋体" w:hAnsi="宋体" w:eastAsia="宋体" w:cs="Times New Roman"/>
          <w:szCs w:val="21"/>
        </w:rPr>
        <w:t xml:space="preserve">〕3号</w:t>
      </w:r>
      <w:r>
        <w:rPr>
          <w:rFonts w:ascii="宋体" w:hAnsi="宋体" w:eastAsia="宋体" w:cs="Times New Roman"/>
          <w:szCs w:val="21"/>
        </w:rPr>
        <w:t xml:space="preserve">）</w:t>
      </w:r>
      <w:r>
        <w:rPr>
          <w:rFonts w:hint="eastAsia" w:ascii="宋体" w:hAnsi="宋体" w:eastAsia="宋体" w:cs="Times New Roman"/>
          <w:szCs w:val="21"/>
        </w:rPr>
        <w:t xml:space="preserve">《</w:t>
      </w:r>
      <w:r>
        <w:rPr>
          <w:rFonts w:ascii="宋体" w:hAnsi="宋体" w:eastAsia="宋体" w:cs="Times New Roman"/>
          <w:szCs w:val="21"/>
        </w:rPr>
        <w:t xml:space="preserve">关于村级财务第三方代理工作</w:t>
      </w:r>
      <w:r>
        <w:rPr>
          <w:rFonts w:hint="eastAsia" w:ascii="宋体" w:hAnsi="宋体" w:eastAsia="宋体" w:cs="Times New Roman"/>
          <w:szCs w:val="21"/>
        </w:rPr>
        <w:t xml:space="preserve">的</w:t>
      </w:r>
      <w:r>
        <w:rPr>
          <w:rFonts w:ascii="宋体" w:hAnsi="宋体" w:eastAsia="宋体" w:cs="Times New Roman"/>
          <w:szCs w:val="21"/>
        </w:rPr>
        <w:t xml:space="preserve">通知》（昆农办发</w:t>
      </w:r>
      <w:r>
        <w:rPr>
          <w:rFonts w:hint="eastAsia" w:ascii="宋体" w:hAnsi="宋体" w:eastAsia="宋体" w:cs="Times New Roman"/>
          <w:szCs w:val="21"/>
        </w:rPr>
        <w:t xml:space="preserve">〔2017〕25号</w:t>
      </w:r>
      <w:r>
        <w:rPr>
          <w:rFonts w:ascii="宋体" w:hAnsi="宋体" w:eastAsia="宋体" w:cs="Times New Roman"/>
          <w:szCs w:val="21"/>
        </w:rPr>
        <w:t xml:space="preserve">）</w:t>
      </w:r>
      <w:r>
        <w:rPr>
          <w:rFonts w:hint="eastAsia" w:ascii="宋体" w:hAnsi="宋体" w:eastAsia="宋体" w:cs="Times New Roman"/>
          <w:szCs w:val="21"/>
        </w:rPr>
        <w:t xml:space="preserve">等文件要求，开展村级财务第三方代理的监管模式。现委托乙方代为管理其所设账套的财务管理相关事宜。为明确双方的权利、义务，经甲乙双方协商一致，订立本合同。</w:t>
      </w:r>
      <w:r/>
    </w:p>
    <w:p>
      <w:pPr>
        <w:ind w:firstLine="485"/>
        <w:spacing w:line="580" w:lineRule="exact"/>
        <w:rPr>
          <w:rFonts w:ascii="宋体" w:hAnsi="宋体" w:eastAsia="宋体" w:cs="Times New Roman"/>
          <w:b/>
          <w:szCs w:val="21"/>
        </w:rPr>
      </w:pPr>
      <w:r>
        <w:rPr>
          <w:rFonts w:hint="eastAsia" w:ascii="宋体" w:hAnsi="宋体" w:eastAsia="宋体" w:cs="Times New Roman"/>
          <w:b/>
          <w:szCs w:val="21"/>
        </w:rPr>
        <w:t xml:space="preserve">一、委托代理服务范围</w:t>
      </w:r>
      <w:r/>
    </w:p>
    <w:p>
      <w:pPr>
        <w:ind w:firstLine="482"/>
        <w:spacing w:line="580" w:lineRule="exact"/>
        <w:rPr>
          <w:rFonts w:ascii="宋体" w:hAnsi="宋体" w:eastAsia="宋体" w:cs="Times New Roman"/>
          <w:szCs w:val="21"/>
        </w:rPr>
      </w:pPr>
      <w:r>
        <w:rPr>
          <w:rFonts w:hint="eastAsia" w:ascii="宋体" w:hAnsi="宋体" w:eastAsia="宋体" w:cs="Times New Roman"/>
          <w:szCs w:val="21"/>
        </w:rPr>
        <w:t xml:space="preserve">涉及村级集体资产所有的账套，包括社区居委会账套、股份经济合作社账套、富民合作社账套等。</w:t>
      </w:r>
      <w:r/>
    </w:p>
    <w:p>
      <w:pPr>
        <w:ind w:firstLine="472"/>
        <w:spacing w:line="580" w:lineRule="exact"/>
        <w:rPr>
          <w:rFonts w:ascii="宋体" w:hAnsi="宋体" w:eastAsia="宋体" w:cs="Times New Roman"/>
          <w:b/>
          <w:szCs w:val="21"/>
        </w:rPr>
      </w:pPr>
      <w:r>
        <w:rPr>
          <w:rFonts w:hint="eastAsia" w:ascii="宋体" w:hAnsi="宋体" w:eastAsia="宋体" w:cs="Times New Roman"/>
          <w:b/>
          <w:szCs w:val="21"/>
        </w:rPr>
        <w:t xml:space="preserve">二、委托代理服务内容</w:t>
      </w:r>
      <w:r/>
    </w:p>
    <w:p>
      <w:pPr>
        <w:ind w:firstLine="470"/>
        <w:spacing w:line="580" w:lineRule="exact"/>
        <w:rPr>
          <w:rFonts w:ascii="宋体" w:hAnsi="宋体" w:eastAsia="宋体" w:cs="Times New Roman"/>
          <w:szCs w:val="21"/>
        </w:rPr>
      </w:pPr>
      <w:r>
        <w:rPr>
          <w:rFonts w:hint="eastAsia" w:ascii="宋体" w:hAnsi="宋体" w:eastAsia="宋体" w:cs="Times New Roman"/>
          <w:szCs w:val="21"/>
        </w:rPr>
        <w:t xml:space="preserve">主要包括村集体经济业务会计核算、财务收支、会计档案和提供会计信息等内容。具体内容为：</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（1）代理会计核算。</w:t>
      </w:r>
      <w:r>
        <w:rPr>
          <w:rFonts w:hint="eastAsia" w:ascii="宋体" w:hAnsi="宋体" w:eastAsia="宋体" w:cs="Times New Roman"/>
          <w:szCs w:val="21"/>
        </w:rPr>
        <w:t xml:space="preserve">按照《会计法》《村集体经济组织会计制度》等法律、法规和制度的要求，为每个会计核算单位设立账簿、凡是村集体组织发生的各项经济业务的会计核算，均由代理机构统一代理，具体包括审核原始凭证、填制与复核记账凭证、登记会计账簿、编制财务报表、纳税申报等内容，不得设置账外账。向委托主体负责，接受业务</w:t>
      </w:r>
      <w:r>
        <w:rPr>
          <w:rFonts w:ascii="宋体" w:hAnsi="宋体" w:eastAsia="宋体" w:cs="Times New Roman"/>
          <w:szCs w:val="21"/>
        </w:rPr>
        <w:t xml:space="preserve">部门</w:t>
      </w:r>
      <w:r>
        <w:rPr>
          <w:rFonts w:hint="eastAsia" w:ascii="宋体" w:hAnsi="宋体" w:eastAsia="宋体" w:cs="Times New Roman"/>
          <w:szCs w:val="21"/>
        </w:rPr>
        <w:t xml:space="preserve">的指导和监督</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（2）代理财务管理。</w:t>
      </w:r>
      <w:r>
        <w:rPr>
          <w:rFonts w:hint="eastAsia" w:ascii="宋体" w:hAnsi="宋体" w:eastAsia="宋体" w:cs="Times New Roman"/>
          <w:szCs w:val="21"/>
        </w:rPr>
        <w:t xml:space="preserve">协助村集体资产管理；协助村集体组织收支等财务管理业务；票据管理包括收据、发票等各种票据，做好票据的领用、</w:t>
      </w:r>
      <w:r>
        <w:rPr>
          <w:rFonts w:hint="eastAsia" w:ascii="宋体" w:hAnsi="宋体" w:eastAsia="宋体" w:cs="Times New Roman"/>
          <w:szCs w:val="21"/>
        </w:rPr>
        <w:t xml:space="preserve">核销和保存等各项工作；合同管理包括做好合同收益收缴统计工作、监督合同的执行情况等各项工作；资产管理包括做好与农村集体资产管理的衔接工作与配合做好固定资产台账等工作。收入主要包括：财政转移支付资金、“一事一议”筹集资金、集体资产发包收入、集体统一经营收入、投资收益、国家征地的补偿费、扶贫救灾款、上级部门专项拨款等所有村级集体收入的管理与核算；支出主要包括：村级办公经费、村干部报酬、五保户供养和“一事一议”等集体公益事业的所有村集体支出的管理与核算。内部往来、应收应付款项和各项债权债务等经济业务的管理与核算。参</w:t>
      </w:r>
      <w:r>
        <w:rPr>
          <w:rFonts w:ascii="宋体" w:hAnsi="宋体" w:eastAsia="宋体" w:cs="Times New Roman"/>
          <w:szCs w:val="21"/>
        </w:rPr>
        <w:t xml:space="preserve">与了</w:t>
      </w:r>
      <w:r>
        <w:rPr>
          <w:rFonts w:hint="eastAsia" w:ascii="宋体" w:hAnsi="宋体" w:eastAsia="宋体" w:cs="Times New Roman"/>
          <w:szCs w:val="21"/>
        </w:rPr>
        <w:t xml:space="preserve">解</w:t>
      </w:r>
      <w:r>
        <w:rPr>
          <w:rFonts w:ascii="宋体" w:hAnsi="宋体" w:eastAsia="宋体" w:cs="Times New Roman"/>
          <w:szCs w:val="21"/>
        </w:rPr>
        <w:t xml:space="preserve">村集体的有关生产项目建设、经营管理、</w:t>
      </w:r>
      <w:r>
        <w:rPr>
          <w:rFonts w:hint="eastAsia" w:ascii="宋体" w:hAnsi="宋体" w:eastAsia="宋体" w:cs="Times New Roman"/>
          <w:szCs w:val="21"/>
        </w:rPr>
        <w:t xml:space="preserve">兴</w:t>
      </w:r>
      <w:r>
        <w:rPr>
          <w:rFonts w:ascii="宋体" w:hAnsi="宋体" w:eastAsia="宋体" w:cs="Times New Roman"/>
          <w:szCs w:val="21"/>
        </w:rPr>
        <w:t xml:space="preserve">办公益事业等经济活动，参与村的财务预决算编制等。</w:t>
      </w:r>
      <w:r>
        <w:rPr>
          <w:rFonts w:hint="eastAsia" w:ascii="宋体" w:hAnsi="宋体" w:eastAsia="宋体" w:cs="Times New Roman"/>
          <w:szCs w:val="21"/>
        </w:rPr>
        <w:t xml:space="preserve">协助</w:t>
      </w:r>
      <w:r>
        <w:rPr>
          <w:rFonts w:ascii="宋体" w:hAnsi="宋体" w:eastAsia="宋体" w:cs="Times New Roman"/>
          <w:szCs w:val="21"/>
        </w:rPr>
        <w:t xml:space="preserve">村集体做</w:t>
      </w:r>
      <w:r>
        <w:rPr>
          <w:rFonts w:hint="eastAsia" w:ascii="宋体" w:hAnsi="宋体" w:eastAsia="宋体" w:cs="Times New Roman"/>
          <w:szCs w:val="21"/>
        </w:rPr>
        <w:t xml:space="preserve">好</w:t>
      </w:r>
      <w:r>
        <w:rPr>
          <w:rFonts w:ascii="宋体" w:hAnsi="宋体" w:eastAsia="宋体" w:cs="Times New Roman"/>
          <w:szCs w:val="21"/>
        </w:rPr>
        <w:t xml:space="preserve">财务公开工作。承</w:t>
      </w:r>
      <w:r>
        <w:rPr>
          <w:rFonts w:hint="eastAsia" w:ascii="宋体" w:hAnsi="宋体" w:eastAsia="宋体" w:cs="Times New Roman"/>
          <w:szCs w:val="21"/>
        </w:rPr>
        <w:t xml:space="preserve">担</w:t>
      </w:r>
      <w:r>
        <w:rPr>
          <w:rFonts w:ascii="宋体" w:hAnsi="宋体" w:eastAsia="宋体" w:cs="Times New Roman"/>
          <w:szCs w:val="21"/>
        </w:rPr>
        <w:t xml:space="preserve">村集体资金使用</w:t>
      </w:r>
      <w:r>
        <w:rPr>
          <w:rFonts w:hint="eastAsia" w:ascii="宋体" w:hAnsi="宋体" w:eastAsia="宋体" w:cs="Times New Roman"/>
          <w:szCs w:val="21"/>
        </w:rPr>
        <w:t xml:space="preserve">和集体</w:t>
      </w:r>
      <w:r>
        <w:rPr>
          <w:rFonts w:ascii="宋体" w:hAnsi="宋体" w:eastAsia="宋体" w:cs="Times New Roman"/>
          <w:szCs w:val="21"/>
        </w:rPr>
        <w:t xml:space="preserve">资产的监督管理</w:t>
      </w:r>
      <w:r>
        <w:rPr>
          <w:rFonts w:hint="eastAsia" w:ascii="宋体" w:hAnsi="宋体" w:eastAsia="宋体" w:cs="Times New Roman"/>
          <w:szCs w:val="21"/>
        </w:rPr>
        <w:t xml:space="preserve">工</w:t>
      </w:r>
      <w:r>
        <w:rPr>
          <w:rFonts w:ascii="宋体" w:hAnsi="宋体" w:eastAsia="宋体" w:cs="Times New Roman"/>
          <w:szCs w:val="21"/>
        </w:rPr>
        <w:t xml:space="preserve">作。</w:t>
      </w:r>
      <w:r>
        <w:rPr>
          <w:rFonts w:hint="eastAsia" w:ascii="宋体" w:hAnsi="宋体" w:eastAsia="宋体" w:cs="Times New Roman"/>
          <w:szCs w:val="21"/>
        </w:rPr>
        <w:t xml:space="preserve">配合、协助与服从业务</w:t>
      </w:r>
      <w:r>
        <w:rPr>
          <w:rFonts w:ascii="宋体" w:hAnsi="宋体" w:eastAsia="宋体" w:cs="Times New Roman"/>
          <w:szCs w:val="21"/>
        </w:rPr>
        <w:t xml:space="preserve">部门</w:t>
      </w:r>
      <w:r>
        <w:rPr>
          <w:rFonts w:hint="eastAsia" w:ascii="宋体" w:hAnsi="宋体" w:eastAsia="宋体" w:cs="Times New Roman"/>
          <w:szCs w:val="21"/>
        </w:rPr>
        <w:t xml:space="preserve">交办的各项工作。</w:t>
      </w:r>
      <w:r/>
    </w:p>
    <w:p>
      <w:pPr>
        <w:ind w:firstLine="474"/>
        <w:spacing w:line="580" w:lineRule="exact"/>
        <w:rPr>
          <w:rFonts w:ascii="宋体" w:hAnsi="宋体" w:eastAsia="宋体" w:cs="Times New Roman"/>
          <w:szCs w:val="21"/>
        </w:rPr>
      </w:pPr>
      <w:r>
        <w:rPr>
          <w:rFonts w:hint="eastAsia" w:ascii="宋体" w:hAnsi="宋体" w:eastAsia="宋体" w:cs="Times New Roman"/>
          <w:b/>
          <w:szCs w:val="21"/>
        </w:rPr>
        <w:t xml:space="preserve">（3）代理会计档案。</w:t>
      </w:r>
      <w:r>
        <w:rPr>
          <w:rFonts w:hint="eastAsia" w:ascii="宋体" w:hAnsi="宋体" w:eastAsia="宋体" w:cs="Times New Roman"/>
          <w:szCs w:val="21"/>
        </w:rPr>
        <w:t xml:space="preserve">按核算单位及时整理村级会计档案，分类编号、装订成册，统一保管，不得散失，毁损。建立健全会计档案室和必要的会计档案柜，制定完善档案制度，按照相关规定建立和实施规范统一的档案管理、转移和移交制度。</w:t>
      </w:r>
      <w:r/>
    </w:p>
    <w:p>
      <w:pPr>
        <w:ind w:firstLine="485"/>
        <w:spacing w:line="580" w:lineRule="exact"/>
        <w:rPr>
          <w:rFonts w:ascii="宋体" w:hAnsi="宋体" w:eastAsia="宋体" w:cs="Times New Roman"/>
          <w:szCs w:val="21"/>
        </w:rPr>
      </w:pPr>
      <w:r>
        <w:rPr>
          <w:rFonts w:hint="eastAsia" w:ascii="宋体" w:hAnsi="宋体" w:eastAsia="宋体" w:cs="Times New Roman"/>
          <w:b/>
          <w:szCs w:val="21"/>
        </w:rPr>
        <w:t xml:space="preserve">（4）代理提供会计信息。</w:t>
      </w:r>
      <w:r>
        <w:rPr>
          <w:rFonts w:hint="eastAsia" w:ascii="宋体" w:hAnsi="宋体" w:eastAsia="宋体" w:cs="Times New Roman"/>
          <w:szCs w:val="21"/>
        </w:rPr>
        <w:t xml:space="preserve">按照财务会计制度和业务部门的要求，及时编制财务报告。协助财务公开、农业年报、经管年报、收益分配年报、资产年报等各类调查表统计填报，提供真实完整的各类会计信息，保证上级业务监管和群众监督的需要。对村级经济活动情况进行综合分析、写出比较系统、容易读懂的分析报告，为村级决策提供有用的财务信息。</w:t>
      </w:r>
      <w:r/>
    </w:p>
    <w:p>
      <w:pPr>
        <w:ind w:firstLine="474"/>
        <w:spacing w:line="580" w:lineRule="exact"/>
        <w:rPr>
          <w:rFonts w:ascii="宋体" w:hAnsi="宋体" w:eastAsia="宋体" w:cs="Times New Roman"/>
          <w:b/>
          <w:szCs w:val="21"/>
        </w:rPr>
      </w:pPr>
      <w:r>
        <w:rPr>
          <w:rFonts w:hint="eastAsia" w:ascii="宋体" w:hAnsi="宋体" w:eastAsia="宋体" w:cs="Times New Roman"/>
          <w:b/>
          <w:szCs w:val="21"/>
        </w:rPr>
        <w:t xml:space="preserve">三、委托代理服务期限</w:t>
      </w:r>
      <w:r/>
    </w:p>
    <w:p>
      <w:pPr>
        <w:ind w:firstLine="472"/>
        <w:spacing w:line="580" w:lineRule="exact"/>
        <w:rPr>
          <w:rFonts w:ascii="宋体" w:hAnsi="宋体" w:eastAsia="宋体" w:cs="Times New Roman"/>
          <w:szCs w:val="21"/>
        </w:rPr>
      </w:pPr>
      <w:r>
        <w:rPr>
          <w:rFonts w:hint="eastAsia" w:ascii="宋体" w:hAnsi="宋体" w:eastAsia="宋体" w:cs="Times New Roman"/>
          <w:szCs w:val="21"/>
        </w:rPr>
        <w:t xml:space="preserve">委托代理服务期限为三年，自202</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年1月1日起至20</w:t>
      </w:r>
      <w:r>
        <w:rPr>
          <w:rFonts w:hint="eastAsia" w:ascii="宋体" w:hAnsi="宋体" w:eastAsia="宋体" w:cs="Times New Roman"/>
          <w:szCs w:val="21"/>
          <w:lang w:val="en-US" w:eastAsia="zh-CN"/>
        </w:rPr>
        <w:t xml:space="preserve">30</w:t>
      </w:r>
      <w:r>
        <w:rPr>
          <w:rFonts w:hint="eastAsia" w:ascii="宋体" w:hAnsi="宋体" w:eastAsia="宋体" w:cs="Times New Roman"/>
          <w:szCs w:val="21"/>
        </w:rPr>
        <w:t xml:space="preserve">年12月31日止。（具体按签订合同时间为准）</w:t>
      </w:r>
      <w:r/>
    </w:p>
    <w:p>
      <w:pPr>
        <w:ind w:firstLine="422"/>
        <w:spacing w:line="580" w:lineRule="exact"/>
        <w:rPr>
          <w:rFonts w:ascii="宋体" w:hAnsi="宋体" w:eastAsia="宋体" w:cs="Times New Roman"/>
          <w:b/>
          <w:szCs w:val="21"/>
        </w:rPr>
      </w:pPr>
      <w:r>
        <w:rPr>
          <w:rFonts w:hint="eastAsia" w:ascii="宋体" w:hAnsi="宋体" w:eastAsia="宋体" w:cs="Times New Roman"/>
          <w:b/>
          <w:szCs w:val="21"/>
        </w:rPr>
        <w:t xml:space="preserve">四、委托代理服务费、付款方式、支付时间</w:t>
      </w:r>
      <w:r/>
    </w:p>
    <w:p>
      <w:pPr>
        <w:spacing w:line="580" w:lineRule="exact"/>
        <w:rPr>
          <w:rFonts w:ascii="宋体" w:hAnsi="宋体" w:eastAsia="宋体" w:cs="Times New Roman"/>
          <w:szCs w:val="21"/>
        </w:rPr>
      </w:pPr>
      <w:r>
        <w:rPr>
          <w:rFonts w:hint="eastAsia" w:ascii="宋体" w:hAnsi="宋体" w:eastAsia="宋体" w:cs="Times New Roman"/>
          <w:szCs w:val="21"/>
        </w:rPr>
        <w:t xml:space="preserve">    委托代理服务费为村级财务第三方代理费用，分为代理服务管理费与派驻财务人员经费二块内容。由开发区财政支付。代理服务费金额、支付时间、付款方式详见《村级财务管理代理服务承诺合同》的条款三、委</w:t>
      </w:r>
      <w:r>
        <w:rPr>
          <w:rFonts w:ascii="宋体" w:hAnsi="宋体" w:eastAsia="宋体" w:cs="Times New Roman"/>
          <w:szCs w:val="21"/>
        </w:rPr>
        <w:t xml:space="preserve">托</w:t>
      </w:r>
      <w:r>
        <w:rPr>
          <w:rFonts w:hint="eastAsia" w:ascii="宋体" w:hAnsi="宋体" w:eastAsia="宋体" w:cs="Times New Roman"/>
          <w:szCs w:val="21"/>
        </w:rPr>
        <w:t xml:space="preserve">代理服务费分为代理服务管理费与派驻财务人员经费。</w:t>
      </w:r>
      <w:r/>
    </w:p>
    <w:p>
      <w:pPr>
        <w:ind w:firstLine="422"/>
        <w:spacing w:line="580" w:lineRule="exact"/>
        <w:rPr>
          <w:rFonts w:ascii="宋体" w:hAnsi="宋体" w:eastAsia="宋体" w:cs="Times New Roman"/>
          <w:b/>
          <w:szCs w:val="21"/>
        </w:rPr>
      </w:pPr>
      <w:r>
        <w:rPr>
          <w:rFonts w:hint="eastAsia" w:ascii="宋体" w:hAnsi="宋体" w:eastAsia="宋体" w:cs="Times New Roman"/>
          <w:b/>
          <w:szCs w:val="21"/>
        </w:rPr>
        <w:t xml:space="preserve">五、甲方的权利和义务</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（一）甲方的权利</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1.甲方有权享受乙方为其提供代理会计核算、数据统计、经济活动分析、配合检查、报送报表、“三资”管理、票据管理、合同管理等相关约定业务的财务管理服务。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2.甲方有权就其经营状况、财务状况等问题向乙方咨询，以获得较为专业的建议。</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（二）甲方的义务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1.根据《会计法》《村集体经济组织会计制度》及财务管理制度等相关规定，建立和完善内部控制管理制度，保证资产的安全完整。</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及时为乙方提供会计核算所需的真实、合法、准确及完整的原始凭证等相关原始资料和其他资料，并对资料的真实性和完整性负责。如因漏报、虚报会计原始资料而造成乙方建账、记账不实的，责任由甲方承担。</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3.安排村会计负责现金和银行存款的收付等资金核算业务、保管好所有往来单据、并定期与乙方提供的账面数相核对。对每月发生经济业务时取得的原始凭证，村会计应根据有关的会计制度和财务审批制度的规定履行审批手续后，并经理财小组审核通过后交乙方驻区镇会计记账核算。每月的会计原始凭证都应于当月结束后次月2日前（遇法定节假日顺延）全部交清。</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4.在收到乙方送来的</w:t>
      </w:r>
      <w:r>
        <w:rPr>
          <w:rFonts w:hint="eastAsia" w:ascii="宋体" w:hAnsi="宋体" w:eastAsia="宋体" w:cs="Times New Roman"/>
          <w:spacing w:val="12"/>
          <w:szCs w:val="21"/>
        </w:rPr>
        <w:t xml:space="preserve">财务报表、会计数据和财务公开表等会计资料后，要</w:t>
      </w:r>
      <w:r>
        <w:rPr>
          <w:rFonts w:hint="eastAsia" w:ascii="宋体" w:hAnsi="宋体" w:eastAsia="宋体" w:cs="Times New Roman"/>
          <w:szCs w:val="21"/>
        </w:rPr>
        <w:t xml:space="preserve">及时进行审核并在公开栏向村民公开。</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5.提供乙方派驻人员集中办公场所，配置好必需的办公设施设备（电脑、打印机、办公台椅等），并负责日常办公经费、财务核算软件管理维护。</w:t>
      </w:r>
      <w:r/>
    </w:p>
    <w:p>
      <w:pPr>
        <w:ind w:firstLine="538"/>
        <w:spacing w:line="580" w:lineRule="exact"/>
        <w:rPr>
          <w:rFonts w:ascii="宋体" w:hAnsi="宋体" w:eastAsia="宋体" w:cs="Times New Roman"/>
          <w:b/>
          <w:szCs w:val="21"/>
        </w:rPr>
      </w:pPr>
      <w:r>
        <w:rPr>
          <w:rFonts w:hint="eastAsia" w:ascii="宋体" w:hAnsi="宋体" w:eastAsia="宋体" w:cs="Times New Roman"/>
          <w:b/>
          <w:szCs w:val="21"/>
        </w:rPr>
        <w:t xml:space="preserve">六、乙方的权利和义务  </w:t>
      </w:r>
      <w:r/>
    </w:p>
    <w:p>
      <w:pPr>
        <w:ind w:firstLine="510"/>
        <w:spacing w:line="580" w:lineRule="exact"/>
        <w:rPr>
          <w:rFonts w:ascii="宋体" w:hAnsi="宋体" w:eastAsia="宋体" w:cs="Times New Roman"/>
          <w:b/>
          <w:szCs w:val="21"/>
        </w:rPr>
      </w:pPr>
      <w:r>
        <w:rPr>
          <w:rFonts w:hint="eastAsia" w:ascii="宋体" w:hAnsi="宋体" w:eastAsia="宋体" w:cs="Times New Roman"/>
          <w:b/>
          <w:szCs w:val="21"/>
        </w:rPr>
        <w:t xml:space="preserve">（一）乙方的权利</w:t>
      </w:r>
      <w:r/>
    </w:p>
    <w:p>
      <w:pPr>
        <w:ind w:firstLine="508"/>
        <w:spacing w:line="580" w:lineRule="exact"/>
        <w:rPr>
          <w:rFonts w:ascii="宋体" w:hAnsi="宋体" w:eastAsia="宋体" w:cs="Times New Roman"/>
          <w:szCs w:val="21"/>
        </w:rPr>
      </w:pPr>
      <w:r>
        <w:rPr>
          <w:rFonts w:hint="eastAsia" w:ascii="宋体" w:hAnsi="宋体" w:eastAsia="宋体" w:cs="Times New Roman"/>
          <w:szCs w:val="21"/>
        </w:rPr>
        <w:t xml:space="preserve">1.乙方有权按约定收取委托代理服务费（委托代理服务费由各区镇财政支付）。</w:t>
      </w:r>
      <w:r/>
    </w:p>
    <w:p>
      <w:pPr>
        <w:ind w:firstLine="525"/>
        <w:spacing w:line="580" w:lineRule="exact"/>
        <w:rPr>
          <w:rFonts w:ascii="宋体" w:hAnsi="宋体" w:eastAsia="宋体" w:cs="Times New Roman"/>
          <w:szCs w:val="21"/>
        </w:rPr>
      </w:pPr>
      <w:r>
        <w:rPr>
          <w:rFonts w:hint="eastAsia" w:ascii="宋体" w:hAnsi="宋体" w:eastAsia="宋体" w:cs="Times New Roman"/>
          <w:szCs w:val="21"/>
        </w:rPr>
        <w:t xml:space="preserve">2.对有妨碍财务管理行为的，乙方有权及时向甲方主管领导或所在业务</w:t>
      </w:r>
      <w:r>
        <w:rPr>
          <w:rFonts w:ascii="宋体" w:hAnsi="宋体" w:eastAsia="宋体" w:cs="Times New Roman"/>
          <w:szCs w:val="21"/>
        </w:rPr>
        <w:t xml:space="preserve">部门</w:t>
      </w:r>
      <w:r>
        <w:rPr>
          <w:rFonts w:hint="eastAsia" w:ascii="宋体" w:hAnsi="宋体" w:eastAsia="宋体" w:cs="Times New Roman"/>
          <w:szCs w:val="21"/>
        </w:rPr>
        <w:t xml:space="preserve">反映。</w:t>
      </w:r>
      <w:r/>
    </w:p>
    <w:p>
      <w:pPr>
        <w:ind w:firstLine="405"/>
        <w:spacing w:line="580" w:lineRule="exact"/>
        <w:rPr>
          <w:rFonts w:ascii="宋体" w:hAnsi="宋体" w:eastAsia="宋体" w:cs="Times New Roman"/>
          <w:b/>
          <w:szCs w:val="21"/>
        </w:rPr>
      </w:pPr>
      <w:r>
        <w:rPr>
          <w:rFonts w:hint="eastAsia" w:ascii="宋体" w:hAnsi="宋体" w:eastAsia="宋体" w:cs="Times New Roman"/>
          <w:b/>
          <w:szCs w:val="21"/>
        </w:rPr>
        <w:t xml:space="preserve">（二）乙方的义务</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1.根据《会计法》《村集体经济组织会计制度》及财务管理制度等相关规定</w:t>
      </w:r>
      <w:r>
        <w:rPr>
          <w:rFonts w:hint="eastAsia" w:ascii="宋体" w:hAnsi="宋体" w:eastAsia="宋体" w:cs="Times New Roman"/>
          <w:spacing w:val="12"/>
          <w:szCs w:val="21"/>
        </w:rPr>
        <w:t xml:space="preserve">，严格对</w:t>
      </w:r>
      <w:r>
        <w:rPr>
          <w:rFonts w:hint="eastAsia" w:ascii="宋体" w:hAnsi="宋体" w:eastAsia="宋体" w:cs="Times New Roman"/>
          <w:szCs w:val="21"/>
        </w:rPr>
        <w:t xml:space="preserve">甲方</w:t>
      </w:r>
      <w:r>
        <w:rPr>
          <w:rFonts w:hint="eastAsia" w:ascii="宋体" w:hAnsi="宋体" w:eastAsia="宋体" w:cs="Times New Roman"/>
          <w:spacing w:val="12"/>
          <w:szCs w:val="21"/>
        </w:rPr>
        <w:t xml:space="preserve">报账原始凭证是否符合有关规定、审批程序是否符合要求、各项收入和资金使用是否合理等各项经济业务的审核和会计核算，</w:t>
      </w:r>
      <w:r>
        <w:rPr>
          <w:rFonts w:hint="eastAsia" w:ascii="宋体" w:hAnsi="宋体" w:eastAsia="宋体" w:cs="Times New Roman"/>
          <w:szCs w:val="21"/>
        </w:rPr>
        <w:t xml:space="preserve">做好凭证签收工作，</w:t>
      </w:r>
      <w:r>
        <w:rPr>
          <w:rFonts w:hint="eastAsia" w:ascii="宋体" w:hAnsi="宋体" w:eastAsia="宋体" w:cs="Times New Roman"/>
          <w:spacing w:val="12"/>
          <w:szCs w:val="21"/>
        </w:rPr>
        <w:t xml:space="preserve">及时编制财务报告并加盖乙方公章予以确认，</w:t>
      </w:r>
      <w:r>
        <w:rPr>
          <w:rFonts w:hint="eastAsia" w:ascii="宋体" w:hAnsi="宋体" w:eastAsia="宋体" w:cs="宋体"/>
          <w:szCs w:val="21"/>
        </w:rPr>
        <w:t xml:space="preserve">并</w:t>
      </w:r>
      <w:r>
        <w:rPr>
          <w:rFonts w:hint="eastAsia" w:ascii="宋体" w:hAnsi="宋体" w:eastAsia="宋体" w:cs="Times New Roman"/>
          <w:bCs/>
          <w:spacing w:val="12"/>
          <w:szCs w:val="21"/>
        </w:rPr>
        <w:t xml:space="preserve">接受业务</w:t>
      </w:r>
      <w:r>
        <w:rPr>
          <w:rFonts w:ascii="宋体" w:hAnsi="宋体" w:eastAsia="宋体" w:cs="Times New Roman"/>
          <w:bCs/>
          <w:spacing w:val="12"/>
          <w:szCs w:val="21"/>
        </w:rPr>
        <w:t xml:space="preserve">部门</w:t>
      </w:r>
      <w:r>
        <w:rPr>
          <w:rFonts w:hint="eastAsia" w:ascii="宋体" w:hAnsi="宋体" w:eastAsia="宋体" w:cs="Times New Roman"/>
          <w:bCs/>
          <w:spacing w:val="12"/>
          <w:szCs w:val="21"/>
        </w:rPr>
        <w:t xml:space="preserve">的监督和指导。</w:t>
      </w:r>
      <w:r>
        <w:rPr>
          <w:rFonts w:ascii="宋体" w:hAnsi="宋体" w:eastAsia="宋体" w:cs="Times New Roman"/>
          <w:szCs w:val="21"/>
        </w:rPr>
        <w:t xml:space="preserve">拒绝办理违反财务制度的收支，抵制侵犯村集体财产</w:t>
      </w:r>
      <w:r>
        <w:rPr>
          <w:rFonts w:hint="eastAsia" w:ascii="宋体" w:hAnsi="宋体" w:eastAsia="宋体" w:cs="Times New Roman"/>
          <w:szCs w:val="21"/>
        </w:rPr>
        <w:t xml:space="preserve">所</w:t>
      </w:r>
      <w:r>
        <w:rPr>
          <w:rFonts w:ascii="宋体" w:hAnsi="宋体" w:eastAsia="宋体" w:cs="Times New Roman"/>
          <w:szCs w:val="21"/>
        </w:rPr>
        <w:t xml:space="preserve">有权的行为，并向上级</w:t>
      </w:r>
      <w:r>
        <w:rPr>
          <w:rFonts w:hint="eastAsia" w:ascii="宋体" w:hAnsi="宋体" w:eastAsia="宋体" w:cs="Times New Roman"/>
          <w:szCs w:val="21"/>
        </w:rPr>
        <w:t xml:space="preserve">部</w:t>
      </w:r>
      <w:r>
        <w:rPr>
          <w:rFonts w:ascii="宋体" w:hAnsi="宋体" w:eastAsia="宋体" w:cs="Times New Roman"/>
          <w:szCs w:val="21"/>
        </w:rPr>
        <w:t xml:space="preserve">门反映</w:t>
      </w:r>
      <w:r>
        <w:rPr>
          <w:rFonts w:hint="eastAsia" w:ascii="宋体" w:hAnsi="宋体" w:eastAsia="宋体" w:cs="Times New Roman"/>
          <w:szCs w:val="21"/>
        </w:rPr>
        <w:t xml:space="preserve">。</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2.乙方必须按要求选派财务总监、驻区镇会计二级岗位人员负责甲方的各项具体代理业务，在甲方提供的办公场所中设置代理点从事代理业务。派驻财务人员为甲方服务的时间要符合甲方时间要求，在服务时间内办理相关受托业务。</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3.对甲方开支的原始凭证进行逐笔审核，对不符合规定的开支票据予以退回；对甲方提供的不实原始凭证或授意做出的不当会计处理，有权予以拒绝并保留向业务主管部门反映的权利。解释说明甲方提出的有关会计处理、会计法规和财税政策等的原则问题。</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4.乙方派驻财务人员每月末分别与村会计、与银行或其他金融机构核对账目，做到账表和账实相符。负责做</w:t>
      </w:r>
      <w:r>
        <w:rPr>
          <w:rFonts w:hint="eastAsia" w:ascii="宋体" w:hAnsi="宋体" w:eastAsia="宋体" w:cs="Times New Roman"/>
          <w:szCs w:val="21"/>
        </w:rPr>
        <w:t xml:space="preserve">好村级集体组织各项经济业务的会计核算。以实际发生经济业务为依据，客观、真实、准确地记录和反映财务状况和经营成果。及时办理会计手续，进行会计业务核算。不漏记、错记或重记经济业务内容，金额记录正确，依据相关制度规定进行会计核算，账账、账卡、账证勾稽关系正确、数字相符，每月核查会计核算业务、签审财务报表等财务工作，复核记账凭证内容真实一致，项目填写齐全、科目运用正确、金额计算正确、手续完备。保证财务核算的准确性，各类资产账实相符。每月账务处理完毕，应按时准确编制及签审财务报表等财务资料，并将相关财务资料分别送业务</w:t>
      </w:r>
      <w:r>
        <w:rPr>
          <w:rFonts w:ascii="宋体" w:hAnsi="宋体" w:eastAsia="宋体" w:cs="Times New Roman"/>
          <w:szCs w:val="21"/>
        </w:rPr>
        <w:t xml:space="preserve">部门</w:t>
      </w:r>
      <w:r>
        <w:rPr>
          <w:rFonts w:hint="eastAsia" w:ascii="宋体" w:hAnsi="宋体" w:eastAsia="宋体" w:cs="Times New Roman"/>
          <w:szCs w:val="21"/>
        </w:rPr>
        <w:t xml:space="preserve">和甲方审核。</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5.在每月账务处理完毕后，应按时编制财务报告并将财务会计资料装订成册，归档管理。每月十五日前（遇节假日顺延）分别向业务</w:t>
      </w:r>
      <w:r>
        <w:rPr>
          <w:rFonts w:ascii="宋体" w:hAnsi="宋体" w:eastAsia="宋体" w:cs="Times New Roman"/>
          <w:szCs w:val="21"/>
        </w:rPr>
        <w:t xml:space="preserve">部门</w:t>
      </w:r>
      <w:r>
        <w:rPr>
          <w:rFonts w:hint="eastAsia" w:ascii="宋体" w:hAnsi="宋体" w:eastAsia="宋体" w:cs="Times New Roman"/>
          <w:szCs w:val="21"/>
        </w:rPr>
        <w:t xml:space="preserve">和甲方递交上月各类财务报表、会计数据和财务公开表等（各类表格须加盖乙方的公章加以确认），每月为村级集体组织提供会计报表，协助其按进行财务公开等日常管理工作，接受群众监督；并根据业务部</w:t>
      </w:r>
      <w:r>
        <w:rPr>
          <w:rFonts w:ascii="宋体" w:hAnsi="宋体" w:eastAsia="宋体" w:cs="Times New Roman"/>
          <w:szCs w:val="21"/>
        </w:rPr>
        <w:t xml:space="preserve">门</w:t>
      </w:r>
      <w:r>
        <w:rPr>
          <w:rFonts w:hint="eastAsia" w:ascii="宋体" w:hAnsi="宋体" w:eastAsia="宋体" w:cs="Times New Roman"/>
          <w:szCs w:val="21"/>
        </w:rPr>
        <w:t xml:space="preserve">的要求，及时上报有关报表，提供各类会计信息。乙方要及时反映会计信息，根据有关会计制度，定期为甲方提供会计凭证、财务报告等会计资料。按时做好甲方会计资料的档案整理和保管工作，定期把会计资料档案返还甲方存档，形成的财务档案，应移交的会计凭证、财务报告等财务档案资料于每年移交一次，年终，整理各类财务会计资料，于次年的1月底前移交给各村进行存档管理。</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6.季度与年末分别以书面形式向区镇、村集体组织提交比较系统的、财务报告使用者容易读懂的、对村级决策有用的各村财务分析报告，财务报告应对村级经济活动、村级财务管理等方面的情况进行综合分析，如实反映村级集体组织经营状况、资产运作状况，负债风险控制等等内容，做到及时发现问题，及时解决问题。财务报告等各项财务资料在规定时间内及时向相关人员报送。</w:t>
      </w:r>
      <w:r/>
    </w:p>
    <w:p>
      <w:pPr>
        <w:ind w:left="2" w:firstLine="403"/>
        <w:spacing w:line="580" w:lineRule="exact"/>
        <w:rPr>
          <w:rFonts w:ascii="宋体" w:hAnsi="宋体" w:eastAsia="宋体" w:cs="Times New Roman"/>
          <w:szCs w:val="21"/>
        </w:rPr>
      </w:pPr>
      <w:r>
        <w:rPr>
          <w:rFonts w:hint="eastAsia" w:ascii="宋体" w:hAnsi="宋体" w:eastAsia="宋体" w:cs="Times New Roman"/>
          <w:szCs w:val="21"/>
        </w:rPr>
        <w:t xml:space="preserve">7.根据市、区镇业务部门的要求，准确</w:t>
      </w:r>
      <w:r>
        <w:rPr>
          <w:rFonts w:hint="eastAsia" w:ascii="宋体" w:hAnsi="宋体" w:eastAsia="宋体" w:cs="Times New Roman"/>
          <w:spacing w:val="12"/>
          <w:szCs w:val="21"/>
        </w:rPr>
        <w:t xml:space="preserve">提供农村各类相关明细数据与汇总数据，配合区镇做好各种报表统计工作，</w:t>
      </w:r>
      <w:r>
        <w:rPr>
          <w:rFonts w:hint="eastAsia" w:ascii="宋体" w:hAnsi="宋体" w:eastAsia="宋体" w:cs="Times New Roman"/>
          <w:szCs w:val="21"/>
        </w:rPr>
        <w:t xml:space="preserve">及时上报有关报表，提供各类会计信息。配合甲方编制财务年报、统计年报、财务预决算报告等统计报表，按照村级集体组织全年的工作计划和资金使用的有关规定，配合年度资金收支预算方案、上年度资金收支决算情况的编制工作。协助</w:t>
      </w:r>
      <w:r>
        <w:rPr>
          <w:rFonts w:ascii="宋体" w:hAnsi="宋体" w:eastAsia="宋体" w:cs="Times New Roman"/>
          <w:szCs w:val="21"/>
        </w:rPr>
        <w:t xml:space="preserve">村集体做</w:t>
      </w:r>
      <w:r>
        <w:rPr>
          <w:rFonts w:hint="eastAsia" w:ascii="宋体" w:hAnsi="宋体" w:eastAsia="宋体" w:cs="Times New Roman"/>
          <w:szCs w:val="21"/>
        </w:rPr>
        <w:t xml:space="preserve">好</w:t>
      </w:r>
      <w:r>
        <w:rPr>
          <w:rFonts w:ascii="宋体" w:hAnsi="宋体" w:eastAsia="宋体" w:cs="Times New Roman"/>
          <w:szCs w:val="21"/>
        </w:rPr>
        <w:t xml:space="preserve">财务公开工作。</w:t>
      </w:r>
      <w:r/>
    </w:p>
    <w:p>
      <w:pPr>
        <w:ind w:left="2" w:firstLine="403"/>
        <w:spacing w:line="580" w:lineRule="exact"/>
        <w:rPr>
          <w:rFonts w:ascii="宋体" w:hAnsi="宋体" w:eastAsia="宋体" w:cs="Times New Roman"/>
          <w:szCs w:val="21"/>
        </w:rPr>
      </w:pPr>
      <w:r>
        <w:rPr>
          <w:rFonts w:hint="eastAsia" w:ascii="宋体" w:hAnsi="宋体" w:eastAsia="宋体" w:cs="Times New Roman"/>
          <w:szCs w:val="21"/>
        </w:rPr>
        <w:t xml:space="preserve">8.乙方要为</w:t>
      </w:r>
      <w:r>
        <w:rPr>
          <w:rFonts w:hint="eastAsia" w:ascii="宋体" w:hAnsi="宋体" w:eastAsia="宋体" w:cs="Times New Roman"/>
          <w:szCs w:val="21"/>
        </w:rPr>
        <w:t xml:space="preserve">对村</w:t>
      </w:r>
      <w:r>
        <w:rPr>
          <w:rFonts w:hint="eastAsia" w:ascii="宋体" w:hAnsi="宋体" w:eastAsia="宋体" w:cs="Times New Roman"/>
          <w:szCs w:val="21"/>
        </w:rPr>
        <w:t xml:space="preserve">级投资决策、工程建设等经济活动提供可行性分析报告等专业意见、分析投资经济效益、投资承受力等；对村级预算执行情况提出专业意见，分析村级支出风险点，提出压缩支出有效措施。对甲方财务管理中存在的不合理情况、问题等，提出合理的意见和建议。参</w:t>
      </w:r>
      <w:r>
        <w:rPr>
          <w:rFonts w:ascii="宋体" w:hAnsi="宋体" w:eastAsia="宋体" w:cs="Times New Roman"/>
          <w:szCs w:val="21"/>
        </w:rPr>
        <w:t xml:space="preserve">与了</w:t>
      </w:r>
      <w:r>
        <w:rPr>
          <w:rFonts w:hint="eastAsia" w:ascii="宋体" w:hAnsi="宋体" w:eastAsia="宋体" w:cs="Times New Roman"/>
          <w:szCs w:val="21"/>
        </w:rPr>
        <w:t xml:space="preserve">解</w:t>
      </w:r>
      <w:r>
        <w:rPr>
          <w:rFonts w:ascii="宋体" w:hAnsi="宋体" w:eastAsia="宋体" w:cs="Times New Roman"/>
          <w:szCs w:val="21"/>
        </w:rPr>
        <w:t xml:space="preserve">村集体的有关生产项目建设、经营管理、</w:t>
      </w:r>
      <w:r>
        <w:rPr>
          <w:rFonts w:hint="eastAsia" w:ascii="宋体" w:hAnsi="宋体" w:eastAsia="宋体" w:cs="Times New Roman"/>
          <w:szCs w:val="21"/>
        </w:rPr>
        <w:t xml:space="preserve">兴</w:t>
      </w:r>
      <w:r>
        <w:rPr>
          <w:rFonts w:ascii="宋体" w:hAnsi="宋体" w:eastAsia="宋体" w:cs="Times New Roman"/>
          <w:szCs w:val="21"/>
        </w:rPr>
        <w:t xml:space="preserve">办公益事业等经济活动，参与村的财务预决算编制等。</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9.乙方要对国家有关法律法规政策、财经制度等做好宣传、指导、培训工作，每年最少要组织派驻财务人员进行两次以上的培训。</w:t>
      </w:r>
      <w:r>
        <w:rPr>
          <w:rFonts w:hint="eastAsia" w:ascii="宋体" w:hAnsi="宋体" w:eastAsia="宋体" w:cs="Times New Roman"/>
          <w:szCs w:val="21"/>
        </w:rPr>
        <w:t xml:space="preserve">每月召开人员工作会议并做好会议记录，严格按制度执行，每季对财务总监、驻区镇会计实施绩效考核，并做好台账记录，结果与奖惩挂钩。</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10.乙方为村级财务管理进行会计核算，要实行会计电算化，软件统一使用业务主管部门指定的财务软件，</w:t>
      </w:r>
      <w:r>
        <w:rPr>
          <w:rFonts w:hint="eastAsia" w:ascii="宋体" w:hAnsi="宋体" w:eastAsia="宋体" w:cs="Times New Roman"/>
          <w:szCs w:val="21"/>
        </w:rPr>
        <w:t xml:space="preserve">负责管理电脑、打印机等办公设备等日常使用管理</w:t>
      </w:r>
      <w:r>
        <w:rPr>
          <w:rFonts w:hint="eastAsia" w:ascii="宋体" w:hAnsi="宋体" w:eastAsia="宋体" w:cs="Times New Roman"/>
          <w:szCs w:val="21"/>
        </w:rPr>
        <w:t xml:space="preserve">。</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11. 中介机构代理项目前，建立机构设置与职能设置、员工守则、办公室管理规定、员工聘用管理制度、考勤休假管理制度、薪酬福利制度、岗位职责及工作内容、考核制度、保密制度和工作流程等各项管理制度制定并上墙，要将代理的财务管理、会计核算等工作制定详尽的业务操作规范和内部管理制度，并报业务</w:t>
      </w:r>
      <w:r>
        <w:rPr>
          <w:rFonts w:ascii="宋体" w:hAnsi="宋体" w:eastAsia="宋体" w:cs="Times New Roman"/>
          <w:szCs w:val="21"/>
        </w:rPr>
        <w:t xml:space="preserve">部门</w:t>
      </w:r>
      <w:r>
        <w:rPr>
          <w:rFonts w:hint="eastAsia" w:ascii="宋体" w:hAnsi="宋体" w:eastAsia="宋体" w:cs="Times New Roman"/>
          <w:szCs w:val="21"/>
        </w:rPr>
        <w:t xml:space="preserve">备案，代理事项后，按照规定的业务范围完成各项工作任务。</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12. 配合村级“三资”管理、村级经济合同台账管理，及时做好合同复印件的档案管理和保管工作，对未到期和已到期的合同应分别归档，并对签订的合同要检查手续是否齐全，对手续不齐全的合同，要及时通知村级集体组织协助解决，并认真做好合同的通知追缴工作。</w:t>
      </w:r>
      <w:r>
        <w:rPr>
          <w:rFonts w:ascii="宋体" w:hAnsi="宋体" w:eastAsia="宋体" w:cs="Times New Roman"/>
          <w:szCs w:val="21"/>
        </w:rPr>
        <w:t xml:space="preserve">承</w:t>
      </w:r>
      <w:r>
        <w:rPr>
          <w:rFonts w:hint="eastAsia" w:ascii="宋体" w:hAnsi="宋体" w:eastAsia="宋体" w:cs="Times New Roman"/>
          <w:szCs w:val="21"/>
        </w:rPr>
        <w:t xml:space="preserve">担</w:t>
      </w:r>
      <w:r>
        <w:rPr>
          <w:rFonts w:ascii="宋体" w:hAnsi="宋体" w:eastAsia="宋体" w:cs="Times New Roman"/>
          <w:szCs w:val="21"/>
        </w:rPr>
        <w:t xml:space="preserve">村集体资金使用</w:t>
      </w:r>
      <w:r>
        <w:rPr>
          <w:rFonts w:hint="eastAsia" w:ascii="宋体" w:hAnsi="宋体" w:eastAsia="宋体" w:cs="Times New Roman"/>
          <w:szCs w:val="21"/>
        </w:rPr>
        <w:t xml:space="preserve">和集体</w:t>
      </w:r>
      <w:r>
        <w:rPr>
          <w:rFonts w:ascii="宋体" w:hAnsi="宋体" w:eastAsia="宋体" w:cs="Times New Roman"/>
          <w:szCs w:val="21"/>
        </w:rPr>
        <w:t xml:space="preserve">资产的监督管理</w:t>
      </w:r>
      <w:r>
        <w:rPr>
          <w:rFonts w:hint="eastAsia" w:ascii="宋体" w:hAnsi="宋体" w:eastAsia="宋体" w:cs="Times New Roman"/>
          <w:szCs w:val="21"/>
        </w:rPr>
        <w:t xml:space="preserve">工</w:t>
      </w:r>
      <w:r>
        <w:rPr>
          <w:rFonts w:ascii="宋体" w:hAnsi="宋体" w:eastAsia="宋体" w:cs="Times New Roman"/>
          <w:szCs w:val="21"/>
        </w:rPr>
        <w:t xml:space="preserve">作。</w:t>
      </w:r>
      <w:r>
        <w:rPr>
          <w:rFonts w:hint="eastAsia" w:ascii="宋体" w:hAnsi="宋体" w:eastAsia="宋体" w:cs="Times New Roman"/>
          <w:szCs w:val="21"/>
        </w:rPr>
        <w:t xml:space="preserve">配合审计监督检查等各项财务监督检查工作、预算管理与经济合同执行等各项报表统计工作，及时准确提供、填写及报送各项财务数据，保质保量完成村集体组织及业务</w:t>
      </w:r>
      <w:r>
        <w:rPr>
          <w:rFonts w:ascii="宋体" w:hAnsi="宋体" w:eastAsia="宋体" w:cs="Times New Roman"/>
          <w:szCs w:val="21"/>
        </w:rPr>
        <w:t xml:space="preserve">部门</w:t>
      </w:r>
      <w:r>
        <w:rPr>
          <w:rFonts w:hint="eastAsia" w:ascii="宋体" w:hAnsi="宋体" w:eastAsia="宋体" w:cs="Times New Roman"/>
          <w:szCs w:val="21"/>
        </w:rPr>
        <w:t xml:space="preserve">等相关部门交办的其他工作。</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13.乙方要接受群众监督，对群众提出的疑问和反映的问题，要耐心、细致地解答，并认真予以解决。</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14.</w:t>
      </w:r>
      <w:r>
        <w:rPr>
          <w:rFonts w:hint="eastAsia" w:ascii="宋体" w:hAnsi="宋体" w:eastAsia="宋体" w:cs="Times New Roman"/>
          <w:szCs w:val="21"/>
        </w:rPr>
        <w:t xml:space="preserve"> 在遵守国家法规的基础上，合理开展纳税策划，申报期限内按时完成税务申报等各项申报工作完成。</w:t>
      </w:r>
      <w:r/>
    </w:p>
    <w:p>
      <w:pPr>
        <w:ind w:firstLine="540"/>
        <w:spacing w:line="580" w:lineRule="exact"/>
        <w:rPr>
          <w:rFonts w:ascii="宋体" w:hAnsi="宋体" w:eastAsia="宋体" w:cs="Times New Roman"/>
          <w:szCs w:val="21"/>
        </w:rPr>
      </w:pPr>
      <w:r>
        <w:rPr>
          <w:rFonts w:hint="eastAsia" w:ascii="宋体" w:hAnsi="宋体" w:eastAsia="宋体" w:cs="Times New Roman"/>
          <w:szCs w:val="21"/>
        </w:rPr>
        <w:t xml:space="preserve">15.</w:t>
      </w:r>
      <w:r>
        <w:rPr>
          <w:rFonts w:hint="eastAsia" w:ascii="宋体" w:hAnsi="宋体" w:eastAsia="宋体" w:cs="Times New Roman"/>
          <w:szCs w:val="21"/>
        </w:rPr>
        <w:t xml:space="preserve"> 负责</w:t>
      </w:r>
      <w:r>
        <w:rPr>
          <w:rFonts w:hint="eastAsia" w:ascii="宋体" w:hAnsi="宋体" w:eastAsia="宋体" w:cs="宋体"/>
          <w:szCs w:val="21"/>
        </w:rPr>
        <w:t xml:space="preserve">票据管理工作。票据</w:t>
      </w:r>
      <w:r>
        <w:rPr>
          <w:rFonts w:hint="eastAsia" w:ascii="宋体" w:hAnsi="宋体" w:eastAsia="宋体" w:cs="Times New Roman"/>
          <w:szCs w:val="21"/>
        </w:rPr>
        <w:t xml:space="preserve">包括收款收据、发票等各种票据，做好票据的领用、核销和保存等各项工作；票据的核销和监票工作，对不符合开票要求的要做好把关工作。</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16.监督村级集体组织是否有发生违反财经制度、相关规定，或妨碍财务管理的行为，要及时向业务</w:t>
      </w:r>
      <w:r>
        <w:rPr>
          <w:rFonts w:ascii="宋体" w:hAnsi="宋体" w:eastAsia="宋体" w:cs="Times New Roman"/>
          <w:szCs w:val="21"/>
        </w:rPr>
        <w:t xml:space="preserve">部门</w:t>
      </w:r>
      <w:r>
        <w:rPr>
          <w:rFonts w:hint="eastAsia" w:ascii="宋体" w:hAnsi="宋体" w:eastAsia="宋体" w:cs="Times New Roman"/>
          <w:szCs w:val="21"/>
        </w:rPr>
        <w:t xml:space="preserve">等上级主管部门或主管领导、村务</w:t>
      </w:r>
      <w:r>
        <w:rPr>
          <w:rFonts w:ascii="宋体" w:hAnsi="宋体" w:eastAsia="宋体" w:cs="Times New Roman"/>
          <w:szCs w:val="21"/>
        </w:rPr>
        <w:t xml:space="preserve">监督委员会</w:t>
      </w:r>
      <w:r>
        <w:rPr>
          <w:rFonts w:hint="eastAsia" w:ascii="宋体" w:hAnsi="宋体" w:eastAsia="宋体" w:cs="Times New Roman"/>
          <w:szCs w:val="21"/>
        </w:rPr>
        <w:t xml:space="preserve">或监事会反映情况。</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17.保质保量、按时地完成业务部门或村集体组织等相关部门布置、交办的其他工作，配合好区镇、村做好村各种财务数据等的统计工作。</w:t>
      </w:r>
      <w:r/>
    </w:p>
    <w:p>
      <w:pPr>
        <w:ind w:firstLine="378"/>
        <w:spacing w:line="580" w:lineRule="exact"/>
        <w:rPr>
          <w:rFonts w:ascii="宋体" w:hAnsi="宋体" w:eastAsia="宋体" w:cs="Times New Roman"/>
          <w:szCs w:val="21"/>
        </w:rPr>
      </w:pPr>
      <w:r>
        <w:rPr>
          <w:rFonts w:hint="eastAsia" w:ascii="宋体" w:hAnsi="宋体" w:eastAsia="宋体" w:cs="Times New Roman"/>
          <w:szCs w:val="21"/>
        </w:rPr>
        <w:t xml:space="preserve">18.配合做好固定资产台账进行管理资产，认真做好资产的分类，每年年终要对代理单位的固定资产进行一次全面清查，以确保资产的不流失。</w:t>
      </w:r>
      <w:r/>
    </w:p>
    <w:p>
      <w:pPr>
        <w:ind w:firstLine="420"/>
        <w:spacing w:line="580" w:lineRule="exact"/>
        <w:rPr>
          <w:rFonts w:ascii="宋体" w:hAnsi="宋体" w:eastAsia="宋体" w:cs="Times New Roman"/>
          <w:szCs w:val="21"/>
        </w:rPr>
      </w:pPr>
      <w:r>
        <w:rPr>
          <w:rFonts w:hint="eastAsia" w:ascii="宋体" w:hAnsi="宋体" w:eastAsia="宋体" w:cs="Times New Roman"/>
          <w:szCs w:val="21"/>
        </w:rPr>
        <w:t xml:space="preserve">19.乙方对执行业务过程中所知悉甲方的商业及村务秘密要严加保密（除中国注册会计师协会执行准则另有规定外），未经甲方同意，不得将知悉的商业和村务秘密和甲方提供的资料对外泄漏，否则甲方有权追究乙方相应的法律责任。此外乙方在保密义务这方面还要对区镇人民政府负责。</w:t>
      </w:r>
      <w:r/>
    </w:p>
    <w:p>
      <w:pPr>
        <w:ind w:firstLine="403"/>
        <w:spacing w:line="580" w:lineRule="exact"/>
        <w:rPr>
          <w:rFonts w:ascii="宋体" w:hAnsi="宋体" w:eastAsia="宋体" w:cs="Times New Roman"/>
          <w:szCs w:val="21"/>
        </w:rPr>
      </w:pPr>
      <w:r>
        <w:rPr>
          <w:rFonts w:hint="eastAsia" w:ascii="宋体" w:hAnsi="宋体" w:eastAsia="宋体" w:cs="Times New Roman"/>
          <w:szCs w:val="21"/>
        </w:rPr>
        <w:t xml:space="preserve">20.乙方不得将本合同约定的权利和义务转委托给第三方，也不得以任何理由转托其他单位代为从事上述业务。</w:t>
      </w:r>
      <w:r/>
    </w:p>
    <w:p>
      <w:pPr>
        <w:ind w:firstLine="420"/>
        <w:spacing w:line="580" w:lineRule="exact"/>
        <w:rPr>
          <w:rFonts w:ascii="宋体" w:hAnsi="宋体" w:eastAsia="宋体" w:cs="Times New Roman"/>
          <w:spacing w:val="12"/>
          <w:szCs w:val="21"/>
        </w:rPr>
      </w:pPr>
      <w:r>
        <w:rPr>
          <w:rFonts w:hint="eastAsia" w:ascii="宋体" w:hAnsi="宋体" w:eastAsia="宋体" w:cs="Times New Roman"/>
          <w:szCs w:val="21"/>
        </w:rPr>
        <w:t xml:space="preserve">21.其它未约定的事项由甲乙双方协商解决。</w:t>
      </w:r>
      <w:r/>
    </w:p>
    <w:p>
      <w:pPr>
        <w:ind w:firstLine="540"/>
        <w:spacing w:line="580" w:lineRule="exact"/>
        <w:rPr>
          <w:rFonts w:ascii="宋体" w:hAnsi="宋体" w:eastAsia="宋体" w:cs="Times New Roman"/>
          <w:b/>
          <w:szCs w:val="21"/>
        </w:rPr>
      </w:pPr>
      <w:r>
        <w:rPr>
          <w:rFonts w:hint="eastAsia" w:ascii="宋体" w:hAnsi="宋体" w:eastAsia="宋体" w:cs="Times New Roman"/>
          <w:b/>
          <w:szCs w:val="21"/>
        </w:rPr>
        <w:t xml:space="preserve">七、财务资料交接</w:t>
      </w:r>
      <w:r/>
    </w:p>
    <w:p>
      <w:pPr>
        <w:ind w:firstLine="434"/>
        <w:spacing w:line="580" w:lineRule="exact"/>
        <w:rPr>
          <w:rFonts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涉及新旧第三方代理机构</w:t>
      </w:r>
      <w:r>
        <w:rPr>
          <w:rFonts w:hint="eastAsia" w:ascii="宋体" w:hAnsi="宋体" w:eastAsia="宋体" w:cs="Times New Roman"/>
          <w:szCs w:val="21"/>
        </w:rPr>
        <w:t xml:space="preserve">变</w:t>
      </w:r>
      <w:r>
        <w:rPr>
          <w:rFonts w:ascii="宋体" w:hAnsi="宋体" w:eastAsia="宋体" w:cs="Times New Roman"/>
          <w:szCs w:val="21"/>
        </w:rPr>
        <w:t xml:space="preserve">更</w:t>
      </w:r>
      <w:r>
        <w:rPr>
          <w:rFonts w:hint="eastAsia" w:ascii="宋体" w:hAnsi="宋体" w:eastAsia="宋体" w:cs="Times New Roman"/>
          <w:szCs w:val="21"/>
        </w:rPr>
        <w:t xml:space="preserve">要做好</w:t>
      </w:r>
      <w:r>
        <w:rPr>
          <w:rFonts w:ascii="宋体" w:hAnsi="宋体" w:eastAsia="宋体" w:cs="Times New Roman"/>
          <w:szCs w:val="21"/>
        </w:rPr>
        <w:t xml:space="preserve">交接</w:t>
      </w:r>
      <w:r>
        <w:rPr>
          <w:rFonts w:hint="eastAsia" w:ascii="宋体" w:hAnsi="宋体" w:eastAsia="宋体" w:cs="Times New Roman"/>
          <w:szCs w:val="21"/>
        </w:rPr>
        <w:t xml:space="preserve">事</w:t>
      </w:r>
      <w:r>
        <w:rPr>
          <w:rFonts w:ascii="宋体" w:hAnsi="宋体" w:eastAsia="宋体" w:cs="Times New Roman"/>
          <w:szCs w:val="21"/>
        </w:rPr>
        <w:t xml:space="preserve">宜</w:t>
      </w:r>
      <w:r>
        <w:rPr>
          <w:rFonts w:hint="eastAsia" w:ascii="宋体" w:hAnsi="宋体" w:eastAsia="宋体" w:cs="Times New Roman"/>
          <w:szCs w:val="21"/>
        </w:rPr>
        <w:t xml:space="preserve">，原</w:t>
      </w:r>
      <w:r>
        <w:rPr>
          <w:rFonts w:ascii="宋体" w:hAnsi="宋体" w:eastAsia="宋体" w:cs="Times New Roman"/>
          <w:szCs w:val="21"/>
        </w:rPr>
        <w:t xml:space="preserve">第三方代理机构</w:t>
      </w:r>
      <w:r>
        <w:rPr>
          <w:rFonts w:hint="eastAsia" w:ascii="宋体" w:hAnsi="宋体" w:eastAsia="宋体" w:cs="Times New Roman"/>
          <w:szCs w:val="21"/>
        </w:rPr>
        <w:t xml:space="preserve">应</w:t>
      </w:r>
      <w:r>
        <w:rPr>
          <w:rFonts w:ascii="宋体" w:hAnsi="宋体" w:eastAsia="宋体" w:cs="Times New Roman"/>
          <w:szCs w:val="21"/>
        </w:rPr>
        <w:t xml:space="preserve">及</w:t>
      </w:r>
      <w:r>
        <w:rPr>
          <w:rFonts w:hint="eastAsia" w:ascii="宋体" w:hAnsi="宋体" w:eastAsia="宋体" w:cs="Times New Roman"/>
          <w:szCs w:val="21"/>
        </w:rPr>
        <w:t xml:space="preserve">时完成村级账套交接工作，在甲方规定时间内移交给乙方接管。在交接资</w:t>
      </w:r>
      <w:r>
        <w:rPr>
          <w:rFonts w:ascii="宋体" w:hAnsi="宋体" w:eastAsia="宋体" w:cs="Times New Roman"/>
          <w:szCs w:val="21"/>
        </w:rPr>
        <w:t xml:space="preserve">料</w:t>
      </w:r>
      <w:r>
        <w:rPr>
          <w:rFonts w:hint="eastAsia" w:ascii="宋体" w:hAnsi="宋体" w:eastAsia="宋体" w:cs="Times New Roman"/>
          <w:szCs w:val="21"/>
        </w:rPr>
        <w:t xml:space="preserve">时，原</w:t>
      </w:r>
      <w:r>
        <w:rPr>
          <w:rFonts w:ascii="宋体" w:hAnsi="宋体" w:eastAsia="宋体" w:cs="Times New Roman"/>
          <w:szCs w:val="21"/>
        </w:rPr>
        <w:t xml:space="preserve">第三方代理机构</w:t>
      </w:r>
      <w:r>
        <w:rPr>
          <w:rFonts w:hint="eastAsia" w:ascii="宋体" w:hAnsi="宋体" w:eastAsia="宋体" w:cs="Times New Roman"/>
          <w:szCs w:val="21"/>
        </w:rPr>
        <w:t xml:space="preserve">与乙方必须制定及签订资料移交清单，</w:t>
      </w:r>
      <w:r>
        <w:rPr>
          <w:rFonts w:ascii="宋体" w:hAnsi="宋体" w:eastAsia="宋体" w:cs="Times New Roman"/>
          <w:szCs w:val="21"/>
        </w:rPr>
        <w:t xml:space="preserve">经甲方确</w:t>
      </w:r>
      <w:r>
        <w:rPr>
          <w:rFonts w:hint="eastAsia" w:ascii="宋体" w:hAnsi="宋体" w:eastAsia="宋体" w:cs="Times New Roman"/>
          <w:szCs w:val="21"/>
        </w:rPr>
        <w:t xml:space="preserve">认</w:t>
      </w:r>
      <w:r>
        <w:rPr>
          <w:rFonts w:ascii="宋体" w:hAnsi="宋体" w:eastAsia="宋体" w:cs="Times New Roman"/>
          <w:szCs w:val="21"/>
        </w:rPr>
        <w:t xml:space="preserve">后</w:t>
      </w:r>
      <w:r>
        <w:rPr>
          <w:rFonts w:hint="eastAsia" w:ascii="宋体" w:hAnsi="宋体" w:eastAsia="宋体" w:cs="Times New Roman"/>
          <w:szCs w:val="21"/>
        </w:rPr>
        <w:t xml:space="preserve">办理交接手续；</w:t>
      </w:r>
      <w:r>
        <w:rPr>
          <w:rFonts w:ascii="宋体" w:hAnsi="宋体" w:eastAsia="宋体" w:cs="Times New Roman"/>
          <w:szCs w:val="21"/>
        </w:rPr>
        <w:t xml:space="preserve">甲方</w:t>
      </w:r>
      <w:r>
        <w:rPr>
          <w:rFonts w:hint="eastAsia" w:ascii="宋体" w:hAnsi="宋体" w:eastAsia="宋体" w:cs="Times New Roman"/>
          <w:szCs w:val="21"/>
        </w:rPr>
        <w:t xml:space="preserve">、</w:t>
      </w:r>
      <w:r>
        <w:rPr>
          <w:rFonts w:ascii="宋体" w:hAnsi="宋体" w:eastAsia="宋体" w:cs="Times New Roman"/>
          <w:szCs w:val="21"/>
        </w:rPr>
        <w:t xml:space="preserve">村务监督</w:t>
      </w:r>
      <w:r>
        <w:rPr>
          <w:rFonts w:hint="eastAsia" w:ascii="宋体" w:hAnsi="宋体" w:eastAsia="宋体" w:cs="Times New Roman"/>
          <w:szCs w:val="21"/>
        </w:rPr>
        <w:t xml:space="preserve">成</w:t>
      </w:r>
      <w:r>
        <w:rPr>
          <w:rFonts w:ascii="宋体" w:hAnsi="宋体" w:eastAsia="宋体" w:cs="Times New Roman"/>
          <w:szCs w:val="21"/>
        </w:rPr>
        <w:t xml:space="preserve">员、业务部门机构派员负责监</w:t>
      </w:r>
      <w:r>
        <w:rPr>
          <w:rFonts w:hint="eastAsia" w:ascii="宋体" w:hAnsi="宋体" w:eastAsia="宋体" w:cs="Times New Roman"/>
          <w:szCs w:val="21"/>
        </w:rPr>
        <w:t xml:space="preserve">督</w:t>
      </w:r>
      <w:r>
        <w:rPr>
          <w:rFonts w:ascii="宋体" w:hAnsi="宋体" w:eastAsia="宋体" w:cs="Times New Roman"/>
          <w:szCs w:val="21"/>
        </w:rPr>
        <w:t xml:space="preserve">交</w:t>
      </w:r>
      <w:r>
        <w:rPr>
          <w:rFonts w:hint="eastAsia" w:ascii="宋体" w:hAnsi="宋体" w:eastAsia="宋体" w:cs="Times New Roman"/>
          <w:szCs w:val="21"/>
        </w:rPr>
        <w:t xml:space="preserve">接工作。</w:t>
      </w:r>
      <w:r/>
    </w:p>
    <w:p>
      <w:pPr>
        <w:ind w:firstLine="434"/>
        <w:spacing w:line="580" w:lineRule="exact"/>
        <w:rPr>
          <w:rFonts w:ascii="宋体" w:hAnsi="宋体" w:eastAsia="宋体" w:cs="Times New Roman"/>
          <w:szCs w:val="21"/>
        </w:rPr>
      </w:pPr>
      <w:r>
        <w:rPr>
          <w:rFonts w:hint="eastAsia" w:ascii="宋体" w:hAnsi="宋体" w:eastAsia="宋体" w:cs="Times New Roman"/>
          <w:szCs w:val="21"/>
        </w:rPr>
        <w:t xml:space="preserve">2.本合同期限届满乙方不再续约或不能续约，乙方应在本合同期限届满前一个月准备会计资料的移交工作。本合同期限届满时，乙方应与接任财务人员（中介服务机构）办理移交手续，要把所保管的全部会计资料等财务资料及有关印章进行移交，由业务</w:t>
      </w:r>
      <w:r>
        <w:rPr>
          <w:rFonts w:ascii="宋体" w:hAnsi="宋体" w:eastAsia="宋体" w:cs="Times New Roman"/>
          <w:szCs w:val="21"/>
        </w:rPr>
        <w:t xml:space="preserve">部门</w:t>
      </w:r>
      <w:r>
        <w:rPr>
          <w:rFonts w:hint="eastAsia" w:ascii="宋体" w:hAnsi="宋体" w:eastAsia="宋体" w:cs="Times New Roman"/>
          <w:szCs w:val="21"/>
        </w:rPr>
        <w:t xml:space="preserve">等负责监交。在本合同期限届满后的二十天（自然日）宽限期内乙方未能移交上述资料的，每逾期一天乙方向甲方支付罚金人民币伍佰元，并赔偿甲方的损失。</w:t>
      </w:r>
      <w:r/>
    </w:p>
    <w:p>
      <w:pPr>
        <w:ind w:firstLine="435"/>
        <w:spacing w:line="580" w:lineRule="exact"/>
        <w:rPr>
          <w:rFonts w:ascii="宋体" w:hAnsi="宋体" w:eastAsia="宋体" w:cs="Times New Roman"/>
          <w:b/>
          <w:szCs w:val="21"/>
        </w:rPr>
      </w:pPr>
      <w:r>
        <w:rPr>
          <w:rFonts w:hint="eastAsia" w:ascii="宋体" w:hAnsi="宋体" w:eastAsia="宋体" w:cs="Times New Roman"/>
          <w:b/>
          <w:szCs w:val="21"/>
        </w:rPr>
        <w:t xml:space="preserve">八、违约责任</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l.甲、乙双方其中任何一方擅自解除本合同的，应向对方一次性支付三千元作违约金。</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2.因甲方原因未能按时提交有关会计资料导致延误乙方工作的，乙方可按延误时间顺延履行义务。</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3.不因甲方原因，乙方逾期履行义务的（遇法定节假日顺延），在五天（自然日）宽限期过后，每逾一天需向甲方支付五百元的罚金；超过十天（自然日）的，由业务</w:t>
      </w:r>
      <w:r>
        <w:rPr>
          <w:rFonts w:ascii="宋体" w:hAnsi="宋体" w:eastAsia="宋体" w:cs="Times New Roman"/>
          <w:szCs w:val="21"/>
        </w:rPr>
        <w:t xml:space="preserve">部门</w:t>
      </w:r>
      <w:r>
        <w:rPr>
          <w:rFonts w:hint="eastAsia" w:ascii="宋体" w:hAnsi="宋体" w:eastAsia="宋体" w:cs="Times New Roman"/>
          <w:szCs w:val="21"/>
        </w:rPr>
        <w:t xml:space="preserve">调查属实并批准，甲方有权认定乙方为违约，并可以单方面解除本合同。</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4.因乙方原因导致甲方的财务及村务秘密被泄露或者被公开的，乙方须对因秘密被泄露或者被公开而给甲方造成的损失承担赔偿责任，而且业务</w:t>
      </w:r>
      <w:r>
        <w:rPr>
          <w:rFonts w:ascii="宋体" w:hAnsi="宋体" w:eastAsia="宋体" w:cs="Times New Roman"/>
          <w:szCs w:val="21"/>
        </w:rPr>
        <w:t xml:space="preserve">部门</w:t>
      </w:r>
      <w:r>
        <w:rPr>
          <w:rFonts w:hint="eastAsia" w:ascii="宋体" w:hAnsi="宋体" w:eastAsia="宋体" w:cs="Times New Roman"/>
          <w:szCs w:val="21"/>
        </w:rPr>
        <w:t xml:space="preserve">调查属实并批准后，甲方有权单方面解除本合同。</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5.乙方与第三人恶意串通损害甲方利益的，或者因乙方的过错导致甲方利益受损的，除承担经济赔偿责任外，构成犯罪的将移送有关部门依法追究刑事责任。</w:t>
      </w:r>
      <w:r/>
    </w:p>
    <w:p>
      <w:pPr>
        <w:ind w:firstLine="430"/>
        <w:spacing w:line="580" w:lineRule="exact"/>
        <w:rPr>
          <w:rFonts w:ascii="宋体" w:hAnsi="宋体" w:eastAsia="宋体" w:cs="Times New Roman"/>
          <w:b/>
          <w:szCs w:val="21"/>
        </w:rPr>
      </w:pPr>
      <w:r>
        <w:rPr>
          <w:rFonts w:hint="eastAsia" w:ascii="宋体" w:hAnsi="宋体" w:eastAsia="宋体" w:cs="Times New Roman"/>
          <w:b/>
          <w:szCs w:val="21"/>
        </w:rPr>
        <w:t xml:space="preserve">九、合同效力</w:t>
      </w:r>
      <w:r/>
    </w:p>
    <w:p>
      <w:pPr>
        <w:ind w:firstLine="430"/>
        <w:spacing w:line="580" w:lineRule="exact"/>
        <w:rPr>
          <w:rFonts w:ascii="宋体" w:hAnsi="宋体" w:eastAsia="宋体" w:cs="Times New Roman"/>
          <w:szCs w:val="21"/>
        </w:rPr>
      </w:pPr>
      <w:r>
        <w:rPr>
          <w:rFonts w:hint="eastAsia" w:ascii="宋体" w:hAnsi="宋体" w:eastAsia="宋体" w:cs="Times New Roman"/>
          <w:szCs w:val="21"/>
        </w:rPr>
        <w:t xml:space="preserve">l.本合同因不可抗力，致使双方或一方无法继续履行的，本合同自动终止。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2.因甲方被撤销或被合并，本合同自动终止。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3.因乙方违法违规被撤销或者歇业，本合同终止,视乙方违约。</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4.因上级行政部门的原因，致使本合同继续履行成为不必要，本合同自动终止。</w:t>
      </w:r>
      <w:r/>
    </w:p>
    <w:p>
      <w:pPr>
        <w:ind w:firstLine="430"/>
        <w:spacing w:line="580" w:lineRule="exact"/>
        <w:rPr>
          <w:rFonts w:hint="eastAsia" w:ascii="宋体" w:hAnsi="宋体" w:eastAsia="宋体" w:cs="Times New Roman"/>
          <w:szCs w:val="21"/>
        </w:rPr>
      </w:pPr>
      <w:r>
        <w:rPr>
          <w:rFonts w:hint="eastAsia" w:ascii="宋体" w:hAnsi="宋体" w:eastAsia="宋体" w:cs="Times New Roman"/>
          <w:szCs w:val="21"/>
        </w:rPr>
        <w:t xml:space="preserve">5.本合同和《昆山市**镇村级财务管理代理服务承诺合同》是互为作用和约束，并具有共同效力。</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十、涉及本合同的招投标文件为本合同的组成部分与本合同具有同等法律效力。</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十一、本合同一式六份，甲乙双方各执二份；代理机构一份，业务</w:t>
      </w:r>
      <w:r>
        <w:rPr>
          <w:rFonts w:ascii="宋体" w:hAnsi="宋体" w:eastAsia="宋体" w:cs="Times New Roman"/>
          <w:b/>
          <w:szCs w:val="21"/>
        </w:rPr>
        <w:t xml:space="preserve">部门</w:t>
      </w:r>
      <w:r>
        <w:rPr>
          <w:rFonts w:hint="eastAsia" w:ascii="宋体" w:hAnsi="宋体" w:eastAsia="宋体" w:cs="Times New Roman"/>
          <w:b/>
          <w:szCs w:val="21"/>
        </w:rPr>
        <w:t xml:space="preserve">备案一份。</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十二、本合同自甲乙双方签字、盖章之日起生效。</w:t>
      </w:r>
      <w:r/>
    </w:p>
    <w:p>
      <w:pPr>
        <w:ind w:firstLine="432"/>
        <w:spacing w:line="580" w:lineRule="exact"/>
        <w:rPr>
          <w:rFonts w:ascii="宋体" w:hAnsi="宋体" w:eastAsia="宋体" w:cs="Times New Roman"/>
          <w:b/>
          <w:szCs w:val="21"/>
        </w:rPr>
      </w:pPr>
      <w:r>
        <w:rPr>
          <w:rFonts w:hint="eastAsia" w:ascii="宋体" w:hAnsi="宋体" w:eastAsia="宋体" w:cs="Times New Roman"/>
          <w:b/>
          <w:szCs w:val="21"/>
        </w:rPr>
        <w:t xml:space="preserve">十三、本合同有未尽事宜，甲乙双方另行协商补充。</w:t>
      </w:r>
      <w:r/>
    </w:p>
    <w:p>
      <w:pPr>
        <w:ind w:firstLine="200"/>
        <w:jc w:val="left"/>
        <w:spacing w:line="440" w:lineRule="exact"/>
        <w:rPr>
          <w:rFonts w:ascii="Arial" w:hAnsi="Arial" w:eastAsia="宋体" w:cs="Arial"/>
          <w:szCs w:val="21"/>
        </w:rPr>
      </w:pPr>
      <w:r>
        <w:rPr>
          <w:rFonts w:ascii="Arial" w:hAnsi="Arial" w:eastAsia="宋体" w:cs="Arial"/>
          <w:szCs w:val="21"/>
        </w:rPr>
        <w:t xml:space="preserve">甲方：                                 乙方：</w:t>
      </w:r>
      <w:r/>
    </w:p>
    <w:p>
      <w:pPr>
        <w:ind w:firstLine="200"/>
        <w:jc w:val="left"/>
        <w:spacing w:line="440" w:lineRule="exact"/>
        <w:rPr>
          <w:rFonts w:ascii="Arial" w:hAnsi="Arial" w:eastAsia="宋体" w:cs="Arial"/>
          <w:szCs w:val="21"/>
        </w:rPr>
      </w:pPr>
      <w:r>
        <w:rPr>
          <w:rFonts w:ascii="Arial" w:hAnsi="Arial" w:eastAsia="宋体" w:cs="Arial"/>
          <w:szCs w:val="21"/>
        </w:rPr>
        <w:t xml:space="preserve">法定代表人（授权代表）：               法定代表人（授权代表）：</w:t>
      </w:r>
      <w:r/>
    </w:p>
    <w:p>
      <w:pPr>
        <w:ind w:firstLine="200"/>
        <w:jc w:val="left"/>
        <w:spacing w:line="440" w:lineRule="exact"/>
        <w:rPr>
          <w:rFonts w:ascii="Arial" w:hAnsi="Arial" w:eastAsia="宋体" w:cs="Arial"/>
          <w:szCs w:val="21"/>
        </w:rPr>
      </w:pPr>
      <w:r>
        <w:rPr>
          <w:rFonts w:ascii="Arial" w:hAnsi="Arial" w:eastAsia="宋体" w:cs="Arial"/>
          <w:szCs w:val="21"/>
        </w:rPr>
        <w:t xml:space="preserve">签约日期：                             签约日期：</w:t>
      </w:r>
      <w:r/>
    </w:p>
    <w:p>
      <w:pPr>
        <w:ind w:firstLine="200"/>
        <w:jc w:val="left"/>
        <w:spacing w:line="440" w:lineRule="exact"/>
        <w:rPr>
          <w:rFonts w:ascii="Arial" w:hAnsi="Arial" w:eastAsia="宋体" w:cs="Arial"/>
          <w:szCs w:val="21"/>
        </w:rPr>
      </w:pPr>
      <w:r>
        <w:rPr>
          <w:rFonts w:ascii="Arial" w:hAnsi="Arial" w:eastAsia="宋体" w:cs="Arial"/>
          <w:szCs w:val="21"/>
        </w:rPr>
        <w:t xml:space="preserve">开户行：                               开户行：</w:t>
      </w:r>
      <w:r/>
    </w:p>
    <w:p>
      <w:pPr>
        <w:ind w:firstLine="200"/>
        <w:jc w:val="left"/>
        <w:spacing w:line="440" w:lineRule="exact"/>
        <w:rPr>
          <w:rFonts w:ascii="Arial" w:hAnsi="Arial" w:eastAsia="宋体" w:cs="Arial"/>
          <w:szCs w:val="21"/>
        </w:rPr>
      </w:pPr>
      <w:r>
        <w:rPr>
          <w:rFonts w:ascii="Arial" w:hAnsi="Arial" w:eastAsia="宋体" w:cs="Arial"/>
          <w:szCs w:val="21"/>
        </w:rPr>
        <w:t xml:space="preserve">帐户：                                 帐户：</w:t>
      </w:r>
      <w:r/>
    </w:p>
    <w:p>
      <w:pPr>
        <w:pStyle w:val="998"/>
        <w:ind w:left="0" w:firstLine="480"/>
        <w:spacing w:line="400" w:lineRule="exact"/>
        <w:rPr>
          <w:color w:val="auto"/>
          <w:highlight w:val="none"/>
        </w:rPr>
      </w:pPr>
      <w:r>
        <w:rPr>
          <w:rFonts w:hint="eastAsia"/>
          <w:color w:val="auto"/>
          <w:highlight w:val="none"/>
        </w:rPr>
        <w:br w:type="page" w:clear="all"/>
      </w:r>
      <w:r/>
    </w:p>
    <w:p>
      <w:pPr>
        <w:jc w:val="center"/>
        <w:spacing w:line="360" w:lineRule="auto"/>
        <w:rPr>
          <w:rFonts w:hint="eastAsia" w:ascii="宋体" w:hAnsi="宋体" w:eastAsia="宋体" w:cs="Times New Roman"/>
          <w:b/>
          <w:szCs w:val="21"/>
        </w:rPr>
      </w:pPr>
      <w:r>
        <w:rPr>
          <w:rFonts w:hint="eastAsia" w:ascii="宋体" w:hAnsi="宋体" w:eastAsia="宋体" w:cs="Times New Roman"/>
          <w:b/>
          <w:szCs w:val="21"/>
        </w:rPr>
        <w:t xml:space="preserve">《村级财务管理代理服务承诺合同》</w:t>
      </w:r>
      <w:r/>
    </w:p>
    <w:p>
      <w:pPr>
        <w:spacing w:line="600" w:lineRule="exact"/>
        <w:rPr>
          <w:rFonts w:hint="eastAsia" w:ascii="宋体" w:hAnsi="宋体" w:eastAsia="宋体" w:cs="Times New Roman"/>
          <w:b/>
          <w:szCs w:val="21"/>
        </w:rPr>
      </w:pPr>
      <w:r>
        <w:rPr>
          <w:rFonts w:hint="eastAsia" w:ascii="宋体" w:hAnsi="宋体" w:eastAsia="宋体" w:cs="Times New Roman"/>
          <w:b/>
          <w:szCs w:val="21"/>
        </w:rPr>
        <w:t xml:space="preserve">甲方：江苏昆山经济技术开发区管理委员会（昆山经济技术开发区经济服务中心）</w:t>
      </w:r>
      <w:r/>
    </w:p>
    <w:p>
      <w:pPr>
        <w:spacing w:line="600" w:lineRule="exact"/>
        <w:rPr>
          <w:rFonts w:ascii="宋体" w:hAnsi="宋体" w:eastAsia="宋体" w:cs="Times New Roman"/>
          <w:b/>
          <w:szCs w:val="21"/>
        </w:rPr>
      </w:pPr>
      <w:r>
        <w:rPr>
          <w:rFonts w:hint="eastAsia" w:ascii="宋体" w:hAnsi="宋体" w:eastAsia="宋体" w:cs="Times New Roman"/>
          <w:b/>
          <w:szCs w:val="21"/>
        </w:rPr>
        <w:t xml:space="preserve">乙方： </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依据《中华人民共和国民法典》及有关法律法规、《关</w:t>
      </w:r>
      <w:r>
        <w:rPr>
          <w:rFonts w:ascii="宋体" w:hAnsi="宋体" w:eastAsia="宋体" w:cs="Times New Roman"/>
          <w:szCs w:val="21"/>
        </w:rPr>
        <w:t xml:space="preserve">于进一步规范</w:t>
      </w:r>
      <w:r>
        <w:rPr>
          <w:rFonts w:hint="eastAsia" w:ascii="宋体" w:hAnsi="宋体" w:eastAsia="宋体" w:cs="Times New Roman"/>
          <w:szCs w:val="21"/>
        </w:rPr>
        <w:t xml:space="preserve">农</w:t>
      </w:r>
      <w:r>
        <w:rPr>
          <w:rFonts w:ascii="宋体" w:hAnsi="宋体" w:eastAsia="宋体" w:cs="Times New Roman"/>
          <w:szCs w:val="21"/>
        </w:rPr>
        <w:t xml:space="preserve">村集体“三资”管理重点工作的通知</w:t>
      </w:r>
      <w:r>
        <w:rPr>
          <w:rFonts w:hint="eastAsia" w:ascii="宋体" w:hAnsi="宋体" w:eastAsia="宋体" w:cs="Times New Roman"/>
          <w:szCs w:val="21"/>
        </w:rPr>
        <w:t xml:space="preserve">》《</w:t>
      </w:r>
      <w:r>
        <w:rPr>
          <w:rFonts w:ascii="宋体" w:hAnsi="宋体" w:eastAsia="宋体" w:cs="Times New Roman"/>
          <w:szCs w:val="21"/>
        </w:rPr>
        <w:t xml:space="preserve">关于村级财务第三方代理工作</w:t>
      </w:r>
      <w:r>
        <w:rPr>
          <w:rFonts w:hint="eastAsia" w:ascii="宋体" w:hAnsi="宋体" w:eastAsia="宋体" w:cs="Times New Roman"/>
          <w:szCs w:val="21"/>
        </w:rPr>
        <w:t xml:space="preserve">的</w:t>
      </w:r>
      <w:r>
        <w:rPr>
          <w:rFonts w:ascii="宋体" w:hAnsi="宋体" w:eastAsia="宋体" w:cs="Times New Roman"/>
          <w:szCs w:val="21"/>
        </w:rPr>
        <w:t xml:space="preserve">通知</w:t>
      </w:r>
      <w:r>
        <w:rPr>
          <w:rFonts w:hint="eastAsia" w:ascii="宋体" w:hAnsi="宋体" w:eastAsia="宋体" w:cs="Times New Roman"/>
          <w:szCs w:val="21"/>
        </w:rPr>
        <w:t xml:space="preserve">》文件，以及乙方与昆山经济技术开发区经济服务中心（含涉农社区）签订的《村级财务管理委托代理合同》，经公</w:t>
      </w:r>
      <w:r>
        <w:rPr>
          <w:rFonts w:ascii="宋体" w:hAnsi="宋体" w:eastAsia="宋体" w:cs="Times New Roman"/>
          <w:szCs w:val="21"/>
        </w:rPr>
        <w:t xml:space="preserve">开招标</w:t>
      </w:r>
      <w:r>
        <w:rPr>
          <w:rFonts w:hint="eastAsia" w:ascii="宋体" w:hAnsi="宋体" w:eastAsia="宋体" w:cs="Times New Roman"/>
          <w:szCs w:val="21"/>
        </w:rPr>
        <w:t xml:space="preserve">乙方为昆山市**镇村级财务第三方代理服务单位，双方本着平等、自愿、公平和诚实信用的原则，经友好协商，特订立如下协议：</w:t>
      </w:r>
      <w:r/>
    </w:p>
    <w:p>
      <w:pPr>
        <w:numPr>
          <w:ilvl w:val="0"/>
          <w:numId w:val="5"/>
        </w:numPr>
        <w:ind w:hanging="180"/>
        <w:spacing w:line="600" w:lineRule="exact"/>
        <w:rPr>
          <w:rFonts w:ascii="宋体" w:hAnsi="宋体" w:eastAsia="宋体" w:cs="Times New Roman"/>
          <w:b/>
          <w:szCs w:val="21"/>
        </w:rPr>
      </w:pPr>
      <w:r>
        <w:rPr>
          <w:rFonts w:hint="eastAsia" w:ascii="宋体" w:hAnsi="宋体" w:eastAsia="宋体" w:cs="Times New Roman"/>
          <w:b/>
          <w:szCs w:val="21"/>
        </w:rPr>
        <w:t xml:space="preserve">项目概述</w:t>
      </w:r>
      <w:r/>
    </w:p>
    <w:p>
      <w:pPr>
        <w:ind w:firstLine="422"/>
        <w:spacing w:line="600" w:lineRule="exact"/>
        <w:rPr>
          <w:rFonts w:hint="eastAsia" w:ascii="宋体" w:hAnsi="宋体" w:eastAsia="宋体" w:cs="Times New Roman"/>
          <w:szCs w:val="21"/>
          <w:lang w:eastAsia="zh-CN"/>
        </w:rPr>
      </w:pPr>
      <w:r>
        <w:rPr>
          <w:rFonts w:hint="eastAsia" w:ascii="宋体" w:hAnsi="宋体" w:eastAsia="宋体" w:cs="Times New Roman"/>
          <w:b/>
          <w:szCs w:val="21"/>
        </w:rPr>
        <w:t xml:space="preserve">1.项目名称：</w:t>
      </w:r>
      <w:r>
        <w:rPr>
          <w:rFonts w:hint="eastAsia" w:ascii="宋体" w:hAnsi="宋体" w:eastAsia="宋体" w:cs="Times New Roman"/>
          <w:szCs w:val="21"/>
          <w:lang w:eastAsia="zh-CN"/>
        </w:rPr>
        <w:t xml:space="preserve">2027-2029年第三方代理记账服务</w:t>
      </w:r>
      <w:r/>
    </w:p>
    <w:p>
      <w:pPr>
        <w:ind w:firstLine="422"/>
        <w:spacing w:line="600" w:lineRule="exact"/>
        <w:rPr>
          <w:rFonts w:ascii="宋体" w:hAnsi="宋体" w:eastAsia="宋体" w:cs="Times New Roman"/>
          <w:szCs w:val="21"/>
        </w:rPr>
      </w:pPr>
      <w:r>
        <w:rPr>
          <w:rFonts w:hint="eastAsia" w:ascii="宋体" w:hAnsi="宋体" w:eastAsia="宋体" w:cs="Times New Roman"/>
          <w:b/>
          <w:szCs w:val="21"/>
        </w:rPr>
        <w:t xml:space="preserve">2.对象和范围：</w:t>
      </w:r>
      <w:r>
        <w:rPr>
          <w:rFonts w:hint="eastAsia" w:ascii="宋体" w:hAnsi="宋体" w:eastAsia="宋体" w:cs="Times New Roman"/>
          <w:szCs w:val="21"/>
        </w:rPr>
        <w:t xml:space="preserve">开发区社区居委会、股份经济合作社、富民合作社等（以下简称村集体组织）。</w:t>
      </w:r>
      <w:r/>
    </w:p>
    <w:p>
      <w:pPr>
        <w:ind w:firstLine="422"/>
        <w:spacing w:line="600" w:lineRule="exact"/>
        <w:tabs>
          <w:tab w:val="left" w:pos="2520" w:leader="none"/>
        </w:tabs>
        <w:rPr>
          <w:rFonts w:ascii="宋体" w:hAnsi="宋体" w:eastAsia="宋体" w:cs="Times New Roman"/>
          <w:b/>
          <w:szCs w:val="21"/>
        </w:rPr>
      </w:pPr>
      <w:r>
        <w:rPr>
          <w:rFonts w:hint="eastAsia" w:ascii="宋体" w:hAnsi="宋体" w:eastAsia="宋体" w:cs="Times New Roman"/>
          <w:b/>
          <w:szCs w:val="21"/>
        </w:rPr>
        <w:t xml:space="preserve">3.服务依据</w:t>
      </w:r>
      <w:r/>
    </w:p>
    <w:p>
      <w:pPr>
        <w:ind w:firstLine="420"/>
        <w:spacing w:line="600" w:lineRule="exact"/>
        <w:tabs>
          <w:tab w:val="left" w:pos="2520" w:leader="none"/>
        </w:tabs>
        <w:rPr>
          <w:rFonts w:ascii="宋体" w:hAnsi="宋体" w:eastAsia="宋体" w:cs="Times New Roman"/>
          <w:szCs w:val="21"/>
        </w:rPr>
      </w:pPr>
      <w:r>
        <w:rPr>
          <w:rFonts w:hint="eastAsia" w:ascii="宋体" w:hAnsi="宋体" w:eastAsia="宋体" w:cs="Times New Roman"/>
          <w:szCs w:val="21"/>
        </w:rPr>
        <w:t xml:space="preserve">（1）严格执行《中华人民共和国会计法》、《会计基础工作规范》、《村集体经济组织会计制度》、《农民专业合作社财务会计制度》等有关规定。</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（2）昆山市农业农村</w:t>
      </w:r>
      <w:r>
        <w:rPr>
          <w:rFonts w:ascii="宋体" w:hAnsi="宋体" w:eastAsia="宋体" w:cs="Times New Roman"/>
          <w:szCs w:val="21"/>
        </w:rPr>
        <w:t xml:space="preserve">局</w:t>
      </w:r>
      <w:r>
        <w:rPr>
          <w:rFonts w:hint="eastAsia" w:ascii="宋体" w:hAnsi="宋体" w:eastAsia="宋体" w:cs="Times New Roman"/>
          <w:szCs w:val="21"/>
        </w:rPr>
        <w:t xml:space="preserve">等上级部门和开发区制定的相关制度文件（如相关制度修改按照新修订的制度执行）。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（3）开发区各村集体组织依法订立的有关村（居）规民约，以及村集体组织的章程。</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4.服务内容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村级财务管理核算业务（代理会计核算、配合资产管理、配合合同管理、提供财务分析报告等会计信息、分析经济活动、代理会计日常资料并建档移交等服务项目），凡甲方发生的各项经济业务的会计核算均由乙方统一代理。</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（2）派驻财务人员的管理和培训业务。</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二、服务期限</w:t>
      </w:r>
      <w:r/>
    </w:p>
    <w:p>
      <w:pPr>
        <w:ind w:left="1" w:firstLine="315"/>
        <w:jc w:val="left"/>
        <w:spacing w:line="600" w:lineRule="exact"/>
        <w:rPr>
          <w:rFonts w:ascii="宋体" w:hAnsi="宋体" w:eastAsia="宋体" w:cs="Times New Roman"/>
          <w:szCs w:val="21"/>
        </w:rPr>
      </w:pPr>
      <w:r>
        <w:rPr>
          <w:rFonts w:hint="eastAsia" w:ascii="宋体" w:hAnsi="宋体" w:eastAsia="宋体" w:cs="Times New Roman"/>
          <w:szCs w:val="21"/>
        </w:rPr>
        <w:t xml:space="preserve">乙方进行村级财务委托管理服务期限为三年，自202</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年1月1日到20</w:t>
      </w:r>
      <w:r>
        <w:rPr>
          <w:rFonts w:hint="eastAsia" w:ascii="宋体" w:hAnsi="宋体" w:eastAsia="宋体" w:cs="Times New Roman"/>
          <w:szCs w:val="21"/>
          <w:lang w:val="en-US" w:eastAsia="zh-CN"/>
        </w:rPr>
        <w:t xml:space="preserve">30</w:t>
      </w:r>
      <w:r>
        <w:rPr>
          <w:rFonts w:hint="eastAsia" w:ascii="宋体" w:hAnsi="宋体" w:eastAsia="宋体" w:cs="Times New Roman"/>
          <w:szCs w:val="21"/>
        </w:rPr>
        <w:t xml:space="preserve">年12月31日止。（具体以合同签订时间为准）</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三、委托代理服务费分为代理服务管理费与派驻财务人员经费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全区18个社区居委会、</w:t>
      </w:r>
      <w:r>
        <w:rPr>
          <w:rFonts w:hint="eastAsia" w:ascii="宋体" w:hAnsi="宋体" w:cs="Times New Roman"/>
          <w:szCs w:val="21"/>
          <w:lang w:eastAsia="zh-CN"/>
        </w:rPr>
        <w:t xml:space="preserve">18个集体经济组织</w:t>
      </w:r>
      <w:r>
        <w:rPr>
          <w:rFonts w:hint="eastAsia" w:ascii="宋体" w:hAnsi="宋体" w:eastAsia="宋体" w:cs="Times New Roman"/>
          <w:szCs w:val="21"/>
        </w:rPr>
        <w:t xml:space="preserve">、10个富民合作社，每年委托代理服务费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（一）代理服务管理费</w:t>
      </w:r>
      <w:r/>
    </w:p>
    <w:p>
      <w:pPr>
        <w:ind w:firstLine="478"/>
        <w:spacing w:line="600" w:lineRule="exact"/>
        <w:rPr>
          <w:rFonts w:ascii="宋体" w:hAnsi="宋体" w:eastAsia="宋体" w:cs="Times New Roman"/>
          <w:b/>
          <w:szCs w:val="21"/>
        </w:rPr>
      </w:pPr>
      <w:r>
        <w:rPr>
          <w:rFonts w:hint="eastAsia" w:ascii="宋体" w:hAnsi="宋体" w:eastAsia="宋体" w:cs="Times New Roman"/>
          <w:szCs w:val="21"/>
        </w:rPr>
        <w:t xml:space="preserve">1.每年代理服务管理费：</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万元。代理服务管理费包含管理、培训员工费用及村级经济运行中提供建议、意见等咨询服务、开票税费等费用。</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2.代理服务管理费不包含相关软件运行维护费。</w:t>
      </w:r>
      <w:r/>
    </w:p>
    <w:p>
      <w:pPr>
        <w:ind w:firstLine="420"/>
        <w:spacing w:line="600" w:lineRule="exact"/>
        <w:rPr>
          <w:rFonts w:ascii="宋体" w:hAnsi="宋体" w:eastAsia="宋体" w:cs="Times New Roman"/>
          <w:szCs w:val="21"/>
        </w:rPr>
      </w:pPr>
      <w:r>
        <w:rPr>
          <w:rFonts w:ascii="宋体" w:hAnsi="宋体" w:eastAsia="宋体" w:cs="Times New Roman"/>
          <w:szCs w:val="21"/>
        </w:rPr>
        <w:t xml:space="preserve">3</w:t>
      </w:r>
      <w:r>
        <w:rPr>
          <w:rFonts w:hint="eastAsia" w:ascii="宋体" w:hAnsi="宋体" w:eastAsia="宋体" w:cs="Times New Roman"/>
          <w:szCs w:val="21"/>
        </w:rPr>
        <w:t xml:space="preserve">.代理服务管理费不包含集中办公场所的日常办公费用。</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（二）派驻财务人员经费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派驻财务人员经费指人员工资、福利等经费开支，财务人员经费为</w:t>
      </w:r>
      <w:r>
        <w:rPr>
          <w:rFonts w:hint="eastAsia" w:ascii="宋体" w:hAnsi="宋体" w:eastAsia="宋体" w:cs="Times New Roman"/>
          <w:szCs w:val="21"/>
          <w:u w:val="single"/>
        </w:rPr>
        <w:t xml:space="preserve">      </w:t>
      </w:r>
      <w:r>
        <w:rPr>
          <w:rFonts w:hint="eastAsia" w:ascii="宋体" w:hAnsi="宋体" w:eastAsia="宋体" w:cs="Times New Roman"/>
          <w:szCs w:val="21"/>
        </w:rPr>
        <w:t xml:space="preserve">万元/年（财务人员经费按驻区会计4人、财务总监1人计算；包含：工资及补贴、“五险一金”、团体人身意外保险费等等）。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派驻财务人员的工资及补贴标准如下：为进一步保障派驻财务人员稳定性及维护其合法权益，派驻财务人员人均年薪不得低于年代理服务费的75%，其中：驻镇会计年薪不得低于每人**万元/年，财务总监年薪不得低于每人**万元/年，年薪包含工资、个人和集体负担的“五险一金”、奖金、福利等。具体月发放标准由乙方制定，乙方根据发放标准结合每个月的绩效考核发放到派驻财务人员的银行账户上。乙方接受甲方对该资金使用、驻镇财务人员年薪的监管，对于年度有结余的金额，必须结转到下一年度继续使用。该项费用按双方核定的实际数额支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2.派驻财务人员的社会保险费用乙方负担部分（包含养老、医疗及生育、失业、工伤保险、住房公积金等），具体依据相关规定的标准核定。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 派驻财务人员与甲方不存在任何劳动关系，若派驻财务人员与乙方产生劳动争议，由乙方自行处理，因此给甲方造成影响或损失的，乙方负责赔偿。</w:t>
      </w:r>
      <w:r/>
    </w:p>
    <w:p>
      <w:pPr>
        <w:ind w:firstLine="270"/>
        <w:spacing w:line="600" w:lineRule="exact"/>
        <w:rPr>
          <w:rFonts w:ascii="宋体" w:hAnsi="宋体" w:eastAsia="宋体" w:cs="Times New Roman"/>
          <w:b/>
          <w:szCs w:val="21"/>
        </w:rPr>
      </w:pPr>
      <w:r>
        <w:rPr>
          <w:rFonts w:hint="eastAsia" w:ascii="宋体" w:hAnsi="宋体" w:eastAsia="宋体" w:cs="Times New Roman"/>
          <w:b/>
          <w:szCs w:val="21"/>
        </w:rPr>
        <w:t xml:space="preserve">（三）支付方式和支付时间：</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考核结果与委托代理服务费（含代理服务管理费、派驻财务人员经费）挂钩，除年度考核总评为优秀按系数1结算代理服务费外，其余考核结果以“年度考核总评的最终百分制考核分/100分”的系数，结算实际应支付的村级财务委托代理服务费。委托代理服务费按双方核定金额的20%作为村级财务第三方代理年度考核资金，委托代理服务费按双方核定金额的80%作为预付的委托代理服务费，预付部分按以下方法支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1.委托代理服务费：按季支付，由甲方核准后于每季第一个月的10日前将当季委托代理服务费（含代理服务管理费、派驻财务人员经费）以转账结算的方式支付给乙方，如遇节假日则提前到上一个工作日。</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2.甲方向乙方支付的所有款项汇入乙方指定的开户行中，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乙方指定开户行如下：</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收款单位：</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收款账号：</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开户行：</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3.乙方公司员工劳动争议均自行处理，与甲方无关。</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四、甲方的权利和义务</w:t>
      </w:r>
      <w:r/>
    </w:p>
    <w:p>
      <w:pPr>
        <w:ind w:firstLine="405"/>
        <w:spacing w:line="600" w:lineRule="exact"/>
        <w:rPr>
          <w:rFonts w:ascii="宋体" w:hAnsi="宋体" w:eastAsia="宋体" w:cs="Times New Roman"/>
          <w:b/>
          <w:szCs w:val="21"/>
        </w:rPr>
      </w:pPr>
      <w:r>
        <w:rPr>
          <w:rFonts w:hint="eastAsia" w:ascii="宋体" w:hAnsi="宋体" w:eastAsia="宋体" w:cs="Times New Roman"/>
          <w:b/>
          <w:szCs w:val="21"/>
        </w:rPr>
        <w:t xml:space="preserve">（一）甲方的权利</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1.对乙方村级财务管理委托代理工作进行监督管理。</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2.有权要求乙方配合甲方开展的各项检查工作、进行数据统计、分析经济活动、报送有关报表、提供各类会计信息等。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有权要求乙方协助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4.根据业务管理要求有权修改《村级财务第三方代理年度考核办法》《村级财务代理记账中心财务人员绩效考核办法》，每年对乙方进行工作考核，发现乙方在村级财务管理委托过程中有任何违法违规行为的，解除合同并追究乙方的违约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5.乙方派驻人员未达到甲方要求的，甲方有权要求乙方重新安排符合条件的人员。乙方不按甲方要求安排人员的，甲方有权单方解除合同并要求乙方承担违约责任。</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（二）甲方的义务</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1.配合乙方确保辖下各村集体组织在相关经济活动中严格执行上级部门和开发区制定的相关制度文件（如相关制度修改按照新修订的制度执行）。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2.监督辖下各村集体组织建立健全内部管理制度，要求各村集体组织提供的会计资料真实、合法、完整。</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3.提供办公场所（含水电及空调）、办公设备包括电脑、打印机、电话、复印机、传真机、文件柜、办公桌椅等。</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4.监督辖下各村集体组织协调配合财务工作，保证准时向乙方提供原始凭证，必须协调乙方与各村集体组织之间的工作关系。</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5.乙方在实际开展工作过程中，如遇到无法协调各村集体组织开展正常工作或出现难以解决的实际问题的，甲方要及时为乙方协调解决相关工作。</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6.甲方必须按约定的时间内将有关款项支付给乙方。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7.甲方负责指导和协调乙方驻区镇财务总监的各项工作，及负责办公设备维护和办公耗材采购等管理工作。</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8.与乙方共同制定财务人员的岗位职责和考核办法。</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五、乙方的权利和义务</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（一）乙方的权利</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1.乙方有权按约定时间向甲方收取委托代理服务费，包括代理服务管理费与派驻财务人员经费二块内容。</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2.有权要求甲方为村级财务管理委托代理工作的顺利开展提供必要的资料和工作配合。</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（二）乙方的义务</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1.建立和健全村级财务代理工作的相关管理制度。包括人员的管理制度、考核制度、工作制度。</w:t>
      </w:r>
      <w:r/>
    </w:p>
    <w:p>
      <w:pPr>
        <w:ind w:firstLine="420"/>
        <w:spacing w:line="600" w:lineRule="exact"/>
        <w:rPr>
          <w:rFonts w:ascii="仿宋_GB2312" w:hAnsi="Times New Roman" w:eastAsia="仿宋_GB2312" w:cs="Times New Roman"/>
          <w:sz w:val="28"/>
          <w:szCs w:val="28"/>
        </w:rPr>
      </w:pPr>
      <w:r>
        <w:rPr>
          <w:rFonts w:hint="eastAsia" w:ascii="宋体" w:hAnsi="宋体" w:eastAsia="宋体" w:cs="Times New Roman"/>
          <w:szCs w:val="21"/>
        </w:rPr>
        <w:t xml:space="preserve">2.按照合同规定的服务范围完成好各项财务代理工作，严格按规范的会计制度统一进行记账核算。</w:t>
      </w:r>
      <w:r>
        <w:rPr>
          <w:rFonts w:ascii="宋体" w:hAnsi="宋体" w:eastAsia="宋体" w:cs="Times New Roman"/>
          <w:szCs w:val="21"/>
        </w:rPr>
        <w:t xml:space="preserve">拒绝办理违反财务制度的收支，抵制侵犯村集体财产</w:t>
      </w:r>
      <w:r>
        <w:rPr>
          <w:rFonts w:hint="eastAsia" w:ascii="宋体" w:hAnsi="宋体" w:eastAsia="宋体" w:cs="Times New Roman"/>
          <w:szCs w:val="21"/>
        </w:rPr>
        <w:t xml:space="preserve">所</w:t>
      </w:r>
      <w:r>
        <w:rPr>
          <w:rFonts w:ascii="宋体" w:hAnsi="宋体" w:eastAsia="宋体" w:cs="Times New Roman"/>
          <w:szCs w:val="21"/>
        </w:rPr>
        <w:t xml:space="preserve">有权的行为，并向上级</w:t>
      </w:r>
      <w:r>
        <w:rPr>
          <w:rFonts w:hint="eastAsia" w:ascii="宋体" w:hAnsi="宋体" w:eastAsia="宋体" w:cs="Times New Roman"/>
          <w:szCs w:val="21"/>
        </w:rPr>
        <w:t xml:space="preserve">部</w:t>
      </w:r>
      <w:r>
        <w:rPr>
          <w:rFonts w:ascii="宋体" w:hAnsi="宋体" w:eastAsia="宋体" w:cs="Times New Roman"/>
          <w:szCs w:val="21"/>
        </w:rPr>
        <w:t xml:space="preserve">门反映</w:t>
      </w:r>
      <w:r>
        <w:rPr>
          <w:rFonts w:hint="eastAsia" w:ascii="宋体" w:hAnsi="宋体" w:eastAsia="宋体" w:cs="Times New Roman"/>
          <w:szCs w:val="21"/>
        </w:rPr>
        <w:t xml:space="preserve">。</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3.派驻符合要求驻**财务人员。至少配备1名具有中级及以上会计专业技术资格的财务总监、配备4名及以上具有初级及以上会计专业技术资格的驻区镇会计，年龄男60周岁（不含）以下、女</w:t>
      </w:r>
      <w:r>
        <w:rPr>
          <w:rFonts w:hint="eastAsia" w:ascii="宋体" w:hAnsi="宋体" w:eastAsia="宋体" w:cs="Times New Roman"/>
          <w:szCs w:val="21"/>
          <w:lang w:val="en-US" w:eastAsia="zh-CN"/>
        </w:rPr>
        <w:t xml:space="preserve">55</w:t>
      </w:r>
      <w:r>
        <w:rPr>
          <w:rFonts w:hint="eastAsia" w:ascii="宋体" w:hAnsi="宋体" w:eastAsia="宋体" w:cs="Times New Roman"/>
          <w:szCs w:val="21"/>
        </w:rPr>
        <w:t xml:space="preserve">周岁（不含）以下。派驻财务人员全日制进驻指定办公场所办公，不得为兼职人员，不得借调从事区镇或村其他不相关的工作。人员要保持相对稳定，非经甲方书面同意，不得更换人员；如确实需要派驻和更换</w:t>
      </w:r>
      <w:r>
        <w:rPr>
          <w:rFonts w:hint="eastAsia" w:ascii="宋体" w:hAnsi="宋体" w:eastAsia="宋体" w:cs="Times New Roman"/>
          <w:szCs w:val="21"/>
          <w:lang w:val="zh-CN"/>
        </w:rPr>
        <w:t xml:space="preserve">驻区镇财务人员</w:t>
      </w:r>
      <w:r>
        <w:rPr>
          <w:rFonts w:hint="eastAsia" w:ascii="宋体" w:hAnsi="宋体" w:eastAsia="宋体" w:cs="Times New Roman"/>
          <w:szCs w:val="21"/>
        </w:rPr>
        <w:t xml:space="preserve">必须事先征得甲方书面同意。</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4.建立定期培训制度，每年至少举办两次派驻财务人员的培训班，在履约期间负责对财务管理代理业务、相关政策制度的培训指导。</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5.配合甲方开展日常财务管理工作，配合甲方的工作需要提供各种财务数据、财务报表、会计信息、统计资料。协助村集体做好财务公开工作。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6.配合甲方做好农村集体组织财务、资产等管理的监督工作，做好财务管理、资产管理、合同管理、资金管理、清产核资、统计分析、项目管理、三资预警、e阳光、问题督办、审计管理、系统管理等业务平台工作、做好票据管理、合同管理等相关财务与资产管理工作。承担村集体资金使用和集体资产的监督管理工作。参与了解村集体的有关生产项目建设、经营管理、兴办公益事业等经济活动，参与村的财务预决算编制等。</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7.乙方财务总监必须定期以书面形式向甲方汇报工作情况，一年不得少于二次，年末以书面形式向区镇、村提交比较系统的、财务报告使用者容易读懂的、对村级决策有用的各村财务分析报告及全镇的村级财务综合分析报告，财务报告应对村级经济活动、村级财务管理等方面的情况进行综合分析，如实反映村级集体组织经营状况、资产运作状况，负债风险控制等等内容，做到及时发现问题，及时解决问题。</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8.自觉接受甲方内部审计小组或委托专业审计公司进行的各项审计。</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9.乙方自觉接受甲方半年度、年度的各项考核工作。、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10.乙方不得以任何理由将本合同约定义务委托、转让给第三方。</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11.保质保量、及时完成甲方交办的其他各项工作。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12.乙方对其知悉的秘密和甲方提供的资料有保密义务，除另有约定或经甲方同意外，不得对外泄露。</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13.乙方在合同期内负责管理甲方移交的办公设备包括电脑、打印机、电话、复印机、传真机、文件柜、办公桌椅等固定资产。合同期满后，应按移交清单如数归还甲方。如甲方移交给乙方使用的办公设备出现损毁、丢失，无法正常使用等情况，乙方须向甲方作书面汇报，如果是人为因素导致的，乙方负责赔偿。</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14. 乙方应按照节约费用开支原则，开展“村级财务代理记账中心” 的办公经费支出、办公设备的日常维护与管理工作。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15.乙方对农村财务管理方面出现的问题应提出建议，并对提出处理意见的问题进行实时跟进，配合村集体组织做好资产管理、合同管理、资金管理、票据管理等工作。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16.乙方在履约期间对所派驻财务人员可能提请的诉讼有义务做应诉、出庭、举证甚至咨询聘请律师等工作。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17.及时完成会计核算工作，并按照约定时间出具财务报表，协助做好每季财务公开工作，负责会计资料的整理、归档、移交工作。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18.与甲方协商安排派驻财务人员的具体工作岗位及工作内容，监督、检查、考核员工完成工作的情况。对派驻财务人员的管理做好绩效考核及人事管理工作，对办公耗材使用等进行日常管理控制工作。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19.对派驻财务人员的职业道德规范、工作任务、技能培训、应达到的工作要求、应注意的安全事项、应遵守的各项纪律等履行告知、教育、管理培训的义务。</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20.与派驻财务人员建立劳动关系，签订劳动合同，并负责劳动合同的管理工作。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21.为派驻财务人员办理社会保险手续，缴交社会保险费；为终止、解除劳动合同的员工办理社会保险金转移、结算等相关手续。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22.做好劳动合同的动态管理工作，并在员工达到法定退休年龄时，为其办理退保及享受相应待遇有关手续。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23.派驻财务人员发生工伤事故的，乙方承担用工单位责任，按《工伤保险条例》妥善处理，并负责办理工伤申请认定和费用报销事宜。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24.派驻财务人员在工作期间，违章作业或损坏、遗失工作物品等，或给甲方造成其它经济损失的，乙方承担赔偿责任，乙方赔偿后，可向具体责任人追偿。</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25.做好派驻财务人员的考勤表，依照甲乙双方共同制定的支付工资标准按时足额的发放工资。</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26.根据昆山市人社局的参保规定，从建立派驻财务人员劳动关系之月起，依法办理社会保险，缴交社会保险费。派驻财务人员合同期满或合同未满提前解除劳动合同的由乙方负责办理停保手续。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27.招标后涉及新旧第三方代理机构变更要做好交接工作。做好财务资料、财务印章、财务数据等交接，做好派驻财务人员去留的衔接工作。</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28.若有乙方职工发生产假、病假等情况的，职工按法律规定可享受的待遇由乙方负责，甲方不承担该费用。</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六、财务资料的交接</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乙方按照归档要求，负责对会计凭证、会计账簿等各项财务资料进行按序编号、按月装订、整理立卷、装订成册。形成的财务资料与应移交的会计凭证、会计账簿等财务档案于每年度移交一次。会计年度终了后，当年形成的财务档案与财务资料应于次年的1月底前移交给各村集体组织保管，并办理好相关移接手续。因审计等相关工作需要将财务资料交付相关部门，乙方应做好相关的资料交接手续。</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本合同期限届满乙方不续约或者不能续约，乙方应在本合同期限届满前一个月开始准备财务资料的移交工作。合同期限届满时，乙方应与接任的中介服务机构办理移交手续，将所保管的全部财务资料及有关印章进行移交，甲方负责监督移交。移交期限为合同届满之日起二十天（自然日）内，如乙方在移交期限内未能移交资料，每逾一天（自然日）乙方向甲方支付违约金人民币伍佰元（￥500.00）。</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七、服务年限与乙方派驻财务人员处置的承诺性约定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关于合同期限延续的约定。代理服务期限为三年，由业务部门制定意见并组织实施一年一度考核。按照《村级财务第三方代理年度考核方法》考核不合格的（85分以下为不合格），甲方有权终止协议，重新公开招标选定中介服务机构。招标代理服务期限届满后按相关规定确定中介服务机构。</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2.关于乙方派驻财务人员处置的约定。</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派驻人员为乙方工作人员，所有劳动方面的权利义务均由乙方负责。若发生工伤、辞退、丧失劳动能力等劳动争议或者纠纷，均由乙方承担用工单位责任，与甲方无关。</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八、违约责任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1.本合同双方自愿签订。合同期间，如任何一方没有按照上述义务执行或擅自解除本合同，属于违约，违约方须向履约方支付违约金叁万元整（￥30000.00）。</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2.乙方与第三人恶意串通损害甲方利益的，或者因乙方的过错导致甲方利益受损的，应该赔偿甲方的一切经济损失，而且甲方有权单方面解除合同，情节严重构成犯罪的依法追究乙方的刑事责任。</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3:因乙方聘用员工对甲方造成经济损失的、或者影响甲方机构正常工作的，由乙方承担赔偿责任。</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九、合同争议的解决</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当甲乙双方发生争议时，根据本合同相关规定解决，如果仍然不能解决，双方可以协商变更合同，协商不成可以向甲方所在地人民法院提出诉讼。</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十、合同效力</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1.本合同因不可抗力，致使双方或一方无法继续履行的，本合同自动终止。</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2.因乙方违法违规被撤销或者歇业，视乙方违约，甲方可解除协议。</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3.因上级行政部门的原因，致使本合同不能继续履行，本合同自动终止。</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4.本合同和《村级财务管理委托代理合同》（乙方与昆山开发区下辖各村民委员会（含涉农社区））之间是互为作用和约束，并具有共同的效力。</w:t>
      </w:r>
      <w:r/>
    </w:p>
    <w:p>
      <w:pPr>
        <w:ind w:firstLine="422"/>
        <w:spacing w:line="600" w:lineRule="exact"/>
        <w:rPr>
          <w:rFonts w:ascii="宋体" w:hAnsi="宋体" w:eastAsia="宋体" w:cs="Times New Roman"/>
          <w:b/>
          <w:szCs w:val="21"/>
        </w:rPr>
      </w:pPr>
      <w:r>
        <w:rPr>
          <w:rFonts w:hint="eastAsia" w:ascii="宋体" w:hAnsi="宋体" w:eastAsia="宋体" w:cs="Times New Roman"/>
          <w:b/>
          <w:szCs w:val="21"/>
        </w:rPr>
        <w:t xml:space="preserve">十一、其他</w:t>
      </w:r>
      <w:r/>
    </w:p>
    <w:p>
      <w:pPr>
        <w:ind w:firstLine="420"/>
        <w:spacing w:line="600" w:lineRule="exact"/>
        <w:rPr>
          <w:rFonts w:hint="eastAsia" w:ascii="宋体" w:hAnsi="宋体" w:eastAsia="宋体" w:cs="Times New Roman"/>
          <w:szCs w:val="21"/>
        </w:rPr>
      </w:pPr>
      <w:r>
        <w:rPr>
          <w:rFonts w:hint="eastAsia" w:ascii="宋体" w:hAnsi="宋体" w:eastAsia="宋体" w:cs="Times New Roman"/>
          <w:szCs w:val="21"/>
        </w:rPr>
        <w:t xml:space="preserve">1.本合同书一式六份，甲方三份、乙方二份。</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2.</w:t>
      </w:r>
      <w:r>
        <w:rPr>
          <w:rFonts w:ascii="Arial" w:hAnsi="Arial" w:eastAsia="宋体" w:cs="Arial"/>
          <w:szCs w:val="21"/>
        </w:rPr>
        <w:t xml:space="preserve">本合同书经双方签署，单位盖章后生效</w:t>
      </w:r>
      <w:r>
        <w:rPr>
          <w:rFonts w:hint="eastAsia" w:ascii="宋体" w:hAnsi="宋体" w:eastAsia="宋体" w:cs="Times New Roman"/>
          <w:szCs w:val="21"/>
        </w:rPr>
        <w:t xml:space="preserve">。</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3.本协议期满前45日，甲方应就本合同是否终止或续约通知乙方，并按规定办理终止和续约合同手续。如不及时办理终止或续约手续，协议期满后，甲方仍继续使用被派遣乙方员工，则视为双方同意合同延续到下一个协议期，延续期限直到任何一方书面通知对方要求终止协议之日止（但应在终止之日前30日通知对方），期间发生的权利义务关系，按照本协议书的约定执行。</w:t>
      </w:r>
      <w:r/>
    </w:p>
    <w:p>
      <w:pPr>
        <w:ind w:firstLine="420"/>
        <w:spacing w:line="600" w:lineRule="exact"/>
        <w:rPr>
          <w:rFonts w:ascii="宋体" w:hAnsi="宋体" w:eastAsia="宋体" w:cs="Times New Roman"/>
          <w:szCs w:val="21"/>
        </w:rPr>
      </w:pPr>
      <w:r>
        <w:rPr>
          <w:rFonts w:hint="eastAsia" w:ascii="宋体" w:hAnsi="宋体" w:eastAsia="宋体" w:cs="Times New Roman"/>
          <w:szCs w:val="21"/>
        </w:rPr>
        <w:t xml:space="preserve">4.本协议未尽事宜及执行过程中出现不可预见的事项，由甲乙双方共同协商解决。</w:t>
      </w:r>
      <w:r/>
    </w:p>
    <w:p>
      <w:pPr>
        <w:ind w:firstLine="200"/>
        <w:spacing w:line="400" w:lineRule="exact"/>
        <w:rPr>
          <w:rFonts w:ascii="宋体" w:hAnsi="宋体" w:eastAsia="宋体" w:cs="Arial"/>
          <w:szCs w:val="21"/>
        </w:rPr>
      </w:pPr>
      <w:r>
        <w:rPr>
          <w:rFonts w:hint="eastAsia" w:ascii="宋体" w:hAnsi="宋体" w:eastAsia="宋体" w:cs="Times New Roman"/>
          <w:szCs w:val="21"/>
        </w:rPr>
        <w:t xml:space="preserve">（此页无正文）</w:t>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spacing w:line="400" w:lineRule="exact"/>
        <w:rPr>
          <w:rFonts w:ascii="Arial" w:hAnsi="Arial" w:eastAsia="宋体" w:cs="Arial"/>
          <w:szCs w:val="21"/>
        </w:rPr>
      </w:pPr>
      <w:r>
        <w:rPr>
          <w:rFonts w:ascii="Arial" w:hAnsi="Arial" w:eastAsia="宋体" w:cs="Arial"/>
          <w:szCs w:val="21"/>
        </w:rPr>
      </w:r>
      <w:r/>
    </w:p>
    <w:p>
      <w:pPr>
        <w:ind w:firstLine="200"/>
        <w:jc w:val="left"/>
        <w:spacing w:line="400" w:lineRule="exact"/>
        <w:rPr>
          <w:rFonts w:ascii="Arial" w:hAnsi="Arial" w:eastAsia="宋体" w:cs="Arial"/>
          <w:szCs w:val="21"/>
        </w:rPr>
      </w:pPr>
      <w:r>
        <w:rPr>
          <w:rFonts w:ascii="Arial" w:hAnsi="宋体" w:eastAsia="宋体" w:cs="Arial"/>
          <w:szCs w:val="21"/>
        </w:rPr>
        <w:t xml:space="preserve">甲方：</w:t>
      </w:r>
      <w:r>
        <w:rPr>
          <w:rFonts w:ascii="Arial" w:hAnsi="Arial" w:eastAsia="宋体" w:cs="Arial"/>
          <w:szCs w:val="21"/>
        </w:rPr>
        <w:t xml:space="preserve">               </w:t>
      </w:r>
      <w:r>
        <w:rPr>
          <w:rFonts w:hint="eastAsia" w:ascii="Arial" w:hAnsi="Arial" w:eastAsia="宋体" w:cs="Arial"/>
          <w:szCs w:val="21"/>
        </w:rPr>
        <w:t xml:space="preserve">                  </w:t>
      </w:r>
      <w:r>
        <w:rPr>
          <w:rFonts w:ascii="Arial" w:hAnsi="宋体" w:eastAsia="宋体" w:cs="Arial"/>
          <w:szCs w:val="21"/>
        </w:rPr>
        <w:t xml:space="preserve">乙方：</w:t>
      </w:r>
      <w:r/>
    </w:p>
    <w:p>
      <w:pPr>
        <w:ind w:firstLine="200"/>
        <w:jc w:val="left"/>
        <w:spacing w:line="400" w:lineRule="exact"/>
        <w:rPr>
          <w:rFonts w:ascii="Arial" w:hAnsi="Arial" w:eastAsia="宋体" w:cs="Arial"/>
          <w:szCs w:val="21"/>
        </w:rPr>
      </w:pPr>
      <w:r>
        <w:rPr>
          <w:rFonts w:ascii="Arial" w:hAnsi="宋体" w:eastAsia="宋体" w:cs="Arial"/>
          <w:szCs w:val="21"/>
        </w:rPr>
        <w:t xml:space="preserve">法定代表人（授权代表）：</w:t>
      </w:r>
      <w:r>
        <w:rPr>
          <w:rFonts w:ascii="Arial" w:hAnsi="Arial" w:eastAsia="宋体" w:cs="Arial"/>
          <w:szCs w:val="21"/>
        </w:rPr>
        <w:t xml:space="preserve">            </w:t>
      </w:r>
      <w:r>
        <w:rPr>
          <w:rFonts w:hint="eastAsia" w:ascii="Arial" w:hAnsi="Arial" w:eastAsia="宋体" w:cs="Arial"/>
          <w:szCs w:val="21"/>
        </w:rPr>
        <w:t xml:space="preserve"> </w:t>
      </w:r>
      <w:r>
        <w:rPr>
          <w:rFonts w:ascii="Arial" w:hAnsi="Arial" w:eastAsia="宋体" w:cs="Arial"/>
          <w:szCs w:val="21"/>
        </w:rPr>
        <w:t xml:space="preserve">  </w:t>
      </w:r>
      <w:r>
        <w:rPr>
          <w:rFonts w:ascii="Arial" w:hAnsi="宋体" w:eastAsia="宋体" w:cs="Arial"/>
          <w:szCs w:val="21"/>
        </w:rPr>
        <w:t xml:space="preserve">法定代表人（授权代表）：</w:t>
      </w:r>
      <w:r/>
    </w:p>
    <w:p>
      <w:pPr>
        <w:ind w:firstLine="200"/>
        <w:jc w:val="left"/>
        <w:spacing w:line="400" w:lineRule="exact"/>
        <w:rPr>
          <w:rFonts w:ascii="Arial" w:hAnsi="Arial" w:eastAsia="宋体" w:cs="Arial"/>
          <w:szCs w:val="21"/>
        </w:rPr>
      </w:pPr>
      <w:r>
        <w:rPr>
          <w:rFonts w:ascii="Arial" w:hAnsi="宋体" w:eastAsia="宋体" w:cs="Arial"/>
          <w:szCs w:val="21"/>
        </w:rPr>
        <w:t xml:space="preserve">签约日期：</w:t>
      </w:r>
      <w:r>
        <w:rPr>
          <w:rFonts w:ascii="Arial" w:hAnsi="Arial" w:eastAsia="宋体" w:cs="Arial"/>
          <w:szCs w:val="21"/>
        </w:rPr>
        <w:t xml:space="preserve">                           </w:t>
      </w:r>
      <w:r>
        <w:rPr>
          <w:rFonts w:hint="eastAsia" w:ascii="Arial" w:hAnsi="Arial" w:eastAsia="宋体" w:cs="Arial"/>
          <w:szCs w:val="21"/>
        </w:rPr>
        <w:t xml:space="preserve">  </w:t>
      </w:r>
      <w:r>
        <w:rPr>
          <w:rFonts w:ascii="Arial" w:hAnsi="宋体" w:eastAsia="宋体" w:cs="Arial"/>
          <w:szCs w:val="21"/>
        </w:rPr>
        <w:t xml:space="preserve">签约日期：</w:t>
      </w:r>
      <w:r/>
    </w:p>
    <w:p>
      <w:pPr>
        <w:ind w:firstLine="200"/>
        <w:jc w:val="left"/>
        <w:spacing w:line="400" w:lineRule="exact"/>
        <w:rPr>
          <w:rFonts w:ascii="Arial" w:hAnsi="宋体" w:eastAsia="宋体" w:cs="Arial"/>
          <w:szCs w:val="21"/>
        </w:rPr>
      </w:pPr>
      <w:r>
        <w:rPr>
          <w:rFonts w:ascii="Arial" w:hAnsi="宋体" w:eastAsia="宋体" w:cs="Arial"/>
          <w:szCs w:val="21"/>
        </w:rPr>
        <w:t xml:space="preserve">开户行：</w:t>
      </w:r>
      <w:r>
        <w:rPr>
          <w:rFonts w:hint="eastAsia" w:ascii="Arial" w:hAnsi="宋体" w:eastAsia="宋体" w:cs="Arial"/>
          <w:szCs w:val="21"/>
        </w:rPr>
        <w:t xml:space="preserve">                               </w:t>
      </w:r>
      <w:r>
        <w:rPr>
          <w:rFonts w:ascii="Arial" w:hAnsi="宋体" w:eastAsia="宋体" w:cs="Arial"/>
          <w:szCs w:val="21"/>
        </w:rPr>
        <w:t xml:space="preserve">开户行：</w:t>
      </w:r>
      <w:r/>
    </w:p>
    <w:p>
      <w:pPr>
        <w:ind w:firstLine="200"/>
        <w:jc w:val="left"/>
        <w:spacing w:line="400" w:lineRule="exact"/>
        <w:rPr>
          <w:rFonts w:hint="eastAsia" w:ascii="宋体" w:hAnsi="宋体" w:eastAsia="宋体" w:cs="宋体"/>
          <w:color w:val="auto"/>
          <w:sz w:val="24"/>
          <w:highlight w:val="none"/>
          <w:lang w:eastAsia="zh-CN"/>
        </w:rPr>
      </w:pPr>
      <w:r>
        <w:rPr>
          <w:rFonts w:ascii="Arial" w:hAnsi="宋体" w:eastAsia="宋体" w:cs="Arial"/>
          <w:szCs w:val="21"/>
        </w:rPr>
        <w:t xml:space="preserve">帐户：</w:t>
      </w:r>
      <w:r>
        <w:rPr>
          <w:rFonts w:hint="eastAsia" w:ascii="Arial" w:hAnsi="宋体" w:eastAsia="宋体" w:cs="Arial"/>
          <w:szCs w:val="21"/>
        </w:rPr>
        <w:t xml:space="preserve">                                 </w:t>
      </w:r>
      <w:r>
        <w:rPr>
          <w:rFonts w:ascii="Arial" w:hAnsi="宋体" w:eastAsia="宋体" w:cs="Arial"/>
          <w:szCs w:val="21"/>
        </w:rPr>
        <w:t xml:space="preserve">帐户：</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keepLines w:val="0"/>
        <w:keepNext w:val="0"/>
        <w:pageBreakBefore w:val="0"/>
        <w:spacing w:line="36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br w:type="page" w:clear="all"/>
      </w:r>
      <w:r/>
    </w:p>
    <w:p>
      <w:pPr>
        <w:pStyle w:val="870"/>
        <w:jc w:val="center"/>
        <w:spacing w:before="0" w:after="0" w:line="360" w:lineRule="auto"/>
        <w:rPr>
          <w:rFonts w:ascii="宋体" w:hAnsi="宋体" w:eastAsia="宋体"/>
          <w:color w:val="auto"/>
          <w:highlight w:val="none"/>
        </w:rPr>
      </w:pPr>
      <w:r>
        <w:rPr>
          <w:rFonts w:hint="eastAsia" w:ascii="宋体" w:hAnsi="宋体" w:eastAsia="宋体"/>
          <w:color w:val="auto"/>
          <w:highlight w:val="none"/>
        </w:rPr>
        <w:t xml:space="preserve">第六章 评标方法、评分标准</w:t>
      </w:r>
      <w:r/>
    </w:p>
    <w:p>
      <w:pPr>
        <w:spacing w:line="360" w:lineRule="auto"/>
        <w:rPr>
          <w:rFonts w:ascii="宋体" w:hAnsi="宋体"/>
          <w:b/>
          <w:color w:val="auto"/>
          <w:szCs w:val="21"/>
          <w:highlight w:val="none"/>
        </w:rPr>
      </w:pPr>
      <w:r>
        <w:rPr>
          <w:rFonts w:hint="eastAsia" w:ascii="宋体" w:hAnsi="宋体"/>
          <w:b/>
          <w:color w:val="auto"/>
          <w:szCs w:val="21"/>
          <w:highlight w:val="none"/>
        </w:rPr>
        <w:t xml:space="preserve">一、评分办法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1.</w:t>
      </w:r>
      <w:r>
        <w:rPr>
          <w:rFonts w:hint="eastAsia" w:ascii="宋体" w:hAnsi="宋体"/>
          <w:color w:val="auto"/>
          <w:szCs w:val="21"/>
          <w:highlight w:val="none"/>
        </w:rPr>
        <w:t xml:space="preserve">本次招标评标方法为综合评分法。即在最大限度地满足招标文件实质性要求前提下，按照招标文件中规定的各项因素进行综合评审后，以综合得分最高的投标人作为中标人的评标方法。</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2.</w:t>
      </w:r>
      <w:r>
        <w:rPr>
          <w:rFonts w:hint="eastAsia" w:ascii="宋体" w:hAnsi="宋体"/>
          <w:color w:val="auto"/>
          <w:szCs w:val="21"/>
          <w:highlight w:val="none"/>
        </w:rPr>
        <w:t xml:space="preserve">综合评分的主要因素为：价格、人员配备、技术</w:t>
      </w:r>
      <w:r>
        <w:rPr>
          <w:rFonts w:ascii="宋体" w:hAnsi="宋体"/>
          <w:color w:val="auto"/>
          <w:szCs w:val="21"/>
          <w:highlight w:val="none"/>
        </w:rPr>
        <w:t xml:space="preserve">力量、</w:t>
      </w:r>
      <w:r>
        <w:rPr>
          <w:rFonts w:hint="eastAsia" w:ascii="宋体" w:hAnsi="宋体"/>
          <w:color w:val="auto"/>
          <w:szCs w:val="21"/>
          <w:highlight w:val="none"/>
        </w:rPr>
        <w:t xml:space="preserve">项目方案、服务保障、投标人的综合情况、业绩、服务、承诺、对招标文件的响应程度，以及相应的比重或者数值等。总分值为100分，价格分值占总分值的比重为</w:t>
      </w:r>
      <w:r>
        <w:rPr>
          <w:rFonts w:ascii="宋体" w:hAnsi="宋体"/>
          <w:color w:val="auto"/>
          <w:szCs w:val="21"/>
          <w:highlight w:val="none"/>
        </w:rPr>
        <w:t xml:space="preserve">10</w:t>
      </w:r>
      <w:r>
        <w:rPr>
          <w:rFonts w:hint="eastAsia" w:ascii="宋体" w:hAnsi="宋体"/>
          <w:color w:val="auto"/>
          <w:szCs w:val="21"/>
          <w:highlight w:val="none"/>
        </w:rPr>
        <w:t xml:space="preserve">%（权重），商务</w:t>
      </w:r>
      <w:r>
        <w:rPr>
          <w:rFonts w:hint="eastAsia" w:ascii="宋体" w:hAnsi="宋体"/>
          <w:color w:val="auto"/>
          <w:szCs w:val="21"/>
          <w:highlight w:val="none"/>
          <w:lang w:val="en-US" w:eastAsia="zh-CN"/>
        </w:rPr>
        <w:t xml:space="preserve">及</w:t>
      </w:r>
      <w:r>
        <w:rPr>
          <w:rFonts w:hint="eastAsia" w:ascii="宋体" w:hAnsi="宋体"/>
          <w:color w:val="auto"/>
          <w:szCs w:val="21"/>
          <w:highlight w:val="none"/>
        </w:rPr>
        <w:t xml:space="preserve">技术部分分值占总分值的比重为</w:t>
      </w:r>
      <w:r>
        <w:rPr>
          <w:rFonts w:ascii="宋体" w:hAnsi="宋体"/>
          <w:color w:val="auto"/>
          <w:szCs w:val="21"/>
          <w:highlight w:val="none"/>
        </w:rPr>
        <w:t xml:space="preserve">90</w:t>
      </w:r>
      <w:r>
        <w:rPr>
          <w:rFonts w:hint="eastAsia" w:ascii="宋体" w:hAnsi="宋体"/>
          <w:color w:val="auto"/>
          <w:szCs w:val="21"/>
          <w:highlight w:val="none"/>
        </w:rPr>
        <w:t xml:space="preserve">%（权重）。</w:t>
      </w:r>
      <w:r/>
    </w:p>
    <w:p>
      <w:pPr>
        <w:ind w:firstLine="420"/>
        <w:spacing w:line="360" w:lineRule="auto"/>
        <w:rPr>
          <w:rFonts w:ascii="宋体" w:hAnsi="宋体"/>
          <w:color w:val="auto"/>
          <w:szCs w:val="21"/>
          <w:highlight w:val="none"/>
        </w:rPr>
      </w:pPr>
      <w:r>
        <w:rPr>
          <w:rFonts w:hint="eastAsia" w:ascii="宋体" w:hAnsi="宋体"/>
          <w:color w:val="auto"/>
          <w:szCs w:val="21"/>
          <w:highlight w:val="none"/>
          <w:lang w:val="en-US" w:eastAsia="zh-CN"/>
        </w:rPr>
        <w:t xml:space="preserve">3.</w:t>
      </w:r>
      <w:r>
        <w:rPr>
          <w:rFonts w:ascii="宋体" w:hAnsi="宋体"/>
          <w:color w:val="auto"/>
          <w:szCs w:val="21"/>
          <w:highlight w:val="none"/>
        </w:rPr>
        <w:t xml:space="preserve">评标时，评标委员会分别对每个有效投标人的投标书（报价除外）进行评价、打分，</w:t>
      </w:r>
      <w:r>
        <w:rPr>
          <w:rFonts w:hint="eastAsia" w:ascii="宋体" w:hAnsi="宋体"/>
          <w:color w:val="auto"/>
          <w:szCs w:val="21"/>
          <w:highlight w:val="none"/>
        </w:rPr>
        <w:t xml:space="preserve">然后通过软件</w:t>
      </w:r>
      <w:r>
        <w:rPr>
          <w:rFonts w:ascii="宋体" w:hAnsi="宋体"/>
          <w:color w:val="auto"/>
          <w:szCs w:val="21"/>
          <w:highlight w:val="none"/>
        </w:rPr>
        <w:t xml:space="preserve">进行统计汇总，按算术平均方法计算出每个投标人的得分；报价得分</w:t>
      </w:r>
      <w:r>
        <w:rPr>
          <w:rFonts w:hint="eastAsia" w:ascii="宋体" w:hAnsi="宋体"/>
          <w:color w:val="auto"/>
          <w:szCs w:val="21"/>
          <w:highlight w:val="none"/>
        </w:rPr>
        <w:t xml:space="preserve">软件自动生成</w:t>
      </w:r>
      <w:r>
        <w:rPr>
          <w:rFonts w:ascii="宋体" w:hAnsi="宋体"/>
          <w:color w:val="auto"/>
          <w:szCs w:val="21"/>
          <w:highlight w:val="none"/>
        </w:rPr>
        <w:t xml:space="preserve">，二者相加为投标人的综合</w:t>
      </w:r>
      <w:r>
        <w:rPr>
          <w:rFonts w:hint="eastAsia" w:ascii="宋体" w:hAnsi="宋体"/>
          <w:color w:val="auto"/>
          <w:szCs w:val="21"/>
          <w:highlight w:val="none"/>
        </w:rPr>
        <w:t xml:space="preserve">得</w:t>
      </w:r>
      <w:r>
        <w:rPr>
          <w:rFonts w:ascii="宋体" w:hAnsi="宋体"/>
          <w:color w:val="auto"/>
          <w:szCs w:val="21"/>
          <w:highlight w:val="none"/>
        </w:rPr>
        <w:t xml:space="preserve">分（各项得分按四舍五入原则精确到小数点后两位）。综合</w:t>
      </w:r>
      <w:r>
        <w:rPr>
          <w:rFonts w:hint="eastAsia" w:ascii="宋体" w:hAnsi="宋体"/>
          <w:color w:val="auto"/>
          <w:szCs w:val="21"/>
          <w:highlight w:val="none"/>
        </w:rPr>
        <w:t xml:space="preserve">得</w:t>
      </w:r>
      <w:r>
        <w:rPr>
          <w:rFonts w:ascii="宋体" w:hAnsi="宋体"/>
          <w:color w:val="auto"/>
          <w:szCs w:val="21"/>
          <w:highlight w:val="none"/>
        </w:rPr>
        <w:t xml:space="preserve">分相同的，按</w:t>
      </w:r>
      <w:r>
        <w:rPr>
          <w:rFonts w:hint="eastAsia" w:ascii="宋体" w:hAnsi="宋体"/>
          <w:color w:val="auto"/>
          <w:szCs w:val="21"/>
          <w:highlight w:val="none"/>
        </w:rPr>
        <w:t xml:space="preserve">投标报价</w:t>
      </w:r>
      <w:r>
        <w:rPr>
          <w:rFonts w:ascii="宋体" w:hAnsi="宋体"/>
          <w:color w:val="auto"/>
          <w:szCs w:val="21"/>
          <w:highlight w:val="none"/>
        </w:rPr>
        <w:t xml:space="preserve">由低到高顺序排列；综合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相同的，按技术评分由高到低顺序排列</w:t>
      </w:r>
      <w:r>
        <w:rPr>
          <w:rFonts w:hint="eastAsia" w:ascii="宋体" w:hAnsi="宋体"/>
          <w:color w:val="auto"/>
          <w:szCs w:val="21"/>
          <w:highlight w:val="none"/>
        </w:rPr>
        <w:t xml:space="preserve">；</w:t>
      </w:r>
      <w:r>
        <w:rPr>
          <w:rFonts w:ascii="宋体" w:hAnsi="宋体"/>
          <w:color w:val="auto"/>
          <w:szCs w:val="21"/>
          <w:highlight w:val="none"/>
        </w:rPr>
        <w:t xml:space="preserve">综合</w:t>
      </w:r>
      <w:r>
        <w:rPr>
          <w:rFonts w:hint="eastAsia" w:ascii="宋体" w:hAnsi="宋体"/>
          <w:color w:val="auto"/>
          <w:szCs w:val="21"/>
          <w:highlight w:val="none"/>
        </w:rPr>
        <w:t xml:space="preserve">得</w:t>
      </w:r>
      <w:r>
        <w:rPr>
          <w:rFonts w:ascii="宋体" w:hAnsi="宋体"/>
          <w:color w:val="auto"/>
          <w:szCs w:val="21"/>
          <w:highlight w:val="none"/>
        </w:rPr>
        <w:t xml:space="preserve">分相同，且</w:t>
      </w:r>
      <w:r>
        <w:rPr>
          <w:rFonts w:hint="eastAsia" w:ascii="宋体" w:hAnsi="宋体"/>
          <w:color w:val="auto"/>
          <w:szCs w:val="21"/>
          <w:highlight w:val="none"/>
        </w:rPr>
        <w:t xml:space="preserve">投标报价</w:t>
      </w:r>
      <w:r>
        <w:rPr>
          <w:rFonts w:ascii="宋体" w:hAnsi="宋体"/>
          <w:color w:val="auto"/>
          <w:szCs w:val="21"/>
          <w:highlight w:val="none"/>
        </w:rPr>
        <w:t xml:space="preserve">和技术评分均相同的，</w:t>
      </w:r>
      <w:r>
        <w:rPr>
          <w:rFonts w:hint="eastAsia" w:ascii="宋体" w:hAnsi="宋体"/>
          <w:color w:val="auto"/>
          <w:szCs w:val="21"/>
          <w:highlight w:val="none"/>
        </w:rPr>
        <w:t xml:space="preserve">则以</w:t>
      </w:r>
      <w:r>
        <w:rPr>
          <w:rFonts w:ascii="宋体" w:hAnsi="宋体"/>
          <w:color w:val="auto"/>
          <w:szCs w:val="21"/>
          <w:highlight w:val="none"/>
        </w:rPr>
        <w:t xml:space="preserve">抽签决定</w:t>
      </w:r>
      <w:r>
        <w:rPr>
          <w:rFonts w:hint="eastAsia" w:ascii="宋体" w:hAnsi="宋体"/>
          <w:color w:val="auto"/>
          <w:szCs w:val="21"/>
          <w:highlight w:val="none"/>
        </w:rPr>
        <w:t xml:space="preserve">中标人</w:t>
      </w:r>
      <w:r>
        <w:rPr>
          <w:rFonts w:ascii="宋体" w:hAnsi="宋体"/>
          <w:color w:val="auto"/>
          <w:szCs w:val="21"/>
          <w:highlight w:val="none"/>
        </w:rPr>
        <w:t xml:space="preserve">。</w:t>
      </w:r>
      <w:r/>
    </w:p>
    <w:p>
      <w:pPr>
        <w:spacing w:line="360" w:lineRule="auto"/>
        <w:rPr>
          <w:rFonts w:hint="default" w:ascii="宋体" w:hAnsi="宋体"/>
          <w:b/>
          <w:color w:val="auto"/>
          <w:szCs w:val="21"/>
          <w:highlight w:val="none"/>
          <w:lang w:val="en-US" w:eastAsia="zh-CN"/>
        </w:rPr>
      </w:pPr>
      <w:r>
        <w:rPr>
          <w:rFonts w:hint="eastAsia" w:ascii="宋体" w:hAnsi="宋体"/>
          <w:b/>
          <w:color w:val="auto"/>
          <w:szCs w:val="21"/>
          <w:highlight w:val="none"/>
          <w:lang w:val="en-US" w:eastAsia="zh-CN"/>
        </w:rPr>
        <w:t xml:space="preserve">二、</w:t>
      </w:r>
      <w:r>
        <w:rPr>
          <w:rFonts w:hint="eastAsia" w:ascii="宋体" w:hAnsi="宋体" w:eastAsia="宋体" w:cs="Times New Roman"/>
          <w:b/>
          <w:bCs/>
          <w:color w:val="auto"/>
          <w:sz w:val="21"/>
          <w:szCs w:val="21"/>
          <w:highlight w:val="none"/>
          <w:lang w:val="en-US" w:eastAsia="zh-CN" w:bidi="ar-SA"/>
        </w:rPr>
        <w:t xml:space="preserve">政府采购政策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（一）</w:t>
      </w:r>
      <w:r>
        <w:rPr>
          <w:rFonts w:hint="eastAsia" w:ascii="宋体" w:hAnsi="宋体" w:eastAsia="宋体" w:cs="宋体"/>
          <w:color w:val="auto"/>
          <w:szCs w:val="21"/>
          <w:highlight w:val="none"/>
          <w:lang w:eastAsia="zh-CN"/>
        </w:rPr>
        <w:t xml:space="preserve">中小</w:t>
      </w:r>
      <w:r>
        <w:rPr>
          <w:rFonts w:hint="eastAsia" w:ascii="宋体" w:hAnsi="宋体" w:eastAsia="宋体" w:cs="宋体"/>
          <w:color w:val="auto"/>
          <w:szCs w:val="21"/>
          <w:highlight w:val="none"/>
        </w:rPr>
        <w:t xml:space="preserve">企业</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根据《政府采购促进中小企业发展管理办法》（财库〔2020〕46号）的相关规定，本项目为专门面向中小企业采购。如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认定本企业为中型、小型或微型企业，则需根据《中小企业划型标准规定》（工信部联企业〔2011〕300号）填报《中小企业声明函》。</w:t>
      </w:r>
      <w:r>
        <w:rPr>
          <w:rFonts w:hint="eastAsia" w:ascii="宋体" w:hAnsi="宋体" w:eastAsia="宋体" w:cs="宋体"/>
          <w:b/>
          <w:color w:val="auto"/>
          <w:szCs w:val="21"/>
          <w:highlight w:val="none"/>
        </w:rPr>
        <w:t xml:space="preserve">加盖公章后的《中小企业声明函》电子件放置于投标文件中提交，未提交则不享受预留采购份额政策。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（二）残疾人福利性单位</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根据《三部门联合发布关于促进残疾人就业政府采购政策的通知》（财库〔2017〕141号）的相关规定，如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为残疾人福利性单位，则视同小型、微型企业，享受预留份额的政府采购政策。</w:t>
      </w:r>
      <w:r>
        <w:rPr>
          <w:rFonts w:hint="eastAsia" w:ascii="宋体" w:hAnsi="宋体" w:eastAsia="宋体" w:cs="宋体"/>
          <w:b/>
          <w:color w:val="auto"/>
          <w:szCs w:val="21"/>
          <w:highlight w:val="none"/>
        </w:rPr>
        <w:t xml:space="preserve">加盖公章后的《残疾人福利性单位声明函》电子件放置于投标文件中提交，未提交则不享受预留采购份额政策。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（三）监狱企业</w:t>
      </w:r>
      <w:r/>
    </w:p>
    <w:p>
      <w:pPr>
        <w:ind w:firstLine="420"/>
        <w:keepLines w:val="0"/>
        <w:keepNext w:val="0"/>
        <w:pageBreakBefore w:val="0"/>
        <w:spacing w:line="360" w:lineRule="auto"/>
        <w:widowControl w:val="off"/>
        <w:rPr>
          <w:rFonts w:hint="default" w:ascii="宋体" w:hAnsi="宋体" w:eastAsia="宋体" w:cs="宋体"/>
          <w:b/>
          <w:color w:val="auto"/>
          <w:szCs w:val="21"/>
          <w:highlight w:val="none"/>
        </w:rPr>
      </w:pPr>
      <w:r>
        <w:rPr>
          <w:rFonts w:hint="eastAsia" w:ascii="宋体" w:hAnsi="宋体" w:eastAsia="宋体" w:cs="宋体"/>
          <w:color w:val="auto"/>
          <w:szCs w:val="21"/>
          <w:highlight w:val="none"/>
        </w:rPr>
        <w:t xml:space="preserve">根据《财政部司法部关于政府采购支持监狱企业发展有关问题的通知》（财库〔2014〕68号）的相关规定，如</w:t>
      </w:r>
      <w:r>
        <w:rPr>
          <w:rFonts w:hint="eastAsia" w:ascii="宋体" w:hAnsi="宋体" w:eastAsia="宋体" w:cs="宋体"/>
          <w:color w:val="auto"/>
          <w:szCs w:val="21"/>
          <w:highlight w:val="none"/>
          <w:lang w:eastAsia="zh-CN"/>
        </w:rPr>
        <w:t xml:space="preserve">投标人</w:t>
      </w:r>
      <w:r>
        <w:rPr>
          <w:rFonts w:hint="eastAsia" w:ascii="宋体" w:hAnsi="宋体" w:eastAsia="宋体" w:cs="宋体"/>
          <w:color w:val="auto"/>
          <w:szCs w:val="21"/>
          <w:highlight w:val="none"/>
        </w:rPr>
        <w:t xml:space="preserve">为监狱企业，应当提供由省级以上监狱管理局、戒毒管理局（含新疆生产建设兵团）出具的属于监狱企业的证明文件，则视同小型、微型企业，享受预留份额的政府采购政策。</w:t>
      </w:r>
      <w:r>
        <w:rPr>
          <w:rFonts w:hint="eastAsia" w:ascii="宋体" w:hAnsi="宋体" w:eastAsia="宋体" w:cs="宋体"/>
          <w:b/>
          <w:color w:val="auto"/>
          <w:szCs w:val="21"/>
          <w:highlight w:val="none"/>
        </w:rPr>
        <w:t xml:space="preserve">证明文件电子件放置于投标文件中提交，未提交则不享受预留采购份额政策。</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（四）绿色采购</w:t>
      </w:r>
      <w:r/>
    </w:p>
    <w:p>
      <w:pPr>
        <w:ind w:firstLine="420"/>
        <w:keepLines w:val="0"/>
        <w:keepNext w:val="0"/>
        <w:pageBreakBefore w:val="0"/>
        <w:spacing w:line="360" w:lineRule="auto"/>
        <w:widowControl w:val="off"/>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根据《关于调整优化节能产品、环境标志产品政府采购执行机制的通知》（财库〔2019〕9号）等相关文件的规定，</w:t>
      </w:r>
      <w:r>
        <w:rPr>
          <w:rFonts w:hint="eastAsia" w:ascii="宋体" w:hAnsi="宋体" w:eastAsia="宋体" w:cs="宋体"/>
          <w:b/>
          <w:color w:val="auto"/>
          <w:szCs w:val="21"/>
          <w:highlight w:val="none"/>
        </w:rPr>
        <w:t xml:space="preserve">对属于《节能产品政府采购品目清单》政府强制采购产品的，供应商需提供该产品有效期内的认证等相关证明材料，证明材料电子件放置于投标文件中提交</w:t>
      </w:r>
      <w:r>
        <w:rPr>
          <w:rFonts w:hint="eastAsia" w:ascii="宋体" w:hAnsi="宋体" w:eastAsia="宋体" w:cs="宋体"/>
          <w:b/>
          <w:color w:val="auto"/>
          <w:szCs w:val="21"/>
          <w:highlight w:val="none"/>
          <w:lang w:eastAsia="zh-CN"/>
        </w:rPr>
        <w:t xml:space="preserve">，否则为无效标</w:t>
      </w:r>
      <w:r>
        <w:rPr>
          <w:rFonts w:hint="eastAsia" w:ascii="宋体" w:hAnsi="宋体" w:eastAsia="宋体" w:cs="宋体"/>
          <w:b/>
          <w:color w:val="auto"/>
          <w:szCs w:val="21"/>
          <w:highlight w:val="none"/>
        </w:rPr>
        <w:t xml:space="preserve">。</w:t>
      </w:r>
      <w:r/>
    </w:p>
    <w:p>
      <w:pPr>
        <w:numPr>
          <w:ilvl w:val="0"/>
          <w:numId w:val="0"/>
        </w:numPr>
        <w:ind w:firstLine="420"/>
        <w:keepLines w:val="0"/>
        <w:keepNext w:val="0"/>
        <w:pageBreakBefore w:val="0"/>
        <w:spacing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 w:val="21"/>
          <w:szCs w:val="21"/>
          <w:highlight w:val="none"/>
          <w:lang w:val="en-US" w:eastAsia="zh-CN" w:bidi="ar-SA"/>
        </w:rPr>
        <w:t xml:space="preserve">（五）</w:t>
      </w:r>
      <w:r>
        <w:rPr>
          <w:rFonts w:hint="eastAsia" w:ascii="宋体" w:hAnsi="宋体" w:eastAsia="宋体" w:cs="宋体"/>
          <w:color w:val="auto"/>
          <w:szCs w:val="21"/>
          <w:highlight w:val="none"/>
        </w:rPr>
        <w:t xml:space="preserve">若供应商提供的《中小企业声明函》 、《残疾人福利性单位声明函》及监狱企业认定证明等材料为虚假材料，按《</w:t>
      </w:r>
      <w:r>
        <w:rPr>
          <w:rFonts w:hint="eastAsia" w:ascii="宋体" w:hAnsi="宋体" w:eastAsia="宋体" w:cs="宋体"/>
          <w:color w:val="auto"/>
          <w:szCs w:val="21"/>
          <w:highlight w:val="none"/>
          <w:lang w:eastAsia="zh-CN"/>
        </w:rPr>
        <w:t xml:space="preserve">中华人民共和国政府采购法</w:t>
      </w:r>
      <w:r>
        <w:rPr>
          <w:rFonts w:hint="eastAsia" w:ascii="宋体" w:hAnsi="宋体" w:eastAsia="宋体" w:cs="宋体"/>
          <w:color w:val="auto"/>
          <w:szCs w:val="21"/>
          <w:highlight w:val="none"/>
        </w:rPr>
        <w:t xml:space="preserve">》相关规定处理并报请政府采购监管部门给予行政处罚。</w:t>
      </w:r>
      <w:r/>
    </w:p>
    <w:p>
      <w:pPr>
        <w:keepLines w:val="0"/>
        <w:keepNext w:val="0"/>
        <w:pageBreakBefore w:val="0"/>
        <w:spacing w:line="360" w:lineRule="auto"/>
        <w:widowControl w:val="off"/>
        <w:rPr>
          <w:rFonts w:hint="eastAsia" w:ascii="宋体" w:hAnsi="宋体" w:eastAsia="宋体" w:cs="宋体"/>
          <w:b/>
          <w:color w:val="auto"/>
          <w:szCs w:val="21"/>
          <w:highlight w:val="none"/>
        </w:rPr>
      </w:pPr>
      <w:r>
        <w:rPr>
          <w:rFonts w:hint="eastAsia" w:ascii="宋体" w:hAnsi="宋体" w:eastAsia="宋体" w:cs="宋体"/>
          <w:b/>
          <w:color w:val="auto"/>
          <w:szCs w:val="21"/>
          <w:highlight w:val="none"/>
          <w:lang w:val="en-US" w:eastAsia="zh-CN"/>
        </w:rPr>
        <w:t xml:space="preserve">三</w:t>
      </w:r>
      <w:r>
        <w:rPr>
          <w:rFonts w:hint="eastAsia" w:ascii="宋体" w:hAnsi="宋体" w:eastAsia="宋体" w:cs="宋体"/>
          <w:b/>
          <w:color w:val="auto"/>
          <w:szCs w:val="21"/>
          <w:highlight w:val="none"/>
        </w:rPr>
        <w:t xml:space="preserve">、价格分（</w:t>
      </w:r>
      <w:r>
        <w:rPr>
          <w:rFonts w:hint="eastAsia" w:ascii="宋体" w:hAnsi="宋体" w:eastAsia="宋体" w:cs="宋体"/>
          <w:b/>
          <w:color w:val="auto"/>
          <w:szCs w:val="21"/>
          <w:highlight w:val="none"/>
          <w:lang w:val="en-US" w:eastAsia="zh-CN"/>
        </w:rPr>
        <w:t xml:space="preserve">10</w:t>
      </w:r>
      <w:r>
        <w:rPr>
          <w:rFonts w:hint="eastAsia" w:ascii="宋体" w:hAnsi="宋体" w:eastAsia="宋体" w:cs="宋体"/>
          <w:b/>
          <w:color w:val="auto"/>
          <w:szCs w:val="21"/>
          <w:highlight w:val="none"/>
        </w:rPr>
        <w:t xml:space="preserve">分）</w:t>
      </w:r>
      <w:r/>
    </w:p>
    <w:p>
      <w:pPr>
        <w:ind w:firstLine="420"/>
        <w:spacing w:line="360" w:lineRule="auto"/>
        <w:tabs>
          <w:tab w:val="left" w:pos="960" w:leader="none"/>
        </w:tabs>
        <w:rPr>
          <w:rFonts w:hint="eastAsia" w:ascii="宋体" w:hAnsi="宋体"/>
          <w:color w:val="auto"/>
          <w:szCs w:val="21"/>
          <w:highlight w:val="none"/>
        </w:rPr>
      </w:pPr>
      <w:r>
        <w:rPr>
          <w:rFonts w:hint="eastAsia" w:ascii="宋体" w:hAnsi="宋体"/>
          <w:color w:val="auto"/>
          <w:szCs w:val="21"/>
          <w:highlight w:val="none"/>
        </w:rPr>
        <w:t xml:space="preserve">1、</w:t>
      </w:r>
      <w:r>
        <w:rPr>
          <w:rFonts w:ascii="宋体" w:hAnsi="宋体"/>
          <w:color w:val="auto"/>
          <w:szCs w:val="21"/>
          <w:highlight w:val="none"/>
        </w:rPr>
        <w:t xml:space="preserve">投标</w:t>
      </w:r>
      <w:r>
        <w:rPr>
          <w:rFonts w:hint="eastAsia" w:ascii="宋体" w:hAnsi="宋体"/>
          <w:color w:val="auto"/>
          <w:szCs w:val="21"/>
          <w:highlight w:val="none"/>
        </w:rPr>
        <w:t xml:space="preserve">总</w:t>
      </w:r>
      <w:r>
        <w:rPr>
          <w:rFonts w:ascii="宋体" w:hAnsi="宋体"/>
          <w:color w:val="auto"/>
          <w:szCs w:val="21"/>
          <w:highlight w:val="none"/>
        </w:rPr>
        <w:t xml:space="preserve">报价</w:t>
      </w:r>
      <w:r>
        <w:rPr>
          <w:rFonts w:hint="eastAsia" w:ascii="宋体" w:hAnsi="宋体"/>
          <w:color w:val="auto"/>
          <w:szCs w:val="21"/>
          <w:highlight w:val="none"/>
          <w:lang w:eastAsia="zh-CN"/>
        </w:rPr>
        <w:t xml:space="preserve">超过</w:t>
      </w:r>
      <w:r>
        <w:rPr>
          <w:rFonts w:ascii="宋体" w:hAnsi="宋体"/>
          <w:color w:val="auto"/>
          <w:szCs w:val="21"/>
          <w:highlight w:val="none"/>
        </w:rPr>
        <w:t xml:space="preserve">财政预算价格的，为</w:t>
      </w:r>
      <w:r>
        <w:rPr>
          <w:rFonts w:hint="eastAsia" w:ascii="宋体" w:hAnsi="宋体"/>
          <w:color w:val="auto"/>
          <w:szCs w:val="21"/>
          <w:highlight w:val="none"/>
        </w:rPr>
        <w:t xml:space="preserve">无</w:t>
      </w:r>
      <w:r>
        <w:rPr>
          <w:rFonts w:ascii="宋体" w:hAnsi="宋体"/>
          <w:color w:val="auto"/>
          <w:szCs w:val="21"/>
          <w:highlight w:val="none"/>
        </w:rPr>
        <w:t xml:space="preserve">效投标报价。</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2、分析总报价及各个分项报价是否合理，报价范围是否完整，有否重大错漏项。</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3、价格得分计算方法：根据各投标单位通过符合性审查的有效投标报价中的</w:t>
      </w:r>
      <w:r>
        <w:rPr>
          <w:rFonts w:hint="eastAsia" w:ascii="宋体" w:hAnsi="宋体"/>
          <w:b/>
          <w:bCs/>
          <w:color w:val="auto"/>
          <w:szCs w:val="21"/>
          <w:highlight w:val="none"/>
        </w:rPr>
        <w:t xml:space="preserve">最低价</w:t>
      </w:r>
      <w:r>
        <w:rPr>
          <w:rFonts w:ascii="宋体" w:hAnsi="宋体"/>
          <w:color w:val="auto"/>
          <w:szCs w:val="21"/>
          <w:highlight w:val="none"/>
        </w:rPr>
        <w:t xml:space="preserve">作为评标基准价，其价格分为满分。其他投标单位的价格分统一按照下列公式计算：</w:t>
      </w:r>
      <w:r/>
    </w:p>
    <w:p>
      <w:pPr>
        <w:ind w:firstLine="420"/>
        <w:spacing w:line="360" w:lineRule="auto"/>
        <w:tabs>
          <w:tab w:val="left" w:pos="960" w:leader="none"/>
        </w:tabs>
        <w:rPr>
          <w:rFonts w:ascii="宋体" w:hAnsi="宋体"/>
          <w:color w:val="auto"/>
          <w:szCs w:val="21"/>
          <w:highlight w:val="none"/>
        </w:rPr>
      </w:pPr>
      <w:r>
        <w:rPr>
          <w:rFonts w:ascii="宋体" w:hAnsi="宋体"/>
          <w:color w:val="auto"/>
          <w:szCs w:val="21"/>
          <w:highlight w:val="none"/>
        </w:rPr>
        <w:t xml:space="preserve">价格得分=（评标基准价/投标报价）</w:t>
      </w:r>
      <w:r>
        <w:rPr>
          <w:rFonts w:ascii="宋体" w:hAnsi="宋体"/>
          <w:color w:val="auto"/>
          <w:highlight w:val="none"/>
        </w:rPr>
        <w:t xml:space="preserve">*</w:t>
      </w:r>
      <w:r>
        <w:rPr>
          <w:rFonts w:hint="eastAsia" w:ascii="宋体" w:hAnsi="宋体"/>
          <w:color w:val="auto"/>
          <w:szCs w:val="21"/>
          <w:highlight w:val="none"/>
          <w:lang w:val="en-US" w:eastAsia="zh-CN"/>
        </w:rPr>
        <w:t xml:space="preserve">10</w:t>
      </w:r>
      <w:r>
        <w:rPr>
          <w:rFonts w:ascii="宋体" w:hAnsi="宋体"/>
          <w:color w:val="auto"/>
          <w:szCs w:val="21"/>
          <w:highlight w:val="none"/>
        </w:rPr>
        <w:t xml:space="preserve">；（小数点后</w:t>
      </w:r>
      <w:r>
        <w:rPr>
          <w:rFonts w:hint="eastAsia" w:ascii="宋体" w:hAnsi="宋体"/>
          <w:color w:val="auto"/>
          <w:szCs w:val="21"/>
          <w:highlight w:val="none"/>
          <w:lang w:val="en-US" w:eastAsia="zh-CN"/>
        </w:rPr>
        <w:t xml:space="preserve">保留</w:t>
      </w:r>
      <w:r>
        <w:rPr>
          <w:rFonts w:ascii="宋体" w:hAnsi="宋体"/>
          <w:color w:val="auto"/>
          <w:szCs w:val="21"/>
          <w:highlight w:val="none"/>
        </w:rPr>
        <w:t xml:space="preserve">二位）</w:t>
      </w:r>
      <w:r/>
    </w:p>
    <w:p>
      <w:pPr>
        <w:spacing w:line="360" w:lineRule="auto"/>
        <w:tabs>
          <w:tab w:val="left" w:pos="1140" w:leader="none"/>
        </w:tabs>
        <w:rPr>
          <w:rFonts w:hint="eastAsia" w:ascii="宋体" w:hAnsi="宋体" w:cs="Arial"/>
          <w:b/>
          <w:color w:val="auto"/>
          <w:szCs w:val="21"/>
          <w:highlight w:val="none"/>
        </w:rPr>
      </w:pPr>
      <w:r>
        <w:rPr>
          <w:rFonts w:hint="eastAsia" w:ascii="宋体" w:hAnsi="宋体" w:cs="Arial"/>
          <w:b/>
          <w:color w:val="auto"/>
          <w:szCs w:val="21"/>
          <w:highlight w:val="none"/>
          <w:lang w:val="en-US" w:eastAsia="zh-CN"/>
        </w:rPr>
        <w:t xml:space="preserve">四</w:t>
      </w:r>
      <w:r>
        <w:rPr>
          <w:rFonts w:hint="eastAsia" w:ascii="宋体" w:hAnsi="宋体" w:cs="Arial"/>
          <w:b/>
          <w:color w:val="auto"/>
          <w:szCs w:val="21"/>
          <w:highlight w:val="none"/>
        </w:rPr>
        <w:t xml:space="preserve">、评分标准</w:t>
      </w:r>
      <w:r/>
    </w:p>
    <w:p>
      <w:pPr>
        <w:spacing w:line="360" w:lineRule="auto"/>
        <w:rPr>
          <w:rFonts w:ascii="宋体" w:hAnsi="宋体"/>
          <w:b/>
          <w:color w:val="auto"/>
          <w:sz w:val="24"/>
          <w:highlight w:val="none"/>
        </w:rPr>
      </w:pPr>
      <w:r>
        <w:rPr>
          <w:rFonts w:hint="eastAsia" w:ascii="宋体" w:hAnsi="宋体"/>
          <w:b/>
          <w:color w:val="auto"/>
          <w:sz w:val="24"/>
          <w:highlight w:val="none"/>
        </w:rPr>
        <w:t xml:space="preserve">初审评审指标</w:t>
      </w:r>
      <w:r/>
    </w:p>
    <w:tbl>
      <w:tblPr>
        <w:tblStyle w:val="875"/>
        <w:tblW w:w="0" w:type="auto"/>
        <w:tblInd w:w="5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9"/>
        <w:gridCol w:w="3546"/>
        <w:gridCol w:w="2103"/>
      </w:tblGrid>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bookmarkStart w:id="154" w:name="gpc_accord_horizontal_1"/>
            <w:r>
              <w:rPr>
                <w:rFonts w:hint="eastAsia" w:ascii="宋体" w:hAnsi="宋体" w:eastAsia="宋体" w:cs="Times New Roman"/>
                <w:color w:val="auto"/>
                <w:szCs w:val="21"/>
                <w:highlight w:val="none"/>
              </w:rPr>
              <w:t xml:space="preserve">指标</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描述</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color w:val="auto"/>
                <w:szCs w:val="21"/>
                <w:highlight w:val="none"/>
              </w:rPr>
              <w:t xml:space="preserve">是否合格</w:t>
            </w:r>
            <w:r/>
          </w:p>
        </w:tc>
      </w:tr>
      <w:tr>
        <w:trPr>
          <w:trHeight w:val="34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资格性检查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相关资质条件</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r/>
          </w:p>
        </w:tc>
      </w:tr>
      <w:tr>
        <w:trPr>
          <w:trHeight w:val="356"/>
        </w:trPr>
        <w:tc>
          <w:tcPr>
            <w:tcW w:w="2849"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符合性检查</w:t>
            </w:r>
            <w:r/>
          </w:p>
        </w:tc>
        <w:tc>
          <w:tcPr>
            <w:tcW w:w="3546"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工期（服务期限）、响应时间、质保期（如有）、付款方式、投标内容</w:t>
            </w:r>
            <w:r/>
          </w:p>
        </w:tc>
        <w:tc>
          <w:tcPr>
            <w:tcW w:w="2103" w:type="dxa"/>
            <w:vAlign w:val="center"/>
            <w:textDirection w:val="lrTb"/>
            <w:noWrap w:val="false"/>
          </w:tcPr>
          <w:p>
            <w:pPr>
              <w:jc w:val="center"/>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r>
            <w:bookmarkEnd w:id="154"/>
            <w:r/>
            <w:r/>
          </w:p>
        </w:tc>
      </w:tr>
    </w:tbl>
    <w:p>
      <w:pPr>
        <w:rPr>
          <w:rFonts w:hint="eastAsia" w:ascii="宋体" w:hAnsi="宋体"/>
          <w:b/>
          <w:color w:val="auto"/>
          <w:highlight w:val="none"/>
        </w:rPr>
      </w:pPr>
      <w:r>
        <w:rPr>
          <w:rFonts w:hint="eastAsia" w:ascii="宋体" w:hAnsi="宋体"/>
          <w:b/>
          <w:color w:val="auto"/>
          <w:highlight w:val="none"/>
        </w:rPr>
      </w:r>
      <w:r/>
    </w:p>
    <w:p>
      <w:pPr>
        <w:spacing w:line="360" w:lineRule="auto"/>
        <w:rPr>
          <w:rFonts w:hint="eastAsia" w:ascii="宋体" w:hAnsi="宋体"/>
          <w:b/>
          <w:color w:val="auto"/>
          <w:sz w:val="24"/>
          <w:highlight w:val="none"/>
        </w:rPr>
      </w:pPr>
      <w:r>
        <w:rPr>
          <w:rFonts w:hint="eastAsia" w:ascii="宋体" w:hAnsi="宋体"/>
          <w:b/>
          <w:color w:val="auto"/>
          <w:sz w:val="24"/>
          <w:highlight w:val="none"/>
        </w:rPr>
        <w:t xml:space="preserve">复审评审指标</w:t>
      </w:r>
      <w:r/>
    </w:p>
    <w:tbl>
      <w:tblPr>
        <w:tblStyle w:val="875"/>
        <w:tblW w:w="927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1162"/>
        <w:gridCol w:w="6176"/>
        <w:gridCol w:w="839"/>
      </w:tblGrid>
      <w:tr>
        <w:trPr>
          <w:trHeight w:val="567"/>
        </w:trPr>
        <w:tc>
          <w:tcPr>
            <w:tcW w:w="1101"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评审类别</w:t>
            </w:r>
            <w:r/>
          </w:p>
        </w:tc>
        <w:tc>
          <w:tcPr>
            <w:tcW w:w="1162"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评审项</w:t>
            </w:r>
            <w:r/>
          </w:p>
        </w:tc>
        <w:tc>
          <w:tcPr>
            <w:tcW w:w="6176"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评审规则</w:t>
            </w:r>
            <w:r/>
          </w:p>
        </w:tc>
        <w:tc>
          <w:tcPr>
            <w:tcW w:w="839" w:type="dxa"/>
            <w:vAlign w:val="center"/>
            <w:textDirection w:val="lrTb"/>
            <w:noWrap w:val="false"/>
          </w:tcPr>
          <w:p>
            <w:pPr>
              <w:jc w:val="center"/>
              <w:widowControl/>
              <w:rPr>
                <w:rFonts w:ascii="宋体" w:hAnsi="宋体" w:eastAsia="宋体" w:cs="宋体"/>
                <w:b/>
                <w:szCs w:val="21"/>
              </w:rPr>
            </w:pPr>
            <w:r>
              <w:rPr>
                <w:rFonts w:hint="eastAsia" w:ascii="宋体" w:hAnsi="宋体" w:eastAsia="宋体" w:cs="宋体"/>
                <w:b/>
                <w:szCs w:val="21"/>
              </w:rPr>
              <w:t xml:space="preserve">分值</w:t>
            </w:r>
            <w:r/>
          </w:p>
        </w:tc>
      </w:tr>
      <w:tr>
        <w:trPr>
          <w:trHeight w:val="1762"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服务方案</w:t>
            </w:r>
            <w:r/>
          </w:p>
          <w:p>
            <w:pPr>
              <w:jc w:val="center"/>
              <w:rPr>
                <w:rFonts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55</w:t>
            </w:r>
            <w:r>
              <w:rPr>
                <w:rFonts w:ascii="宋体" w:hAnsi="宋体" w:eastAsia="宋体" w:cs="Times New Roman"/>
                <w:b/>
                <w:bCs/>
                <w:color w:val="000000"/>
                <w:szCs w:val="21"/>
              </w:rPr>
              <w:t xml:space="preserve">分</w:t>
            </w:r>
            <w:r>
              <w:rPr>
                <w:rFonts w:hint="eastAsia" w:ascii="宋体" w:hAnsi="宋体" w:eastAsia="宋体" w:cs="Times New Roman"/>
                <w:b/>
                <w:bCs/>
                <w:color w:val="000000"/>
                <w:szCs w:val="21"/>
              </w:rPr>
              <w:t xml:space="preserve">)</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项目理解与分析</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投标单位针对本项目的理解与分析，包括但不限于：</w:t>
            </w:r>
            <w:r/>
          </w:p>
          <w:p>
            <w:pPr>
              <w:jc w:val="left"/>
              <w:rPr>
                <w:rFonts w:ascii="宋体" w:hAnsi="宋体" w:eastAsia="宋体" w:cs="Times New Roman"/>
                <w:szCs w:val="21"/>
              </w:rPr>
            </w:pPr>
            <w:r>
              <w:rPr>
                <w:rFonts w:hint="eastAsia" w:ascii="宋体" w:hAnsi="宋体" w:eastAsia="宋体" w:cs="Times New Roman"/>
                <w:szCs w:val="21"/>
              </w:rPr>
              <w:t xml:space="preserve">1.明确的工作目标，3分；</w:t>
            </w:r>
            <w:r/>
          </w:p>
          <w:p>
            <w:pPr>
              <w:jc w:val="left"/>
              <w:rPr>
                <w:rFonts w:hint="eastAsia" w:ascii="宋体" w:hAnsi="宋体" w:eastAsia="宋体" w:cs="Times New Roman"/>
                <w:szCs w:val="21"/>
              </w:rPr>
            </w:pPr>
            <w:r>
              <w:rPr>
                <w:rFonts w:hint="eastAsia" w:ascii="宋体" w:hAnsi="宋体" w:eastAsia="宋体" w:cs="Times New Roman"/>
                <w:szCs w:val="21"/>
              </w:rPr>
              <w:t xml:space="preserve">2.全面的工作内容分析，3分；</w:t>
            </w:r>
            <w:r/>
          </w:p>
          <w:p>
            <w:pPr>
              <w:jc w:val="left"/>
              <w:rPr>
                <w:rFonts w:hint="eastAsia" w:ascii="宋体" w:hAnsi="宋体" w:eastAsia="宋体" w:cs="Times New Roman"/>
                <w:szCs w:val="21"/>
              </w:rPr>
            </w:pPr>
            <w:r>
              <w:rPr>
                <w:rFonts w:hint="eastAsia" w:ascii="宋体" w:hAnsi="宋体" w:eastAsia="宋体" w:cs="Times New Roman"/>
                <w:szCs w:val="21"/>
              </w:rPr>
              <w:t xml:space="preserve">3.可行的工作计划，3分；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4.高质量的服务标准，3分。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758"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管理制度</w:t>
            </w:r>
            <w:r/>
          </w:p>
          <w:p>
            <w:pPr>
              <w:jc w:val="center"/>
              <w:rPr>
                <w:rFonts w:hint="eastAsia" w:ascii="宋体" w:hAnsi="宋体" w:eastAsia="宋体" w:cs="Times New Roman"/>
                <w:szCs w:val="21"/>
              </w:rPr>
            </w:pPr>
            <w:r>
              <w:rPr>
                <w:rFonts w:hint="eastAsia" w:ascii="宋体" w:hAnsi="宋体" w:eastAsia="宋体" w:cs="Times New Roman"/>
                <w:szCs w:val="21"/>
              </w:rPr>
              <w:t xml:space="preserve">（12分）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针对本项目提供的符合采购需求的管理规章制度，包括但不限于：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1.内部管理制度，3分；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2.档案管理制度，3分；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3.人事管理制度，3分；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4.质量管理制度，3分。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ascii="宋体" w:hAnsi="宋体" w:eastAsia="宋体" w:cs="Times New Roman"/>
                <w:szCs w:val="21"/>
              </w:rPr>
            </w:pPr>
            <w:r>
              <w:rPr>
                <w:rFonts w:hint="eastAsia" w:ascii="宋体" w:hAnsi="宋体" w:eastAsia="宋体" w:cs="Times New Roman"/>
                <w:szCs w:val="21"/>
              </w:rPr>
              <w:t xml:space="preserve">12</w:t>
            </w:r>
            <w:r/>
          </w:p>
        </w:tc>
      </w:tr>
      <w:tr>
        <w:trPr>
          <w:trHeight w:val="145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进度计划与质量保证</w:t>
            </w:r>
            <w:r/>
          </w:p>
          <w:p>
            <w:pPr>
              <w:jc w:val="center"/>
              <w:rPr>
                <w:rFonts w:hint="eastAsia" w:ascii="宋体" w:hAnsi="宋体" w:eastAsia="宋体" w:cs="Times New Roman"/>
                <w:szCs w:val="21"/>
              </w:rPr>
            </w:pPr>
            <w:r>
              <w:rPr>
                <w:rFonts w:hint="eastAsia" w:ascii="宋体" w:hAnsi="宋体" w:eastAsia="宋体" w:cs="Times New Roman"/>
                <w:szCs w:val="21"/>
              </w:rPr>
              <w:t xml:space="preserve">（9分）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投标单位针对本项目的工作进度计划与质量保证，包括但不限于：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1.项目实施进度计划，3分；</w:t>
            </w:r>
            <w:r/>
          </w:p>
          <w:p>
            <w:pPr>
              <w:jc w:val="left"/>
              <w:rPr>
                <w:rFonts w:hint="eastAsia" w:ascii="宋体" w:hAnsi="宋体" w:eastAsia="宋体" w:cs="Times New Roman"/>
                <w:szCs w:val="21"/>
              </w:rPr>
            </w:pPr>
            <w:r>
              <w:rPr>
                <w:rFonts w:hint="eastAsia" w:ascii="宋体" w:hAnsi="宋体" w:eastAsia="宋体" w:cs="Times New Roman"/>
                <w:szCs w:val="21"/>
              </w:rPr>
              <w:t xml:space="preserve">2.项目进度控制措施，3分；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3.项目质量控制措施，3分。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9</w:t>
            </w:r>
            <w:r/>
          </w:p>
        </w:tc>
      </w:tr>
      <w:tr>
        <w:trPr>
          <w:trHeight w:val="177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交接方案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投标单位针对本项目的进退场交接方案，包括但不限于：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1.交接程序，</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2.交接工作安排，</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3.交接内容（资料、财务、档案、人事），</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ascii="宋体" w:hAnsi="宋体" w:eastAsia="宋体" w:cs="Times New Roman"/>
                <w:szCs w:val="21"/>
              </w:rPr>
            </w:pPr>
            <w:r>
              <w:rPr>
                <w:rFonts w:hint="eastAsia" w:ascii="宋体" w:hAnsi="宋体" w:eastAsia="宋体" w:cs="Times New Roman"/>
                <w:szCs w:val="21"/>
              </w:rPr>
              <w:t xml:space="preserve">4.风险防范，</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5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人员培训方案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6</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投标单位针对本项目的人员培训方案，包括但不限于：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1.培训内容，</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2.培训频次及时间，</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3.培训方式及对象，</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6</w:t>
            </w:r>
            <w:r/>
          </w:p>
        </w:tc>
      </w:tr>
      <w:tr>
        <w:trPr>
          <w:trHeight w:val="1163"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协调方案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（3分）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针对本项目提供的符合采购需求的协调方案，包括但不限于：</w:t>
            </w:r>
            <w:r/>
          </w:p>
          <w:p>
            <w:pPr>
              <w:jc w:val="left"/>
              <w:rPr>
                <w:rFonts w:hint="eastAsia" w:ascii="宋体" w:hAnsi="宋体" w:eastAsia="宋体" w:cs="Times New Roman"/>
                <w:szCs w:val="21"/>
              </w:rPr>
            </w:pPr>
            <w:r>
              <w:rPr>
                <w:rFonts w:hint="eastAsia" w:ascii="宋体" w:hAnsi="宋体" w:eastAsia="宋体" w:cs="Times New Roman"/>
                <w:szCs w:val="21"/>
              </w:rPr>
              <w:t xml:space="preserve">投标单位提供服务期间与其他单位、部门的综合协调方案，</w:t>
            </w:r>
            <w:r>
              <w:rPr>
                <w:rFonts w:hint="eastAsia" w:ascii="宋体" w:hAnsi="宋体" w:cs="Times New Roman"/>
                <w:szCs w:val="21"/>
                <w:lang w:val="en-US" w:eastAsia="zh-CN"/>
              </w:rPr>
              <w:t xml:space="preserve">得</w:t>
            </w:r>
            <w:r>
              <w:rPr>
                <w:rFonts w:hint="eastAsia" w:ascii="宋体" w:hAnsi="宋体" w:eastAsia="宋体" w:cs="Times New Roman"/>
                <w:szCs w:val="21"/>
              </w:rPr>
              <w:t xml:space="preserve">3分。</w:t>
            </w:r>
            <w:r/>
          </w:p>
          <w:p>
            <w:pPr>
              <w:jc w:val="left"/>
              <w:rPr>
                <w:rFonts w:hint="eastAsia" w:ascii="宋体" w:hAnsi="宋体" w:eastAsia="宋体" w:cs="Times New Roman"/>
                <w:szCs w:val="21"/>
              </w:rPr>
            </w:pPr>
            <w:r>
              <w:rPr>
                <w:rFonts w:hint="eastAsia" w:ascii="宋体" w:hAnsi="宋体" w:eastAsia="宋体" w:cs="Times New Roman"/>
                <w:szCs w:val="21"/>
              </w:rPr>
              <w:t xml:space="preserve">存在缺项或者不符合采购人需求的，</w:t>
            </w:r>
            <w:r>
              <w:rPr>
                <w:rFonts w:hint="eastAsia" w:ascii="宋体" w:hAnsi="宋体" w:eastAsia="宋体" w:cs="Times New Roman"/>
                <w:szCs w:val="21"/>
                <w:lang w:val="en-US" w:eastAsia="zh-CN"/>
              </w:rPr>
              <w:t xml:space="preserve">对应项不得分</w:t>
            </w:r>
            <w:r>
              <w:rPr>
                <w:rFonts w:hint="eastAsia" w:ascii="宋体" w:hAnsi="宋体" w:eastAsia="宋体" w:cs="Times New Roman"/>
                <w:szCs w:val="21"/>
              </w:rPr>
              <w:t xml:space="preserve">。</w:t>
            </w:r>
            <w:r/>
          </w:p>
        </w:tc>
        <w:tc>
          <w:tcPr>
            <w:tcW w:w="839"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3</w:t>
            </w:r>
            <w:r/>
          </w:p>
        </w:tc>
      </w:tr>
      <w:tr>
        <w:trPr>
          <w:trHeight w:val="942"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人员配置方案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投标单位针对本项目提供的人员配置方案并明确分工，承诺不得随意更换，如需更换，需征得采购方同意，符合要求的得</w:t>
            </w:r>
            <w:r>
              <w:rPr>
                <w:rFonts w:hint="eastAsia" w:ascii="宋体" w:hAnsi="宋体" w:eastAsia="宋体" w:cs="Times New Roman"/>
                <w:szCs w:val="21"/>
                <w:lang w:val="en-US" w:eastAsia="zh-CN"/>
              </w:rPr>
              <w:t xml:space="preserve">3</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3</w:t>
            </w:r>
            <w:r/>
          </w:p>
        </w:tc>
      </w:tr>
      <w:tr>
        <w:trPr>
          <w:trHeight w:val="1215"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规范用工</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rPr>
              <w:t xml:space="preserve">投标单位提供履行合同期内，依法规范用工（相关人员的招收、培训、劳动合同签订、工资待遇、参加社保等）的承诺的，得</w:t>
            </w:r>
            <w:r>
              <w:rPr>
                <w:rFonts w:hint="eastAsia" w:ascii="宋体" w:hAnsi="宋体" w:eastAsia="宋体" w:cs="Times New Roman"/>
                <w:szCs w:val="21"/>
                <w:lang w:val="en-US" w:eastAsia="zh-CN"/>
              </w:rPr>
              <w:t xml:space="preserve">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（提供</w:t>
            </w:r>
            <w:r>
              <w:rPr>
                <w:rFonts w:hint="eastAsia" w:ascii="宋体" w:hAnsi="宋体" w:eastAsia="宋体" w:cs="Times New Roman"/>
                <w:b/>
                <w:bCs/>
                <w:szCs w:val="21"/>
                <w:lang w:val="en-US" w:eastAsia="zh-CN"/>
              </w:rPr>
              <w:t xml:space="preserve">相关</w:t>
            </w:r>
            <w:r>
              <w:rPr>
                <w:rFonts w:hint="eastAsia" w:ascii="宋体" w:hAnsi="宋体" w:eastAsia="宋体" w:cs="Times New Roman"/>
                <w:b/>
                <w:bCs/>
                <w:szCs w:val="21"/>
              </w:rPr>
              <w:t xml:space="preserve">承诺函）</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2</w:t>
            </w:r>
            <w:r/>
          </w:p>
        </w:tc>
      </w:tr>
      <w:tr>
        <w:trPr>
          <w:trHeight w:val="2054" w:hRule="exact"/>
        </w:trPr>
        <w:tc>
          <w:tcPr>
            <w:tcW w:w="1101" w:type="dxa"/>
            <w:vAlign w:val="center"/>
            <w:vMerge w:val="restart"/>
            <w:textDirection w:val="lrTb"/>
            <w:noWrap w:val="false"/>
          </w:tcPr>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企业综合实力</w:t>
            </w:r>
            <w:r/>
          </w:p>
          <w:p>
            <w:pPr>
              <w:jc w:val="center"/>
              <w:rPr>
                <w:rFonts w:hint="eastAsia" w:ascii="宋体" w:hAnsi="宋体" w:eastAsia="宋体" w:cs="Times New Roman"/>
                <w:b/>
                <w:bCs/>
                <w:color w:val="000000"/>
                <w:szCs w:val="21"/>
              </w:rPr>
            </w:pPr>
            <w:r>
              <w:rPr>
                <w:rFonts w:hint="eastAsia" w:ascii="宋体" w:hAnsi="宋体" w:eastAsia="宋体" w:cs="Times New Roman"/>
                <w:b/>
                <w:bCs/>
                <w:color w:val="000000"/>
                <w:szCs w:val="21"/>
              </w:rPr>
              <w:t xml:space="preserve">（</w:t>
            </w:r>
            <w:r>
              <w:rPr>
                <w:rFonts w:hint="eastAsia" w:ascii="宋体" w:hAnsi="宋体" w:eastAsia="宋体" w:cs="Times New Roman"/>
                <w:b/>
                <w:bCs/>
                <w:color w:val="000000"/>
                <w:szCs w:val="21"/>
                <w:lang w:val="en-US" w:eastAsia="zh-CN"/>
              </w:rPr>
              <w:t xml:space="preserve">35</w:t>
            </w:r>
            <w:r>
              <w:rPr>
                <w:rFonts w:hint="eastAsia" w:ascii="宋体" w:hAnsi="宋体" w:eastAsia="宋体" w:cs="Times New Roman"/>
                <w:b/>
                <w:bCs/>
                <w:color w:val="000000"/>
                <w:szCs w:val="21"/>
              </w:rPr>
              <w:t xml:space="preserve">分）</w:t>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本项目拟派财务总监</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7</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①</w:t>
            </w:r>
            <w:r>
              <w:rPr>
                <w:rFonts w:hint="eastAsia" w:ascii="宋体" w:hAnsi="宋体" w:eastAsia="宋体" w:cs="Times New Roman"/>
                <w:szCs w:val="21"/>
              </w:rPr>
              <w:t xml:space="preserve">投标单位拟投入本项目的财务总监具有会计专业中级及以上专业技术资格证书的得2分，具有本科及以上学历的得2分，本项最高得4分。</w:t>
            </w:r>
            <w:r/>
          </w:p>
          <w:p>
            <w:pPr>
              <w:jc w:val="left"/>
              <w:rPr>
                <w:rFonts w:hint="default" w:ascii="宋体" w:hAnsi="宋体" w:eastAsia="宋体" w:cs="Times New Roman"/>
                <w:b/>
                <w:bCs/>
                <w:szCs w:val="21"/>
                <w:lang w:val="en-US" w:eastAsia="zh-CN"/>
              </w:rPr>
            </w:pPr>
            <w:r>
              <w:rPr>
                <w:rFonts w:hint="eastAsia" w:ascii="宋体" w:hAnsi="宋体" w:eastAsia="宋体" w:cs="Times New Roman"/>
                <w:szCs w:val="21"/>
                <w:lang w:val="en-US" w:eastAsia="zh-CN"/>
              </w:rPr>
              <w:t xml:space="preserve">②</w:t>
            </w:r>
            <w:r>
              <w:rPr>
                <w:rFonts w:hint="eastAsia" w:ascii="宋体" w:hAnsi="宋体" w:eastAsia="宋体" w:cs="Times New Roman"/>
                <w:szCs w:val="21"/>
              </w:rPr>
              <w:t xml:space="preserve">投标单位拟投入本项目的财务总监</w:t>
            </w:r>
            <w:r>
              <w:rPr>
                <w:rFonts w:hint="eastAsia" w:ascii="宋体" w:hAnsi="宋体" w:eastAsia="宋体" w:cs="Times New Roman"/>
                <w:szCs w:val="21"/>
                <w:lang w:val="en-US" w:eastAsia="zh-CN"/>
              </w:rPr>
              <w:t xml:space="preserve">近三年内（2023~2025年）具有相关政府代理记账管理工作经验的，得3分。</w:t>
            </w:r>
            <w:r/>
          </w:p>
          <w:p>
            <w:pPr>
              <w:jc w:val="left"/>
              <w:rPr>
                <w:rFonts w:hint="default" w:ascii="宋体" w:hAnsi="宋体" w:eastAsia="宋体" w:cs="Times New Roman"/>
                <w:szCs w:val="21"/>
                <w:lang w:val="en-US" w:eastAsia="zh-CN"/>
              </w:rPr>
            </w:pPr>
            <w:r>
              <w:rPr>
                <w:rFonts w:hint="eastAsia" w:ascii="宋体" w:hAnsi="宋体" w:eastAsia="宋体" w:cs="Times New Roman"/>
                <w:b/>
                <w:bCs/>
                <w:szCs w:val="21"/>
              </w:rPr>
              <w:t xml:space="preserve">注：提供</w:t>
            </w:r>
            <w:r>
              <w:rPr>
                <w:rFonts w:hint="eastAsia" w:ascii="宋体" w:hAnsi="宋体" w:eastAsia="宋体" w:cs="Times New Roman"/>
                <w:b/>
                <w:bCs/>
                <w:szCs w:val="21"/>
                <w:lang w:val="en-US" w:eastAsia="zh-CN"/>
              </w:rPr>
              <w:t xml:space="preserve">相关人员专业技术资格</w:t>
            </w:r>
            <w:r>
              <w:rPr>
                <w:rFonts w:hint="eastAsia" w:ascii="宋体" w:hAnsi="宋体" w:eastAsia="宋体" w:cs="Times New Roman"/>
                <w:b/>
                <w:bCs/>
                <w:szCs w:val="21"/>
              </w:rPr>
              <w:t xml:space="preserve">证书</w:t>
            </w:r>
            <w:r>
              <w:rPr>
                <w:rFonts w:hint="eastAsia" w:ascii="宋体" w:hAnsi="宋体" w:eastAsia="宋体" w:cs="Times New Roman"/>
                <w:b/>
                <w:bCs/>
                <w:szCs w:val="21"/>
                <w:lang w:eastAsia="zh-CN"/>
              </w:rPr>
              <w:t xml:space="preserve">、</w:t>
            </w:r>
            <w:r>
              <w:rPr>
                <w:rFonts w:hint="eastAsia" w:ascii="宋体" w:hAnsi="宋体" w:eastAsia="宋体" w:cs="Times New Roman"/>
                <w:b/>
                <w:bCs/>
                <w:szCs w:val="21"/>
                <w:lang w:val="en-US" w:eastAsia="zh-CN"/>
              </w:rPr>
              <w:t xml:space="preserve">学历证明材料</w:t>
            </w:r>
            <w:r>
              <w:rPr>
                <w:rFonts w:hint="eastAsia" w:ascii="宋体" w:hAnsi="宋体" w:eastAsia="宋体" w:cs="Times New Roman"/>
                <w:b/>
                <w:bCs/>
                <w:szCs w:val="21"/>
              </w:rPr>
              <w:t xml:space="preserve">、近期社保缴纳证明</w:t>
            </w:r>
            <w:r>
              <w:rPr>
                <w:rFonts w:hint="eastAsia" w:ascii="宋体" w:hAnsi="宋体" w:eastAsia="宋体" w:cs="Times New Roman"/>
                <w:b/>
                <w:bCs/>
                <w:szCs w:val="21"/>
                <w:lang w:val="en-US" w:eastAsia="zh-CN"/>
              </w:rPr>
              <w:t xml:space="preserve">材料</w:t>
            </w:r>
            <w:r>
              <w:rPr>
                <w:rFonts w:hint="eastAsia" w:ascii="宋体" w:hAnsi="宋体" w:eastAsia="宋体" w:cs="Times New Roman"/>
                <w:b/>
                <w:bCs/>
                <w:szCs w:val="21"/>
              </w:rPr>
              <w:t xml:space="preserve">。</w:t>
            </w:r>
            <w:r>
              <w:rPr>
                <w:rFonts w:hint="eastAsia" w:ascii="宋体" w:hAnsi="宋体" w:eastAsia="宋体" w:cs="Times New Roman"/>
                <w:b/>
                <w:bCs/>
                <w:szCs w:val="21"/>
                <w:lang w:val="en-US" w:eastAsia="zh-CN"/>
              </w:rPr>
              <w:t xml:space="preserve">提供相关合同和服务经验采购人证明材料。</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7</w:t>
            </w:r>
            <w:r/>
          </w:p>
        </w:tc>
      </w:tr>
      <w:tr>
        <w:trPr>
          <w:trHeight w:val="1187"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注册会计师</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lang w:val="en-US" w:eastAsia="zh-CN"/>
              </w:rPr>
              <w:t xml:space="preserve">8</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ascii="宋体" w:hAnsi="宋体" w:eastAsia="宋体" w:cs="Times New Roman"/>
                <w:color w:val="auto"/>
                <w:szCs w:val="21"/>
              </w:rPr>
            </w:pPr>
            <w:r>
              <w:rPr>
                <w:rFonts w:hint="eastAsia" w:ascii="宋体" w:hAnsi="宋体" w:eastAsia="宋体" w:cs="Times New Roman"/>
                <w:color w:val="auto"/>
                <w:szCs w:val="21"/>
              </w:rPr>
              <w:t xml:space="preserve">投标单位具有</w:t>
            </w:r>
            <w:r>
              <w:rPr>
                <w:rFonts w:hint="eastAsia" w:ascii="宋体" w:hAnsi="宋体" w:eastAsia="宋体" w:cs="Times New Roman"/>
                <w:color w:val="auto"/>
                <w:szCs w:val="21"/>
                <w:lang w:val="en-US" w:eastAsia="zh-CN"/>
              </w:rPr>
              <w:t xml:space="preserve">不少于三名</w:t>
            </w:r>
            <w:r>
              <w:rPr>
                <w:rFonts w:hint="eastAsia" w:ascii="宋体" w:hAnsi="宋体" w:eastAsia="宋体" w:cs="Times New Roman"/>
                <w:color w:val="auto"/>
                <w:szCs w:val="21"/>
              </w:rPr>
              <w:t xml:space="preserve">注册会计师的得3分，每增加</w:t>
            </w:r>
            <w:r>
              <w:rPr>
                <w:rFonts w:hint="eastAsia" w:ascii="宋体" w:hAnsi="宋体" w:eastAsia="宋体" w:cs="Times New Roman"/>
                <w:color w:val="auto"/>
                <w:szCs w:val="21"/>
                <w:lang w:val="en-US" w:eastAsia="zh-CN"/>
              </w:rPr>
              <w:t xml:space="preserve">一名得1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得5</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rPr>
                <w:rFonts w:hint="eastAsia" w:ascii="宋体" w:hAnsi="宋体" w:eastAsia="宋体" w:cs="Times New Roman"/>
                <w:color w:val="auto"/>
                <w:szCs w:val="21"/>
              </w:rPr>
              <w:t xml:space="preserve">本项最高得</w:t>
            </w:r>
            <w:r>
              <w:rPr>
                <w:rFonts w:hint="eastAsia" w:ascii="宋体" w:hAnsi="宋体" w:eastAsia="宋体" w:cs="Times New Roman"/>
                <w:color w:val="auto"/>
                <w:szCs w:val="21"/>
                <w:lang w:val="en-US" w:eastAsia="zh-CN"/>
              </w:rPr>
              <w:t xml:space="preserve">8</w:t>
            </w:r>
            <w:r>
              <w:rPr>
                <w:rFonts w:hint="eastAsia" w:ascii="宋体" w:hAnsi="宋体" w:eastAsia="宋体" w:cs="Times New Roman"/>
                <w:color w:val="auto"/>
                <w:szCs w:val="21"/>
              </w:rPr>
              <w:t xml:space="preserve">分。</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提供人员相关</w:t>
            </w:r>
            <w:r>
              <w:rPr>
                <w:rFonts w:hint="eastAsia" w:ascii="宋体" w:hAnsi="宋体" w:eastAsia="宋体" w:cs="Times New Roman"/>
                <w:b/>
                <w:bCs/>
                <w:color w:val="auto"/>
                <w:szCs w:val="21"/>
                <w:lang w:val="en-US" w:eastAsia="zh-CN"/>
              </w:rPr>
              <w:t xml:space="preserve">注册会计书</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eastAsia" w:ascii="宋体" w:hAnsi="宋体" w:eastAsia="宋体" w:cs="Times New Roman"/>
                <w:szCs w:val="21"/>
                <w:lang w:eastAsia="zh-CN"/>
              </w:rPr>
            </w:pPr>
            <w:r>
              <w:rPr>
                <w:rFonts w:hint="eastAsia" w:ascii="宋体" w:hAnsi="宋体" w:eastAsia="宋体" w:cs="Times New Roman"/>
                <w:szCs w:val="21"/>
                <w:lang w:val="en-US" w:eastAsia="zh-CN"/>
              </w:rPr>
              <w:t xml:space="preserve">8</w:t>
            </w:r>
            <w:r/>
          </w:p>
        </w:tc>
      </w:tr>
      <w:tr>
        <w:trPr>
          <w:trHeight w:val="1324" w:hRule="exact"/>
        </w:trPr>
        <w:tc>
          <w:tcPr>
            <w:tcW w:w="1101" w:type="dxa"/>
            <w:vAlign w:val="center"/>
            <w:vMerge w:val="continue"/>
            <w:textDirection w:val="lrTb"/>
            <w:noWrap w:val="false"/>
          </w:tcPr>
          <w:p>
            <w:pPr>
              <w:jc w:val="center"/>
              <w:rPr>
                <w:rFonts w:ascii="宋体" w:hAnsi="宋体" w:eastAsia="宋体" w:cs="Times New Roman"/>
                <w:b/>
                <w:bCs/>
                <w:color w:val="000000"/>
                <w:szCs w:val="21"/>
              </w:rPr>
            </w:pPr>
            <w:r>
              <w:rPr>
                <w:rFonts w:ascii="宋体" w:hAnsi="宋体" w:eastAsia="宋体" w:cs="Times New Roman"/>
                <w:b/>
                <w:bCs/>
                <w:color w:val="000000"/>
                <w:szCs w:val="21"/>
              </w:rPr>
            </w:r>
            <w:r/>
          </w:p>
        </w:tc>
        <w:tc>
          <w:tcPr>
            <w:tcW w:w="1162"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专业技术人员</w:t>
            </w:r>
            <w:r/>
          </w:p>
          <w:p>
            <w:pPr>
              <w:jc w:val="center"/>
              <w:rPr>
                <w:rFonts w:hint="eastAsia" w:ascii="宋体" w:hAnsi="宋体" w:eastAsia="宋体" w:cs="Times New Roman"/>
                <w:szCs w:val="21"/>
              </w:rPr>
            </w:pPr>
            <w:r>
              <w:rPr>
                <w:rFonts w:hint="eastAsia" w:ascii="宋体" w:hAnsi="宋体" w:eastAsia="宋体" w:cs="Times New Roman"/>
                <w:szCs w:val="21"/>
              </w:rPr>
              <w:t xml:space="preserve">（8分）</w:t>
            </w:r>
            <w:r/>
          </w:p>
        </w:tc>
        <w:tc>
          <w:tcPr>
            <w:tcW w:w="6176" w:type="dxa"/>
            <w:vAlign w:val="center"/>
            <w:textDirection w:val="lrTb"/>
            <w:noWrap w:val="false"/>
          </w:tcPr>
          <w:p>
            <w:pPr>
              <w:jc w:val="left"/>
              <w:rPr>
                <w:rFonts w:hint="eastAsia" w:ascii="宋体" w:hAnsi="宋体" w:eastAsia="宋体" w:cs="Times New Roman"/>
                <w:color w:val="auto"/>
                <w:szCs w:val="21"/>
                <w:lang w:eastAsia="zh-CN"/>
              </w:rPr>
            </w:pPr>
            <w:r>
              <w:rPr>
                <w:rFonts w:hint="eastAsia" w:ascii="宋体" w:hAnsi="宋体" w:eastAsia="宋体" w:cs="Times New Roman"/>
                <w:color w:val="auto"/>
                <w:szCs w:val="21"/>
              </w:rPr>
              <w:t xml:space="preserve">投标单位</w:t>
            </w:r>
            <w:r>
              <w:rPr>
                <w:rFonts w:hint="eastAsia" w:ascii="宋体" w:hAnsi="宋体" w:eastAsia="宋体" w:cs="Times New Roman"/>
                <w:color w:val="auto"/>
                <w:szCs w:val="21"/>
                <w:lang w:val="en-US" w:eastAsia="zh-CN"/>
              </w:rPr>
              <w:t xml:space="preserve">具有不少于两名</w:t>
            </w:r>
            <w:r>
              <w:rPr>
                <w:rFonts w:hint="eastAsia" w:ascii="宋体" w:hAnsi="宋体" w:eastAsia="宋体" w:cs="Times New Roman"/>
                <w:color w:val="auto"/>
                <w:szCs w:val="21"/>
              </w:rPr>
              <w:t xml:space="preserve">会计专业中级及以上专业技术资格证书的，得</w:t>
            </w:r>
            <w:r>
              <w:rPr>
                <w:rFonts w:hint="eastAsia" w:ascii="宋体" w:hAnsi="宋体" w:eastAsia="宋体" w:cs="Times New Roman"/>
                <w:color w:val="auto"/>
                <w:szCs w:val="21"/>
                <w:lang w:val="en-US" w:eastAsia="zh-CN"/>
              </w:rPr>
              <w:t xml:space="preserve">4</w:t>
            </w:r>
            <w:r>
              <w:rPr>
                <w:rFonts w:hint="eastAsia" w:ascii="宋体" w:hAnsi="宋体" w:eastAsia="宋体" w:cs="Times New Roman"/>
                <w:color w:val="auto"/>
                <w:szCs w:val="21"/>
              </w:rPr>
              <w:t xml:space="preserve">分，每增加</w:t>
            </w:r>
            <w:r>
              <w:rPr>
                <w:rFonts w:hint="eastAsia" w:ascii="宋体" w:hAnsi="宋体" w:eastAsia="宋体" w:cs="Times New Roman"/>
                <w:color w:val="auto"/>
                <w:szCs w:val="21"/>
                <w:lang w:val="en-US" w:eastAsia="zh-CN"/>
              </w:rPr>
              <w:t xml:space="preserve">一名</w:t>
            </w:r>
            <w:r>
              <w:rPr>
                <w:rFonts w:hint="eastAsia" w:ascii="宋体" w:hAnsi="宋体" w:eastAsia="宋体" w:cs="Times New Roman"/>
                <w:color w:val="auto"/>
                <w:szCs w:val="21"/>
              </w:rPr>
              <w:t xml:space="preserve">加</w:t>
            </w:r>
            <w:r>
              <w:rPr>
                <w:rFonts w:hint="eastAsia" w:ascii="宋体" w:hAnsi="宋体" w:eastAsia="宋体" w:cs="Times New Roman"/>
                <w:color w:val="auto"/>
                <w:szCs w:val="21"/>
                <w:lang w:val="en-US" w:eastAsia="zh-CN"/>
              </w:rPr>
              <w:t xml:space="preserve">1</w:t>
            </w:r>
            <w:r>
              <w:rPr>
                <w:rFonts w:hint="eastAsia" w:ascii="宋体" w:hAnsi="宋体" w:eastAsia="宋体" w:cs="Times New Roman"/>
                <w:color w:val="auto"/>
                <w:szCs w:val="21"/>
              </w:rPr>
              <w:t xml:space="preserve">分，最高</w:t>
            </w:r>
            <w:r>
              <w:rPr>
                <w:rFonts w:hint="eastAsia" w:ascii="宋体" w:hAnsi="宋体" w:eastAsia="宋体" w:cs="Times New Roman"/>
                <w:color w:val="auto"/>
                <w:szCs w:val="21"/>
                <w:lang w:val="en-US" w:eastAsia="zh-CN"/>
              </w:rPr>
              <w:t xml:space="preserve">得4</w:t>
            </w:r>
            <w:r>
              <w:rPr>
                <w:rFonts w:hint="eastAsia" w:ascii="宋体" w:hAnsi="宋体" w:eastAsia="宋体" w:cs="Times New Roman"/>
                <w:color w:val="auto"/>
                <w:szCs w:val="21"/>
              </w:rPr>
              <w:t xml:space="preserve">分，本项最高得</w:t>
            </w:r>
            <w:r>
              <w:rPr>
                <w:rFonts w:hint="eastAsia" w:ascii="宋体" w:hAnsi="宋体" w:eastAsia="宋体" w:cs="Times New Roman"/>
                <w:color w:val="auto"/>
                <w:szCs w:val="21"/>
                <w:lang w:val="en-US" w:eastAsia="zh-CN"/>
              </w:rPr>
              <w:t xml:space="preserve">6</w:t>
            </w:r>
            <w:r>
              <w:rPr>
                <w:rFonts w:hint="eastAsia" w:ascii="宋体" w:hAnsi="宋体" w:eastAsia="宋体" w:cs="Times New Roman"/>
                <w:color w:val="auto"/>
                <w:szCs w:val="21"/>
              </w:rPr>
              <w:t xml:space="preserve">分</w:t>
            </w:r>
            <w:r>
              <w:rPr>
                <w:rFonts w:hint="eastAsia" w:ascii="宋体" w:hAnsi="宋体" w:eastAsia="宋体" w:cs="Times New Roman"/>
                <w:color w:val="auto"/>
                <w:szCs w:val="21"/>
                <w:lang w:eastAsia="zh-CN"/>
              </w:rPr>
              <w:t xml:space="preserve">。</w:t>
            </w:r>
            <w:r/>
          </w:p>
          <w:p>
            <w:pPr>
              <w:jc w:val="left"/>
              <w:rPr>
                <w:rFonts w:hint="eastAsia" w:ascii="宋体" w:hAnsi="宋体" w:eastAsia="宋体" w:cs="Times New Roman"/>
                <w:color w:val="auto"/>
                <w:szCs w:val="21"/>
              </w:rPr>
            </w:pPr>
            <w:r>
              <w:rPr>
                <w:rFonts w:hint="eastAsia" w:ascii="宋体" w:hAnsi="宋体" w:eastAsia="宋体" w:cs="Times New Roman"/>
                <w:b/>
                <w:bCs/>
                <w:color w:val="auto"/>
                <w:szCs w:val="21"/>
              </w:rPr>
              <w:t xml:space="preserve">注：</w:t>
            </w:r>
            <w:r>
              <w:rPr>
                <w:rFonts w:hint="eastAsia" w:ascii="宋体" w:hAnsi="宋体" w:eastAsia="宋体" w:cs="Times New Roman"/>
                <w:b/>
                <w:bCs/>
                <w:color w:val="auto"/>
                <w:szCs w:val="21"/>
                <w:lang w:val="en-US" w:eastAsia="zh-CN"/>
              </w:rPr>
              <w:t xml:space="preserve">以上人员不含拟投入本项目的财务总监，</w:t>
            </w:r>
            <w:r>
              <w:rPr>
                <w:rFonts w:hint="eastAsia" w:ascii="宋体" w:hAnsi="宋体" w:eastAsia="宋体" w:cs="Times New Roman"/>
                <w:b/>
                <w:bCs/>
                <w:color w:val="auto"/>
                <w:szCs w:val="21"/>
              </w:rPr>
              <w:t xml:space="preserve">提供</w:t>
            </w:r>
            <w:r>
              <w:rPr>
                <w:rFonts w:hint="eastAsia" w:ascii="宋体" w:hAnsi="宋体" w:eastAsia="宋体" w:cs="Times New Roman"/>
                <w:b/>
                <w:bCs/>
                <w:color w:val="auto"/>
                <w:szCs w:val="21"/>
                <w:lang w:val="en-US" w:eastAsia="zh-CN"/>
              </w:rPr>
              <w:t xml:space="preserve">相关人员专业技术资格</w:t>
            </w:r>
            <w:r>
              <w:rPr>
                <w:rFonts w:hint="eastAsia" w:ascii="宋体" w:hAnsi="宋体" w:eastAsia="宋体" w:cs="Times New Roman"/>
                <w:b/>
                <w:bCs/>
                <w:color w:val="auto"/>
                <w:szCs w:val="21"/>
              </w:rPr>
              <w:t xml:space="preserve">证书、近期社保缴纳证明</w:t>
            </w:r>
            <w:r>
              <w:rPr>
                <w:rFonts w:hint="eastAsia" w:ascii="宋体" w:hAnsi="宋体" w:eastAsia="宋体" w:cs="Times New Roman"/>
                <w:b/>
                <w:bCs/>
                <w:color w:val="auto"/>
                <w:szCs w:val="21"/>
                <w:lang w:val="en-US" w:eastAsia="zh-CN"/>
              </w:rPr>
              <w:t xml:space="preserve">材料</w:t>
            </w:r>
            <w:r>
              <w:rPr>
                <w:rFonts w:hint="eastAsia" w:ascii="宋体" w:hAnsi="宋体" w:eastAsia="宋体" w:cs="Times New Roman"/>
                <w:b/>
                <w:bCs/>
                <w:color w:val="auto"/>
                <w:szCs w:val="21"/>
              </w:rPr>
              <w:t xml:space="preserve">。</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8</w:t>
            </w:r>
            <w:r/>
          </w:p>
        </w:tc>
      </w:tr>
      <w:tr>
        <w:trPr>
          <w:trHeight w:val="1087" w:hRule="exact"/>
        </w:trPr>
        <w:tc>
          <w:tcPr>
            <w:tcW w:w="1101" w:type="dxa"/>
            <w:vAlign w:val="center"/>
            <w:vMerge w:val="continue"/>
            <w:textDirection w:val="lrTb"/>
            <w:noWrap w:val="false"/>
          </w:tcPr>
          <w:p>
            <w:pPr>
              <w:jc w:val="center"/>
              <w:rPr>
                <w:rFonts w:ascii="宋体" w:hAnsi="宋体" w:eastAsia="宋体" w:cs="宋体"/>
                <w:b/>
                <w:szCs w:val="21"/>
              </w:rPr>
            </w:pPr>
            <w:r>
              <w:rPr>
                <w:rFonts w:ascii="宋体" w:hAnsi="宋体" w:eastAsia="宋体" w:cs="宋体"/>
                <w:b/>
                <w:szCs w:val="21"/>
              </w:rPr>
            </w:r>
            <w:r/>
          </w:p>
        </w:tc>
        <w:tc>
          <w:tcPr>
            <w:tcW w:w="1162" w:type="dxa"/>
            <w:vAlign w:val="center"/>
            <w:textDirection w:val="lrTb"/>
            <w:noWrap w:val="false"/>
          </w:tcPr>
          <w:p>
            <w:pPr>
              <w:jc w:val="center"/>
              <w:rPr>
                <w:rFonts w:hint="eastAsia" w:ascii="宋体" w:hAnsi="宋体" w:eastAsia="宋体" w:cs="Times New Roman"/>
                <w:szCs w:val="21"/>
              </w:rPr>
            </w:pPr>
            <w:r>
              <w:rPr>
                <w:rFonts w:hint="eastAsia" w:ascii="宋体" w:hAnsi="宋体" w:eastAsia="宋体" w:cs="Times New Roman"/>
                <w:szCs w:val="21"/>
              </w:rPr>
              <w:t xml:space="preserve">类似业绩</w:t>
            </w:r>
            <w:r/>
          </w:p>
          <w:p>
            <w:pPr>
              <w:jc w:val="center"/>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cs="Times New Roman"/>
                <w:szCs w:val="21"/>
                <w:lang w:val="en-US" w:eastAsia="zh-CN"/>
              </w:rPr>
              <w:t xml:space="preserve">12</w:t>
            </w:r>
            <w:r>
              <w:rPr>
                <w:rFonts w:hint="eastAsia" w:ascii="宋体" w:hAnsi="宋体" w:eastAsia="宋体" w:cs="Times New Roman"/>
                <w:szCs w:val="21"/>
              </w:rPr>
              <w:t xml:space="preserve">分）</w:t>
            </w:r>
            <w:r/>
          </w:p>
        </w:tc>
        <w:tc>
          <w:tcPr>
            <w:tcW w:w="6176" w:type="dxa"/>
            <w:vAlign w:val="center"/>
            <w:textDirection w:val="lrTb"/>
            <w:noWrap w:val="false"/>
          </w:tcPr>
          <w:p>
            <w:pPr>
              <w:jc w:val="left"/>
              <w:rPr>
                <w:rFonts w:hint="eastAsia" w:ascii="宋体" w:hAnsi="宋体" w:eastAsia="宋体" w:cs="Times New Roman"/>
                <w:szCs w:val="21"/>
              </w:rPr>
            </w:pPr>
            <w:r>
              <w:rPr>
                <w:rFonts w:hint="eastAsia" w:ascii="宋体" w:hAnsi="宋体" w:eastAsia="宋体" w:cs="Times New Roman"/>
                <w:szCs w:val="21"/>
                <w:lang w:val="en-US" w:eastAsia="zh-CN"/>
              </w:rPr>
              <w:t xml:space="preserve">投标单位近三年内</w:t>
            </w:r>
            <w:r>
              <w:rPr>
                <w:rFonts w:hint="eastAsia" w:ascii="宋体" w:hAnsi="宋体" w:eastAsia="宋体" w:cs="Times New Roman"/>
                <w:szCs w:val="21"/>
              </w:rPr>
              <w:t xml:space="preserve">（20</w:t>
            </w:r>
            <w:r>
              <w:rPr>
                <w:rFonts w:hint="eastAsia" w:ascii="宋体" w:hAnsi="宋体" w:eastAsia="宋体" w:cs="Times New Roman"/>
                <w:szCs w:val="21"/>
                <w:lang w:val="en-US" w:eastAsia="zh-CN"/>
              </w:rPr>
              <w:t xml:space="preserve">23</w:t>
            </w:r>
            <w:r>
              <w:rPr>
                <w:rFonts w:hint="eastAsia" w:ascii="宋体" w:hAnsi="宋体" w:eastAsia="宋体" w:cs="Times New Roman"/>
                <w:szCs w:val="21"/>
              </w:rPr>
              <w:t xml:space="preserve">年</w:t>
            </w:r>
            <w:r>
              <w:rPr>
                <w:rFonts w:hint="eastAsia" w:ascii="宋体" w:hAnsi="宋体" w:eastAsia="宋体" w:cs="Times New Roman"/>
                <w:szCs w:val="21"/>
                <w:lang w:val="en-US" w:eastAsia="zh-CN"/>
              </w:rPr>
              <w:t xml:space="preserve">9</w:t>
            </w:r>
            <w:r>
              <w:rPr>
                <w:rFonts w:hint="eastAsia" w:ascii="宋体" w:hAnsi="宋体" w:eastAsia="宋体" w:cs="Times New Roman"/>
                <w:szCs w:val="21"/>
              </w:rPr>
              <w:t xml:space="preserve">月至今，以合同签订日期为准）承担过的类似</w:t>
            </w:r>
            <w:r>
              <w:rPr>
                <w:rFonts w:hint="eastAsia" w:ascii="宋体" w:hAnsi="宋体" w:eastAsia="宋体" w:cs="Times New Roman"/>
                <w:szCs w:val="21"/>
                <w:lang w:val="en-US" w:eastAsia="zh-CN"/>
              </w:rPr>
              <w:t xml:space="preserve">服务</w:t>
            </w:r>
            <w:r>
              <w:rPr>
                <w:rFonts w:hint="eastAsia" w:ascii="宋体" w:hAnsi="宋体" w:eastAsia="宋体" w:cs="Times New Roman"/>
                <w:szCs w:val="21"/>
              </w:rPr>
              <w:t xml:space="preserve">业绩，每份得</w:t>
            </w:r>
            <w:r>
              <w:rPr>
                <w:rFonts w:hint="eastAsia" w:ascii="宋体" w:hAnsi="宋体" w:eastAsia="宋体" w:cs="Times New Roman"/>
                <w:szCs w:val="21"/>
                <w:lang w:val="en-US" w:eastAsia="zh-CN"/>
              </w:rPr>
              <w:t xml:space="preserve">4</w:t>
            </w:r>
            <w:r>
              <w:rPr>
                <w:rFonts w:hint="eastAsia" w:ascii="宋体" w:hAnsi="宋体" w:eastAsia="宋体" w:cs="Times New Roman"/>
                <w:szCs w:val="21"/>
              </w:rPr>
              <w:t xml:space="preserve">分，最高</w:t>
            </w:r>
            <w:r>
              <w:rPr>
                <w:rFonts w:hint="eastAsia" w:ascii="宋体" w:hAnsi="宋体" w:eastAsia="宋体" w:cs="Times New Roman"/>
                <w:szCs w:val="21"/>
                <w:lang w:val="en-US" w:eastAsia="zh-CN"/>
              </w:rPr>
              <w:t xml:space="preserve">得12</w:t>
            </w:r>
            <w:r>
              <w:rPr>
                <w:rFonts w:hint="eastAsia" w:ascii="宋体" w:hAnsi="宋体" w:eastAsia="宋体" w:cs="Times New Roman"/>
                <w:szCs w:val="21"/>
              </w:rPr>
              <w:t xml:space="preserve">分。</w:t>
            </w:r>
            <w:r/>
          </w:p>
          <w:p>
            <w:pPr>
              <w:jc w:val="left"/>
              <w:rPr>
                <w:rFonts w:hint="eastAsia" w:ascii="宋体" w:hAnsi="宋体" w:eastAsia="宋体" w:cs="Times New Roman"/>
                <w:szCs w:val="21"/>
              </w:rPr>
            </w:pPr>
            <w:r>
              <w:rPr>
                <w:rFonts w:hint="eastAsia" w:ascii="宋体" w:hAnsi="宋体" w:eastAsia="宋体" w:cs="Times New Roman"/>
                <w:b/>
                <w:bCs/>
                <w:szCs w:val="21"/>
              </w:rPr>
              <w:t xml:space="preserve">注：提供项目合同扫描件、部分付款凭证扫描件。</w:t>
            </w:r>
            <w:r/>
          </w:p>
        </w:tc>
        <w:tc>
          <w:tcPr>
            <w:tcW w:w="839" w:type="dxa"/>
            <w:vAlign w:val="center"/>
            <w:textDirection w:val="lrTb"/>
            <w:noWrap w:val="false"/>
          </w:tcPr>
          <w:p>
            <w:pPr>
              <w:jc w:val="cente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 xml:space="preserve">12</w:t>
            </w:r>
            <w:r/>
          </w:p>
        </w:tc>
      </w:tr>
    </w:tbl>
    <w:p>
      <w:pPr>
        <w:ind w:firstLine="424"/>
        <w:spacing w:line="360" w:lineRule="auto"/>
        <w:rPr>
          <w:rFonts w:hint="eastAsia" w:ascii="宋体" w:hAnsi="宋体"/>
          <w:b/>
          <w:color w:val="auto"/>
          <w:szCs w:val="21"/>
          <w:highlight w:val="none"/>
        </w:rPr>
      </w:pPr>
      <w:r>
        <w:rPr>
          <w:rFonts w:hint="eastAsia" w:ascii="宋体" w:hAnsi="宋体"/>
          <w:b/>
          <w:color w:val="auto"/>
          <w:szCs w:val="21"/>
          <w:highlight w:val="none"/>
        </w:rPr>
      </w:r>
      <w:r/>
    </w:p>
    <w:p>
      <w:pPr>
        <w:ind w:firstLine="424"/>
        <w:spacing w:line="360" w:lineRule="auto"/>
        <w:rPr>
          <w:rFonts w:ascii="宋体" w:hAnsi="宋体"/>
          <w:b/>
          <w:color w:val="auto"/>
          <w:szCs w:val="21"/>
          <w:highlight w:val="none"/>
        </w:rPr>
      </w:pPr>
      <w:r>
        <w:rPr>
          <w:rFonts w:hint="eastAsia" w:ascii="宋体" w:hAnsi="宋体"/>
          <w:b/>
          <w:color w:val="auto"/>
          <w:szCs w:val="21"/>
          <w:highlight w:val="none"/>
        </w:rPr>
        <w:t xml:space="preserve">备注：</w:t>
      </w:r>
      <w:r/>
    </w:p>
    <w:p>
      <w:pPr>
        <w:ind w:firstLine="422"/>
        <w:spacing w:line="360" w:lineRule="auto"/>
        <w:rPr>
          <w:rFonts w:hint="eastAsia" w:ascii="宋体" w:hAnsi="宋体"/>
          <w:b/>
          <w:bCs/>
          <w:color w:val="auto"/>
          <w:szCs w:val="21"/>
          <w:highlight w:val="none"/>
        </w:rPr>
      </w:pPr>
      <w:r>
        <w:rPr>
          <w:rFonts w:ascii="宋体" w:hAnsi="宋体"/>
          <w:b/>
          <w:bCs/>
          <w:color w:val="0000ff"/>
          <w:szCs w:val="21"/>
          <w:highlight w:val="none"/>
        </w:rPr>
        <w:t xml:space="preserve">1</w:t>
      </w:r>
      <w:r>
        <w:rPr>
          <w:rFonts w:hint="eastAsia" w:ascii="宋体" w:hAnsi="宋体"/>
          <w:b/>
          <w:bCs/>
          <w:color w:val="0000ff"/>
          <w:szCs w:val="21"/>
          <w:highlight w:val="none"/>
        </w:rPr>
        <w:t xml:space="preserve">.为确保货物</w:t>
      </w:r>
      <w:r>
        <w:rPr>
          <w:rFonts w:hint="eastAsia" w:ascii="宋体" w:hAnsi="宋体"/>
          <w:b/>
          <w:bCs/>
          <w:color w:val="0000ff"/>
          <w:szCs w:val="21"/>
          <w:highlight w:val="none"/>
          <w:lang w:val="en-US" w:eastAsia="zh-CN"/>
        </w:rPr>
        <w:t xml:space="preserve">和</w:t>
      </w:r>
      <w:r>
        <w:rPr>
          <w:rFonts w:hint="eastAsia" w:ascii="宋体" w:hAnsi="宋体"/>
          <w:b/>
          <w:bCs/>
          <w:color w:val="0000ff"/>
          <w:szCs w:val="21"/>
          <w:highlight w:val="none"/>
        </w:rPr>
        <w:t xml:space="preserve">服务质量，</w:t>
      </w:r>
      <w:r>
        <w:rPr>
          <w:rFonts w:hint="eastAsia" w:ascii="宋体" w:hAnsi="宋体"/>
          <w:b/>
          <w:color w:val="0000ff"/>
          <w:szCs w:val="21"/>
          <w:highlight w:val="none"/>
        </w:rPr>
        <w:t xml:space="preserve">除价格分外</w:t>
      </w:r>
      <w:r>
        <w:rPr>
          <w:rFonts w:ascii="宋体" w:hAnsi="宋体"/>
          <w:b/>
          <w:color w:val="0000ff"/>
          <w:szCs w:val="21"/>
          <w:highlight w:val="none"/>
        </w:rPr>
        <w:t xml:space="preserve">的分值低于</w:t>
      </w:r>
      <w:r>
        <w:rPr>
          <w:rFonts w:hint="eastAsia" w:ascii="宋体" w:hAnsi="宋体"/>
          <w:b/>
          <w:color w:val="0000ff"/>
          <w:szCs w:val="21"/>
          <w:highlight w:val="none"/>
        </w:rPr>
        <w:t xml:space="preserve">该部分总分值</w:t>
      </w:r>
      <w:r>
        <w:rPr>
          <w:rFonts w:ascii="宋体" w:hAnsi="宋体"/>
          <w:b/>
          <w:color w:val="0000ff"/>
          <w:szCs w:val="21"/>
          <w:highlight w:val="none"/>
        </w:rPr>
        <w:t xml:space="preserve">75%</w:t>
      </w:r>
      <w:r>
        <w:rPr>
          <w:rFonts w:hint="eastAsia" w:ascii="宋体" w:hAnsi="宋体"/>
          <w:b/>
          <w:color w:val="0000ff"/>
          <w:szCs w:val="21"/>
          <w:highlight w:val="none"/>
          <w:lang w:eastAsia="zh-CN"/>
        </w:rPr>
        <w:t xml:space="preserve">（</w:t>
      </w:r>
      <w:r>
        <w:rPr>
          <w:rFonts w:hint="eastAsia" w:ascii="宋体" w:hAnsi="宋体"/>
          <w:b/>
          <w:color w:val="0000ff"/>
          <w:szCs w:val="21"/>
          <w:highlight w:val="none"/>
          <w:lang w:val="en-US" w:eastAsia="zh-CN"/>
        </w:rPr>
        <w:t xml:space="preserve">67.5分</w:t>
      </w:r>
      <w:r>
        <w:rPr>
          <w:rFonts w:hint="eastAsia" w:ascii="宋体" w:hAnsi="宋体"/>
          <w:b/>
          <w:color w:val="0000ff"/>
          <w:szCs w:val="21"/>
          <w:highlight w:val="none"/>
          <w:lang w:eastAsia="zh-CN"/>
        </w:rPr>
        <w:t xml:space="preserve">）</w:t>
      </w:r>
      <w:r>
        <w:rPr>
          <w:rFonts w:ascii="宋体" w:hAnsi="宋体"/>
          <w:b/>
          <w:color w:val="0000ff"/>
          <w:szCs w:val="21"/>
          <w:highlight w:val="none"/>
        </w:rPr>
        <w:t xml:space="preserve">的视为无效投标</w:t>
      </w:r>
      <w:r>
        <w:rPr>
          <w:rFonts w:hint="eastAsia" w:ascii="宋体" w:hAnsi="宋体"/>
          <w:b/>
          <w:bCs/>
          <w:color w:val="0000ff"/>
          <w:szCs w:val="21"/>
          <w:highlight w:val="none"/>
        </w:rPr>
        <w:t xml:space="preserve">。</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2.</w:t>
      </w:r>
      <w:r>
        <w:rPr>
          <w:rFonts w:hint="eastAsia" w:ascii="宋体" w:hAnsi="宋体"/>
          <w:b/>
          <w:bCs/>
          <w:color w:val="auto"/>
          <w:szCs w:val="21"/>
          <w:highlight w:val="none"/>
        </w:rPr>
        <w:t xml:space="preserve">评标委员会认为投标人的报价明显低于其他通过符合性审查投标人的报价，有可能影响产品质量或者服务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3.</w:t>
      </w:r>
      <w:r>
        <w:rPr>
          <w:rFonts w:hint="eastAsia" w:ascii="宋体" w:hAnsi="宋体"/>
          <w:b/>
          <w:bCs/>
          <w:color w:val="auto"/>
          <w:szCs w:val="21"/>
          <w:highlight w:val="none"/>
        </w:rPr>
        <w:t xml:space="preserve">评分标准中评分的每一条，各投标人均应提供相关的资料并作出相应的对比供评分评判。</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4.</w:t>
      </w:r>
      <w:r>
        <w:rPr>
          <w:rFonts w:hint="eastAsia" w:ascii="宋体" w:hAnsi="宋体"/>
          <w:b/>
          <w:bCs/>
          <w:color w:val="auto"/>
          <w:szCs w:val="21"/>
          <w:highlight w:val="none"/>
        </w:rPr>
        <w:t xml:space="preserve">评分点中所涉及到的相关认证、证书等全部相关证明，请提供相应扫描件。</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5.</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中如出现前后不一致时,评委有权请投标人澄清说明,澄清说明事项涉及评分时,评委有权酌情扣分。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6.</w:t>
      </w:r>
      <w:r>
        <w:rPr>
          <w:rFonts w:hint="eastAsia" w:ascii="宋体" w:hAnsi="宋体"/>
          <w:b/>
          <w:bCs/>
          <w:color w:val="auto"/>
          <w:szCs w:val="21"/>
          <w:highlight w:val="none"/>
        </w:rPr>
        <w:t xml:space="preserve">投标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中的内容需和招标</w:t>
      </w:r>
      <w:r>
        <w:rPr>
          <w:rFonts w:ascii="宋体" w:hAnsi="宋体"/>
          <w:b/>
          <w:bCs/>
          <w:color w:val="auto"/>
          <w:szCs w:val="21"/>
          <w:highlight w:val="none"/>
        </w:rPr>
        <w:t xml:space="preserve">文件</w:t>
      </w:r>
      <w:r>
        <w:rPr>
          <w:rFonts w:hint="eastAsia" w:ascii="宋体" w:hAnsi="宋体"/>
          <w:b/>
          <w:bCs/>
          <w:color w:val="auto"/>
          <w:szCs w:val="21"/>
          <w:highlight w:val="none"/>
        </w:rPr>
        <w:t xml:space="preserve">相关指标对应绑定，无绑定不得分。</w:t>
      </w:r>
      <w:r/>
    </w:p>
    <w:p>
      <w:pPr>
        <w:ind w:firstLine="422"/>
        <w:spacing w:line="360" w:lineRule="auto"/>
        <w:rPr>
          <w:rFonts w:ascii="宋体" w:hAnsi="宋体"/>
          <w:b/>
          <w:bCs/>
          <w:color w:val="auto"/>
          <w:szCs w:val="21"/>
          <w:highlight w:val="none"/>
        </w:rPr>
      </w:pPr>
      <w:r>
        <w:rPr>
          <w:rFonts w:hint="eastAsia" w:ascii="宋体" w:hAnsi="宋体"/>
          <w:b/>
          <w:bCs/>
          <w:color w:val="auto"/>
          <w:szCs w:val="21"/>
          <w:highlight w:val="none"/>
          <w:lang w:val="en-US" w:eastAsia="zh-CN"/>
        </w:rPr>
        <w:t xml:space="preserve">7.</w:t>
      </w:r>
      <w:r>
        <w:rPr>
          <w:rFonts w:hint="eastAsia" w:ascii="宋体" w:hAnsi="宋体"/>
          <w:b/>
          <w:bCs/>
          <w:color w:val="auto"/>
          <w:szCs w:val="21"/>
          <w:highlight w:val="none"/>
        </w:rPr>
        <w:t xml:space="preserve">如投标人中标后无法履行投标书中所作承诺的，采购人有权取消其中标资格或解除合同。</w:t>
      </w:r>
      <w:r/>
    </w:p>
    <w:p>
      <w:pPr>
        <w:ind w:firstLine="420"/>
        <w:jc w:val="right"/>
        <w:spacing w:line="360" w:lineRule="auto"/>
        <w:rPr>
          <w:color w:val="auto"/>
          <w:highlight w:val="none"/>
        </w:rPr>
      </w:pPr>
      <w:r>
        <w:rPr>
          <w:color w:val="auto"/>
          <w:highlight w:val="none"/>
        </w:rPr>
      </w:r>
      <w:r/>
    </w:p>
    <w:p>
      <w:pPr>
        <w:pStyle w:val="870"/>
        <w:jc w:val="center"/>
        <w:spacing w:line="360" w:lineRule="auto"/>
        <w:rPr>
          <w:rFonts w:ascii="宋体" w:hAnsi="宋体" w:eastAsia="宋体"/>
          <w:color w:val="auto"/>
          <w:sz w:val="36"/>
          <w:szCs w:val="36"/>
          <w:highlight w:val="none"/>
        </w:rPr>
      </w:pPr>
      <w:r>
        <w:rPr>
          <w:rFonts w:hint="eastAsia" w:ascii="宋体" w:hAnsi="宋体" w:eastAsia="宋体"/>
          <w:color w:val="auto"/>
          <w:sz w:val="36"/>
          <w:szCs w:val="36"/>
          <w:highlight w:val="none"/>
        </w:rPr>
        <w:t xml:space="preserve">第七章昆山市政府采购供应商诚信管理办法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第一条 为加强对政府采购供应商监督管理，进一步规范供应商政府采购行为，促进供应商依法诚信经营，维护政府采购公平竞争环境和政府采购当事人的合法权益，根据《中华人民共和国政府采购法》（以下简称《政府采购法》）、《中华人民共和国政府采购法实施条例》、《政府采购货物和服务招标投标管理办法》、《政府采购质疑和投诉办法》、《政府采购非招标采购方式管理办法》、《江苏省政府采购供应商监督管理暂行办法》等有关法律法规的规定，结合昆山市政府采购工作实际，制定本办法。</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第二条 本办法适用于参加昆山市范围内政府采购活动的供应商。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供应商是指向采购人提供货物、工程或者服务的法人、其他组织或者自然人。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第三条  政府采购当事人有权对供应商的行为进行监督，发现违法违规行为应当及时向政府采购监管部门反映，并配合做好调查处理工作。</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其他单位和个人对政府采购活动中供应商的违法违规行为，有权控告和检举，政府采购监管部门应当依法调查处理。</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第四条  供应商参加政府采购活动，应当遵循公平竞争、诚实信用原则。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第五条  供应商参加政府采购活动的合法权益应当依法得到保护，任何人不得以任何手段损害供应商的合法权益。</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第六条  供应商监管工作应当依法进行，坚持公开透明、惩罚得当、信息共享的原则。</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第七条  实行政府采购供应商诚信管理制度。对供应商失信行为、不良行为等诚信信息，由政府采购监管部门予以记录，在昆山市政府采购活动中采用。</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第八条 供应商有下列情形之一的，按失信行为记入该供应商诚信档案中，每发生一个失信行为，诚信记录分减10分，供应商诚信记录起始基础分为60分，失信行为记录分有效期一年。</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（一）已递交投标（响应）文件而不参加开标的，或者开标时以各种理由不解密投标（响应）文件影响采购活动正常进行的；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（二）不遵守开评标现场纪律，故意扰乱开标评标现场秩序的；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（三）未按《</w:t>
      </w:r>
      <w:r>
        <w:rPr>
          <w:rFonts w:hint="eastAsia" w:ascii="宋体" w:hAnsi="宋体"/>
          <w:color w:val="auto"/>
          <w:szCs w:val="21"/>
          <w:highlight w:val="none"/>
          <w:lang w:eastAsia="zh-CN"/>
        </w:rPr>
        <w:t xml:space="preserve">中华人民共和国政府采购法</w:t>
      </w:r>
      <w:r>
        <w:rPr>
          <w:rFonts w:hint="eastAsia" w:ascii="宋体" w:hAnsi="宋体"/>
          <w:color w:val="auto"/>
          <w:szCs w:val="21"/>
          <w:highlight w:val="none"/>
        </w:rPr>
        <w:t xml:space="preserve">》等相关规定签订、履行合同的；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（四）无正当理由放弃中标（成交）的；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（五）履约验收不合格的；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（六）一年内累计三次及以上质疑均查无实据的；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（七）捏造事实、提供虚假材料进行恶意举报的；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（八）不配合或采用不正当手段干扰政府采购质疑、投诉处理工作的；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（九）经查实，利用产品授权等方式控制货源的；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（十）为采购项目提供整体设计、规范编制或者项目管理、监理、检测等服务，同时再参加该采购项目的其他采购活动的；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（十一）政府采购监管部门认定的其他失信行为。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第九条  供应商有下列情形之一的，按不良行为记入该注册供应商诚信档案中，每发生一个不良行为，诚信记录分减为零分，不良行为记录分有效期为处罚生效或者禁止参加政府采购活动期限：</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（一）提供虚假材料谋取中标（成交）的；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（二）采取不正当手段诋毁、排挤其他供应商的；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（三）与采购人、采购代理机构或者其他供应商恶意串通的； </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（四）向采购人或者采购代理机构行贿或者提供其他不正当利益的；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（五）在采购过程中与采购人进行协商谈判、不按照采购文件和中标（成交）供应商的投标（响应）文件订立合同，或者与采购人另行订立背离合同实质性内容的协议的；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（六）拒绝有关部门监督检查或者提供虚假情况的；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（七）中标（成交）后无正当理由不与采购人签订合同的；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（八）将中标（成交）项目转让给他人，或者违反采购文件规定，将中标（成交）项目分包给他人的；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（九）拒绝履行合同义务的；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（十）一年内累计三次及以上投诉均查无实据的；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（十一）捏造事实或者提供虚假投诉材料或者以非法手段取得证明材料进行投诉的。</w:t>
      </w:r>
      <w:r/>
    </w:p>
    <w:p>
      <w:pPr>
        <w:spacing w:line="360" w:lineRule="auto"/>
        <w:rPr>
          <w:rFonts w:ascii="宋体" w:hAnsi="宋体"/>
          <w:color w:val="auto"/>
          <w:szCs w:val="21"/>
          <w:highlight w:val="none"/>
        </w:rPr>
      </w:pPr>
      <w:r>
        <w:rPr>
          <w:rFonts w:hint="eastAsia" w:ascii="宋体" w:hAnsi="宋体"/>
          <w:color w:val="auto"/>
          <w:szCs w:val="21"/>
          <w:highlight w:val="none"/>
        </w:rPr>
        <w:t xml:space="preserve">供应商违法违规行为已被依法认定为不良行为的，不再重复认定为失信行为。</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第十条  在供应商诚信信息记录变更登记前，政府采购监管部门应告知相关供应商。供应商如认为诚信信息有误的，应当在三个工作日内书面向政府采购监管部门提出异议并提供有关证据，经核实后，如发现有误，应当予以修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第十一条 采购文件中，应当明确供应商诚信记录分使用办法：其中，采用综合评分法的，诚信记录分每减10分，给予总分值2%的扣分，扣分最多不超过6%；采用最低评标价法的，诚信记录分每减10分，按该供应商响应报价的2%增加评审价格，增价最多不超过6%。</w:t>
      </w:r>
      <w:r/>
    </w:p>
    <w:p>
      <w:pPr>
        <w:spacing w:line="360" w:lineRule="auto"/>
        <w:rPr>
          <w:rFonts w:ascii="宋体" w:hAnsi="宋体"/>
          <w:color w:val="auto"/>
          <w:szCs w:val="21"/>
          <w:highlight w:val="none"/>
        </w:rPr>
      </w:pPr>
      <w:r>
        <w:rPr>
          <w:rFonts w:hint="eastAsia" w:ascii="宋体" w:hAnsi="宋体"/>
          <w:color w:val="auto"/>
          <w:szCs w:val="21"/>
          <w:highlight w:val="none"/>
        </w:rPr>
        <w:t xml:space="preserve">评审时,要结合供应商的诚信记录情况评定供应商最终评审得分。 采购文件中明确对供应商诚信记录的查询渠道及截止时点、证据留存的具体方式、信用记录的使用规则等内容。</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第十二条 供应商在政府采购活动中存在不良行为的，按《江苏省政府采购供应商监督管理暂行办法》的规定执行。</w:t>
      </w:r>
      <w:r/>
    </w:p>
    <w:p>
      <w:pPr>
        <w:spacing w:line="360" w:lineRule="auto"/>
        <w:rPr>
          <w:rFonts w:ascii="宋体" w:hAnsi="宋体"/>
          <w:color w:val="auto"/>
          <w:szCs w:val="21"/>
          <w:highlight w:val="none"/>
        </w:rPr>
      </w:pPr>
      <w:r>
        <w:rPr>
          <w:rFonts w:hint="eastAsia" w:ascii="宋体" w:hAnsi="宋体"/>
          <w:color w:val="auto"/>
          <w:szCs w:val="21"/>
          <w:highlight w:val="none"/>
        </w:rPr>
        <w:t xml:space="preserve">第十三条 本办法由昆山市财政局负责解释，自2018年8月21日起执行。昆山市财政局2016年3月1日发布的《昆山市政府采购供应商诚信管理暂行办法》（昆财规字〔2016〕2号）同时废止。</w:t>
      </w:r>
      <w:r/>
    </w:p>
    <w:p>
      <w:pPr>
        <w:spacing w:line="360" w:lineRule="auto"/>
        <w:rPr>
          <w:rFonts w:ascii="宋体" w:hAnsi="宋体"/>
          <w:color w:val="auto"/>
          <w:szCs w:val="21"/>
          <w:highlight w:val="none"/>
        </w:rPr>
      </w:pPr>
      <w:r>
        <w:rPr>
          <w:rFonts w:ascii="宋体" w:hAnsi="宋体"/>
          <w:color w:val="auto"/>
          <w:szCs w:val="21"/>
          <w:highlight w:val="none"/>
        </w:rPr>
      </w:r>
      <w:r/>
    </w:p>
    <w:sectPr>
      <w:headerReference w:type="default" r:id="rId9"/>
      <w:footerReference w:type="default" r:id="rId10"/>
      <w:footnotePr/>
      <w:endnotePr/>
      <w:type w:val="nextPage"/>
      <w:pgSz w:w="11906" w:h="16838" w:orient="portrait"/>
      <w:pgMar w:top="1247" w:right="1247" w:bottom="1247" w:left="124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等线">
    <w:panose1 w:val="02010600030101010101"/>
  </w:font>
  <w:font w:name="Wingdings">
    <w:panose1 w:val="05000000000000000000"/>
  </w:font>
  <w:font w:name="幼圆">
    <w:panose1 w:val="02010509060101010101"/>
  </w:font>
  <w:font w:name="黑体">
    <w:panose1 w:val="02010609060101010101"/>
  </w:font>
  <w:font w:name="仿宋_GB2312">
    <w:panose1 w:val="02010609060101010101"/>
  </w:font>
  <w:font w:name="Verdana">
    <w:panose1 w:val="020B0604030504040204"/>
  </w:font>
  <w:font w:name="Symbol">
    <w:panose1 w:val="05050102010706020507"/>
  </w:font>
  <w:font w:name="Futura Md BT">
    <w:panose1 w:val="020B0503020202020204"/>
  </w:font>
  <w:font w:name="Courier New">
    <w:panose1 w:val="02070309020205020404"/>
  </w:font>
  <w:font w:name="方正仿宋简体">
    <w:panose1 w:val="020B0503020202020204"/>
  </w:font>
  <w:font w:name="Cambria">
    <w:panose1 w:val="02040503050406030204"/>
  </w:font>
  <w:font w:name="楷体_GB2312">
    <w:panose1 w:val="02010609060101010101"/>
  </w:font>
  <w:font w:name="方正大黑简体">
    <w:panose1 w:val="020B0503020202020204"/>
  </w:font>
  <w:font w:name="微软雅黑">
    <w:panose1 w:val="020B0503020204020204"/>
  </w:font>
  <w:font w:name="Calibri">
    <w:panose1 w:val="020F0502020204030204"/>
  </w:font>
  <w:font w:name="Arial">
    <w:panose1 w:val="020B0604020202020204"/>
  </w:font>
  <w:font w:name="创艺简仿宋">
    <w:panose1 w:val="020B0503020202020204"/>
  </w:font>
  <w:font w:name="隶书">
    <w:panose1 w:val="02010509060101010101"/>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7"/>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05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8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7"/>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rPr>
                        <w:rFonts w:hint="eastAsia"/>
                      </w:rPr>
                      <w:t xml:space="preserve"> 页 共 </w:t>
                    </w:r>
                    <w:r>
                      <w:fldChar w:fldCharType="begin"/>
                    </w:r>
                    <w:r>
                      <w:instrText xml:space="preserve"> NUMPAGES  \* MERGEFORMAT </w:instrText>
                    </w:r>
                    <w:r>
                      <w:fldChar w:fldCharType="separate"/>
                    </w:r>
                    <w:r>
                      <w:t xml:space="preserve">38</w:t>
                    </w:r>
                    <w:r>
                      <w:fldChar w:fldCharType="end"/>
                    </w:r>
                    <w:r>
                      <w:rPr>
                        <w:rFonts w:hint="eastAsia"/>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left"/>
      <w:rPr>
        <w:rFonts w:ascii="宋体" w:hAnsi="宋体" w:eastAsia="宋体" w:cs="宋体"/>
        <w:sz w:val="21"/>
        <w:szCs w:val="21"/>
      </w:rPr>
      <w:pBdr>
        <w:bottom w:val="single" w:color="auto" w:sz="4" w:space="0"/>
      </w:pBdr>
    </w:pPr>
    <w:r>
      <w:rPr>
        <w:rFonts w:hint="eastAsia" w:ascii="宋体" w:hAnsi="宋体" w:eastAsia="宋体" w:cs="宋体"/>
        <w:sz w:val="21"/>
        <w:szCs w:val="21"/>
      </w:rPr>
      <w:t xml:space="preserve">项目编号：</w:t>
    </w:r>
    <w:r>
      <w:rPr>
        <w:rFonts w:hint="eastAsia" w:ascii="宋体" w:hAnsi="宋体" w:eastAsia="宋体" w:cs="宋体"/>
        <w:sz w:val="21"/>
        <w:szCs w:val="21"/>
        <w:lang w:eastAsia="zh-CN"/>
      </w:rPr>
      <w:t xml:space="preserve">JSZC-320583-XHSZ-G2026-0016</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420" w:firstLine="0"/>
        <w:tabs>
          <w:tab w:val="left" w:pos="0" w:leader="none"/>
        </w:tabs>
      </w:pPr>
      <w:rPr>
        <w:rFonts w:hint="eastAsia"/>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4"/>
      <w:numFmt w:val="decimal"/>
      <w:pStyle w:val="975"/>
      <w:isLgl w:val="false"/>
      <w:suff w:val="tab"/>
      <w:lvlText w:val="%1"/>
      <w:lvlJc w:val="left"/>
      <w:pPr>
        <w:ind w:left="495" w:hanging="495"/>
        <w:tabs>
          <w:tab w:val="left" w:pos="495" w:leader="none"/>
        </w:tabs>
      </w:pPr>
    </w:lvl>
    <w:lvl w:ilvl="1">
      <w:start w:val="1"/>
      <w:numFmt w:val="decimal"/>
      <w:isLgl w:val="false"/>
      <w:suff w:val="tab"/>
      <w:lvlText w:val="%1.%2"/>
      <w:lvlJc w:val="left"/>
      <w:pPr>
        <w:ind w:left="915" w:hanging="495"/>
        <w:tabs>
          <w:tab w:val="left" w:pos="915" w:leader="none"/>
        </w:tabs>
      </w:pPr>
    </w:lvl>
    <w:lvl w:ilvl="2">
      <w:start w:val="1"/>
      <w:numFmt w:val="decimal"/>
      <w:isLgl w:val="false"/>
      <w:suff w:val="tab"/>
      <w:lvlText w:val="%1.%2.%3"/>
      <w:lvlJc w:val="left"/>
      <w:pPr>
        <w:ind w:left="1335" w:hanging="495"/>
        <w:tabs>
          <w:tab w:val="left" w:pos="1335" w:leader="none"/>
        </w:tabs>
      </w:pPr>
    </w:lvl>
    <w:lvl w:ilvl="3">
      <w:start w:val="1"/>
      <w:numFmt w:val="decimal"/>
      <w:isLgl w:val="false"/>
      <w:suff w:val="tab"/>
      <w:lvlText w:val="%1.%2.%3.%4"/>
      <w:lvlJc w:val="left"/>
      <w:pPr>
        <w:ind w:left="1755" w:hanging="495"/>
        <w:tabs>
          <w:tab w:val="left" w:pos="1755" w:leader="none"/>
        </w:tabs>
      </w:pPr>
    </w:lvl>
    <w:lvl w:ilvl="4">
      <w:start w:val="1"/>
      <w:numFmt w:val="decimal"/>
      <w:isLgl w:val="false"/>
      <w:suff w:val="tab"/>
      <w:lvlText w:val="%1.%2.%3.%4.%5"/>
      <w:lvlJc w:val="left"/>
      <w:pPr>
        <w:ind w:left="2175" w:hanging="495"/>
        <w:tabs>
          <w:tab w:val="left" w:pos="2175" w:leader="none"/>
        </w:tabs>
      </w:pPr>
    </w:lvl>
    <w:lvl w:ilvl="5">
      <w:start w:val="1"/>
      <w:numFmt w:val="decimal"/>
      <w:isLgl w:val="false"/>
      <w:suff w:val="tab"/>
      <w:lvlText w:val="%1.%2.%3.%4.%5.%6"/>
      <w:lvlJc w:val="left"/>
      <w:pPr>
        <w:ind w:left="2595" w:hanging="495"/>
        <w:tabs>
          <w:tab w:val="left" w:pos="2595" w:leader="none"/>
        </w:tabs>
      </w:pPr>
    </w:lvl>
    <w:lvl w:ilvl="6">
      <w:start w:val="1"/>
      <w:numFmt w:val="decimal"/>
      <w:isLgl w:val="false"/>
      <w:suff w:val="tab"/>
      <w:lvlText w:val="%1.%2.%3.%4.%5.%6.%7"/>
      <w:lvlJc w:val="left"/>
      <w:pPr>
        <w:ind w:left="3015" w:hanging="495"/>
        <w:tabs>
          <w:tab w:val="left" w:pos="3015" w:leader="none"/>
        </w:tabs>
      </w:pPr>
    </w:lvl>
    <w:lvl w:ilvl="7">
      <w:start w:val="1"/>
      <w:numFmt w:val="decimal"/>
      <w:isLgl w:val="false"/>
      <w:suff w:val="tab"/>
      <w:lvlText w:val="%1.%2.%3.%4.%5.%6.%7.%8"/>
      <w:lvlJc w:val="left"/>
      <w:pPr>
        <w:ind w:left="3435" w:hanging="495"/>
        <w:tabs>
          <w:tab w:val="left" w:pos="3435" w:leader="none"/>
        </w:tabs>
      </w:pPr>
    </w:lvl>
    <w:lvl w:ilvl="8">
      <w:start w:val="1"/>
      <w:numFmt w:val="decimal"/>
      <w:isLgl w:val="false"/>
      <w:suff w:val="tab"/>
      <w:lvlText w:val="%1.%2.%3.%4.%5.%6.%7.%8.%9"/>
      <w:lvlJc w:val="left"/>
      <w:pPr>
        <w:ind w:left="3855" w:hanging="495"/>
        <w:tabs>
          <w:tab w:val="left" w:pos="3855" w:leader="none"/>
        </w:tabs>
      </w:pPr>
    </w:lvl>
  </w:abstractNum>
  <w:abstractNum w:abstractNumId="2">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2">
    <w:name w:val="Heading 1 Char"/>
    <w:basedOn w:val="874"/>
    <w:link w:val="870"/>
    <w:uiPriority w:val="9"/>
    <w:rPr>
      <w:rFonts w:ascii="Arial" w:hAnsi="Arial" w:eastAsia="Arial" w:cs="Arial"/>
      <w:sz w:val="40"/>
      <w:szCs w:val="40"/>
    </w:rPr>
  </w:style>
  <w:style w:type="character" w:styleId="703">
    <w:name w:val="Heading 2 Char"/>
    <w:basedOn w:val="874"/>
    <w:link w:val="871"/>
    <w:uiPriority w:val="9"/>
    <w:rPr>
      <w:rFonts w:ascii="Arial" w:hAnsi="Arial" w:eastAsia="Arial" w:cs="Arial"/>
      <w:sz w:val="34"/>
    </w:rPr>
  </w:style>
  <w:style w:type="character" w:styleId="704">
    <w:name w:val="Heading 3 Char"/>
    <w:basedOn w:val="874"/>
    <w:link w:val="872"/>
    <w:uiPriority w:val="9"/>
    <w:rPr>
      <w:rFonts w:ascii="Arial" w:hAnsi="Arial" w:eastAsia="Arial" w:cs="Arial"/>
      <w:sz w:val="30"/>
      <w:szCs w:val="30"/>
    </w:rPr>
  </w:style>
  <w:style w:type="character" w:styleId="705">
    <w:name w:val="Heading 4 Char"/>
    <w:basedOn w:val="874"/>
    <w:link w:val="873"/>
    <w:uiPriority w:val="9"/>
    <w:rPr>
      <w:rFonts w:ascii="Arial" w:hAnsi="Arial" w:eastAsia="Arial" w:cs="Arial"/>
      <w:b/>
      <w:bCs/>
      <w:sz w:val="26"/>
      <w:szCs w:val="26"/>
    </w:rPr>
  </w:style>
  <w:style w:type="paragraph" w:styleId="706">
    <w:name w:val="Heading 5"/>
    <w:basedOn w:val="869"/>
    <w:next w:val="869"/>
    <w:link w:val="707"/>
    <w:uiPriority w:val="9"/>
    <w:unhideWhenUsed/>
    <w:qFormat/>
    <w:pPr>
      <w:keepLines/>
      <w:keepNext/>
      <w:spacing w:before="320" w:after="200"/>
      <w:outlineLvl w:val="4"/>
    </w:pPr>
    <w:rPr>
      <w:rFonts w:ascii="Arial" w:hAnsi="Arial" w:eastAsia="Arial" w:cs="Arial"/>
      <w:b/>
      <w:bCs/>
      <w:sz w:val="24"/>
      <w:szCs w:val="24"/>
    </w:rPr>
  </w:style>
  <w:style w:type="character" w:styleId="707">
    <w:name w:val="Heading 5 Char"/>
    <w:basedOn w:val="874"/>
    <w:link w:val="706"/>
    <w:uiPriority w:val="9"/>
    <w:rPr>
      <w:rFonts w:ascii="Arial" w:hAnsi="Arial" w:eastAsia="Arial" w:cs="Arial"/>
      <w:b/>
      <w:bCs/>
      <w:sz w:val="24"/>
      <w:szCs w:val="24"/>
    </w:rPr>
  </w:style>
  <w:style w:type="paragraph" w:styleId="708">
    <w:name w:val="Heading 6"/>
    <w:basedOn w:val="869"/>
    <w:next w:val="869"/>
    <w:link w:val="709"/>
    <w:uiPriority w:val="9"/>
    <w:unhideWhenUsed/>
    <w:qFormat/>
    <w:pPr>
      <w:keepLines/>
      <w:keepNext/>
      <w:spacing w:before="320" w:after="200"/>
      <w:outlineLvl w:val="5"/>
    </w:pPr>
    <w:rPr>
      <w:rFonts w:ascii="Arial" w:hAnsi="Arial" w:eastAsia="Arial" w:cs="Arial"/>
      <w:b/>
      <w:bCs/>
      <w:sz w:val="22"/>
      <w:szCs w:val="22"/>
    </w:rPr>
  </w:style>
  <w:style w:type="character" w:styleId="709">
    <w:name w:val="Heading 6 Char"/>
    <w:basedOn w:val="874"/>
    <w:link w:val="708"/>
    <w:uiPriority w:val="9"/>
    <w:rPr>
      <w:rFonts w:ascii="Arial" w:hAnsi="Arial" w:eastAsia="Arial" w:cs="Arial"/>
      <w:b/>
      <w:bCs/>
      <w:sz w:val="22"/>
      <w:szCs w:val="22"/>
    </w:rPr>
  </w:style>
  <w:style w:type="paragraph" w:styleId="710">
    <w:name w:val="Heading 7"/>
    <w:basedOn w:val="869"/>
    <w:next w:val="869"/>
    <w:link w:val="711"/>
    <w:uiPriority w:val="9"/>
    <w:unhideWhenUsed/>
    <w:qFormat/>
    <w:pPr>
      <w:keepLines/>
      <w:keepNext/>
      <w:spacing w:before="320" w:after="200"/>
      <w:outlineLvl w:val="6"/>
    </w:pPr>
    <w:rPr>
      <w:rFonts w:ascii="Arial" w:hAnsi="Arial" w:eastAsia="Arial" w:cs="Arial"/>
      <w:b/>
      <w:bCs/>
      <w:i/>
      <w:iCs/>
      <w:sz w:val="22"/>
      <w:szCs w:val="22"/>
    </w:rPr>
  </w:style>
  <w:style w:type="character" w:styleId="711">
    <w:name w:val="Heading 7 Char"/>
    <w:basedOn w:val="874"/>
    <w:link w:val="710"/>
    <w:uiPriority w:val="9"/>
    <w:rPr>
      <w:rFonts w:ascii="Arial" w:hAnsi="Arial" w:eastAsia="Arial" w:cs="Arial"/>
      <w:b/>
      <w:bCs/>
      <w:i/>
      <w:iCs/>
      <w:sz w:val="22"/>
      <w:szCs w:val="22"/>
    </w:rPr>
  </w:style>
  <w:style w:type="paragraph" w:styleId="712">
    <w:name w:val="Heading 8"/>
    <w:basedOn w:val="869"/>
    <w:next w:val="869"/>
    <w:link w:val="713"/>
    <w:uiPriority w:val="9"/>
    <w:unhideWhenUsed/>
    <w:qFormat/>
    <w:pPr>
      <w:keepLines/>
      <w:keepNext/>
      <w:spacing w:before="320" w:after="200"/>
      <w:outlineLvl w:val="7"/>
    </w:pPr>
    <w:rPr>
      <w:rFonts w:ascii="Arial" w:hAnsi="Arial" w:eastAsia="Arial" w:cs="Arial"/>
      <w:i/>
      <w:iCs/>
      <w:sz w:val="22"/>
      <w:szCs w:val="22"/>
    </w:rPr>
  </w:style>
  <w:style w:type="character" w:styleId="713">
    <w:name w:val="Heading 8 Char"/>
    <w:basedOn w:val="874"/>
    <w:link w:val="712"/>
    <w:uiPriority w:val="9"/>
    <w:rPr>
      <w:rFonts w:ascii="Arial" w:hAnsi="Arial" w:eastAsia="Arial" w:cs="Arial"/>
      <w:i/>
      <w:iCs/>
      <w:sz w:val="22"/>
      <w:szCs w:val="22"/>
    </w:rPr>
  </w:style>
  <w:style w:type="paragraph" w:styleId="714">
    <w:name w:val="Heading 9"/>
    <w:basedOn w:val="869"/>
    <w:next w:val="869"/>
    <w:link w:val="715"/>
    <w:uiPriority w:val="9"/>
    <w:unhideWhenUsed/>
    <w:qFormat/>
    <w:pPr>
      <w:keepLines/>
      <w:keepNext/>
      <w:spacing w:before="320" w:after="200"/>
      <w:outlineLvl w:val="8"/>
    </w:pPr>
    <w:rPr>
      <w:rFonts w:ascii="Arial" w:hAnsi="Arial" w:eastAsia="Arial" w:cs="Arial"/>
      <w:i/>
      <w:iCs/>
      <w:sz w:val="21"/>
      <w:szCs w:val="21"/>
    </w:rPr>
  </w:style>
  <w:style w:type="character" w:styleId="715">
    <w:name w:val="Heading 9 Char"/>
    <w:basedOn w:val="874"/>
    <w:link w:val="714"/>
    <w:uiPriority w:val="9"/>
    <w:rPr>
      <w:rFonts w:ascii="Arial" w:hAnsi="Arial" w:eastAsia="Arial" w:cs="Arial"/>
      <w:i/>
      <w:iCs/>
      <w:sz w:val="21"/>
      <w:szCs w:val="21"/>
    </w:rPr>
  </w:style>
  <w:style w:type="paragraph" w:styleId="716">
    <w:name w:val="No Spacing"/>
    <w:uiPriority w:val="1"/>
    <w:qFormat/>
    <w:pPr>
      <w:spacing w:before="0" w:after="0" w:line="240" w:lineRule="auto"/>
    </w:pPr>
  </w:style>
  <w:style w:type="character" w:styleId="717">
    <w:name w:val="Title Char"/>
    <w:basedOn w:val="874"/>
    <w:link w:val="895"/>
    <w:uiPriority w:val="10"/>
    <w:rPr>
      <w:sz w:val="48"/>
      <w:szCs w:val="48"/>
    </w:rPr>
  </w:style>
  <w:style w:type="paragraph" w:styleId="718">
    <w:name w:val="Subtitle"/>
    <w:basedOn w:val="869"/>
    <w:next w:val="869"/>
    <w:link w:val="719"/>
    <w:uiPriority w:val="11"/>
    <w:qFormat/>
    <w:pPr>
      <w:spacing w:before="200" w:after="200"/>
    </w:pPr>
    <w:rPr>
      <w:sz w:val="24"/>
      <w:szCs w:val="24"/>
    </w:rPr>
  </w:style>
  <w:style w:type="character" w:styleId="719">
    <w:name w:val="Subtitle Char"/>
    <w:basedOn w:val="874"/>
    <w:link w:val="718"/>
    <w:uiPriority w:val="11"/>
    <w:rPr>
      <w:sz w:val="24"/>
      <w:szCs w:val="24"/>
    </w:rPr>
  </w:style>
  <w:style w:type="paragraph" w:styleId="720">
    <w:name w:val="Quote"/>
    <w:basedOn w:val="869"/>
    <w:next w:val="869"/>
    <w:link w:val="721"/>
    <w:uiPriority w:val="29"/>
    <w:qFormat/>
    <w:pPr>
      <w:ind w:left="720" w:right="720"/>
    </w:pPr>
    <w:rPr>
      <w:i/>
    </w:rPr>
  </w:style>
  <w:style w:type="character" w:styleId="721">
    <w:name w:val="Quote Char"/>
    <w:link w:val="720"/>
    <w:uiPriority w:val="29"/>
    <w:rPr>
      <w:i/>
    </w:rPr>
  </w:style>
  <w:style w:type="paragraph" w:styleId="722">
    <w:name w:val="Intense Quote"/>
    <w:basedOn w:val="869"/>
    <w:next w:val="869"/>
    <w:link w:val="7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3">
    <w:name w:val="Intense Quote Char"/>
    <w:link w:val="722"/>
    <w:uiPriority w:val="30"/>
    <w:rPr>
      <w:i/>
    </w:rPr>
  </w:style>
  <w:style w:type="character" w:styleId="724">
    <w:name w:val="Header Char"/>
    <w:basedOn w:val="874"/>
    <w:link w:val="888"/>
    <w:uiPriority w:val="99"/>
  </w:style>
  <w:style w:type="character" w:styleId="725">
    <w:name w:val="Footer Char"/>
    <w:basedOn w:val="874"/>
    <w:link w:val="887"/>
    <w:uiPriority w:val="99"/>
  </w:style>
  <w:style w:type="paragraph" w:styleId="726">
    <w:name w:val="Caption"/>
    <w:basedOn w:val="869"/>
    <w:next w:val="869"/>
    <w:uiPriority w:val="35"/>
    <w:semiHidden/>
    <w:unhideWhenUsed/>
    <w:qFormat/>
    <w:pPr>
      <w:spacing w:line="276" w:lineRule="auto"/>
    </w:pPr>
    <w:rPr>
      <w:b/>
      <w:bCs/>
      <w:color w:val="4f81bd" w:themeColor="accent1"/>
      <w:sz w:val="18"/>
      <w:szCs w:val="18"/>
    </w:rPr>
  </w:style>
  <w:style w:type="character" w:styleId="727">
    <w:name w:val="Caption Char"/>
    <w:basedOn w:val="726"/>
    <w:link w:val="887"/>
    <w:uiPriority w:val="99"/>
  </w:style>
  <w:style w:type="table" w:styleId="728">
    <w:name w:val="Table Grid Light"/>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9">
    <w:name w:val="Plain Table 1"/>
    <w:basedOn w:val="8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0">
    <w:name w:val="Plain Table 2"/>
    <w:basedOn w:val="8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1">
    <w:name w:val="Plain Table 3"/>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2">
    <w:name w:val="Plain Table 4"/>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3">
    <w:name w:val="Plain Table 5"/>
    <w:basedOn w:val="8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4">
    <w:name w:val="Grid Table 1 Light"/>
    <w:basedOn w:val="8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5">
    <w:name w:val="Grid Table 1 Light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6">
    <w:name w:val="Grid Table 1 Light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7">
    <w:name w:val="Grid Table 1 Light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8">
    <w:name w:val="Grid Table 1 Light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9">
    <w:name w:val="Grid Table 1 Light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0">
    <w:name w:val="Grid Table 1 Light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1">
    <w:name w:val="Grid Table 2"/>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2">
    <w:name w:val="Grid Table 2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3">
    <w:name w:val="Grid Table 2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44">
    <w:name w:val="Grid Table 2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45">
    <w:name w:val="Grid Table 2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6">
    <w:name w:val="Grid Table 2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7">
    <w:name w:val="Grid Table 2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8">
    <w:name w:val="Grid Table 3"/>
    <w:basedOn w:val="8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3 - Accent 1"/>
    <w:basedOn w:val="87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0">
    <w:name w:val="Grid Table 3 - Accent 2"/>
    <w:basedOn w:val="87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1">
    <w:name w:val="Grid Table 3 - Accent 3"/>
    <w:basedOn w:val="87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2">
    <w:name w:val="Grid Table 3 - Accent 4"/>
    <w:basedOn w:val="87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3">
    <w:name w:val="Grid Table 3 - Accent 5"/>
    <w:basedOn w:val="87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4">
    <w:name w:val="Grid Table 3 - Accent 6"/>
    <w:basedOn w:val="87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4"/>
    <w:basedOn w:val="8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6">
    <w:name w:val="Grid Table 4 - Accent 1"/>
    <w:basedOn w:val="87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7">
    <w:name w:val="Grid Table 4 - Accent 2"/>
    <w:basedOn w:val="87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8">
    <w:name w:val="Grid Table 4 - Accent 3"/>
    <w:basedOn w:val="87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9">
    <w:name w:val="Grid Table 4 - Accent 4"/>
    <w:basedOn w:val="87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0">
    <w:name w:val="Grid Table 4 - Accent 5"/>
    <w:basedOn w:val="87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1">
    <w:name w:val="Grid Table 4 - Accent 6"/>
    <w:basedOn w:val="87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2">
    <w:name w:val="Grid Table 5 Dark"/>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3">
    <w:name w:val="Grid Table 5 Dark- Accent 1"/>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64">
    <w:name w:val="Grid Table 5 Dark - Accent 2"/>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65">
    <w:name w:val="Grid Table 5 Dark - Accent 3"/>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66">
    <w:name w:val="Grid Table 5 Dark- Accent 4"/>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67">
    <w:name w:val="Grid Table 5 Dark - Accent 5"/>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68">
    <w:name w:val="Grid Table 5 Dark - Accent 6"/>
    <w:basedOn w:val="8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9">
    <w:name w:val="Grid Table 6 Colorful"/>
    <w:basedOn w:val="8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0">
    <w:name w:val="Grid Table 6 Colorful - Accent 1"/>
    <w:basedOn w:val="87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1">
    <w:name w:val="Grid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2">
    <w:name w:val="Grid Table 6 Colorful - Accent 3"/>
    <w:basedOn w:val="87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3">
    <w:name w:val="Grid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74">
    <w:name w:val="Grid Table 6 Colorful - Accent 5"/>
    <w:basedOn w:val="87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5">
    <w:name w:val="Grid Table 6 Colorful - Accent 6"/>
    <w:basedOn w:val="87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76">
    <w:name w:val="Grid Table 7 Colorful"/>
    <w:basedOn w:val="8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Grid Table 7 Colorful - Accent 1"/>
    <w:basedOn w:val="87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8">
    <w:name w:val="Grid Table 7 Colorful - Accent 2"/>
    <w:basedOn w:val="87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9">
    <w:name w:val="Grid Table 7 Colorful - Accent 3"/>
    <w:basedOn w:val="87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0">
    <w:name w:val="Grid Table 7 Colorful - Accent 4"/>
    <w:basedOn w:val="87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1">
    <w:name w:val="Grid Table 7 Colorful - Accent 5"/>
    <w:basedOn w:val="87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2">
    <w:name w:val="Grid Table 7 Colorful - Accent 6"/>
    <w:basedOn w:val="87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3">
    <w:name w:val="List Table 1 Light"/>
    <w:basedOn w:val="8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4">
    <w:name w:val="List Table 1 Light - Accent 1"/>
    <w:basedOn w:val="87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85">
    <w:name w:val="List Table 1 Light - Accent 2"/>
    <w:basedOn w:val="87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6">
    <w:name w:val="List Table 1 Light - Accent 3"/>
    <w:basedOn w:val="87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7">
    <w:name w:val="List Table 1 Light - Accent 4"/>
    <w:basedOn w:val="87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8">
    <w:name w:val="List Table 1 Light - Accent 5"/>
    <w:basedOn w:val="87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9">
    <w:name w:val="List Table 1 Light - Accent 6"/>
    <w:basedOn w:val="87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0">
    <w:name w:val="List Table 2"/>
    <w:basedOn w:val="8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1">
    <w:name w:val="List Table 2 - Accent 1"/>
    <w:basedOn w:val="87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2">
    <w:name w:val="List Table 2 - Accent 2"/>
    <w:basedOn w:val="87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3">
    <w:name w:val="List Table 2 - Accent 3"/>
    <w:basedOn w:val="87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94">
    <w:name w:val="List Table 2 - Accent 4"/>
    <w:basedOn w:val="87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95">
    <w:name w:val="List Table 2 - Accent 5"/>
    <w:basedOn w:val="87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6">
    <w:name w:val="List Table 2 - Accent 6"/>
    <w:basedOn w:val="87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7">
    <w:name w:val="List Table 3"/>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8">
    <w:name w:val="List Table 3 - Accent 1"/>
    <w:basedOn w:val="87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9">
    <w:name w:val="List Table 3 - Accent 2"/>
    <w:basedOn w:val="87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0">
    <w:name w:val="List Table 3 - Accent 3"/>
    <w:basedOn w:val="87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1">
    <w:name w:val="List Table 3 - Accent 4"/>
    <w:basedOn w:val="87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2">
    <w:name w:val="List Table 3 - Accent 5"/>
    <w:basedOn w:val="87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3">
    <w:name w:val="List Table 3 - Accent 6"/>
    <w:basedOn w:val="87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04">
    <w:name w:val="List Table 4"/>
    <w:basedOn w:val="8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4 - Accent 1"/>
    <w:basedOn w:val="87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4 - Accent 2"/>
    <w:basedOn w:val="87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07">
    <w:name w:val="List Table 4 - Accent 3"/>
    <w:basedOn w:val="87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08">
    <w:name w:val="List Table 4 - Accent 4"/>
    <w:basedOn w:val="87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9">
    <w:name w:val="List Table 4 - Accent 5"/>
    <w:basedOn w:val="87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0">
    <w:name w:val="List Table 4 - Accent 6"/>
    <w:basedOn w:val="87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1">
    <w:name w:val="List Table 5 Dark"/>
    <w:basedOn w:val="8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5 Dark - Accent 1"/>
    <w:basedOn w:val="87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3">
    <w:name w:val="List Table 5 Dark - Accent 2"/>
    <w:basedOn w:val="87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5 Dark - Accent 3"/>
    <w:basedOn w:val="87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5">
    <w:name w:val="List Table 5 Dark - Accent 4"/>
    <w:basedOn w:val="87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6">
    <w:name w:val="List Table 5 Dark - Accent 5"/>
    <w:basedOn w:val="87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7">
    <w:name w:val="List Table 5 Dark - Accent 6"/>
    <w:basedOn w:val="87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6 Colorful"/>
    <w:basedOn w:val="8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9">
    <w:name w:val="List Table 6 Colorful - Accent 1"/>
    <w:basedOn w:val="87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0">
    <w:name w:val="List Table 6 Colorful - Accent 2"/>
    <w:basedOn w:val="87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1">
    <w:name w:val="List Table 6 Colorful - Accent 3"/>
    <w:basedOn w:val="87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2">
    <w:name w:val="List Table 6 Colorful - Accent 4"/>
    <w:basedOn w:val="87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3">
    <w:name w:val="List Table 6 Colorful - Accent 5"/>
    <w:basedOn w:val="87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24">
    <w:name w:val="List Table 6 Colorful - Accent 6"/>
    <w:basedOn w:val="87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25">
    <w:name w:val="List Table 7 Colorful"/>
    <w:basedOn w:val="8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6">
    <w:name w:val="List Table 7 Colorful - Accent 1"/>
    <w:basedOn w:val="87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27">
    <w:name w:val="List Table 7 Colorful - Accent 2"/>
    <w:basedOn w:val="87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28">
    <w:name w:val="List Table 7 Colorful - Accent 3"/>
    <w:basedOn w:val="87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9">
    <w:name w:val="List Table 7 Colorful - Accent 4"/>
    <w:basedOn w:val="87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0">
    <w:name w:val="List Table 7 Colorful - Accent 5"/>
    <w:basedOn w:val="87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1">
    <w:name w:val="List Table 7 Colorful - Accent 6"/>
    <w:basedOn w:val="87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2">
    <w:name w:val="Lined - Accent"/>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3">
    <w:name w:val="Lined - Accent 1"/>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4">
    <w:name w:val="Lined - Accent 2"/>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5">
    <w:name w:val="Lined - Accent 3"/>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6">
    <w:name w:val="Lined - Accent 4"/>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7">
    <w:name w:val="Lined - Accent 5"/>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8">
    <w:name w:val="Lined - Accent 6"/>
    <w:basedOn w:val="87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9">
    <w:name w:val="Bordered &amp; Lined - Accent"/>
    <w:basedOn w:val="87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Bordered &amp; Lined - Accent 1"/>
    <w:basedOn w:val="87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Bordered &amp; Lined - Accent 2"/>
    <w:basedOn w:val="87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Bordered &amp; Lined - Accent 3"/>
    <w:basedOn w:val="87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Bordered &amp; Lined - Accent 4"/>
    <w:basedOn w:val="87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Bordered &amp; Lined - Accent 5"/>
    <w:basedOn w:val="87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Bordered &amp; Lined - Accent 6"/>
    <w:basedOn w:val="87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w:basedOn w:val="87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7">
    <w:name w:val="Bordered - Accent 1"/>
    <w:basedOn w:val="87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8">
    <w:name w:val="Bordered - Accent 2"/>
    <w:basedOn w:val="87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9">
    <w:name w:val="Bordered - Accent 3"/>
    <w:basedOn w:val="87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0">
    <w:name w:val="Bordered - Accent 4"/>
    <w:basedOn w:val="87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1">
    <w:name w:val="Bordered - Accent 5"/>
    <w:basedOn w:val="87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2">
    <w:name w:val="Bordered - Accent 6"/>
    <w:basedOn w:val="87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53">
    <w:name w:val="footnote text"/>
    <w:basedOn w:val="869"/>
    <w:link w:val="854"/>
    <w:uiPriority w:val="99"/>
    <w:semiHidden/>
    <w:unhideWhenUsed/>
    <w:pPr>
      <w:spacing w:after="40" w:line="240" w:lineRule="auto"/>
    </w:pPr>
    <w:rPr>
      <w:sz w:val="18"/>
    </w:rPr>
  </w:style>
  <w:style w:type="character" w:styleId="854">
    <w:name w:val="Footnote Text Char"/>
    <w:link w:val="853"/>
    <w:uiPriority w:val="99"/>
    <w:rPr>
      <w:sz w:val="18"/>
    </w:rPr>
  </w:style>
  <w:style w:type="character" w:styleId="855">
    <w:name w:val="footnote reference"/>
    <w:basedOn w:val="874"/>
    <w:uiPriority w:val="99"/>
    <w:unhideWhenUsed/>
    <w:rPr>
      <w:vertAlign w:val="superscript"/>
    </w:rPr>
  </w:style>
  <w:style w:type="paragraph" w:styleId="856">
    <w:name w:val="endnote text"/>
    <w:basedOn w:val="869"/>
    <w:link w:val="857"/>
    <w:uiPriority w:val="99"/>
    <w:semiHidden/>
    <w:unhideWhenUsed/>
    <w:pPr>
      <w:spacing w:after="0" w:line="240" w:lineRule="auto"/>
    </w:pPr>
    <w:rPr>
      <w:sz w:val="20"/>
    </w:rPr>
  </w:style>
  <w:style w:type="character" w:styleId="857">
    <w:name w:val="Endnote Text Char"/>
    <w:link w:val="856"/>
    <w:uiPriority w:val="99"/>
    <w:rPr>
      <w:sz w:val="20"/>
    </w:rPr>
  </w:style>
  <w:style w:type="character" w:styleId="858">
    <w:name w:val="endnote reference"/>
    <w:basedOn w:val="874"/>
    <w:uiPriority w:val="99"/>
    <w:semiHidden/>
    <w:unhideWhenUsed/>
    <w:rPr>
      <w:vertAlign w:val="superscript"/>
    </w:rPr>
  </w:style>
  <w:style w:type="paragraph" w:styleId="859">
    <w:name w:val="toc 2"/>
    <w:basedOn w:val="869"/>
    <w:next w:val="869"/>
    <w:uiPriority w:val="39"/>
    <w:unhideWhenUsed/>
    <w:pPr>
      <w:ind w:left="283" w:right="0" w:firstLine="0"/>
      <w:spacing w:after="57"/>
    </w:pPr>
  </w:style>
  <w:style w:type="paragraph" w:styleId="860">
    <w:name w:val="toc 3"/>
    <w:basedOn w:val="869"/>
    <w:next w:val="869"/>
    <w:uiPriority w:val="39"/>
    <w:unhideWhenUsed/>
    <w:pPr>
      <w:ind w:left="567" w:right="0" w:firstLine="0"/>
      <w:spacing w:after="57"/>
    </w:pPr>
  </w:style>
  <w:style w:type="paragraph" w:styleId="861">
    <w:name w:val="toc 4"/>
    <w:basedOn w:val="869"/>
    <w:next w:val="869"/>
    <w:uiPriority w:val="39"/>
    <w:unhideWhenUsed/>
    <w:pPr>
      <w:ind w:left="850" w:right="0" w:firstLine="0"/>
      <w:spacing w:after="57"/>
    </w:pPr>
  </w:style>
  <w:style w:type="paragraph" w:styleId="862">
    <w:name w:val="toc 5"/>
    <w:basedOn w:val="869"/>
    <w:next w:val="869"/>
    <w:uiPriority w:val="39"/>
    <w:unhideWhenUsed/>
    <w:pPr>
      <w:ind w:left="1134" w:right="0" w:firstLine="0"/>
      <w:spacing w:after="57"/>
    </w:pPr>
  </w:style>
  <w:style w:type="paragraph" w:styleId="863">
    <w:name w:val="toc 6"/>
    <w:basedOn w:val="869"/>
    <w:next w:val="869"/>
    <w:uiPriority w:val="39"/>
    <w:unhideWhenUsed/>
    <w:pPr>
      <w:ind w:left="1417" w:right="0" w:firstLine="0"/>
      <w:spacing w:after="57"/>
    </w:pPr>
  </w:style>
  <w:style w:type="paragraph" w:styleId="864">
    <w:name w:val="toc 7"/>
    <w:basedOn w:val="869"/>
    <w:next w:val="869"/>
    <w:uiPriority w:val="39"/>
    <w:unhideWhenUsed/>
    <w:pPr>
      <w:ind w:left="1701" w:right="0" w:firstLine="0"/>
      <w:spacing w:after="57"/>
    </w:pPr>
  </w:style>
  <w:style w:type="paragraph" w:styleId="865">
    <w:name w:val="toc 8"/>
    <w:basedOn w:val="869"/>
    <w:next w:val="869"/>
    <w:uiPriority w:val="39"/>
    <w:unhideWhenUsed/>
    <w:pPr>
      <w:ind w:left="1984" w:right="0" w:firstLine="0"/>
      <w:spacing w:after="57"/>
    </w:pPr>
  </w:style>
  <w:style w:type="paragraph" w:styleId="866">
    <w:name w:val="toc 9"/>
    <w:basedOn w:val="869"/>
    <w:next w:val="869"/>
    <w:uiPriority w:val="39"/>
    <w:unhideWhenUsed/>
    <w:pPr>
      <w:ind w:left="2268" w:right="0" w:firstLine="0"/>
      <w:spacing w:after="57"/>
    </w:pPr>
  </w:style>
  <w:style w:type="paragraph" w:styleId="867">
    <w:name w:val="TOC Heading"/>
    <w:uiPriority w:val="39"/>
    <w:unhideWhenUsed/>
  </w:style>
  <w:style w:type="paragraph" w:styleId="868">
    <w:name w:val="table of figures"/>
    <w:basedOn w:val="869"/>
    <w:next w:val="869"/>
    <w:uiPriority w:val="99"/>
    <w:unhideWhenUsed/>
    <w:pPr>
      <w:spacing w:after="0" w:afterAutospacing="0"/>
    </w:pPr>
  </w:style>
  <w:style w:type="paragraph" w:styleId="869"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870">
    <w:name w:val="Heading 1"/>
    <w:basedOn w:val="869"/>
    <w:next w:val="869"/>
    <w:uiPriority w:val="0"/>
    <w:qFormat/>
    <w:pPr>
      <w:keepLines/>
      <w:keepNext/>
      <w:spacing w:before="340" w:after="330" w:line="576" w:lineRule="auto"/>
      <w:outlineLvl w:val="0"/>
    </w:pPr>
    <w:rPr>
      <w:rFonts w:eastAsia="楷体_GB2312"/>
      <w:b/>
      <w:sz w:val="44"/>
      <w:szCs w:val="20"/>
    </w:rPr>
  </w:style>
  <w:style w:type="paragraph" w:styleId="871">
    <w:name w:val="Heading 2"/>
    <w:basedOn w:val="869"/>
    <w:next w:val="869"/>
    <w:link w:val="901"/>
    <w:uiPriority w:val="0"/>
    <w:qFormat/>
    <w:pPr>
      <w:keepLines/>
      <w:keepNext/>
      <w:spacing w:before="260" w:after="260" w:line="416" w:lineRule="auto"/>
      <w:outlineLvl w:val="1"/>
    </w:pPr>
    <w:rPr>
      <w:rFonts w:ascii="Cambria" w:hAnsi="Cambria"/>
      <w:b/>
      <w:bCs/>
      <w:sz w:val="32"/>
      <w:szCs w:val="32"/>
    </w:rPr>
  </w:style>
  <w:style w:type="paragraph" w:styleId="872">
    <w:name w:val="Heading 3"/>
    <w:basedOn w:val="869"/>
    <w:next w:val="869"/>
    <w:link w:val="902"/>
    <w:uiPriority w:val="0"/>
    <w:qFormat/>
    <w:pPr>
      <w:keepLines/>
      <w:keepNext/>
      <w:spacing w:before="260" w:after="260" w:line="416" w:lineRule="auto"/>
      <w:outlineLvl w:val="2"/>
    </w:pPr>
    <w:rPr>
      <w:b/>
      <w:bCs/>
      <w:sz w:val="32"/>
      <w:szCs w:val="32"/>
    </w:rPr>
  </w:style>
  <w:style w:type="paragraph" w:styleId="873">
    <w:name w:val="Heading 4"/>
    <w:basedOn w:val="869"/>
    <w:next w:val="869"/>
    <w:link w:val="903"/>
    <w:uiPriority w:val="0"/>
    <w:qFormat/>
    <w:pPr>
      <w:keepLines/>
      <w:keepNext/>
      <w:spacing w:before="280" w:after="290" w:line="376" w:lineRule="auto"/>
      <w:outlineLvl w:val="3"/>
    </w:pPr>
    <w:rPr>
      <w:rFonts w:ascii="Cambria" w:hAnsi="Cambria"/>
      <w:b/>
      <w:bCs/>
      <w:sz w:val="28"/>
      <w:szCs w:val="28"/>
    </w:rPr>
  </w:style>
  <w:style w:type="character" w:styleId="874" w:default="1">
    <w:name w:val="Default Paragraph Font"/>
    <w:uiPriority w:val="1"/>
    <w:unhideWhenUsed/>
    <w:qFormat/>
  </w:style>
  <w:style w:type="table" w:styleId="875" w:default="1">
    <w:name w:val="Normal Table"/>
    <w:uiPriority w:val="99"/>
    <w:unhideWhenUsed/>
    <w:qFormat/>
    <w:tblPr>
      <w:tblCellMar>
        <w:left w:w="108" w:type="dxa"/>
        <w:top w:w="0" w:type="dxa"/>
        <w:right w:w="108" w:type="dxa"/>
        <w:bottom w:w="0" w:type="dxa"/>
      </w:tblCellMar>
    </w:tblPr>
  </w:style>
  <w:style w:type="paragraph" w:styleId="876">
    <w:name w:val="Normal Indent"/>
    <w:basedOn w:val="869"/>
    <w:link w:val="904"/>
    <w:uiPriority w:val="0"/>
    <w:qFormat/>
    <w:pPr>
      <w:ind w:firstLine="420"/>
      <w:jc w:val="left"/>
    </w:pPr>
    <w:rPr>
      <w:rFonts w:eastAsia="楷体_GB2312"/>
      <w:sz w:val="24"/>
      <w:szCs w:val="20"/>
    </w:rPr>
  </w:style>
  <w:style w:type="paragraph" w:styleId="877">
    <w:name w:val="Document Map"/>
    <w:basedOn w:val="870"/>
    <w:next w:val="878"/>
    <w:uiPriority w:val="0"/>
    <w:semiHidden/>
    <w:qFormat/>
    <w:pPr>
      <w:shd w:val="clear" w:color="auto" w:fill="000080"/>
    </w:pPr>
  </w:style>
  <w:style w:type="paragraph" w:styleId="878">
    <w:name w:val="annotation subject"/>
    <w:next w:val="869"/>
    <w:uiPriority w:val="0"/>
    <w:semiHidden/>
    <w:qFormat/>
    <w:pPr>
      <w:ind w:firstLine="4608"/>
      <w:spacing w:line="360" w:lineRule="auto"/>
    </w:pPr>
    <w:rPr>
      <w:rFonts w:ascii="宋体" w:hAnsi="宋体" w:eastAsia="宋体" w:cs="宋体"/>
      <w:lang w:val="en-US" w:eastAsia="zh-CN" w:bidi="ar-SA"/>
    </w:rPr>
  </w:style>
  <w:style w:type="paragraph" w:styleId="879">
    <w:name w:val="annotation text"/>
    <w:basedOn w:val="869"/>
    <w:link w:val="905"/>
    <w:uiPriority w:val="0"/>
    <w:qFormat/>
    <w:pPr>
      <w:jc w:val="left"/>
    </w:pPr>
  </w:style>
  <w:style w:type="paragraph" w:styleId="880">
    <w:name w:val="Body Text"/>
    <w:basedOn w:val="869"/>
    <w:next w:val="869"/>
    <w:uiPriority w:val="0"/>
    <w:qFormat/>
    <w:pPr>
      <w:jc w:val="center"/>
    </w:pPr>
    <w:rPr>
      <w:rFonts w:ascii="方正大黑简体" w:eastAsia="方正大黑简体"/>
      <w:position w:val="6"/>
      <w:sz w:val="30"/>
      <w:szCs w:val="20"/>
    </w:rPr>
  </w:style>
  <w:style w:type="paragraph" w:styleId="881">
    <w:name w:val="Body Text Indent"/>
    <w:basedOn w:val="869"/>
    <w:link w:val="906"/>
    <w:uiPriority w:val="0"/>
    <w:qFormat/>
    <w:pPr>
      <w:ind w:left="570"/>
      <w:spacing w:line="520" w:lineRule="exact"/>
    </w:pPr>
    <w:rPr>
      <w:rFonts w:ascii="方正仿宋简体" w:hAnsi="创艺简仿宋" w:eastAsia="方正仿宋简体"/>
      <w:sz w:val="24"/>
      <w:szCs w:val="20"/>
    </w:rPr>
  </w:style>
  <w:style w:type="paragraph" w:styleId="882">
    <w:name w:val="Block Text"/>
    <w:basedOn w:val="869"/>
    <w:next w:val="880"/>
    <w:uiPriority w:val="0"/>
    <w:qFormat/>
    <w:pPr>
      <w:ind w:right="210" w:firstLine="560"/>
      <w:spacing w:line="360" w:lineRule="auto"/>
    </w:pPr>
    <w:rPr>
      <w:rFonts w:ascii="宋体" w:hAnsi="宋体"/>
      <w:color w:val="000000"/>
      <w:spacing w:val="20"/>
      <w:sz w:val="24"/>
      <w:szCs w:val="18"/>
    </w:rPr>
  </w:style>
  <w:style w:type="paragraph" w:styleId="883">
    <w:name w:val="Plain Text"/>
    <w:basedOn w:val="869"/>
    <w:link w:val="907"/>
    <w:uiPriority w:val="0"/>
    <w:qFormat/>
    <w:rPr>
      <w:rFonts w:ascii="宋体" w:hAnsi="Courier New" w:eastAsia="楷体_GB2312"/>
      <w:sz w:val="28"/>
      <w:szCs w:val="20"/>
    </w:rPr>
  </w:style>
  <w:style w:type="paragraph" w:styleId="884">
    <w:name w:val="Date"/>
    <w:basedOn w:val="869"/>
    <w:next w:val="869"/>
    <w:uiPriority w:val="0"/>
    <w:qFormat/>
    <w:rPr>
      <w:rFonts w:hint="eastAsia" w:ascii="宋体" w:hAnsi="宋体" w:eastAsia="楷体_GB2312"/>
      <w:sz w:val="24"/>
      <w:szCs w:val="20"/>
    </w:rPr>
  </w:style>
  <w:style w:type="paragraph" w:styleId="885">
    <w:name w:val="Body Text Indent 2"/>
    <w:basedOn w:val="869"/>
    <w:uiPriority w:val="0"/>
    <w:qFormat/>
    <w:pPr>
      <w:ind w:firstLine="540"/>
      <w:spacing w:line="360" w:lineRule="auto"/>
    </w:pPr>
    <w:rPr>
      <w:rFonts w:ascii="宋体" w:hAnsi="宋体"/>
      <w:sz w:val="24"/>
    </w:rPr>
  </w:style>
  <w:style w:type="paragraph" w:styleId="886">
    <w:name w:val="Balloon Text"/>
    <w:basedOn w:val="869"/>
    <w:link w:val="908"/>
    <w:uiPriority w:val="0"/>
    <w:qFormat/>
    <w:rPr>
      <w:sz w:val="18"/>
      <w:szCs w:val="18"/>
    </w:rPr>
  </w:style>
  <w:style w:type="paragraph" w:styleId="887">
    <w:name w:val="Footer"/>
    <w:basedOn w:val="869"/>
    <w:link w:val="909"/>
    <w:uiPriority w:val="99"/>
    <w:qFormat/>
    <w:pPr>
      <w:jc w:val="left"/>
      <w:tabs>
        <w:tab w:val="center" w:pos="4153" w:leader="none"/>
        <w:tab w:val="right" w:pos="8306" w:leader="none"/>
      </w:tabs>
    </w:pPr>
    <w:rPr>
      <w:sz w:val="18"/>
      <w:szCs w:val="18"/>
    </w:rPr>
  </w:style>
  <w:style w:type="paragraph" w:styleId="888">
    <w:name w:val="Header"/>
    <w:basedOn w:val="869"/>
    <w:link w:val="910"/>
    <w:uiPriority w:val="99"/>
    <w:qFormat/>
    <w:pPr>
      <w:jc w:val="center"/>
      <w:tabs>
        <w:tab w:val="center" w:pos="4153" w:leader="none"/>
        <w:tab w:val="right" w:pos="8306" w:leader="none"/>
      </w:tabs>
      <w:pBdr>
        <w:bottom w:val="single" w:color="auto" w:sz="6" w:space="1"/>
      </w:pBdr>
    </w:pPr>
    <w:rPr>
      <w:rFonts w:eastAsia="楷体_GB2312"/>
      <w:sz w:val="18"/>
      <w:szCs w:val="20"/>
    </w:rPr>
  </w:style>
  <w:style w:type="paragraph" w:styleId="889">
    <w:name w:val="toc 1"/>
    <w:basedOn w:val="869"/>
    <w:next w:val="869"/>
    <w:uiPriority w:val="39"/>
    <w:qFormat/>
    <w:pPr>
      <w:jc w:val="left"/>
    </w:pPr>
    <w:rPr>
      <w:rFonts w:eastAsia="楷体_GB2312"/>
      <w:sz w:val="24"/>
      <w:szCs w:val="20"/>
    </w:rPr>
  </w:style>
  <w:style w:type="paragraph" w:styleId="890">
    <w:name w:val="Body Text Indent 3"/>
    <w:basedOn w:val="869"/>
    <w:uiPriority w:val="0"/>
    <w:qFormat/>
    <w:pPr>
      <w:ind w:left="420"/>
      <w:spacing w:after="120"/>
    </w:pPr>
    <w:rPr>
      <w:sz w:val="16"/>
      <w:szCs w:val="16"/>
    </w:rPr>
  </w:style>
  <w:style w:type="paragraph" w:styleId="891">
    <w:name w:val="Body Text 2"/>
    <w:basedOn w:val="869"/>
    <w:uiPriority w:val="0"/>
    <w:qFormat/>
    <w:pPr>
      <w:spacing w:after="120" w:line="480" w:lineRule="auto"/>
    </w:pPr>
  </w:style>
  <w:style w:type="paragraph" w:styleId="892">
    <w:name w:val="Message Header"/>
    <w:basedOn w:val="869"/>
    <w:uiPriority w:val="0"/>
    <w:qFormat/>
    <w:pPr>
      <w:ind w:left="720" w:hanging="720"/>
      <w:jc w:val="left"/>
      <w:keepLines/>
      <w:spacing w:line="440" w:lineRule="atLeast"/>
      <w:widowControl/>
      <w:tabs>
        <w:tab w:val="left" w:pos="720" w:leader="none"/>
        <w:tab w:val="left" w:pos="4320" w:leader="none"/>
        <w:tab w:val="left" w:pos="5040" w:leader="none"/>
        <w:tab w:val="right" w:pos="8640" w:leader="none"/>
      </w:tabs>
    </w:pPr>
    <w:rPr>
      <w:rFonts w:ascii="Arial" w:hAnsi="Arial"/>
      <w:color w:val="ff0000"/>
      <w:spacing w:val="-5"/>
      <w:sz w:val="20"/>
    </w:rPr>
  </w:style>
  <w:style w:type="paragraph" w:styleId="893">
    <w:name w:val="HTML Preformatted"/>
    <w:basedOn w:val="869"/>
    <w:uiPriority w:val="99"/>
    <w:qFormat/>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sz w:val="24"/>
    </w:rPr>
  </w:style>
  <w:style w:type="paragraph" w:styleId="894">
    <w:name w:val="Normal (Web)"/>
    <w:basedOn w:val="869"/>
    <w:uiPriority w:val="0"/>
    <w:qFormat/>
    <w:pPr>
      <w:jc w:val="left"/>
      <w:spacing w:before="100" w:beforeAutospacing="1" w:after="100" w:afterAutospacing="1"/>
      <w:widowControl/>
    </w:pPr>
    <w:rPr>
      <w:rFonts w:ascii="宋体" w:hAnsi="宋体"/>
      <w:sz w:val="24"/>
    </w:rPr>
  </w:style>
  <w:style w:type="paragraph" w:styleId="895">
    <w:name w:val="Title"/>
    <w:basedOn w:val="869"/>
    <w:next w:val="869"/>
    <w:link w:val="911"/>
    <w:uiPriority w:val="0"/>
    <w:qFormat/>
    <w:pPr>
      <w:jc w:val="center"/>
      <w:spacing w:before="240" w:after="60"/>
      <w:outlineLvl w:val="0"/>
    </w:pPr>
    <w:rPr>
      <w:rFonts w:ascii="Cambria" w:hAnsi="Cambria"/>
      <w:b/>
      <w:bCs/>
      <w:sz w:val="32"/>
      <w:szCs w:val="32"/>
    </w:rPr>
  </w:style>
  <w:style w:type="paragraph" w:styleId="896">
    <w:name w:val="Body Text First Indent 2"/>
    <w:basedOn w:val="881"/>
    <w:uiPriority w:val="0"/>
    <w:unhideWhenUsed/>
    <w:qFormat/>
    <w:pPr>
      <w:ind w:left="420" w:firstLine="420"/>
      <w:spacing w:line="360" w:lineRule="auto"/>
    </w:pPr>
    <w:rPr>
      <w:rFonts w:ascii="Times New Roman" w:hAnsi="Times New Roman" w:eastAsia="宋体"/>
      <w:spacing w:val="-4"/>
    </w:rPr>
  </w:style>
  <w:style w:type="table" w:styleId="897">
    <w:name w:val="Table Grid"/>
    <w:basedOn w:val="875"/>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98">
    <w:name w:val="page number"/>
    <w:basedOn w:val="874"/>
    <w:uiPriority w:val="0"/>
    <w:qFormat/>
  </w:style>
  <w:style w:type="character" w:styleId="899">
    <w:name w:val="FollowedHyperlink"/>
    <w:uiPriority w:val="99"/>
    <w:qFormat/>
    <w:rPr>
      <w:color w:val="606420"/>
      <w:u w:val="single"/>
    </w:rPr>
  </w:style>
  <w:style w:type="character" w:styleId="900">
    <w:name w:val="Hyperlink"/>
    <w:uiPriority w:val="99"/>
    <w:qFormat/>
    <w:rPr>
      <w:color w:val="0000ff"/>
      <w:u w:val="single"/>
    </w:rPr>
  </w:style>
  <w:style w:type="character" w:styleId="901" w:customStyle="1">
    <w:name w:val="标题 2 Char"/>
    <w:link w:val="871"/>
    <w:uiPriority w:val="0"/>
    <w:qFormat/>
    <w:rPr>
      <w:rFonts w:ascii="Cambria" w:hAnsi="Cambria"/>
      <w:b/>
      <w:bCs/>
      <w:sz w:val="32"/>
      <w:szCs w:val="32"/>
    </w:rPr>
  </w:style>
  <w:style w:type="character" w:styleId="902" w:customStyle="1">
    <w:name w:val="标题 3 Char"/>
    <w:link w:val="872"/>
    <w:uiPriority w:val="0"/>
    <w:semiHidden/>
    <w:qFormat/>
    <w:rPr>
      <w:b/>
      <w:bCs/>
      <w:sz w:val="32"/>
      <w:szCs w:val="32"/>
    </w:rPr>
  </w:style>
  <w:style w:type="character" w:styleId="903" w:customStyle="1">
    <w:name w:val="标题 4 Char"/>
    <w:link w:val="873"/>
    <w:uiPriority w:val="0"/>
    <w:qFormat/>
    <w:rPr>
      <w:rFonts w:ascii="Cambria" w:hAnsi="Cambria" w:eastAsia="宋体" w:cs="Times New Roman"/>
      <w:b/>
      <w:bCs/>
      <w:sz w:val="28"/>
      <w:szCs w:val="28"/>
    </w:rPr>
  </w:style>
  <w:style w:type="character" w:styleId="904" w:customStyle="1">
    <w:name w:val="正文缩进 Char"/>
    <w:link w:val="876"/>
    <w:uiPriority w:val="0"/>
    <w:qFormat/>
    <w:rPr>
      <w:rFonts w:eastAsia="楷体_GB2312"/>
      <w:sz w:val="24"/>
    </w:rPr>
  </w:style>
  <w:style w:type="character" w:styleId="905" w:customStyle="1">
    <w:name w:val="批注文字 Char"/>
    <w:link w:val="879"/>
    <w:uiPriority w:val="0"/>
    <w:qFormat/>
    <w:rPr>
      <w:sz w:val="21"/>
      <w:szCs w:val="24"/>
    </w:rPr>
  </w:style>
  <w:style w:type="character" w:styleId="906" w:customStyle="1">
    <w:name w:val="正文文本缩进 Char"/>
    <w:link w:val="881"/>
    <w:uiPriority w:val="0"/>
    <w:qFormat/>
    <w:rPr>
      <w:rFonts w:ascii="方正仿宋简体" w:hAnsi="创艺简仿宋" w:eastAsia="方正仿宋简体"/>
      <w:sz w:val="24"/>
    </w:rPr>
  </w:style>
  <w:style w:type="character" w:styleId="907" w:customStyle="1">
    <w:name w:val="纯文本 Char"/>
    <w:link w:val="883"/>
    <w:uiPriority w:val="0"/>
    <w:qFormat/>
    <w:rPr>
      <w:rFonts w:ascii="宋体" w:hAnsi="Courier New" w:eastAsia="楷体_GB2312"/>
      <w:sz w:val="28"/>
    </w:rPr>
  </w:style>
  <w:style w:type="character" w:styleId="908" w:customStyle="1">
    <w:name w:val="批注框文本 Char"/>
    <w:link w:val="886"/>
    <w:uiPriority w:val="0"/>
    <w:qFormat/>
    <w:rPr>
      <w:sz w:val="18"/>
      <w:szCs w:val="18"/>
    </w:rPr>
  </w:style>
  <w:style w:type="character" w:styleId="909" w:customStyle="1">
    <w:name w:val="页脚 Char"/>
    <w:link w:val="887"/>
    <w:uiPriority w:val="99"/>
    <w:qFormat/>
    <w:rPr>
      <w:sz w:val="18"/>
      <w:szCs w:val="18"/>
    </w:rPr>
  </w:style>
  <w:style w:type="character" w:styleId="910" w:customStyle="1">
    <w:name w:val="页眉 Char"/>
    <w:link w:val="888"/>
    <w:uiPriority w:val="99"/>
    <w:qFormat/>
    <w:rPr>
      <w:rFonts w:eastAsia="楷体_GB2312"/>
      <w:sz w:val="18"/>
    </w:rPr>
  </w:style>
  <w:style w:type="character" w:styleId="911" w:customStyle="1">
    <w:name w:val="标题 Char"/>
    <w:link w:val="895"/>
    <w:uiPriority w:val="0"/>
    <w:qFormat/>
    <w:rPr>
      <w:rFonts w:ascii="Cambria" w:hAnsi="Cambria" w:cs="Times New Roman"/>
      <w:b/>
      <w:bCs/>
      <w:sz w:val="32"/>
      <w:szCs w:val="32"/>
    </w:rPr>
  </w:style>
  <w:style w:type="paragraph" w:styleId="912" w:customStyle="1">
    <w:name w:val="正文1"/>
    <w:basedOn w:val="869"/>
    <w:next w:val="869"/>
    <w:uiPriority w:val="0"/>
    <w:qFormat/>
    <w:pPr>
      <w:ind w:left="2160"/>
      <w:spacing w:line="360" w:lineRule="auto"/>
      <w:tabs>
        <w:tab w:val="left" w:pos="1980" w:leader="none"/>
        <w:tab w:val="left" w:pos="2160" w:leader="none"/>
      </w:tabs>
    </w:pPr>
    <w:rPr>
      <w:rFonts w:ascii="宋体" w:hAnsi="宋体"/>
    </w:rPr>
  </w:style>
  <w:style w:type="paragraph" w:styleId="913" w:customStyle="1">
    <w:name w:val="段"/>
    <w:uiPriority w:val="0"/>
    <w:qFormat/>
    <w:pPr>
      <w:ind w:firstLine="200"/>
      <w:jc w:val="both"/>
    </w:pPr>
    <w:rPr>
      <w:rFonts w:ascii="宋体" w:hAnsi="Calibri" w:eastAsia="Times New Roman" w:cs="Times New Roman"/>
      <w:sz w:val="21"/>
      <w:lang w:val="en-US" w:eastAsia="zh-CN" w:bidi="ar-SA"/>
    </w:rPr>
  </w:style>
  <w:style w:type="character" w:styleId="914" w:customStyle="1">
    <w:name w:val="font21"/>
    <w:uiPriority w:val="0"/>
    <w:qFormat/>
    <w:rPr>
      <w:rFonts w:hint="eastAsia" w:ascii="宋体" w:hAnsi="宋体" w:eastAsia="宋体" w:cs="宋体"/>
      <w:color w:val="000000"/>
      <w:sz w:val="24"/>
      <w:szCs w:val="24"/>
      <w:u w:val="none"/>
    </w:rPr>
  </w:style>
  <w:style w:type="character" w:styleId="915" w:customStyle="1">
    <w:name w:val="font81"/>
    <w:uiPriority w:val="0"/>
    <w:qFormat/>
    <w:rPr>
      <w:rFonts w:hint="default" w:ascii="Futura Md BT" w:hAnsi="Futura Md BT" w:eastAsia="Futura Md BT" w:cs="Futura Md BT"/>
      <w:color w:val="000000"/>
      <w:sz w:val="20"/>
      <w:szCs w:val="20"/>
      <w:u w:val="none"/>
    </w:rPr>
  </w:style>
  <w:style w:type="character" w:styleId="916" w:customStyle="1">
    <w:name w:val="font71"/>
    <w:uiPriority w:val="0"/>
    <w:qFormat/>
    <w:rPr>
      <w:rFonts w:hint="eastAsia" w:ascii="宋体" w:hAnsi="宋体" w:eastAsia="宋体" w:cs="宋体"/>
      <w:color w:val="000000"/>
      <w:sz w:val="18"/>
      <w:szCs w:val="18"/>
      <w:u w:val="none"/>
    </w:rPr>
  </w:style>
  <w:style w:type="character" w:styleId="917" w:customStyle="1">
    <w:name w:val="font31"/>
    <w:uiPriority w:val="0"/>
    <w:qFormat/>
    <w:rPr>
      <w:rFonts w:hint="eastAsia" w:ascii="宋体" w:hAnsi="宋体" w:eastAsia="宋体" w:cs="宋体"/>
      <w:color w:val="000000"/>
      <w:sz w:val="20"/>
      <w:szCs w:val="20"/>
      <w:u w:val="none"/>
    </w:rPr>
  </w:style>
  <w:style w:type="character" w:styleId="918" w:customStyle="1">
    <w:name w:val="font51"/>
    <w:uiPriority w:val="0"/>
    <w:qFormat/>
    <w:rPr>
      <w:rFonts w:hint="default" w:ascii="Futura Md BT" w:hAnsi="Futura Md BT" w:eastAsia="Futura Md BT" w:cs="Futura Md BT"/>
      <w:color w:val="000000"/>
      <w:sz w:val="18"/>
      <w:szCs w:val="18"/>
      <w:u w:val="none"/>
    </w:rPr>
  </w:style>
  <w:style w:type="character" w:styleId="919" w:customStyle="1">
    <w:name w:val="font61"/>
    <w:uiPriority w:val="0"/>
    <w:qFormat/>
    <w:rPr>
      <w:rFonts w:ascii="Wingdings 2" w:hAnsi="Wingdings 2" w:eastAsia="Wingdings 2" w:cs="Wingdings 2"/>
      <w:color w:val="000000"/>
      <w:sz w:val="20"/>
      <w:szCs w:val="20"/>
      <w:u w:val="none"/>
    </w:rPr>
  </w:style>
  <w:style w:type="character" w:styleId="920" w:customStyle="1">
    <w:name w:val="font11"/>
    <w:uiPriority w:val="0"/>
    <w:qFormat/>
    <w:rPr>
      <w:rFonts w:hint="eastAsia" w:ascii="宋体" w:hAnsi="宋体" w:eastAsia="宋体" w:cs="宋体"/>
      <w:color w:val="000000"/>
      <w:sz w:val="21"/>
      <w:szCs w:val="21"/>
      <w:u w:val="none"/>
    </w:rPr>
  </w:style>
  <w:style w:type="character" w:styleId="921" w:customStyle="1">
    <w:name w:val="font01"/>
    <w:uiPriority w:val="0"/>
    <w:qFormat/>
    <w:rPr>
      <w:rFonts w:hint="eastAsia" w:ascii="宋体" w:hAnsi="宋体" w:eastAsia="宋体" w:cs="宋体"/>
      <w:color w:val="000000"/>
      <w:sz w:val="20"/>
      <w:szCs w:val="20"/>
      <w:u w:val="none"/>
    </w:rPr>
  </w:style>
  <w:style w:type="character" w:styleId="922" w:customStyle="1">
    <w:name w:val="Plain Text Char"/>
    <w:link w:val="923"/>
    <w:uiPriority w:val="0"/>
    <w:qFormat/>
    <w:rPr>
      <w:rFonts w:ascii="宋体" w:hAnsi="Courier New" w:eastAsia="楷体_GB2312"/>
      <w:sz w:val="26"/>
    </w:rPr>
  </w:style>
  <w:style w:type="paragraph" w:styleId="923" w:customStyle="1">
    <w:name w:val="纯文本5"/>
    <w:basedOn w:val="869"/>
    <w:link w:val="922"/>
    <w:uiPriority w:val="0"/>
    <w:qFormat/>
    <w:rPr>
      <w:rFonts w:ascii="宋体" w:hAnsi="Courier New" w:eastAsia="楷体_GB2312"/>
      <w:sz w:val="26"/>
      <w:szCs w:val="20"/>
    </w:rPr>
  </w:style>
  <w:style w:type="paragraph" w:styleId="924" w:customStyle="1">
    <w:name w:val="font8"/>
    <w:basedOn w:val="86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925" w:customStyle="1">
    <w:name w:val="xl25"/>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6" w:customStyle="1">
    <w:name w:val="xl37"/>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927" w:customStyle="1">
    <w:name w:val="xl30"/>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4"/>
    </w:rPr>
  </w:style>
  <w:style w:type="paragraph" w:styleId="928" w:customStyle="1">
    <w:name w:val="xl3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4"/>
    </w:rPr>
  </w:style>
  <w:style w:type="paragraph" w:styleId="929" w:customStyle="1">
    <w:name w:val="xl27"/>
    <w:basedOn w:val="869"/>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sz w:val="24"/>
    </w:rPr>
  </w:style>
  <w:style w:type="paragraph" w:styleId="930" w:customStyle="1">
    <w:name w:val="xl33"/>
    <w:basedOn w:val="869"/>
    <w:uiPriority w:val="0"/>
    <w:qFormat/>
    <w:pPr>
      <w:jc w:val="center"/>
      <w:spacing w:before="100" w:beforeAutospacing="1" w:after="100" w:afterAutospacing="1"/>
      <w:widowControl/>
    </w:pPr>
    <w:rPr>
      <w:sz w:val="24"/>
    </w:rPr>
  </w:style>
  <w:style w:type="paragraph" w:styleId="931" w:customStyle="1">
    <w:name w:val="xl42"/>
    <w:basedOn w:val="869"/>
    <w:uiPriority w:val="0"/>
    <w:qFormat/>
    <w:pPr>
      <w:jc w:val="left"/>
      <w:spacing w:before="100" w:beforeAutospacing="1" w:after="100" w:afterAutospacing="1"/>
      <w:widowControl/>
      <w:pBdr>
        <w:top w:val="single" w:color="auto" w:sz="4" w:space="0"/>
      </w:pBdr>
    </w:pPr>
    <w:rPr>
      <w:sz w:val="24"/>
    </w:rPr>
  </w:style>
  <w:style w:type="paragraph" w:styleId="932" w:customStyle="1">
    <w:name w:val="正文2"/>
    <w:basedOn w:val="869"/>
    <w:uiPriority w:val="0"/>
    <w:qFormat/>
    <w:pPr>
      <w:ind w:firstLine="200"/>
      <w:jc w:val="left"/>
      <w:spacing w:after="160" w:line="360" w:lineRule="auto"/>
      <w:widowControl/>
    </w:pPr>
    <w:rPr>
      <w:szCs w:val="20"/>
    </w:rPr>
  </w:style>
  <w:style w:type="paragraph" w:styleId="933" w:customStyle="1">
    <w:name w:val="xl36"/>
    <w:basedOn w:val="869"/>
    <w:uiPriority w:val="0"/>
    <w:qFormat/>
    <w:pPr>
      <w:jc w:val="left"/>
      <w:spacing w:before="100" w:beforeAutospacing="1" w:after="100" w:afterAutospacing="1"/>
      <w:widowControl/>
      <w:pBdr>
        <w:left w:val="single" w:color="auto" w:sz="4" w:space="0"/>
        <w:right w:val="single" w:color="auto" w:sz="4" w:space="0"/>
      </w:pBdr>
    </w:pPr>
    <w:rPr>
      <w:rFonts w:ascii="宋体" w:hAnsi="宋体"/>
      <w:sz w:val="24"/>
    </w:rPr>
  </w:style>
  <w:style w:type="paragraph" w:styleId="934" w:customStyle="1">
    <w:name w:val="font0"/>
    <w:basedOn w:val="869"/>
    <w:uiPriority w:val="0"/>
    <w:qFormat/>
    <w:pPr>
      <w:jc w:val="left"/>
      <w:spacing w:before="100" w:beforeAutospacing="1" w:after="100" w:afterAutospacing="1"/>
      <w:widowControl/>
    </w:pPr>
    <w:rPr>
      <w:rFonts w:hint="eastAsia" w:ascii="宋体" w:hAnsi="宋体"/>
      <w:sz w:val="24"/>
    </w:rPr>
  </w:style>
  <w:style w:type="paragraph" w:styleId="935" w:customStyle="1">
    <w:name w:val="首行缩进"/>
    <w:basedOn w:val="869"/>
    <w:uiPriority w:val="0"/>
    <w:qFormat/>
    <w:pPr>
      <w:ind w:firstLine="480"/>
    </w:pPr>
    <w:rPr>
      <w:szCs w:val="20"/>
      <w:lang w:val="zh-CN"/>
    </w:rPr>
  </w:style>
  <w:style w:type="paragraph" w:styleId="936" w:customStyle="1">
    <w:name w:val="_Style 12"/>
    <w:basedOn w:val="877"/>
    <w:uiPriority w:val="0"/>
    <w:qFormat/>
    <w:pPr>
      <w:jc w:val="left"/>
      <w:spacing w:line="360" w:lineRule="auto"/>
      <w:widowControl/>
    </w:pPr>
    <w:rPr>
      <w:sz w:val="24"/>
    </w:rPr>
  </w:style>
  <w:style w:type="paragraph" w:styleId="937" w:customStyle="1">
    <w:name w:val="xl31"/>
    <w:basedOn w:val="869"/>
    <w:uiPriority w:val="0"/>
    <w:qFormat/>
    <w:pPr>
      <w:jc w:val="left"/>
      <w:spacing w:before="100" w:beforeAutospacing="1" w:after="100" w:afterAutospacing="1"/>
      <w:widowControl/>
      <w:pBdr>
        <w:bottom w:val="single" w:color="auto" w:sz="4" w:space="0"/>
      </w:pBdr>
    </w:pPr>
    <w:rPr>
      <w:rFonts w:ascii="宋体" w:hAnsi="宋体"/>
      <w:sz w:val="24"/>
    </w:rPr>
  </w:style>
  <w:style w:type="paragraph" w:styleId="938" w:customStyle="1">
    <w:name w:val="xl47"/>
    <w:basedOn w:val="86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939" w:customStyle="1">
    <w:name w:val="font7"/>
    <w:basedOn w:val="869"/>
    <w:uiPriority w:val="0"/>
    <w:qFormat/>
    <w:pPr>
      <w:jc w:val="left"/>
      <w:spacing w:before="100" w:beforeAutospacing="1" w:after="100" w:afterAutospacing="1"/>
      <w:widowControl/>
    </w:pPr>
    <w:rPr>
      <w:sz w:val="24"/>
    </w:rPr>
  </w:style>
  <w:style w:type="paragraph" w:styleId="940">
    <w:name w:val="List Paragraph"/>
    <w:basedOn w:val="869"/>
    <w:uiPriority w:val="34"/>
    <w:qFormat/>
    <w:pPr>
      <w:ind w:firstLine="420"/>
    </w:pPr>
  </w:style>
  <w:style w:type="paragraph" w:styleId="941" w:customStyle="1">
    <w:name w:val="font5"/>
    <w:basedOn w:val="869"/>
    <w:uiPriority w:val="0"/>
    <w:qFormat/>
    <w:pPr>
      <w:jc w:val="left"/>
      <w:spacing w:before="100" w:beforeAutospacing="1" w:after="100" w:afterAutospacing="1"/>
      <w:widowControl/>
    </w:pPr>
    <w:rPr>
      <w:rFonts w:hint="eastAsia" w:ascii="宋体" w:hAnsi="宋体"/>
      <w:sz w:val="24"/>
    </w:rPr>
  </w:style>
  <w:style w:type="paragraph" w:styleId="942" w:customStyle="1">
    <w:name w:val="纯文本11"/>
    <w:basedOn w:val="869"/>
    <w:uiPriority w:val="0"/>
    <w:qFormat/>
    <w:rPr>
      <w:rFonts w:hint="eastAsia" w:ascii="宋体" w:hAnsi="Courier New" w:eastAsia="楷体_GB2312"/>
      <w:sz w:val="28"/>
      <w:szCs w:val="20"/>
    </w:rPr>
  </w:style>
  <w:style w:type="paragraph" w:styleId="943" w:customStyle="1">
    <w:name w:val="xl49"/>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944" w:customStyle="1">
    <w:name w:val="xl26"/>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45" w:customStyle="1">
    <w:name w:val="Plain Text1"/>
    <w:basedOn w:val="869"/>
    <w:uiPriority w:val="0"/>
    <w:qFormat/>
    <w:rPr>
      <w:rFonts w:ascii="宋体" w:hAnsi="Courier New" w:eastAsia="楷体_GB2312"/>
      <w:sz w:val="28"/>
      <w:szCs w:val="20"/>
    </w:rPr>
  </w:style>
  <w:style w:type="paragraph" w:styleId="946" w:customStyle="1">
    <w:name w:val="纯文本1"/>
    <w:basedOn w:val="869"/>
    <w:uiPriority w:val="0"/>
    <w:qFormat/>
    <w:rPr>
      <w:rFonts w:hint="eastAsia" w:ascii="宋体" w:hAnsi="Courier New" w:eastAsia="楷体_GB2312"/>
      <w:sz w:val="28"/>
      <w:szCs w:val="20"/>
    </w:rPr>
  </w:style>
  <w:style w:type="paragraph" w:styleId="947" w:customStyle="1">
    <w:name w:val="xl28"/>
    <w:basedOn w:val="869"/>
    <w:uiPriority w:val="0"/>
    <w:qFormat/>
    <w:pPr>
      <w:jc w:val="left"/>
      <w:spacing w:before="100" w:beforeAutospacing="1" w:after="100" w:afterAutospacing="1"/>
      <w:widowControl/>
    </w:pPr>
    <w:rPr>
      <w:sz w:val="24"/>
    </w:rPr>
  </w:style>
  <w:style w:type="paragraph" w:styleId="948" w:customStyle="1">
    <w:name w:val="xl32"/>
    <w:basedOn w:val="869"/>
    <w:uiPriority w:val="0"/>
    <w:qFormat/>
    <w:pPr>
      <w:jc w:val="left"/>
      <w:spacing w:before="100" w:beforeAutospacing="1" w:after="100" w:afterAutospacing="1"/>
      <w:widowControl/>
      <w:pBdr>
        <w:top w:val="single" w:color="auto" w:sz="4" w:space="0"/>
        <w:bottom w:val="single" w:color="auto" w:sz="4" w:space="0"/>
      </w:pBdr>
    </w:pPr>
    <w:rPr>
      <w:rFonts w:ascii="宋体" w:hAnsi="宋体"/>
      <w:sz w:val="24"/>
    </w:rPr>
  </w:style>
  <w:style w:type="paragraph" w:styleId="949" w:customStyle="1">
    <w:name w:val="xl48"/>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950" w:customStyle="1">
    <w:name w:val="xl38"/>
    <w:basedOn w:val="86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951" w:customStyle="1">
    <w:name w:val="xl43"/>
    <w:basedOn w:val="869"/>
    <w:uiPriority w:val="0"/>
    <w:qFormat/>
    <w:pPr>
      <w:jc w:val="center"/>
      <w:spacing w:before="100" w:beforeAutospacing="1" w:after="100" w:afterAutospacing="1"/>
      <w:widowControl/>
    </w:pPr>
    <w:rPr>
      <w:rFonts w:ascii="宋体" w:hAnsi="宋体"/>
      <w:b/>
      <w:bCs/>
      <w:sz w:val="32"/>
      <w:szCs w:val="32"/>
    </w:rPr>
  </w:style>
  <w:style w:type="paragraph" w:styleId="952" w:customStyle="1">
    <w:name w:val="Char Char1"/>
    <w:basedOn w:val="869"/>
    <w:uiPriority w:val="0"/>
    <w:qFormat/>
    <w:pPr>
      <w:jc w:val="left"/>
      <w:spacing w:after="160" w:line="240" w:lineRule="exact"/>
      <w:widowControl/>
    </w:pPr>
    <w:rPr>
      <w:rFonts w:ascii="Verdana" w:hAnsi="Verdana"/>
      <w:sz w:val="20"/>
      <w:szCs w:val="20"/>
      <w:lang w:eastAsia="en-US"/>
    </w:rPr>
  </w:style>
  <w:style w:type="paragraph" w:styleId="953" w:customStyle="1">
    <w:name w:val="xl44"/>
    <w:basedOn w:val="869"/>
    <w:uiPriority w:val="0"/>
    <w:qFormat/>
    <w:pPr>
      <w:jc w:val="left"/>
      <w:spacing w:before="100" w:beforeAutospacing="1" w:after="100" w:afterAutospacing="1"/>
      <w:widowControl/>
    </w:pPr>
    <w:rPr>
      <w:sz w:val="24"/>
    </w:rPr>
  </w:style>
  <w:style w:type="paragraph" w:styleId="954" w:customStyle="1">
    <w:name w:val="xl51"/>
    <w:basedOn w:val="86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955" w:customStyle="1">
    <w:name w:val="xl52"/>
    <w:basedOn w:val="86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956" w:customStyle="1">
    <w:name w:val="xl53"/>
    <w:basedOn w:val="86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957" w:customStyle="1">
    <w:name w:val="xl41"/>
    <w:basedOn w:val="869"/>
    <w:uiPriority w:val="0"/>
    <w:qFormat/>
    <w:pPr>
      <w:jc w:val="left"/>
      <w:spacing w:before="100" w:beforeAutospacing="1" w:after="100" w:afterAutospacing="1"/>
      <w:widowControl/>
      <w:pBdr>
        <w:top w:val="single" w:color="auto" w:sz="4" w:space="0"/>
        <w:bottom w:val="single" w:color="auto" w:sz="4" w:space="0"/>
      </w:pBdr>
    </w:pPr>
    <w:rPr>
      <w:sz w:val="24"/>
    </w:rPr>
  </w:style>
  <w:style w:type="paragraph" w:styleId="958" w:customStyle="1">
    <w:name w:val="xl55"/>
    <w:basedOn w:val="869"/>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hint="eastAsia" w:ascii="楷体_GB2312" w:hAnsi="宋体" w:eastAsia="楷体_GB2312"/>
      <w:color w:val="0000ff"/>
      <w:sz w:val="22"/>
      <w:szCs w:val="22"/>
    </w:rPr>
  </w:style>
  <w:style w:type="paragraph" w:styleId="959" w:customStyle="1">
    <w:name w:val="font6"/>
    <w:basedOn w:val="869"/>
    <w:uiPriority w:val="0"/>
    <w:qFormat/>
    <w:pPr>
      <w:jc w:val="left"/>
      <w:spacing w:before="100" w:beforeAutospacing="1" w:after="100" w:afterAutospacing="1"/>
      <w:widowControl/>
    </w:pPr>
    <w:rPr>
      <w:rFonts w:hint="eastAsia" w:ascii="宋体" w:hAnsi="宋体"/>
      <w:sz w:val="18"/>
      <w:szCs w:val="18"/>
    </w:rPr>
  </w:style>
  <w:style w:type="paragraph" w:styleId="960" w:customStyle="1">
    <w:name w:val="xl29"/>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4"/>
    </w:rPr>
  </w:style>
  <w:style w:type="paragraph" w:styleId="961" w:customStyle="1">
    <w:name w:val="Char Char Char"/>
    <w:basedOn w:val="869"/>
    <w:uiPriority w:val="0"/>
    <w:qFormat/>
    <w:pPr>
      <w:ind w:left="495" w:hanging="495"/>
      <w:tabs>
        <w:tab w:val="left" w:pos="495" w:leader="none"/>
        <w:tab w:val="left" w:pos="1545" w:leader="none"/>
      </w:tabs>
    </w:pPr>
    <w:rPr>
      <w:rFonts w:ascii="宋体" w:hAnsi="宋体"/>
    </w:rPr>
  </w:style>
  <w:style w:type="paragraph" w:styleId="962" w:customStyle="1">
    <w:name w:val="xl24"/>
    <w:basedOn w:val="86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963" w:customStyle="1">
    <w:name w:val="xl50"/>
    <w:basedOn w:val="86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964" w:customStyle="1">
    <w:name w:val="xl40"/>
    <w:basedOn w:val="869"/>
    <w:uiPriority w:val="0"/>
    <w:qFormat/>
    <w:pPr>
      <w:jc w:val="left"/>
      <w:spacing w:before="100" w:beforeAutospacing="1" w:after="100" w:afterAutospacing="1"/>
      <w:widowControl/>
      <w:pBdr>
        <w:bottom w:val="single" w:color="auto" w:sz="4" w:space="0"/>
      </w:pBdr>
    </w:pPr>
    <w:rPr>
      <w:sz w:val="24"/>
    </w:rPr>
  </w:style>
  <w:style w:type="paragraph" w:styleId="965" w:customStyle="1">
    <w:name w:val="xl45"/>
    <w:basedOn w:val="869"/>
    <w:uiPriority w:val="0"/>
    <w:qFormat/>
    <w:pPr>
      <w:jc w:val="left"/>
      <w:spacing w:before="100" w:beforeAutospacing="1" w:after="100" w:afterAutospacing="1"/>
      <w:widowControl/>
    </w:pPr>
    <w:rPr>
      <w:rFonts w:hint="eastAsia" w:ascii="仿宋_GB2312" w:hAnsi="宋体" w:eastAsia="仿宋_GB2312"/>
      <w:sz w:val="24"/>
    </w:rPr>
  </w:style>
  <w:style w:type="paragraph" w:styleId="966" w:customStyle="1">
    <w:name w:val="xl35"/>
    <w:basedOn w:val="869"/>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sz w:val="24"/>
    </w:rPr>
  </w:style>
  <w:style w:type="paragraph" w:styleId="967" w:customStyle="1">
    <w:name w:val="Table Paragraph"/>
    <w:basedOn w:val="869"/>
    <w:uiPriority w:val="1"/>
    <w:qFormat/>
    <w:rPr>
      <w:rFonts w:ascii="宋体" w:hAnsi="宋体" w:cs="宋体"/>
      <w:lang w:val="zh-CN" w:bidi="zh-CN"/>
    </w:rPr>
  </w:style>
  <w:style w:type="paragraph" w:styleId="968" w:customStyle="1">
    <w:name w:val="列出段落1"/>
    <w:basedOn w:val="869"/>
    <w:uiPriority w:val="0"/>
    <w:qFormat/>
    <w:pPr>
      <w:ind w:firstLine="420"/>
    </w:pPr>
    <w:rPr>
      <w:szCs w:val="22"/>
    </w:rPr>
  </w:style>
  <w:style w:type="paragraph" w:styleId="969" w:customStyle="1">
    <w:name w:val="xl46"/>
    <w:basedOn w:val="869"/>
    <w:uiPriority w:val="0"/>
    <w:qFormat/>
    <w:pPr>
      <w:jc w:val="left"/>
      <w:spacing w:before="100" w:beforeAutospacing="1" w:after="100" w:afterAutospacing="1"/>
      <w:widowControl/>
    </w:pPr>
    <w:rPr>
      <w:rFonts w:hint="eastAsia" w:ascii="仿宋_GB2312" w:hAnsi="宋体" w:eastAsia="仿宋_GB2312"/>
      <w:sz w:val="24"/>
    </w:rPr>
  </w:style>
  <w:style w:type="paragraph" w:styleId="970" w:customStyle="1">
    <w:name w:val="纯文本4"/>
    <w:basedOn w:val="869"/>
    <w:uiPriority w:val="0"/>
    <w:qFormat/>
    <w:rPr>
      <w:rFonts w:ascii="宋体" w:hAnsi="Courier New" w:eastAsia="楷体_GB2312"/>
      <w:sz w:val="26"/>
      <w:szCs w:val="20"/>
    </w:rPr>
  </w:style>
  <w:style w:type="paragraph" w:styleId="971" w:customStyle="1">
    <w:name w:val="List Paragraph1"/>
    <w:basedOn w:val="869"/>
    <w:uiPriority w:val="0"/>
    <w:qFormat/>
    <w:pPr>
      <w:ind w:firstLine="420"/>
    </w:pPr>
    <w:rPr>
      <w:szCs w:val="22"/>
    </w:rPr>
  </w:style>
  <w:style w:type="paragraph" w:styleId="972" w:customStyle="1">
    <w:name w:val="xl54"/>
    <w:basedOn w:val="869"/>
    <w:uiPriority w:val="0"/>
    <w:qFormat/>
    <w:pPr>
      <w:jc w:val="center"/>
      <w:spacing w:before="100" w:beforeAutospacing="1" w:after="100" w:afterAutospacing="1"/>
      <w:widowControl/>
    </w:pPr>
    <w:rPr>
      <w:rFonts w:hint="eastAsia" w:ascii="隶书" w:hAnsi="宋体" w:eastAsia="隶书"/>
      <w:sz w:val="48"/>
      <w:szCs w:val="48"/>
    </w:rPr>
  </w:style>
  <w:style w:type="paragraph" w:styleId="973" w:customStyle="1">
    <w:name w:val="p0"/>
    <w:uiPriority w:val="0"/>
    <w:qFormat/>
    <w:rPr>
      <w:rFonts w:ascii="Calibri" w:hAnsi="Calibri" w:eastAsia="宋体" w:cs="Times New Roman"/>
      <w:szCs w:val="21"/>
      <w:lang w:val="en-US" w:eastAsia="zh-CN" w:bidi="ar-SA"/>
    </w:rPr>
  </w:style>
  <w:style w:type="paragraph" w:styleId="974" w:customStyle="1">
    <w:name w:val="纯文本2"/>
    <w:basedOn w:val="869"/>
    <w:uiPriority w:val="0"/>
    <w:qFormat/>
    <w:rPr>
      <w:rFonts w:ascii="宋体" w:hAnsi="Courier New" w:eastAsia="楷体_GB2312"/>
      <w:sz w:val="28"/>
      <w:szCs w:val="20"/>
    </w:rPr>
  </w:style>
  <w:style w:type="paragraph" w:styleId="975" w:customStyle="1">
    <w:name w:val="Char"/>
    <w:basedOn w:val="869"/>
    <w:uiPriority w:val="0"/>
    <w:qFormat/>
    <w:pPr>
      <w:numPr>
        <w:ilvl w:val="0"/>
        <w:numId w:val="1"/>
      </w:numPr>
    </w:pPr>
    <w:rPr>
      <w:sz w:val="24"/>
    </w:rPr>
  </w:style>
  <w:style w:type="paragraph" w:styleId="976" w:customStyle="1">
    <w:name w:val="纯文本21"/>
    <w:basedOn w:val="869"/>
    <w:uiPriority w:val="0"/>
    <w:qFormat/>
    <w:rPr>
      <w:rFonts w:ascii="宋体" w:hAnsi="Courier New" w:eastAsia="楷体_GB2312"/>
      <w:sz w:val="26"/>
      <w:szCs w:val="20"/>
    </w:rPr>
  </w:style>
  <w:style w:type="paragraph" w:styleId="977" w:customStyle="1">
    <w:name w:val="xl39"/>
    <w:basedOn w:val="869"/>
    <w:uiPriority w:val="0"/>
    <w:qFormat/>
    <w:pPr>
      <w:jc w:val="left"/>
      <w:spacing w:before="100" w:beforeAutospacing="1" w:after="100" w:afterAutospacing="1"/>
      <w:widowControl/>
      <w:pBdr>
        <w:bottom w:val="single" w:color="auto" w:sz="4" w:space="0"/>
      </w:pBdr>
    </w:pPr>
    <w:rPr>
      <w:rFonts w:ascii="宋体" w:hAnsi="宋体"/>
      <w:sz w:val="24"/>
    </w:rPr>
  </w:style>
  <w:style w:type="table" w:styleId="978" w:customStyle="1">
    <w:name w:val="网格型1"/>
    <w:basedOn w:val="8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9" w:customStyle="1">
    <w:name w:val="Char Char16"/>
    <w:uiPriority w:val="0"/>
    <w:qFormat/>
    <w:rPr>
      <w:rFonts w:ascii="Arial" w:hAnsi="Arial" w:eastAsia="黑体"/>
      <w:sz w:val="21"/>
      <w:szCs w:val="21"/>
      <w:lang w:bidi="ar-SA"/>
    </w:rPr>
  </w:style>
  <w:style w:type="character" w:styleId="980" w:customStyle="1">
    <w:name w:val="正文缩进 字符"/>
    <w:uiPriority w:val="0"/>
    <w:qFormat/>
    <w:rPr>
      <w:rFonts w:eastAsia="楷体_GB2312"/>
      <w:sz w:val="24"/>
    </w:rPr>
  </w:style>
  <w:style w:type="paragraph" w:styleId="981" w:customStyle="1">
    <w:name w:val="正文文本缩进1"/>
    <w:basedOn w:val="869"/>
    <w:uiPriority w:val="0"/>
    <w:qFormat/>
    <w:pPr>
      <w:ind w:firstLine="420"/>
      <w:spacing w:line="360" w:lineRule="auto"/>
    </w:pPr>
  </w:style>
  <w:style w:type="paragraph" w:styleId="982" w:customStyle="1">
    <w:name w:val="正文缩进1"/>
    <w:basedOn w:val="869"/>
    <w:uiPriority w:val="0"/>
    <w:qFormat/>
    <w:pPr>
      <w:ind w:firstLine="420"/>
    </w:pPr>
  </w:style>
  <w:style w:type="character" w:styleId="983" w:customStyle="1">
    <w:name w:val="正文缩进 Char1"/>
    <w:uiPriority w:val="0"/>
    <w:qFormat/>
    <w:rPr>
      <w:rFonts w:eastAsia="楷体_GB2312"/>
      <w:sz w:val="24"/>
      <w:lang w:val="en-US" w:eastAsia="zh-CN" w:bidi="ar-SA"/>
    </w:rPr>
  </w:style>
  <w:style w:type="character" w:styleId="984" w:customStyle="1">
    <w:name w:val="NormalCharacter"/>
    <w:uiPriority w:val="0"/>
    <w:semiHidden/>
    <w:qFormat/>
  </w:style>
  <w:style w:type="paragraph" w:styleId="985" w:customStyle="1">
    <w:name w:val="_Style 122"/>
    <w:basedOn w:val="881"/>
    <w:next w:val="896"/>
    <w:uiPriority w:val="0"/>
    <w:unhideWhenUsed/>
    <w:qFormat/>
    <w:pPr>
      <w:ind w:left="420" w:firstLine="420"/>
      <w:spacing w:line="360" w:lineRule="auto"/>
    </w:pPr>
    <w:rPr>
      <w:rFonts w:ascii="Times New Roman" w:hAnsi="Times New Roman" w:eastAsia="宋体"/>
      <w:spacing w:val="-4"/>
    </w:rPr>
  </w:style>
  <w:style w:type="paragraph" w:styleId="986" w:customStyle="1">
    <w:name w:val="Plain Text11"/>
    <w:basedOn w:val="869"/>
    <w:uiPriority w:val="0"/>
    <w:qFormat/>
    <w:rPr>
      <w:rFonts w:ascii="宋体" w:hAnsi="Courier New" w:eastAsia="楷体_GB2312"/>
      <w:sz w:val="28"/>
      <w:szCs w:val="20"/>
    </w:rPr>
  </w:style>
  <w:style w:type="paragraph" w:styleId="987" w:customStyle="1">
    <w:name w:val="样式  + 首行缩进:  2 字符"/>
    <w:basedOn w:val="869"/>
    <w:uiPriority w:val="0"/>
    <w:qFormat/>
    <w:pPr>
      <w:ind w:firstLine="524"/>
      <w:spacing w:line="360" w:lineRule="auto"/>
    </w:pPr>
    <w:rPr>
      <w:rFonts w:ascii="宋体" w:hAnsi="宋体"/>
      <w:spacing w:val="11"/>
      <w:sz w:val="24"/>
    </w:rPr>
  </w:style>
  <w:style w:type="paragraph" w:styleId="988" w:customStyle="1">
    <w:name w:val="纯文本12"/>
    <w:basedOn w:val="869"/>
    <w:uiPriority w:val="0"/>
    <w:qFormat/>
    <w:rPr>
      <w:rFonts w:hint="eastAsia" w:ascii="宋体" w:hAnsi="Courier New" w:eastAsia="楷体_GB2312"/>
      <w:sz w:val="28"/>
      <w:szCs w:val="20"/>
    </w:rPr>
  </w:style>
  <w:style w:type="paragraph" w:styleId="989" w:customStyle="1">
    <w:name w:val="Plain Text"/>
    <w:basedOn w:val="869"/>
    <w:uiPriority w:val="0"/>
    <w:qFormat/>
    <w:rPr>
      <w:rFonts w:hint="eastAsia" w:ascii="宋体" w:hAnsi="Courier New" w:eastAsia="楷体_GB2312"/>
      <w:sz w:val="28"/>
      <w:szCs w:val="20"/>
    </w:rPr>
  </w:style>
  <w:style w:type="character" w:styleId="990" w:customStyle="1">
    <w:name w:val="ask-title2"/>
    <w:basedOn w:val="874"/>
    <w:uiPriority w:val="0"/>
    <w:qFormat/>
  </w:style>
  <w:style w:type="paragraph" w:styleId="991"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992" w:customStyle="1">
    <w:name w:val="标题 21"/>
    <w:basedOn w:val="869"/>
    <w:next w:val="869"/>
    <w:uiPriority w:val="0"/>
    <w:qFormat/>
    <w:pPr>
      <w:keepLines/>
      <w:keepNext/>
      <w:spacing w:before="260" w:after="260" w:line="413" w:lineRule="auto"/>
      <w:outlineLvl w:val="1"/>
    </w:pPr>
    <w:rPr>
      <w:rFonts w:ascii="Arial" w:hAnsi="Arial" w:eastAsia="黑体"/>
      <w:b/>
      <w:bCs/>
      <w:sz w:val="32"/>
      <w:szCs w:val="32"/>
    </w:rPr>
  </w:style>
  <w:style w:type="paragraph" w:styleId="993" w:customStyle="1">
    <w:name w:val="正文缩进11"/>
    <w:basedOn w:val="869"/>
    <w:uiPriority w:val="0"/>
    <w:qFormat/>
    <w:pPr>
      <w:ind w:firstLine="420"/>
      <w:jc w:val="left"/>
    </w:pPr>
    <w:rPr>
      <w:rFonts w:eastAsia="楷体_GB2312"/>
      <w:sz w:val="24"/>
      <w:szCs w:val="20"/>
    </w:rPr>
  </w:style>
  <w:style w:type="paragraph" w:styleId="994" w:customStyle="1">
    <w:name w:val="纯文本113"/>
    <w:basedOn w:val="869"/>
    <w:uiPriority w:val="0"/>
    <w:qFormat/>
    <w:rPr>
      <w:rFonts w:hint="eastAsia" w:ascii="宋体" w:hAnsi="Courier New" w:eastAsia="楷体_GB2312"/>
      <w:sz w:val="28"/>
      <w:szCs w:val="20"/>
    </w:rPr>
  </w:style>
  <w:style w:type="paragraph" w:styleId="995" w:customStyle="1">
    <w:name w:val="标题 211"/>
    <w:basedOn w:val="869"/>
    <w:next w:val="869"/>
    <w:uiPriority w:val="9"/>
    <w:qFormat/>
    <w:pPr>
      <w:keepLines/>
      <w:keepNext/>
      <w:spacing w:before="360" w:after="200"/>
      <w:outlineLvl w:val="1"/>
    </w:pPr>
    <w:rPr>
      <w:rFonts w:ascii="Arial" w:hAnsi="Arial" w:eastAsia="Arial" w:cs="Arial"/>
      <w:sz w:val="34"/>
    </w:rPr>
  </w:style>
  <w:style w:type="paragraph" w:styleId="996" w:customStyle="1">
    <w:name w:val="标题 311"/>
    <w:basedOn w:val="869"/>
    <w:next w:val="869"/>
    <w:uiPriority w:val="9"/>
    <w:qFormat/>
    <w:pPr>
      <w:keepLines/>
      <w:keepNext/>
      <w:spacing w:before="320" w:after="200"/>
      <w:outlineLvl w:val="2"/>
    </w:pPr>
    <w:rPr>
      <w:rFonts w:ascii="Arial" w:hAnsi="Arial" w:eastAsia="Arial" w:cs="Arial"/>
      <w:sz w:val="30"/>
      <w:szCs w:val="30"/>
    </w:rPr>
  </w:style>
  <w:style w:type="paragraph" w:styleId="997" w:customStyle="1">
    <w:name w:val="标题 411"/>
    <w:basedOn w:val="869"/>
    <w:next w:val="869"/>
    <w:uiPriority w:val="9"/>
    <w:qFormat/>
    <w:pPr>
      <w:keepLines/>
      <w:keepNext/>
      <w:spacing w:before="320" w:after="200"/>
      <w:outlineLvl w:val="3"/>
    </w:pPr>
    <w:rPr>
      <w:rFonts w:ascii="Arial" w:hAnsi="Arial" w:eastAsia="Arial" w:cs="Arial"/>
      <w:b/>
      <w:bCs/>
      <w:sz w:val="26"/>
      <w:szCs w:val="26"/>
    </w:rPr>
  </w:style>
  <w:style w:type="paragraph" w:styleId="998" w:customStyle="1">
    <w:name w:val="正文文本缩进12"/>
    <w:basedOn w:val="869"/>
    <w:uiPriority w:val="0"/>
    <w:qFormat/>
    <w:pPr>
      <w:ind w:left="570"/>
      <w:spacing w:line="520" w:lineRule="exact"/>
    </w:pPr>
    <w:rPr>
      <w:rFonts w:ascii="方正仿宋简体" w:hAnsi="创艺简仿宋" w:eastAsia="方正仿宋简体"/>
      <w:sz w:val="24"/>
      <w:szCs w:val="20"/>
    </w:rPr>
  </w:style>
  <w:style w:type="paragraph" w:styleId="999" w:customStyle="1">
    <w:name w:val="纯文本10"/>
    <w:uiPriority w:val="0"/>
    <w:qFormat/>
    <w:pPr>
      <w:jc w:val="both"/>
      <w:widowControl w:val="off"/>
    </w:pPr>
    <w:rPr>
      <w:rFonts w:ascii="宋体" w:hAnsi="Courier New" w:eastAsia="楷体_GB2312" w:cs="Times New Roman"/>
      <w:sz w:val="28"/>
      <w:szCs w:val="20"/>
      <w:lang w:val="zh-CN" w:eastAsia="zh-CN" w:bidi="ar-SA"/>
    </w:rPr>
  </w:style>
  <w:style w:type="numbering" w:styleId="100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助餐点运营服务.dot</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hutin</dc:creator>
  <cp:lastModifiedBy>李聪</cp:lastModifiedBy>
  <cp:revision>5</cp:revision>
  <dcterms:created xsi:type="dcterms:W3CDTF">2026-07-17T03:14:00Z</dcterms:created>
  <dcterms:modified xsi:type="dcterms:W3CDTF">2026-09-08T08:48:16Z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viderName">
    <vt:lpwstr/>
  </property>
  <property fmtid="{D5CDD505-2E9C-101B-9397-08002B2CF9AE}" pid="3" name="ProviderUrl">
    <vt:lpwstr/>
  </property>
  <property fmtid="{D5CDD505-2E9C-101B-9397-08002B2CF9AE}" pid="4" name="StarLevel">
    <vt:lpwstr>4</vt:lpwstr>
  </property>
  <property fmtid="{D5CDD505-2E9C-101B-9397-08002B2CF9AE}" pid="5" name="RateUrl">
    <vt:lpwstr>www.gpcsoft.com</vt:lpwstr>
  </property>
  <property fmtid="{D5CDD505-2E9C-101B-9397-08002B2CF9AE}" pid="6" name="UsedNumber">
    <vt:lpwstr>1</vt:lpwstr>
  </property>
  <property fmtid="{D5CDD505-2E9C-101B-9397-08002B2CF9AE}" pid="7" name="PurchaseType">
    <vt:lpwstr>00</vt:lpwstr>
  </property>
  <property fmtid="{D5CDD505-2E9C-101B-9397-08002B2CF9AE}" pid="8" name="PurchaseItem">
    <vt:lpwstr> </vt:lpwstr>
  </property>
  <property fmtid="{D5CDD505-2E9C-101B-9397-08002B2CF9AE}" pid="9" name="KSOProductBuildVer">
    <vt:lpwstr>2052-12.1.0.28505</vt:lpwstr>
  </property>
  <property fmtid="{D5CDD505-2E9C-101B-9397-08002B2CF9AE}" pid="10" name="ICV">
    <vt:lpwstr>0A9C843E8C924D3095290713BE15D0FD_13</vt:lpwstr>
  </property>
  <property fmtid="{D5CDD505-2E9C-101B-9397-08002B2CF9AE}" pid="11" name="KSOTemplateDocerSaveRecord">
    <vt:lpwstr>eyJoZGlkIjoiYzcxM2JhZjFiNzU0OTI2NGJmNDkwZmE3NjU1MmUwNmYiLCJ1c2VySWQiOiIxMzE0NDMxNDcxIn0=</vt:lpwstr>
  </property>
</Properties>
</file>