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pStyle w:val="883"/>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jc w:val="center"/>
        <w:spacing w:line="360" w:lineRule="auto"/>
        <w:shd w:val="clear" w:color="auto" w:fill="ffffff"/>
        <w:widowControl/>
        <w:rPr>
          <w:rFonts w:hint="eastAsia" w:ascii="仿宋" w:hAnsi="仿宋" w:eastAsia="仿宋" w:cs="楷体"/>
          <w:b/>
          <w:color w:val="auto"/>
          <w:sz w:val="40"/>
          <w:szCs w:val="40"/>
          <w:highlight w:val="none"/>
          <w:lang w:eastAsia="zh-CN"/>
        </w:rPr>
      </w:pPr>
      <w:r>
        <w:rPr>
          <w:rFonts w:hint="eastAsia" w:ascii="仿宋" w:hAnsi="仿宋" w:eastAsia="仿宋" w:cs="楷体"/>
          <w:b/>
          <w:bCs/>
          <w:color w:val="auto"/>
          <w:sz w:val="48"/>
          <w:szCs w:val="48"/>
          <w:highlight w:val="none"/>
          <w:lang w:eastAsia="zh-CN"/>
        </w:rPr>
        <w:t xml:space="preserve">南京市雨花台区板桥社区卫生服务中心中药饮片供应</w:t>
      </w:r>
      <w:r>
        <w:rPr>
          <w:rFonts w:hint="eastAsia" w:ascii="仿宋" w:hAnsi="仿宋" w:eastAsia="仿宋" w:cs="楷体"/>
          <w:b/>
          <w:bCs/>
          <w:color w:val="auto"/>
          <w:sz w:val="48"/>
          <w:szCs w:val="48"/>
          <w:highlight w:val="none"/>
          <w:lang w:val="en-US" w:eastAsia="zh-CN"/>
        </w:rPr>
        <w:t xml:space="preserve">及</w:t>
      </w:r>
      <w:r>
        <w:rPr>
          <w:rFonts w:hint="eastAsia" w:ascii="仿宋" w:hAnsi="仿宋" w:eastAsia="仿宋" w:cs="楷体"/>
          <w:b/>
          <w:bCs/>
          <w:color w:val="auto"/>
          <w:sz w:val="48"/>
          <w:szCs w:val="48"/>
          <w:highlight w:val="none"/>
          <w:lang w:eastAsia="zh-CN"/>
        </w:rPr>
        <w:t xml:space="preserve">配送</w:t>
      </w:r>
      <w:r>
        <w:rPr>
          <w:rFonts w:hint="eastAsia" w:ascii="仿宋" w:hAnsi="仿宋" w:eastAsia="仿宋" w:cs="楷体"/>
          <w:b/>
          <w:bCs/>
          <w:color w:val="auto"/>
          <w:sz w:val="48"/>
          <w:szCs w:val="48"/>
          <w:highlight w:val="none"/>
          <w:lang w:val="en-US" w:eastAsia="zh-CN"/>
        </w:rPr>
        <w:t xml:space="preserve">等</w:t>
      </w:r>
      <w:r>
        <w:rPr>
          <w:rFonts w:hint="eastAsia" w:ascii="仿宋" w:hAnsi="仿宋" w:eastAsia="仿宋" w:cs="楷体"/>
          <w:b/>
          <w:bCs/>
          <w:color w:val="auto"/>
          <w:sz w:val="48"/>
          <w:szCs w:val="48"/>
          <w:highlight w:val="none"/>
          <w:lang w:eastAsia="zh-CN"/>
        </w:rPr>
        <w:t xml:space="preserve">项目</w:t>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t xml:space="preserve">招标文件</w:t>
      </w:r>
      <w:r/>
    </w:p>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t xml:space="preserve">项目编号：JSZC-320114-SYXG-G2026-0003</w:t>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pStyle w:val="692"/>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pStyle w:val="692"/>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pStyle w:val="692"/>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rPr>
          <w:rFonts w:hint="eastAsia"/>
          <w:color w:val="auto"/>
          <w:highlight w:val="none"/>
        </w:rPr>
      </w:pPr>
      <w:r>
        <w:rPr>
          <w:rFonts w:hint="eastAsia"/>
          <w:color w:val="auto"/>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p>
      <w:pPr>
        <w:jc w:val="center"/>
        <w:spacing w:line="360" w:lineRule="auto"/>
        <w:widowControl/>
        <w:rPr>
          <w:rFonts w:hint="eastAsia" w:ascii="仿宋" w:hAnsi="仿宋" w:eastAsia="仿宋" w:cs="楷体"/>
          <w:b/>
          <w:color w:val="auto"/>
          <w:sz w:val="32"/>
          <w:szCs w:val="22"/>
          <w:highlight w:val="none"/>
          <w:lang w:eastAsia="zh-CN"/>
        </w:rPr>
      </w:pPr>
      <w:r>
        <w:rPr>
          <w:rFonts w:hint="eastAsia" w:ascii="仿宋" w:hAnsi="仿宋" w:eastAsia="仿宋" w:cs="楷体"/>
          <w:b/>
          <w:color w:val="auto"/>
          <w:sz w:val="32"/>
          <w:szCs w:val="22"/>
          <w:highlight w:val="none"/>
        </w:rPr>
        <w:t xml:space="preserve">采购人：</w:t>
      </w:r>
      <w:r>
        <w:rPr>
          <w:rFonts w:hint="eastAsia" w:ascii="仿宋" w:hAnsi="仿宋" w:eastAsia="仿宋" w:cs="楷体"/>
          <w:b/>
          <w:color w:val="auto"/>
          <w:sz w:val="32"/>
          <w:szCs w:val="22"/>
          <w:highlight w:val="none"/>
          <w:lang w:eastAsia="zh-CN"/>
        </w:rPr>
        <w:t xml:space="preserve">南京市雨花台区板桥社区卫生服务中心</w:t>
      </w:r>
      <w:r/>
    </w:p>
    <w:p>
      <w:pPr>
        <w:jc w:val="center"/>
        <w:spacing w:line="360" w:lineRule="auto"/>
        <w:widowControl/>
        <w:rPr>
          <w:rFonts w:hint="eastAsia" w:ascii="仿宋" w:hAnsi="仿宋" w:eastAsia="仿宋" w:cs="楷体"/>
          <w:b/>
          <w:color w:val="auto"/>
          <w:sz w:val="32"/>
          <w:szCs w:val="22"/>
          <w:highlight w:val="none"/>
          <w:lang w:eastAsia="zh-CN"/>
        </w:rPr>
      </w:pPr>
      <w:r>
        <w:rPr>
          <w:rFonts w:hint="eastAsia" w:ascii="仿宋" w:hAnsi="仿宋" w:eastAsia="仿宋" w:cs="楷体"/>
          <w:b/>
          <w:color w:val="auto"/>
          <w:sz w:val="32"/>
          <w:szCs w:val="22"/>
          <w:highlight w:val="none"/>
        </w:rPr>
        <w:t xml:space="preserve">采购代理机构：</w:t>
      </w:r>
      <w:r>
        <w:rPr>
          <w:rFonts w:hint="eastAsia" w:ascii="仿宋" w:hAnsi="仿宋" w:eastAsia="仿宋" w:cs="楷体"/>
          <w:b/>
          <w:color w:val="auto"/>
          <w:sz w:val="32"/>
          <w:szCs w:val="22"/>
          <w:highlight w:val="none"/>
          <w:lang w:eastAsia="zh-CN"/>
        </w:rPr>
        <w:t xml:space="preserve">江苏苏越项目管理有限公司</w:t>
      </w:r>
      <w:r/>
    </w:p>
    <w:p>
      <w:pPr>
        <w:jc w:val="center"/>
        <w:spacing w:line="360" w:lineRule="auto"/>
        <w:widowControl/>
        <w:rPr>
          <w:rFonts w:hint="eastAsia" w:ascii="仿宋" w:hAnsi="仿宋" w:eastAsia="仿宋" w:cs="楷体"/>
          <w:b/>
          <w:color w:val="auto"/>
          <w:sz w:val="32"/>
          <w:szCs w:val="22"/>
          <w:highlight w:val="none"/>
        </w:rPr>
      </w:pPr>
      <w:r>
        <w:rPr>
          <w:rFonts w:hint="eastAsia" w:ascii="仿宋" w:hAnsi="仿宋" w:eastAsia="仿宋" w:cs="楷体"/>
          <w:b/>
          <w:color w:val="auto"/>
          <w:sz w:val="32"/>
          <w:szCs w:val="22"/>
          <w:highlight w:val="none"/>
        </w:rPr>
        <w:t xml:space="preserve">2026年</w:t>
      </w:r>
      <w:r>
        <w:rPr>
          <w:rFonts w:hint="eastAsia" w:ascii="仿宋" w:hAnsi="仿宋" w:eastAsia="仿宋" w:cs="楷体"/>
          <w:b/>
          <w:color w:val="auto"/>
          <w:sz w:val="32"/>
          <w:szCs w:val="22"/>
          <w:highlight w:val="none"/>
          <w:lang w:val="en-US" w:eastAsia="zh-CN"/>
        </w:rPr>
        <w:t xml:space="preserve">9</w:t>
      </w:r>
      <w:r>
        <w:rPr>
          <w:rFonts w:hint="eastAsia" w:ascii="仿宋" w:hAnsi="仿宋" w:eastAsia="仿宋" w:cs="楷体"/>
          <w:b/>
          <w:color w:val="auto"/>
          <w:sz w:val="32"/>
          <w:szCs w:val="22"/>
          <w:highlight w:val="none"/>
        </w:rPr>
        <w:t xml:space="preserve">月</w:t>
      </w:r>
      <w:r/>
    </w:p>
    <w:p>
      <w:pPr>
        <w:jc w:val="center"/>
        <w:spacing w:line="360" w:lineRule="auto"/>
        <w:widowControl/>
        <w:rPr>
          <w:rFonts w:hint="eastAsia" w:ascii="仿宋" w:hAnsi="仿宋" w:eastAsia="仿宋" w:cs="楷体"/>
          <w:b/>
          <w:color w:val="auto"/>
          <w:sz w:val="32"/>
          <w:szCs w:val="22"/>
          <w:highlight w:val="none"/>
        </w:rPr>
        <w:sectPr>
          <w:headerReference w:type="default" r:id="rId9"/>
          <w:footerReference w:type="default" r:id="rId12"/>
          <w:footnotePr/>
          <w:endnotePr/>
          <w:type w:val="nextPage"/>
          <w:pgSz w:w="11906" w:h="16838" w:orient="portrait"/>
          <w:pgMar w:top="1440" w:right="1800" w:bottom="1440" w:left="1800" w:header="851" w:footer="1077" w:gutter="0"/>
          <w:cols w:num="1" w:sep="0" w:space="720" w:equalWidth="1"/>
          <w:docGrid w:linePitch="360"/>
        </w:sectPr>
      </w:pPr>
      <w:r>
        <w:rPr>
          <w:rFonts w:hint="eastAsia" w:ascii="仿宋" w:hAnsi="仿宋" w:eastAsia="仿宋" w:cs="楷体"/>
          <w:b/>
          <w:color w:val="auto"/>
          <w:sz w:val="32"/>
          <w:szCs w:val="22"/>
          <w:highlight w:val="none"/>
        </w:rPr>
      </w:r>
      <w:r/>
    </w:p>
    <w:p>
      <w:pPr>
        <w:jc w:val="center"/>
        <w:rPr>
          <w:rFonts w:hint="eastAsia" w:ascii="仿宋" w:hAnsi="仿宋" w:eastAsia="仿宋" w:cs="楷体"/>
          <w:b/>
          <w:bCs/>
          <w:color w:val="auto"/>
          <w:sz w:val="48"/>
          <w:szCs w:val="48"/>
          <w:highlight w:val="none"/>
        </w:rPr>
        <w:outlineLvl w:val="1"/>
      </w:pPr>
      <w:r/>
      <w:bookmarkStart w:id="0" w:name="_Toc481604673"/>
      <w:r>
        <w:rPr>
          <w:rFonts w:hint="eastAsia" w:ascii="仿宋" w:hAnsi="仿宋" w:eastAsia="仿宋" w:cs="楷体"/>
          <w:b/>
          <w:bCs/>
          <w:color w:val="auto"/>
          <w:sz w:val="48"/>
          <w:szCs w:val="48"/>
          <w:highlight w:val="none"/>
        </w:rPr>
        <w:t xml:space="preserve">目录</w:t>
      </w:r>
      <w:r/>
    </w:p>
    <w:p>
      <w:pPr>
        <w:jc w:val="center"/>
        <w:rPr>
          <w:rFonts w:hint="eastAsia" w:ascii="仿宋" w:hAnsi="仿宋" w:eastAsia="仿宋" w:cs="楷体"/>
          <w:b/>
          <w:bCs/>
          <w:color w:val="auto"/>
          <w:sz w:val="48"/>
          <w:szCs w:val="48"/>
          <w:highlight w:val="none"/>
        </w:rPr>
      </w:pPr>
      <w:r>
        <w:rPr>
          <w:rFonts w:hint="eastAsia" w:ascii="仿宋" w:hAnsi="仿宋" w:eastAsia="仿宋" w:cs="楷体"/>
          <w:b/>
          <w:bCs/>
          <w:color w:val="auto"/>
          <w:sz w:val="48"/>
          <w:szCs w:val="48"/>
          <w:highlight w:val="none"/>
        </w:rPr>
      </w:r>
      <w:r/>
    </w:p>
    <w:p>
      <w:pPr>
        <w:pStyle w:val="708"/>
        <w:tabs>
          <w:tab w:val="right" w:pos="8296" w:leader="dot"/>
        </w:tabs>
        <w:rPr>
          <w:rFonts w:hint="eastAsia" w:ascii="仿宋" w:hAnsi="仿宋" w:eastAsia="仿宋" w:cs="楷体"/>
          <w:b/>
          <w:bCs/>
          <w:color w:val="auto"/>
          <w:sz w:val="28"/>
          <w:szCs w:val="32"/>
          <w:highlight w:val="none"/>
        </w:rPr>
      </w:pPr>
      <w:r>
        <w:rPr>
          <w:rFonts w:hint="eastAsia" w:ascii="仿宋" w:hAnsi="仿宋" w:eastAsia="仿宋" w:cs="楷体"/>
          <w:b/>
          <w:bCs/>
          <w:color w:val="auto"/>
          <w:sz w:val="40"/>
          <w:szCs w:val="40"/>
          <w:highlight w:val="none"/>
        </w:rPr>
        <w:fldChar w:fldCharType="begin"/>
      </w:r>
      <w:r>
        <w:rPr>
          <w:rFonts w:hint="eastAsia" w:ascii="仿宋" w:hAnsi="仿宋" w:eastAsia="仿宋" w:cs="楷体"/>
          <w:b/>
          <w:bCs/>
          <w:color w:val="auto"/>
          <w:sz w:val="40"/>
          <w:szCs w:val="40"/>
          <w:highlight w:val="none"/>
        </w:rPr>
        <w:instrText xml:space="preserve">TOC \o "1-1" \h \u </w:instrText>
      </w:r>
      <w:r>
        <w:rPr>
          <w:rFonts w:hint="eastAsia" w:ascii="仿宋" w:hAnsi="仿宋" w:eastAsia="仿宋" w:cs="楷体"/>
          <w:b/>
          <w:bCs/>
          <w:color w:val="auto"/>
          <w:sz w:val="40"/>
          <w:szCs w:val="40"/>
          <w:highlight w:val="none"/>
        </w:rPr>
        <w:fldChar w:fldCharType="separate"/>
      </w:r>
      <w:r>
        <w:rPr>
          <w:color w:val="auto"/>
          <w:highlight w:val="none"/>
        </w:rPr>
        <w:fldChar w:fldCharType="begin"/>
      </w:r>
      <w:r>
        <w:rPr>
          <w:color w:val="auto"/>
          <w:highlight w:val="none"/>
        </w:rPr>
        <w:instrText xml:space="preserve"> HYPERLINK \l "_Toc37757279" \o "#_Toc37757279" </w:instrText>
      </w:r>
      <w:r>
        <w:rPr>
          <w:color w:val="auto"/>
          <w:highlight w:val="none"/>
        </w:rPr>
        <w:fldChar w:fldCharType="separate"/>
      </w:r>
      <w:r>
        <w:rPr>
          <w:rFonts w:hint="eastAsia" w:ascii="仿宋" w:hAnsi="仿宋" w:eastAsia="仿宋" w:cs="楷体"/>
          <w:b/>
          <w:bCs/>
          <w:color w:val="auto"/>
          <w:sz w:val="28"/>
          <w:szCs w:val="36"/>
          <w:highlight w:val="none"/>
        </w:rPr>
        <w:t xml:space="preserve">第一章投标邀请（招标公告）</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_Toc37757279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2</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708"/>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"_Toc37757281" \o "#_Toc37757281" </w:instrText>
      </w:r>
      <w:r>
        <w:rPr>
          <w:color w:val="auto"/>
          <w:highlight w:val="none"/>
        </w:rPr>
        <w:fldChar w:fldCharType="separate"/>
      </w:r>
      <w:r>
        <w:rPr>
          <w:rFonts w:hint="eastAsia" w:ascii="仿宋" w:hAnsi="仿宋" w:eastAsia="仿宋" w:cs="楷体"/>
          <w:b/>
          <w:bCs/>
          <w:color w:val="auto"/>
          <w:sz w:val="28"/>
          <w:szCs w:val="36"/>
          <w:highlight w:val="none"/>
        </w:rPr>
        <w:t xml:space="preserve">第二章投标人须知</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lang w:val="en-US" w:eastAsia="zh-CN"/>
        </w:rPr>
        <w:t xml:space="preserve">6</w:t>
      </w:r>
      <w:r>
        <w:rPr>
          <w:rFonts w:hint="eastAsia" w:ascii="仿宋" w:hAnsi="仿宋" w:eastAsia="仿宋" w:cs="楷体"/>
          <w:b/>
          <w:bCs/>
          <w:color w:val="auto"/>
          <w:sz w:val="28"/>
          <w:szCs w:val="36"/>
          <w:highlight w:val="none"/>
        </w:rPr>
        <w:fldChar w:fldCharType="end"/>
      </w:r>
      <w:r/>
    </w:p>
    <w:p>
      <w:pPr>
        <w:pStyle w:val="708"/>
        <w:tabs>
          <w:tab w:val="right" w:pos="8296" w:leader="dot"/>
        </w:tabs>
        <w:rPr>
          <w:rFonts w:hint="eastAsia" w:ascii="仿宋" w:hAnsi="仿宋" w:eastAsia="仿宋" w:cs="楷体"/>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"_Toc37757282" \o "#_Toc37757282" </w:instrText>
      </w:r>
      <w:r>
        <w:rPr>
          <w:color w:val="auto"/>
          <w:highlight w:val="none"/>
        </w:rPr>
        <w:fldChar w:fldCharType="separate"/>
      </w:r>
      <w:r>
        <w:rPr>
          <w:rFonts w:hint="eastAsia" w:ascii="仿宋" w:hAnsi="仿宋" w:eastAsia="仿宋" w:cs="楷体"/>
          <w:b/>
          <w:bCs/>
          <w:color w:val="auto"/>
          <w:sz w:val="28"/>
          <w:szCs w:val="36"/>
          <w:highlight w:val="none"/>
        </w:rPr>
        <w:t xml:space="preserve">第三章评分标准</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lang w:val="en-US" w:eastAsia="zh-CN"/>
        </w:rPr>
        <w:t xml:space="preserve">1</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lang w:val="en-US" w:eastAsia="zh-CN"/>
        </w:rPr>
        <w:t xml:space="preserve">7</w:t>
      </w:r>
      <w:r/>
    </w:p>
    <w:p>
      <w:pPr>
        <w:pStyle w:val="708"/>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"_Toc37757283" \o "#_Toc37757283" </w:instrText>
      </w:r>
      <w:r>
        <w:rPr>
          <w:color w:val="auto"/>
          <w:highlight w:val="none"/>
        </w:rPr>
        <w:fldChar w:fldCharType="separate"/>
      </w:r>
      <w:r>
        <w:rPr>
          <w:rFonts w:hint="eastAsia" w:ascii="仿宋" w:hAnsi="仿宋" w:eastAsia="仿宋" w:cs="楷体"/>
          <w:b/>
          <w:bCs/>
          <w:color w:val="auto"/>
          <w:sz w:val="28"/>
          <w:szCs w:val="36"/>
          <w:highlight w:val="none"/>
        </w:rPr>
        <w:t xml:space="preserve">第四章采购需求</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_Toc37757283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2</w:t>
      </w:r>
      <w:r>
        <w:rPr>
          <w:rFonts w:hint="eastAsia" w:ascii="仿宋" w:hAnsi="仿宋" w:eastAsia="仿宋" w:cs="楷体"/>
          <w:b/>
          <w:bCs/>
          <w:color w:val="auto"/>
          <w:sz w:val="28"/>
          <w:szCs w:val="36"/>
          <w:highlight w:val="none"/>
          <w:lang w:val="en-US" w:eastAsia="zh-CN"/>
        </w:rPr>
        <w:t xml:space="preserve">3</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708"/>
        <w:tabs>
          <w:tab w:val="right" w:pos="8296" w:leader="dot"/>
        </w:tabs>
        <w:rPr>
          <w:rFonts w:hint="default" w:ascii="仿宋" w:hAnsi="仿宋" w:eastAsia="仿宋" w:cs="楷体"/>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"_Toc37757284" \o "#_Toc37757284" </w:instrText>
      </w:r>
      <w:r>
        <w:rPr>
          <w:color w:val="auto"/>
          <w:highlight w:val="none"/>
        </w:rPr>
        <w:fldChar w:fldCharType="separate"/>
      </w:r>
      <w:r>
        <w:rPr>
          <w:rFonts w:hint="eastAsia" w:ascii="仿宋" w:hAnsi="仿宋" w:eastAsia="仿宋" w:cs="楷体"/>
          <w:b/>
          <w:bCs/>
          <w:color w:val="auto"/>
          <w:sz w:val="28"/>
          <w:szCs w:val="36"/>
          <w:highlight w:val="none"/>
        </w:rPr>
        <w:t xml:space="preserve">第五章合同主要条款及格式</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lang w:val="en-US" w:eastAsia="zh-CN"/>
        </w:rPr>
        <w:t xml:space="preserve">40</w:t>
      </w:r>
      <w:r/>
    </w:p>
    <w:p>
      <w:pPr>
        <w:pStyle w:val="708"/>
        <w:tabs>
          <w:tab w:val="right" w:pos="8296" w:leader="dot"/>
        </w:tabs>
        <w:rPr>
          <w:rFonts w:hint="default" w:ascii="仿宋" w:hAnsi="仿宋" w:eastAsia="仿宋" w:cs="楷体"/>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"_Toc37757285" \o "#_Toc37757285" </w:instrText>
      </w:r>
      <w:r>
        <w:rPr>
          <w:color w:val="auto"/>
          <w:highlight w:val="none"/>
        </w:rPr>
        <w:fldChar w:fldCharType="separate"/>
      </w:r>
      <w:r>
        <w:rPr>
          <w:rFonts w:hint="eastAsia" w:ascii="仿宋" w:hAnsi="仿宋" w:eastAsia="仿宋" w:cs="楷体"/>
          <w:b/>
          <w:bCs/>
          <w:color w:val="auto"/>
          <w:sz w:val="28"/>
          <w:szCs w:val="36"/>
          <w:highlight w:val="none"/>
        </w:rPr>
        <w:t xml:space="preserve">第六章附件</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lang w:val="en-US" w:eastAsia="zh-CN"/>
        </w:rPr>
        <w:t xml:space="preserve">45</w:t>
      </w:r>
      <w:r/>
    </w:p>
    <w:p>
      <w:pPr>
        <w:rPr>
          <w:rFonts w:hint="eastAsia" w:ascii="仿宋" w:hAnsi="仿宋" w:eastAsia="仿宋" w:cs="楷体"/>
          <w:b/>
          <w:bCs/>
          <w:color w:val="auto"/>
          <w:sz w:val="30"/>
          <w:szCs w:val="30"/>
          <w:highlight w:val="none"/>
        </w:rPr>
      </w:pPr>
      <w:r>
        <w:rPr>
          <w:rFonts w:hint="eastAsia" w:ascii="仿宋" w:hAnsi="仿宋" w:eastAsia="仿宋" w:cs="楷体"/>
          <w:b/>
          <w:bCs/>
          <w:color w:val="auto"/>
          <w:sz w:val="40"/>
          <w:szCs w:val="40"/>
          <w:highlight w:val="none"/>
        </w:rPr>
        <w:fldChar w:fldCharType="end"/>
      </w:r>
      <w:r/>
    </w:p>
    <w:p>
      <w:pPr>
        <w:rPr>
          <w:rFonts w:hint="eastAsia" w:ascii="仿宋" w:hAnsi="仿宋" w:eastAsia="仿宋" w:cs="楷体"/>
          <w:b/>
          <w:bCs/>
          <w:color w:val="auto"/>
          <w:sz w:val="40"/>
          <w:szCs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楷体"/>
          <w:b/>
          <w:bCs/>
          <w:color w:val="auto"/>
          <w:sz w:val="40"/>
          <w:szCs w:val="30"/>
          <w:highlight w:val="none"/>
        </w:rPr>
      </w:r>
      <w:r/>
    </w:p>
    <w:p>
      <w:pPr>
        <w:pStyle w:val="883"/>
        <w:ind w:firstLine="420"/>
        <w:jc w:val="center"/>
        <w:rPr>
          <w:rStyle w:val="882"/>
          <w:rFonts w:hint="eastAsia" w:ascii="仿宋" w:hAnsi="仿宋" w:eastAsia="仿宋" w:cs="楷体"/>
          <w:color w:val="auto"/>
          <w:highlight w:val="none"/>
        </w:rPr>
        <w:outlineLvl w:val="0"/>
      </w:pPr>
      <w:r/>
      <w:bookmarkStart w:id="1" w:name="_Toc37757279"/>
      <w:r>
        <w:rPr>
          <w:rStyle w:val="882"/>
          <w:rFonts w:hint="eastAsia" w:ascii="仿宋" w:hAnsi="仿宋" w:eastAsia="仿宋" w:cs="楷体"/>
          <w:color w:val="auto"/>
          <w:highlight w:val="none"/>
        </w:rPr>
        <w:t xml:space="preserve">第一章 投标邀请</w:t>
      </w:r>
      <w:bookmarkEnd w:id="0"/>
      <w:r/>
      <w:bookmarkEnd w:id="1"/>
      <w:r/>
      <w:r/>
    </w:p>
    <w:p>
      <w:pPr>
        <w:ind w:left="0" w:firstLine="482"/>
        <w:keepLines w:val="0"/>
        <w:keepNext w:val="0"/>
        <w:pageBreakBefore w:val="0"/>
        <w:spacing w:line="400" w:lineRule="exact"/>
        <w:widowControl w:val="off"/>
        <w:rPr>
          <w:rFonts w:hint="eastAsia" w:ascii="仿宋" w:hAnsi="仿宋" w:eastAsia="仿宋" w:cs="楷体"/>
          <w:b/>
          <w:bCs/>
          <w:color w:val="auto"/>
          <w:sz w:val="24"/>
          <w:highlight w:val="none"/>
        </w:rPr>
      </w:pPr>
      <w:r/>
      <w:bookmarkStart w:id="2" w:name="_Toc481604674"/>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4"/>
          <w:szCs w:val="24"/>
          <w:highlight w:val="none"/>
        </w:rPr>
        <w:t xml:space="preserve">项目概况</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4"/>
          <w:szCs w:val="24"/>
          <w:highlight w:val="none"/>
          <w:u w:val="single"/>
        </w:rPr>
        <w:t xml:space="preserve">南京市雨花台区板桥社区卫生服务中心中药饮片供应及配送等项目</w:t>
      </w:r>
      <w:r>
        <w:rPr>
          <w:rFonts w:hint="eastAsia" w:ascii="仿宋" w:hAnsi="仿宋" w:eastAsia="仿宋" w:cs="楷体"/>
          <w:color w:val="auto"/>
          <w:sz w:val="24"/>
          <w:szCs w:val="24"/>
          <w:highlight w:val="none"/>
        </w:rPr>
        <w:t xml:space="preserve">的潜在投标人应在</w:t>
      </w:r>
      <w:r>
        <w:rPr>
          <w:rFonts w:hint="eastAsia" w:ascii="仿宋" w:hAnsi="仿宋" w:eastAsia="仿宋" w:cs="楷体"/>
          <w:color w:val="auto"/>
          <w:sz w:val="24"/>
          <w:szCs w:val="24"/>
          <w:highlight w:val="none"/>
          <w:u w:val="single"/>
        </w:rPr>
        <w:t xml:space="preserve">江苏省政府采购管理交易系统（苏采云）</w:t>
      </w:r>
      <w:r>
        <w:rPr>
          <w:rFonts w:hint="eastAsia" w:ascii="仿宋" w:hAnsi="仿宋" w:eastAsia="仿宋" w:cs="楷体"/>
          <w:color w:val="auto"/>
          <w:sz w:val="24"/>
          <w:szCs w:val="24"/>
          <w:highlight w:val="none"/>
        </w:rPr>
        <w:t xml:space="preserve">获取采购文件，并于2026年</w:t>
      </w:r>
      <w:r>
        <w:rPr>
          <w:rFonts w:hint="eastAsia" w:ascii="仿宋" w:hAnsi="仿宋" w:eastAsia="仿宋" w:cs="楷体"/>
          <w:color w:val="auto"/>
          <w:sz w:val="24"/>
          <w:szCs w:val="24"/>
          <w:highlight w:val="none"/>
          <w:lang w:val="en-US" w:eastAsia="zh-CN"/>
        </w:rPr>
        <w:t xml:space="preserve">9月29日</w:t>
      </w:r>
      <w:r>
        <w:rPr>
          <w:rFonts w:hint="eastAsia" w:ascii="仿宋" w:hAnsi="仿宋" w:eastAsia="仿宋" w:cs="楷体"/>
          <w:color w:val="auto"/>
          <w:sz w:val="24"/>
          <w:szCs w:val="24"/>
          <w:highlight w:val="none"/>
        </w:rPr>
        <w:t xml:space="preserve">14点</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0分（北</w:t>
      </w:r>
      <w:r>
        <w:rPr>
          <w:rFonts w:hint="eastAsia" w:ascii="仿宋" w:hAnsi="仿宋" w:eastAsia="仿宋" w:cs="楷体"/>
          <w:bCs/>
          <w:color w:val="auto"/>
          <w:sz w:val="24"/>
          <w:szCs w:val="24"/>
          <w:highlight w:val="none"/>
        </w:rPr>
        <w:t xml:space="preserve">京时间）前提交投标文件</w:t>
      </w:r>
      <w:r>
        <w:rPr>
          <w:rFonts w:hint="eastAsia" w:ascii="仿宋" w:hAnsi="仿宋" w:eastAsia="仿宋" w:cs="楷体"/>
          <w:color w:val="auto"/>
          <w:sz w:val="24"/>
          <w:szCs w:val="24"/>
          <w:highlight w:val="none"/>
        </w:rPr>
        <w:t xml:space="preserve">。</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一、项目基本情况</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rPr>
        <w:t xml:space="preserve">1.项目编号：JSZC-320114-SYXG-G2026-0003</w:t>
      </w:r>
      <w:r>
        <w:rPr>
          <w:rFonts w:hint="eastAsia" w:ascii="仿宋" w:hAnsi="仿宋" w:eastAsia="仿宋" w:cs="楷体"/>
          <w:color w:val="auto"/>
          <w:sz w:val="24"/>
          <w:szCs w:val="24"/>
          <w:highlight w:val="none"/>
          <w:lang w:val="en-US" w:eastAsia="zh-CN"/>
        </w:rPr>
        <w:t xml:space="preserve"> </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rPr>
        <w:t xml:space="preserve">2.项目名称：</w:t>
      </w:r>
      <w:r>
        <w:rPr>
          <w:rFonts w:hint="eastAsia" w:ascii="仿宋" w:hAnsi="仿宋" w:eastAsia="仿宋" w:cs="楷体"/>
          <w:color w:val="auto"/>
          <w:sz w:val="24"/>
          <w:szCs w:val="24"/>
          <w:highlight w:val="none"/>
          <w:lang w:eastAsia="zh-CN"/>
        </w:rPr>
        <w:t xml:space="preserve">南京市雨花台区板桥社区卫生服务中心中药饮片供应及配送等项目</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3.采购方式：公开招标</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4.采购需求：通</w:t>
      </w:r>
      <w:r>
        <w:rPr>
          <w:rFonts w:hint="eastAsia" w:ascii="仿宋" w:hAnsi="仿宋" w:eastAsia="仿宋" w:cs="楷体"/>
          <w:color w:val="auto"/>
          <w:sz w:val="24"/>
          <w:szCs w:val="24"/>
          <w:highlight w:val="none"/>
          <w:lang w:eastAsia="zh-CN"/>
        </w:rPr>
        <w:t xml:space="preserve">过遴选投标人，对南京市雨花台区板桥社区卫生服务中心的中药饮片</w:t>
      </w:r>
      <w:r>
        <w:rPr>
          <w:rFonts w:hint="eastAsia" w:ascii="仿宋" w:hAnsi="仿宋" w:eastAsia="仿宋" w:cs="楷体"/>
          <w:color w:val="auto"/>
          <w:sz w:val="24"/>
          <w:szCs w:val="24"/>
          <w:highlight w:val="none"/>
          <w:lang w:val="en-US" w:eastAsia="zh-CN"/>
        </w:rPr>
        <w:t xml:space="preserve">提供</w:t>
      </w:r>
      <w:r>
        <w:rPr>
          <w:rFonts w:hint="eastAsia" w:ascii="仿宋" w:hAnsi="仿宋" w:eastAsia="仿宋" w:cs="楷体"/>
          <w:color w:val="auto"/>
          <w:sz w:val="24"/>
          <w:szCs w:val="24"/>
          <w:highlight w:val="none"/>
          <w:lang w:eastAsia="zh-CN"/>
        </w:rPr>
        <w:t xml:space="preserve">供应及配送一体化服务</w:t>
      </w:r>
      <w:r>
        <w:rPr>
          <w:rFonts w:hint="eastAsia" w:ascii="仿宋" w:hAnsi="仿宋" w:eastAsia="仿宋" w:cs="楷体"/>
          <w:color w:val="auto"/>
          <w:sz w:val="24"/>
          <w:szCs w:val="24"/>
          <w:highlight w:val="none"/>
        </w:rPr>
        <w:t xml:space="preserve">管理。（详见招标文件第四章采购需求部分）</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w:t>
      </w:r>
      <w:r>
        <w:rPr>
          <w:rFonts w:hint="eastAsia" w:ascii="仿宋" w:hAnsi="仿宋" w:eastAsia="仿宋"/>
          <w:color w:val="auto"/>
          <w:sz w:val="24"/>
          <w:szCs w:val="24"/>
          <w:highlight w:val="none"/>
        </w:rPr>
        <w:t xml:space="preserve"> </w:t>
      </w:r>
      <w:r>
        <w:rPr>
          <w:rFonts w:hint="eastAsia" w:ascii="仿宋" w:hAnsi="仿宋" w:eastAsia="仿宋" w:cs="楷体"/>
          <w:color w:val="auto"/>
          <w:sz w:val="24"/>
          <w:szCs w:val="24"/>
          <w:highlight w:val="none"/>
        </w:rPr>
        <w:t xml:space="preserve">本项目预算（最高限价）为人民币</w:t>
      </w:r>
      <w:r>
        <w:rPr>
          <w:rFonts w:hint="eastAsia" w:ascii="仿宋" w:hAnsi="仿宋" w:eastAsia="仿宋" w:cs="楷体"/>
          <w:color w:val="auto"/>
          <w:sz w:val="24"/>
          <w:szCs w:val="24"/>
          <w:highlight w:val="none"/>
          <w:lang w:val="en-US" w:eastAsia="zh-CN"/>
        </w:rPr>
        <w:t xml:space="preserve">350万元</w:t>
      </w:r>
      <w:r>
        <w:rPr>
          <w:rFonts w:hint="eastAsia" w:ascii="仿宋" w:hAnsi="仿宋" w:eastAsia="仿宋" w:cs="楷体"/>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6.合同履行期限：合同签订后一年。 </w:t>
      </w:r>
      <w:r/>
    </w:p>
    <w:p>
      <w:pPr>
        <w:ind w:left="0" w:firstLine="480"/>
        <w:keepLines w:val="0"/>
        <w:keepNext w:val="0"/>
        <w:pageBreakBefore w:val="0"/>
        <w:spacing w:line="400" w:lineRule="exact"/>
        <w:widowControl w:val="off"/>
        <w:tabs>
          <w:tab w:val="left" w:pos="6525" w:leader="none"/>
        </w:tabs>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7.本项目</w:t>
      </w:r>
      <w:r>
        <w:rPr>
          <w:rFonts w:hint="eastAsia" w:ascii="仿宋" w:hAnsi="仿宋" w:eastAsia="仿宋" w:cs="楷体"/>
          <w:color w:val="auto"/>
          <w:sz w:val="24"/>
          <w:szCs w:val="24"/>
          <w:highlight w:val="none"/>
          <w:u w:val="single"/>
        </w:rPr>
        <w:t xml:space="preserve">不接受</w:t>
      </w:r>
      <w:r>
        <w:rPr>
          <w:rFonts w:hint="eastAsia" w:ascii="仿宋" w:hAnsi="仿宋" w:eastAsia="仿宋" w:cs="楷体"/>
          <w:color w:val="auto"/>
          <w:sz w:val="24"/>
          <w:szCs w:val="24"/>
          <w:highlight w:val="none"/>
        </w:rPr>
        <w:t xml:space="preserve">联合体参与投标。</w:t>
      </w:r>
      <w:r>
        <w:rPr>
          <w:rFonts w:hint="eastAsia" w:ascii="仿宋" w:hAnsi="仿宋" w:eastAsia="仿宋" w:cs="楷体"/>
          <w:color w:val="auto"/>
          <w:sz w:val="24"/>
          <w:szCs w:val="24"/>
          <w:highlight w:val="none"/>
        </w:rPr>
        <w:tab/>
      </w:r>
      <w:r/>
    </w:p>
    <w:p>
      <w:pPr>
        <w:ind w:left="0" w:firstLine="480"/>
        <w:keepLines w:val="0"/>
        <w:keepNext w:val="0"/>
        <w:pageBreakBefore w:val="0"/>
        <w:spacing w:line="400" w:lineRule="exact"/>
        <w:widowControl w:val="off"/>
        <w:tabs>
          <w:tab w:val="left" w:pos="6525" w:leader="none"/>
        </w:tabs>
        <w:rPr>
          <w:rFonts w:hint="default" w:ascii="仿宋" w:hAnsi="仿宋" w:eastAsia="仿宋" w:cs="楷体"/>
          <w:color w:val="auto"/>
          <w:sz w:val="24"/>
          <w:szCs w:val="24"/>
          <w:highlight w:val="none"/>
          <w:lang w:val="en-US" w:eastAsia="zh-CN"/>
        </w:rPr>
      </w:pPr>
      <w:r>
        <w:rPr>
          <w:rFonts w:hint="eastAsia" w:ascii="仿宋" w:hAnsi="仿宋" w:eastAsia="仿宋" w:cs="楷体"/>
          <w:color w:val="auto"/>
          <w:sz w:val="24"/>
          <w:szCs w:val="24"/>
          <w:highlight w:val="none"/>
        </w:rPr>
        <w:t xml:space="preserve">8.本项目</w:t>
      </w:r>
      <w:r>
        <w:rPr>
          <w:rFonts w:hint="eastAsia" w:ascii="仿宋" w:hAnsi="仿宋" w:eastAsia="仿宋" w:cs="楷体"/>
          <w:color w:val="auto"/>
          <w:sz w:val="24"/>
          <w:szCs w:val="24"/>
          <w:highlight w:val="none"/>
          <w:u w:val="single"/>
        </w:rPr>
        <w:t xml:space="preserve">不接受</w:t>
      </w:r>
      <w:r>
        <w:rPr>
          <w:rFonts w:hint="eastAsia" w:ascii="仿宋" w:hAnsi="仿宋" w:eastAsia="仿宋" w:cs="楷体"/>
          <w:color w:val="auto"/>
          <w:sz w:val="24"/>
          <w:szCs w:val="24"/>
          <w:highlight w:val="none"/>
        </w:rPr>
        <w:t xml:space="preserve">进口产品参与投标。</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lang w:val="en-US" w:eastAsia="zh-CN"/>
        </w:rPr>
        <w:t xml:space="preserve">原材料除外）</w:t>
      </w:r>
      <w:r/>
    </w:p>
    <w:p>
      <w:pPr>
        <w:ind w:left="0" w:firstLine="480"/>
        <w:keepLines w:val="0"/>
        <w:keepNext w:val="0"/>
        <w:pageBreakBefore w:val="0"/>
        <w:spacing w:line="400" w:lineRule="exact"/>
        <w:widowControl w:val="off"/>
        <w:tabs>
          <w:tab w:val="left" w:pos="6525" w:leader="none"/>
        </w:tabs>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9.项目类别：服务类。</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bookmarkStart w:id="3" w:name="_Hlk205389726"/>
      <w:r>
        <w:rPr>
          <w:rFonts w:hint="eastAsia" w:ascii="仿宋" w:hAnsi="仿宋" w:eastAsia="仿宋" w:cs="楷体"/>
          <w:b/>
          <w:color w:val="auto"/>
          <w:sz w:val="24"/>
          <w:szCs w:val="24"/>
          <w:highlight w:val="none"/>
        </w:rPr>
        <w:t xml:space="preserve">二、申请人的资格要求：</w:t>
      </w:r>
      <w:r/>
    </w:p>
    <w:p>
      <w:pPr>
        <w:ind w:left="0" w:firstLine="482"/>
        <w:keepLines w:val="0"/>
        <w:keepNext w:val="0"/>
        <w:pageBreakBefore w:val="0"/>
        <w:spacing w:line="400" w:lineRule="exact"/>
        <w:widowControl w:val="off"/>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1.满足《中华人民共和国政府采购法》第二十二条规定，并提供下列材料：</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（1）具有独立承担民事责任的能力（提供法人或者其他组织的营业执照，自然人的身份证明）；</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具有良好的商业信誉和健全的财务会计制度（提供参加本次政府采购活动前一年内（至少一个月）的会计报表或者上一年度的财务审计报告（若2025年财务审计报告未完成，可提交2024年的财务审计报告，至少包含资产负债表、利润表</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或投标截止时间前六个月内银行出具的资信证明）；</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（3）具备履行合同所必需的设备和专业技术能力的书面声明或证明材料；</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（4）有依法缴纳税收和社会保障资金的良好记录（提供参加本次政府采购活动前一年内（至少一个月）依法缴纳税收和社会保障资金的相关材料）；</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（6）法律、行政法规规定的其他条件：无</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outlineLvl w:val="1"/>
      </w:pPr>
      <w:r>
        <w:rPr>
          <w:rFonts w:hint="eastAsia" w:ascii="仿宋" w:hAnsi="仿宋" w:eastAsia="仿宋" w:cs="楷体"/>
          <w:color w:val="auto"/>
          <w:sz w:val="24"/>
          <w:szCs w:val="24"/>
          <w:highlight w:val="none"/>
        </w:rPr>
        <w:t xml:space="preserve">2.落实政府采购政策需满足的资格要求：</w:t>
      </w:r>
      <w:r>
        <w:rPr>
          <w:rFonts w:hint="eastAsia" w:ascii="仿宋" w:hAnsi="仿宋" w:eastAsia="仿宋" w:cs="楷体"/>
          <w:bCs/>
          <w:color w:val="auto"/>
          <w:sz w:val="24"/>
          <w:szCs w:val="24"/>
          <w:highlight w:val="none"/>
        </w:rPr>
        <w:t xml:space="preserve">无</w:t>
      </w:r>
      <w:r>
        <w:rPr>
          <w:rFonts w:hint="eastAsia" w:ascii="仿宋" w:hAnsi="仿宋" w:eastAsia="仿宋" w:cs="楷体"/>
          <w:b/>
          <w:color w:val="auto"/>
          <w:sz w:val="24"/>
          <w:szCs w:val="24"/>
          <w:highlight w:val="none"/>
          <w:u w:val="single"/>
        </w:rPr>
        <w:t xml:space="preserve">（本项目非专门面向中小企业采购的项目）</w:t>
      </w:r>
      <w:r>
        <w:rPr>
          <w:rFonts w:hint="eastAsia" w:ascii="仿宋" w:hAnsi="仿宋" w:eastAsia="仿宋" w:cs="楷体"/>
          <w:bCs/>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outlineLvl w:val="1"/>
      </w:pPr>
      <w:r>
        <w:rPr>
          <w:rFonts w:hint="eastAsia" w:ascii="仿宋" w:hAnsi="仿宋" w:eastAsia="仿宋" w:cs="楷体"/>
          <w:color w:val="auto"/>
          <w:sz w:val="24"/>
          <w:szCs w:val="24"/>
          <w:highlight w:val="none"/>
        </w:rPr>
        <w:t xml:space="preserve">本次采购标的对应的中小企业划分标准所属行业为：</w:t>
      </w:r>
      <w:r>
        <w:rPr>
          <w:rFonts w:hint="eastAsia" w:ascii="仿宋" w:hAnsi="仿宋" w:eastAsia="仿宋" w:cs="楷体"/>
          <w:color w:val="auto"/>
          <w:sz w:val="24"/>
          <w:szCs w:val="24"/>
          <w:highlight w:val="none"/>
          <w:lang w:val="en-US" w:eastAsia="zh-CN"/>
        </w:rPr>
        <w:t xml:space="preserve">批</w:t>
      </w:r>
      <w:r>
        <w:rPr>
          <w:rFonts w:hint="eastAsia" w:ascii="仿宋" w:hAnsi="仿宋" w:eastAsia="仿宋" w:cs="楷体"/>
          <w:color w:val="auto"/>
          <w:sz w:val="24"/>
          <w:szCs w:val="24"/>
          <w:highlight w:val="none"/>
        </w:rPr>
        <w:t xml:space="preserve">发业。（从业人员200人以下的为中小微型企业。其中，从业人员20人及以上且5000≤营收＜40000的为中型企业；从业人员5人及以上且1000≤营收＜5000的为小型企业；从业人员5人以下或营收＜1000的为微型企业。）若投标人为该行业的小微企业，可依法享受价格扣除优惠。</w:t>
      </w:r>
      <w:r/>
    </w:p>
    <w:p>
      <w:pPr>
        <w:ind w:left="0" w:firstLine="480"/>
        <w:keepLines w:val="0"/>
        <w:keepNext w:val="0"/>
        <w:pageBreakBefore w:val="0"/>
        <w:spacing w:line="400" w:lineRule="exact"/>
        <w:widowControl w:val="off"/>
        <w:rPr>
          <w:rFonts w:hint="eastAsia" w:ascii="仿宋" w:hAnsi="仿宋" w:eastAsia="仿宋" w:cs="楷体"/>
          <w:b/>
          <w:bCs/>
          <w:color w:val="auto"/>
          <w:sz w:val="24"/>
          <w:szCs w:val="24"/>
          <w:highlight w:val="none"/>
        </w:rPr>
        <w:outlineLvl w:val="1"/>
      </w:pPr>
      <w:r>
        <w:rPr>
          <w:rFonts w:hint="eastAsia" w:ascii="仿宋" w:hAnsi="仿宋" w:eastAsia="仿宋" w:cs="楷体"/>
          <w:color w:val="auto"/>
          <w:sz w:val="24"/>
          <w:szCs w:val="24"/>
          <w:highlight w:val="none"/>
        </w:rPr>
        <w:t xml:space="preserve">3.本项目的特定资格要求：</w:t>
      </w:r>
      <w:r>
        <w:rPr>
          <w:rFonts w:hint="eastAsia" w:ascii="仿宋" w:hAnsi="仿宋" w:eastAsia="仿宋" w:cs="楷体"/>
          <w:b/>
          <w:bCs/>
          <w:color w:val="auto"/>
          <w:sz w:val="24"/>
          <w:szCs w:val="24"/>
          <w:highlight w:val="none"/>
        </w:rPr>
        <w:t xml:space="preserve">投标人须具备有效期内的《药品生产许可证》或《药品经营许可证》。(投标人需提供相关证书复印件并加盖投标人单位公章）</w:t>
      </w:r>
      <w:r/>
    </w:p>
    <w:p>
      <w:pPr>
        <w:ind w:left="0" w:firstLine="482"/>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
          <w:color w:val="auto"/>
          <w:sz w:val="24"/>
          <w:szCs w:val="24"/>
          <w:highlight w:val="none"/>
        </w:rPr>
        <w:t xml:space="preserve">三、有下列情形之一的，不得参加本次采购活动（提供承诺函并加盖公章）</w:t>
      </w:r>
      <w:r>
        <w:rPr>
          <w:rFonts w:hint="eastAsia" w:ascii="仿宋" w:hAnsi="仿宋" w:eastAsia="仿宋" w:cs="楷体"/>
          <w:bCs/>
          <w:color w:val="auto"/>
          <w:sz w:val="24"/>
          <w:szCs w:val="24"/>
          <w:highlight w:val="none"/>
        </w:rPr>
        <w:t xml:space="preserve">：</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2.为本采购项目提供整体设计、规范编制，以及项目管理、监理、检测等服务；</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3.参加本次采购活动不同供应商的负责人为同一人，或不同供应商之间存在直接控股、管理关系的。</w:t>
      </w:r>
      <w:r/>
    </w:p>
    <w:p>
      <w:pPr>
        <w:ind w:left="0" w:firstLine="482"/>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
          <w:color w:val="auto"/>
          <w:sz w:val="24"/>
          <w:szCs w:val="24"/>
          <w:highlight w:val="none"/>
        </w:rPr>
        <w:t xml:space="preserve">四、</w:t>
      </w:r>
      <w:bookmarkStart w:id="42" w:name="_GoBack"/>
      <w:r>
        <w:rPr>
          <w:rFonts w:hint="eastAsia" w:ascii="仿宋" w:hAnsi="仿宋" w:eastAsia="仿宋" w:cs="楷体"/>
          <w:b/>
          <w:color w:val="auto"/>
          <w:sz w:val="24"/>
          <w:szCs w:val="24"/>
          <w:highlight w:val="none"/>
        </w:rPr>
        <w:t xml:space="preserve">供应商需提供“</w:t>
      </w:r>
      <w:r>
        <w:rPr>
          <w:rFonts w:hint="eastAsia" w:ascii="仿宋" w:hAnsi="仿宋" w:eastAsia="仿宋" w:cs="楷体"/>
          <w:b/>
          <w:color w:val="auto"/>
          <w:sz w:val="24"/>
          <w:szCs w:val="24"/>
          <w:highlight w:val="none"/>
          <w:lang w:eastAsia="zh-CN"/>
        </w:rPr>
        <w:t xml:space="preserve">南京市政府采购供应商信用承诺书</w:t>
      </w:r>
      <w:r>
        <w:rPr>
          <w:rFonts w:hint="eastAsia" w:ascii="仿宋" w:hAnsi="仿宋" w:eastAsia="仿宋" w:cs="楷体"/>
          <w:b/>
          <w:color w:val="auto"/>
          <w:sz w:val="24"/>
          <w:szCs w:val="24"/>
          <w:highlight w:val="none"/>
        </w:rPr>
        <w:t xml:space="preserve">”</w:t>
      </w:r>
      <w:bookmarkEnd w:id="42"/>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lang w:val="en-US" w:eastAsia="zh-CN"/>
        </w:rPr>
        <w:t xml:space="preserve">1</w:t>
      </w:r>
      <w:r>
        <w:rPr>
          <w:rFonts w:hint="eastAsia" w:ascii="仿宋" w:hAnsi="仿宋" w:eastAsia="仿宋" w:cs="楷体"/>
          <w:bCs/>
          <w:color w:val="auto"/>
          <w:sz w:val="24"/>
          <w:szCs w:val="24"/>
          <w:highlight w:val="none"/>
        </w:rPr>
        <w:t xml:space="preserve">.“</w:t>
      </w:r>
      <w:r>
        <w:rPr>
          <w:rFonts w:hint="eastAsia" w:ascii="仿宋" w:hAnsi="仿宋" w:eastAsia="仿宋" w:cs="楷体"/>
          <w:bCs/>
          <w:color w:val="auto"/>
          <w:sz w:val="24"/>
          <w:szCs w:val="24"/>
          <w:highlight w:val="none"/>
          <w:lang w:eastAsia="zh-CN"/>
        </w:rPr>
        <w:t xml:space="preserve">南京市政府采购供应商信用承诺书</w:t>
      </w:r>
      <w:r>
        <w:rPr>
          <w:rFonts w:hint="eastAsia" w:ascii="仿宋" w:hAnsi="仿宋" w:eastAsia="仿宋" w:cs="楷体"/>
          <w:bCs/>
          <w:color w:val="auto"/>
          <w:sz w:val="24"/>
          <w:szCs w:val="24"/>
          <w:highlight w:val="none"/>
        </w:rPr>
        <w:t xml:space="preserve">”是供应商参加本次政府采购活动的材料之一，经法定代表人签名和单位盖章后作为投标文件的组成部分提交。“</w:t>
      </w:r>
      <w:r>
        <w:rPr>
          <w:rFonts w:hint="eastAsia" w:ascii="仿宋" w:hAnsi="仿宋" w:eastAsia="仿宋" w:cs="楷体"/>
          <w:bCs/>
          <w:color w:val="auto"/>
          <w:sz w:val="24"/>
          <w:szCs w:val="24"/>
          <w:highlight w:val="none"/>
          <w:lang w:eastAsia="zh-CN"/>
        </w:rPr>
        <w:t xml:space="preserve">南京市政府采购供应商信用承诺书</w:t>
      </w:r>
      <w:r>
        <w:rPr>
          <w:rFonts w:hint="eastAsia" w:ascii="仿宋" w:hAnsi="仿宋" w:eastAsia="仿宋" w:cs="楷体"/>
          <w:bCs/>
          <w:color w:val="auto"/>
          <w:sz w:val="24"/>
          <w:szCs w:val="24"/>
          <w:highlight w:val="none"/>
        </w:rPr>
        <w:t xml:space="preserve">”</w:t>
      </w:r>
      <w:r>
        <w:rPr>
          <w:rFonts w:hint="eastAsia" w:ascii="仿宋" w:hAnsi="仿宋" w:eastAsia="仿宋" w:cs="楷体"/>
          <w:bCs/>
          <w:color w:val="auto"/>
          <w:sz w:val="24"/>
          <w:szCs w:val="24"/>
          <w:highlight w:val="none"/>
          <w:lang w:val="en-US" w:eastAsia="zh-CN"/>
        </w:rPr>
        <w:t xml:space="preserve">签署</w:t>
      </w:r>
      <w:r>
        <w:rPr>
          <w:rFonts w:hint="eastAsia" w:ascii="仿宋" w:hAnsi="仿宋" w:eastAsia="仿宋" w:cs="楷体"/>
          <w:bCs/>
          <w:color w:val="auto"/>
          <w:sz w:val="24"/>
          <w:szCs w:val="24"/>
          <w:highlight w:val="none"/>
        </w:rPr>
        <w:t xml:space="preserve">时间要求：必须是在</w:t>
      </w:r>
      <w:r>
        <w:rPr>
          <w:rFonts w:hint="eastAsia" w:ascii="仿宋" w:hAnsi="仿宋" w:eastAsia="仿宋" w:cs="楷体"/>
          <w:bCs/>
          <w:color w:val="auto"/>
          <w:sz w:val="24"/>
          <w:szCs w:val="24"/>
          <w:highlight w:val="none"/>
          <w:lang w:val="en-US" w:eastAsia="zh-CN"/>
        </w:rPr>
        <w:t xml:space="preserve">公告发布后至</w:t>
      </w:r>
      <w:r>
        <w:rPr>
          <w:rFonts w:hint="eastAsia" w:ascii="仿宋" w:hAnsi="仿宋" w:eastAsia="仿宋" w:cs="楷体"/>
          <w:bCs/>
          <w:color w:val="auto"/>
          <w:sz w:val="24"/>
          <w:szCs w:val="24"/>
          <w:highlight w:val="none"/>
        </w:rPr>
        <w:t xml:space="preserve">提交</w:t>
      </w:r>
      <w:r>
        <w:rPr>
          <w:rFonts w:hint="eastAsia" w:ascii="仿宋" w:hAnsi="仿宋" w:eastAsia="仿宋" w:cs="楷体"/>
          <w:bCs/>
          <w:color w:val="auto"/>
          <w:sz w:val="24"/>
          <w:szCs w:val="24"/>
          <w:highlight w:val="none"/>
          <w:lang w:val="en-US" w:eastAsia="zh-CN"/>
        </w:rPr>
        <w:t xml:space="preserve">投标（响应）</w:t>
      </w:r>
      <w:r>
        <w:rPr>
          <w:rFonts w:hint="eastAsia" w:ascii="仿宋" w:hAnsi="仿宋" w:eastAsia="仿宋" w:cs="楷体"/>
          <w:bCs/>
          <w:color w:val="auto"/>
          <w:sz w:val="24"/>
          <w:szCs w:val="24"/>
          <w:highlight w:val="none"/>
        </w:rPr>
        <w:t xml:space="preserve">文件截止时间前。</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lang w:val="en-US" w:eastAsia="zh-CN"/>
        </w:rPr>
        <w:t xml:space="preserve">2</w:t>
      </w:r>
      <w:r>
        <w:rPr>
          <w:rFonts w:hint="eastAsia" w:ascii="仿宋" w:hAnsi="仿宋" w:eastAsia="仿宋" w:cs="楷体"/>
          <w:bCs/>
          <w:color w:val="auto"/>
          <w:sz w:val="24"/>
          <w:szCs w:val="24"/>
          <w:highlight w:val="none"/>
        </w:rPr>
        <w:t xml:space="preserve">.根据《关于在政府采购活动中推行信用承诺制的通知》（宁财购通〔2021〕5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（1）具有独立承担民事责任的能力；</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（2）符合国家相关规定的财务状况报告；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（3）依法缴纳税收的证明材料；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（4）依法缴纳社会保障资金的证明材料；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（5）具备履行政府采购合同所必需的设备和专业技术能力的证明材料；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（6）参加政府采购活动前三年内在经营活动中没有重大违法记录的证明材料）；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4.供应商涉及以下情形的，不适用信用承诺：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（1）供应商被列入严重失信主体名单；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（2）被相关监管部门作出行政处罚且尚在处罚有效期内；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（3）其他法律、行政法规规定的不适用信用承诺的情形。 </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供应商对信用承诺内容的真实性、合法性、有效性负责。如作出虚假信用承诺，视同为“提供虚假材料谋取中标、成交”的违法行为。</w:t>
      </w:r>
      <w:bookmarkEnd w:id="3"/>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五、获取采购文件</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outlineLvl w:val="1"/>
      </w:pPr>
      <w:r>
        <w:rPr>
          <w:rFonts w:hint="eastAsia" w:ascii="仿宋" w:hAnsi="仿宋" w:eastAsia="仿宋" w:cs="楷体"/>
          <w:color w:val="auto"/>
          <w:sz w:val="24"/>
          <w:szCs w:val="24"/>
          <w:highlight w:val="none"/>
        </w:rPr>
        <w:t xml:space="preserve">1.时间：</w:t>
      </w:r>
      <w:r>
        <w:rPr>
          <w:rFonts w:hint="eastAsia" w:ascii="仿宋" w:hAnsi="仿宋" w:eastAsia="仿宋" w:cs="楷体"/>
          <w:color w:val="auto"/>
          <w:sz w:val="24"/>
          <w:szCs w:val="24"/>
          <w:highlight w:val="none"/>
          <w:u w:val="single"/>
        </w:rPr>
        <w:t xml:space="preserve">自招标文件公告发布之日起5个工作日。</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outlineLvl w:val="1"/>
      </w:pPr>
      <w:r>
        <w:rPr>
          <w:rFonts w:hint="eastAsia" w:ascii="仿宋" w:hAnsi="仿宋" w:eastAsia="仿宋" w:cs="楷体"/>
          <w:color w:val="auto"/>
          <w:sz w:val="24"/>
          <w:szCs w:val="24"/>
          <w:highlight w:val="none"/>
        </w:rPr>
        <w:t xml:space="preserve">2.方式：</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（2）获取地点：江苏省政府采购管理交易系统（苏采云）（网址：http://jszfcg.jsczt.cn/）。</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六、提交投标文件</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1.截止时间：2026年</w:t>
      </w:r>
      <w:r>
        <w:rPr>
          <w:rFonts w:hint="eastAsia" w:ascii="仿宋" w:hAnsi="仿宋" w:eastAsia="仿宋" w:cs="楷体"/>
          <w:color w:val="auto"/>
          <w:sz w:val="24"/>
          <w:szCs w:val="24"/>
          <w:highlight w:val="none"/>
          <w:lang w:val="en-US" w:eastAsia="zh-CN"/>
        </w:rPr>
        <w:t xml:space="preserve">9月29日</w:t>
      </w:r>
      <w:r>
        <w:rPr>
          <w:rFonts w:hint="eastAsia" w:ascii="仿宋" w:hAnsi="仿宋" w:eastAsia="仿宋" w:cs="楷体"/>
          <w:color w:val="auto"/>
          <w:sz w:val="24"/>
          <w:szCs w:val="24"/>
          <w:highlight w:val="none"/>
        </w:rPr>
        <w:t xml:space="preserve">14点</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0分。（北京时间）</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2.地点：江苏省政府采购管理交易系统（苏采云）（网址：http://jszfcg.jsczt.cn/）。</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七、开标</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rPr>
      </w:pPr>
      <w:r>
        <w:rPr>
          <w:rFonts w:hint="eastAsia" w:ascii="仿宋" w:hAnsi="仿宋" w:eastAsia="仿宋" w:cs="楷体"/>
          <w:bCs/>
          <w:color w:val="auto"/>
          <w:sz w:val="24"/>
          <w:szCs w:val="24"/>
          <w:highlight w:val="none"/>
        </w:rPr>
        <w:t xml:space="preserve">1</w:t>
      </w:r>
      <w:r>
        <w:rPr>
          <w:rFonts w:hint="eastAsia" w:ascii="仿宋" w:hAnsi="仿宋" w:eastAsia="仿宋" w:cs="楷体"/>
          <w:color w:val="auto"/>
          <w:sz w:val="24"/>
          <w:szCs w:val="24"/>
          <w:highlight w:val="none"/>
        </w:rPr>
        <w:t xml:space="preserve">.投标文件开启时间：2026年</w:t>
      </w:r>
      <w:r>
        <w:rPr>
          <w:rFonts w:hint="eastAsia" w:ascii="仿宋" w:hAnsi="仿宋" w:eastAsia="仿宋" w:cs="楷体"/>
          <w:color w:val="auto"/>
          <w:sz w:val="24"/>
          <w:szCs w:val="24"/>
          <w:highlight w:val="none"/>
          <w:lang w:val="en-US" w:eastAsia="zh-CN"/>
        </w:rPr>
        <w:t xml:space="preserve">9月29日</w:t>
      </w:r>
      <w:r>
        <w:rPr>
          <w:rFonts w:hint="eastAsia" w:ascii="仿宋" w:hAnsi="仿宋" w:eastAsia="仿宋" w:cs="楷体"/>
          <w:color w:val="auto"/>
          <w:sz w:val="24"/>
          <w:szCs w:val="24"/>
          <w:highlight w:val="none"/>
        </w:rPr>
        <w:t xml:space="preserve">14点</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0分</w:t>
      </w:r>
      <w:r>
        <w:rPr>
          <w:rFonts w:hint="eastAsia" w:ascii="仿宋" w:hAnsi="仿宋" w:eastAsia="仿宋" w:cs="楷体"/>
          <w:bCs/>
          <w:color w:val="auto"/>
          <w:sz w:val="24"/>
          <w:szCs w:val="24"/>
          <w:highlight w:val="none"/>
        </w:rPr>
        <w:t xml:space="preserve">。（北京时间）</w:t>
      </w:r>
      <w:r/>
    </w:p>
    <w:p>
      <w:pPr>
        <w:ind w:left="0" w:firstLine="480"/>
        <w:keepLines w:val="0"/>
        <w:keepNext w:val="0"/>
        <w:pageBreakBefore w:val="0"/>
        <w:spacing w:line="400" w:lineRule="exact"/>
        <w:widowControl w:val="off"/>
        <w:rPr>
          <w:rFonts w:hint="eastAsia" w:ascii="仿宋" w:hAnsi="仿宋" w:eastAsia="仿宋" w:cs="楷体"/>
          <w:bCs/>
          <w:color w:val="auto"/>
          <w:sz w:val="24"/>
          <w:szCs w:val="24"/>
          <w:highlight w:val="none"/>
          <w:u w:val="single"/>
        </w:rPr>
      </w:pPr>
      <w:r>
        <w:rPr>
          <w:rFonts w:hint="eastAsia" w:ascii="仿宋" w:hAnsi="仿宋" w:eastAsia="仿宋" w:cs="楷体"/>
          <w:color w:val="auto"/>
          <w:sz w:val="24"/>
          <w:szCs w:val="24"/>
          <w:highlight w:val="none"/>
        </w:rPr>
        <w:t xml:space="preserve">2.投标文件开启地点：“苏采云”政府采购交易系统网上开标大厅（网址：http://jszfcg.jsczt.cn/）。</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八、公告期限</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自本公告发布之日起5个工作日。</w:t>
      </w:r>
      <w:r/>
    </w:p>
    <w:p>
      <w:pPr>
        <w:ind w:left="0" w:firstLine="482"/>
        <w:keepLines w:val="0"/>
        <w:keepNext w:val="0"/>
        <w:pageBreakBefore w:val="0"/>
        <w:spacing w:line="400" w:lineRule="exact"/>
        <w:widowControl w:val="off"/>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九、其他补充事宜</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采购公告发布信息：本次采购公告在“南京公共采购信息网”、“江苏政府采购网”和“中国政府采购网”同步发布。有关本次采购的事项若存在变动或修改，敬请及时关注采购代理机构在上述公告发布平台发布的信息更正公告。</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3.投标人如确定参加投标，可自行下载采购文件及有关资料，按照《操作手册》进行注册，领取CA和办理电子签章，并按《操作手册》要求制作、上传电子投标文件。</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4.潜在投标人对招标文件项目需求部分的询问、质疑请向采购人提出，由采购人负责答复。</w:t>
      </w:r>
      <w:r/>
    </w:p>
    <w:p>
      <w:pPr>
        <w:ind w:left="0" w:firstLine="480"/>
        <w:keepLines w:val="0"/>
        <w:keepNext w:val="0"/>
        <w:pageBreakBefore w:val="0"/>
        <w:spacing w:line="40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5.本次招标不收取投标保证金。</w:t>
      </w:r>
      <w:r/>
    </w:p>
    <w:p>
      <w:pPr>
        <w:ind w:left="0" w:firstLine="482"/>
        <w:keepLines w:val="0"/>
        <w:keepNext w:val="0"/>
        <w:pageBreakBefore w:val="0"/>
        <w:spacing w:line="40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十、凡对本次釆购提出询问，请按以下方式联系</w:t>
      </w:r>
      <w:r/>
    </w:p>
    <w:p>
      <w:pPr>
        <w:ind w:left="0" w:firstLine="482"/>
        <w:keepLines w:val="0"/>
        <w:keepNext w:val="0"/>
        <w:pageBreakBefore w:val="0"/>
        <w:spacing w:line="400" w:lineRule="exact"/>
        <w:widowControl w:val="off"/>
        <w:rPr>
          <w:rFonts w:hint="eastAsia" w:ascii="仿宋" w:hAnsi="仿宋" w:eastAsia="仿宋" w:cs="仿宋"/>
          <w:b/>
          <w:bCs/>
          <w:color w:val="auto"/>
          <w:sz w:val="24"/>
          <w:szCs w:val="24"/>
          <w:highlight w:val="none"/>
        </w:rPr>
      </w:pPr>
      <w:r/>
      <w:bookmarkStart w:id="4" w:name="_Toc37757280"/>
      <w:r>
        <w:rPr>
          <w:rFonts w:hint="eastAsia" w:ascii="仿宋" w:hAnsi="仿宋" w:eastAsia="仿宋" w:cs="仿宋"/>
          <w:b/>
          <w:bCs/>
          <w:color w:val="auto"/>
          <w:sz w:val="24"/>
          <w:szCs w:val="24"/>
          <w:highlight w:val="none"/>
        </w:rPr>
        <w:t xml:space="preserve">1.采购人信息</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采购单位名称：南京市雨花台区板桥社区卫生服务中心</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bookmarkStart w:id="5" w:name="OLE_LINK4"/>
      <w:r/>
      <w:bookmarkStart w:id="6" w:name="OLE_LINK3"/>
      <w:r>
        <w:rPr>
          <w:rFonts w:hint="eastAsia" w:ascii="仿宋" w:hAnsi="仿宋" w:eastAsia="仿宋" w:cs="仿宋"/>
          <w:color w:val="auto"/>
          <w:sz w:val="24"/>
          <w:szCs w:val="24"/>
          <w:highlight w:val="none"/>
        </w:rPr>
        <w:t xml:space="preserve">南京市雨花台区辅机路182号</w:t>
      </w:r>
      <w:bookmarkEnd w:id="5"/>
      <w:r/>
      <w:bookmarkEnd w:id="6"/>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025-86753060</w:t>
      </w:r>
      <w:r/>
    </w:p>
    <w:p>
      <w:pPr>
        <w:ind w:left="0" w:firstLine="482"/>
        <w:keepLines w:val="0"/>
        <w:keepNext w:val="0"/>
        <w:pageBreakBefore w:val="0"/>
        <w:spacing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2.采购代理机构信息</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江苏苏越项目管理有限公司</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：南京市雨花台区锦绣街5号绿地之窗C-4栋3楼320室</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联系电话：18014827212</w:t>
      </w:r>
      <w:r/>
    </w:p>
    <w:p>
      <w:pPr>
        <w:ind w:left="0" w:firstLine="482"/>
        <w:keepLines w:val="0"/>
        <w:keepNext w:val="0"/>
        <w:pageBreakBefore w:val="0"/>
        <w:spacing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3.项目联系方式</w:t>
      </w:r>
      <w:r/>
    </w:p>
    <w:p>
      <w:pPr>
        <w:ind w:left="0" w:firstLine="480"/>
        <w:keepLines w:val="0"/>
        <w:keepNext w:val="0"/>
        <w:pageBreakBefore w:val="0"/>
        <w:spacing w:line="4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蒋宁</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lang w:eastAsia="zh-CN"/>
        </w:rPr>
        <w:t xml:space="preserve">18014827212</w:t>
      </w:r>
      <w:r>
        <w:rPr>
          <w:rFonts w:hint="eastAsia" w:ascii="仿宋" w:hAnsi="仿宋" w:eastAsia="仿宋" w:cs="仿宋"/>
          <w:color w:val="auto"/>
          <w:sz w:val="24"/>
          <w:szCs w:val="24"/>
          <w:highlight w:val="none"/>
        </w:rPr>
        <w:br w:type="page" w:clear="all"/>
      </w:r>
      <w:bookmarkEnd w:id="4"/>
      <w:r/>
    </w:p>
    <w:p>
      <w:pPr>
        <w:ind w:firstLine="199"/>
        <w:jc w:val="center"/>
        <w:rPr>
          <w:rStyle w:val="882"/>
          <w:rFonts w:hint="eastAsia" w:ascii="仿宋" w:hAnsi="仿宋" w:eastAsia="仿宋" w:cs="楷体"/>
          <w:color w:val="auto"/>
          <w:highlight w:val="none"/>
        </w:rPr>
        <w:outlineLvl w:val="0"/>
      </w:pPr>
      <w:r/>
      <w:bookmarkStart w:id="7" w:name="_Toc37757281"/>
      <w:r>
        <w:rPr>
          <w:rStyle w:val="882"/>
          <w:rFonts w:hint="eastAsia" w:ascii="仿宋" w:hAnsi="仿宋" w:eastAsia="仿宋" w:cs="楷体"/>
          <w:color w:val="auto"/>
          <w:highlight w:val="none"/>
        </w:rPr>
        <w:t xml:space="preserve">第二章投标人须知</w:t>
      </w:r>
      <w:bookmarkEnd w:id="2"/>
      <w:r/>
      <w:bookmarkEnd w:id="7"/>
      <w:r/>
      <w:r/>
    </w:p>
    <w:p>
      <w:pPr>
        <w:ind w:firstLine="472"/>
        <w:jc w:val="left"/>
        <w:widowControl/>
        <w:rPr>
          <w:rFonts w:hint="eastAsia" w:ascii="仿宋" w:hAnsi="仿宋" w:eastAsia="仿宋" w:cs="楷体"/>
          <w:b/>
          <w:bCs/>
          <w:color w:val="auto"/>
          <w:sz w:val="24"/>
          <w:highlight w:val="none"/>
        </w:rPr>
        <w:outlineLvl w:val="1"/>
      </w:pPr>
      <w:r>
        <w:rPr>
          <w:rFonts w:hint="eastAsia" w:ascii="仿宋" w:hAnsi="仿宋" w:eastAsia="仿宋" w:cs="楷体"/>
          <w:b/>
          <w:bCs/>
          <w:color w:val="auto"/>
          <w:sz w:val="24"/>
          <w:highlight w:val="none"/>
        </w:rPr>
      </w:r>
      <w:r/>
    </w:p>
    <w:p>
      <w:pPr>
        <w:ind w:firstLine="482"/>
        <w:jc w:val="left"/>
        <w:keepLines w:val="0"/>
        <w:keepNext w:val="0"/>
        <w:pageBreakBefore w:val="0"/>
        <w:spacing w:line="400" w:lineRule="exact"/>
        <w:widowControl/>
        <w:rPr>
          <w:rFonts w:hint="eastAsia" w:ascii="仿宋" w:hAnsi="仿宋" w:eastAsia="仿宋" w:cs="楷体"/>
          <w:color w:val="auto"/>
          <w:sz w:val="24"/>
          <w:szCs w:val="24"/>
          <w:highlight w:val="none"/>
        </w:rPr>
        <w:outlineLvl w:val="1"/>
      </w:pPr>
      <w:r/>
      <w:bookmarkStart w:id="8" w:name="_Hlk205217929"/>
      <w:r>
        <w:rPr>
          <w:rFonts w:hint="eastAsia" w:ascii="仿宋" w:hAnsi="仿宋" w:eastAsia="仿宋" w:cs="楷体"/>
          <w:b/>
          <w:bCs/>
          <w:color w:val="auto"/>
          <w:sz w:val="24"/>
          <w:szCs w:val="24"/>
          <w:highlight w:val="none"/>
        </w:rPr>
        <w:t xml:space="preserve">一、总则</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1.适用法律</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1.1《中华人民共和国政府采购法》、《中华人民共和国政府采购法实施条例》、《政府采购货物和服务招标投标管理办法》等有关法律、规章和规定等。</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2.定义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2.1“采购人”：本项目的采购人是</w:t>
      </w:r>
      <w:r>
        <w:rPr>
          <w:rFonts w:hint="eastAsia" w:ascii="仿宋" w:hAnsi="仿宋" w:eastAsia="仿宋" w:cs="楷体"/>
          <w:color w:val="auto"/>
          <w:sz w:val="24"/>
          <w:szCs w:val="24"/>
          <w:highlight w:val="none"/>
          <w:lang w:eastAsia="zh-CN"/>
        </w:rPr>
        <w:t xml:space="preserve">南京市雨花台区板桥社区卫生服务中心</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2.2“投标人（供应商）”是指参加投标竞争，并符合招标文件规定资格条件的法人、其他组织或者自然人。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2.3“采购代理机构”：本项目的采购代理机构是</w:t>
      </w:r>
      <w:r>
        <w:rPr>
          <w:rFonts w:hint="eastAsia" w:ascii="仿宋" w:hAnsi="仿宋" w:eastAsia="仿宋" w:cs="楷体"/>
          <w:color w:val="auto"/>
          <w:sz w:val="24"/>
          <w:szCs w:val="24"/>
          <w:highlight w:val="none"/>
          <w:lang w:eastAsia="zh-CN"/>
        </w:rPr>
        <w:t xml:space="preserve">江苏苏越项目管理有限公司</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2.4“货物和服务”指本招标文件中所述产品及相关服务。</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2.5“用户或使用单位”是指使用货物，接受服务的单位。</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rPr>
          <w:rFonts w:hint="eastAsia" w:ascii="仿宋" w:hAnsi="仿宋" w:eastAsia="仿宋" w:cs="楷体"/>
          <w:b/>
          <w:bCs/>
          <w:color w:val="auto"/>
          <w:sz w:val="24"/>
          <w:szCs w:val="24"/>
          <w:highlight w:val="none"/>
        </w:rPr>
        <w:t xml:space="preserve">3.政策功能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3.1 中小企业政策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为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3.2</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节能产品政策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（1）拟采购产品属于节能产品政府采购清单规定必须强制采购的，实行强制采购。</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（2）拟采购产品属于节能产品政府采购清单规定优先采购的，在技术、服务等指标同等条件下，实行优先采购，优先采购的评审标准详见本招标文件评标办法。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（3）参加政府采购活动的节能产品投标人应当提供产品在《节能产品政府采购清单》中相应的页面。</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3.3</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环境标志产品政策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（1）拟采购产品属于环境标志产品政府采购清单规定优先采购的，在性能、技术、服务等指标同等条件下，实行优先采购，优先采购的评审标准详见本招标文件评标办法。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（2）参加政府采购活动的环境标志产品应当提供产品在《环境标志产品政府采购清单》中相应的页面。</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3.4</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进口产品政策</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（2）允许进口产品参加的，满足需求的国内产品可以参加。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（3）允许进口产品参加的，优先采购向我国企业转让技术、与我国企业签订消化吸收再创新方案的投标人的进口产品。</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3.5</w:t>
      </w:r>
      <w:r>
        <w:rPr>
          <w:rFonts w:hint="eastAsia" w:ascii="仿宋" w:hAnsi="仿宋" w:eastAsia="仿宋" w:cs="楷体"/>
          <w:color w:val="auto"/>
          <w:sz w:val="24"/>
          <w:szCs w:val="24"/>
          <w:highlight w:val="none"/>
        </w:rPr>
        <w:tab/>
      </w:r>
      <w:r>
        <w:rPr>
          <w:rFonts w:hint="eastAsia" w:ascii="仿宋" w:hAnsi="仿宋" w:eastAsia="仿宋" w:cs="楷体"/>
          <w:color w:val="auto"/>
          <w:sz w:val="24"/>
          <w:szCs w:val="24"/>
          <w:highlight w:val="none"/>
        </w:rPr>
        <w:t xml:space="preserve">未按要求提供相关材料的，不享受相关政策。</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rPr>
          <w:rFonts w:hint="eastAsia" w:ascii="仿宋" w:hAnsi="仿宋" w:eastAsia="仿宋" w:cs="楷体"/>
          <w:b/>
          <w:bCs/>
          <w:color w:val="auto"/>
          <w:sz w:val="24"/>
          <w:szCs w:val="24"/>
          <w:highlight w:val="none"/>
        </w:rPr>
        <w:t xml:space="preserve">4.联合体投标</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本项目不接受联合体投标。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二、招标文件构成</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5.招标文件组成</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5.2 本项目不允许投标人提交备选方案。</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6.招标文件的澄清、补充或修改</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为使投标人在准备投标时，有合理的时间考虑招标文件的补充或修改，采购代理机构将视情况可能推迟投标截止时间和开标时间，并将此变更以书面形式通知所有的投标人。</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三、投标文件的编制</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7.投标文件的语言、计量单位、货币和编制</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7.2</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投标人所使用的计量单位应为国家法定计量单位。</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投标人应用人民币报价。投标产品如果是进口产品的，应提供人民币与</w:t>
      </w:r>
      <w:r>
        <w:rPr>
          <w:rFonts w:hint="eastAsia" w:ascii="仿宋" w:hAnsi="仿宋" w:eastAsia="仿宋" w:cs="楷体"/>
          <w:b/>
          <w:bCs/>
          <w:color w:val="auto"/>
          <w:sz w:val="24"/>
          <w:szCs w:val="24"/>
          <w:highlight w:val="none"/>
        </w:rPr>
        <w:t xml:space="preserve">外币之间的汇率；报价单位为“元”。</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7.4</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投标文件应字迹清楚、内容齐全、不得涂改。如有修改，修改处须有投标人公章和法定代表人或其授权的投标人代表签字。</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7.5</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投标文件应按照招标文件的规定编写并制作目录。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7.6</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投标人应在投标文件中写清相应的项目编号、项目名称、投标人全称、地址、电话、传真等。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7.7投标人根据招标文件载明的标的采购项目实际情况，拟在中标后将中标项目的非主体、非关键性工作交由他人完成的，应当在投标文件中载明。</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8.投标文件的组成</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8.1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投标人应当根据招标文件要求编制投标文件，投标文件应对招标文件提出的要求和条件作出实质性响应，并在《商务条款偏离表》和《技术规格偏离表》等处逐条标明满足与否。</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8.2 投标文件由商务部分、技术部分、价格部分，以及其他部分组成</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9.投标文件的商务部分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9.1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商务部分是证明投标人有资格参加投标和中标后有能力履行合同的文件，这些文件应能满足招标的要求，包括但不限于下列文件，其中加★项目不得有缺失或无效。</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（1）投标函（投标申请及声明）；</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（2）法定代表人授权委托书及委托代理人的身份证明文件的复印件；</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（3）第一章中《中华人民共和国政府采购法》规定的条件（并根据《中华人民共和国政府采购法实施条例》提供相关证明材料）；</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（4）第一章中采购人根据采购项目的特殊要求规定的特定条件相关证明文件；</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（5）《商务条款偏离表》；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（6）投标人认为需要提供的其他资格证明文件和商务资料</w:t>
      </w:r>
      <w:r>
        <w:rPr>
          <w:rFonts w:hint="eastAsia" w:ascii="仿宋" w:hAnsi="仿宋" w:eastAsia="仿宋" w:cs="楷体"/>
          <w:b/>
          <w:bCs/>
          <w:color w:val="auto"/>
          <w:sz w:val="24"/>
          <w:szCs w:val="24"/>
          <w:highlight w:val="none"/>
        </w:rPr>
        <w:t xml:space="preserve">（包括第一章中的承诺函）</w:t>
      </w:r>
      <w:r>
        <w:rPr>
          <w:rFonts w:hint="eastAsia" w:ascii="仿宋" w:hAnsi="仿宋" w:eastAsia="仿宋" w:cs="楷体"/>
          <w:color w:val="auto"/>
          <w:sz w:val="24"/>
          <w:szCs w:val="24"/>
          <w:highlight w:val="none"/>
        </w:rPr>
        <w:t xml:space="preserve">。</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10.投标文件的技术部分</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技术部分是证明</w:t>
      </w:r>
      <w:r>
        <w:rPr>
          <w:rFonts w:hint="eastAsia" w:ascii="仿宋" w:hAnsi="仿宋" w:eastAsia="仿宋" w:cs="楷体"/>
          <w:color w:val="auto"/>
          <w:sz w:val="24"/>
          <w:szCs w:val="24"/>
          <w:highlight w:val="none"/>
        </w:rPr>
        <w:t xml:space="preserve">投标人提供的服务是合格的、并符合招标文件要求的证明文件，以及</w:t>
      </w:r>
      <w:r>
        <w:rPr>
          <w:rFonts w:hint="eastAsia" w:ascii="仿宋" w:hAnsi="仿宋" w:eastAsia="仿宋" w:cs="楷体"/>
          <w:color w:val="auto"/>
          <w:sz w:val="24"/>
          <w:szCs w:val="24"/>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zh-CN"/>
        </w:rPr>
        <w:t xml:space="preserve">项目不得有缺失或无效。</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（1）技术</w:t>
      </w:r>
      <w:r>
        <w:rPr>
          <w:rFonts w:hint="eastAsia" w:ascii="仿宋" w:hAnsi="仿宋" w:eastAsia="仿宋" w:cs="楷体"/>
          <w:color w:val="auto"/>
          <w:sz w:val="24"/>
          <w:szCs w:val="24"/>
          <w:highlight w:val="none"/>
        </w:rPr>
        <w:t xml:space="preserve">说明或项目实施</w:t>
      </w:r>
      <w:r>
        <w:rPr>
          <w:rFonts w:hint="eastAsia" w:ascii="仿宋" w:hAnsi="仿宋" w:eastAsia="仿宋" w:cs="楷体"/>
          <w:color w:val="auto"/>
          <w:sz w:val="24"/>
          <w:szCs w:val="24"/>
          <w:highlight w:val="none"/>
          <w:lang w:val="zh-CN"/>
        </w:rPr>
        <w:t xml:space="preserve">方案；</w:t>
      </w:r>
      <w:r/>
    </w:p>
    <w:p>
      <w:pPr>
        <w:ind w:firstLine="480"/>
        <w:keepLines w:val="0"/>
        <w:keepNext w:val="0"/>
        <w:pageBreakBefore w:val="0"/>
        <w:spacing w:line="400" w:lineRule="exact"/>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（2）《技术条款偏离表》；</w:t>
      </w:r>
      <w:r/>
    </w:p>
    <w:p>
      <w:pPr>
        <w:ind w:firstLine="480"/>
        <w:keepLines w:val="0"/>
        <w:keepNext w:val="0"/>
        <w:pageBreakBefore w:val="0"/>
        <w:spacing w:line="400" w:lineRule="exact"/>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lang w:val="zh-CN"/>
        </w:rPr>
        <w:t xml:space="preserve">（3）投标人拟投入本项目的</w:t>
      </w:r>
      <w:r>
        <w:rPr>
          <w:rFonts w:hint="eastAsia" w:ascii="仿宋" w:hAnsi="仿宋" w:eastAsia="仿宋" w:cs="楷体"/>
          <w:color w:val="auto"/>
          <w:sz w:val="24"/>
          <w:szCs w:val="24"/>
          <w:highlight w:val="none"/>
        </w:rPr>
        <w:t xml:space="preserve">业绩、</w:t>
      </w:r>
      <w:r>
        <w:rPr>
          <w:rFonts w:hint="eastAsia" w:ascii="仿宋" w:hAnsi="仿宋" w:eastAsia="仿宋" w:cs="楷体"/>
          <w:color w:val="auto"/>
          <w:sz w:val="24"/>
          <w:szCs w:val="24"/>
          <w:highlight w:val="none"/>
          <w:lang w:val="zh-CN"/>
        </w:rPr>
        <w:t xml:space="preserve">人员情况一览表；</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lang w:val="zh-CN"/>
        </w:rPr>
      </w:pPr>
      <w:r>
        <w:rPr>
          <w:rFonts w:hint="eastAsia" w:ascii="仿宋" w:hAnsi="仿宋" w:eastAsia="仿宋" w:cs="楷体"/>
          <w:color w:val="auto"/>
          <w:sz w:val="24"/>
          <w:szCs w:val="24"/>
          <w:highlight w:val="none"/>
        </w:rPr>
        <w:t xml:space="preserve">（4）</w:t>
      </w:r>
      <w:r>
        <w:rPr>
          <w:rFonts w:hint="eastAsia" w:ascii="仿宋" w:hAnsi="仿宋" w:eastAsia="仿宋" w:cs="楷体"/>
          <w:color w:val="auto"/>
          <w:sz w:val="24"/>
          <w:szCs w:val="24"/>
          <w:highlight w:val="none"/>
          <w:lang w:val="zh-CN"/>
        </w:rPr>
        <w:t xml:space="preserve">服务承诺；</w:t>
      </w:r>
      <w:r/>
    </w:p>
    <w:p>
      <w:pPr>
        <w:ind w:firstLine="480"/>
        <w:jc w:val="left"/>
        <w:keepLines w:val="0"/>
        <w:keepNext w:val="0"/>
        <w:pageBreakBefore w:val="0"/>
        <w:spacing w:line="400" w:lineRule="exact"/>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val="zh-CN"/>
        </w:rPr>
        <w:t xml:space="preserve">（5）</w:t>
      </w:r>
      <w:r>
        <w:rPr>
          <w:rFonts w:hint="eastAsia" w:ascii="仿宋" w:hAnsi="仿宋" w:eastAsia="仿宋" w:cs="楷体"/>
          <w:color w:val="auto"/>
          <w:sz w:val="24"/>
          <w:szCs w:val="24"/>
          <w:highlight w:val="none"/>
        </w:rPr>
        <w:t xml:space="preserve">投标人认为需要</w:t>
      </w:r>
      <w:r>
        <w:rPr>
          <w:rFonts w:hint="eastAsia" w:ascii="仿宋" w:hAnsi="仿宋" w:eastAsia="仿宋" w:cs="楷体"/>
          <w:color w:val="auto"/>
          <w:sz w:val="24"/>
          <w:szCs w:val="24"/>
          <w:highlight w:val="none"/>
          <w:lang w:val="zh-CN"/>
        </w:rPr>
        <w:t xml:space="preserve">提供的其他技术资料。</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11. 投标文件的价格部分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11.1价格部分是对服务价格构成的说明，招标文件如没有特别说明的话，对每一项服务仅接受一个价格。</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11.2报价应包含本次招标项目有关的所有费用</w:t>
      </w:r>
      <w:r>
        <w:rPr>
          <w:rFonts w:hint="eastAsia" w:ascii="仿宋" w:hAnsi="仿宋" w:eastAsia="仿宋" w:cs="楷体"/>
          <w:color w:val="auto"/>
          <w:sz w:val="24"/>
          <w:szCs w:val="24"/>
          <w:highlight w:val="none"/>
          <w:lang w:val="zh-CN"/>
        </w:rPr>
        <w:t xml:space="preserve">，以及技术资料、后期成果专家评审费、支付给员工的工资和国家强制缴纳的各种社会保障资金</w:t>
      </w:r>
      <w:r>
        <w:rPr>
          <w:rFonts w:hint="eastAsia" w:ascii="仿宋" w:hAnsi="仿宋" w:eastAsia="仿宋" w:cs="楷体"/>
          <w:bCs/>
          <w:color w:val="auto"/>
          <w:sz w:val="24"/>
          <w:szCs w:val="24"/>
          <w:highlight w:val="none"/>
        </w:rPr>
        <w:t xml:space="preserve">，以</w:t>
      </w:r>
      <w:r>
        <w:rPr>
          <w:rFonts w:hint="eastAsia" w:ascii="仿宋" w:hAnsi="仿宋" w:eastAsia="仿宋" w:cs="楷体"/>
          <w:color w:val="auto"/>
          <w:sz w:val="24"/>
          <w:szCs w:val="24"/>
          <w:highlight w:val="none"/>
        </w:rPr>
        <w:t xml:space="preserve">及投标人认为需要的其他费用等</w:t>
      </w:r>
      <w:r>
        <w:rPr>
          <w:rFonts w:hint="eastAsia" w:ascii="仿宋" w:hAnsi="仿宋" w:eastAsia="仿宋" w:cs="楷体"/>
          <w:b/>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投标人的任何错漏、优惠、竞争性报价不得作为减轻责任、减少服务、增加收费、降低质量的理由。</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11.4 投标人应在开标一览表、投标分项报价等标明投标服务的单价、总价以及分项报价。</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11.5 对于采用货币报价的项目，开标一览表中的投标总报价应与投标报价明细表中的投标总报价一致，如不一致，评标时以开标一览表中价格为准。</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11.6 本次招标预算（最高限价）为：</w:t>
      </w:r>
      <w:r>
        <w:rPr>
          <w:rFonts w:hint="eastAsia" w:ascii="仿宋" w:hAnsi="仿宋" w:eastAsia="仿宋" w:cs="楷体"/>
          <w:b/>
          <w:bCs/>
          <w:color w:val="auto"/>
          <w:sz w:val="24"/>
          <w:szCs w:val="24"/>
          <w:highlight w:val="none"/>
          <w:lang w:val="en-US" w:eastAsia="zh-CN"/>
        </w:rPr>
        <w:t xml:space="preserve">350</w:t>
      </w:r>
      <w:r>
        <w:rPr>
          <w:rFonts w:hint="eastAsia" w:ascii="仿宋" w:hAnsi="仿宋" w:eastAsia="仿宋" w:cs="楷体"/>
          <w:b/>
          <w:bCs/>
          <w:color w:val="auto"/>
          <w:sz w:val="24"/>
          <w:szCs w:val="24"/>
          <w:highlight w:val="none"/>
        </w:rPr>
        <w:t xml:space="preserve">万元人民币。</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投标人的投标报价不得超过招标文件规定的该项目的预算。超过招标文件规定的预算的投标文件，按无效投标处理。</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12.投标文件的其他部分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12.1 其他部分由投标人根据编制投标文件需要提供的其他相关文件。</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12.2 如标书制作工具中格式和内容与“江苏政府采购网”发布的采购文件不一致，以上述网站发布的采购文件为准。</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13.本项目不收取投标保证金</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14.投标有效期</w:t>
      </w:r>
      <w:r/>
    </w:p>
    <w:p>
      <w:pPr>
        <w:ind w:firstLine="480"/>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color w:val="auto"/>
          <w:sz w:val="24"/>
          <w:szCs w:val="24"/>
          <w:highlight w:val="none"/>
        </w:rPr>
        <w:t xml:space="preserve">14.1</w:t>
      </w:r>
      <w:r>
        <w:rPr>
          <w:rFonts w:ascii="Calibri" w:hAnsi="Calibri" w:eastAsia="仿宋" w:cs="Calibri"/>
          <w:color w:val="auto"/>
          <w:sz w:val="24"/>
          <w:szCs w:val="24"/>
          <w:highlight w:val="none"/>
        </w:rPr>
        <w:t xml:space="preserve"> </w:t>
      </w:r>
      <w:r>
        <w:rPr>
          <w:rFonts w:hint="eastAsia" w:ascii="仿宋" w:hAnsi="仿宋" w:eastAsia="仿宋" w:cs="楷体"/>
          <w:b/>
          <w:color w:val="auto"/>
          <w:sz w:val="24"/>
          <w:szCs w:val="24"/>
          <w:highlight w:val="none"/>
        </w:rPr>
        <w:t xml:space="preserve">投标有效期为90天，投标有效期从提交投标文件的截止之日起算。投标文件中承诺的投标有效期应当不少于招标文件中载明的投标有效期。</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15.投标文件签署</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15.1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投标文件应按照招标文件要求加盖电子公章，并经投标人法人代表或经正式授权并对投标人有约束力的委托代理人签字，否则视为无效投标。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16.投标费用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16.1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投标人应承担所有与准备和参加投标有关的费用，无论采购结果如何，采购代理机构和采购人在任何情况下均无义务和责任承担这些费用。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16.2本次代理服务费</w:t>
      </w:r>
      <w:r>
        <w:rPr>
          <w:rFonts w:hint="eastAsia" w:ascii="仿宋" w:hAnsi="仿宋" w:eastAsia="仿宋" w:cs="楷体"/>
          <w:color w:val="auto"/>
          <w:sz w:val="24"/>
          <w:szCs w:val="24"/>
          <w:highlight w:val="none"/>
          <w:lang w:val="zh-CN"/>
        </w:rPr>
        <w:t xml:space="preserve">招标代理费参照国家计委关于印发《招标代理服务收费管理暂行办法》的通知计价格〔2002〕1980号文件的</w:t>
      </w:r>
      <w:r>
        <w:rPr>
          <w:rFonts w:hint="eastAsia" w:ascii="仿宋" w:hAnsi="仿宋" w:eastAsia="仿宋" w:cs="楷体"/>
          <w:color w:val="auto"/>
          <w:sz w:val="24"/>
          <w:szCs w:val="24"/>
          <w:highlight w:val="none"/>
          <w:lang w:val="en-US" w:eastAsia="zh-CN"/>
        </w:rPr>
        <w:t xml:space="preserve">80%</w:t>
      </w:r>
      <w:r>
        <w:rPr>
          <w:rFonts w:hint="eastAsia" w:ascii="仿宋" w:hAnsi="仿宋" w:eastAsia="仿宋" w:cs="楷体"/>
          <w:color w:val="auto"/>
          <w:sz w:val="24"/>
          <w:szCs w:val="24"/>
          <w:highlight w:val="none"/>
          <w:lang w:val="zh-CN"/>
        </w:rPr>
        <w:t xml:space="preserve">收取，计费基础为成交价，按差额定率累进法计算</w:t>
      </w:r>
      <w:r>
        <w:rPr>
          <w:rFonts w:hint="eastAsia" w:ascii="仿宋" w:hAnsi="仿宋" w:eastAsia="仿宋" w:cs="楷体"/>
          <w:color w:val="auto"/>
          <w:sz w:val="24"/>
          <w:szCs w:val="24"/>
          <w:highlight w:val="none"/>
        </w:rPr>
        <w:t xml:space="preserve">。在采购代理机构发出成交通知书时，向采购代理机构支付代理服务费。以上代理费含在投标报价中，供应商的报价须涵盖上述费用，投标人应将该费用纳入投标报价的考量范畴</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无需在投标报价表中单列。</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四、投标文件的递交</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17.投标文件的递交</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17.1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投标人应当按照《“苏采云”系统供应商操作手册》规定，在招标公告规定的投标截止时间前制作并上传电子投标文件。采购代理机构拒绝接收提交投标文件截止时间后上传的任何电子投标文件。</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18.投标文件的解密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18.1投标人应当按照《“苏采云”系统供应商操作手册》规定，在“苏采云”系统规定的时间内对投标文件进行解密。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18.2 投标人应充分考虑网络环境、网络带宽等因素可能对投标产生的影响，如因投标人自身原因造成的电子投标文件解密不成功的，作无效投标处理。</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19.投标文件的修改和撤回</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19.1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投标人在投标截止时间前，可以对所递交的投标文件进行补充、修改或撤回，并书面通知采购代理机构。补充、修改的内容应当按照招标文件要求签署、盖章，并作为投标文件的组成部分。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19.2 投标截止时间之后，投标文件不得撤回。</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20.诚实信用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20.1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投标人之间不得相互串通投标报价，不得妨碍其他投标人的公平竞争，不得损害采购人和其他投标人的合法权益。</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20.2 投标人不得以向采购代理机构工作人员、评标委员会成员行贿或者采取其他不正当手段谋取中标。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五、开标、评标与定标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21.开标</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21.1</w:t>
      </w:r>
      <w:r>
        <w:rPr>
          <w:rFonts w:ascii="Calibri" w:hAnsi="Calibri" w:eastAsia="仿宋" w:cs="Calibri"/>
          <w:color w:val="auto"/>
          <w:sz w:val="24"/>
          <w:szCs w:val="24"/>
          <w:highlight w:val="none"/>
        </w:rPr>
        <w:t xml:space="preserve"> </w:t>
      </w:r>
      <w:r>
        <w:rPr>
          <w:rFonts w:hint="eastAsia" w:ascii="仿宋" w:hAnsi="仿宋" w:eastAsia="仿宋" w:cs="Calibri"/>
          <w:color w:val="auto"/>
          <w:sz w:val="24"/>
          <w:szCs w:val="24"/>
          <w:highlight w:val="none"/>
        </w:rPr>
        <w:t xml:space="preserve">采购</w:t>
      </w:r>
      <w:r>
        <w:rPr>
          <w:rFonts w:hint="eastAsia" w:ascii="仿宋" w:hAnsi="仿宋" w:eastAsia="仿宋" w:cs="楷体"/>
          <w:color w:val="auto"/>
          <w:sz w:val="24"/>
          <w:szCs w:val="24"/>
          <w:highlight w:val="none"/>
        </w:rPr>
        <w:t xml:space="preserve">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21.2 投标人在开标过程中涉及到的投标文件解密、开标结果确认等工作，应按照《“苏采云”系统供应商操作手册》规定执行。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苏采云”系统中《开标记录表》公布后，如果投标人未在系统规定时间内对唱标报价进行确认的，视同认可开标结果。投标人对开标过程和开标结果有疑义，应当根据《“苏采云”系统供应商操作手册》的规定，在留言板中提出。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21.4</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开标时，开标一览表内容与投标文件中明细表内容不一致的，以开标一览表为准。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21.5</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21.6</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投标人不足3家的，不予开标。</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21.6.1公开招标数额标准以上的采购项目，投标截止后投标人不足3家或者通过资格审查或符合性审查的投标人不足3家的，除采购任务取消情形外，按照以下方式处理：</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（1）招标文件存在不合理条款或者招标程序不符合规定的，采购人、采购代理机构改正后依法重新招标；</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招标文件没有不合理条款、招标程序符合规定，需要采用其他采购方式采购的，采购人依法报财政部门批准，经批准后，可变更为其他采购方式采购。本次招标文件中对投标人资格条件要求、技术要求和商务等要求，将作为其他采购方式采购的基本要求和谈判依据。</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21.6.2公开招标数额标准以下的采购项目，按照财政主管部门相关规定执行。</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22.评标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22.1</w:t>
      </w:r>
      <w:r>
        <w:rPr>
          <w:rFonts w:ascii="Calibri" w:hAnsi="Calibri" w:eastAsia="仿宋" w:cs="Calibri"/>
          <w:b/>
          <w:bCs/>
          <w:color w:val="auto"/>
          <w:sz w:val="24"/>
          <w:szCs w:val="24"/>
          <w:highlight w:val="none"/>
        </w:rPr>
        <w:t xml:space="preserve"> </w:t>
      </w:r>
      <w:r>
        <w:rPr>
          <w:rFonts w:hint="eastAsia" w:ascii="仿宋" w:hAnsi="仿宋" w:eastAsia="仿宋" w:cs="楷体"/>
          <w:b/>
          <w:bCs/>
          <w:color w:val="auto"/>
          <w:sz w:val="24"/>
          <w:szCs w:val="24"/>
          <w:highlight w:val="none"/>
        </w:rPr>
        <w:t xml:space="preserve">评标组织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22.1.1</w:t>
      </w:r>
      <w:r>
        <w:rPr>
          <w:rFonts w:hint="eastAsia" w:ascii="仿宋" w:hAnsi="仿宋" w:eastAsia="仿宋" w:cs="楷体"/>
          <w:color w:val="auto"/>
          <w:sz w:val="24"/>
          <w:szCs w:val="24"/>
          <w:highlight w:val="none"/>
        </w:rPr>
        <w:t xml:space="preserve">评标工作由采购人或者采购代理机构负责组织。</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22.1.2</w:t>
      </w:r>
      <w:r>
        <w:rPr>
          <w:rFonts w:ascii="Calibri" w:hAnsi="Calibri" w:eastAsia="仿宋" w:cs="Calibri"/>
          <w:b/>
          <w:bCs/>
          <w:color w:val="auto"/>
          <w:sz w:val="24"/>
          <w:szCs w:val="24"/>
          <w:highlight w:val="none"/>
        </w:rPr>
        <w:t xml:space="preserve"> </w:t>
      </w:r>
      <w:r>
        <w:rPr>
          <w:rFonts w:hint="eastAsia" w:ascii="仿宋" w:hAnsi="仿宋" w:eastAsia="仿宋" w:cs="楷体"/>
          <w:color w:val="auto"/>
          <w:sz w:val="24"/>
          <w:szCs w:val="24"/>
          <w:highlight w:val="none"/>
        </w:rPr>
        <w:t xml:space="preserve">评标委员会由有关技术、经济等方面的专家组成，独立开展评审工作。</w:t>
      </w:r>
      <w:r/>
    </w:p>
    <w:p>
      <w:pPr>
        <w:ind w:firstLine="482"/>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 评标程序</w:t>
      </w:r>
      <w:r/>
    </w:p>
    <w:p>
      <w:pPr>
        <w:ind w:firstLine="480"/>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color w:val="auto"/>
          <w:sz w:val="24"/>
          <w:szCs w:val="24"/>
          <w:highlight w:val="none"/>
        </w:rPr>
        <w:t xml:space="preserve">22.2.1</w:t>
      </w:r>
      <w:r>
        <w:rPr>
          <w:rFonts w:ascii="Calibri" w:hAnsi="Calibri" w:eastAsia="仿宋" w:cs="Calibri"/>
          <w:color w:val="auto"/>
          <w:sz w:val="24"/>
          <w:szCs w:val="24"/>
          <w:highlight w:val="none"/>
        </w:rPr>
        <w:t xml:space="preserve"> </w:t>
      </w:r>
      <w:r>
        <w:rPr>
          <w:rFonts w:hint="eastAsia" w:ascii="仿宋" w:hAnsi="仿宋" w:eastAsia="仿宋" w:cs="楷体"/>
          <w:b/>
          <w:bCs/>
          <w:color w:val="auto"/>
          <w:sz w:val="24"/>
          <w:szCs w:val="24"/>
          <w:highlight w:val="none"/>
        </w:rPr>
        <w:t xml:space="preserve">投标文件的资格性检查（本项目采用资格后审）。</w:t>
      </w:r>
      <w:r>
        <w:rPr>
          <w:rFonts w:hint="eastAsia" w:ascii="仿宋" w:hAnsi="仿宋" w:eastAsia="仿宋" w:cs="楷体"/>
          <w:color w:val="auto"/>
          <w:sz w:val="24"/>
          <w:szCs w:val="24"/>
          <w:highlight w:val="none"/>
        </w:rPr>
        <w:t xml:space="preserve">公开招标采购项目开标结束后，采购人或采购代理机构依法对投标人的资格进行审查。合格投标人不足3家的，不予评标。依据法律法规和招标文件的规定，对投标文件中资格证明等进行审查，以确定投标人是否具备投标资格。</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w:t>
      </w:r>
      <w:r>
        <w:rPr>
          <w:rFonts w:ascii="Calibri" w:hAnsi="Calibri" w:eastAsia="仿宋" w:cs="Calibri"/>
          <w:color w:val="auto"/>
          <w:sz w:val="24"/>
          <w:szCs w:val="24"/>
          <w:highlight w:val="none"/>
        </w:rPr>
        <w:t xml:space="preserve"> </w:t>
      </w:r>
      <w:r>
        <w:rPr>
          <w:rFonts w:hint="eastAsia" w:ascii="仿宋" w:hAnsi="仿宋" w:eastAsia="仿宋" w:cs="楷体"/>
          <w:b/>
          <w:bCs/>
          <w:color w:val="auto"/>
          <w:sz w:val="24"/>
          <w:szCs w:val="24"/>
          <w:highlight w:val="none"/>
        </w:rPr>
        <w:t xml:space="preserve">投标文件的符合性检查</w:t>
      </w:r>
      <w:r>
        <w:rPr>
          <w:rFonts w:hint="eastAsia" w:ascii="仿宋" w:hAnsi="仿宋" w:eastAsia="仿宋" w:cs="楷体"/>
          <w:color w:val="auto"/>
          <w:sz w:val="24"/>
          <w:szCs w:val="24"/>
          <w:highlight w:val="none"/>
        </w:rPr>
        <w:t xml:space="preserve">。评标委员会对符合资格的投标人的投标文件进行符合性审查，以确定其是否满足招标文件的实质性要求。</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投标文件有下列情况之一的，在资格性、符合性检查时按照无效投标处理：</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（1）投标人在“苏采云”系统规定的时间内未成功解密电子投标文件的；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（2）投标人未按照招标文件要求上传电子投标文件的；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（3）同一投标人提交两个（含两个）以上不同的投标报价的；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（4）投标文件未按照招标文件要求签署、加盖电子公章的；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（5）不具备招标文件中规定的资格要求的；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（6）报价超过招标文件中规定的预算金额或者最高限价的；</w:t>
      </w:r>
      <w:r/>
    </w:p>
    <w:p>
      <w:pPr>
        <w:ind w:firstLine="482"/>
        <w:keepLines w:val="0"/>
        <w:keepNext w:val="0"/>
        <w:pageBreakBefore w:val="0"/>
        <w:spacing w:line="400" w:lineRule="exact"/>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（7）投标文件含有采购人不能接受的附加条件的；</w:t>
      </w:r>
      <w:r/>
    </w:p>
    <w:p>
      <w:pPr>
        <w:ind w:firstLine="482"/>
        <w:keepLines w:val="0"/>
        <w:keepNext w:val="0"/>
        <w:pageBreakBefore w:val="0"/>
        <w:spacing w:line="400" w:lineRule="exact"/>
        <w:shd w:val="clear" w:color="auto" w:fill="ffffff"/>
        <w:widowControl/>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（8）法律、法规和招标文件规定的其他无效情形；</w:t>
      </w:r>
      <w:r/>
    </w:p>
    <w:p>
      <w:pPr>
        <w:ind w:firstLine="482"/>
        <w:keepLines w:val="0"/>
        <w:keepNext w:val="0"/>
        <w:pageBreakBefore w:val="0"/>
        <w:spacing w:line="400" w:lineRule="exact"/>
        <w:shd w:val="clear" w:color="auto" w:fill="ffffff"/>
        <w:widowControl/>
        <w:rPr>
          <w:rFonts w:hint="eastAsia" w:ascii="仿宋" w:hAnsi="仿宋" w:eastAsia="仿宋" w:cs="楷体"/>
          <w:b/>
          <w:color w:val="auto"/>
          <w:sz w:val="24"/>
          <w:szCs w:val="24"/>
          <w:highlight w:val="none"/>
        </w:rPr>
      </w:pPr>
      <w:r>
        <w:rPr>
          <w:rFonts w:hint="eastAsia" w:ascii="仿宋" w:hAnsi="仿宋" w:eastAsia="仿宋" w:cs="楷体"/>
          <w:b/>
          <w:color w:val="auto"/>
          <w:sz w:val="24"/>
          <w:szCs w:val="24"/>
          <w:highlight w:val="none"/>
        </w:rPr>
        <w:t xml:space="preserve">（9）不满足招标文件实质性要求的（实质性要求是指本招标文件中用带星号（“★”）、等其他文字说明的商务和技术要求）。</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有下列情形之一的，视为投标人串通投标，其投标无效：</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（1）不同投标人的投标文件由同一单位或者个人编制；</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（2）不同投标人委托同一单位或者个人办理投标事宜；</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（3）不同投标人的投标文件载明的项目管理成员或者联系人员为同一人；</w:t>
      </w:r>
      <w:r/>
    </w:p>
    <w:p>
      <w:pPr>
        <w:ind w:firstLine="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（4）不同投标人的投标文件异常一致或者投标报价呈规律性差异；</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投标人应当遵循公平竞争的原则，不得恶意串通，不得妨碍其他投标人的竞争行为，不得损害采购人或者其他投标人的合法权益。</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22.2.2.1 实质性要求是指本招标文件中用带星号（“</w:t>
      </w:r>
      <w:r>
        <w:rPr>
          <w:rFonts w:hint="eastAsia" w:ascii="仿宋" w:hAnsi="仿宋" w:eastAsia="仿宋" w:cs="楷体"/>
          <w:b/>
          <w:color w:val="auto"/>
          <w:sz w:val="24"/>
          <w:szCs w:val="24"/>
          <w:highlight w:val="none"/>
        </w:rPr>
        <w:t xml:space="preserve">★</w:t>
      </w:r>
      <w:r>
        <w:rPr>
          <w:rFonts w:hint="eastAsia" w:ascii="仿宋" w:hAnsi="仿宋" w:eastAsia="仿宋" w:cs="楷体"/>
          <w:b/>
          <w:bCs/>
          <w:color w:val="auto"/>
          <w:sz w:val="24"/>
          <w:szCs w:val="24"/>
          <w:highlight w:val="none"/>
        </w:rPr>
        <w:t xml:space="preserve">”）等其他文字说明的商务和技术要求。</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22.2.2.2 未通过资格审查或符合性审查的投标人，采购代理机构将通过“苏采云”系统告知其具体原因，评标结束后不再接受有关询问。</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22.2.2.3</w:t>
      </w:r>
      <w:r>
        <w:rPr>
          <w:rFonts w:ascii="Calibri" w:hAnsi="Calibri" w:eastAsia="仿宋" w:cs="Calibri"/>
          <w:b/>
          <w:bCs/>
          <w:color w:val="auto"/>
          <w:sz w:val="24"/>
          <w:szCs w:val="24"/>
          <w:highlight w:val="none"/>
        </w:rPr>
        <w:t xml:space="preserve"> </w:t>
      </w:r>
      <w:r>
        <w:rPr>
          <w:rFonts w:hint="eastAsia" w:ascii="仿宋" w:hAnsi="仿宋" w:eastAsia="仿宋" w:cs="楷体"/>
          <w:b/>
          <w:bCs/>
          <w:color w:val="auto"/>
          <w:sz w:val="24"/>
          <w:szCs w:val="24"/>
          <w:highlight w:val="none"/>
        </w:rPr>
        <w:t xml:space="preserve">有下列情形之一的予以废标：</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（1）符合专业条件的投标人或者对招标文件作实质性响应的投标人不足三家的；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（2）出现影响采购公正的违法、违规行为的；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（3）投标人的报价均超过了采购预算，采购人不能支付的；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（4）因苏采云系统故障造成开标不成功的；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（5）因重大变故，采购任务取消的。</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（6）投标人以明显低于其他通过符合性审查投标人的报价，有可能影响产品质量或者不能诚信履约的，且不能证明其报价合理性的。</w:t>
      </w:r>
      <w:r/>
    </w:p>
    <w:p>
      <w:pPr>
        <w:ind w:firstLine="482"/>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22.2.2.4</w:t>
      </w:r>
      <w:r>
        <w:rPr>
          <w:rFonts w:ascii="Calibri" w:hAnsi="Calibri" w:eastAsia="仿宋" w:cs="Calibri"/>
          <w:b/>
          <w:bCs/>
          <w:color w:val="auto"/>
          <w:sz w:val="24"/>
          <w:szCs w:val="24"/>
          <w:highlight w:val="none"/>
        </w:rPr>
        <w:t xml:space="preserve"> </w:t>
      </w:r>
      <w:r>
        <w:rPr>
          <w:rFonts w:hint="eastAsia" w:ascii="仿宋" w:hAnsi="仿宋" w:eastAsia="仿宋" w:cs="楷体"/>
          <w:color w:val="auto"/>
          <w:sz w:val="24"/>
          <w:szCs w:val="24"/>
          <w:highlight w:val="none"/>
        </w:rPr>
        <w:t xml:space="preserve">在评标期间，出现符合专业条件的投标人或者对招标文件做出实质性响应的投标人不足三家情形的，比照</w:t>
      </w:r>
      <w:r>
        <w:rPr>
          <w:rFonts w:hint="eastAsia" w:ascii="仿宋" w:hAnsi="仿宋" w:eastAsia="仿宋" w:cs="楷体"/>
          <w:b/>
          <w:bCs/>
          <w:color w:val="auto"/>
          <w:sz w:val="24"/>
          <w:szCs w:val="24"/>
          <w:highlight w:val="none"/>
        </w:rPr>
        <w:t xml:space="preserve">21.6</w:t>
      </w:r>
      <w:r>
        <w:rPr>
          <w:rFonts w:hint="eastAsia" w:ascii="仿宋" w:hAnsi="仿宋" w:eastAsia="仿宋" w:cs="楷体"/>
          <w:color w:val="auto"/>
          <w:sz w:val="24"/>
          <w:szCs w:val="24"/>
          <w:highlight w:val="none"/>
        </w:rPr>
        <w:t xml:space="preserve">款执行。</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w:t>
      </w:r>
      <w:r>
        <w:rPr>
          <w:rFonts w:ascii="Calibri" w:hAnsi="Calibri" w:eastAsia="仿宋" w:cs="Calibri"/>
          <w:color w:val="auto"/>
          <w:sz w:val="24"/>
          <w:szCs w:val="24"/>
          <w:highlight w:val="none"/>
        </w:rPr>
        <w:t xml:space="preserve"> </w:t>
      </w:r>
      <w:r>
        <w:rPr>
          <w:rFonts w:hint="eastAsia" w:ascii="仿宋" w:hAnsi="仿宋" w:eastAsia="仿宋" w:cs="楷体"/>
          <w:b/>
          <w:bCs/>
          <w:color w:val="auto"/>
          <w:sz w:val="24"/>
          <w:szCs w:val="24"/>
          <w:highlight w:val="none"/>
        </w:rPr>
        <w:t xml:space="preserve">澄清有关问题</w:t>
      </w:r>
      <w:r>
        <w:rPr>
          <w:rFonts w:hint="eastAsia" w:ascii="仿宋" w:hAnsi="仿宋" w:eastAsia="仿宋" w:cs="楷体"/>
          <w:color w:val="auto"/>
          <w:sz w:val="24"/>
          <w:szCs w:val="24"/>
          <w:highlight w:val="none"/>
        </w:rPr>
        <w:t xml:space="preserve">。</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评委会并非对每个投标人都做澄清要求。</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22.2.3.3 接到评委会澄清、说明和补正要求的，投标人如未按规定作出澄清、说明和补正，其风险由投标人自行承担。</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22.2.3.4投标文件报价出现前后不一致的，除招标文件另有规定外，按照下列规定修正：</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（2）大写金额和小写金额不一致的，以大写金额为准；</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22.2.3.5投标人在开、评标全过程中应保持通讯畅通，及时登录苏采云系统查阅、答复相关信息，并安排专人与采购代理机构及评委会联系。</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22.3 评标方法和标准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22.3.1评标方法为综合评分法。综合评分法，是指投标文件满足招标文件全部实质性要求，且按照评审因素的量化指标评审得分最高的投标人为中标候选人的评标方法。</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22.3.2评审因素包括价格、技术、</w:t>
      </w:r>
      <w:r>
        <w:rPr>
          <w:rFonts w:hint="eastAsia" w:ascii="仿宋" w:hAnsi="仿宋" w:eastAsia="仿宋" w:cs="楷体"/>
          <w:color w:val="auto"/>
          <w:sz w:val="24"/>
          <w:szCs w:val="24"/>
          <w:highlight w:val="none"/>
          <w:lang w:val="en-US" w:eastAsia="zh-CN"/>
        </w:rPr>
        <w:t xml:space="preserve">其他</w:t>
      </w:r>
      <w:r>
        <w:rPr>
          <w:rFonts w:hint="eastAsia" w:ascii="仿宋" w:hAnsi="仿宋" w:eastAsia="仿宋" w:cs="楷体"/>
          <w:color w:val="auto"/>
          <w:sz w:val="24"/>
          <w:szCs w:val="24"/>
          <w:highlight w:val="none"/>
        </w:rPr>
        <w:t xml:space="preserve">等。价格分采用低价优先法计算，即满足招标文件要求且投标价格最低的投标报价为评标基准价，其价格分为满分。详细的评标方法和标准详见本招标文件第三章。</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22.3.3评标时，评标委员会各成员应当独立对每个投标人的投标文件进行评价，并汇总每个投标人的得分。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因落实政府采购政策进行价格调整的，以调整后的价格计算评标基准价和投标报价。</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23.确定中标投标人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23.1 在评标期间，出现符合专业条件的投标人或者对招标文件作出实质性响应的投标人不足三家情形的，比照21.6款执行。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23.2 综合比较与评价后按照得分高低顺序对投标人进行排列。得分相同的，按投标报价由低到高顺序排列。得分且投标报价相同的，按技术指标优劣顺序排列。由评标委员会确定中标候选人，并由采购人确定中标投标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23.3 中标投标人确定后，将中标结果在原招标公告发布媒体进行公示，公示期为一个工作日，公示的同时，向中标投标人发出中标通知书。中标人可在中标结果公告届满之日起三十日内,登录苏采云系统下载。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各有关当事人对中标结果有异议的，可以在中标公告发布之日起七个工作日内提出质疑</w:t>
      </w:r>
      <w:r>
        <w:rPr>
          <w:rStyle w:val="734"/>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23.4 中标通知书对采购人和中标投标人具有同等法律效力。</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23.5中标通知书发出后，采购人或中标投标人拒绝签订合同的，拒绝签订合同的一方应至少向另一方支付为招标、投标所发生的有关费用和双方商定的其他补偿。</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23.7</w:t>
      </w:r>
      <w:r>
        <w:rPr>
          <w:rFonts w:ascii="Calibri" w:hAnsi="Calibri" w:eastAsia="仿宋" w:cs="Calibri"/>
          <w:color w:val="auto"/>
          <w:sz w:val="24"/>
          <w:szCs w:val="24"/>
          <w:highlight w:val="none"/>
        </w:rPr>
        <w:t xml:space="preserve"> </w:t>
      </w:r>
      <w:r>
        <w:rPr>
          <w:rFonts w:hint="eastAsia" w:ascii="仿宋" w:hAnsi="仿宋" w:eastAsia="仿宋" w:cs="Calibri"/>
          <w:color w:val="auto"/>
          <w:sz w:val="24"/>
          <w:szCs w:val="24"/>
          <w:highlight w:val="none"/>
        </w:rPr>
        <w:t xml:space="preserve">采购</w:t>
      </w:r>
      <w:r>
        <w:rPr>
          <w:rFonts w:hint="eastAsia" w:ascii="仿宋" w:hAnsi="仿宋" w:eastAsia="仿宋" w:cs="楷体"/>
          <w:color w:val="auto"/>
          <w:sz w:val="24"/>
          <w:szCs w:val="24"/>
          <w:highlight w:val="none"/>
        </w:rPr>
        <w:t xml:space="preserve">代理机构对未中标的投标人不作未中标原因的解释。</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23.8</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所有投标文件都将作为档案保存，不论中标与否，采购代理机构均不退回。</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24.编写评标报告</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24.1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评标委员会根据全体评标成员签字的原始评标记录和评标结果编写评标报告。</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25.评标过程的保密性</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25.1 采购代理机构将采取必要措施，保证评标在严格保密的情况下进行。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25.2 任何单位和个人不得非法干预、影响评标办法的确定，以及评标过程和结果。</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25.3 凡是与审查、澄清、评价和比较投标的有关资料等，均不向投标人及与评标无关的其他人员透露。</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六、签订合同</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outlineLvl w:val="2"/>
      </w:pPr>
      <w:r>
        <w:rPr>
          <w:rFonts w:hint="eastAsia" w:ascii="仿宋" w:hAnsi="仿宋" w:eastAsia="仿宋" w:cs="楷体"/>
          <w:b/>
          <w:bCs/>
          <w:color w:val="auto"/>
          <w:sz w:val="24"/>
          <w:szCs w:val="24"/>
          <w:highlight w:val="none"/>
        </w:rPr>
        <w:t xml:space="preserve">26.签订合同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26.1</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26.2采购人不得向中标投标人提出任何不合理的要求作为签订合同的条件，不得与中标投标人私下订立背离合同实质性内容的协议。</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26.3</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中标投标人因不可抗力或者自身原因不能履行政府采购合同的，采购人可以视情与排位在中标投标人之后第一位的中标候选投标人签订政府采购合同，以此类推。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七、质疑和投诉</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rPr>
          <w:rFonts w:hint="eastAsia" w:ascii="仿宋" w:hAnsi="仿宋" w:eastAsia="仿宋" w:cs="楷体"/>
          <w:b/>
          <w:bCs/>
          <w:color w:val="auto"/>
          <w:sz w:val="24"/>
          <w:szCs w:val="24"/>
          <w:highlight w:val="none"/>
        </w:rPr>
        <w:t xml:space="preserve">27.质疑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27.2提出质疑的投标人应当是参与所质疑项目采购活动的投标人。潜在投标人已依法获取其可质疑的采购文件的，可以对该文件提出质疑。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27.3以联合体形式参加政府采购活动的，其投诉应当由组成联合体的所有投标人共同提出。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投标人质疑应当有明确的请求和必要的证明材料。投标人必须在法定质疑期内一次性提出针对同一采购程序环节的质疑。</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投标人提出质疑应当提交质疑函和必要的证明材料。</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27.5质疑函应当现场书面提交至采购代理机构联系人（详见招标公告）处，提交时应出示有效身份证明。</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任何单位和个人对采购代理机构在招标采购活动中的违法行为，有权控告和检举，联系电话：025-86773020（采购代理机构监督部门，联系人：张海霞）。</w:t>
      </w:r>
      <w:r/>
    </w:p>
    <w:p>
      <w:pPr>
        <w:ind w:firstLine="482"/>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rPr>
        <w:outlineLvl w:val="2"/>
      </w:pPr>
      <w:r/>
      <w:bookmarkStart w:id="9" w:name="_Toc481604675"/>
      <w:r/>
      <w:bookmarkStart w:id="10" w:name="_Toc37757282"/>
      <w:r>
        <w:rPr>
          <w:rFonts w:hint="eastAsia" w:ascii="仿宋" w:hAnsi="仿宋" w:eastAsia="仿宋" w:cs="楷体"/>
          <w:b/>
          <w:bCs/>
          <w:color w:val="auto"/>
          <w:sz w:val="24"/>
          <w:szCs w:val="24"/>
          <w:highlight w:val="none"/>
        </w:rPr>
        <w:t xml:space="preserve">28.投诉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28.1质疑投标人对采购代理机构的答复不满意或者采购代理机构未在规定的时间内作出答复的，可以在答复期满后十五个工作日内向同级政府采购监督管理部门投诉。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28.2投标人投诉应当有明确的请求和必要的证明材料。投标人投诉的事项不得超出已质疑事项的范围。</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28.4投诉人在全国范围12个月内三次以上投诉查无实据的，由财政部门列入不良行为记录名单。</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投诉人有下列行为之一的，属于虚假、恶意投诉，由财政部门列入不良行为记录名单，禁止其1至3年内参加政府采购活动：</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（1）捏造事实；</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（2）提供虚假材料；</w:t>
      </w:r>
      <w:r/>
    </w:p>
    <w:p>
      <w:pPr>
        <w:ind w:firstLine="480"/>
        <w:keepLines w:val="0"/>
        <w:keepNext w:val="0"/>
        <w:pageBreakBefore w:val="0"/>
        <w:spacing w:line="400" w:lineRule="exact"/>
        <w:shd w:val="clear" w:color="auto" w:fill="ffffff"/>
        <w:widowControl/>
        <w:rPr>
          <w:rStyle w:val="882"/>
          <w:rFonts w:hint="eastAsia" w:ascii="仿宋" w:hAnsi="仿宋" w:eastAsia="仿宋" w:cs="楷体"/>
          <w:color w:val="auto"/>
          <w:highlight w:val="none"/>
        </w:rPr>
      </w:pPr>
      <w:r>
        <w:rPr>
          <w:rFonts w:hint="eastAsia" w:ascii="仿宋" w:hAnsi="仿宋" w:eastAsia="仿宋" w:cs="楷体"/>
          <w:color w:val="auto"/>
          <w:sz w:val="24"/>
          <w:szCs w:val="24"/>
          <w:highlight w:val="none"/>
        </w:rPr>
        <w:t xml:space="preserve">（3）以非法手段取得证明材料。证据来源的合法性存在明显疑问，投诉人无法证明其取得方式合法的，视为以非法手段取得证明材料。</w:t>
      </w:r>
      <w:bookmarkEnd w:id="8"/>
      <w:r>
        <w:rPr>
          <w:rStyle w:val="882"/>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882"/>
          <w:rFonts w:hint="eastAsia" w:ascii="仿宋" w:hAnsi="仿宋" w:eastAsia="仿宋" w:cs="楷体"/>
          <w:color w:val="auto"/>
          <w:highlight w:val="none"/>
        </w:rPr>
        <w:t xml:space="preserve">第三章评分标准</w:t>
      </w:r>
      <w:bookmarkEnd w:id="9"/>
      <w:r/>
      <w:bookmarkEnd w:id="10"/>
      <w:r/>
      <w:r/>
    </w:p>
    <w:p>
      <w:pPr>
        <w:ind w:firstLine="482"/>
        <w:jc w:val="left"/>
        <w:spacing w:line="360" w:lineRule="auto"/>
        <w:widowControl/>
        <w:tabs>
          <w:tab w:val="left" w:pos="720" w:leader="none"/>
        </w:tabs>
        <w:rPr>
          <w:rFonts w:hint="eastAsia" w:ascii="仿宋" w:hAnsi="仿宋" w:eastAsia="仿宋" w:cs="楷体"/>
          <w:b/>
          <w:bCs/>
          <w:color w:val="auto"/>
          <w:sz w:val="24"/>
          <w:highlight w:val="none"/>
        </w:rPr>
        <w:outlineLvl w:val="1"/>
      </w:pPr>
      <w:r/>
      <w:bookmarkStart w:id="11" w:name="_Toc8579"/>
      <w:r/>
      <w:bookmarkStart w:id="12" w:name="_Toc1531"/>
      <w:r/>
      <w:bookmarkStart w:id="13" w:name="_Toc3128"/>
      <w:r/>
      <w:bookmarkStart w:id="14" w:name="_Toc10686"/>
      <w:r/>
      <w:bookmarkStart w:id="15" w:name="_Toc31034"/>
      <w:r/>
      <w:bookmarkStart w:id="16" w:name="_Toc14816"/>
      <w:r/>
      <w:bookmarkStart w:id="17" w:name="_Toc28964"/>
      <w:r/>
      <w:bookmarkStart w:id="18" w:name="_Toc30408"/>
      <w:r/>
      <w:bookmarkStart w:id="19" w:name="_Toc8498"/>
      <w:r/>
      <w:bookmarkStart w:id="20" w:name="_Toc30753"/>
      <w:r/>
      <w:bookmarkStart w:id="21" w:name="_Toc15280"/>
      <w:r/>
      <w:bookmarkStart w:id="22" w:name="_Toc26005"/>
      <w:r/>
      <w:bookmarkStart w:id="23" w:name="_Toc2852"/>
      <w:r/>
      <w:bookmarkStart w:id="24" w:name="_Toc24009"/>
      <w:r/>
      <w:bookmarkStart w:id="25" w:name="_Toc29891"/>
      <w:r/>
      <w:bookmarkStart w:id="26" w:name="_Toc23416"/>
      <w:r/>
      <w:r/>
    </w:p>
    <w:p>
      <w:pPr>
        <w:ind w:left="482" w:hanging="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一、评审方法与原则</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ind w:left="0"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本项目采用综合评分法，总分为 100 分，按评审后得分由高到低顺序排列，得分相</w:t>
      </w:r>
      <w:r/>
    </w:p>
    <w:p>
      <w:pPr>
        <w:ind w:left="0"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同的，按投标报价由低到高顺序排列；得分且投标报价相同的，按照技术方案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r/>
    </w:p>
    <w:p>
      <w:pPr>
        <w:ind w:left="482" w:hanging="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二、政府采购政策功能落实</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 小微型企业价格扣除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（1）本项目对小型和微型企业产品给予10%的扣除价格，用扣除后的价格参与评审。</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（2）投标人需按照采购文件的要求提供相应的《企业声明函》。</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（3）企业标准请参照《关于印发中小企业划型标准规定的通知》（工信部联企业[2011]300号）文件规定自行填写。</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 残疾人福利单位价格扣除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（1）本项目对残疾人福利性单位视同小型、微型企业，给予10%的价格扣除，用扣除后的价格参与评审。</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（2）残疾人福利单位需按照采购文件的要求提供《残疾人福利性单位声明函》。</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（3）残疾人福利单位标准请参照《关于促进残疾人就业政府采购政策的通知》（财库〔2017〕141号）。</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 监狱和戒毒企业价格扣除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（1）本项目对监狱和戒毒企业（简称监狱企业）视同小型、微型企业，给予10%的价格扣除，用扣除后的价格参与评审。</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（3）监狱企业标准请参照《关于政府采购支持监狱企业发展有关问题的通知》（财库[2014]68号）。</w:t>
      </w:r>
      <w:r/>
    </w:p>
    <w:p>
      <w:pPr>
        <w:ind w:left="482" w:hanging="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 残疾人福利单位、监狱企业属于小型、微型企业的，不重复享受政策。</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left="-1" w:firstLine="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 联合体各方均为小型、微型企业（残疾人福利单位、监狱企业）的，联合体享受10%价格扣除，用扣除后的价格参与评审。</w:t>
      </w:r>
      <w:r/>
    </w:p>
    <w:p>
      <w:pPr>
        <w:ind w:left="482" w:hanging="482"/>
        <w:jc w:val="left"/>
        <w:keepLines w:val="0"/>
        <w:keepNext w:val="0"/>
        <w:pageBreakBefore w:val="0"/>
        <w:spacing w:line="400" w:lineRule="exact"/>
        <w:widowControl/>
        <w:tabs>
          <w:tab w:val="left" w:pos="720" w:leader="none"/>
        </w:tabs>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rPr>
        <w:t xml:space="preserve">三、评审标准</w:t>
      </w:r>
      <w:r/>
    </w:p>
    <w:tbl>
      <w:tblPr>
        <w:tblStyle w:val="68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6970"/>
        <w:gridCol w:w="826"/>
      </w:tblGrid>
      <w:tr>
        <w:trPr>
          <w:jc w:val="center"/>
          <w:trHeight w:val="90"/>
        </w:trPr>
        <w:tc>
          <w:tcPr>
            <w:tcW w:w="1271" w:type="dxa"/>
            <w:vAlign w:val="center"/>
            <w:textDirection w:val="lrTb"/>
            <w:noWrap/>
          </w:tcPr>
          <w:p>
            <w:pPr>
              <w:ind w:left="482" w:hanging="482"/>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s="Times New Roman"/>
                <w:b/>
                <w:bCs/>
                <w:color w:val="auto"/>
                <w:sz w:val="24"/>
                <w:szCs w:val="24"/>
                <w:highlight w:val="none"/>
              </w:rPr>
              <w:t xml:space="preserve">评审因素</w:t>
            </w:r>
            <w:r/>
          </w:p>
        </w:tc>
        <w:tc>
          <w:tcPr>
            <w:tcW w:w="6970"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具体评分办法</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分值 </w:t>
            </w:r>
            <w:r/>
          </w:p>
        </w:tc>
      </w:tr>
      <w:tr>
        <w:trPr>
          <w:jc w:val="center"/>
          <w:trHeight w:val="230"/>
        </w:trPr>
        <w:tc>
          <w:tcPr>
            <w:gridSpan w:val="3"/>
            <w:tcW w:w="9067" w:type="dxa"/>
            <w:vAlign w:val="center"/>
            <w:textDirection w:val="lrTb"/>
            <w:noWrap/>
          </w:tcPr>
          <w:p>
            <w:pPr>
              <w:ind w:left="482" w:hanging="482"/>
              <w:jc w:val="center"/>
              <w:keepLines w:val="0"/>
              <w:keepNext w:val="0"/>
              <w:pageBreakBefore w:val="0"/>
              <w:spacing w:line="400" w:lineRule="exac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价格分（</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rPr>
              <w:t xml:space="preserve">分）</w:t>
            </w:r>
            <w:r/>
          </w:p>
        </w:tc>
      </w:tr>
      <w:tr>
        <w:trPr>
          <w:jc w:val="center"/>
          <w:trHeight w:val="1795"/>
        </w:trPr>
        <w:tc>
          <w:tcPr>
            <w:tcW w:w="1271" w:type="dxa"/>
            <w:vAlign w:val="center"/>
            <w:textDirection w:val="lrTb"/>
            <w:noWrap/>
          </w:tcPr>
          <w:p>
            <w:pPr>
              <w:ind w:left="482" w:hanging="482"/>
              <w:jc w:val="center"/>
              <w:keepLines w:val="0"/>
              <w:keepNext w:val="0"/>
              <w:pageBreakBefore w:val="0"/>
              <w:spacing w:line="400" w:lineRule="exac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价格部分</w:t>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lang w:val="zh-CN"/>
              </w:rPr>
              <w:t xml:space="preserve">分）</w:t>
            </w:r>
            <w:r/>
          </w:p>
          <w:p>
            <w:pPr>
              <w:ind w:left="482" w:hanging="480"/>
              <w:jc w:val="center"/>
              <w:keepLines w:val="0"/>
              <w:keepNext w:val="0"/>
              <w:pageBreakBefore w:val="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zh-CN"/>
              </w:rPr>
              <w:t xml:space="preserve">价格分采用低价优先法计算，即满足招标文件要求且报价（总价）最低的投标人报价为评标基准价，其价格分为满分</w:t>
            </w:r>
            <w:r>
              <w:rPr>
                <w:rFonts w:hint="eastAsia" w:ascii="仿宋" w:hAnsi="仿宋" w:eastAsia="仿宋"/>
                <w:color w:val="auto"/>
                <w:sz w:val="24"/>
                <w:szCs w:val="24"/>
                <w:highlight w:val="none"/>
                <w:lang w:val="en-US" w:eastAsia="zh-CN"/>
              </w:rPr>
              <w:t xml:space="preserve">15</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zh-CN" w:eastAsia="zh-CN"/>
              </w:rPr>
              <w:t xml:space="preserve">其他</w:t>
            </w:r>
            <w:r>
              <w:rPr>
                <w:rFonts w:hint="eastAsia" w:ascii="仿宋" w:hAnsi="仿宋" w:eastAsia="仿宋"/>
                <w:color w:val="auto"/>
                <w:sz w:val="24"/>
                <w:szCs w:val="24"/>
                <w:highlight w:val="none"/>
                <w:lang w:val="zh-CN"/>
              </w:rPr>
              <w:t xml:space="preserve">投标人的价格分统一按照以下公式计算：</w:t>
            </w:r>
            <w:r>
              <w:rPr>
                <w:rFonts w:hint="eastAsia" w:ascii="仿宋" w:hAnsi="仿宋" w:eastAsia="仿宋"/>
                <w:b/>
                <w:bCs/>
                <w:color w:val="auto"/>
                <w:sz w:val="24"/>
                <w:szCs w:val="24"/>
                <w:highlight w:val="none"/>
                <w:lang w:val="zh-CN"/>
              </w:rPr>
              <w:t xml:space="preserve">投标报价得分=</w:t>
            </w:r>
            <w:r>
              <w:rPr>
                <w:rFonts w:hint="eastAsia" w:ascii="仿宋" w:hAnsi="仿宋" w:eastAsia="仿宋"/>
                <w:b/>
                <w:bCs/>
                <w:color w:val="auto"/>
                <w:sz w:val="24"/>
                <w:szCs w:val="24"/>
                <w:highlight w:val="none"/>
                <w:lang w:val="zh-CN" w:eastAsia="zh-CN"/>
              </w:rPr>
              <w:t xml:space="preserve">（</w:t>
            </w:r>
            <w:r>
              <w:rPr>
                <w:rFonts w:hint="eastAsia" w:ascii="仿宋" w:hAnsi="仿宋" w:eastAsia="仿宋"/>
                <w:b/>
                <w:bCs/>
                <w:color w:val="auto"/>
                <w:sz w:val="24"/>
                <w:szCs w:val="24"/>
                <w:highlight w:val="none"/>
                <w:lang w:val="zh-CN"/>
              </w:rPr>
              <w:t xml:space="preserve">评标基准价/投标报价</w:t>
            </w:r>
            <w:r>
              <w:rPr>
                <w:rFonts w:hint="eastAsia" w:ascii="仿宋" w:hAnsi="仿宋" w:eastAsia="仿宋"/>
                <w:b/>
                <w:bCs/>
                <w:color w:val="auto"/>
                <w:sz w:val="24"/>
                <w:szCs w:val="24"/>
                <w:highlight w:val="none"/>
                <w:lang w:val="zh-CN" w:eastAsia="zh-CN"/>
              </w:rPr>
              <w:t xml:space="preserve">）</w:t>
            </w: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lang w:val="zh-CN"/>
              </w:rPr>
              <w:t xml:space="preserve">分</w:t>
            </w:r>
            <w:r>
              <w:rPr>
                <w:rFonts w:hint="eastAsia" w:ascii="仿宋" w:hAnsi="仿宋" w:eastAsia="仿宋"/>
                <w:color w:val="auto"/>
                <w:sz w:val="24"/>
                <w:szCs w:val="24"/>
                <w:highlight w:val="none"/>
                <w:lang w:val="zh-CN"/>
              </w:rPr>
              <w:t xml:space="preserve">。（计算结果小数点保留两位）</w:t>
            </w:r>
            <w:r/>
          </w:p>
        </w:tc>
        <w:tc>
          <w:tcPr>
            <w:tcW w:w="826" w:type="dxa"/>
            <w:vAlign w:val="center"/>
            <w:textDirection w:val="lrTb"/>
            <w:noWrap/>
          </w:tcPr>
          <w:p>
            <w:pPr>
              <w:ind w:left="482" w:hanging="480"/>
              <w:jc w:val="center"/>
              <w:keepLines w:val="0"/>
              <w:keepNext w:val="0"/>
              <w:pageBreakBefore w:val="0"/>
              <w:spacing w:line="40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15</w:t>
            </w:r>
            <w:r/>
          </w:p>
        </w:tc>
      </w:tr>
      <w:tr>
        <w:trPr>
          <w:jc w:val="center"/>
          <w:trHeight w:val="601"/>
        </w:trPr>
        <w:tc>
          <w:tcPr>
            <w:gridSpan w:val="3"/>
            <w:tcW w:w="9067" w:type="dxa"/>
            <w:vAlign w:val="center"/>
            <w:textDirection w:val="lrTb"/>
            <w:noWrap/>
          </w:tcPr>
          <w:p>
            <w:pPr>
              <w:ind w:left="482" w:hanging="482"/>
              <w:jc w:val="center"/>
              <w:keepLines w:val="0"/>
              <w:keepNext w:val="0"/>
              <w:pageBreakBefore w:val="0"/>
              <w:spacing w:line="400" w:lineRule="exact"/>
              <w:rPr>
                <w:rFonts w:hint="default" w:ascii="仿宋" w:hAnsi="仿宋" w:eastAsia="仿宋"/>
                <w:color w:val="auto"/>
                <w:sz w:val="24"/>
                <w:szCs w:val="24"/>
                <w:highlight w:val="none"/>
                <w:lang w:val="en-US" w:eastAsia="zh-CN"/>
              </w:rPr>
            </w:pPr>
            <w:r>
              <w:rPr>
                <w:rFonts w:hint="eastAsia" w:ascii="仿宋" w:hAnsi="仿宋" w:eastAsia="仿宋"/>
                <w:b/>
                <w:bCs/>
                <w:color w:val="auto"/>
                <w:sz w:val="24"/>
                <w:szCs w:val="24"/>
                <w:highlight w:val="none"/>
              </w:rPr>
              <w:t xml:space="preserve">技术部分（</w:t>
            </w:r>
            <w:r>
              <w:rPr>
                <w:rFonts w:hint="eastAsia" w:ascii="仿宋" w:hAnsi="仿宋" w:eastAsia="仿宋"/>
                <w:b/>
                <w:bCs/>
                <w:color w:val="auto"/>
                <w:sz w:val="24"/>
                <w:szCs w:val="24"/>
                <w:highlight w:val="none"/>
                <w:lang w:val="en-US" w:eastAsia="zh-CN"/>
              </w:rPr>
              <w:t xml:space="preserve">70</w:t>
            </w:r>
            <w:r>
              <w:rPr>
                <w:rFonts w:ascii="仿宋" w:hAnsi="仿宋" w:eastAsia="仿宋"/>
                <w:b/>
                <w:bCs/>
                <w:color w:val="auto"/>
                <w:sz w:val="24"/>
                <w:szCs w:val="24"/>
                <w:highlight w:val="none"/>
              </w:rPr>
              <w:t xml:space="preserve">分</w:t>
            </w:r>
            <w:r>
              <w:rPr>
                <w:rFonts w:hint="eastAsia" w:ascii="仿宋" w:hAnsi="仿宋" w:eastAsia="仿宋"/>
                <w:b/>
                <w:bCs/>
                <w:color w:val="auto"/>
                <w:sz w:val="24"/>
                <w:szCs w:val="24"/>
                <w:highlight w:val="none"/>
              </w:rPr>
              <w:t xml:space="preserve">）</w:t>
            </w:r>
            <w:r/>
          </w:p>
        </w:tc>
      </w:tr>
      <w:tr>
        <w:trPr>
          <w:jc w:val="center"/>
          <w:trHeight w:val="1183"/>
        </w:trPr>
        <w:tc>
          <w:tcPr>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项目质量保证措施（</w:t>
            </w:r>
            <w:r>
              <w:rPr>
                <w:rFonts w:hint="eastAsia" w:ascii="仿宋" w:hAnsi="仿宋" w:eastAsia="仿宋"/>
                <w:b/>
                <w:bCs/>
                <w:color w:val="auto"/>
                <w:sz w:val="24"/>
                <w:szCs w:val="24"/>
                <w:highlight w:val="none"/>
                <w:lang w:val="en-US" w:eastAsia="zh-CN"/>
              </w:rPr>
              <w:t xml:space="preserve">10</w:t>
            </w:r>
            <w:r>
              <w:rPr>
                <w:rFonts w:hint="eastAsia" w:ascii="仿宋" w:hAnsi="仿宋" w:eastAsia="仿宋"/>
                <w:b/>
                <w:bCs/>
                <w:color w:val="auto"/>
                <w:sz w:val="24"/>
                <w:szCs w:val="24"/>
                <w:highlight w:val="none"/>
                <w:lang w:val="zh-CN"/>
              </w:rPr>
              <w:t xml:space="preserve">分）</w:t>
            </w:r>
            <w:r/>
          </w:p>
        </w:tc>
        <w:tc>
          <w:tcPr>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根据各投标人针对本项目的项目质量保证措施（包括但不限于药材采购、检验、炮制、存储、配送各个模块详细的操作流程等）进行评审： </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1.项目完成质量保障措施全面、具体，质量提升、规范标准能力强，能有效保障本项目实施，有利于实现服务效果，得</w:t>
            </w:r>
            <w:r>
              <w:rPr>
                <w:rFonts w:hint="eastAsia" w:ascii="仿宋" w:hAnsi="仿宋" w:eastAsia="仿宋"/>
                <w:color w:val="auto"/>
                <w:sz w:val="24"/>
                <w:szCs w:val="24"/>
                <w:highlight w:val="none"/>
                <w:lang w:val="en-US" w:eastAsia="zh-CN"/>
              </w:rPr>
              <w:t xml:space="preserve">10</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2.项目完成质量保障措施较为完整，具有一定的质量提升、规范标准能力，能保障本项目服务实施，能满足服务效果要求，得</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3.项目完成质量保障措施基本全面、不具体，质量提升、规范标准能力差，无基本能</w:t>
            </w:r>
            <w:r>
              <w:rPr>
                <w:rFonts w:hint="eastAsia" w:ascii="仿宋" w:hAnsi="仿宋" w:eastAsia="仿宋"/>
                <w:color w:val="auto"/>
                <w:sz w:val="24"/>
                <w:szCs w:val="24"/>
                <w:highlight w:val="none"/>
                <w:lang w:val="zh-CN" w:eastAsia="zh-CN"/>
              </w:rPr>
              <w:t xml:space="preserve">力保</w:t>
            </w:r>
            <w:r>
              <w:rPr>
                <w:rFonts w:hint="eastAsia" w:ascii="仿宋" w:hAnsi="仿宋" w:eastAsia="仿宋"/>
                <w:color w:val="auto"/>
                <w:sz w:val="24"/>
                <w:szCs w:val="24"/>
                <w:highlight w:val="none"/>
                <w:lang w:val="zh-CN"/>
              </w:rPr>
              <w:t xml:space="preserve">障本项目服务实施，服务效果较差，得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4.项目完成质量保障措施不全面、不具体，质量提升、规范标准能力差，无法保障本项目服务实施，达不到</w:t>
            </w:r>
            <w:r>
              <w:rPr>
                <w:rFonts w:hint="eastAsia" w:ascii="仿宋" w:hAnsi="仿宋" w:eastAsia="仿宋"/>
                <w:color w:val="auto"/>
                <w:sz w:val="24"/>
                <w:szCs w:val="24"/>
                <w:highlight w:val="none"/>
                <w:lang w:val="en-US" w:eastAsia="zh-CN"/>
              </w:rPr>
              <w:t xml:space="preserve">服</w:t>
            </w:r>
            <w:r>
              <w:rPr>
                <w:rFonts w:hint="eastAsia" w:ascii="仿宋" w:hAnsi="仿宋" w:eastAsia="仿宋"/>
                <w:color w:val="auto"/>
                <w:sz w:val="24"/>
                <w:szCs w:val="24"/>
                <w:highlight w:val="none"/>
                <w:lang w:val="zh-CN"/>
              </w:rPr>
              <w:t xml:space="preserve">务效果，得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5.未提供或不符合要求的，不得分。</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10</w:t>
            </w:r>
            <w:r/>
          </w:p>
        </w:tc>
      </w:tr>
      <w:tr>
        <w:trPr>
          <w:jc w:val="center"/>
          <w:trHeight w:val="236"/>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配送能力及方案（</w:t>
            </w:r>
            <w:r>
              <w:rPr>
                <w:rFonts w:hint="eastAsia" w:ascii="仿宋" w:hAnsi="仿宋" w:eastAsia="仿宋"/>
                <w:b/>
                <w:bCs/>
                <w:color w:val="auto"/>
                <w:sz w:val="24"/>
                <w:szCs w:val="24"/>
                <w:highlight w:val="none"/>
                <w:lang w:val="en-US" w:eastAsia="zh-CN"/>
              </w:rPr>
              <w:t xml:space="preserve">10</w:t>
            </w:r>
            <w:r>
              <w:rPr>
                <w:rFonts w:hint="eastAsia" w:ascii="仿宋" w:hAnsi="仿宋" w:eastAsia="仿宋"/>
                <w:b/>
                <w:bCs/>
                <w:color w:val="auto"/>
                <w:sz w:val="24"/>
                <w:szCs w:val="24"/>
                <w:highlight w:val="none"/>
                <w:lang w:val="zh-CN"/>
              </w:rPr>
              <w:t xml:space="preserve">分）</w:t>
            </w:r>
            <w:r/>
          </w:p>
        </w:tc>
        <w:tc>
          <w:tcPr>
            <w:shd w:val="clear" w:color="auto" w:fill="auto"/>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根据各投标人的配送能力及方案内容（包括但不限于配送渠道、物流设施、配送方案、服务响应等）进行评审：</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1.配送渠道和物流设施完善，服务方案详细、合理可行、提供便利的服务，能够迅速响应采购人服务要求的，得</w:t>
            </w:r>
            <w:r>
              <w:rPr>
                <w:rFonts w:hint="eastAsia" w:ascii="仿宋" w:hAnsi="仿宋" w:eastAsia="仿宋"/>
                <w:color w:val="auto"/>
                <w:sz w:val="24"/>
                <w:szCs w:val="24"/>
                <w:highlight w:val="none"/>
                <w:lang w:val="en-US" w:eastAsia="zh-CN"/>
              </w:rPr>
              <w:t xml:space="preserve">10</w:t>
            </w:r>
            <w:r>
              <w:rPr>
                <w:rFonts w:hint="eastAsia" w:ascii="仿宋" w:hAnsi="仿宋" w:eastAsia="仿宋"/>
                <w:color w:val="auto"/>
                <w:sz w:val="24"/>
                <w:szCs w:val="24"/>
                <w:highlight w:val="none"/>
                <w:lang w:val="zh-CN"/>
              </w:rPr>
              <w:t xml:space="preserve">分； </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2.配送渠道和物流设施完善，服务方案详细、具有一定的可行性、能提供便利的服务且能响应采购人服务要求，得</w:t>
            </w:r>
            <w:r>
              <w:rPr>
                <w:rFonts w:hint="eastAsia" w:ascii="仿宋" w:hAnsi="仿宋" w:eastAsia="仿宋"/>
                <w:color w:val="auto"/>
                <w:sz w:val="24"/>
                <w:szCs w:val="24"/>
                <w:highlight w:val="none"/>
                <w:lang w:val="en-US" w:eastAsia="zh-CN"/>
              </w:rPr>
              <w:t xml:space="preserve">7</w:t>
            </w:r>
            <w:r>
              <w:rPr>
                <w:rFonts w:hint="eastAsia" w:ascii="仿宋" w:hAnsi="仿宋" w:eastAsia="仿宋"/>
                <w:color w:val="auto"/>
                <w:sz w:val="24"/>
                <w:szCs w:val="24"/>
                <w:highlight w:val="none"/>
                <w:lang w:val="zh-CN"/>
              </w:rPr>
              <w:t xml:space="preserve">分； </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3.配送渠道和物流设施基本完善但存在缺失，服务方案具备可行性但不完整、能基本响应采购人服务要求，得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4.具备配送渠道和物流设施，服务方案简略，得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s="Times New Roman"/>
                <w:color w:val="auto"/>
                <w:sz w:val="24"/>
                <w:szCs w:val="24"/>
                <w:highlight w:val="none"/>
                <w:lang w:val="zh-CN"/>
              </w:rPr>
            </w:pPr>
            <w:r>
              <w:rPr>
                <w:rFonts w:hint="eastAsia" w:ascii="仿宋" w:hAnsi="仿宋" w:eastAsia="仿宋"/>
                <w:color w:val="auto"/>
                <w:sz w:val="24"/>
                <w:szCs w:val="24"/>
                <w:highlight w:val="none"/>
                <w:lang w:val="zh-CN"/>
              </w:rPr>
              <w:t xml:space="preserve">5.未提供的不得分。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default" w:ascii="仿宋" w:hAnsi="仿宋" w:eastAsia="仿宋"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10</w:t>
            </w:r>
            <w:r/>
          </w:p>
        </w:tc>
      </w:tr>
      <w:tr>
        <w:trPr>
          <w:jc w:val="center"/>
          <w:trHeight w:val="1183"/>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default"/>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样品(26分）</w:t>
            </w:r>
            <w:r/>
          </w:p>
        </w:tc>
        <w:tc>
          <w:tcPr>
            <w:shd w:val="clear" w:color="auto" w:fill="auto"/>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各投标人根据招标文件要求提供50种样品。评标委员会根据《中华人民共和国药典》、《江苏省中药饮片炮制规范》等法律规范的要求对各包单项样品就产品外观、杂质、质地、色泽、断面特征、气味、触觉等情况进行综合评审：</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1.每项样品外观完整，形状、大小、长短、薄厚适宜，无杂质、纯度高、质地好、色泽正，断面纹理及质感清晰自然、气味醇正得1.0分；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2.每项样品外观基本完整，大小、长短、薄厚较为适宜，杂质少、纯度较高、色泽自然，断面纹理及质感较为清晰自然、气味较醇正得0.8分；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3.每项样品外观基本完整或略有缺漏，样品形状、大小长短、薄厚适宜性一般，杂质较少、色泽较为自然，断面纹理及质感略有欠缺、气味较醇正得0.6分；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4.每项样品外观有较多缺漏，样品形状、大小、长短、薄厚不均匀，有明显或较多杂质、色泽基本正常、表面及切面纹理及质感不佳、气味不醇正但无异味得0.4分。</w:t>
            </w:r>
            <w:r>
              <w:rPr>
                <w:rFonts w:hint="eastAsia" w:ascii="仿宋" w:hAnsi="仿宋" w:eastAsia="仿宋"/>
                <w:color w:val="auto"/>
                <w:sz w:val="24"/>
                <w:szCs w:val="24"/>
                <w:highlight w:val="none"/>
                <w:lang w:val="en-US" w:eastAsia="zh-CN"/>
              </w:rPr>
              <w:br/>
            </w:r>
            <w:r>
              <w:rPr>
                <w:rFonts w:hint="eastAsia" w:ascii="仿宋" w:hAnsi="仿宋" w:eastAsia="仿宋"/>
                <w:color w:val="auto"/>
                <w:sz w:val="24"/>
                <w:szCs w:val="24"/>
                <w:highlight w:val="none"/>
                <w:lang w:val="en-US" w:eastAsia="zh-CN"/>
              </w:rPr>
              <w:t xml:space="preserve">单项品种评审，样品未提供单项不得分，样品得分累计计算。</w:t>
            </w:r>
            <w:r/>
          </w:p>
          <w:p>
            <w:pPr>
              <w:ind w:left="-1" w:firstLine="0"/>
              <w:jc w:val="left"/>
              <w:keepLines w:val="0"/>
              <w:keepNext w:val="0"/>
              <w:pageBreakBefore w:val="0"/>
              <w:spacing w:line="400" w:lineRule="exact"/>
              <w:widowControl/>
              <w:rPr>
                <w:color w:val="auto"/>
                <w:sz w:val="24"/>
                <w:szCs w:val="24"/>
                <w:highlight w:val="none"/>
              </w:rPr>
            </w:pPr>
            <w:r>
              <w:rPr>
                <w:rFonts w:hint="eastAsia" w:ascii="仿宋" w:hAnsi="仿宋" w:eastAsia="仿宋"/>
                <w:color w:val="auto"/>
                <w:sz w:val="24"/>
                <w:szCs w:val="24"/>
                <w:highlight w:val="none"/>
                <w:lang w:val="en-US" w:eastAsia="zh-CN"/>
              </w:rPr>
              <w:t xml:space="preserve">计算：样品得分=样品总得分/50×26分。（计算结果小数点保留两位）</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default"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26</w:t>
            </w:r>
            <w:r/>
          </w:p>
        </w:tc>
      </w:tr>
      <w:tr>
        <w:trPr>
          <w:jc w:val="center"/>
          <w:trHeight w:val="1183"/>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cs="Times New Roman"/>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中药饮片加工服务</w:t>
            </w:r>
            <w:r>
              <w:rPr>
                <w:rFonts w:hint="eastAsia" w:ascii="仿宋" w:hAnsi="仿宋" w:eastAsia="仿宋"/>
                <w:b/>
                <w:bCs/>
                <w:color w:val="auto"/>
                <w:sz w:val="24"/>
                <w:szCs w:val="24"/>
                <w:highlight w:val="none"/>
                <w:lang w:val="zh-CN" w:eastAsia="zh-CN"/>
              </w:rPr>
              <w:t xml:space="preserve">（</w:t>
            </w:r>
            <w:r>
              <w:rPr>
                <w:rFonts w:hint="eastAsia" w:ascii="仿宋" w:hAnsi="仿宋" w:eastAsia="仿宋"/>
                <w:b/>
                <w:bCs/>
                <w:color w:val="auto"/>
                <w:sz w:val="24"/>
                <w:szCs w:val="24"/>
                <w:highlight w:val="none"/>
                <w:lang w:val="en-US" w:eastAsia="zh-CN"/>
              </w:rPr>
              <w:t xml:space="preserve">5</w:t>
            </w:r>
            <w:r>
              <w:rPr>
                <w:rFonts w:hint="eastAsia" w:ascii="仿宋" w:hAnsi="仿宋" w:eastAsia="仿宋"/>
                <w:b/>
                <w:bCs/>
                <w:color w:val="auto"/>
                <w:sz w:val="24"/>
                <w:szCs w:val="24"/>
                <w:highlight w:val="none"/>
                <w:lang w:val="zh-CN" w:eastAsia="zh-CN"/>
              </w:rPr>
              <w:t xml:space="preserve">分）</w:t>
            </w:r>
            <w:r/>
          </w:p>
        </w:tc>
        <w:tc>
          <w:tcPr>
            <w:shd w:val="clear" w:color="auto" w:fill="auto"/>
            <w:tcW w:w="6970" w:type="dxa"/>
            <w:vAlign w:val="center"/>
            <w:textDirection w:val="lrTb"/>
            <w:noWrap/>
          </w:tcPr>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zh-CN" w:eastAsia="zh-CN"/>
              </w:rPr>
              <w:t xml:space="preserve">投标人</w:t>
            </w:r>
            <w:r>
              <w:rPr>
                <w:rFonts w:hint="eastAsia" w:ascii="仿宋" w:hAnsi="仿宋" w:eastAsia="仿宋"/>
                <w:color w:val="auto"/>
                <w:sz w:val="24"/>
                <w:szCs w:val="24"/>
                <w:highlight w:val="none"/>
                <w:lang w:val="en-US" w:eastAsia="zh-CN"/>
              </w:rPr>
              <w:t xml:space="preserve">可免费提供中药饮片分包装、打粉加工服务得5分。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1.</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方案全面、科学合理、实施方法可行性高，得5分；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2.</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方案较全面、实施方法可行性较高，得4分；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方案基本合理、实施方法可行性一般，得3分；</w:t>
            </w:r>
            <w:r/>
          </w:p>
          <w:p>
            <w:pPr>
              <w:ind w:left="482" w:hanging="48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方案合理性较差，实施方法基本可行，得1分；</w:t>
            </w:r>
            <w:r/>
          </w:p>
          <w:p>
            <w:pPr>
              <w:ind w:left="482" w:hanging="480"/>
              <w:jc w:val="left"/>
              <w:keepLines w:val="0"/>
              <w:keepNext w:val="0"/>
              <w:pageBreakBefore w:val="0"/>
              <w:spacing w:line="400" w:lineRule="exact"/>
              <w:widowControl/>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lang w:val="zh-CN" w:eastAsia="zh-CN"/>
              </w:rPr>
              <w:t xml:space="preserve">5.未提供</w:t>
            </w:r>
            <w:r>
              <w:rPr>
                <w:rFonts w:hint="eastAsia" w:ascii="仿宋" w:hAnsi="仿宋" w:eastAsia="仿宋"/>
                <w:color w:val="auto"/>
                <w:sz w:val="24"/>
                <w:szCs w:val="24"/>
                <w:highlight w:val="none"/>
                <w:lang w:val="en-US" w:eastAsia="zh-CN"/>
              </w:rPr>
              <w:t xml:space="preserve">加工服务</w:t>
            </w:r>
            <w:r>
              <w:rPr>
                <w:rFonts w:hint="eastAsia" w:ascii="仿宋" w:hAnsi="仿宋" w:eastAsia="仿宋"/>
                <w:color w:val="auto"/>
                <w:sz w:val="24"/>
                <w:szCs w:val="24"/>
                <w:highlight w:val="none"/>
                <w:lang w:val="zh-CN" w:eastAsia="zh-CN"/>
              </w:rPr>
              <w:t xml:space="preserve">方案的不得分。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5</w:t>
            </w:r>
            <w:r/>
          </w:p>
        </w:tc>
      </w:tr>
      <w:tr>
        <w:trPr>
          <w:jc w:val="center"/>
          <w:trHeight w:val="662"/>
        </w:trPr>
        <w:tc>
          <w:tcPr>
            <w:shd w:val="clear" w:color="auto" w:fill="auto"/>
            <w:tcW w:w="1271" w:type="dxa"/>
            <w:vAlign w:val="center"/>
            <w:textDirection w:val="lrTb"/>
            <w:noWrap/>
          </w:tcPr>
          <w:p>
            <w:pPr>
              <w:ind w:left="0"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eastAsia="zh-CN"/>
              </w:rPr>
              <w:t xml:space="preserve">仓储能力（</w:t>
            </w:r>
            <w:r>
              <w:rPr>
                <w:rFonts w:hint="eastAsia" w:ascii="仿宋" w:hAnsi="仿宋" w:eastAsia="仿宋"/>
                <w:b/>
                <w:bCs/>
                <w:color w:val="auto"/>
                <w:sz w:val="24"/>
                <w:szCs w:val="24"/>
                <w:highlight w:val="none"/>
                <w:lang w:val="en-US" w:eastAsia="zh-CN"/>
              </w:rPr>
              <w:t xml:space="preserve">5</w:t>
            </w:r>
            <w:r>
              <w:rPr>
                <w:rFonts w:hint="eastAsia" w:ascii="仿宋" w:hAnsi="仿宋" w:eastAsia="仿宋"/>
                <w:b/>
                <w:bCs/>
                <w:color w:val="auto"/>
                <w:sz w:val="24"/>
                <w:szCs w:val="24"/>
                <w:highlight w:val="none"/>
                <w:lang w:val="zh-CN" w:eastAsia="zh-CN"/>
              </w:rPr>
              <w:t xml:space="preserve">分）</w:t>
            </w:r>
            <w:r/>
          </w:p>
        </w:tc>
        <w:tc>
          <w:tcPr>
            <w:shd w:val="clear" w:color="auto" w:fill="auto"/>
            <w:tcW w:w="6970" w:type="dxa"/>
            <w:vAlign w:val="top"/>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根据投标人提供的中药饮片仓储条件、库存充足性及针对本项目的仓储方案进行评价：</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5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投标人有能力保证药品储存条件，现有的仓库或能承诺在中标后签订合同前落实仓储条件满足本项目要求，仓库整体规划以及冷冻、冷藏、阴凉区配置合理，质检条件较完善的，得4分；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3.投标人有能力保证药品储存条件，现有的仓库或能承诺在中标后签订合同前落实仓储条件基本满足本项目要求，仓库整体规划以及冷冻、冷藏、阴凉区配置合理，质检条件一般，得3分；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4.投标人有能力保证药品储存条件，现有的仓库或能承诺在中标后签订合同前落实仓储条件基本满足本项目要求，仓库整体规划以及冷冻、冷藏、阴凉区配置基本合理，质检条件仅能满足项目需求，得1分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5.不承诺或无仓库及投标人中药饮片库存不足，仓储条件不能满足项目要求的不得分。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rPr>
              <w:t xml:space="preserve">5</w:t>
            </w:r>
            <w:r/>
          </w:p>
        </w:tc>
      </w:tr>
      <w:tr>
        <w:trPr>
          <w:jc w:val="center"/>
          <w:trHeight w:val="1183"/>
        </w:trPr>
        <w:tc>
          <w:tcPr>
            <w:shd w:val="clear" w:color="auto" w:fill="auto"/>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售后服务方案（</w:t>
            </w:r>
            <w:r>
              <w:rPr>
                <w:rFonts w:hint="eastAsia" w:ascii="仿宋" w:hAnsi="仿宋" w:eastAsia="仿宋"/>
                <w:b/>
                <w:bCs/>
                <w:color w:val="auto"/>
                <w:sz w:val="24"/>
                <w:szCs w:val="24"/>
                <w:highlight w:val="none"/>
                <w:lang w:val="en-US" w:eastAsia="zh-CN"/>
              </w:rPr>
              <w:t xml:space="preserve">6</w:t>
            </w:r>
            <w:r>
              <w:rPr>
                <w:rFonts w:hint="eastAsia" w:ascii="仿宋" w:hAnsi="仿宋" w:eastAsia="仿宋"/>
                <w:b/>
                <w:bCs/>
                <w:color w:val="auto"/>
                <w:sz w:val="24"/>
                <w:szCs w:val="24"/>
                <w:highlight w:val="none"/>
                <w:lang w:val="zh-CN"/>
              </w:rPr>
              <w:t xml:space="preserve">分）</w:t>
            </w:r>
            <w:r/>
          </w:p>
        </w:tc>
        <w:tc>
          <w:tcPr>
            <w:shd w:val="clear" w:color="auto" w:fill="auto"/>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根据投标人提供的售后服务方案进行评审，主要根据退换货方案、是否符合国家政策、药饮片破损、近效期、包装不合格或有质量问题处理以及其他服务等方案进行综合评审：</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1.售后服务方案全面、科学合理、实施方法可行性高，得</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2.售后服务方案较全面、实施方法可行性较高，得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3.售后服务方案基本合理、实施方法可行性一般，得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4.售后服务方案合理性较差，实施方法基本可行，得1分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5.未提供售后服务方案的不得分。</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eastAsia="zh-CN"/>
              </w:rPr>
            </w:pPr>
            <w:r>
              <w:rPr>
                <w:rFonts w:hint="eastAsia" w:ascii="仿宋" w:hAnsi="仿宋" w:eastAsia="仿宋"/>
                <w:color w:val="auto"/>
                <w:sz w:val="24"/>
                <w:szCs w:val="24"/>
                <w:highlight w:val="none"/>
                <w:lang w:val="en-US" w:eastAsia="zh-CN"/>
              </w:rPr>
              <w:t xml:space="preserve">6</w:t>
            </w:r>
            <w:r/>
          </w:p>
        </w:tc>
      </w:tr>
      <w:tr>
        <w:trPr>
          <w:jc w:val="center"/>
          <w:trHeight w:val="948"/>
        </w:trPr>
        <w:tc>
          <w:tcPr>
            <w:shd w:val="clear" w:color="auto" w:fill="auto"/>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zh-CN"/>
              </w:rPr>
              <w:t xml:space="preserve">应急预案（</w:t>
            </w:r>
            <w:r>
              <w:rPr>
                <w:rFonts w:hint="eastAsia" w:ascii="仿宋" w:hAnsi="仿宋" w:eastAsia="仿宋"/>
                <w:b/>
                <w:bCs/>
                <w:color w:val="auto"/>
                <w:sz w:val="24"/>
                <w:szCs w:val="24"/>
                <w:highlight w:val="none"/>
                <w:lang w:val="en-US" w:eastAsia="zh-CN"/>
              </w:rPr>
              <w:t xml:space="preserve">8</w:t>
            </w:r>
            <w:r>
              <w:rPr>
                <w:rFonts w:hint="eastAsia" w:ascii="仿宋" w:hAnsi="仿宋" w:eastAsia="仿宋"/>
                <w:b/>
                <w:bCs/>
                <w:color w:val="auto"/>
                <w:sz w:val="24"/>
                <w:szCs w:val="24"/>
                <w:highlight w:val="none"/>
                <w:lang w:val="zh-CN"/>
              </w:rPr>
              <w:t xml:space="preserve">分）</w:t>
            </w:r>
            <w:r/>
          </w:p>
        </w:tc>
        <w:tc>
          <w:tcPr>
            <w:shd w:val="clear" w:color="auto" w:fill="auto"/>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根据投标人提供的应急需求预案（包括运输中的突发应急措施、因问题产品引发的医疗事故应急措施、临时配送的应急措施以及其他应急措施）等方案进行综合评审：</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1.应急预案方案详细，可行性高，内容齐全详细，得</w:t>
            </w:r>
            <w:r>
              <w:rPr>
                <w:rFonts w:hint="eastAsia" w:ascii="仿宋" w:hAnsi="仿宋" w:eastAsia="仿宋"/>
                <w:color w:val="auto"/>
                <w:sz w:val="24"/>
                <w:szCs w:val="24"/>
                <w:highlight w:val="none"/>
                <w:lang w:val="en-US" w:eastAsia="zh-CN"/>
              </w:rPr>
              <w:t xml:space="preserve">8</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2.应急预案方案较详细，具有一定的可行性，内容较完整，得</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3.应急预案方案一般，可行性一般，得</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4.</w:t>
            </w:r>
            <w:r>
              <w:rPr>
                <w:rFonts w:hint="eastAsia" w:ascii="仿宋" w:hAnsi="仿宋" w:eastAsia="仿宋"/>
                <w:color w:val="auto"/>
                <w:sz w:val="24"/>
                <w:szCs w:val="24"/>
                <w:highlight w:val="none"/>
                <w:lang w:val="en-US" w:eastAsia="zh-CN"/>
              </w:rPr>
              <w:t xml:space="preserve">应急预案</w:t>
            </w:r>
            <w:r>
              <w:rPr>
                <w:rFonts w:hint="eastAsia" w:ascii="仿宋" w:hAnsi="仿宋" w:eastAsia="仿宋"/>
                <w:color w:val="auto"/>
                <w:sz w:val="24"/>
                <w:szCs w:val="24"/>
                <w:highlight w:val="none"/>
                <w:lang w:val="zh-CN" w:eastAsia="zh-CN"/>
              </w:rPr>
              <w:t xml:space="preserve">合理性较差，基本可实行，得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eastAsia="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val="zh-CN" w:eastAsia="zh-CN"/>
              </w:rPr>
              <w:t xml:space="preserve">未提供应急预案的不得分。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eastAsia="zh-CN"/>
              </w:rPr>
            </w:pPr>
            <w:r>
              <w:rPr>
                <w:rFonts w:hint="eastAsia" w:ascii="仿宋" w:hAnsi="仿宋" w:eastAsia="仿宋"/>
                <w:color w:val="auto"/>
                <w:sz w:val="24"/>
                <w:szCs w:val="24"/>
                <w:highlight w:val="none"/>
                <w:lang w:val="zh-CN" w:eastAsia="zh-CN"/>
              </w:rPr>
              <w:t xml:space="preserve">本项目在提供应急预案前提下，也需提供承诺书（承诺书格式自拟），方案中需提供相关证明资料，包括但不限于提供配送距离，导航截图等。</w:t>
            </w:r>
            <w:r/>
          </w:p>
        </w:tc>
        <w:tc>
          <w:tcPr>
            <w:shd w:val="clear" w:color="auto" w:fill="auto"/>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s="Times New Roman"/>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8</w:t>
            </w:r>
            <w:r/>
          </w:p>
        </w:tc>
      </w:tr>
      <w:tr>
        <w:trPr>
          <w:jc w:val="center"/>
          <w:trHeight w:val="90"/>
        </w:trPr>
        <w:tc>
          <w:tcPr>
            <w:gridSpan w:val="3"/>
            <w:tcW w:w="9067" w:type="dxa"/>
            <w:vAlign w:val="center"/>
            <w:textDirection w:val="lrTb"/>
            <w:noWrap/>
          </w:tcPr>
          <w:p>
            <w:pPr>
              <w:ind w:left="482" w:hanging="482"/>
              <w:jc w:val="center"/>
              <w:keepLines w:val="0"/>
              <w:keepNext w:val="0"/>
              <w:pageBreakBefore w:val="0"/>
              <w:spacing w:line="400" w:lineRule="exact"/>
              <w:rPr>
                <w:rFonts w:hint="default" w:ascii="仿宋" w:hAnsi="仿宋" w:eastAsia="仿宋"/>
                <w:b/>
                <w:bCs/>
                <w:color w:val="auto"/>
                <w:sz w:val="24"/>
                <w:szCs w:val="24"/>
                <w:highlight w:val="none"/>
                <w:lang w:val="en-US"/>
              </w:rPr>
            </w:pPr>
            <w:r>
              <w:rPr>
                <w:rFonts w:hint="eastAsia" w:ascii="仿宋" w:hAnsi="仿宋" w:eastAsia="仿宋"/>
                <w:b/>
                <w:bCs/>
                <w:color w:val="auto"/>
                <w:sz w:val="24"/>
                <w:szCs w:val="24"/>
                <w:highlight w:val="none"/>
                <w:lang w:val="en-US" w:eastAsia="zh-CN"/>
              </w:rPr>
              <w:t xml:space="preserve">其他</w:t>
            </w:r>
            <w:r>
              <w:rPr>
                <w:rFonts w:hint="eastAsia" w:ascii="仿宋" w:hAnsi="仿宋" w:eastAsia="仿宋"/>
                <w:b/>
                <w:bCs/>
                <w:color w:val="auto"/>
                <w:sz w:val="24"/>
                <w:szCs w:val="24"/>
                <w:highlight w:val="none"/>
              </w:rPr>
              <w:t xml:space="preserve">部分</w:t>
            </w:r>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15</w:t>
            </w:r>
            <w:r>
              <w:rPr>
                <w:rFonts w:hint="eastAsia" w:ascii="仿宋" w:hAnsi="仿宋" w:eastAsia="仿宋"/>
                <w:b/>
                <w:bCs/>
                <w:color w:val="auto"/>
                <w:sz w:val="24"/>
                <w:szCs w:val="24"/>
                <w:highlight w:val="none"/>
              </w:rPr>
              <w:t xml:space="preserve">分</w:t>
            </w:r>
            <w:r>
              <w:rPr>
                <w:rFonts w:hint="eastAsia" w:ascii="仿宋" w:hAnsi="仿宋" w:eastAsia="仿宋"/>
                <w:b/>
                <w:bCs/>
                <w:color w:val="auto"/>
                <w:sz w:val="24"/>
                <w:szCs w:val="24"/>
                <w:highlight w:val="none"/>
                <w:lang w:eastAsia="zh-CN"/>
              </w:rPr>
              <w:t xml:space="preserve">）</w:t>
            </w:r>
            <w:r/>
          </w:p>
        </w:tc>
      </w:tr>
      <w:tr>
        <w:trPr>
          <w:jc w:val="center"/>
          <w:trHeight w:val="1094"/>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项目团队能力</w:t>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3</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投标人为本项目配备中药师（含以上）或执业中药师数量为A：</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A＞</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val="zh-CN"/>
              </w:rPr>
              <w:t xml:space="preserve">人的得</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人＜A≤</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val="zh-CN"/>
              </w:rPr>
              <w:t xml:space="preserve">人的得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人＜A≤</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人的得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人</w:t>
            </w:r>
            <w:r>
              <w:rPr>
                <w:rFonts w:hint="eastAsia" w:ascii="仿宋" w:hAnsi="仿宋" w:eastAsia="仿宋"/>
                <w:color w:val="auto"/>
                <w:sz w:val="24"/>
                <w:szCs w:val="24"/>
                <w:highlight w:val="none"/>
                <w:lang w:val="en-US" w:eastAsia="zh-CN"/>
              </w:rPr>
              <w:t xml:space="preserve">及</w:t>
            </w:r>
            <w:r>
              <w:rPr>
                <w:rFonts w:hint="eastAsia" w:ascii="仿宋" w:hAnsi="仿宋" w:eastAsia="仿宋"/>
                <w:color w:val="auto"/>
                <w:sz w:val="24"/>
                <w:szCs w:val="24"/>
                <w:highlight w:val="none"/>
                <w:lang w:val="zh-CN"/>
              </w:rPr>
              <w:t xml:space="preserve">以下的不得分；</w:t>
            </w:r>
            <w:r/>
          </w:p>
          <w:p>
            <w:pPr>
              <w:ind w:left="-1" w:firstLine="0"/>
              <w:keepLines w:val="0"/>
              <w:keepNext w:val="0"/>
              <w:pageBreakBefore w:val="0"/>
              <w:spacing w:line="400" w:lineRule="exact"/>
              <w:rPr>
                <w:rFonts w:hint="eastAsia" w:ascii="仿宋" w:hAnsi="仿宋" w:eastAsia="仿宋"/>
                <w:color w:val="auto"/>
                <w:sz w:val="24"/>
                <w:szCs w:val="24"/>
                <w:highlight w:val="none"/>
                <w:lang w:val="zh-CN"/>
              </w:rPr>
            </w:pPr>
            <w:r>
              <w:rPr>
                <w:rFonts w:hint="eastAsia" w:ascii="仿宋" w:hAnsi="仿宋" w:eastAsia="仿宋"/>
                <w:b/>
                <w:bCs/>
                <w:color w:val="auto"/>
                <w:sz w:val="24"/>
                <w:szCs w:val="24"/>
                <w:highlight w:val="none"/>
                <w:lang w:val="zh-CN"/>
              </w:rPr>
              <w:t xml:space="preserve">注：提供</w:t>
            </w:r>
            <w:r>
              <w:rPr>
                <w:rFonts w:hint="eastAsia" w:ascii="仿宋" w:hAnsi="仿宋" w:eastAsia="仿宋"/>
                <w:b/>
                <w:bCs/>
                <w:color w:val="auto"/>
                <w:sz w:val="24"/>
                <w:szCs w:val="24"/>
                <w:highlight w:val="none"/>
              </w:rPr>
              <w:t xml:space="preserve">相关证书</w:t>
            </w:r>
            <w:r>
              <w:rPr>
                <w:rFonts w:hint="eastAsia" w:ascii="仿宋" w:hAnsi="仿宋" w:eastAsia="仿宋"/>
                <w:b/>
                <w:bCs/>
                <w:color w:val="auto"/>
                <w:sz w:val="24"/>
                <w:szCs w:val="24"/>
                <w:highlight w:val="none"/>
                <w:lang w:val="zh-CN"/>
              </w:rPr>
              <w:t xml:space="preserve">及</w:t>
            </w:r>
            <w:r>
              <w:rPr>
                <w:rFonts w:hint="eastAsia" w:ascii="仿宋" w:hAnsi="仿宋" w:eastAsia="仿宋"/>
                <w:b/>
                <w:bCs/>
                <w:color w:val="auto"/>
                <w:sz w:val="24"/>
                <w:szCs w:val="24"/>
                <w:highlight w:val="none"/>
              </w:rPr>
              <w:t xml:space="preserve">投标</w:t>
            </w:r>
            <w:r>
              <w:rPr>
                <w:rFonts w:hint="eastAsia" w:ascii="仿宋" w:hAnsi="仿宋" w:eastAsia="仿宋"/>
                <w:b/>
                <w:bCs/>
                <w:color w:val="auto"/>
                <w:sz w:val="24"/>
                <w:szCs w:val="24"/>
                <w:highlight w:val="none"/>
                <w:lang w:val="zh-CN"/>
              </w:rPr>
              <w:t xml:space="preserve">人为其缴纳的</w:t>
            </w:r>
            <w:r>
              <w:rPr>
                <w:rFonts w:hint="eastAsia" w:ascii="仿宋" w:hAnsi="仿宋" w:eastAsia="仿宋"/>
                <w:b/>
                <w:bCs/>
                <w:color w:val="auto"/>
                <w:sz w:val="24"/>
                <w:szCs w:val="24"/>
                <w:highlight w:val="none"/>
              </w:rPr>
              <w:t xml:space="preserve">202</w:t>
            </w:r>
            <w:r>
              <w:rPr>
                <w:rFonts w:hint="eastAsia" w:ascii="仿宋" w:hAnsi="仿宋" w:eastAsia="仿宋"/>
                <w:b/>
                <w:bCs/>
                <w:color w:val="auto"/>
                <w:sz w:val="24"/>
                <w:szCs w:val="24"/>
                <w:highlight w:val="none"/>
                <w:lang w:val="en-US" w:eastAsia="zh-CN"/>
              </w:rPr>
              <w:t xml:space="preserve">6</w:t>
            </w:r>
            <w:r>
              <w:rPr>
                <w:rFonts w:hint="eastAsia" w:ascii="仿宋" w:hAnsi="仿宋" w:eastAsia="仿宋"/>
                <w:b/>
                <w:bCs/>
                <w:color w:val="auto"/>
                <w:sz w:val="24"/>
                <w:szCs w:val="24"/>
                <w:highlight w:val="none"/>
              </w:rPr>
              <w:t xml:space="preserve">年</w:t>
            </w:r>
            <w:r>
              <w:rPr>
                <w:rFonts w:hint="eastAsia" w:ascii="仿宋" w:hAnsi="仿宋" w:eastAsia="仿宋"/>
                <w:b/>
                <w:bCs/>
                <w:color w:val="auto"/>
                <w:sz w:val="24"/>
                <w:szCs w:val="24"/>
                <w:highlight w:val="none"/>
                <w:lang w:val="en-US" w:eastAsia="zh-CN"/>
              </w:rPr>
              <w:t xml:space="preserve">1</w:t>
            </w:r>
            <w:r>
              <w:rPr>
                <w:rFonts w:hint="eastAsia" w:ascii="仿宋" w:hAnsi="仿宋" w:eastAsia="仿宋"/>
                <w:b/>
                <w:bCs/>
                <w:color w:val="auto"/>
                <w:sz w:val="24"/>
                <w:szCs w:val="24"/>
                <w:highlight w:val="none"/>
              </w:rPr>
              <w:t xml:space="preserve">月至投标截止之日任意一个月</w:t>
            </w:r>
            <w:r>
              <w:rPr>
                <w:rFonts w:hint="eastAsia" w:ascii="仿宋" w:hAnsi="仿宋" w:eastAsia="仿宋"/>
                <w:b/>
                <w:bCs/>
                <w:color w:val="auto"/>
                <w:sz w:val="24"/>
                <w:szCs w:val="24"/>
                <w:highlight w:val="none"/>
                <w:lang w:val="zh-CN"/>
              </w:rPr>
              <w:t xml:space="preserve">的社保缴纳证明</w:t>
            </w:r>
            <w:r>
              <w:rPr>
                <w:rFonts w:hint="eastAsia" w:ascii="仿宋" w:hAnsi="仿宋" w:eastAsia="仿宋"/>
                <w:b/>
                <w:bCs/>
                <w:color w:val="auto"/>
                <w:sz w:val="24"/>
                <w:szCs w:val="24"/>
                <w:highlight w:val="none"/>
              </w:rPr>
              <w:t xml:space="preserve">复印件并加盖公章</w:t>
            </w:r>
            <w:r>
              <w:rPr>
                <w:rFonts w:hint="eastAsia" w:ascii="仿宋" w:hAnsi="仿宋" w:eastAsia="仿宋"/>
                <w:b/>
                <w:bCs/>
                <w:color w:val="auto"/>
                <w:sz w:val="24"/>
                <w:szCs w:val="24"/>
                <w:highlight w:val="none"/>
                <w:lang w:val="zh-CN"/>
              </w:rPr>
              <w:t xml:space="preserve">，未按要求提供不得分。</w:t>
            </w:r>
            <w:r/>
          </w:p>
        </w:tc>
        <w:tc>
          <w:tcPr>
            <w:tcW w:w="826" w:type="dxa"/>
            <w:vAlign w:val="center"/>
            <w:textDirection w:val="lrTb"/>
            <w:noWrap/>
          </w:tcPr>
          <w:p>
            <w:pPr>
              <w:ind w:left="482" w:hanging="482"/>
              <w:jc w:val="center"/>
              <w:keepLines w:val="0"/>
              <w:keepNext w:val="0"/>
              <w:pageBreakBefore w:val="0"/>
              <w:spacing w:line="400" w:lineRule="exact"/>
              <w:rPr>
                <w:rFonts w:hint="eastAsia" w:ascii="仿宋" w:hAnsi="仿宋" w:eastAsia="仿宋"/>
                <w:color w:val="auto"/>
                <w:sz w:val="24"/>
                <w:szCs w:val="24"/>
                <w:highlight w:val="none"/>
                <w:lang w:eastAsia="zh-CN"/>
              </w:rPr>
            </w:pPr>
            <w:r>
              <w:rPr>
                <w:rFonts w:hint="eastAsia" w:ascii="仿宋" w:hAnsi="仿宋" w:eastAsia="仿宋"/>
                <w:b/>
                <w:bCs/>
                <w:color w:val="auto"/>
                <w:sz w:val="24"/>
                <w:szCs w:val="24"/>
                <w:highlight w:val="none"/>
                <w:shd w:val="clear" w:color="auto" w:fill="ffffff"/>
                <w:lang w:val="en-US" w:eastAsia="zh-CN"/>
              </w:rPr>
              <w:t xml:space="preserve">3</w:t>
            </w:r>
            <w:r/>
          </w:p>
        </w:tc>
      </w:tr>
      <w:tr>
        <w:trPr>
          <w:jc w:val="center"/>
          <w:trHeight w:val="1784"/>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业绩</w:t>
            </w:r>
            <w:r/>
          </w:p>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6</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投标人自202</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年1月1日以来承接过</w:t>
            </w:r>
            <w:r>
              <w:rPr>
                <w:rFonts w:hint="eastAsia" w:ascii="仿宋" w:hAnsi="仿宋" w:eastAsia="仿宋"/>
                <w:color w:val="auto"/>
                <w:sz w:val="24"/>
                <w:szCs w:val="24"/>
                <w:highlight w:val="none"/>
                <w:lang w:val="en-US" w:eastAsia="zh-CN"/>
              </w:rPr>
              <w:t xml:space="preserve">二级及以上医疗机构的</w:t>
            </w:r>
            <w:r>
              <w:rPr>
                <w:rFonts w:hint="eastAsia" w:ascii="仿宋" w:hAnsi="仿宋" w:eastAsia="仿宋"/>
                <w:color w:val="auto"/>
                <w:sz w:val="24"/>
                <w:szCs w:val="24"/>
                <w:highlight w:val="none"/>
                <w:lang w:val="zh-CN"/>
              </w:rPr>
              <w:t xml:space="preserve">中药饮片供应项目业绩。每提供一份业绩得</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分，最高分</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注：同一单位不累计得分，提供合同复印件并加盖公章，时间、内容以合同为准。</w:t>
            </w:r>
            <w:r>
              <w:rPr>
                <w:rFonts w:hint="eastAsia" w:ascii="仿宋" w:hAnsi="仿宋" w:eastAsia="仿宋"/>
                <w:b/>
                <w:bCs/>
                <w:color w:val="auto"/>
                <w:sz w:val="24"/>
                <w:szCs w:val="24"/>
                <w:highlight w:val="none"/>
                <w:shd w:val="clear" w:color="auto" w:fill="ffffff"/>
                <w:lang w:val="zh-CN"/>
              </w:rPr>
              <w:t xml:space="preserve">（合同乙方名称需与投标单位名称一致）</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6</w:t>
            </w:r>
            <w:r/>
          </w:p>
        </w:tc>
      </w:tr>
      <w:tr>
        <w:trPr>
          <w:jc w:val="center"/>
          <w:trHeight w:val="764"/>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企业</w:t>
            </w:r>
            <w:r>
              <w:rPr>
                <w:rFonts w:hint="eastAsia" w:ascii="仿宋" w:hAnsi="仿宋" w:eastAsia="仿宋"/>
                <w:b/>
                <w:bCs/>
                <w:color w:val="auto"/>
                <w:sz w:val="24"/>
                <w:szCs w:val="24"/>
                <w:highlight w:val="none"/>
                <w:lang w:val="en-US" w:eastAsia="zh-CN"/>
              </w:rPr>
              <w:t xml:space="preserve">信用</w:t>
            </w:r>
            <w:r>
              <w:rPr>
                <w:rFonts w:hint="eastAsia" w:ascii="仿宋" w:hAnsi="仿宋" w:eastAsia="仿宋"/>
                <w:b/>
                <w:bCs/>
                <w:color w:val="auto"/>
                <w:sz w:val="24"/>
                <w:szCs w:val="24"/>
                <w:highlight w:val="none"/>
                <w:lang w:val="zh-CN"/>
              </w:rPr>
              <w:t xml:space="preserve">（</w:t>
            </w:r>
            <w:r>
              <w:rPr>
                <w:rFonts w:hint="eastAsia" w:ascii="仿宋" w:hAnsi="仿宋" w:eastAsia="仿宋"/>
                <w:b/>
                <w:bCs/>
                <w:color w:val="auto"/>
                <w:sz w:val="24"/>
                <w:szCs w:val="24"/>
                <w:highlight w:val="none"/>
                <w:lang w:val="en-US" w:eastAsia="zh-CN"/>
              </w:rPr>
              <w:t xml:space="preserve">2</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投标人自202</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val="zh-CN"/>
              </w:rPr>
              <w:t xml:space="preserve">年1月1日以来（以处罚决定书落款时间为准）受到药监部门行政处罚的，每一条处罚记录，扣1分，本项最高扣</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zh-CN"/>
              </w:rPr>
              <w:t xml:space="preserve">分。</w:t>
            </w:r>
            <w:r/>
          </w:p>
          <w:p>
            <w:pPr>
              <w:ind w:left="-1" w:firstLine="0"/>
              <w:jc w:val="left"/>
              <w:keepLines w:val="0"/>
              <w:keepNext w:val="0"/>
              <w:pageBreakBefore w:val="0"/>
              <w:spacing w:line="400" w:lineRule="exact"/>
              <w:widowControl/>
              <w:rPr>
                <w:rFonts w:hint="eastAsia" w:ascii="仿宋" w:hAnsi="仿宋" w:eastAsia="仿宋"/>
                <w:b/>
                <w:bCs/>
                <w:color w:val="auto"/>
                <w:sz w:val="24"/>
                <w:szCs w:val="24"/>
                <w:highlight w:val="none"/>
                <w:shd w:val="clear" w:color="auto" w:fill="ffffff"/>
                <w:lang w:val="zh-CN"/>
              </w:rPr>
            </w:pPr>
            <w:r>
              <w:rPr>
                <w:rFonts w:hint="eastAsia" w:ascii="仿宋" w:hAnsi="仿宋" w:eastAsia="仿宋"/>
                <w:b/>
                <w:bCs/>
                <w:color w:val="auto"/>
                <w:sz w:val="24"/>
                <w:szCs w:val="24"/>
                <w:highlight w:val="none"/>
                <w:shd w:val="clear" w:color="auto" w:fill="ffffff"/>
                <w:lang w:val="en-US" w:eastAsia="zh-CN"/>
              </w:rPr>
              <w:t xml:space="preserve">注：</w:t>
            </w:r>
            <w:r>
              <w:rPr>
                <w:rFonts w:hint="eastAsia" w:ascii="仿宋" w:hAnsi="仿宋" w:eastAsia="仿宋"/>
                <w:b/>
                <w:bCs/>
                <w:color w:val="auto"/>
                <w:sz w:val="24"/>
                <w:szCs w:val="24"/>
                <w:highlight w:val="none"/>
                <w:shd w:val="clear" w:color="auto" w:fill="ffffff"/>
                <w:lang w:val="zh-CN"/>
              </w:rPr>
              <w:t xml:space="preserve">提供《无重大违法记录声明》和《行政处罚情况说明》。</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w:t>
            </w:r>
            <w:r/>
          </w:p>
        </w:tc>
      </w:tr>
      <w:tr>
        <w:trPr>
          <w:jc w:val="center"/>
          <w:trHeight w:val="888"/>
        </w:trPr>
        <w:tc>
          <w:tcPr>
            <w:tcW w:w="1271" w:type="dxa"/>
            <w:vAlign w:val="center"/>
            <w:textDirection w:val="lrTb"/>
            <w:noWrap/>
          </w:tcPr>
          <w:p>
            <w:pPr>
              <w:ind w:left="-1" w:firstLine="0"/>
              <w:jc w:val="center"/>
              <w:keepLines w:val="0"/>
              <w:keepNext w:val="0"/>
              <w:pageBreakBefore w:val="0"/>
              <w:spacing w:line="400" w:lineRule="exact"/>
              <w:rPr>
                <w:rFonts w:hint="eastAsia" w:ascii="仿宋" w:hAnsi="仿宋" w:eastAsia="仿宋"/>
                <w:b/>
                <w:bCs/>
                <w:color w:val="auto"/>
                <w:sz w:val="24"/>
                <w:szCs w:val="24"/>
                <w:highlight w:val="none"/>
                <w:lang w:val="zh-CN"/>
              </w:rPr>
            </w:pPr>
            <w:r>
              <w:rPr>
                <w:rFonts w:hint="eastAsia" w:ascii="仿宋" w:hAnsi="仿宋" w:eastAsia="仿宋"/>
                <w:b/>
                <w:bCs/>
                <w:color w:val="auto"/>
                <w:sz w:val="24"/>
                <w:szCs w:val="24"/>
                <w:highlight w:val="none"/>
                <w:lang w:val="zh-CN"/>
              </w:rPr>
              <w:t xml:space="preserve">增值服务（</w:t>
            </w:r>
            <w:r>
              <w:rPr>
                <w:rFonts w:hint="eastAsia" w:ascii="仿宋" w:hAnsi="仿宋" w:eastAsia="仿宋"/>
                <w:b/>
                <w:bCs/>
                <w:color w:val="auto"/>
                <w:sz w:val="24"/>
                <w:szCs w:val="24"/>
                <w:highlight w:val="none"/>
                <w:lang w:val="en-US" w:eastAsia="zh-CN"/>
              </w:rPr>
              <w:t xml:space="preserve">4</w:t>
            </w:r>
            <w:r>
              <w:rPr>
                <w:rFonts w:hint="eastAsia" w:ascii="仿宋" w:hAnsi="仿宋" w:eastAsia="仿宋"/>
                <w:b/>
                <w:bCs/>
                <w:color w:val="auto"/>
                <w:sz w:val="24"/>
                <w:szCs w:val="24"/>
                <w:highlight w:val="none"/>
                <w:lang w:val="zh-CN"/>
              </w:rPr>
              <w:t xml:space="preserve">分）</w:t>
            </w:r>
            <w:r/>
          </w:p>
        </w:tc>
        <w:tc>
          <w:tcPr>
            <w:tcW w:w="6970" w:type="dxa"/>
            <w:vAlign w:val="center"/>
            <w:textDirection w:val="lrTb"/>
            <w:noWrap/>
          </w:tcPr>
          <w:p>
            <w:pPr>
              <w:ind w:left="-1" w:firstLine="0"/>
              <w:jc w:val="left"/>
              <w:keepLines w:val="0"/>
              <w:keepNext w:val="0"/>
              <w:pageBreakBefore w:val="0"/>
              <w:spacing w:line="400" w:lineRule="exact"/>
              <w:widowControl/>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除招标文件要求的服务内容以外，投标人每提供一</w:t>
            </w:r>
            <w:r>
              <w:rPr>
                <w:rFonts w:hint="eastAsia" w:ascii="仿宋" w:hAnsi="仿宋" w:eastAsia="仿宋"/>
                <w:color w:val="auto"/>
                <w:sz w:val="24"/>
                <w:szCs w:val="24"/>
                <w:highlight w:val="none"/>
                <w:lang w:val="en-US" w:eastAsia="zh-CN"/>
              </w:rPr>
              <w:t xml:space="preserve">项符合采购人实际工作及服务需求，且经评标委员会评审认可的优惠条件或增值服务，</w:t>
            </w:r>
            <w:r>
              <w:rPr>
                <w:rFonts w:hint="eastAsia" w:ascii="仿宋" w:hAnsi="仿宋" w:eastAsia="仿宋"/>
                <w:color w:val="auto"/>
                <w:sz w:val="24"/>
                <w:szCs w:val="24"/>
                <w:highlight w:val="none"/>
                <w:lang w:val="zh-CN"/>
              </w:rPr>
              <w:t xml:space="preserve">得</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zh-CN"/>
              </w:rPr>
              <w:t xml:space="preserve">分，满分</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val="zh-CN"/>
              </w:rPr>
              <w:t xml:space="preserve">分。（需提供承诺书）</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4</w:t>
            </w:r>
            <w:r/>
          </w:p>
        </w:tc>
      </w:tr>
      <w:tr>
        <w:trPr>
          <w:jc w:val="center"/>
          <w:trHeight w:val="90"/>
        </w:trPr>
        <w:tc>
          <w:tcPr>
            <w:gridSpan w:val="2"/>
            <w:tcW w:w="8241"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总分</w:t>
            </w:r>
            <w:r/>
          </w:p>
        </w:tc>
        <w:tc>
          <w:tcPr>
            <w:tcW w:w="826" w:type="dxa"/>
            <w:vAlign w:val="center"/>
            <w:textDirection w:val="lrTb"/>
            <w:noWrap/>
          </w:tcPr>
          <w:p>
            <w:pPr>
              <w:ind w:left="482" w:hanging="480"/>
              <w:jc w:val="center"/>
              <w:keepLines w:val="0"/>
              <w:keepNext w:val="0"/>
              <w:pageBreakBefore w:val="0"/>
              <w:spacing w:line="40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100</w:t>
            </w:r>
            <w:r/>
          </w:p>
        </w:tc>
      </w:tr>
    </w:tbl>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r>
      <w:r/>
    </w:p>
    <w:p>
      <w:pPr>
        <w:ind w:left="482" w:hanging="482"/>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备注：</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 投标人的拟投入项目组成员，后期投标人中标后，合同执行过程中原则上不得更换，如确需更换，需经采购人书面认可。（投标人在质量保证措施中承诺，并加盖投标人公章）</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 上述证明材料，投标文件中提供证明材料的复印件并加盖投标人公章。</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3. 评标委员会不保证有效报价最低的投标人中标。</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4.根据《关于推动解决政府采购异常低价问题相关工作的通知》（苏财购〔2025〕62号），以下</w:t>
      </w:r>
      <w:r>
        <w:rPr>
          <w:rFonts w:hint="eastAsia" w:ascii="仿宋" w:hAnsi="仿宋" w:eastAsia="仿宋" w:cs="楷体"/>
          <w:b/>
          <w:bCs/>
          <w:color w:val="auto"/>
          <w:sz w:val="24"/>
          <w:szCs w:val="24"/>
          <w:highlight w:val="none"/>
          <w:lang w:val="en-US" w:eastAsia="zh-CN"/>
        </w:rPr>
        <w:t xml:space="preserve">四</w:t>
      </w:r>
      <w:r>
        <w:rPr>
          <w:rFonts w:hint="eastAsia" w:ascii="仿宋" w:hAnsi="仿宋" w:eastAsia="仿宋" w:cs="楷体"/>
          <w:b/>
          <w:bCs/>
          <w:color w:val="auto"/>
          <w:sz w:val="24"/>
          <w:szCs w:val="24"/>
          <w:highlight w:val="none"/>
        </w:rPr>
        <w:t xml:space="preserve">种情况，将被认定为异常低价：</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(1)投标报价低于全部通过符合性审查供应商投标报价平均值</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%的，即投标报价〈全部通过符合性审查供应商投标报价平均值</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(2)投标报价低于通过符合性审查的次低报价供应商投标报价</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%的，即投标报价〈通过符合性审查的次低报价供应商投标报价</w:t>
      </w:r>
      <w:r>
        <w:rPr>
          <w:rFonts w:hint="eastAsia" w:ascii="仿宋" w:hAnsi="仿宋" w:eastAsia="仿宋" w:cs="楷体"/>
          <w:b/>
          <w:bCs/>
          <w:color w:val="auto"/>
          <w:sz w:val="24"/>
          <w:szCs w:val="24"/>
          <w:highlight w:val="none"/>
          <w:lang w:val="en-US" w:eastAsia="zh-CN"/>
        </w:rPr>
        <w:t xml:space="preserve">×65</w:t>
      </w:r>
      <w:r>
        <w:rPr>
          <w:rFonts w:hint="eastAsia" w:ascii="仿宋" w:hAnsi="仿宋" w:eastAsia="仿宋" w:cs="楷体"/>
          <w:b/>
          <w:bCs/>
          <w:color w:val="auto"/>
          <w:sz w:val="24"/>
          <w:szCs w:val="24"/>
          <w:highlight w:val="none"/>
        </w:rPr>
        <w:t xml:space="preserve">%;</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(3)投标报价低于采购项目最高限价</w:t>
      </w:r>
      <w:r>
        <w:rPr>
          <w:rFonts w:hint="eastAsia" w:ascii="仿宋" w:hAnsi="仿宋" w:eastAsia="仿宋" w:cs="楷体"/>
          <w:b/>
          <w:bCs/>
          <w:color w:val="auto"/>
          <w:sz w:val="24"/>
          <w:szCs w:val="24"/>
          <w:highlight w:val="none"/>
          <w:lang w:val="en-US" w:eastAsia="zh-CN"/>
        </w:rPr>
        <w:t xml:space="preserve">55</w:t>
      </w:r>
      <w:r>
        <w:rPr>
          <w:rFonts w:hint="eastAsia" w:ascii="仿宋" w:hAnsi="仿宋" w:eastAsia="仿宋" w:cs="楷体"/>
          <w:b/>
          <w:bCs/>
          <w:color w:val="auto"/>
          <w:sz w:val="24"/>
          <w:szCs w:val="24"/>
          <w:highlight w:val="none"/>
        </w:rPr>
        <w:t xml:space="preserve">%的，即投标报价&lt;采购项目最高限价</w:t>
      </w:r>
      <w:r>
        <w:rPr>
          <w:rFonts w:hint="eastAsia" w:ascii="仿宋" w:hAnsi="仿宋" w:eastAsia="仿宋" w:cs="楷体"/>
          <w:b/>
          <w:bCs/>
          <w:color w:val="auto"/>
          <w:sz w:val="24"/>
          <w:szCs w:val="24"/>
          <w:highlight w:val="none"/>
          <w:lang w:val="en-US" w:eastAsia="zh-CN"/>
        </w:rPr>
        <w:t xml:space="preserve">×55</w:t>
      </w:r>
      <w:r>
        <w:rPr>
          <w:rFonts w:hint="eastAsia" w:ascii="仿宋" w:hAnsi="仿宋" w:eastAsia="仿宋" w:cs="楷体"/>
          <w:b/>
          <w:bCs/>
          <w:color w:val="auto"/>
          <w:sz w:val="24"/>
          <w:szCs w:val="24"/>
          <w:highlight w:val="none"/>
        </w:rPr>
        <w:t xml:space="preserve">%;</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(4)磋商小组基于专业判断，认为供应商报价过低，有可能影响产品质量或者不能诚信履约的其他情形。</w:t>
      </w:r>
      <w:r/>
    </w:p>
    <w:p>
      <w:pPr>
        <w:pStyle w:val="883"/>
        <w:ind w:left="482" w:hanging="482"/>
        <w:jc w:val="left"/>
        <w:keepLines w:val="0"/>
        <w:keepNext w:val="0"/>
        <w:pageBreakBefore w:val="0"/>
        <w:spacing w:line="400" w:lineRule="exact"/>
        <w:rPr>
          <w:rFonts w:hint="eastAsia" w:ascii="仿宋" w:hAnsi="仿宋" w:eastAsia="仿宋" w:cs="楷体"/>
          <w:b/>
          <w:bCs/>
          <w:color w:val="auto"/>
          <w:sz w:val="24"/>
          <w:szCs w:val="24"/>
          <w:highlight w:val="none"/>
        </w:rPr>
      </w:pPr>
      <w:r>
        <w:rPr>
          <w:rFonts w:hint="eastAsia" w:ascii="仿宋" w:hAnsi="仿宋" w:eastAsia="仿宋" w:cs="楷体"/>
          <w:b/>
          <w:bCs/>
          <w:color w:val="auto"/>
          <w:sz w:val="24"/>
          <w:szCs w:val="24"/>
          <w:highlight w:val="none"/>
        </w:rPr>
        <w:t xml:space="preserve">投标人的报价符合该文件中认定的异常低价后，评标委员会将要求其在评审现场合理的时间内提供书面说明及相关证明材料，投标人不能证明其报价合理性的，评标委员会将对该投标人作无效投标处理。</w:t>
      </w:r>
      <w:r/>
    </w:p>
    <w:p>
      <w:pPr>
        <w:pStyle w:val="883"/>
        <w:ind w:firstLine="883"/>
        <w:jc w:val="center"/>
        <w:rPr>
          <w:rStyle w:val="882"/>
          <w:rFonts w:hint="eastAsia" w:ascii="仿宋" w:hAnsi="仿宋" w:eastAsia="仿宋" w:cs="楷体"/>
          <w:color w:val="auto"/>
          <w:highlight w:val="none"/>
        </w:rPr>
      </w:pPr>
      <w:r/>
      <w:bookmarkStart w:id="27" w:name="_Toc37757283"/>
      <w:r/>
      <w:r/>
    </w:p>
    <w:p>
      <w:pPr>
        <w:rPr>
          <w:rStyle w:val="882"/>
          <w:rFonts w:hint="eastAsia" w:ascii="仿宋" w:hAnsi="仿宋" w:eastAsia="仿宋" w:cs="楷体"/>
          <w:color w:val="auto"/>
          <w:highlight w:val="none"/>
        </w:rPr>
      </w:pPr>
      <w:r>
        <w:rPr>
          <w:rStyle w:val="882"/>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882"/>
          <w:rFonts w:hint="eastAsia" w:ascii="仿宋" w:hAnsi="仿宋" w:eastAsia="仿宋" w:cs="楷体"/>
          <w:color w:val="auto"/>
          <w:highlight w:val="none"/>
        </w:rPr>
        <w:t xml:space="preserve">第四章 </w:t>
      </w:r>
      <w:bookmarkEnd w:id="27"/>
      <w:r>
        <w:rPr>
          <w:rStyle w:val="882"/>
          <w:rFonts w:hint="eastAsia" w:ascii="仿宋" w:hAnsi="仿宋" w:eastAsia="仿宋" w:cs="楷体"/>
          <w:color w:val="auto"/>
          <w:highlight w:val="none"/>
        </w:rPr>
        <w:t xml:space="preserve">采购需求</w:t>
      </w:r>
      <w:r/>
    </w:p>
    <w:p>
      <w:pPr>
        <w:ind w:firstLine="562"/>
        <w:jc w:val="left"/>
        <w:spacing w:line="360" w:lineRule="auto"/>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一、采购中药饮片清单</w:t>
      </w:r>
      <w:r/>
    </w:p>
    <w:tbl>
      <w:tblPr>
        <w:tblStyle w:val="685"/>
        <w:tblW w:w="925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1"/>
        <w:gridCol w:w="1545"/>
        <w:gridCol w:w="1200"/>
        <w:gridCol w:w="3093"/>
        <w:gridCol w:w="1600"/>
        <w:gridCol w:w="1033"/>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通用名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规格</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质量要求</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预采购量</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单位</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阿胶(福)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default"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阿胶珠</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矮地茶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艾叶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八角茴香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盐巴戟天</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拔契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炒白扁豆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人参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白豆蔻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白花蛇舌草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白及</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白芥子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白菊花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白茅根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生白芍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白头翁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白鲜皮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百合</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柏子仁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败酱草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板蓝根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半枝莲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薄荷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北沙参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荜茇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萆薢</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壁虎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炒扁豆衣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扁蓄草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瘪桃干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槟榔</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盐补骨脂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蚕砂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炒苍耳子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麸炒苍术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草果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侧柏炭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柴胡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蝉衣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炒白芍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麸炒白术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炒淡豆豉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炒冬瓜子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防风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炒槐米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炒九香虫</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麸炒薏苡仁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盐知母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麸炒枳实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车前草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车前子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沉香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沉香曲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陈皮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炒赤芍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赤石脂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赤小豆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茺蔚子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褚实子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川贝母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炒川楝子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川牛膝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川芎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穿山龙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垂盆草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春柴胡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椿根皮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炒刺蒺藜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炒刺猥皮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醋鳖甲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醋莪术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大腹皮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生大黄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大蓟草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大青叶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大血藤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丹参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胆南星</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淡竹叶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当归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党参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刀豆壳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灯心草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地肤子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地骨皮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地锦草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地榆炭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丁香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冬瓜皮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冬葵子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冬凌草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独活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盐杜仲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煅代赭石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煅蛤壳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煅灵磁石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煅龙骨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煅牡蛎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锻瓦楞子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法半夏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番泻叶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翻白草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防己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蜂房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佛手</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茯苓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茯苓皮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茯神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浮海石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浮萍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浮小麦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覆盆子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甘草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甘松</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干姜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高良姜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葛根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柴葛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功劳叶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钩藤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砂烫狗脊</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枸杞子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谷精草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炒谷芽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砂烫骨碎补</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瓜蒌根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蜜瓜蒌皮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炒瓜蒌子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生贯众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贯众炭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龟甲胶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鬼箭羽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鬼针草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桂枝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海风藤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海金砂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海螵蛸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海桐皮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蒿本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炒诃子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合欢花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合欢皮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制首乌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荷叶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核桃仁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黑豆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制附子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红豆杉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红景天</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厚朴花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胡芦巴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虎杖</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琥珀粉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花椒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煅花蕊石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滑石粉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化橘红</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怀牛膝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槐角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黄柏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黄芪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酒炒黄芩</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炒火麻仁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藿香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鸡矢藤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鸡血藤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积雪草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姜半夏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姜黄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麸炒僵蚕</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降香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焦山楂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焦山栀</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绞股蓝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金桔叶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金钱草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金荞麦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金银花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金樱子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荆芥</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荆芥炭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景天三七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净鱼脑石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桔梗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炒橘核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橘络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炒决明子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苦参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炒杏仁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蜜款冬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昆布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炒莱菔子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老鹳草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炒荔枝核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连翘</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莲子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莲子心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灵芝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凌霄花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刘寄奴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焦神曲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六月雪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煅龙齿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龙胆草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龙眼肉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漏芦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芦根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鹿角镑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鹿角胶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鹿角霜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鹿衔草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路路通</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罗布麻叶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罗汉果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络石藤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律草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绿梅花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麻黄根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马鞭草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马齿苋</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麦冬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炒麦芽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炒蔓荆子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芒硝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猫爪草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山慈菇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玫瑰花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蜜蒙花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墨旱莲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牡丹皮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木蝴蝶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木馒头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木通</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木贼草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南沙参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炒牛蒡子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糯稻根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藕节炭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胖大海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炮姜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佩兰</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蜜枇杷叶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片姜黄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蒲公英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蒲黄炭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七叶一枝花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千年健</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牵牛子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前胡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芡实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茜草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茜草炭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羌活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秦艽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秦皮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青礞石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青葙子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清风藤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瞿麦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全蝎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肉苁蓉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肉豆蔻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肉桂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醋乳香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醋三棱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三七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三七粉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三七花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桑白皮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桑寄生</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桑螵蛸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桑葚</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桑枝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沙苑子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净砂仁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山豆根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山药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酒山茱萸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蛇床子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蛇莓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蛇蜕</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射干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伸筋草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蜜升麻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生白术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生侧柏叶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生地黄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生地榆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生姜皮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生龙骨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生麻黄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生麦芽</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生牡蛎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生藕节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生蒲黄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生山楂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生薏苡仁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石菖蒲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生石膏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石见穿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煅石决明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石榴皮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柿蒂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首乌藤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熟地黄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蜀羊泉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水牛角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烫水蛭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丝瓜络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苏梗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苏木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炒酸枣仁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娑罗子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锁阳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太子参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166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檀香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炒桃仁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藤藜根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天葵子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天竺黄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田基黄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甜叶菊</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葶苈子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通草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透骨草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土贝母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酒土鳖虫</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土茯苓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土牛膝</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菟丝子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炒王不留行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威灵仙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乌梅</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酒乌梢蛇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乌药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吴茱萸</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蜈蚣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五倍子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五加皮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醋五灵脂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醋五味子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西青果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豨莶草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细辛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夏枯草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仙鹤草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仙茅根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香薷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香橼皮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盐小茴香</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小蓟草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薤白头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辛夷</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徐长卿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续断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玄参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旋覆花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羊蹄根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阳起石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野菊花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叶下珠</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益母草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盐益智仁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茵陈</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银柴胡</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银花藤</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淫羊藿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鱼腥草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389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禹余粮</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玉米须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玉竹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郁金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郁李仁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预知子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月季花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皂角刺</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泽兰</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泽漆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399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盐泽泻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浙贝母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煅珍珠母</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生栀子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87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麸炒枳壳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制白附子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制草乌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制川乌</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酒大黄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制厚朴</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409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酒黄精</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139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醋没药</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酒女贞子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121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醋香附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醋延胡索</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蜜炙百部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蜜炙甘草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98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醋龟甲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蜜炙黄芪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沙炒鸡内金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419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蜜炙麻黄</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蜜炙远志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肿节风</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猪苓</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54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竹茹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苎麻根</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2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煅紫贝齿</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3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紫河车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紫花地丁</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429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煅紫石英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6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紫苏叶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紫苏子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71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紫苑</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15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自然铜</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9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生甘遂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西洋参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胡黄连</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防风炭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439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地骷髅</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拳参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生百部</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马勃</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油松节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辣蓼</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凤尾草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佛耳草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鹅不食草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卷柏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449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莱菔叶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半边莲</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佛手花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代代花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葛花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莲须</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大皂角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韭菜子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枳椇子</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锦灯笼</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459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绿豆</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血余炭</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海马</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凤凰衣</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煅硼砂</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煅寒水石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毛冬青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鸭跖草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飞廉</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石上柏</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469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四季青</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金钱白花蛇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471</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烫脐带</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472</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西红花</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473</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苦丁茶</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474</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冰片</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475</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枫斗石斛</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476</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红芪</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477</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刺五加</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478</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荷梗</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479</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茉莉花 </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480</w:t>
            </w:r>
            <w:r/>
          </w:p>
        </w:tc>
        <w:tc>
          <w:tcPr>
            <w:shd w:val="clear" w:color="000000"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金礞石</w:t>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香加皮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生蛤蚧</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四季青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醋甘遂</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小蓟炭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000000"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000000" w:fill="ffffff"/>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符合国家相关标准及规范</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rPr>
            </w:pPr>
            <w:r>
              <w:rPr>
                <w:rFonts w:hint="eastAsia" w:ascii="仿宋" w:hAnsi="仿宋" w:eastAsia="仿宋" w:cs="仿宋"/>
                <w:i w:val="0"/>
                <w:iCs w:val="0"/>
                <w:color w:val="auto"/>
                <w:sz w:val="20"/>
                <w:szCs w:val="20"/>
                <w:highlight w:val="none"/>
                <w:u w:val="none"/>
                <w:lang w:val="en-US" w:eastAsia="zh-CN"/>
              </w:rPr>
              <w:t xml:space="preserve">kg</w:t>
            </w:r>
            <w:r/>
          </w:p>
        </w:tc>
      </w:tr>
    </w:tbl>
    <w:p>
      <w:pPr>
        <w:pStyle w:val="1123"/>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numPr>
          <w:ilvl w:val="0"/>
          <w:numId w:val="1"/>
        </w:numPr>
        <w:ind w:firstLine="482"/>
        <w:jc w:val="left"/>
        <w:keepLines w:val="0"/>
        <w:keepNext w:val="0"/>
        <w:pageBreakBefore w:val="0"/>
        <w:spacing w:line="400" w:lineRule="exact"/>
        <w:widowControl/>
        <w:tabs>
          <w:tab w:val="left" w:pos="720" w:leader="none"/>
        </w:tabs>
        <w:rPr>
          <w:rFonts w:hint="eastAsia" w:ascii="仿宋" w:hAnsi="仿宋" w:eastAsia="仿宋" w:cs="楷体"/>
          <w:strike w:val="0"/>
          <w:color w:val="auto"/>
          <w:sz w:val="24"/>
          <w:szCs w:val="24"/>
          <w:highlight w:val="none"/>
        </w:rPr>
        <w:outlineLvl w:val="1"/>
      </w:pPr>
      <w:r>
        <w:rPr>
          <w:rFonts w:hint="eastAsia" w:ascii="仿宋" w:hAnsi="仿宋" w:eastAsia="仿宋" w:cs="楷体"/>
          <w:b/>
          <w:bCs/>
          <w:strike w:val="0"/>
          <w:color w:val="auto"/>
          <w:sz w:val="24"/>
          <w:szCs w:val="24"/>
          <w:highlight w:val="none"/>
        </w:rPr>
        <w:t xml:space="preserve">总体要求</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1</w:t>
      </w:r>
      <w:r>
        <w:rPr>
          <w:rFonts w:hint="eastAsia" w:ascii="仿宋" w:hAnsi="仿宋" w:eastAsia="仿宋" w:cs="楷体"/>
          <w:color w:val="auto"/>
          <w:sz w:val="24"/>
          <w:szCs w:val="24"/>
          <w:highlight w:val="none"/>
        </w:rPr>
        <w:t xml:space="preserve">.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2</w:t>
      </w:r>
      <w:r>
        <w:rPr>
          <w:rFonts w:hint="eastAsia" w:ascii="仿宋" w:hAnsi="仿宋" w:eastAsia="仿宋" w:cs="楷体"/>
          <w:color w:val="auto"/>
          <w:sz w:val="24"/>
          <w:szCs w:val="24"/>
          <w:highlight w:val="none"/>
        </w:rPr>
        <w:t xml:space="preserve">. 投标人应按照《中华人民共和国药品管理法</w:t>
      </w:r>
      <w:r>
        <w:rPr>
          <w:rFonts w:hint="eastAsia" w:ascii="仿宋" w:hAnsi="仿宋" w:eastAsia="仿宋" w:cs="楷体"/>
          <w:color w:val="auto"/>
          <w:sz w:val="24"/>
          <w:szCs w:val="24"/>
          <w:highlight w:val="none"/>
          <w:lang w:eastAsia="zh-CN"/>
        </w:rPr>
        <w:t xml:space="preserve">》《医院中药饮片管理规范(2026版)》</w:t>
      </w:r>
      <w:r>
        <w:rPr>
          <w:rFonts w:hint="eastAsia" w:ascii="仿宋" w:hAnsi="仿宋" w:eastAsia="仿宋" w:cs="楷体"/>
          <w:color w:val="auto"/>
          <w:sz w:val="24"/>
          <w:szCs w:val="24"/>
          <w:highlight w:val="none"/>
        </w:rPr>
        <w:t xml:space="preserve">(国中医药医政发〔2026〕3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w:t>
      </w:r>
      <w:r>
        <w:rPr>
          <w:rFonts w:hint="eastAsia" w:ascii="仿宋" w:hAnsi="仿宋" w:eastAsia="仿宋" w:cs="楷体"/>
          <w:color w:val="auto"/>
          <w:sz w:val="24"/>
          <w:szCs w:val="24"/>
          <w:highlight w:val="none"/>
          <w:lang w:val="en-US" w:eastAsia="zh-CN"/>
        </w:rPr>
        <w:t xml:space="preserve">中药饮片配送服务，</w:t>
      </w:r>
      <w:r>
        <w:rPr>
          <w:rFonts w:hint="eastAsia" w:ascii="仿宋" w:hAnsi="仿宋" w:eastAsia="仿宋" w:cs="楷体"/>
          <w:color w:val="auto"/>
          <w:sz w:val="24"/>
          <w:szCs w:val="24"/>
          <w:highlight w:val="none"/>
        </w:rPr>
        <w:t xml:space="preserve">保障用药安全。</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.投标人应配备足够库存的饮片，能够按医院的</w:t>
      </w:r>
      <w:r>
        <w:rPr>
          <w:rFonts w:hint="eastAsia" w:ascii="仿宋" w:hAnsi="仿宋" w:eastAsia="仿宋" w:cs="楷体"/>
          <w:color w:val="auto"/>
          <w:sz w:val="24"/>
          <w:szCs w:val="24"/>
          <w:highlight w:val="none"/>
          <w:lang w:val="en-US" w:eastAsia="zh-CN"/>
        </w:rPr>
        <w:t xml:space="preserve">采购计划</w:t>
      </w:r>
      <w:r>
        <w:rPr>
          <w:rFonts w:hint="eastAsia" w:ascii="仿宋" w:hAnsi="仿宋" w:eastAsia="仿宋" w:cs="楷体"/>
          <w:color w:val="auto"/>
          <w:sz w:val="24"/>
          <w:szCs w:val="24"/>
          <w:highlight w:val="none"/>
        </w:rPr>
        <w:t xml:space="preserve">要求（品种、规格和数量）在规定时</w:t>
      </w:r>
      <w:r>
        <w:rPr>
          <w:rFonts w:hint="eastAsia" w:ascii="仿宋" w:hAnsi="仿宋" w:eastAsia="仿宋" w:cs="楷体"/>
          <w:color w:val="auto"/>
          <w:sz w:val="24"/>
          <w:szCs w:val="24"/>
          <w:highlight w:val="none"/>
          <w:lang w:eastAsia="zh-CN"/>
        </w:rPr>
        <w:t xml:space="preserve">间内</w:t>
      </w:r>
      <w:r>
        <w:rPr>
          <w:rFonts w:hint="eastAsia" w:ascii="仿宋" w:hAnsi="仿宋" w:eastAsia="仿宋" w:cs="楷体"/>
          <w:color w:val="auto"/>
          <w:sz w:val="24"/>
          <w:szCs w:val="24"/>
          <w:highlight w:val="none"/>
        </w:rPr>
        <w:t xml:space="preserve">运送至医院指定地点，且产品有效期不得少于2/3。</w:t>
      </w:r>
      <w:r>
        <w:rPr>
          <w:rFonts w:hint="eastAsia" w:ascii="仿宋" w:hAnsi="仿宋" w:eastAsia="仿宋" w:cs="楷体"/>
          <w:color w:val="auto"/>
          <w:sz w:val="24"/>
          <w:szCs w:val="24"/>
          <w:highlight w:val="none"/>
          <w:lang w:val="en-US" w:eastAsia="zh-CN"/>
        </w:rPr>
        <w:t xml:space="preserve">同时，要保证库存效期，临近效期的产品应予以及时更换。</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lang w:val="en-US" w:eastAsia="zh-CN"/>
        </w:rPr>
        <w:t xml:space="preserve">4</w:t>
      </w:r>
      <w:r>
        <w:rPr>
          <w:rFonts w:hint="eastAsia" w:ascii="仿宋" w:hAnsi="仿宋" w:eastAsia="仿宋" w:cs="楷体"/>
          <w:color w:val="auto"/>
          <w:sz w:val="24"/>
          <w:szCs w:val="24"/>
          <w:highlight w:val="none"/>
        </w:rPr>
        <w:t xml:space="preserve">.投标人应具备</w:t>
      </w:r>
      <w:r>
        <w:rPr>
          <w:rFonts w:hint="eastAsia" w:ascii="仿宋" w:hAnsi="仿宋" w:eastAsia="仿宋" w:cs="楷体"/>
          <w:color w:val="auto"/>
          <w:sz w:val="24"/>
          <w:szCs w:val="24"/>
          <w:highlight w:val="none"/>
          <w:lang w:val="en-US" w:eastAsia="zh-CN"/>
        </w:rPr>
        <w:t xml:space="preserve">提供中药饮片分包装、打粉、切片等加工服务能力，</w:t>
      </w:r>
      <w:r>
        <w:rPr>
          <w:rFonts w:hint="eastAsia" w:ascii="仿宋" w:hAnsi="仿宋" w:eastAsia="仿宋" w:cs="楷体"/>
          <w:color w:val="auto"/>
          <w:sz w:val="24"/>
          <w:szCs w:val="24"/>
          <w:highlight w:val="none"/>
        </w:rPr>
        <w:t xml:space="preserve">当采购人根据临床需求</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lang w:val="en-US" w:eastAsia="zh-CN"/>
        </w:rPr>
        <w:t xml:space="preserve">提出相关服务需求时，</w:t>
      </w:r>
      <w:r>
        <w:rPr>
          <w:rFonts w:hint="eastAsia" w:ascii="仿宋" w:hAnsi="仿宋" w:eastAsia="仿宋" w:cs="楷体"/>
          <w:color w:val="auto"/>
          <w:sz w:val="24"/>
          <w:szCs w:val="24"/>
          <w:highlight w:val="none"/>
        </w:rPr>
        <w:t xml:space="preserve">投标人能够</w:t>
      </w:r>
      <w:r>
        <w:rPr>
          <w:rFonts w:hint="eastAsia" w:ascii="仿宋" w:hAnsi="仿宋" w:eastAsia="仿宋" w:cs="楷体"/>
          <w:color w:val="auto"/>
          <w:sz w:val="24"/>
          <w:szCs w:val="24"/>
          <w:highlight w:val="none"/>
          <w:lang w:val="en-US" w:eastAsia="zh-CN"/>
        </w:rPr>
        <w:t xml:space="preserve">规范</w:t>
      </w:r>
      <w:r>
        <w:rPr>
          <w:rFonts w:hint="eastAsia" w:ascii="仿宋" w:hAnsi="仿宋" w:eastAsia="仿宋" w:cs="楷体"/>
          <w:color w:val="auto"/>
          <w:sz w:val="24"/>
          <w:szCs w:val="24"/>
          <w:highlight w:val="none"/>
        </w:rPr>
        <w:t xml:space="preserve">提供相应</w:t>
      </w:r>
      <w:r>
        <w:rPr>
          <w:rFonts w:hint="eastAsia" w:ascii="仿宋" w:hAnsi="仿宋" w:eastAsia="仿宋" w:cs="楷体"/>
          <w:color w:val="auto"/>
          <w:sz w:val="24"/>
          <w:szCs w:val="24"/>
          <w:highlight w:val="none"/>
          <w:lang w:val="en-US" w:eastAsia="zh-CN"/>
        </w:rPr>
        <w:t xml:space="preserve">服务。</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default" w:ascii="仿宋" w:hAnsi="仿宋" w:eastAsia="仿宋" w:cs="楷体"/>
          <w:color w:val="auto"/>
          <w:sz w:val="24"/>
          <w:szCs w:val="24"/>
          <w:highlight w:val="none"/>
          <w:lang w:val="en-US" w:eastAsia="zh-CN"/>
        </w:rPr>
      </w:pPr>
      <w:r>
        <w:rPr>
          <w:rFonts w:hint="eastAsia" w:ascii="仿宋" w:hAnsi="仿宋" w:eastAsia="仿宋" w:cs="楷体"/>
          <w:color w:val="auto"/>
          <w:sz w:val="24"/>
          <w:szCs w:val="24"/>
          <w:highlight w:val="none"/>
          <w:lang w:val="en-US" w:eastAsia="zh-CN"/>
        </w:rPr>
        <w:t xml:space="preserve">5.投标人必须建立完善的中药饮片追溯体系，能够提供从产地到配送的全流程追溯信息。严格执行国家“两票制”或“一票制”等相关政策要求，确保开具的发票、随货同行单与实物一致，严禁挂靠、走票行为。</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val="en-US" w:eastAsia="zh-CN"/>
        </w:rPr>
        <w:t xml:space="preserve">6.</w:t>
      </w:r>
      <w:r>
        <w:rPr>
          <w:rFonts w:hint="eastAsia" w:ascii="仿宋" w:hAnsi="仿宋" w:eastAsia="仿宋" w:cs="楷体"/>
          <w:color w:val="auto"/>
          <w:sz w:val="24"/>
          <w:szCs w:val="24"/>
          <w:highlight w:val="none"/>
        </w:rPr>
        <w:t xml:space="preserve">如果国家政策发生变化，以最新的国家政策执行。</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三</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质量要求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1.投标人供应的中药饮片必须符合国家相关标准及规范要求。对于不符合要求的产品使用方有权拒收，并要求对产品立即退、换、补，投标人无正当理由应及时响应处理，不得影响基层医疗机构的临床用药。</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中标人须建立严格的留样制度。每批次中药饮片（特别是毒性药材、贵细药材）必须留样，留样量不得少于一次全检量，留样保存期限不得少于药品有效期后一年，且不得少于两年。采购人有权委托第三方检测机构对中药饮片进行抽检。若抽检不合格，中标人除承担检测费用外，还需承担该批次药品的货值赔偿，并负责召回已发出的药品。</w:t>
      </w:r>
      <w:r/>
    </w:p>
    <w:p>
      <w:pPr>
        <w:ind w:firstLine="480"/>
        <w:keepLines w:val="0"/>
        <w:keepNext w:val="0"/>
        <w:pageBreakBefore w:val="0"/>
        <w:spacing w:line="400" w:lineRule="exact"/>
        <w:shd w:val="clear" w:color="auto" w:fill="ffffff"/>
        <w:widowControl/>
        <w:rPr>
          <w:rFonts w:hint="eastAsia"/>
          <w:color w:val="auto"/>
          <w:sz w:val="24"/>
          <w:szCs w:val="24"/>
          <w:highlight w:val="none"/>
        </w:rPr>
      </w:pPr>
      <w:r>
        <w:rPr>
          <w:rFonts w:hint="eastAsia" w:ascii="仿宋" w:hAnsi="仿宋" w:eastAsia="仿宋" w:cs="楷体"/>
          <w:color w:val="auto"/>
          <w:sz w:val="24"/>
          <w:szCs w:val="24"/>
          <w:highlight w:val="none"/>
        </w:rPr>
        <w:t xml:space="preserve">★4．投标人投标文件中所列产品必须保证</w:t>
      </w:r>
      <w:r>
        <w:rPr>
          <w:rFonts w:hint="eastAsia" w:ascii="仿宋" w:hAnsi="仿宋" w:eastAsia="仿宋" w:cs="楷体"/>
          <w:color w:val="auto"/>
          <w:sz w:val="24"/>
          <w:szCs w:val="24"/>
          <w:highlight w:val="none"/>
          <w:lang w:val="en-US" w:eastAsia="zh-CN"/>
        </w:rPr>
        <w:t xml:space="preserve">正常供货</w:t>
      </w:r>
      <w:r>
        <w:rPr>
          <w:rFonts w:hint="eastAsia" w:ascii="仿宋" w:hAnsi="仿宋" w:eastAsia="仿宋" w:cs="楷体"/>
          <w:color w:val="auto"/>
          <w:sz w:val="24"/>
          <w:szCs w:val="24"/>
          <w:highlight w:val="none"/>
        </w:rPr>
        <w:t xml:space="preserve">，清单内所列产品必须齐全，不得虚假应标，否则将被作为不诚实行为，采购人有权要求其改正。如有提供假冒伪劣产品、缺项等违约行为，将取消合同</w:t>
      </w:r>
      <w:r>
        <w:rPr>
          <w:rFonts w:hint="eastAsia" w:ascii="仿宋" w:hAnsi="仿宋" w:eastAsia="仿宋" w:cs="楷体"/>
          <w:color w:val="auto"/>
          <w:sz w:val="24"/>
          <w:szCs w:val="24"/>
          <w:highlight w:val="none"/>
          <w:lang w:eastAsia="zh-CN"/>
        </w:rPr>
        <w:t xml:space="preserve">，并</w:t>
      </w:r>
      <w:r>
        <w:rPr>
          <w:rFonts w:hint="eastAsia" w:ascii="仿宋" w:hAnsi="仿宋" w:eastAsia="仿宋" w:cs="楷体"/>
          <w:color w:val="auto"/>
          <w:sz w:val="24"/>
          <w:szCs w:val="24"/>
          <w:highlight w:val="none"/>
        </w:rPr>
        <w:t xml:space="preserve">追究其责任，中标单位承担所有产生的相关费用及相关法律责任。合同期内，累计三次无正当理由不能提供产品的，采购人有权取消合同。</w:t>
      </w:r>
      <w:r>
        <w:rPr>
          <w:rFonts w:hint="eastAsia" w:ascii="仿宋" w:hAnsi="仿宋" w:eastAsia="仿宋" w:cs="楷体"/>
          <w:b/>
          <w:bCs/>
          <w:color w:val="auto"/>
          <w:sz w:val="24"/>
          <w:szCs w:val="24"/>
          <w:highlight w:val="none"/>
          <w:u w:val="single"/>
        </w:rPr>
        <w:t xml:space="preserve">（需提供承诺书并加盖公章）</w:t>
      </w:r>
      <w:r>
        <w:rPr>
          <w:rFonts w:hint="eastAsia" w:ascii="仿宋" w:hAnsi="仿宋" w:eastAsia="仿宋" w:cs="楷体"/>
          <w:color w:val="auto"/>
          <w:sz w:val="24"/>
          <w:szCs w:val="24"/>
          <w:highlight w:val="none"/>
        </w:rPr>
        <w:t xml:space="preserve"> </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四</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验收要求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eastAsia="zh-CN"/>
        </w:rPr>
        <w:t xml:space="preserve">1.</w:t>
      </w:r>
      <w:r>
        <w:rPr>
          <w:rFonts w:hint="eastAsia" w:ascii="仿宋" w:hAnsi="仿宋" w:eastAsia="仿宋" w:cs="楷体"/>
          <w:color w:val="auto"/>
          <w:sz w:val="24"/>
          <w:szCs w:val="24"/>
          <w:highlight w:val="none"/>
        </w:rPr>
        <w:t xml:space="preserve">要求投标人在指定的时间和地点交付产地、质量、包装、有效期等均符合条件的药品。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★2.采购人组建中药饮片质量监督组，负责对中药饮片进行全面质量检查，重点抽查易霉变、虫蛀、走油的品种，对质量不符合</w:t>
      </w:r>
      <w:r>
        <w:rPr>
          <w:rFonts w:hint="eastAsia" w:ascii="仿宋" w:hAnsi="仿宋" w:eastAsia="仿宋" w:cs="楷体"/>
          <w:color w:val="auto"/>
          <w:sz w:val="24"/>
          <w:szCs w:val="24"/>
          <w:highlight w:val="none"/>
          <w:lang w:val="en-US" w:eastAsia="zh-CN"/>
        </w:rPr>
        <w:t xml:space="preserve">国家相关</w:t>
      </w:r>
      <w:r>
        <w:rPr>
          <w:rFonts w:hint="eastAsia" w:ascii="仿宋" w:hAnsi="仿宋" w:eastAsia="仿宋" w:cs="楷体"/>
          <w:color w:val="auto"/>
          <w:sz w:val="24"/>
          <w:szCs w:val="24"/>
          <w:highlight w:val="none"/>
        </w:rPr>
        <w:t xml:space="preserve">要求的，采购人有权拒绝接受，并要求对产品立即退、换、补，中标人应在 </w:t>
      </w:r>
      <w:r>
        <w:rPr>
          <w:rFonts w:hint="eastAsia" w:ascii="仿宋" w:hAnsi="仿宋" w:eastAsia="仿宋" w:cs="楷体"/>
          <w:color w:val="auto"/>
          <w:sz w:val="24"/>
          <w:szCs w:val="24"/>
          <w:highlight w:val="none"/>
          <w:lang w:val="en-US" w:eastAsia="zh-CN"/>
        </w:rPr>
        <w:t xml:space="preserve">24小时</w:t>
      </w:r>
      <w:r>
        <w:rPr>
          <w:rFonts w:hint="eastAsia" w:ascii="仿宋" w:hAnsi="仿宋" w:eastAsia="仿宋" w:cs="楷体"/>
          <w:color w:val="auto"/>
          <w:sz w:val="24"/>
          <w:szCs w:val="24"/>
          <w:highlight w:val="none"/>
        </w:rPr>
        <w:t xml:space="preserve">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auto"/>
          <w:sz w:val="24"/>
          <w:szCs w:val="24"/>
          <w:highlight w:val="none"/>
          <w:u w:val="single"/>
        </w:rPr>
        <w:t xml:space="preserve">（需提供承诺书并加盖公章）</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eastAsia="zh-CN"/>
        </w:rPr>
        <w:t xml:space="preserve">4.</w:t>
      </w:r>
      <w:r>
        <w:rPr>
          <w:rFonts w:hint="eastAsia" w:ascii="仿宋" w:hAnsi="仿宋" w:eastAsia="仿宋" w:cs="楷体"/>
          <w:color w:val="auto"/>
          <w:sz w:val="24"/>
          <w:szCs w:val="24"/>
          <w:highlight w:val="none"/>
        </w:rPr>
        <w:t xml:space="preserve">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eastAsia="zh-CN"/>
        </w:rPr>
        <w:t xml:space="preserve">5.</w:t>
      </w:r>
      <w:r>
        <w:rPr>
          <w:rFonts w:hint="eastAsia" w:ascii="仿宋" w:hAnsi="仿宋" w:eastAsia="仿宋" w:cs="楷体"/>
          <w:color w:val="auto"/>
          <w:sz w:val="24"/>
          <w:szCs w:val="24"/>
          <w:highlight w:val="none"/>
        </w:rPr>
        <w:t xml:space="preserve">药品送达后，采购人应在 24小时内完成验收工作（含数量清点、外包装检查、批号核对）。若采购人对药品质量有异议，有权拒收并要求更换。中标人必须在 24小时内完成退换货处理，不得影响临床使用。</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五</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配送服务要求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1.投标人应配备足够数量的饮片，按医院下达</w:t>
      </w:r>
      <w:r>
        <w:rPr>
          <w:rFonts w:hint="eastAsia" w:ascii="仿宋" w:hAnsi="仿宋" w:eastAsia="仿宋" w:cs="楷体"/>
          <w:color w:val="auto"/>
          <w:sz w:val="24"/>
          <w:szCs w:val="24"/>
          <w:highlight w:val="none"/>
          <w:lang w:val="en-US" w:eastAsia="zh-CN"/>
        </w:rPr>
        <w:t xml:space="preserve">的采购</w:t>
      </w:r>
      <w:r>
        <w:rPr>
          <w:rFonts w:hint="eastAsia" w:ascii="仿宋" w:hAnsi="仿宋" w:eastAsia="仿宋" w:cs="楷体"/>
          <w:color w:val="auto"/>
          <w:sz w:val="24"/>
          <w:szCs w:val="24"/>
          <w:highlight w:val="none"/>
        </w:rPr>
        <w:t xml:space="preserve">计划，提供饮片品种、规格和数量，所有产品配送必须实行专车专人定点配送，按规定送到采购人指定的库房，并按存放要求堆放整齐。</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lang w:val="en-US" w:eastAsia="zh-CN"/>
        </w:rPr>
        <w:t xml:space="preserve">2</w:t>
      </w:r>
      <w:r>
        <w:rPr>
          <w:rFonts w:hint="eastAsia" w:ascii="仿宋" w:hAnsi="仿宋" w:eastAsia="仿宋" w:cs="楷体"/>
          <w:color w:val="auto"/>
          <w:sz w:val="24"/>
          <w:szCs w:val="24"/>
          <w:highlight w:val="none"/>
        </w:rPr>
        <w:t xml:space="preserve">.车辆配置要求：投标人需提供足够的车辆对产品进行配送</w:t>
      </w:r>
      <w:r>
        <w:rPr>
          <w:rFonts w:hint="eastAsia" w:ascii="仿宋" w:hAnsi="仿宋" w:eastAsia="仿宋" w:cs="楷体"/>
          <w:b/>
          <w:bCs/>
          <w:color w:val="auto"/>
          <w:sz w:val="24"/>
          <w:szCs w:val="24"/>
          <w:highlight w:val="none"/>
          <w:u w:val="single"/>
        </w:rPr>
        <w:t xml:space="preserve">（需提供有效的行驶证复印件并加盖公章，非投标人自有车辆还需提供车辆租赁协议）</w:t>
      </w:r>
      <w:r>
        <w:rPr>
          <w:rFonts w:hint="eastAsia" w:ascii="仿宋" w:hAnsi="仿宋" w:eastAsia="仿宋" w:cs="楷体"/>
          <w:b/>
          <w:bCs/>
          <w:color w:val="auto"/>
          <w:sz w:val="24"/>
          <w:szCs w:val="24"/>
          <w:highlight w:val="none"/>
          <w:u w:val="single"/>
          <w:lang w:eastAsia="zh-CN"/>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lang w:val="en-US" w:eastAsia="zh-CN"/>
        </w:rPr>
        <w:t xml:space="preserve">3</w:t>
      </w:r>
      <w:r>
        <w:rPr>
          <w:rFonts w:hint="eastAsia" w:ascii="仿宋" w:hAnsi="仿宋" w:eastAsia="仿宋" w:cs="楷体"/>
          <w:color w:val="auto"/>
          <w:sz w:val="24"/>
          <w:szCs w:val="24"/>
          <w:highlight w:val="none"/>
        </w:rPr>
        <w:t xml:space="preserve">.人员配置要求：针对本项目配备配送人员(不含售后服务人员)</w:t>
      </w:r>
      <w:r>
        <w:rPr>
          <w:rFonts w:hint="eastAsia" w:ascii="仿宋" w:hAnsi="仿宋" w:eastAsia="仿宋" w:cs="楷体"/>
          <w:b/>
          <w:bCs/>
          <w:color w:val="auto"/>
          <w:sz w:val="24"/>
          <w:szCs w:val="24"/>
          <w:highlight w:val="none"/>
          <w:u w:val="single"/>
        </w:rPr>
        <w:t xml:space="preserve">（需提供人员身份证复印件及本单位劳动合同复印件并加盖公章）</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b/>
          <w:bCs/>
          <w:color w:val="auto"/>
          <w:sz w:val="24"/>
          <w:szCs w:val="24"/>
          <w:highlight w:val="none"/>
          <w:u w:val="singl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4</w:t>
      </w:r>
      <w:r>
        <w:rPr>
          <w:rFonts w:hint="eastAsia" w:ascii="仿宋" w:hAnsi="仿宋" w:eastAsia="仿宋" w:cs="楷体"/>
          <w:color w:val="auto"/>
          <w:sz w:val="24"/>
          <w:szCs w:val="24"/>
          <w:highlight w:val="none"/>
        </w:rPr>
        <w:t xml:space="preserve">.配送时效与质量</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接到采购计划后24小时内响应，</w:t>
      </w:r>
      <w:r>
        <w:rPr>
          <w:rFonts w:hint="eastAsia" w:ascii="仿宋" w:hAnsi="仿宋" w:eastAsia="仿宋" w:cs="楷体"/>
          <w:color w:val="auto"/>
          <w:sz w:val="24"/>
          <w:szCs w:val="24"/>
          <w:highlight w:val="none"/>
          <w:lang w:val="en-US" w:eastAsia="zh-CN"/>
        </w:rPr>
        <w:t xml:space="preserve">72</w:t>
      </w:r>
      <w:r>
        <w:rPr>
          <w:rFonts w:hint="eastAsia" w:ascii="仿宋" w:hAnsi="仿宋" w:eastAsia="仿宋" w:cs="楷体"/>
          <w:color w:val="auto"/>
          <w:sz w:val="24"/>
          <w:szCs w:val="24"/>
          <w:highlight w:val="none"/>
        </w:rPr>
        <w:t xml:space="preserve">小时内准确送达；紧急情况下2小时内准确送到。上述时间均是指中标供应商实际收到</w:t>
      </w:r>
      <w:r>
        <w:rPr>
          <w:rFonts w:hint="eastAsia" w:ascii="仿宋" w:hAnsi="仿宋" w:eastAsia="仿宋" w:cs="楷体"/>
          <w:color w:val="auto"/>
          <w:sz w:val="24"/>
          <w:szCs w:val="24"/>
          <w:highlight w:val="none"/>
          <w:lang w:val="en-US" w:eastAsia="zh-CN"/>
        </w:rPr>
        <w:t xml:space="preserve">采购计划</w:t>
      </w:r>
      <w:r>
        <w:rPr>
          <w:rFonts w:hint="eastAsia" w:ascii="仿宋" w:hAnsi="仿宋" w:eastAsia="仿宋" w:cs="楷体"/>
          <w:color w:val="auto"/>
          <w:sz w:val="24"/>
          <w:szCs w:val="24"/>
          <w:highlight w:val="none"/>
        </w:rPr>
        <w:t xml:space="preserve">为准。</w:t>
      </w:r>
      <w:r>
        <w:rPr>
          <w:rFonts w:hint="eastAsia" w:ascii="仿宋" w:hAnsi="仿宋" w:eastAsia="仿宋" w:cs="楷体"/>
          <w:b/>
          <w:bCs/>
          <w:color w:val="auto"/>
          <w:sz w:val="24"/>
          <w:szCs w:val="24"/>
          <w:highlight w:val="none"/>
          <w:u w:val="single"/>
        </w:rPr>
        <w:t xml:space="preserve">（需提供承诺书并加盖公章）</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color w:val="auto"/>
          <w:sz w:val="24"/>
          <w:szCs w:val="24"/>
          <w:highlight w:val="none"/>
        </w:rPr>
        <w:outlineLvl w:val="1"/>
      </w:pP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lang w:val="en-US" w:eastAsia="zh-CN"/>
        </w:rPr>
        <w:t xml:space="preserve">六</w:t>
      </w:r>
      <w:r>
        <w:rPr>
          <w:rFonts w:hint="eastAsia" w:ascii="仿宋" w:hAnsi="仿宋" w:eastAsia="仿宋" w:cs="楷体"/>
          <w:b/>
          <w:bCs/>
          <w:color w:val="auto"/>
          <w:sz w:val="24"/>
          <w:szCs w:val="24"/>
          <w:highlight w:val="none"/>
          <w:lang w:eastAsia="zh-CN"/>
        </w:rPr>
        <w:t xml:space="preserve">）</w:t>
      </w:r>
      <w:r>
        <w:rPr>
          <w:rFonts w:hint="eastAsia" w:ascii="仿宋" w:hAnsi="仿宋" w:eastAsia="仿宋" w:cs="楷体"/>
          <w:b/>
          <w:bCs/>
          <w:color w:val="auto"/>
          <w:sz w:val="24"/>
          <w:szCs w:val="24"/>
          <w:highlight w:val="none"/>
        </w:rPr>
        <w:t xml:space="preserve">方案（技术）要求及商务要求等</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1.方案（技术）要求：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（1）投标人应根据采购需求和本项目实际，制订相应的整体服务方案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：服务计划及安排明细、中药饮片供应方案等，要求服务方案内容全面详实、对各阶段工作部署周密，人员职责分工明确，供应安排紧凑，供应能力稳定性高和产品质量可靠性高。</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（2）投标人应根据采购需求和本项目实际，提供本项目质量保证措施方案，方案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w:t>
      </w:r>
      <w:r>
        <w:rPr>
          <w:rFonts w:hint="eastAsia" w:ascii="仿宋" w:hAnsi="仿宋" w:eastAsia="仿宋"/>
          <w:color w:val="auto"/>
          <w:sz w:val="24"/>
          <w:szCs w:val="24"/>
          <w:highlight w:val="none"/>
          <w:lang w:val="zh-CN"/>
        </w:rPr>
        <w:t xml:space="preserve">药材采购</w:t>
      </w:r>
      <w:r>
        <w:rPr>
          <w:rFonts w:hint="eastAsia" w:ascii="仿宋" w:hAnsi="仿宋" w:eastAsia="仿宋"/>
          <w:color w:val="auto"/>
          <w:sz w:val="24"/>
          <w:szCs w:val="24"/>
          <w:highlight w:val="none"/>
          <w:lang w:val="en-US" w:eastAsia="zh-CN"/>
        </w:rPr>
        <w:t xml:space="preserve">及</w:t>
      </w:r>
      <w:r>
        <w:rPr>
          <w:rFonts w:hint="eastAsia" w:ascii="仿宋" w:hAnsi="仿宋" w:eastAsia="仿宋"/>
          <w:color w:val="auto"/>
          <w:sz w:val="24"/>
          <w:szCs w:val="24"/>
          <w:highlight w:val="none"/>
          <w:lang w:val="zh-CN"/>
        </w:rPr>
        <w:t xml:space="preserve">检验检测、生产及炮制工艺</w:t>
      </w:r>
      <w:r>
        <w:rPr>
          <w:rFonts w:ascii="仿宋" w:hAnsi="仿宋" w:eastAsia="仿宋"/>
          <w:color w:val="auto"/>
          <w:sz w:val="24"/>
          <w:szCs w:val="24"/>
          <w:highlight w:val="none"/>
          <w:lang w:val="zh-CN"/>
        </w:rPr>
        <w:t xml:space="preserve">、存储</w:t>
      </w:r>
      <w:r>
        <w:rPr>
          <w:rFonts w:hint="eastAsia" w:ascii="仿宋" w:hAnsi="仿宋" w:eastAsia="仿宋"/>
          <w:color w:val="auto"/>
          <w:sz w:val="24"/>
          <w:szCs w:val="24"/>
          <w:highlight w:val="none"/>
          <w:lang w:val="en-US" w:eastAsia="zh-CN"/>
        </w:rPr>
        <w:t xml:space="preserve">管理</w:t>
      </w:r>
      <w:r>
        <w:rPr>
          <w:rFonts w:ascii="仿宋" w:hAnsi="仿宋" w:eastAsia="仿宋"/>
          <w:color w:val="auto"/>
          <w:sz w:val="24"/>
          <w:szCs w:val="24"/>
          <w:highlight w:val="none"/>
          <w:lang w:val="zh-CN"/>
        </w:rPr>
        <w:t xml:space="preserve">，以及配送各个模块详细的操作流程等</w:t>
      </w:r>
      <w:r>
        <w:rPr>
          <w:rFonts w:hint="eastAsia" w:ascii="仿宋" w:hAnsi="仿宋" w:eastAsia="仿宋" w:cs="楷体"/>
          <w:color w:val="auto"/>
          <w:sz w:val="24"/>
          <w:szCs w:val="24"/>
          <w:highlight w:val="none"/>
        </w:rPr>
        <w:t xml:space="preserve">，要求项目完成质量保障措施全面、具体，质量提升、规范标准能力强，能有效保障本项目实施，有利于实现服务效果。</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（4）投标人应根据采购需求和本项目实际，提供本项目仓储能力方案，方案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提供的中药饮片仓储条件、库存充足性及针对本项目的仓储方案，要求投标人有能力保证药品储存条件，现有的仓库或能承诺在中标后签订合同前落实仓储条件基本满足本项目要求。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（5）投标人应根据采购需求和本项目实际，提供本项目售后服务方案，包</w:t>
      </w:r>
      <w:r>
        <w:rPr>
          <w:rFonts w:hint="eastAsia" w:ascii="仿宋" w:hAnsi="仿宋" w:eastAsia="仿宋" w:cs="楷体"/>
          <w:color w:val="auto"/>
          <w:sz w:val="24"/>
          <w:szCs w:val="24"/>
          <w:highlight w:val="none"/>
          <w:lang w:eastAsia="zh-CN"/>
        </w:rPr>
        <w:t xml:space="preserve">括但</w:t>
      </w:r>
      <w:r>
        <w:rPr>
          <w:rFonts w:hint="eastAsia" w:ascii="仿宋" w:hAnsi="仿宋" w:eastAsia="仿宋" w:cs="楷体"/>
          <w:color w:val="auto"/>
          <w:sz w:val="24"/>
          <w:szCs w:val="24"/>
          <w:highlight w:val="none"/>
        </w:rPr>
        <w:t xml:space="preserve">不限于退换货方案、是否符合国家政策、近效期、有质量问题处理</w:t>
      </w:r>
      <w:r>
        <w:rPr>
          <w:rFonts w:hint="eastAsia" w:ascii="仿宋" w:hAnsi="仿宋" w:eastAsia="仿宋" w:cs="楷体"/>
          <w:color w:val="auto"/>
          <w:sz w:val="24"/>
          <w:szCs w:val="24"/>
          <w:highlight w:val="none"/>
          <w:lang w:eastAsia="zh-CN"/>
        </w:rPr>
        <w:t xml:space="preserve">，</w:t>
      </w:r>
      <w:r>
        <w:rPr>
          <w:rFonts w:hint="eastAsia" w:ascii="仿宋" w:hAnsi="仿宋" w:eastAsia="仿宋" w:cs="楷体"/>
          <w:color w:val="auto"/>
          <w:sz w:val="24"/>
          <w:szCs w:val="24"/>
          <w:highlight w:val="none"/>
        </w:rPr>
        <w:t xml:space="preserve">以及</w:t>
      </w:r>
      <w:r>
        <w:rPr>
          <w:rFonts w:hint="eastAsia" w:ascii="仿宋" w:hAnsi="仿宋" w:eastAsia="仿宋" w:cs="楷体"/>
          <w:color w:val="auto"/>
          <w:sz w:val="24"/>
          <w:szCs w:val="24"/>
          <w:highlight w:val="none"/>
          <w:lang w:eastAsia="zh-CN"/>
        </w:rPr>
        <w:t xml:space="preserve">其他</w:t>
      </w:r>
      <w:r>
        <w:rPr>
          <w:rFonts w:hint="eastAsia" w:ascii="仿宋" w:hAnsi="仿宋" w:eastAsia="仿宋" w:cs="楷体"/>
          <w:color w:val="auto"/>
          <w:sz w:val="24"/>
          <w:szCs w:val="24"/>
          <w:highlight w:val="none"/>
        </w:rPr>
        <w:t xml:space="preserve">服务。</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w:t>
      </w:r>
      <w:r>
        <w:rPr>
          <w:rFonts w:hint="eastAsia" w:ascii="仿宋" w:hAnsi="仿宋" w:eastAsia="仿宋" w:cs="楷体"/>
          <w:color w:val="auto"/>
          <w:sz w:val="24"/>
          <w:szCs w:val="24"/>
          <w:highlight w:val="none"/>
          <w:lang w:val="en-US" w:eastAsia="zh-CN"/>
        </w:rPr>
        <w:t xml:space="preserve">6</w:t>
      </w:r>
      <w:r>
        <w:rPr>
          <w:rFonts w:hint="eastAsia" w:ascii="仿宋" w:hAnsi="仿宋" w:eastAsia="仿宋" w:cs="楷体"/>
          <w:color w:val="auto"/>
          <w:sz w:val="24"/>
          <w:szCs w:val="24"/>
          <w:highlight w:val="none"/>
        </w:rPr>
        <w:t xml:space="preserve">）投标人应根据采购需求和本项目实际，提供本项目应急预案，方案</w:t>
      </w:r>
      <w:r>
        <w:rPr>
          <w:rFonts w:hint="eastAsia" w:ascii="仿宋" w:hAnsi="仿宋" w:eastAsia="仿宋" w:cs="楷体"/>
          <w:color w:val="auto"/>
          <w:sz w:val="24"/>
          <w:szCs w:val="24"/>
          <w:highlight w:val="none"/>
          <w:lang w:eastAsia="zh-CN"/>
        </w:rPr>
        <w:t xml:space="preserve">包括但不限于</w:t>
      </w:r>
      <w:r>
        <w:rPr>
          <w:rFonts w:hint="eastAsia" w:ascii="仿宋" w:hAnsi="仿宋" w:eastAsia="仿宋" w:cs="楷体"/>
          <w:color w:val="auto"/>
          <w:sz w:val="24"/>
          <w:szCs w:val="24"/>
          <w:highlight w:val="none"/>
        </w:rPr>
        <w:t xml:space="preserve">运输中的突发应急措施、因问题产品引发的医疗事故应急措施、临时配送的应急措施以及其他应急措施。</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w:t>
      </w:r>
      <w:r>
        <w:rPr>
          <w:rFonts w:hint="eastAsia" w:ascii="仿宋" w:hAnsi="仿宋" w:eastAsia="仿宋" w:cs="楷体"/>
          <w:color w:val="auto"/>
          <w:sz w:val="24"/>
          <w:szCs w:val="24"/>
          <w:highlight w:val="none"/>
          <w:lang w:val="en-US" w:eastAsia="zh-CN"/>
        </w:rPr>
        <w:t xml:space="preserve">其他</w:t>
      </w:r>
      <w:r>
        <w:rPr>
          <w:rFonts w:hint="eastAsia" w:ascii="仿宋" w:hAnsi="仿宋" w:eastAsia="仿宋" w:cs="楷体"/>
          <w:color w:val="auto"/>
          <w:sz w:val="24"/>
          <w:szCs w:val="24"/>
          <w:highlight w:val="none"/>
        </w:rPr>
        <w:t xml:space="preserve">要求： </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（1）项目团队能力：</w:t>
      </w:r>
      <w:r>
        <w:rPr>
          <w:rFonts w:ascii="仿宋" w:hAnsi="仿宋" w:eastAsia="仿宋" w:cs="楷体"/>
          <w:color w:val="auto"/>
          <w:sz w:val="24"/>
          <w:szCs w:val="24"/>
          <w:highlight w:val="none"/>
        </w:rPr>
        <w:t xml:space="preserve">投标人为本项目配备中药师（含以上）或执业中药师</w:t>
      </w:r>
      <w:r>
        <w:rPr>
          <w:rFonts w:hint="eastAsia" w:ascii="仿宋" w:hAnsi="仿宋" w:eastAsia="仿宋" w:cs="楷体"/>
          <w:color w:val="auto"/>
          <w:sz w:val="24"/>
          <w:szCs w:val="24"/>
          <w:highlight w:val="none"/>
        </w:rPr>
        <w:t xml:space="preserve">。</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（2）业绩：</w:t>
      </w:r>
      <w:r>
        <w:rPr>
          <w:rFonts w:hint="eastAsia" w:ascii="仿宋" w:hAnsi="仿宋" w:eastAsia="仿宋" w:cs="楷体"/>
          <w:color w:val="auto"/>
          <w:sz w:val="24"/>
          <w:szCs w:val="24"/>
          <w:highlight w:val="none"/>
          <w:lang w:val="zh-CN"/>
        </w:rPr>
        <w:t xml:space="preserve">投标人自</w:t>
      </w:r>
      <w:r>
        <w:rPr>
          <w:rFonts w:hint="eastAsia" w:ascii="仿宋" w:hAnsi="仿宋" w:eastAsia="仿宋" w:cs="楷体"/>
          <w:color w:val="auto"/>
          <w:sz w:val="24"/>
          <w:szCs w:val="24"/>
          <w:highlight w:val="none"/>
          <w:lang w:val="en-US" w:eastAsia="zh-CN"/>
        </w:rPr>
        <w:t xml:space="preserve">2023</w:t>
      </w:r>
      <w:r>
        <w:rPr>
          <w:rFonts w:hint="eastAsia" w:ascii="仿宋" w:hAnsi="仿宋" w:eastAsia="仿宋" w:cs="楷体"/>
          <w:color w:val="auto"/>
          <w:sz w:val="24"/>
          <w:szCs w:val="24"/>
          <w:highlight w:val="none"/>
          <w:lang w:val="zh-CN"/>
        </w:rPr>
        <w:t xml:space="preserve">年1月1日（含）以来承接过</w:t>
      </w:r>
      <w:r>
        <w:rPr>
          <w:rFonts w:hint="eastAsia" w:ascii="仿宋" w:hAnsi="仿宋" w:eastAsia="仿宋" w:cs="楷体"/>
          <w:color w:val="auto"/>
          <w:sz w:val="24"/>
          <w:szCs w:val="24"/>
          <w:highlight w:val="none"/>
          <w:lang w:val="en-US" w:eastAsia="zh-CN"/>
        </w:rPr>
        <w:t xml:space="preserve">二级及以上医疗机构的</w:t>
      </w:r>
      <w:r>
        <w:rPr>
          <w:rFonts w:hint="eastAsia" w:ascii="仿宋" w:hAnsi="仿宋" w:eastAsia="仿宋" w:cs="楷体"/>
          <w:color w:val="auto"/>
          <w:sz w:val="24"/>
          <w:szCs w:val="24"/>
          <w:highlight w:val="none"/>
          <w:lang w:val="zh-CN"/>
        </w:rPr>
        <w:t xml:space="preserve">中药饮片供应</w:t>
      </w:r>
      <w:r>
        <w:rPr>
          <w:rFonts w:hint="eastAsia" w:ascii="仿宋" w:hAnsi="仿宋" w:eastAsia="仿宋" w:cs="楷体"/>
          <w:color w:val="auto"/>
          <w:sz w:val="24"/>
          <w:szCs w:val="24"/>
          <w:highlight w:val="none"/>
          <w:lang w:val="en-US" w:eastAsia="zh-CN"/>
        </w:rPr>
        <w:t xml:space="preserve">服务</w:t>
      </w:r>
      <w:r>
        <w:rPr>
          <w:rFonts w:hint="eastAsia" w:ascii="仿宋" w:hAnsi="仿宋" w:eastAsia="仿宋" w:cs="楷体"/>
          <w:color w:val="auto"/>
          <w:sz w:val="24"/>
          <w:szCs w:val="24"/>
          <w:highlight w:val="none"/>
          <w:lang w:val="zh-CN"/>
        </w:rPr>
        <w:t xml:space="preserve">项目业绩。</w:t>
      </w:r>
      <w:r/>
    </w:p>
    <w:p>
      <w:pPr>
        <w:ind w:firstLine="482"/>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b/>
          <w:bCs/>
          <w:color w:val="auto"/>
          <w:sz w:val="24"/>
          <w:szCs w:val="24"/>
          <w:highlight w:val="none"/>
          <w:u w:val="single"/>
        </w:rPr>
        <w:t xml:space="preserve">以上标★号为必须响应项，请按文件要求提供证明材料，如未响应将在符合性审查中作为无效标处理。</w:t>
      </w:r>
      <w:r/>
    </w:p>
    <w:p>
      <w:pPr>
        <w:ind w:firstLine="482"/>
        <w:jc w:val="left"/>
        <w:keepLines w:val="0"/>
        <w:keepNext w:val="0"/>
        <w:pageBreakBefore w:val="0"/>
        <w:spacing w:line="400" w:lineRule="exact"/>
        <w:widowControl/>
        <w:tabs>
          <w:tab w:val="left" w:pos="720" w:leader="none"/>
        </w:tabs>
        <w:rPr>
          <w:rFonts w:hint="eastAsia" w:ascii="仿宋" w:hAnsi="仿宋" w:eastAsia="仿宋" w:cs="楷体"/>
          <w:b/>
          <w:bCs/>
          <w:color w:val="auto"/>
          <w:sz w:val="24"/>
          <w:szCs w:val="24"/>
          <w:highlight w:val="none"/>
        </w:rPr>
        <w:outlineLvl w:val="1"/>
      </w:pPr>
      <w:r>
        <w:rPr>
          <w:rFonts w:hint="eastAsia" w:ascii="仿宋" w:hAnsi="仿宋" w:eastAsia="仿宋" w:cs="楷体"/>
          <w:b/>
          <w:bCs/>
          <w:color w:val="auto"/>
          <w:sz w:val="24"/>
          <w:szCs w:val="24"/>
          <w:highlight w:val="none"/>
        </w:rPr>
        <w:t xml:space="preserve">九、关于中药饮片投标送样的要求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1.根据中药饮片招标品种送样目录（见下表），投标企业选送能长期稳定供应的中药饮片样品，按要求送样。</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2.送样要求：</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原则上每样准备</w:t>
      </w:r>
      <w:r>
        <w:rPr>
          <w:rFonts w:hint="eastAsia" w:ascii="仿宋" w:hAnsi="仿宋" w:eastAsia="仿宋" w:cs="楷体"/>
          <w:color w:val="auto"/>
          <w:sz w:val="24"/>
          <w:szCs w:val="24"/>
          <w:highlight w:val="none"/>
          <w:lang w:val="en-US" w:eastAsia="zh-CN"/>
        </w:rPr>
        <w:t xml:space="preserve">100</w:t>
      </w:r>
      <w:r>
        <w:rPr>
          <w:rFonts w:hint="eastAsia" w:ascii="仿宋" w:hAnsi="仿宋" w:eastAsia="仿宋" w:cs="楷体"/>
          <w:color w:val="auto"/>
          <w:sz w:val="24"/>
          <w:szCs w:val="24"/>
          <w:highlight w:val="none"/>
        </w:rPr>
        <w:t xml:space="preserve">g。样品统一选用8丝透明无色自封袋装好，尺寸为：17×25cm，请在袋内附上标签，标签内容为：品种序号、品名、产地，请按照送样目录表上品种序号及品名打印，打印要求为白底10cm×5cm纸条，黑体，小初，居中。</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样品评审为暗标形式，样品送达后由代理公司工作人员随机编号，并做记录。评审时，由代理机构工作人员统一组织评委至样品存放地进行盲评，样品评审结束后，代理机构工作人员将对应投标人与相应评审序号核对样品评分。推荐为中标候选人第一名的样品由采购人封存作为后期验收比对依据，其余投标人的样品请在中标公告发布后2日内自行联系代理机构领回，未按时领回的由代理机构自行处理。</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投标企业附送样品种目录，请按附件中药饮片招标送样目录表的顺序，不得自行调整顺序或删除。送样的品种请标注“是”，不送样的品种请划“/”。送样品种目录请勿盖公司章、勿标注企业信息或做其它任何标记，送样目录填写好后，用白色A4纸黑白单面打印，宋体四号字体，置于样品箱内一并寄送。</w:t>
      </w:r>
      <w:r/>
    </w:p>
    <w:p>
      <w:pPr>
        <w:ind w:firstLine="48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5.如在送样包装上、标签上或清单上标注企业信息或其他特殊标记，将按未送样处理。</w:t>
      </w:r>
      <w:r/>
    </w:p>
    <w:p>
      <w:pPr>
        <w:ind w:firstLine="480"/>
        <w:jc w:val="left"/>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lang w:eastAsia="zh-CN"/>
        </w:rPr>
      </w:pPr>
      <w:r>
        <w:rPr>
          <w:rFonts w:hint="eastAsia" w:ascii="仿宋" w:hAnsi="仿宋" w:eastAsia="仿宋" w:cs="楷体"/>
          <w:color w:val="auto"/>
          <w:sz w:val="24"/>
          <w:szCs w:val="24"/>
          <w:highlight w:val="none"/>
        </w:rPr>
        <w:t xml:space="preserve">中药饮片招标送样目录</w:t>
      </w:r>
      <w:r>
        <w:rPr>
          <w:rFonts w:hint="eastAsia" w:ascii="仿宋" w:hAnsi="仿宋" w:eastAsia="仿宋" w:cs="楷体"/>
          <w:color w:val="auto"/>
          <w:sz w:val="24"/>
          <w:szCs w:val="24"/>
          <w:highlight w:val="none"/>
          <w:lang w:eastAsia="zh-CN"/>
        </w:rPr>
        <w:t xml:space="preserve">：</w:t>
      </w:r>
      <w:r/>
    </w:p>
    <w:tbl>
      <w:tblPr>
        <w:tblStyle w:val="726"/>
        <w:tblW w:w="8469" w:type="dxa"/>
        <w:tblInd w:w="5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88"/>
        <w:gridCol w:w="1437"/>
        <w:gridCol w:w="1575"/>
        <w:gridCol w:w="2163"/>
      </w:tblGrid>
      <w:tr>
        <w:trPr>
          <w:trHeight w:val="28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val="false"/>
          </w:tcPr>
          <w:p>
            <w:pPr>
              <w:jc w:val="center"/>
              <w:widowControl/>
              <w:rPr>
                <w:rFonts w:hint="eastAsia"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品名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val="false"/>
          </w:tcPr>
          <w:p>
            <w:pPr>
              <w:jc w:val="center"/>
              <w:widowControl/>
              <w:rPr>
                <w:rFonts w:hint="default"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送样数量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default"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送样要求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b/>
                <w:bCs/>
                <w:i w:val="0"/>
                <w:iCs w:val="0"/>
                <w:color w:val="auto"/>
                <w:sz w:val="20"/>
                <w:szCs w:val="20"/>
                <w:highlight w:val="none"/>
                <w:u w:val="none"/>
                <w:lang w:val="en-US" w:eastAsia="zh-CN"/>
                <w14:ligatures w14:val="standardContextual"/>
              </w:rPr>
            </w:pPr>
            <w:r>
              <w:rPr>
                <w:rFonts w:hint="eastAsia" w:ascii="仿宋" w:hAnsi="仿宋" w:eastAsia="仿宋" w:cs="仿宋"/>
                <w:b/>
                <w:bCs/>
                <w:i w:val="0"/>
                <w:iCs w:val="0"/>
                <w:color w:val="auto"/>
                <w:sz w:val="20"/>
                <w:szCs w:val="20"/>
                <w:highlight w:val="none"/>
                <w:u w:val="none"/>
                <w:lang w:val="en-US" w:eastAsia="zh-CN"/>
                <w14:ligatures w14:val="standardContextual"/>
              </w:rPr>
              <w:t xml:space="preserve">备注“是”或“/”</w:t>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桔梗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default"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麸炒枳实</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盐巴戟天</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皂角刺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川贝母</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醋延胡索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生龙骨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炒僵蚕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醋鳖甲</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淫羊藿</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煅龙骨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醋五味子</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法半夏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麦冬</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黄连</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酒乌梢蛇</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8"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麸炒苍术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7"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5"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3" w:type="dxa"/>
            <w:vAlign w:val="center"/>
            <w:textDirection w:val="lrTb"/>
            <w:noWrap/>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bookmarkStart w:id="28" w:name="_Toc37757284"/>
            <w:r>
              <w:rPr>
                <w:rFonts w:hint="eastAsia" w:ascii="仿宋" w:hAnsi="仿宋" w:eastAsia="仿宋" w:cs="仿宋"/>
                <w:i w:val="0"/>
                <w:iCs w:val="0"/>
                <w:color w:val="auto"/>
                <w:sz w:val="20"/>
                <w:szCs w:val="20"/>
                <w:highlight w:val="none"/>
                <w:u w:val="none"/>
                <w:lang w:val="en-US" w:eastAsia="zh-CN"/>
                <w14:ligatures w14:val="standardContextua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炒白芍</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浙贝母</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连翘</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猪苓</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防风</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蝉蜕</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人参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猫爪草</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陈皮</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川芎</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春柴胡</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丹参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当归</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党参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麸炒白术</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麸炒薏苡仁</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茯苓</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甘草</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枸杞子</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桂枝</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红景天</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黄芪</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姜半夏</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焦山楂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酒炒黄芩</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清炒白芍</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山药</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生白术</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生地黄</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生牡蛎</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生山楂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生薏苡仁</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太子参</w:t>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100g</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t xml:space="preserve">饮片</w:t>
            </w:r>
            <w:r/>
          </w:p>
        </w:tc>
        <w:tc>
          <w:tcPr>
            <w:tcBorders>
              <w:top w:val="single" w:color="auto" w:sz="4" w:space="0"/>
              <w:left w:val="single" w:color="auto" w:sz="4" w:space="0"/>
              <w:bottom w:val="single" w:color="auto" w:sz="4" w:space="0"/>
              <w:right w:val="single" w:color="auto" w:sz="4" w:space="0"/>
            </w:tcBorders>
            <w:tcW w:w="2163" w:type="dxa"/>
            <w:vAlign w:val="top"/>
            <w:textDirection w:val="lrTb"/>
            <w:noWrap w:val="false"/>
          </w:tcPr>
          <w:p>
            <w:pPr>
              <w:jc w:val="center"/>
              <w:widowControl/>
              <w:rPr>
                <w:rFonts w:hint="eastAsia" w:ascii="仿宋" w:hAnsi="仿宋" w:eastAsia="仿宋" w:cs="仿宋"/>
                <w:i w:val="0"/>
                <w:iCs w:val="0"/>
                <w:color w:val="auto"/>
                <w:sz w:val="20"/>
                <w:szCs w:val="20"/>
                <w:highlight w:val="none"/>
                <w:u w:val="none"/>
                <w:lang w:val="en-US" w:eastAsia="zh-CN"/>
                <w14:ligatures w14:val="standardContextual"/>
              </w:rPr>
            </w:pPr>
            <w:r>
              <w:rPr>
                <w:rFonts w:hint="eastAsia" w:ascii="仿宋" w:hAnsi="仿宋" w:eastAsia="仿宋" w:cs="仿宋"/>
                <w:i w:val="0"/>
                <w:iCs w:val="0"/>
                <w:color w:val="auto"/>
                <w:sz w:val="20"/>
                <w:szCs w:val="20"/>
                <w:highlight w:val="none"/>
                <w:u w:val="none"/>
                <w:lang w:val="en-US" w:eastAsia="zh-CN"/>
                <w14:ligatures w14:val="standardContextual"/>
              </w:rPr>
            </w:r>
            <w:r/>
          </w:p>
        </w:tc>
      </w:tr>
    </w:tbl>
    <w:p>
      <w:pPr>
        <w:jc w:val="center"/>
        <w:rPr>
          <w:rStyle w:val="882"/>
          <w:rFonts w:hint="eastAsia" w:ascii="仿宋" w:hAnsi="仿宋" w:eastAsia="仿宋" w:cs="楷体"/>
          <w:color w:val="auto"/>
          <w:highlight w:val="none"/>
        </w:rPr>
      </w:pPr>
      <w:r>
        <w:rPr>
          <w:rFonts w:hint="eastAsia" w:ascii="仿宋" w:hAnsi="仿宋" w:eastAsia="仿宋" w:cs="楷体"/>
          <w:color w:val="auto"/>
          <w:highlight w:val="none"/>
        </w:rPr>
      </w:r>
      <w:r/>
    </w:p>
    <w:p>
      <w:pPr>
        <w:jc w:val="center"/>
        <w:rPr>
          <w:rStyle w:val="882"/>
          <w:rFonts w:hint="eastAsia" w:ascii="仿宋" w:hAnsi="仿宋" w:eastAsia="仿宋" w:cs="楷体"/>
          <w:color w:val="auto"/>
          <w:highlight w:val="none"/>
        </w:rPr>
        <w:sectPr>
          <w:headerReference w:type="default" r:id="rId10"/>
          <w:headerReference w:type="even" r:id="rId11"/>
          <w:footerReference w:type="default" r:id="rId14"/>
          <w:footnotePr/>
          <w:endnotePr/>
          <w:type w:val="nextPage"/>
          <w:pgSz w:w="11906" w:h="16838" w:orient="portrait"/>
          <w:pgMar w:top="1418" w:right="1361" w:bottom="1418" w:left="1242" w:header="851" w:footer="992" w:gutter="0"/>
          <w:cols w:num="1" w:sep="0" w:space="720" w:equalWidth="1"/>
          <w:docGrid w:linePitch="360"/>
        </w:sectPr>
      </w:pPr>
      <w:r>
        <w:rPr>
          <w:rFonts w:hint="eastAsia" w:ascii="仿宋" w:hAnsi="仿宋" w:eastAsia="仿宋" w:cs="楷体"/>
          <w:color w:val="auto"/>
          <w:highlight w:val="none"/>
        </w:rPr>
      </w:r>
      <w:r/>
    </w:p>
    <w:p>
      <w:pPr>
        <w:ind w:firstLine="1524"/>
        <w:rPr>
          <w:rStyle w:val="882"/>
          <w:rFonts w:hint="eastAsia" w:ascii="仿宋" w:hAnsi="仿宋" w:eastAsia="仿宋" w:cs="楷体"/>
          <w:color w:val="auto"/>
          <w:highlight w:val="none"/>
        </w:rPr>
        <w:outlineLvl w:val="0"/>
      </w:pPr>
      <w:r>
        <w:rPr>
          <w:rStyle w:val="882"/>
          <w:rFonts w:hint="eastAsia" w:ascii="仿宋" w:hAnsi="仿宋" w:eastAsia="仿宋" w:cs="楷体"/>
          <w:color w:val="auto"/>
          <w:highlight w:val="none"/>
        </w:rPr>
        <w:t xml:space="preserve">第五章 合同主要条款及格式</w:t>
      </w:r>
      <w:bookmarkEnd w:id="28"/>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pStyle w:val="883"/>
        <w:ind w:left="482" w:hanging="482"/>
        <w:keepLines w:val="0"/>
        <w:keepNext w:val="0"/>
        <w:pageBreakBefore w:val="0"/>
        <w:spacing w:line="400" w:lineRule="exact"/>
        <w:rPr>
          <w:rFonts w:hint="eastAsia" w:ascii="仿宋" w:hAnsi="仿宋" w:eastAsia="仿宋" w:cs="楷体"/>
          <w:b/>
          <w:bCs/>
          <w:color w:val="auto"/>
          <w:sz w:val="24"/>
          <w:szCs w:val="24"/>
          <w:highlight w:val="none"/>
        </w:rPr>
      </w:pPr>
      <w:r/>
      <w:bookmarkStart w:id="29" w:name="_Toc481604678"/>
      <w:r>
        <w:rPr>
          <w:rFonts w:hint="eastAsia" w:ascii="仿宋" w:hAnsi="仿宋" w:eastAsia="仿宋" w:cs="楷体"/>
          <w:b/>
          <w:bCs/>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pStyle w:val="883"/>
        <w:ind w:left="482" w:hanging="480"/>
        <w:jc w:val="center"/>
        <w:keepLines w:val="0"/>
        <w:keepNext w:val="0"/>
        <w:pageBreakBefore w:val="0"/>
        <w:spacing w:line="400" w:lineRule="exact"/>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left="482" w:hanging="723"/>
        <w:jc w:val="center"/>
        <w:keepLines w:val="0"/>
        <w:keepNext w:val="0"/>
        <w:pageBreakBefore w:val="0"/>
        <w:spacing w:line="240" w:lineRule="auto"/>
        <w:widowControl/>
        <w:rPr>
          <w:rFonts w:ascii="仿宋" w:hAnsi="仿宋" w:eastAsia="仿宋" w:cs="宋体"/>
          <w:b/>
          <w:color w:val="auto"/>
          <w:sz w:val="32"/>
          <w:szCs w:val="32"/>
          <w:highlight w:val="none"/>
        </w:rPr>
      </w:pPr>
      <w:r/>
      <w:bookmarkStart w:id="30" w:name="_Toc37757285"/>
      <w:r>
        <w:rPr>
          <w:rFonts w:ascii="仿宋" w:hAnsi="仿宋" w:eastAsia="仿宋" w:cs="宋体"/>
          <w:b/>
          <w:color w:val="auto"/>
          <w:sz w:val="36"/>
          <w:szCs w:val="36"/>
          <w:highlight w:val="none"/>
        </w:rPr>
        <w:t xml:space="preserve">中药饮片购销合同</w:t>
      </w:r>
      <w:r/>
    </w:p>
    <w:p>
      <w:pPr>
        <w:pStyle w:val="692"/>
        <w:ind w:left="482" w:hanging="480"/>
        <w:keepLines w:val="0"/>
        <w:keepNext w:val="0"/>
        <w:pageBreakBefore w:val="0"/>
        <w:spacing w:line="400" w:lineRule="exact"/>
        <w:rPr>
          <w:rFonts w:hint="eastAsia"/>
          <w:color w:val="auto"/>
          <w:sz w:val="24"/>
          <w:szCs w:val="24"/>
          <w:highlight w:val="none"/>
        </w:rPr>
      </w:pPr>
      <w:r>
        <w:rPr>
          <w:rFonts w:hint="eastAsia"/>
          <w:color w:val="auto"/>
          <w:sz w:val="24"/>
          <w:szCs w:val="24"/>
          <w:highlight w:val="none"/>
        </w:rPr>
      </w:r>
      <w:r/>
    </w:p>
    <w:p>
      <w:pPr>
        <w:ind w:left="0" w:hanging="480"/>
        <w:jc w:val="left"/>
        <w:keepLines w:val="0"/>
        <w:keepNext w:val="0"/>
        <w:pageBreakBefore w:val="0"/>
        <w:spacing w:line="480" w:lineRule="exact"/>
        <w:widowControl/>
        <w:rPr>
          <w:rFonts w:hint="eastAsia" w:ascii="仿宋" w:hAnsi="仿宋" w:eastAsia="仿宋" w:cs="宋体"/>
          <w:bCs/>
          <w:color w:val="auto"/>
          <w:sz w:val="24"/>
          <w:szCs w:val="24"/>
          <w:highlight w:val="none"/>
        </w:rPr>
      </w:pPr>
      <w:r>
        <w:rPr>
          <w:rFonts w:ascii="仿宋" w:hAnsi="仿宋" w:eastAsia="仿宋" w:cs="宋体"/>
          <w:bCs/>
          <w:color w:val="auto"/>
          <w:sz w:val="24"/>
          <w:szCs w:val="24"/>
          <w:highlight w:val="none"/>
        </w:rPr>
        <w:t xml:space="preserve">甲方：</w:t>
      </w:r>
      <w:r>
        <w:rPr>
          <w:rFonts w:hint="default" w:ascii="Times New Roman" w:hAnsi="Times New Roman" w:eastAsia="方正仿宋_GB2312" w:cs="Times New Roman"/>
          <w:b w:val="0"/>
          <w:bCs/>
          <w:color w:val="auto"/>
          <w:sz w:val="24"/>
          <w:szCs w:val="24"/>
          <w:highlight w:val="none"/>
        </w:rPr>
        <w:t xml:space="preserve">南京市雨花台区</w:t>
      </w:r>
      <w:r>
        <w:rPr>
          <w:rFonts w:hint="eastAsia" w:ascii="Times New Roman" w:hAnsi="Times New Roman" w:eastAsia="方正仿宋_GB2312" w:cs="Times New Roman"/>
          <w:b w:val="0"/>
          <w:bCs/>
          <w:color w:val="auto"/>
          <w:sz w:val="24"/>
          <w:szCs w:val="24"/>
          <w:highlight w:val="none"/>
          <w:lang w:val="en-US" w:eastAsia="zh-CN"/>
        </w:rPr>
        <w:t xml:space="preserve">板桥</w:t>
      </w:r>
      <w:r>
        <w:rPr>
          <w:rFonts w:hint="default" w:ascii="Times New Roman" w:hAnsi="Times New Roman" w:eastAsia="方正仿宋_GB2312" w:cs="Times New Roman"/>
          <w:b w:val="0"/>
          <w:bCs/>
          <w:color w:val="auto"/>
          <w:sz w:val="24"/>
          <w:szCs w:val="24"/>
          <w:highlight w:val="none"/>
        </w:rPr>
        <w:t xml:space="preserve">社区卫生服务中心</w:t>
      </w:r>
      <w:r/>
    </w:p>
    <w:p>
      <w:pPr>
        <w:ind w:left="0" w:hanging="480"/>
        <w:jc w:val="left"/>
        <w:keepLines w:val="0"/>
        <w:keepNext w:val="0"/>
        <w:pageBreakBefore w:val="0"/>
        <w:spacing w:line="480" w:lineRule="exact"/>
        <w:widowControl/>
        <w:rPr>
          <w:rFonts w:hint="eastAsia" w:ascii="仿宋" w:hAnsi="仿宋" w:eastAsia="仿宋" w:cs="宋体"/>
          <w:bCs/>
          <w:color w:val="auto"/>
          <w:sz w:val="24"/>
          <w:szCs w:val="24"/>
          <w:highlight w:val="none"/>
        </w:rPr>
      </w:pPr>
      <w:r>
        <w:rPr>
          <w:rFonts w:ascii="仿宋" w:hAnsi="仿宋" w:eastAsia="仿宋" w:cs="宋体"/>
          <w:bCs/>
          <w:color w:val="auto"/>
          <w:sz w:val="24"/>
          <w:szCs w:val="24"/>
          <w:highlight w:val="none"/>
        </w:rPr>
        <w:t xml:space="preserve">乙方：</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1、签约</w:t>
      </w:r>
      <w:r>
        <w:rPr>
          <w:rFonts w:ascii="仿宋" w:hAnsi="仿宋" w:eastAsia="仿宋" w:cs="宋体"/>
          <w:color w:val="auto"/>
          <w:sz w:val="24"/>
          <w:szCs w:val="24"/>
          <w:highlight w:val="none"/>
        </w:rPr>
        <w:t xml:space="preserve">合同价款：</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元，</w:t>
      </w:r>
      <w:r>
        <w:rPr>
          <w:rFonts w:ascii="仿宋" w:hAnsi="仿宋" w:eastAsia="仿宋" w:cs="宋体"/>
          <w:color w:val="auto"/>
          <w:sz w:val="24"/>
          <w:szCs w:val="24"/>
          <w:highlight w:val="none"/>
        </w:rPr>
        <w:t xml:space="preserve">包含完成本次采购项目的全部费用，包括</w:t>
      </w:r>
      <w:r>
        <w:rPr>
          <w:rFonts w:hint="eastAsia" w:ascii="仿宋" w:hAnsi="仿宋" w:eastAsia="仿宋" w:cs="宋体"/>
          <w:color w:val="auto"/>
          <w:sz w:val="24"/>
          <w:szCs w:val="24"/>
          <w:highlight w:val="none"/>
        </w:rPr>
        <w:t xml:space="preserve">中药饮片供应、</w:t>
      </w:r>
      <w:r>
        <w:rPr>
          <w:rFonts w:ascii="仿宋" w:hAnsi="仿宋" w:eastAsia="仿宋" w:cs="宋体"/>
          <w:color w:val="auto"/>
          <w:sz w:val="24"/>
          <w:szCs w:val="24"/>
          <w:highlight w:val="none"/>
        </w:rPr>
        <w:t xml:space="preserve">配送运输费、加工</w:t>
      </w:r>
      <w:r>
        <w:rPr>
          <w:rFonts w:hint="eastAsia" w:ascii="仿宋" w:hAnsi="仿宋" w:eastAsia="仿宋" w:cs="宋体"/>
          <w:color w:val="auto"/>
          <w:sz w:val="24"/>
          <w:szCs w:val="24"/>
          <w:highlight w:val="none"/>
          <w:lang w:val="en-US" w:eastAsia="zh-CN"/>
        </w:rPr>
        <w:t xml:space="preserve">和</w:t>
      </w:r>
      <w:r>
        <w:rPr>
          <w:rFonts w:ascii="仿宋" w:hAnsi="仿宋" w:eastAsia="仿宋" w:cs="宋体"/>
          <w:color w:val="auto"/>
          <w:sz w:val="24"/>
          <w:szCs w:val="24"/>
          <w:highlight w:val="none"/>
        </w:rPr>
        <w:t xml:space="preserve">税费</w:t>
      </w:r>
      <w:r>
        <w:rPr>
          <w:rFonts w:hint="eastAsia" w:ascii="仿宋" w:hAnsi="仿宋" w:eastAsia="仿宋" w:cs="宋体"/>
          <w:color w:val="auto"/>
          <w:sz w:val="24"/>
          <w:szCs w:val="24"/>
          <w:highlight w:val="none"/>
          <w:lang w:val="en-US" w:eastAsia="zh-CN"/>
        </w:rPr>
        <w:t xml:space="preserve">等</w:t>
      </w:r>
      <w:r>
        <w:rPr>
          <w:rFonts w:ascii="仿宋" w:hAnsi="仿宋" w:eastAsia="仿宋" w:cs="宋体"/>
          <w:color w:val="auto"/>
          <w:sz w:val="24"/>
          <w:szCs w:val="24"/>
          <w:highlight w:val="none"/>
        </w:rPr>
        <w:t xml:space="preserve">其它伴随服务费用及合同实施过程中的一切可预见和不可预见费用。</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2、合同价格形式：固定单价，最终按实结算。</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w:t>
      </w:r>
      <w:r>
        <w:rPr>
          <w:rFonts w:ascii="仿宋" w:hAnsi="仿宋" w:eastAsia="仿宋" w:cs="宋体"/>
          <w:color w:val="auto"/>
          <w:sz w:val="24"/>
          <w:szCs w:val="24"/>
          <w:highlight w:val="none"/>
        </w:rPr>
        <w:t xml:space="preserve">、乙方必须保证中药饮片质量符合</w:t>
      </w:r>
      <w:r>
        <w:rPr>
          <w:rFonts w:hint="eastAsia" w:ascii="仿宋" w:hAnsi="仿宋" w:eastAsia="仿宋" w:cs="宋体"/>
          <w:color w:val="auto"/>
          <w:sz w:val="24"/>
          <w:szCs w:val="24"/>
          <w:highlight w:val="none"/>
          <w:lang w:val="en-US" w:eastAsia="zh-CN"/>
        </w:rPr>
        <w:t xml:space="preserve">国家相关标准及规范</w:t>
      </w:r>
      <w:r>
        <w:rPr>
          <w:rFonts w:ascii="仿宋" w:hAnsi="仿宋" w:eastAsia="仿宋" w:cs="宋体"/>
          <w:color w:val="auto"/>
          <w:sz w:val="24"/>
          <w:szCs w:val="24"/>
          <w:highlight w:val="none"/>
        </w:rPr>
        <w:t xml:space="preserve">，并明确中药饮片等级，甲方如遇因中药饮片质量原因而遭受的损失由乙方承担。</w:t>
      </w:r>
      <w:r/>
    </w:p>
    <w:p>
      <w:pPr>
        <w:ind w:left="0" w:firstLine="420"/>
        <w:jc w:val="left"/>
        <w:keepLines w:val="0"/>
        <w:keepNext w:val="0"/>
        <w:pageBreakBefore w:val="0"/>
        <w:spacing w:line="480" w:lineRule="exact"/>
        <w:widowControl/>
        <w:rPr>
          <w:rFonts w:hint="eastAsia" w:ascii="仿宋" w:hAnsi="仿宋" w:cs="宋体"/>
          <w:color w:val="auto"/>
          <w:sz w:val="24"/>
          <w:szCs w:val="24"/>
          <w:highlight w:val="none"/>
        </w:rPr>
      </w:pPr>
      <w:r>
        <w:rPr>
          <w:rFonts w:hint="eastAsia" w:ascii="仿宋" w:hAnsi="仿宋" w:eastAsia="仿宋" w:cs="宋体"/>
          <w:color w:val="auto"/>
          <w:sz w:val="24"/>
          <w:szCs w:val="24"/>
          <w:highlight w:val="none"/>
        </w:rPr>
        <w:t xml:space="preserve">4</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投标人应配备足够数量的饮片，按医院下达计划，提供饮片品种、规格和数量，务必在要求时间内运至医院指定地点。配送时效</w:t>
      </w:r>
      <w:r>
        <w:rPr>
          <w:rFonts w:hint="eastAsia" w:ascii="仿宋" w:hAnsi="仿宋" w:eastAsia="仿宋" w:cs="宋体"/>
          <w:color w:val="auto"/>
          <w:sz w:val="24"/>
          <w:szCs w:val="24"/>
          <w:highlight w:val="none"/>
          <w:lang w:val="en-US" w:eastAsia="zh-CN"/>
        </w:rPr>
        <w:t xml:space="preserve">为</w:t>
      </w:r>
      <w:r>
        <w:rPr>
          <w:rFonts w:hint="eastAsia" w:ascii="仿宋" w:hAnsi="仿宋" w:eastAsia="仿宋" w:cs="宋体"/>
          <w:color w:val="auto"/>
          <w:sz w:val="24"/>
          <w:szCs w:val="24"/>
          <w:highlight w:val="none"/>
        </w:rPr>
        <w:t xml:space="preserve">接到采购计划后24小时内响应，72小时内准确送达；紧急情况下2小时内准确送到。上述时间均是指中标供应商实际收到采购计划为准。</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w:t>
      </w:r>
      <w:r>
        <w:rPr>
          <w:rFonts w:ascii="仿宋" w:hAnsi="仿宋" w:eastAsia="仿宋" w:cs="宋体"/>
          <w:color w:val="auto"/>
          <w:sz w:val="24"/>
          <w:szCs w:val="24"/>
          <w:highlight w:val="none"/>
        </w:rPr>
        <w:t xml:space="preserve">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6</w:t>
      </w:r>
      <w:r>
        <w:rPr>
          <w:rFonts w:ascii="仿宋" w:hAnsi="仿宋" w:eastAsia="仿宋" w:cs="宋体"/>
          <w:color w:val="auto"/>
          <w:sz w:val="24"/>
          <w:szCs w:val="24"/>
          <w:highlight w:val="none"/>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bidi="zh-CN"/>
        </w:rPr>
      </w:pPr>
      <w:r>
        <w:rPr>
          <w:rFonts w:hint="eastAsia" w:ascii="仿宋" w:hAnsi="仿宋" w:eastAsia="仿宋" w:cs="宋体"/>
          <w:color w:val="auto"/>
          <w:sz w:val="24"/>
          <w:szCs w:val="24"/>
          <w:highlight w:val="none"/>
          <w:shd w:val="clear" w:color="auto" w:fill="ffffff"/>
          <w:lang w:bidi="zh-CN"/>
        </w:rPr>
        <w:t xml:space="preserve">7、验收标准：</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7.1乙方提供按甲方要求的</w:t>
      </w:r>
      <w:r>
        <w:rPr>
          <w:rFonts w:hint="eastAsia" w:ascii="仿宋" w:hAnsi="仿宋" w:eastAsia="仿宋" w:cs="宋体"/>
          <w:color w:val="auto"/>
          <w:sz w:val="24"/>
          <w:szCs w:val="24"/>
          <w:highlight w:val="none"/>
          <w:shd w:val="clear" w:color="auto" w:fill="ffffff"/>
          <w:lang w:val="zh-CN" w:bidi="zh-CN"/>
        </w:rPr>
        <w:t xml:space="preserve">指定的时间和地点交付产地、质量、包装、有效期等均符合条件的药品。  </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7.2甲方</w:t>
      </w:r>
      <w:r>
        <w:rPr>
          <w:rFonts w:hint="eastAsia" w:ascii="仿宋" w:hAnsi="仿宋" w:eastAsia="仿宋" w:cs="宋体"/>
          <w:color w:val="auto"/>
          <w:sz w:val="24"/>
          <w:szCs w:val="24"/>
          <w:highlight w:val="none"/>
          <w:shd w:val="clear" w:color="auto" w:fill="ffffff"/>
          <w:lang w:val="zh-CN" w:bidi="zh-CN"/>
        </w:rPr>
        <w:t xml:space="preserve">组建中药饮片质量监督组，负责对中药饮片进行全面质量检查，重点抽查易霉变、虫蛀、走油</w:t>
      </w:r>
      <w:r>
        <w:rPr>
          <w:rFonts w:hint="eastAsia" w:ascii="仿宋" w:hAnsi="仿宋" w:eastAsia="仿宋" w:cs="宋体"/>
          <w:color w:val="auto"/>
          <w:sz w:val="24"/>
          <w:szCs w:val="24"/>
          <w:highlight w:val="none"/>
          <w:shd w:val="clear" w:color="auto" w:fill="ffffff"/>
          <w:lang w:val="en-US" w:bidi="zh-CN"/>
        </w:rPr>
        <w:t xml:space="preserve">等</w:t>
      </w:r>
      <w:r>
        <w:rPr>
          <w:rFonts w:hint="eastAsia" w:ascii="仿宋" w:hAnsi="仿宋" w:eastAsia="仿宋" w:cs="宋体"/>
          <w:color w:val="auto"/>
          <w:sz w:val="24"/>
          <w:szCs w:val="24"/>
          <w:highlight w:val="none"/>
          <w:shd w:val="clear" w:color="auto" w:fill="ffffff"/>
          <w:lang w:val="zh-CN" w:bidi="zh-CN"/>
        </w:rPr>
        <w:t xml:space="preserve">品种，对质量不符</w:t>
      </w:r>
      <w:r>
        <w:rPr>
          <w:rFonts w:ascii="仿宋" w:hAnsi="仿宋" w:eastAsia="仿宋" w:cs="宋体"/>
          <w:color w:val="auto"/>
          <w:sz w:val="24"/>
          <w:szCs w:val="24"/>
          <w:highlight w:val="none"/>
        </w:rPr>
        <w:t xml:space="preserve">合</w:t>
      </w:r>
      <w:r>
        <w:rPr>
          <w:rFonts w:hint="eastAsia" w:ascii="仿宋" w:hAnsi="仿宋" w:eastAsia="仿宋" w:cs="宋体"/>
          <w:color w:val="auto"/>
          <w:sz w:val="24"/>
          <w:szCs w:val="24"/>
          <w:highlight w:val="none"/>
          <w:lang w:val="en-US" w:eastAsia="zh-CN"/>
        </w:rPr>
        <w:t xml:space="preserve">国家相关标准及规范</w:t>
      </w:r>
      <w:r>
        <w:rPr>
          <w:rFonts w:hint="eastAsia" w:ascii="仿宋" w:hAnsi="仿宋" w:eastAsia="仿宋" w:cs="宋体"/>
          <w:color w:val="auto"/>
          <w:sz w:val="24"/>
          <w:szCs w:val="24"/>
          <w:highlight w:val="none"/>
          <w:shd w:val="clear" w:color="auto" w:fill="ffffff"/>
          <w:lang w:val="zh-CN" w:bidi="zh-CN"/>
        </w:rPr>
        <w:t xml:space="preserve">要求的，</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有权拒绝接受，并要求对产品立即退、换、补，</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应在</w:t>
      </w:r>
      <w:r>
        <w:rPr>
          <w:rFonts w:hint="eastAsia" w:ascii="仿宋" w:hAnsi="仿宋" w:eastAsia="仿宋" w:cs="宋体"/>
          <w:color w:val="auto"/>
          <w:sz w:val="24"/>
          <w:szCs w:val="24"/>
          <w:highlight w:val="none"/>
          <w:shd w:val="clear" w:color="auto" w:fill="ffffff"/>
          <w:lang w:val="en-US" w:bidi="zh-CN"/>
        </w:rPr>
        <w:t xml:space="preserve">24小时</w:t>
      </w:r>
      <w:r>
        <w:rPr>
          <w:rFonts w:hint="eastAsia" w:ascii="仿宋" w:hAnsi="仿宋" w:eastAsia="仿宋" w:cs="宋体"/>
          <w:color w:val="auto"/>
          <w:sz w:val="24"/>
          <w:szCs w:val="24"/>
          <w:highlight w:val="none"/>
          <w:shd w:val="clear" w:color="auto" w:fill="ffffff"/>
          <w:lang w:val="zh-CN" w:bidi="zh-CN"/>
        </w:rPr>
        <w:t xml:space="preserve">内进行更换、补充、并不得影响</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的临床用药。发现相同饮片品种不符合要求达三次，</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有权对该</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所供品种进行调整，否则，</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有权终止合同并要求</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对其所造成的损失进行赔偿。</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7.3甲方如</w:t>
      </w:r>
      <w:r>
        <w:rPr>
          <w:rFonts w:hint="eastAsia" w:ascii="仿宋" w:hAnsi="仿宋" w:eastAsia="仿宋" w:cs="宋体"/>
          <w:color w:val="auto"/>
          <w:sz w:val="24"/>
          <w:szCs w:val="24"/>
          <w:highlight w:val="none"/>
          <w:shd w:val="clear" w:color="auto" w:fill="ffffff"/>
          <w:lang w:val="zh-CN" w:bidi="zh-CN"/>
        </w:rPr>
        <w:t xml:space="preserve">在临床使用中发现药品</w:t>
      </w:r>
      <w:r>
        <w:rPr>
          <w:rFonts w:hint="eastAsia" w:ascii="仿宋" w:hAnsi="仿宋" w:eastAsia="仿宋" w:cs="宋体"/>
          <w:color w:val="auto"/>
          <w:sz w:val="24"/>
          <w:szCs w:val="24"/>
          <w:highlight w:val="none"/>
          <w:shd w:val="clear" w:color="auto" w:fill="ffffff"/>
          <w:lang w:bidi="zh-CN"/>
        </w:rPr>
        <w:t xml:space="preserve">引发患者出现不良</w:t>
      </w:r>
      <w:r>
        <w:rPr>
          <w:rFonts w:hint="eastAsia" w:ascii="仿宋" w:hAnsi="仿宋" w:eastAsia="仿宋" w:cs="宋体"/>
          <w:color w:val="auto"/>
          <w:sz w:val="24"/>
          <w:szCs w:val="24"/>
          <w:highlight w:val="none"/>
          <w:shd w:val="clear" w:color="auto" w:fill="ffffff"/>
          <w:lang w:val="zh-CN" w:bidi="zh-CN"/>
        </w:rPr>
        <w:t xml:space="preserve">反应时，需要进行药品质量检验，应及时以书面形式把质量检验要求通知</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。如果检验证明药品存在质量问题，</w:t>
      </w:r>
      <w:r>
        <w:rPr>
          <w:rFonts w:hint="eastAsia" w:ascii="仿宋" w:hAnsi="仿宋" w:eastAsia="仿宋" w:cs="宋体"/>
          <w:color w:val="auto"/>
          <w:sz w:val="24"/>
          <w:szCs w:val="24"/>
          <w:highlight w:val="none"/>
          <w:shd w:val="clear" w:color="auto" w:fill="ffffff"/>
          <w:lang w:bidi="zh-CN"/>
        </w:rPr>
        <w:t xml:space="preserve">由此产生的全部费</w:t>
      </w:r>
      <w:r>
        <w:rPr>
          <w:rFonts w:hint="eastAsia" w:ascii="仿宋" w:hAnsi="仿宋" w:eastAsia="仿宋" w:cs="宋体"/>
          <w:color w:val="auto"/>
          <w:sz w:val="24"/>
          <w:szCs w:val="24"/>
          <w:highlight w:val="none"/>
          <w:shd w:val="clear" w:color="auto" w:fill="ffffff"/>
          <w:lang w:val="zh-CN" w:bidi="zh-CN"/>
        </w:rPr>
        <w:t xml:space="preserve">用由</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承担，</w:t>
      </w:r>
      <w:r>
        <w:rPr>
          <w:rFonts w:hint="eastAsia" w:ascii="仿宋" w:hAnsi="仿宋" w:eastAsia="仿宋" w:cs="宋体"/>
          <w:color w:val="auto"/>
          <w:sz w:val="24"/>
          <w:szCs w:val="24"/>
          <w:highlight w:val="none"/>
          <w:shd w:val="clear" w:color="auto" w:fill="ffffff"/>
          <w:lang w:bidi="zh-CN"/>
        </w:rPr>
        <w:t xml:space="preserve">且</w:t>
      </w:r>
      <w:r>
        <w:rPr>
          <w:rFonts w:hint="eastAsia" w:ascii="仿宋" w:hAnsi="仿宋" w:eastAsia="仿宋" w:cs="宋体"/>
          <w:color w:val="auto"/>
          <w:sz w:val="24"/>
          <w:szCs w:val="24"/>
          <w:highlight w:val="none"/>
          <w:shd w:val="clear" w:color="auto" w:fill="ffffff"/>
          <w:lang w:val="zh-CN" w:bidi="zh-CN"/>
        </w:rPr>
        <w:t xml:space="preserve">不得影响</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的临床用药。否则，</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有权终止合同并要求</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对其所造成的损失进行赔偿。药品质量检验在</w:t>
      </w:r>
      <w:r>
        <w:rPr>
          <w:rFonts w:hint="eastAsia" w:ascii="仿宋" w:hAnsi="仿宋" w:eastAsia="仿宋" w:cs="宋体"/>
          <w:color w:val="auto"/>
          <w:sz w:val="24"/>
          <w:szCs w:val="24"/>
          <w:highlight w:val="none"/>
          <w:shd w:val="clear" w:color="auto" w:fill="ffffff"/>
          <w:lang w:bidi="zh-CN"/>
        </w:rPr>
        <w:t xml:space="preserve">甲方</w:t>
      </w:r>
      <w:r>
        <w:rPr>
          <w:rFonts w:hint="eastAsia" w:ascii="仿宋" w:hAnsi="仿宋" w:eastAsia="仿宋" w:cs="宋体"/>
          <w:color w:val="auto"/>
          <w:sz w:val="24"/>
          <w:szCs w:val="24"/>
          <w:highlight w:val="none"/>
          <w:shd w:val="clear" w:color="auto" w:fill="ffffff"/>
          <w:lang w:val="zh-CN" w:bidi="zh-CN"/>
        </w:rPr>
        <w:t xml:space="preserve">所在地药检部门进行。</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7.4</w:t>
      </w:r>
      <w:r>
        <w:rPr>
          <w:rFonts w:hint="eastAsia" w:ascii="仿宋" w:hAnsi="仿宋" w:eastAsia="仿宋" w:cs="宋体"/>
          <w:color w:val="auto"/>
          <w:sz w:val="24"/>
          <w:szCs w:val="24"/>
          <w:highlight w:val="none"/>
          <w:shd w:val="clear" w:color="auto" w:fill="ffffff"/>
          <w:lang w:val="zh-CN" w:bidi="zh-CN"/>
        </w:rPr>
        <w:t xml:space="preserve">药品出现质量问题（包装、标签、等级、内在质量问题），</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必须收回并更换合格药品；由于药检部门抽检出现药品不合格的，</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必须负经济和法律责任；如因药品质量问题引起药政管理方面的问题，由</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负</w:t>
      </w:r>
      <w:r>
        <w:rPr>
          <w:rFonts w:hint="eastAsia" w:ascii="仿宋" w:hAnsi="仿宋" w:eastAsia="仿宋" w:cs="宋体"/>
          <w:color w:val="auto"/>
          <w:sz w:val="24"/>
          <w:szCs w:val="24"/>
          <w:highlight w:val="none"/>
          <w:shd w:val="clear" w:color="auto" w:fill="ffffff"/>
          <w:lang w:bidi="zh-CN"/>
        </w:rPr>
        <w:t xml:space="preserve">全部</w:t>
      </w:r>
      <w:r>
        <w:rPr>
          <w:rFonts w:hint="eastAsia" w:ascii="仿宋" w:hAnsi="仿宋" w:eastAsia="仿宋" w:cs="宋体"/>
          <w:color w:val="auto"/>
          <w:sz w:val="24"/>
          <w:szCs w:val="24"/>
          <w:highlight w:val="none"/>
          <w:shd w:val="clear" w:color="auto" w:fill="ffffff"/>
          <w:lang w:val="zh-CN" w:bidi="zh-CN"/>
        </w:rPr>
        <w:t xml:space="preserve">责任；由于药品质量引起医疗纠纷，</w:t>
      </w:r>
      <w:r>
        <w:rPr>
          <w:rFonts w:hint="eastAsia" w:ascii="仿宋" w:hAnsi="仿宋" w:eastAsia="仿宋" w:cs="宋体"/>
          <w:color w:val="auto"/>
          <w:sz w:val="24"/>
          <w:szCs w:val="24"/>
          <w:highlight w:val="none"/>
          <w:shd w:val="clear" w:color="auto" w:fill="ffffff"/>
          <w:lang w:bidi="zh-CN"/>
        </w:rPr>
        <w:t xml:space="preserve">乙方</w:t>
      </w:r>
      <w:r>
        <w:rPr>
          <w:rFonts w:hint="eastAsia" w:ascii="仿宋" w:hAnsi="仿宋" w:eastAsia="仿宋" w:cs="宋体"/>
          <w:color w:val="auto"/>
          <w:sz w:val="24"/>
          <w:szCs w:val="24"/>
          <w:highlight w:val="none"/>
          <w:shd w:val="clear" w:color="auto" w:fill="ffffff"/>
          <w:lang w:val="zh-CN" w:bidi="zh-CN"/>
        </w:rPr>
        <w:t xml:space="preserve">必须负</w:t>
      </w:r>
      <w:r>
        <w:rPr>
          <w:rFonts w:hint="eastAsia" w:ascii="仿宋" w:hAnsi="仿宋" w:eastAsia="仿宋" w:cs="宋体"/>
          <w:color w:val="auto"/>
          <w:sz w:val="24"/>
          <w:szCs w:val="24"/>
          <w:highlight w:val="none"/>
          <w:shd w:val="clear" w:color="auto" w:fill="ffffff"/>
          <w:lang w:bidi="zh-CN"/>
        </w:rPr>
        <w:t xml:space="preserve">全部</w:t>
      </w:r>
      <w:r>
        <w:rPr>
          <w:rFonts w:hint="eastAsia" w:ascii="仿宋" w:hAnsi="仿宋" w:eastAsia="仿宋" w:cs="宋体"/>
          <w:color w:val="auto"/>
          <w:sz w:val="24"/>
          <w:szCs w:val="24"/>
          <w:highlight w:val="none"/>
          <w:shd w:val="clear" w:color="auto" w:fill="ffffff"/>
          <w:lang w:val="zh-CN" w:bidi="zh-CN"/>
        </w:rPr>
        <w:t xml:space="preserve">责任。</w:t>
      </w:r>
      <w:r/>
    </w:p>
    <w:p>
      <w:pPr>
        <w:ind w:left="0" w:firstLine="420"/>
        <w:jc w:val="left"/>
        <w:keepLines w:val="0"/>
        <w:keepNext w:val="0"/>
        <w:pageBreakBefore w:val="0"/>
        <w:spacing w:line="480" w:lineRule="exact"/>
        <w:rPr>
          <w:rFonts w:hint="eastAsia" w:ascii="仿宋" w:hAnsi="仿宋" w:eastAsia="仿宋" w:cs="宋体"/>
          <w:color w:val="auto"/>
          <w:sz w:val="24"/>
          <w:szCs w:val="24"/>
          <w:highlight w:val="none"/>
          <w:shd w:val="clear" w:color="auto" w:fill="ffffff"/>
          <w:lang w:val="zh-CN" w:bidi="zh-CN"/>
        </w:rPr>
      </w:pPr>
      <w:r>
        <w:rPr>
          <w:rFonts w:hint="eastAsia" w:ascii="仿宋" w:hAnsi="仿宋" w:eastAsia="仿宋" w:cs="宋体"/>
          <w:color w:val="auto"/>
          <w:sz w:val="24"/>
          <w:szCs w:val="24"/>
          <w:highlight w:val="none"/>
          <w:shd w:val="clear" w:color="auto" w:fill="ffffff"/>
          <w:lang w:bidi="zh-CN"/>
        </w:rPr>
        <w:t xml:space="preserve">7.5乙方</w:t>
      </w:r>
      <w:r>
        <w:rPr>
          <w:rFonts w:hint="eastAsia" w:ascii="仿宋" w:hAnsi="仿宋" w:eastAsia="仿宋" w:cs="宋体"/>
          <w:color w:val="auto"/>
          <w:sz w:val="24"/>
          <w:szCs w:val="24"/>
          <w:highlight w:val="none"/>
          <w:shd w:val="clear" w:color="auto" w:fill="ffffff"/>
          <w:lang w:val="zh-CN" w:bidi="zh-CN"/>
        </w:rPr>
        <w:t xml:space="preserve">送货前</w:t>
      </w:r>
      <w:r>
        <w:rPr>
          <w:rFonts w:hint="eastAsia" w:ascii="仿宋" w:hAnsi="仿宋" w:eastAsia="仿宋" w:cs="宋体"/>
          <w:color w:val="auto"/>
          <w:sz w:val="24"/>
          <w:szCs w:val="24"/>
          <w:highlight w:val="none"/>
          <w:shd w:val="clear" w:color="auto" w:fill="ffffff"/>
          <w:lang w:bidi="zh-CN"/>
        </w:rPr>
        <w:t xml:space="preserve">须</w:t>
      </w:r>
      <w:r>
        <w:rPr>
          <w:rFonts w:hint="eastAsia" w:ascii="仿宋" w:hAnsi="仿宋" w:eastAsia="仿宋" w:cs="宋体"/>
          <w:color w:val="auto"/>
          <w:sz w:val="24"/>
          <w:szCs w:val="24"/>
          <w:highlight w:val="none"/>
          <w:shd w:val="clear" w:color="auto" w:fill="ffffff"/>
          <w:lang w:val="zh-CN" w:bidi="zh-CN"/>
        </w:rPr>
        <w:t xml:space="preserve">采取保留部分样品、多人验收、定期抽查等措施以确保饮片量的稳定。  </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8、</w:t>
      </w:r>
      <w:r>
        <w:rPr>
          <w:rFonts w:ascii="仿宋" w:hAnsi="仿宋" w:eastAsia="仿宋" w:cs="宋体"/>
          <w:color w:val="auto"/>
          <w:sz w:val="24"/>
          <w:szCs w:val="24"/>
          <w:highlight w:val="none"/>
        </w:rPr>
        <w:t xml:space="preserve">因本合同签订、履行等发生争议，由甲乙双方协商解决，协商不成的，双方均有权向甲方所在地法院提起诉讼。</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9、结算方式</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每月结算一次，金额以经过双方审核通过的清单上金额为准。</w:t>
      </w:r>
      <w:r/>
    </w:p>
    <w:p>
      <w:pPr>
        <w:ind w:left="0" w:firstLine="420"/>
        <w:jc w:val="left"/>
        <w:keepLines w:val="0"/>
        <w:keepNext w:val="0"/>
        <w:pageBreakBefore w:val="0"/>
        <w:spacing w:line="480" w:lineRule="exact"/>
        <w:widowControl/>
        <w:rPr>
          <w:rFonts w:hint="eastAsia" w:ascii="仿宋" w:hAnsi="仿宋" w:eastAsia="仿宋" w:cs="宋体"/>
          <w:bCs/>
          <w:color w:val="auto"/>
          <w:sz w:val="24"/>
          <w:szCs w:val="24"/>
          <w:highlight w:val="none"/>
        </w:rPr>
      </w:pPr>
      <w:r>
        <w:rPr>
          <w:rFonts w:hint="eastAsia" w:ascii="仿宋" w:hAnsi="仿宋" w:eastAsia="仿宋" w:cs="宋体"/>
          <w:color w:val="auto"/>
          <w:sz w:val="24"/>
          <w:szCs w:val="24"/>
          <w:highlight w:val="none"/>
        </w:rPr>
        <w:t xml:space="preserve">10、</w:t>
      </w:r>
      <w:r>
        <w:rPr>
          <w:rFonts w:ascii="仿宋" w:hAnsi="仿宋" w:eastAsia="仿宋" w:cs="宋体"/>
          <w:color w:val="auto"/>
          <w:sz w:val="24"/>
          <w:szCs w:val="24"/>
          <w:highlight w:val="none"/>
        </w:rPr>
        <w:t xml:space="preserve">本合同自双方签字盖章后生效，从  年 月 日至   年 月 日。</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u w:val="none"/>
        </w:rPr>
      </w:pPr>
      <w:r>
        <w:rPr>
          <w:rFonts w:hint="eastAsia" w:ascii="仿宋" w:hAnsi="仿宋" w:eastAsia="仿宋" w:cs="宋体"/>
          <w:color w:val="auto"/>
          <w:sz w:val="24"/>
          <w:szCs w:val="24"/>
          <w:highlight w:val="none"/>
        </w:rPr>
        <w:t xml:space="preserve">11、每年甲方需对乙方的供货及时性及所供药品的质量优劣等进行考评。如</w:t>
      </w:r>
      <w:r>
        <w:rPr>
          <w:rFonts w:hint="eastAsia" w:ascii="仿宋" w:hAnsi="仿宋" w:eastAsia="仿宋" w:cs="宋体"/>
          <w:color w:val="auto"/>
          <w:sz w:val="24"/>
          <w:szCs w:val="24"/>
          <w:highlight w:val="none"/>
          <w:u w:val="none"/>
        </w:rPr>
        <w:t xml:space="preserve">考评不合格，尽量沟通整改，如沟通无效，则甲方有权终止合同。</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u w:val="none"/>
        </w:rPr>
      </w:pPr>
      <w:r>
        <w:rPr>
          <w:rFonts w:hint="eastAsia" w:ascii="仿宋" w:hAnsi="仿宋" w:eastAsia="仿宋" w:cs="宋体"/>
          <w:color w:val="auto"/>
          <w:sz w:val="24"/>
          <w:szCs w:val="24"/>
          <w:highlight w:val="none"/>
          <w:u w:val="none"/>
        </w:rPr>
        <w:t xml:space="preserve">12、</w:t>
      </w:r>
      <w:r>
        <w:rPr>
          <w:rFonts w:hint="default" w:ascii="仿宋" w:hAnsi="仿宋" w:eastAsia="仿宋" w:cs="宋体"/>
          <w:color w:val="auto"/>
          <w:sz w:val="24"/>
          <w:szCs w:val="24"/>
          <w:highlight w:val="none"/>
          <w:u w:val="none"/>
        </w:rPr>
        <w:t xml:space="preserve">服务期内，中药饮片的合同单价需严格按照《中药饮片供应清单》执行</w:t>
      </w:r>
      <w:r>
        <w:rPr>
          <w:rFonts w:hint="eastAsia" w:ascii="仿宋" w:hAnsi="仿宋" w:eastAsia="仿宋" w:cs="宋体"/>
          <w:color w:val="auto"/>
          <w:sz w:val="24"/>
          <w:szCs w:val="24"/>
          <w:highlight w:val="none"/>
          <w:u w:val="none"/>
          <w:lang w:eastAsia="zh-CN"/>
        </w:rPr>
        <w:t xml:space="preserve">；</w:t>
      </w:r>
      <w:r>
        <w:rPr>
          <w:rFonts w:hint="default" w:ascii="仿宋" w:hAnsi="仿宋" w:eastAsia="仿宋" w:cs="宋体"/>
          <w:color w:val="auto"/>
          <w:sz w:val="24"/>
          <w:szCs w:val="24"/>
          <w:highlight w:val="none"/>
          <w:u w:val="none"/>
        </w:rPr>
        <w:t xml:space="preserve">服务期内，除遇不可抗外外，投标单价不调整。乙方单价见附件。</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u w:val="none"/>
        </w:rPr>
        <w:t xml:space="preserve">12.1</w:t>
      </w:r>
      <w:r>
        <w:rPr>
          <w:rFonts w:ascii="仿宋" w:hAnsi="仿宋" w:eastAsia="仿宋" w:cs="宋体"/>
          <w:color w:val="auto"/>
          <w:sz w:val="24"/>
          <w:szCs w:val="24"/>
          <w:highlight w:val="none"/>
          <w:u w:val="none"/>
        </w:rPr>
        <w:t xml:space="preserve">乙方须依据中药饮片名称、加工方式、产地提供</w:t>
      </w:r>
      <w:r>
        <w:rPr>
          <w:rFonts w:hint="eastAsia" w:ascii="仿宋" w:hAnsi="仿宋" w:eastAsia="仿宋" w:cs="宋体"/>
          <w:color w:val="auto"/>
          <w:sz w:val="24"/>
          <w:szCs w:val="24"/>
          <w:highlight w:val="none"/>
          <w:u w:val="none"/>
        </w:rPr>
        <w:t xml:space="preserve">单价</w:t>
      </w:r>
      <w:r>
        <w:rPr>
          <w:rFonts w:ascii="仿宋" w:hAnsi="仿宋" w:eastAsia="仿宋" w:cs="宋体"/>
          <w:color w:val="auto"/>
          <w:sz w:val="24"/>
          <w:szCs w:val="24"/>
          <w:highlight w:val="none"/>
          <w:u w:val="none"/>
        </w:rPr>
        <w:t xml:space="preserve">，价格若有变动须及时提供有依据的调价单给甲方，否则甲</w:t>
      </w:r>
      <w:r>
        <w:rPr>
          <w:rFonts w:ascii="仿宋" w:hAnsi="仿宋" w:eastAsia="仿宋" w:cs="宋体"/>
          <w:color w:val="auto"/>
          <w:sz w:val="24"/>
          <w:szCs w:val="24"/>
          <w:highlight w:val="none"/>
        </w:rPr>
        <w:t xml:space="preserve">方可选择按照调价后的较低价格与乙方结算。</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12.2 若遇国家政策调整，需按国家政策执行。</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13、</w:t>
      </w:r>
      <w:r>
        <w:rPr>
          <w:rFonts w:ascii="仿宋" w:hAnsi="仿宋" w:eastAsia="仿宋" w:cs="宋体"/>
          <w:color w:val="auto"/>
          <w:sz w:val="24"/>
          <w:szCs w:val="24"/>
          <w:highlight w:val="none"/>
        </w:rPr>
        <w:t xml:space="preserve">本合同一式叁份，甲方贰份、乙方壹份。</w:t>
      </w:r>
      <w:r/>
    </w:p>
    <w:p>
      <w:pPr>
        <w:ind w:left="0" w:firstLine="42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14、</w:t>
      </w:r>
      <w:r>
        <w:rPr>
          <w:rFonts w:ascii="仿宋" w:hAnsi="仿宋" w:eastAsia="仿宋" w:cs="宋体"/>
          <w:color w:val="auto"/>
          <w:sz w:val="24"/>
          <w:szCs w:val="24"/>
          <w:highlight w:val="none"/>
        </w:rPr>
        <w:t xml:space="preserve">其他未尽事宜，双方协商解决。</w:t>
      </w:r>
      <w:r/>
    </w:p>
    <w:p>
      <w:pPr>
        <w:ind w:left="0" w:hanging="480"/>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rPr>
      </w:pPr>
      <w:r>
        <w:rPr>
          <w:rFonts w:ascii="仿宋" w:hAnsi="仿宋" w:eastAsia="仿宋" w:cs="宋体"/>
          <w:b/>
          <w:bCs/>
          <w:color w:val="auto"/>
          <w:sz w:val="24"/>
          <w:szCs w:val="24"/>
          <w:highlight w:val="none"/>
        </w:rPr>
        <w:t xml:space="preserve">甲方：</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盖章）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乙方：</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（盖章）</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地址：</w:t>
      </w:r>
      <w:r>
        <w:rPr>
          <w:rFonts w:hint="eastAsia"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地址：</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邮编：</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传真：</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邮编：</w:t>
      </w:r>
      <w:r>
        <w:rPr>
          <w:rFonts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传真：</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电话：</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电话（手机）：</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法人代表（授权）：</w:t>
      </w:r>
      <w:r>
        <w:rPr>
          <w:rFonts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法人：</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b/>
          <w:bCs/>
          <w:color w:val="auto"/>
          <w:sz w:val="24"/>
          <w:szCs w:val="24"/>
          <w:highlight w:val="none"/>
          <w:u w:val="single"/>
        </w:rPr>
      </w:pPr>
      <w:r>
        <w:rPr>
          <w:rFonts w:ascii="仿宋" w:hAnsi="仿宋" w:eastAsia="仿宋" w:cs="宋体"/>
          <w:b/>
          <w:bCs/>
          <w:color w:val="auto"/>
          <w:sz w:val="24"/>
          <w:szCs w:val="24"/>
          <w:highlight w:val="none"/>
        </w:rPr>
        <w:t xml:space="preserve">药学部：</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w:t>
      </w:r>
      <w:r>
        <w:rPr>
          <w:rFonts w:hint="eastAsia" w:ascii="仿宋" w:hAnsi="仿宋" w:eastAsia="仿宋" w:cs="宋体"/>
          <w:b/>
          <w:bCs/>
          <w:color w:val="auto"/>
          <w:sz w:val="24"/>
          <w:szCs w:val="24"/>
          <w:highlight w:val="none"/>
        </w:rPr>
        <w:t xml:space="preserve"> </w:t>
      </w:r>
      <w:r>
        <w:rPr>
          <w:rFonts w:ascii="仿宋" w:hAnsi="仿宋" w:eastAsia="仿宋" w:cs="宋体"/>
          <w:b/>
          <w:bCs/>
          <w:color w:val="auto"/>
          <w:sz w:val="24"/>
          <w:szCs w:val="24"/>
          <w:highlight w:val="none"/>
        </w:rPr>
        <w:t xml:space="preserve">代表（手机）：</w:t>
      </w:r>
      <w:r>
        <w:rPr>
          <w:rFonts w:ascii="仿宋" w:hAnsi="仿宋" w:eastAsia="仿宋" w:cs="宋体"/>
          <w:b/>
          <w:bCs/>
          <w:color w:val="auto"/>
          <w:sz w:val="24"/>
          <w:szCs w:val="24"/>
          <w:highlight w:val="none"/>
          <w:u w:val="single"/>
        </w:rPr>
        <w:t xml:space="preserve">               </w:t>
      </w:r>
      <w:r/>
    </w:p>
    <w:p>
      <w:pPr>
        <w:ind w:left="0" w:hanging="482"/>
        <w:jc w:val="left"/>
        <w:keepLines w:val="0"/>
        <w:keepNext w:val="0"/>
        <w:pageBreakBefore w:val="0"/>
        <w:spacing w:line="480" w:lineRule="exact"/>
        <w:widowControl/>
        <w:rPr>
          <w:rFonts w:hint="eastAsia" w:ascii="仿宋" w:hAnsi="仿宋" w:eastAsia="仿宋" w:cs="宋体"/>
          <w:color w:val="auto"/>
          <w:sz w:val="24"/>
          <w:szCs w:val="24"/>
          <w:highlight w:val="none"/>
        </w:rPr>
      </w:pPr>
      <w:r>
        <w:rPr>
          <w:rFonts w:ascii="仿宋" w:hAnsi="仿宋" w:eastAsia="仿宋" w:cs="宋体"/>
          <w:b/>
          <w:bCs/>
          <w:color w:val="auto"/>
          <w:sz w:val="24"/>
          <w:szCs w:val="24"/>
          <w:highlight w:val="none"/>
        </w:rPr>
        <w:t xml:space="preserve">日期：</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rPr>
          <w:rFonts w:ascii="仿宋" w:hAnsi="仿宋" w:eastAsia="仿宋" w:cs="宋体"/>
          <w:b/>
          <w:bCs/>
          <w:color w:val="auto"/>
          <w:sz w:val="24"/>
          <w:szCs w:val="24"/>
          <w:highlight w:val="none"/>
        </w:rPr>
        <w:t xml:space="preserve">      日期：</w:t>
      </w:r>
      <w:r>
        <w:rPr>
          <w:rFonts w:ascii="仿宋" w:hAnsi="仿宋" w:eastAsia="仿宋" w:cs="宋体"/>
          <w:b/>
          <w:bCs/>
          <w:color w:val="auto"/>
          <w:sz w:val="24"/>
          <w:szCs w:val="24"/>
          <w:highlight w:val="none"/>
          <w:u w:val="single"/>
        </w:rPr>
        <w:t xml:space="preserve">               </w:t>
      </w:r>
      <w:r>
        <w:rPr>
          <w:rFonts w:hint="eastAsia" w:ascii="仿宋" w:hAnsi="仿宋" w:eastAsia="仿宋" w:cs="宋体"/>
          <w:b/>
          <w:bCs/>
          <w:color w:val="auto"/>
          <w:sz w:val="24"/>
          <w:szCs w:val="24"/>
          <w:highlight w:val="none"/>
          <w:u w:val="single"/>
        </w:rPr>
        <w:t xml:space="preserve">        </w:t>
      </w:r>
      <w:r/>
    </w:p>
    <w:p>
      <w:pPr>
        <w:ind w:left="482" w:hanging="482"/>
        <w:keepLines w:val="0"/>
        <w:keepNext w:val="0"/>
        <w:pageBreakBefore w:val="0"/>
        <w:spacing w:after="156" w:line="400" w:lineRule="exact"/>
        <w:widowControl/>
        <w:rPr>
          <w:rFonts w:hint="eastAsia"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r>
      <w:r/>
    </w:p>
    <w:p>
      <w:pPr>
        <w:ind w:firstLine="480"/>
        <w:jc w:val="both"/>
        <w:spacing w:beforeAutospacing="0" w:afterAutospacing="0" w:line="500" w:lineRule="exact"/>
        <w:shd w:val="clear" w:color="auto"/>
        <w:rPr>
          <w:rFonts w:hint="eastAsia" w:eastAsia="方正仿宋_GB2312" w:cs="Times New Roman"/>
          <w:b w:val="0"/>
          <w:bCs/>
          <w:color w:val="auto"/>
          <w:sz w:val="24"/>
          <w:szCs w:val="24"/>
          <w:highlight w:val="none"/>
          <w:lang w:val="en-US" w:eastAsia="zh-CN"/>
        </w:rPr>
      </w:pPr>
      <w:r>
        <w:rPr>
          <w:rFonts w:hint="eastAsia" w:eastAsia="方正仿宋_GB2312" w:cs="Times New Roman"/>
          <w:b w:val="0"/>
          <w:bCs/>
          <w:color w:val="auto"/>
          <w:sz w:val="24"/>
          <w:szCs w:val="24"/>
          <w:highlight w:val="none"/>
          <w:lang w:val="en-US" w:eastAsia="zh-CN"/>
        </w:rPr>
        <w:t xml:space="preserve">附件</w:t>
      </w:r>
      <w:r/>
    </w:p>
    <w:tbl>
      <w:tblPr>
        <w:tblStyle w:val="685"/>
        <w:tblW w:w="9061" w:type="dxa"/>
        <w:jc w:val="center"/>
        <w:tblLayout w:type="fixed"/>
        <w:tblCellMar>
          <w:left w:w="108" w:type="dxa"/>
          <w:top w:w="0" w:type="dxa"/>
          <w:right w:w="108" w:type="dxa"/>
          <w:bottom w:w="0" w:type="dxa"/>
        </w:tblCellMar>
        <w:tblLook w:val="04A0" w:firstRow="1" w:lastRow="0" w:firstColumn="1" w:lastColumn="0" w:noHBand="0" w:noVBand="1"/>
      </w:tblPr>
      <w:tblGrid>
        <w:gridCol w:w="694"/>
        <w:gridCol w:w="2335"/>
        <w:gridCol w:w="694"/>
        <w:gridCol w:w="1153"/>
        <w:gridCol w:w="1878"/>
        <w:gridCol w:w="924"/>
        <w:gridCol w:w="138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原辅料/包装材料名称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tabs>
                <w:tab w:val="left" w:pos="490" w:leader="none"/>
              </w:tabs>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购入单价（元）</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供应商</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color w:val="auto"/>
                <w:position w:val="0"/>
                <w:szCs w:val="24"/>
                <w:highlight w:val="none"/>
              </w:rPr>
            </w:pPr>
            <w:r>
              <w:rPr>
                <w:rFonts w:hint="eastAsia" w:ascii="方正仿宋_GB2312" w:hAnsi="方正仿宋_GB2312" w:eastAsia="方正仿宋_GB2312" w:cs="方正仿宋_GB2312"/>
                <w:b/>
                <w:color w:val="auto"/>
                <w:position w:val="0"/>
                <w:szCs w:val="24"/>
                <w:highlight w:val="none"/>
              </w:rPr>
              <w:t xml:space="preserve">备注及其他</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878"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left="0" w:right="0" w:firstLine="0"/>
              <w:jc w:val="right"/>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shd w:val="clear" w:color="auto"/>
              <w:widowControl/>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bl>
    <w:p>
      <w:pPr>
        <w:pStyle w:val="692"/>
        <w:shd w:val="clear" w:color="auto"/>
        <w:rPr>
          <w:rFonts w:hint="eastAsia"/>
          <w:color w:val="auto"/>
          <w:highlight w:val="none"/>
          <w:lang w:val="en-US" w:eastAsia="zh-CN"/>
        </w:rPr>
      </w:pPr>
      <w:r>
        <w:rPr>
          <w:rFonts w:hint="eastAsia"/>
          <w:color w:val="auto"/>
          <w:highlight w:val="none"/>
          <w:lang w:val="en-US" w:eastAsia="zh-CN"/>
        </w:rPr>
      </w:r>
      <w:r/>
    </w:p>
    <w:p>
      <w:pPr>
        <w:spacing w:after="156"/>
        <w:widowControl/>
        <w:rPr>
          <w:rFonts w:hint="eastAsia" w:ascii="仿宋" w:hAnsi="仿宋" w:eastAsia="仿宋" w:cs="宋体"/>
          <w:b/>
          <w:bCs/>
          <w:color w:val="auto"/>
          <w:sz w:val="24"/>
          <w:szCs w:val="21"/>
          <w:highlight w:val="none"/>
        </w:rPr>
      </w:pPr>
      <w:r>
        <w:rPr>
          <w:rFonts w:hint="eastAsia" w:ascii="仿宋" w:hAnsi="仿宋" w:eastAsia="仿宋" w:cs="宋体"/>
          <w:b/>
          <w:bCs/>
          <w:color w:val="auto"/>
          <w:sz w:val="24"/>
          <w:szCs w:val="21"/>
          <w:highlight w:val="none"/>
        </w:rPr>
      </w:r>
      <w:r/>
    </w:p>
    <w:p>
      <w:pPr>
        <w:jc w:val="left"/>
        <w:widowControl/>
        <w:rPr>
          <w:rFonts w:ascii="仿宋" w:hAnsi="仿宋" w:eastAsia="仿宋" w:cs="宋体"/>
          <w:color w:val="auto"/>
          <w:sz w:val="24"/>
          <w:szCs w:val="21"/>
          <w:highlight w:val="none"/>
          <w:lang w:val="zh-CN"/>
        </w:rPr>
      </w:pPr>
      <w:r>
        <w:rPr>
          <w:rFonts w:ascii="仿宋" w:hAnsi="仿宋" w:eastAsia="仿宋" w:cs="宋体"/>
          <w:color w:val="auto"/>
          <w:sz w:val="24"/>
          <w:szCs w:val="21"/>
          <w:highlight w:val="none"/>
          <w:lang w:val="zh-CN"/>
        </w:rPr>
        <w:br w:type="page" w:clear="all"/>
      </w:r>
      <w:r/>
    </w:p>
    <w:p>
      <w:pPr>
        <w:ind w:firstLine="0"/>
        <w:jc w:val="center"/>
        <w:keepLines w:val="0"/>
        <w:keepNext w:val="0"/>
        <w:pageBreakBefore w:val="0"/>
        <w:spacing w:beforeAutospacing="0" w:after="361" w:afterAutospacing="0" w:line="600" w:lineRule="exact"/>
        <w:shd w:val="clear" w:color="auto"/>
        <w:widowControl w:val="off"/>
        <w:rPr>
          <w:rFonts w:hint="default" w:ascii="Times New Roman" w:hAnsi="Times New Roman" w:eastAsia="方正仿宋_GB2312" w:cs="Times New Roman"/>
          <w:b/>
          <w:bCs w:val="0"/>
          <w:color w:val="auto"/>
          <w:sz w:val="36"/>
          <w:szCs w:val="36"/>
          <w:highlight w:val="none"/>
        </w:rPr>
      </w:pPr>
      <w:r>
        <w:rPr>
          <w:rFonts w:hint="default" w:ascii="Times New Roman" w:hAnsi="Times New Roman" w:eastAsia="方正仿宋_GB2312" w:cs="Times New Roman"/>
          <w:b/>
          <w:bCs w:val="0"/>
          <w:color w:val="auto"/>
          <w:sz w:val="36"/>
          <w:szCs w:val="36"/>
          <w:highlight w:val="none"/>
        </w:rPr>
        <w:t xml:space="preserve">医疗卫生机构廉洁购销合同</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甲方（医疗卫生机构）：南京市雨花台区</w:t>
      </w:r>
      <w:r>
        <w:rPr>
          <w:rFonts w:hint="eastAsia" w:ascii="Times New Roman" w:hAnsi="Times New Roman" w:eastAsia="方正仿宋_GB2312" w:cs="Times New Roman"/>
          <w:b w:val="0"/>
          <w:bCs/>
          <w:color w:val="auto"/>
          <w:sz w:val="24"/>
          <w:szCs w:val="24"/>
          <w:highlight w:val="none"/>
          <w:lang w:val="en-US" w:eastAsia="zh-CN"/>
        </w:rPr>
        <w:t xml:space="preserve">板桥</w:t>
      </w:r>
      <w:r>
        <w:rPr>
          <w:rFonts w:hint="default" w:ascii="Times New Roman" w:hAnsi="Times New Roman" w:eastAsia="方正仿宋_GB2312" w:cs="Times New Roman"/>
          <w:b w:val="0"/>
          <w:bCs/>
          <w:color w:val="auto"/>
          <w:sz w:val="24"/>
          <w:szCs w:val="24"/>
          <w:highlight w:val="none"/>
        </w:rPr>
        <w:t xml:space="preserve">社区卫生服务中心</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乙方（企业及其代理人）：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为进一步加强医疗卫生行风建设，规范医疗卫生机构购销行为，有效防范商业贿赂行为，营造公平交易、诚实守信的购销环境，经甲、乙双方协商，同意签订本合同，并共同遵守：</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一、甲乙双方按照《中华人民共和国民法典》及购销合同约定发生购销行为。</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二、甲方应当严格执行购销合同项目的验收、入库制度，对产品及发票进行查验，不得违反有关规定合同外采购、违价采购、从非规定渠道采购。</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四、乙方不得以回扣、宴请等方式影响甲方及甲方工作人员采购货物、服务的选择权，不得在学术和公务活动中提供旅游、超标准支付食宿费用。</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五、乙方指定       (身份证号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手机号：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六、乙方如违反本合同，一经发现，甲方有权终止购销合同，并参照《国家卫生计生委关于建立医药购销领域商业贿赂不良记录的规定》（国卫法制发〔2013〕50号）相关规定予以惩戒。</w:t>
      </w:r>
      <w:r/>
    </w:p>
    <w:p>
      <w:pPr>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br w:type="page" w:clear="all"/>
      </w:r>
      <w:r/>
    </w:p>
    <w:p>
      <w:pPr>
        <w:pStyle w:val="1127"/>
        <w:shd w:val="clear" w:color="auto"/>
        <w:rPr>
          <w:rFonts w:hint="default"/>
          <w:color w:val="auto"/>
          <w:highlight w:val="none"/>
        </w:rPr>
      </w:pPr>
      <w:r>
        <w:rPr>
          <w:rFonts w:hint="default"/>
          <w:color w:val="auto"/>
          <w:highlight w:val="none"/>
        </w:rPr>
      </w:r>
      <w:r/>
    </w:p>
    <w:p>
      <w:pPr>
        <w:numPr>
          <w:ilvl w:val="0"/>
          <w:numId w:val="2"/>
        </w:num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本合同作为采购项目：中药饮片供应及相关服务 （项目编号：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 </w:t>
      </w:r>
      <w:r/>
    </w:p>
    <w:p>
      <w:pPr>
        <w:numPr>
          <w:ilvl w:val="0"/>
          <w:numId w:val="0"/>
        </w:numPr>
        <w:jc w:val="both"/>
        <w:keepLines w:val="0"/>
        <w:keepNext w:val="0"/>
        <w:pageBreakBefore w:val="0"/>
        <w:spacing w:beforeAutospacing="0" w:afterAutospacing="0" w:line="500" w:lineRule="exact"/>
        <w:shd w:val="clear" w:color="auto"/>
        <w:widowControl w:val="off"/>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购销合同的重要组成部分。 </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八、本合同自签订之日起生效；本合同一式三份，甲方两份（甲方纪律监督部门执一份）、乙方一份，具有同等法律效力。</w:t>
      </w:r>
      <w:r/>
    </w:p>
    <w:p>
      <w:pPr>
        <w:ind w:firstLine="48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p>
      <w:pPr>
        <w:ind w:left="0" w:firstLine="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甲方（盖章）： </w:t>
      </w:r>
      <w:r>
        <w:rPr>
          <w:rFonts w:hint="eastAsia" w:ascii="Times New Roman" w:hAnsi="Times New Roman"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乙方（盖章）：</w:t>
      </w:r>
      <w:r/>
    </w:p>
    <w:p>
      <w:pPr>
        <w:ind w:left="0" w:firstLine="0"/>
        <w:jc w:val="both"/>
        <w:spacing w:beforeAutospacing="0" w:afterAutospacing="0" w:line="500" w:lineRule="exact"/>
        <w:shd w:val="clear" w:color="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法定代表人或授权代表: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法定代表人或授权代表:</w:t>
      </w:r>
      <w:r/>
    </w:p>
    <w:p>
      <w:pPr>
        <w:ind w:left="0" w:firstLine="0"/>
        <w:jc w:val="both"/>
        <w:spacing w:beforeAutospacing="0" w:afterAutospacing="0" w:line="500" w:lineRule="exact"/>
        <w:shd w:val="clear" w:color="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日期：     年    月    日          </w:t>
      </w:r>
      <w:r>
        <w:rPr>
          <w:rFonts w:hint="eastAsia" w:eastAsia="方正仿宋_GB2312" w:cs="Times New Roman"/>
          <w:b w:val="0"/>
          <w:bCs/>
          <w:color w:val="auto"/>
          <w:sz w:val="24"/>
          <w:szCs w:val="24"/>
          <w:highlight w:val="none"/>
          <w:lang w:val="en-US" w:eastAsia="zh-CN"/>
        </w:rPr>
        <w:t xml:space="preserve">   </w:t>
      </w:r>
      <w:r>
        <w:rPr>
          <w:rFonts w:hint="default" w:ascii="Times New Roman" w:hAnsi="Times New Roman" w:eastAsia="方正仿宋_GB2312" w:cs="Times New Roman"/>
          <w:b w:val="0"/>
          <w:bCs/>
          <w:color w:val="auto"/>
          <w:sz w:val="24"/>
          <w:szCs w:val="24"/>
          <w:highlight w:val="none"/>
        </w:rPr>
        <w:t xml:space="preserve"> 日期：     年    月   日</w:t>
      </w:r>
      <w:r/>
    </w:p>
    <w:p>
      <w:pPr>
        <w:ind w:firstLine="883"/>
        <w:jc w:val="both"/>
        <w:spacing w:beforeAutospacing="0" w:afterAutospacing="0" w:line="500" w:lineRule="exact"/>
        <w:shd w:val="clear" w:color="auto"/>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44"/>
          <w:szCs w:val="44"/>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2"/>
        <w:rPr>
          <w:rFonts w:hint="eastAsia"/>
          <w:color w:val="auto"/>
          <w:highlight w:val="none"/>
        </w:rPr>
      </w:pPr>
      <w:r>
        <w:rPr>
          <w:rFonts w:hint="eastAsia"/>
          <w:color w:val="auto"/>
          <w:highlight w:val="none"/>
        </w:rPr>
      </w:r>
      <w:r/>
    </w:p>
    <w:p>
      <w:pPr>
        <w:jc w:val="center"/>
        <w:rPr>
          <w:rStyle w:val="882"/>
          <w:rFonts w:hint="eastAsia" w:ascii="仿宋" w:hAnsi="仿宋" w:eastAsia="仿宋" w:cs="楷体"/>
          <w:color w:val="auto"/>
          <w:highlight w:val="none"/>
        </w:rPr>
        <w:outlineLvl w:val="0"/>
      </w:pPr>
      <w:r>
        <w:rPr>
          <w:rStyle w:val="882"/>
          <w:rFonts w:hint="eastAsia" w:ascii="仿宋" w:hAnsi="仿宋" w:eastAsia="仿宋" w:cs="楷体"/>
          <w:color w:val="auto"/>
          <w:highlight w:val="none"/>
        </w:rPr>
        <w:t xml:space="preserve">第六章附件</w:t>
      </w:r>
      <w:bookmarkEnd w:id="29"/>
      <w:r/>
      <w:bookmarkEnd w:id="30"/>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outlineLvl w:val="0"/>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widowControl/>
        <w:rPr>
          <w:rFonts w:hint="eastAsia" w:ascii="仿宋" w:hAnsi="仿宋" w:eastAsia="仿宋" w:cs="宋体"/>
          <w:color w:val="auto"/>
          <w:sz w:val="24"/>
          <w:highlight w:val="none"/>
        </w:rPr>
      </w:pPr>
      <w:r>
        <w:rPr>
          <w:rFonts w:hint="eastAsia" w:ascii="仿宋" w:hAnsi="仿宋" w:eastAsia="仿宋" w:cs="宋体"/>
          <w:b/>
          <w:bCs/>
          <w:color w:val="auto"/>
          <w:sz w:val="72"/>
          <w:szCs w:val="72"/>
          <w:highlight w:val="none"/>
        </w:rPr>
        <w:t xml:space="preserve">投标文件</w:t>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1084"/>
        <w:widowControl/>
        <w:rPr>
          <w:rFonts w:hint="eastAsia" w:ascii="仿宋" w:hAnsi="仿宋" w:eastAsia="仿宋"/>
          <w:color w:val="auto"/>
          <w:sz w:val="24"/>
          <w:highlight w:val="none"/>
        </w:rPr>
      </w:pPr>
      <w:r>
        <w:rPr>
          <w:rFonts w:hint="eastAsia" w:ascii="仿宋" w:hAnsi="仿宋" w:eastAsia="仿宋"/>
          <w:b/>
          <w:bCs/>
          <w:color w:val="auto"/>
          <w:sz w:val="36"/>
          <w:szCs w:val="36"/>
          <w:highlight w:val="none"/>
        </w:rPr>
        <w:t xml:space="preserve">项 目 名 称：</w:t>
      </w:r>
      <w:r>
        <w:rPr>
          <w:rFonts w:ascii="Calibri" w:hAnsi="Calibri" w:eastAsia="仿宋" w:cs="Calibri"/>
          <w:b/>
          <w:bCs/>
          <w:color w:val="auto"/>
          <w:sz w:val="36"/>
          <w:szCs w:val="36"/>
          <w:highlight w:val="none"/>
          <w:u w:val="single"/>
        </w:rPr>
        <w:t xml:space="preserve">               </w:t>
      </w:r>
      <w:r/>
    </w:p>
    <w:p>
      <w:pPr>
        <w:pStyle w:val="719"/>
        <w:ind w:firstLine="1084"/>
        <w:jc w:val="both"/>
        <w:spacing w:before="0" w:beforeAutospacing="0" w:after="0" w:afterAutospacing="0"/>
        <w:rPr>
          <w:rFonts w:hint="eastAsia" w:ascii="仿宋" w:hAnsi="仿宋" w:eastAsia="仿宋"/>
          <w:color w:val="auto"/>
          <w:highlight w:val="none"/>
        </w:rPr>
      </w:pPr>
      <w:r>
        <w:rPr>
          <w:rFonts w:hint="eastAsia" w:ascii="仿宋" w:hAnsi="仿宋" w:eastAsia="仿宋"/>
          <w:b/>
          <w:bCs/>
          <w:color w:val="auto"/>
          <w:sz w:val="36"/>
          <w:szCs w:val="36"/>
          <w:highlight w:val="none"/>
        </w:rPr>
        <w:t xml:space="preserve">招 标 编 号：</w:t>
      </w:r>
      <w:r>
        <w:rPr>
          <w:rFonts w:ascii="Calibri" w:hAnsi="Calibri" w:eastAsia="仿宋" w:cs="Calibri"/>
          <w:b/>
          <w:bCs/>
          <w:color w:val="auto"/>
          <w:sz w:val="36"/>
          <w:szCs w:val="36"/>
          <w:highlight w:val="none"/>
          <w:u w:val="single"/>
        </w:rPr>
        <w:t xml:space="preserve">               </w:t>
      </w:r>
      <w:r/>
    </w:p>
    <w:p>
      <w:pPr>
        <w:pStyle w:val="719"/>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投标人名称 ：</w:t>
      </w:r>
      <w:r>
        <w:rPr>
          <w:rFonts w:hint="eastAsia" w:ascii="仿宋" w:hAnsi="仿宋" w:eastAsia="仿宋"/>
          <w:b/>
          <w:bCs/>
          <w:color w:val="auto"/>
          <w:sz w:val="36"/>
          <w:szCs w:val="36"/>
          <w:highlight w:val="none"/>
          <w:u w:val="single"/>
        </w:rPr>
        <w:t xml:space="preserve">（加盖CA电子公章）</w:t>
      </w:r>
      <w:r/>
    </w:p>
    <w:p>
      <w:pPr>
        <w:pStyle w:val="719"/>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日期 ：</w:t>
      </w:r>
      <w:r>
        <w:rPr>
          <w:rFonts w:ascii="Calibri" w:hAnsi="Calibri" w:eastAsia="仿宋" w:cs="Calibri"/>
          <w:b/>
          <w:bCs/>
          <w:color w:val="auto"/>
          <w:sz w:val="36"/>
          <w:szCs w:val="36"/>
          <w:highlight w:val="none"/>
          <w:u w:val="single"/>
        </w:rPr>
        <w:t xml:space="preserve">               </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br w:type="page" w:clear="all"/>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t xml:space="preserve">响应文件主要目录</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36"/>
          <w:szCs w:val="36"/>
          <w:highlight w:val="none"/>
        </w:rPr>
      </w:pPr>
      <w:r>
        <w:rPr>
          <w:rFonts w:hint="eastAsia" w:ascii="仿宋" w:hAnsi="仿宋" w:eastAsia="仿宋" w:cs="仿宋"/>
          <w:b/>
          <w:bCs/>
          <w:color w:val="auto"/>
          <w:sz w:val="32"/>
          <w:szCs w:val="40"/>
          <w:highlight w:val="none"/>
          <w:u w:val="single"/>
        </w:rPr>
        <w:t xml:space="preserve">（仅供参考，以苏采云系统内自动生成的顺序为准）</w:t>
      </w:r>
      <w:r/>
    </w:p>
    <w:p>
      <w:pPr>
        <w:spacing w:line="360" w:lineRule="auto"/>
        <w:rPr>
          <w:rFonts w:hint="eastAsia" w:ascii="仿宋" w:hAnsi="仿宋" w:eastAsia="仿宋" w:cs="楷体"/>
          <w:bCs/>
          <w:color w:val="auto"/>
          <w:szCs w:val="21"/>
          <w:highlight w:val="none"/>
        </w:rPr>
        <w:outlineLvl w:val="0"/>
      </w:pPr>
      <w:r/>
      <w:bookmarkStart w:id="31" w:name="_Hlk205391916"/>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一、资格审查响应对照表…………………………………………………………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二、符合性审查响应对照表…………………………………………………………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三、技术规格偏离表格式………………………………………………………………………</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四、商务条款偏离表格式………………………………………………………………</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五、其他……………………………………………………………………………</w:t>
      </w:r>
      <w:r/>
    </w:p>
    <w:p>
      <w:pPr>
        <w:spacing w:line="360" w:lineRule="auto"/>
        <w:rPr>
          <w:rFonts w:hint="eastAsia" w:ascii="仿宋" w:hAnsi="仿宋" w:eastAsia="仿宋" w:cs="楷体"/>
          <w:bCs/>
          <w:color w:val="auto"/>
          <w:szCs w:val="21"/>
          <w:highlight w:val="none"/>
        </w:rPr>
        <w:outlineLvl w:val="0"/>
      </w:pPr>
      <w:r>
        <w:rPr>
          <w:rFonts w:hint="eastAsia" w:ascii="仿宋" w:hAnsi="仿宋" w:eastAsia="仿宋" w:cs="楷体"/>
          <w:bCs/>
          <w:color w:val="auto"/>
          <w:szCs w:val="21"/>
          <w:highlight w:val="none"/>
        </w:rPr>
        <w:t xml:space="preserve">六、供应商认为需要提交的与本项目相关的其他材料……………………………</w:t>
      </w:r>
      <w:bookmarkEnd w:id="31"/>
      <w:r/>
      <w:r/>
    </w:p>
    <w:p>
      <w:pPr>
        <w:ind w:firstLine="482"/>
        <w:spacing w:line="480" w:lineRule="exact"/>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pStyle w:val="676"/>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2" w:name="_Toc481604679"/>
      <w:r/>
      <w:bookmarkStart w:id="33" w:name="_Toc20862"/>
      <w:r/>
      <w:r/>
    </w:p>
    <w:p>
      <w:pPr>
        <w:pStyle w:val="676"/>
        <w:rPr>
          <w:rFonts w:ascii="Arial" w:hAnsi="Arial"/>
          <w:color w:val="auto"/>
          <w:highlight w:val="none"/>
          <w:lang w:val="zh-CN"/>
        </w:rPr>
      </w:pPr>
      <w:r>
        <w:rPr>
          <w:rFonts w:hint="eastAsia" w:ascii="Arial" w:hAnsi="Arial"/>
          <w:color w:val="auto"/>
          <w:highlight w:val="none"/>
          <w:lang w:val="zh-CN"/>
        </w:rPr>
        <w:t xml:space="preserve">一、资格审查响应对照表</w:t>
      </w:r>
      <w:bookmarkEnd w:id="32"/>
      <w:r/>
      <w:bookmarkEnd w:id="33"/>
      <w:r/>
      <w:r/>
    </w:p>
    <w:tbl>
      <w:tblPr>
        <w:tblStyle w:val="685"/>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资格审查响应对照表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hint="eastAsia" w:ascii="仿宋" w:hAnsi="仿宋" w:eastAsia="仿宋" w:cs="楷体"/>
                <w:b/>
                <w:color w:val="auto"/>
                <w:sz w:val="24"/>
                <w:highlight w:val="none"/>
              </w:rPr>
            </w:pPr>
            <w:r>
              <w:rPr>
                <w:rFonts w:hint="eastAsia" w:ascii="仿宋" w:hAnsi="仿宋" w:eastAsia="仿宋" w:cs="楷体"/>
                <w:b/>
                <w:color w:val="auto"/>
                <w:sz w:val="28"/>
                <w:szCs w:val="28"/>
                <w:highlight w:val="none"/>
              </w:rPr>
              <w:t xml:space="preserve">通用资格条件</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具有独立承担民事责任的能力（提供法人或者其他组织的营业执照，自然人的身份证明）；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具有良好的商业信誉和健全的财务会计制度（提供参加本次政府采购活动前一年内（至少一个月）的会计报表或者上一年度的财务审计报告（若2025年财务审计报告未完成，可提交2024年的财务审计报告））；</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有依法缴纳税收和社会保障资金的良好记录（提供参加本次政府采购活动前一年内（至少一个月）依法缴纳税收和社会保障资金的相关材料）；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参加政府采购活动前三年内，在经营活动中没有重大违法记录（提供参加本次政府采购活动前3年内在经营活动中没有重大违法记录的书面声明）；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法律、行政法规规定的其他条件：无。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本项目的特定资格要求：投标人须具备有效期内的《药品生产许可证》或《药品经营许可证》。(投标人需提供相关证书复印件并加盖投标人单位公章）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lang w:eastAsia="zh-CN"/>
              </w:rPr>
            </w:pPr>
            <w:r>
              <w:rPr>
                <w:rFonts w:hint="eastAsia" w:ascii="仿宋" w:hAnsi="仿宋" w:eastAsia="仿宋" w:cs="楷体"/>
                <w:color w:val="auto"/>
                <w:szCs w:val="21"/>
                <w:highlight w:val="none"/>
                <w:lang w:eastAsia="zh-CN"/>
              </w:rPr>
              <w:t xml:space="preserve">南京市政府采购供应商信用承诺书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pStyle w:val="676"/>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4" w:name="_Toc21853"/>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具有独立承担民事责任的能力(提供法人或者其他组织的营业执照，自然人的身份证明);</w:t>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具有良好的商业信誉和健全的财务会计制度(提供参加本次政府采购活动前一年内(至少一个月)的会计报表或者上一年度的财务审计报告(若2025年财务审计报告未完成，可提交2024年的财务审计报告);</w:t>
      </w:r>
      <w:r/>
    </w:p>
    <w:p>
      <w:pPr>
        <w:jc w:val="left"/>
        <w:spacing w:line="440" w:lineRule="exact"/>
        <w:rPr>
          <w:rFonts w:hint="eastAsia" w:ascii="仿宋" w:hAnsi="仿宋" w:eastAsia="仿宋" w:cs="仿宋"/>
          <w:b/>
          <w:bCs/>
          <w:color w:val="auto"/>
          <w:sz w:val="32"/>
          <w:szCs w:val="40"/>
          <w:highlight w:val="none"/>
          <w:u w:val="none"/>
          <w:lang w:val="zh-CN"/>
        </w:rPr>
      </w:pPr>
      <w:r>
        <w:rPr>
          <w:rFonts w:hint="eastAsia" w:ascii="仿宋" w:hAnsi="仿宋" w:eastAsia="仿宋" w:cs="仿宋"/>
          <w:b/>
          <w:bCs/>
          <w:color w:val="auto"/>
          <w:sz w:val="32"/>
          <w:szCs w:val="40"/>
          <w:highlight w:val="none"/>
          <w:u w:val="none"/>
          <w:lang w:val="zh-CN"/>
        </w:rPr>
        <w:t xml:space="preserve">具备履行合同所必需的设备和专业技术能力的书面声明或证明材料;</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jc w:val="center"/>
        <w:spacing w:line="440" w:lineRule="exact"/>
        <w:rPr>
          <w:rFonts w:hint="eastAsia" w:ascii="仿宋" w:hAnsi="仿宋" w:eastAsia="仿宋" w:cs="仿宋"/>
          <w:b/>
          <w:bCs/>
          <w:color w:val="auto"/>
          <w:sz w:val="28"/>
          <w:szCs w:val="36"/>
          <w:highlight w:val="none"/>
          <w:u w:val="none"/>
          <w:lang w:val="zh-CN"/>
        </w:rPr>
      </w:pPr>
      <w:r>
        <w:rPr>
          <w:rFonts w:hint="eastAsia" w:ascii="仿宋" w:hAnsi="仿宋" w:eastAsia="仿宋" w:cs="仿宋"/>
          <w:b/>
          <w:bCs/>
          <w:color w:val="auto"/>
          <w:sz w:val="32"/>
          <w:szCs w:val="40"/>
          <w:highlight w:val="none"/>
          <w:u w:val="none"/>
          <w:lang w:val="zh-CN"/>
        </w:rPr>
        <w:t xml:space="preserve">具备履行合同所必需的设备和专业技术能力的书面声明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供应商全称（加盖电子公章）：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rPr>
          <w:rFonts w:ascii="Arial" w:hAnsi="Arial"/>
          <w:b/>
          <w:color w:val="auto"/>
          <w:sz w:val="28"/>
          <w:szCs w:val="18"/>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Arial" w:hAnsi="Arial"/>
          <w:b/>
          <w:color w:val="auto"/>
          <w:sz w:val="28"/>
          <w:szCs w:val="18"/>
          <w:highlight w:val="none"/>
          <w:lang w:val="zh-CN"/>
        </w:rPr>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有依法缴纳税收和社会保障资金的良好记录(提供参加本次政府采购活动前一年内(至少一个月)依法缴纳税收和社会保障资金的相关材料);</w:t>
      </w:r>
      <w:r/>
    </w:p>
    <w:p>
      <w:pPr>
        <w:jc w:val="left"/>
        <w:spacing w:line="440" w:lineRule="exact"/>
        <w:rPr>
          <w:rFonts w:hint="eastAsia" w:ascii="仿宋" w:hAnsi="仿宋" w:eastAsia="仿宋" w:cs="仿宋"/>
          <w:b/>
          <w:bCs/>
          <w:color w:val="auto"/>
          <w:sz w:val="32"/>
          <w:szCs w:val="40"/>
          <w:highlight w:val="none"/>
          <w:u w:val="none"/>
          <w:lang w:val="zh-CN"/>
        </w:rPr>
      </w:pPr>
      <w:r>
        <w:rPr>
          <w:rFonts w:hint="eastAsia" w:ascii="仿宋" w:hAnsi="仿宋" w:eastAsia="仿宋" w:cs="仿宋"/>
          <w:b/>
          <w:bCs/>
          <w:color w:val="auto"/>
          <w:sz w:val="32"/>
          <w:szCs w:val="40"/>
          <w:highlight w:val="none"/>
          <w:u w:val="none"/>
          <w:lang w:val="zh-CN"/>
        </w:rPr>
        <w:t xml:space="preserve">参加政府采购活动前三年内，在经营活动中没有重大违法记录(提供参加本次政府采购活动前3年内在经营活动中没有重大违法记录的书面声明);</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79"/>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946" w:firstLine="560"/>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供应商全称（加盖电子公章）：</w:t>
      </w:r>
      <w:r/>
    </w:p>
    <w:p>
      <w:pPr>
        <w:ind w:right="1560" w:firstLine="560"/>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676"/>
        <w:rPr>
          <w:rFonts w:hint="eastAsia" w:ascii="仿宋" w:hAnsi="仿宋" w:eastAsia="仿宋" w:cs="楷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szCs w:val="24"/>
          <w:highlight w:val="none"/>
        </w:rPr>
      </w:r>
      <w:r/>
    </w:p>
    <w:p>
      <w:pPr>
        <w:jc w:val="left"/>
        <w:spacing w:line="440" w:lineRule="exact"/>
        <w:rPr>
          <w:rFonts w:hint="eastAsia" w:ascii="仿宋" w:hAnsi="仿宋" w:eastAsia="仿宋" w:cs="仿宋"/>
          <w:b/>
          <w:bCs/>
          <w:color w:val="auto"/>
          <w:sz w:val="32"/>
          <w:szCs w:val="40"/>
          <w:highlight w:val="none"/>
          <w:u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32"/>
          <w:szCs w:val="40"/>
          <w:highlight w:val="none"/>
          <w:u w:val="none"/>
          <w:lang w:val="zh-CN"/>
        </w:rPr>
        <w:t xml:space="preserve">本项目的特定资格要求：投标人须具备有效期内的《药品生产许可证》或《药品经营许可证》。(投标人需提供相关证书复印件并加盖投标人单位公章）</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726"/>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联系人</w:t>
            </w:r>
            <w:r/>
          </w:p>
        </w:tc>
        <w:tc>
          <w:tcPr>
            <w:tcW w:w="3331" w:type="dxa"/>
            <w:vAlign w:val="center"/>
            <w:textDirection w:val="lrTb"/>
            <w:noWrap w:val="false"/>
          </w:tcPr>
          <w:p>
            <w:pPr>
              <w:jc w:val="center"/>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联系电话</w:t>
            </w:r>
            <w:r/>
          </w:p>
        </w:tc>
        <w:tc>
          <w:tcPr>
            <w:tcW w:w="3331" w:type="dxa"/>
            <w:vAlign w:val="center"/>
            <w:textDirection w:val="lrTb"/>
            <w:noWrap w:val="false"/>
          </w:tcPr>
          <w:p>
            <w:pPr>
              <w:jc w:val="center"/>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14:ligatures w14:val="standardContextual"/>
              </w:rPr>
            </w:pPr>
            <w:r>
              <w:rPr>
                <w:rFonts w:hint="eastAsia" w:eastAsia="宋体"/>
                <w:vertAlign w:val="baseline"/>
                <w:lang w:val="en-US" w:eastAsia="zh-CN"/>
                <w14:ligatures w14:val="standardContextual"/>
              </w:rPr>
              <w:t xml:space="preserve">我公司自愿参加贵中心</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公司</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14:ligatures w14:val="standardContextual"/>
              </w:rPr>
              <w:t xml:space="preserve">二</w:t>
            </w:r>
            <w:r>
              <w:rPr>
                <w:rFonts w:hint="eastAsia" w:eastAsia="宋体"/>
                <w:vertAlign w:val="baseline"/>
                <w:lang w:val="en-US" w:eastAsia="zh-CN"/>
                <w14:ligatures w14:val="standardContextual"/>
              </w:rPr>
              <w:t xml:space="preserve">条规定的条件，包括</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具有独立承担民事责任的能力</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具有良好的商业信誉和健全的财务会计制度</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有履行合同所必需的设备和专业技术能力</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有依法缴纳税收和社会保障资金的良好记录</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参加政府采购活动前三年内，在经营活动中没有重大违法记录</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符合法律、行政法规和采购文件规定的其他条件</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如有弄虚作假或其他违法违规行为，愿承担一切法律责任，接受各级政府采购监管部门和有权机关的审查和处罚</w:t>
            </w:r>
            <w:r>
              <w:rPr>
                <w:rFonts w:hint="eastAsia"/>
                <w:vertAlign w:val="baseline"/>
                <w:lang w:val="en-US" w:eastAsia="zh-CN"/>
                <w14:ligatures w14:val="standardContextual"/>
              </w:rPr>
              <w:t xml:space="preserve">。</w:t>
            </w:r>
            <w:r/>
          </w:p>
          <w:p>
            <w:pPr>
              <w:ind w:firstLine="420"/>
              <w:jc w:val="both"/>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t xml:space="preserve">供应商名称（盖章）：</w:t>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t xml:space="preserve">法定代表人（签字）：</w:t>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default"/>
                <w:vertAlign w:val="baseline"/>
                <w:lang w:val="en-US" w:eastAsia="zh-CN"/>
                <w14:ligatures w14:val="standardContextual"/>
              </w:rPr>
            </w:pPr>
            <w:r>
              <w:rPr>
                <w:rFonts w:hint="eastAsia"/>
                <w:vertAlign w:val="baseline"/>
                <w:lang w:val="en-US" w:eastAsia="zh-CN"/>
                <w14:ligatures w14:val="standardContextual"/>
              </w:rPr>
              <w:t xml:space="preserve">XXXX年XX月XX日</w:t>
            </w:r>
            <w:r/>
          </w:p>
        </w:tc>
      </w:tr>
    </w:tbl>
    <w:p>
      <w:pPr>
        <w:jc w:val="center"/>
        <w:rPr>
          <w:rFonts w:hint="eastAsia" w:eastAsia="宋体"/>
          <w:lang w:val="en-US" w:eastAsia="zh-CN"/>
        </w:rPr>
      </w:pPr>
      <w:r>
        <w:rPr>
          <w:rFonts w:hint="eastAsia" w:eastAsia="宋体"/>
          <w:lang w:val="en-US" w:eastAsia="zh-CN"/>
        </w:rPr>
      </w:r>
      <w:r/>
    </w:p>
    <w:p>
      <w:pPr>
        <w:rPr>
          <w:rFonts w:hint="eastAsia"/>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中小微企业声明函（服务类项目）（采购包号：**）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本公司（联合体）郑重声明，根据《政府采购促进中小企业发展管理办法》(财库〔2020〕46号)的规定，本公司（联合体）参加</w:t>
      </w:r>
      <w:r>
        <w:rPr>
          <w:rFonts w:ascii="仿宋" w:hAnsi="仿宋" w:eastAsia="仿宋" w:cs="仿宋"/>
          <w:color w:val="auto"/>
          <w:sz w:val="24"/>
          <w:highlight w:val="none"/>
          <w:u w:val="single"/>
        </w:rPr>
        <w:t xml:space="preserve">（单位名称）</w:t>
      </w:r>
      <w:r>
        <w:rPr>
          <w:rFonts w:ascii="仿宋" w:hAnsi="仿宋" w:eastAsia="仿宋" w:cs="仿宋"/>
          <w:color w:val="auto"/>
          <w:sz w:val="24"/>
          <w:highlight w:val="none"/>
        </w:rPr>
        <w:t xml:space="preserve">采购编号为</w:t>
      </w:r>
      <w:r>
        <w:rPr>
          <w:rFonts w:ascii="仿宋" w:hAnsi="仿宋" w:eastAsia="仿宋" w:cs="仿宋"/>
          <w:color w:val="auto"/>
          <w:sz w:val="24"/>
          <w:highlight w:val="none"/>
          <w:u w:val="single"/>
        </w:rPr>
        <w:t xml:space="preserve">（采购编号）</w:t>
      </w:r>
      <w:r>
        <w:rPr>
          <w:rFonts w:ascii="仿宋" w:hAnsi="仿宋" w:eastAsia="仿宋" w:cs="仿宋"/>
          <w:color w:val="auto"/>
          <w:sz w:val="24"/>
          <w:highlight w:val="none"/>
        </w:rPr>
        <w:t xml:space="preserve">，</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ascii="仿宋" w:hAnsi="仿宋" w:eastAsia="仿宋" w:cs="仿宋"/>
          <w:color w:val="auto"/>
          <w:sz w:val="24"/>
          <w:highlight w:val="none"/>
          <w:u w:val="single"/>
        </w:rPr>
        <w:t xml:space="preserve">（标的名称）</w:t>
      </w:r>
      <w:r>
        <w:rPr>
          <w:rFonts w:ascii="仿宋" w:hAnsi="仿宋" w:eastAsia="仿宋" w:cs="仿宋"/>
          <w:i/>
          <w:color w:val="auto"/>
          <w:sz w:val="24"/>
          <w:highlight w:val="none"/>
        </w:rPr>
        <w:t xml:space="preserve">，</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（供应商填写招标文件中明确的所属行业）</w:t>
      </w:r>
      <w:r>
        <w:rPr>
          <w:rFonts w:ascii="仿宋" w:hAnsi="仿宋" w:eastAsia="仿宋" w:cs="仿宋"/>
          <w:color w:val="auto"/>
          <w:sz w:val="24"/>
          <w:highlight w:val="none"/>
        </w:rPr>
        <w:t xml:space="preserve">行业；承接企业为</w:t>
      </w:r>
      <w:r>
        <w:rPr>
          <w:rFonts w:ascii="仿宋" w:hAnsi="仿宋" w:eastAsia="仿宋" w:cs="仿宋"/>
          <w:color w:val="auto"/>
          <w:sz w:val="24"/>
          <w:highlight w:val="none"/>
          <w:u w:val="single"/>
        </w:rPr>
        <w:t xml:space="preserve">（企业名称）</w:t>
      </w:r>
      <w:r>
        <w:rPr>
          <w:rFonts w:ascii="仿宋" w:hAnsi="仿宋" w:eastAsia="仿宋" w:cs="仿宋"/>
          <w:color w:val="auto"/>
          <w:sz w:val="24"/>
          <w:highlight w:val="none"/>
        </w:rPr>
        <w:t xml:space="preserve">，从业人员</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人，营业收入为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万元，资产总额为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0"/>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（□中型企业 □小型企业 □微型企业）；</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ascii="仿宋" w:hAnsi="仿宋" w:eastAsia="仿宋" w:cs="仿宋"/>
          <w:color w:val="auto"/>
          <w:sz w:val="24"/>
          <w:highlight w:val="none"/>
          <w:u w:val="single"/>
        </w:rPr>
        <w:t xml:space="preserve">（标的名称）</w:t>
      </w:r>
      <w:r>
        <w:rPr>
          <w:rFonts w:ascii="仿宋" w:hAnsi="仿宋" w:eastAsia="仿宋" w:cs="仿宋"/>
          <w:i/>
          <w:color w:val="auto"/>
          <w:sz w:val="24"/>
          <w:highlight w:val="none"/>
        </w:rPr>
        <w:t xml:space="preserve">，</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（供应商填写招标文件中明确的所属行业）</w:t>
      </w:r>
      <w:r>
        <w:rPr>
          <w:rFonts w:ascii="仿宋" w:hAnsi="仿宋" w:eastAsia="仿宋" w:cs="仿宋"/>
          <w:color w:val="auto"/>
          <w:sz w:val="24"/>
          <w:highlight w:val="none"/>
        </w:rPr>
        <w:t xml:space="preserve">行业；承接企业为</w:t>
      </w:r>
      <w:r>
        <w:rPr>
          <w:rFonts w:ascii="仿宋" w:hAnsi="仿宋" w:eastAsia="仿宋" w:cs="仿宋"/>
          <w:color w:val="auto"/>
          <w:sz w:val="24"/>
          <w:highlight w:val="none"/>
          <w:u w:val="single"/>
        </w:rPr>
        <w:t xml:space="preserve">（企业名称）</w:t>
      </w:r>
      <w:r>
        <w:rPr>
          <w:rFonts w:ascii="仿宋" w:hAnsi="仿宋" w:eastAsia="仿宋" w:cs="仿宋"/>
          <w:color w:val="auto"/>
          <w:sz w:val="24"/>
          <w:highlight w:val="none"/>
        </w:rPr>
        <w:t xml:space="preserve">，从业人员</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人，营业收入为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万元，资产总额为</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0"/>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（□中型企业 □小型企业 □微型企业）；</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本企业对上述声明内容的真实性负责。如有虚假，将依法承担相应责任</w:t>
      </w:r>
      <w:r/>
    </w:p>
    <w:p>
      <w:pPr>
        <w:ind w:left="0" w:right="72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180" w:firstLine="36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 企业名称（加盖CA电子公章）：</w:t>
      </w:r>
      <w:r/>
    </w:p>
    <w:p>
      <w:pPr>
        <w:ind w:left="0" w:right="180" w:firstLine="36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日期：___年____月____日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备注：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1.从业人员、营业收入、资产总额填报上一年度数据，无上一年度数据的新成立企业可不填报。</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残疾人福利性单位声明函（服务类项目）（采购包号：**）</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仿宋" w:hAnsi="仿宋" w:eastAsia="仿宋" w:cs="仿宋"/>
          <w:color w:val="auto"/>
          <w:sz w:val="24"/>
          <w:highlight w:val="none"/>
          <w:u w:val="single"/>
        </w:rPr>
        <w:t xml:space="preserve">（单位名称）</w:t>
      </w:r>
      <w:r>
        <w:rPr>
          <w:rFonts w:ascii="仿宋" w:hAnsi="仿宋" w:eastAsia="仿宋" w:cs="仿宋"/>
          <w:color w:val="auto"/>
          <w:sz w:val="24"/>
          <w:highlight w:val="none"/>
        </w:rPr>
        <w:t xml:space="preserve">采购编号为</w:t>
      </w:r>
      <w:r>
        <w:rPr>
          <w:rFonts w:ascii="仿宋" w:hAnsi="仿宋" w:eastAsia="仿宋" w:cs="仿宋"/>
          <w:color w:val="auto"/>
          <w:sz w:val="24"/>
          <w:highlight w:val="none"/>
          <w:u w:val="single"/>
        </w:rPr>
        <w:t xml:space="preserve">（采购编号）</w:t>
      </w:r>
      <w:r>
        <w:rPr>
          <w:rFonts w:ascii="仿宋" w:hAnsi="仿宋" w:eastAsia="仿宋" w:cs="仿宋"/>
          <w:color w:val="auto"/>
          <w:sz w:val="24"/>
          <w:highlight w:val="none"/>
        </w:rPr>
        <w:t xml:space="preserve">，</w:t>
      </w:r>
      <w:r>
        <w:rPr>
          <w:rFonts w:ascii="Calibri" w:hAnsi="Calibri" w:eastAsia="Calibri" w:cs="Calibri"/>
          <w:color w:val="auto"/>
          <w:sz w:val="24"/>
          <w:highlight w:val="none"/>
        </w:rPr>
        <w:t xml:space="preserve"> </w:t>
      </w:r>
      <w:r>
        <w:rPr>
          <w:rFonts w:ascii="Calibri" w:hAnsi="Calibri" w:eastAsia="Calibri" w:cs="Calibri"/>
          <w:color w:val="auto"/>
          <w:sz w:val="24"/>
          <w:highlight w:val="none"/>
          <w:u w:val="single"/>
        </w:rPr>
        <w:t xml:space="preserve">   </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项目（项目名称）（采购包号：**）采购活动由本单位提供服务。</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本单位对上述声明的真实性负责。如有虚假，将依法承担相应责任。</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备注：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2.非专门面向中小微型企业采购的项目，供应商如不提供此声明函，价格将不做相应扣除。</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3.中标/成交供应商为残疾人福利性单位的，此声明函将随中标/成交结果同时公告，接受社会监督</w:t>
      </w:r>
      <w:r/>
    </w:p>
    <w:p>
      <w:pPr>
        <w:ind w:left="0" w:right="0" w:firstLine="624"/>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1559" w:firstLine="624"/>
        <w:jc w:val="center"/>
        <w:spacing w:before="0" w:after="0" w:line="85"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30"/>
          <w:highlight w:val="none"/>
        </w:rPr>
        <w:t xml:space="preserve">      </w:t>
      </w:r>
      <w:r>
        <w:rPr>
          <w:rFonts w:ascii="仿宋" w:hAnsi="仿宋" w:eastAsia="仿宋" w:cs="仿宋"/>
          <w:color w:val="auto"/>
          <w:sz w:val="24"/>
          <w:highlight w:val="none"/>
        </w:rPr>
        <w:t xml:space="preserve">供应商全称（加盖CA电子公章）：</w:t>
      </w:r>
      <w:r/>
    </w:p>
    <w:p>
      <w:pPr>
        <w:ind w:left="0" w:right="1559" w:firstLine="480"/>
        <w:jc w:val="center"/>
        <w:spacing w:before="0" w:after="0" w:line="85"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 </w:t>
      </w: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日期：___年____月____日</w:t>
      </w:r>
      <w:r>
        <w:rPr>
          <w:rFonts w:ascii="Calibri" w:hAnsi="Calibri" w:eastAsia="Calibri" w:cs="Calibri"/>
          <w:color w:val="auto"/>
          <w:sz w:val="24"/>
          <w:highlight w:val="none"/>
        </w:rPr>
        <w:t xml:space="preserve">  </w:t>
      </w:r>
      <w:r>
        <w:rPr>
          <w:rFonts w:ascii="仿宋" w:hAnsi="仿宋" w:eastAsia="仿宋" w:cs="仿宋"/>
          <w:color w:val="auto"/>
          <w:sz w:val="24"/>
          <w:highlight w:val="none"/>
        </w:rPr>
        <w:t xml:space="preserve"> </w:t>
      </w:r>
      <w:r/>
    </w:p>
    <w:p>
      <w:pPr>
        <w:ind w:left="0" w:right="1559" w:firstLine="480"/>
        <w:jc w:val="center"/>
        <w:spacing w:before="0" w:after="0" w:line="85" w:lineRule="atLeast"/>
        <w:tabs>
          <w:tab w:val="left" w:pos="4860" w:leader="none"/>
        </w:tabs>
        <w:rPr>
          <w:color w:val="auto"/>
          <w:highlight w:val="none"/>
        </w:rPr>
        <w:pBdr>
          <w:top w:val="none" w:color="000000" w:sz="0" w:space="0"/>
          <w:left w:val="none" w:color="000000" w:sz="0" w:space="0"/>
          <w:bottom w:val="none" w:color="000000" w:sz="0" w:space="0"/>
          <w:right w:val="none" w:color="000000" w:sz="0" w:space="0"/>
        </w:pBdr>
      </w:pPr>
      <w:r>
        <w:rPr>
          <w:color w:val="auto"/>
          <w:sz w:val="21"/>
          <w:highlight w:val="none"/>
        </w:rPr>
        <w:t xml:space="preserve"> </w:t>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pStyle w:val="676"/>
        <w:rPr>
          <w:rFonts w:ascii="Arial" w:hAnsi="Arial"/>
          <w:color w:val="auto"/>
          <w:highlight w:val="none"/>
          <w:lang w:val="zh-CN"/>
        </w:rPr>
      </w:pPr>
      <w:r/>
      <w:bookmarkStart w:id="35" w:name="_Toc481604680"/>
      <w:r>
        <w:rPr>
          <w:rFonts w:ascii="Arial" w:hAnsi="Arial"/>
          <w:color w:val="auto"/>
          <w:highlight w:val="none"/>
          <w:lang w:val="zh-CN"/>
        </w:rPr>
        <w:br w:type="page" w:clear="all"/>
      </w:r>
      <w:r/>
    </w:p>
    <w:p>
      <w:pPr>
        <w:numPr>
          <w:ilvl w:val="0"/>
          <w:numId w:val="3"/>
        </w:numPr>
        <w:jc w:val="left"/>
        <w:spacing w:line="440" w:lineRule="exact"/>
        <w:rPr>
          <w:rFonts w:hint="eastAsia" w:ascii="仿宋" w:hAnsi="仿宋" w:eastAsia="仿宋" w:cs="仿宋"/>
          <w:b/>
          <w:bCs/>
          <w:color w:val="auto"/>
          <w:sz w:val="32"/>
          <w:szCs w:val="40"/>
          <w:highlight w:val="none"/>
          <w:u w:val="none"/>
          <w:lang w:val="zh-CN"/>
        </w:rPr>
      </w:pPr>
      <w:r>
        <w:rPr>
          <w:rFonts w:hint="eastAsia" w:ascii="仿宋" w:hAnsi="仿宋" w:eastAsia="仿宋" w:cs="仿宋"/>
          <w:b/>
          <w:bCs/>
          <w:color w:val="auto"/>
          <w:sz w:val="32"/>
          <w:szCs w:val="40"/>
          <w:highlight w:val="none"/>
          <w:u w:val="none"/>
          <w:lang w:val="zh-CN"/>
        </w:rPr>
        <w:t xml:space="preserve">符合性审查响应对照表</w:t>
      </w:r>
      <w:r/>
    </w:p>
    <w:p>
      <w:pPr>
        <w:pStyle w:val="692"/>
        <w:numPr>
          <w:ilvl w:val="0"/>
          <w:numId w:val="0"/>
        </w:numPr>
        <w:jc w:val="both"/>
        <w:rPr>
          <w:rFonts w:hint="eastAsia"/>
          <w:color w:val="auto"/>
          <w:highlight w:val="none"/>
          <w:lang w:val="zh-CN"/>
        </w:rPr>
      </w:pPr>
      <w:r>
        <w:rPr>
          <w:rFonts w:hint="eastAsia"/>
          <w:color w:val="auto"/>
          <w:highlight w:val="none"/>
          <w:lang w:val="zh-CN"/>
        </w:rPr>
      </w:r>
      <w:r/>
    </w:p>
    <w:tbl>
      <w:tblPr>
        <w:tblStyle w:val="685"/>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报价</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pStyle w:val="692"/>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pStyle w:val="692"/>
        <w:rPr>
          <w:rFonts w:hint="eastAsia"/>
          <w:color w:val="auto"/>
          <w:highlight w:val="none"/>
        </w:rPr>
      </w:pPr>
      <w:r>
        <w:rPr>
          <w:rFonts w:hint="eastAsia"/>
          <w:color w:val="auto"/>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b/>
          <w:bCs/>
          <w:color w:val="auto"/>
          <w:sz w:val="36"/>
          <w:szCs w:val="36"/>
          <w:highlight w:val="none"/>
        </w:rPr>
        <w:outlineLvl w:val="1"/>
      </w:pPr>
      <w:r>
        <w:rPr>
          <w:rFonts w:hint="eastAsia" w:ascii="仿宋" w:hAnsi="仿宋" w:eastAsia="仿宋" w:cs="楷体"/>
          <w:b/>
          <w:bCs/>
          <w:color w:val="auto"/>
          <w:sz w:val="36"/>
          <w:szCs w:val="36"/>
          <w:highlight w:val="none"/>
        </w:rPr>
        <w:t xml:space="preserve">开标一览表（按苏采云系统模板为准）</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投标人全称（CA公章）：</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项目名称：</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分包号：</w:t>
      </w:r>
      <w:r>
        <w:rPr>
          <w:rFonts w:ascii="Calibri" w:hAnsi="Calibri" w:eastAsia="仿宋" w:cs="Calibri"/>
          <w:color w:val="auto"/>
          <w:szCs w:val="21"/>
          <w:highlight w:val="none"/>
        </w:rPr>
        <w:t xml:space="preserve"> </w:t>
      </w:r>
      <w:r/>
    </w:p>
    <w:tbl>
      <w:tblPr>
        <w:tblStyle w:val="685"/>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7"/>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元</w:t>
            </w:r>
            <w:r/>
          </w:p>
        </w:tc>
      </w:tr>
    </w:tbl>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日</w:t>
      </w:r>
      <w:r/>
    </w:p>
    <w:p>
      <w:pPr>
        <w:jc w:val="left"/>
        <w:spacing w:line="360" w:lineRule="auto"/>
        <w:shd w:val="clear" w:color="auto" w:fill="ffffff"/>
        <w:widowControl/>
        <w:rPr>
          <w:rFonts w:hint="eastAsia" w:ascii="仿宋" w:hAnsi="仿宋" w:eastAsia="仿宋" w:cs="楷体"/>
          <w:color w:val="auto"/>
          <w:sz w:val="24"/>
          <w:highlight w:val="none"/>
        </w:rPr>
      </w:pPr>
      <w:r>
        <w:rPr>
          <w:rFonts w:hint="eastAsia" w:ascii="仿宋" w:hAnsi="仿宋" w:eastAsia="仿宋" w:cs="楷体"/>
          <w:color w:val="auto"/>
          <w:sz w:val="24"/>
          <w:highlight w:val="none"/>
        </w:rPr>
        <w:t xml:space="preserve">说明：</w:t>
      </w:r>
      <w:r/>
    </w:p>
    <w:p>
      <w:pPr>
        <w:ind w:firstLine="422"/>
        <w:jc w:val="left"/>
        <w:spacing w:line="360" w:lineRule="auto"/>
        <w:shd w:val="clear" w:color="auto" w:fill="ffffff"/>
        <w:widowControl/>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1．</w:t>
      </w:r>
      <w:r>
        <w:rPr>
          <w:rFonts w:hint="eastAsia" w:ascii="仿宋" w:hAnsi="仿宋" w:eastAsia="仿宋" w:cs="楷体"/>
          <w:color w:val="auto"/>
          <w:szCs w:val="21"/>
          <w:highlight w:val="none"/>
        </w:rPr>
        <w:t xml:space="preserve">本服务仅接受一个价格，不得填报有选择性报价方案。若有优惠条款须注明，但不得影响报价，影响产品整体功能。</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b/>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br w:type="page" w:clear="all"/>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b/>
          <w:bCs/>
          <w:color w:val="auto"/>
          <w:sz w:val="36"/>
          <w:szCs w:val="36"/>
          <w:highlight w:val="none"/>
        </w:rPr>
        <w:t xml:space="preserve">分项报价表</w:t>
      </w:r>
      <w:r/>
    </w:p>
    <w:p>
      <w:pPr>
        <w:jc w:val="both"/>
        <w:spacing w:line="360" w:lineRule="auto"/>
        <w:shd w:val="clear" w:color="auto" w:fill="ffffff"/>
        <w:widowControl/>
        <w:rPr>
          <w:rFonts w:hint="eastAsia" w:ascii="仿宋_GB2312" w:hAnsi="仿宋_GB2312" w:eastAsia="仿宋_GB2312" w:cs="仿宋_GB2312"/>
          <w:b/>
          <w:bCs/>
          <w:i w:val="0"/>
          <w:iCs w:val="0"/>
          <w:color w:val="auto"/>
          <w:sz w:val="24"/>
          <w:szCs w:val="24"/>
          <w:highlight w:val="none"/>
          <w:u w:val="none"/>
          <w:lang w:val="en-US" w:eastAsia="zh-CN" w:bidi="ar"/>
        </w:rPr>
        <w:outlineLvl w:val="1"/>
      </w:pPr>
      <w:r>
        <w:rPr>
          <w:rFonts w:hint="eastAsia" w:ascii="仿宋_GB2312" w:hAnsi="仿宋_GB2312" w:eastAsia="仿宋_GB2312" w:cs="仿宋_GB2312"/>
          <w:b/>
          <w:bCs/>
          <w:i w:val="0"/>
          <w:iCs w:val="0"/>
          <w:color w:val="auto"/>
          <w:sz w:val="24"/>
          <w:szCs w:val="24"/>
          <w:highlight w:val="none"/>
          <w:u w:val="none"/>
          <w:lang w:val="en-US" w:eastAsia="zh-CN" w:bidi="ar"/>
        </w:rPr>
        <w:t xml:space="preserve">项目名称：板桥社区卫生服务中心中药饮片</w:t>
      </w:r>
      <w:r/>
    </w:p>
    <w:tbl>
      <w:tblPr>
        <w:tblStyle w:val="685"/>
        <w:tblW w:w="847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17"/>
        <w:gridCol w:w="1216"/>
        <w:gridCol w:w="1127"/>
        <w:gridCol w:w="734"/>
        <w:gridCol w:w="555"/>
        <w:gridCol w:w="900"/>
        <w:gridCol w:w="1095"/>
        <w:gridCol w:w="975"/>
        <w:gridCol w:w="85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通用名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规格</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预采购量</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eastAsia" w:ascii="仿宋" w:hAnsi="仿宋" w:eastAsia="仿宋" w:cs="仿宋"/>
                <w:b/>
                <w:bCs/>
                <w:i w:val="0"/>
                <w:iCs w:val="0"/>
                <w:color w:val="auto"/>
                <w:sz w:val="20"/>
                <w:szCs w:val="20"/>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top"/>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default" w:ascii="仿宋" w:hAnsi="仿宋" w:eastAsia="仿宋" w:cs="仿宋"/>
                <w:b/>
                <w:bCs/>
                <w:i w:val="0"/>
                <w:iCs w:val="0"/>
                <w:color w:val="auto"/>
                <w:sz w:val="20"/>
                <w:szCs w:val="20"/>
                <w:highlight w:val="none"/>
                <w:u w:val="none"/>
                <w:lang w:val="en-US" w:eastAsia="zh-CN" w:bidi="ar"/>
              </w:rPr>
              <w:t xml:space="preserve">单项总价</w:t>
            </w:r>
            <w:r>
              <w:rPr>
                <w:rFonts w:hint="eastAsia" w:ascii="仿宋" w:hAnsi="仿宋" w:eastAsia="仿宋" w:cs="仿宋"/>
                <w:b/>
                <w:bCs/>
                <w:i w:val="0"/>
                <w:iCs w:val="0"/>
                <w:color w:val="auto"/>
                <w:sz w:val="20"/>
                <w:szCs w:val="20"/>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top"/>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default" w:ascii="仿宋" w:hAnsi="仿宋" w:eastAsia="仿宋" w:cs="仿宋"/>
                <w:b/>
                <w:bCs/>
                <w:i w:val="0"/>
                <w:iCs w:val="0"/>
                <w:color w:val="auto"/>
                <w:sz w:val="20"/>
                <w:szCs w:val="20"/>
                <w:highlight w:val="none"/>
                <w:u w:val="none"/>
                <w:lang w:val="en-US" w:eastAsia="zh-CN" w:bidi="ar"/>
              </w:rPr>
              <w:t xml:space="preserve">制造商/产地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top"/>
            <w:textDirection w:val="lrTb"/>
            <w:noWrap/>
          </w:tcPr>
          <w:p>
            <w:pPr>
              <w:jc w:val="center"/>
              <w:keepLines w:val="0"/>
              <w:keepNext w:val="0"/>
              <w:widowControl/>
              <w:rPr>
                <w:rFonts w:hint="eastAsia" w:ascii="仿宋" w:hAnsi="仿宋" w:eastAsia="仿宋" w:cs="仿宋"/>
                <w:b/>
                <w:bCs/>
                <w:i w:val="0"/>
                <w:iCs w:val="0"/>
                <w:color w:val="auto"/>
                <w:sz w:val="20"/>
                <w:szCs w:val="20"/>
                <w:highlight w:val="none"/>
                <w:u w:val="none"/>
                <w:lang w:val="en-US" w:eastAsia="zh-CN" w:bidi="ar"/>
              </w:rPr>
              <w:suppressLineNumbers w:val="0"/>
            </w:pPr>
            <w:r>
              <w:rPr>
                <w:rFonts w:hint="default" w:ascii="仿宋" w:hAnsi="仿宋" w:eastAsia="仿宋" w:cs="仿宋"/>
                <w:b/>
                <w:bCs/>
                <w:i w:val="0"/>
                <w:iCs w:val="0"/>
                <w:color w:val="auto"/>
                <w:sz w:val="20"/>
                <w:szCs w:val="20"/>
                <w:highlight w:val="none"/>
                <w:u w:val="none"/>
                <w:lang w:val="en-US" w:eastAsia="zh-CN" w:bidi="ar"/>
              </w:rPr>
              <w:t xml:space="preserve">备注</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阿胶(福)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阿胶珠</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矮地茶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艾叶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八角茴香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盐巴戟天</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拔契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炒白扁豆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人参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白豆蔻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白花蛇舌草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白及</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白芥子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白菊花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白茅根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生白芍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白头翁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白鲜皮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百合</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柏子仁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败酱草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板蓝根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半枝莲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薄荷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北沙参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荜茇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萆薢</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壁虎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炒扁豆衣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扁蓄草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瘪桃干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槟榔</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盐补骨脂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蚕砂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炒苍耳子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麸炒苍术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草果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侧柏炭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柴胡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蝉衣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炒白芍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麸炒白术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炒淡豆豉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炒冬瓜子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防风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炒槐米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炒九香虫</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麸炒薏苡仁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盐知母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麸炒枳实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车前草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车前子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沉香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沉香曲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陈皮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炒赤芍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赤石脂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赤小豆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茺蔚子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褚实子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川贝母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炒川楝子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川牛膝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川芎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穿山龙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垂盆草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春柴胡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椿根皮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炒刺蒺藜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炒刺猥皮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醋鳖甲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醋莪术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大腹皮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生大黄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大蓟草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大青叶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大血藤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丹参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胆南星</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淡竹叶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当归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党参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刀豆壳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灯心草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地肤子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地骨皮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地锦草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地榆炭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丁香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冬瓜皮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冬葵子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冬凌草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独活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盐杜仲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煅代赭石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煅蛤壳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煅灵磁石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煅龙骨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煅牡蛎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锻瓦楞子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法半夏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番泻叶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翻白草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防己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蜂房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佛手</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茯苓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茯苓皮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茯神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浮海石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浮萍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浮小麦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覆盆子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甘草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甘松</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干姜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高良姜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葛根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柴葛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功劳叶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钩藤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砂烫狗脊</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枸杞子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谷精草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炒谷芽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砂烫骨碎补</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瓜蒌根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蜜瓜蒌皮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炒瓜蒌子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生贯众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贯众炭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龟甲胶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鬼箭羽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鬼针草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桂枝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海风藤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海金砂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海螵蛸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海桐皮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蒿本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炒诃子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合欢花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合欢皮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制首乌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荷叶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核桃仁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黑豆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制附子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红豆杉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红景天</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厚朴花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胡芦巴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虎杖</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琥珀粉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花椒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煅花蕊石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滑石粉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化橘红</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怀牛膝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槐角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黄柏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黄芪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酒炒黄芩</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炒火麻仁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藿香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鸡矢藤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鸡血藤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积雪草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姜半夏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姜黄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麸炒僵蚕</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降香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焦山楂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焦山栀</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绞股蓝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金桔叶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金钱草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金荞麦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金银花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189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金樱子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荆芥</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荆芥炭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景天三七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净鱼脑石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桔梗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炒橘核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橘络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炒决明子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苦参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炒杏仁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蜜款冬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昆布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炒莱菔子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老鹳草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炒荔枝核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连翘</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莲子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莲子心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灵芝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凌霄花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刘寄奴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焦神曲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六月雪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煅龙齿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龙胆草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龙眼肉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漏芦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芦根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鹿角镑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鹿角胶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鹿角霜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鹿衔草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路路通</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罗布麻叶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罗汉果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络石藤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律草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绿梅花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麻黄根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马鞭草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马齿苋</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麦冬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炒麦芽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炒蔓荆子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芒硝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猫爪草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山慈菇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玫瑰花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蜜蒙花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墨旱莲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牡丹皮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木蝴蝶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木馒头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木通</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木贼草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南沙参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炒牛蒡子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糯稻根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藕节炭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胖大海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炮姜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佩兰</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蜜枇杷叶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片姜黄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蒲公英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蒲黄炭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七叶一枝花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千年健</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牵牛子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前胡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芡实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茜草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茜草炭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羌活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秦艽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秦皮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青礞石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青葙子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清风藤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瞿麦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全蝎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肉苁蓉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肉豆蔻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肉桂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醋乳香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醋三棱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三七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三七粉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三七花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桑白皮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桑寄生</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桑螵蛸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桑葚</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289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桑枝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沙苑子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净砂仁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山豆根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山药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酒山茱萸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蛇床子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蛇莓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蛇蜕</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射干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伸筋草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蜜升麻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生白术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生侧柏叶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生地黄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生地榆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生姜皮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生龙骨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生麻黄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生麦芽</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生牡蛎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生藕节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生蒲黄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生山楂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生薏苡仁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石菖蒲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生石膏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石见穿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煅石决明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石榴皮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柿蒂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首乌藤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熟地黄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蜀羊泉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水牛角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烫水蛭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丝瓜络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苏梗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苏木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炒酸枣仁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娑罗子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锁阳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太子参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166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檀香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炒桃仁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藤藜根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天葵子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天竺黄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田基黄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甜叶菊</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葶苈子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通草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透骨草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土贝母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酒土鳖虫</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土茯苓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土牛膝</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菟丝子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炒王不留行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威灵仙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乌梅</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酒乌梢蛇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乌药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吴茱萸</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蜈蚣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五倍子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五加皮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醋五灵脂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醋五味子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西青果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豨莶草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细辛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夏枯草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仙鹤草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仙茅根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香薷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香橼皮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盐小茴香</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小蓟草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薤白头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辛夷</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徐长卿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续断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玄参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旋覆花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羊蹄根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阳起石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野菊花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叶下珠</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益母草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盐益智仁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茵陈</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银柴胡</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银花藤</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淫羊藿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鱼腥草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禹余粮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玉米须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玉竹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郁金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郁李仁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预知子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月季花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皂角刺</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泽兰</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泽漆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399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盐泽泻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浙贝母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煅珍珠母</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生栀子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87</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麸炒枳壳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制白附子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制草乌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制川乌</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酒大黄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制厚朴</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409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酒黄精</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139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醋没药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酒女贞子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121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醋香附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醋延胡索</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蜜炙百部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蜜炙甘草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98</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醋龟甲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蜜炙黄芪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沙炒鸡内金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419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蜜炙麻黄</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蜜炙远志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肿节风</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猪苓</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竹茹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苎麻根</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煅紫贝齿</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紫河车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紫花地丁</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429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煅紫石英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紫苏叶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紫苏子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71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紫苑</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自然铜</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生甘遂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西洋参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胡黄连</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防风炭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439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地骷髅</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拳参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生百部</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马勃</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油松节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辣蓼</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凤尾草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佛耳草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鹅不食草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卷柏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449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莱菔叶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半边莲</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佛手花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代代花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葛花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莲须</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大皂角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韭菜子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枳椇子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锦灯笼</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459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绿豆</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血余炭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海马</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凤凰衣</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煅硼砂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煅寒水石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毛冬青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鸭跖草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飞廉</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石上柏</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469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四季青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金钱白花蛇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烫脐带</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472</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西红花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473</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苦丁茶</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474</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冰片</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475</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枫斗石斛</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476</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红芪</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477</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刺五加</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478</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荷梗</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479</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茉莉花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480</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金礞石</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481</w:t>
            </w:r>
            <w:r/>
          </w:p>
        </w:tc>
        <w:tc>
          <w:tcPr>
            <w:shd w:val="clear" w:color="000000"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急性子</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麸炒山药</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香加皮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土荆皮</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生蛤蚧</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四季青</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醋甘遂</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小蓟炭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000000" w:fill="ffffff"/>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艾叶炭</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白残花</w:t>
            </w:r>
            <w:r/>
          </w:p>
        </w:tc>
        <w:tc>
          <w:tcPr>
            <w:shd w:val="clear" w:color="000000" w:fill="ffffff"/>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*1000g/kg</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r>
            <w:r/>
          </w:p>
        </w:tc>
      </w:tr>
    </w:tbl>
    <w:p>
      <w:pPr>
        <w:pStyle w:val="692"/>
        <w:rPr>
          <w:rFonts w:hint="default"/>
          <w:color w:val="auto"/>
          <w:highlight w:val="none"/>
          <w:lang w:val="en-US"/>
        </w:rPr>
      </w:pPr>
      <w:r>
        <w:rPr>
          <w:rFonts w:hint="default"/>
          <w:color w:val="auto"/>
          <w:highlight w:val="none"/>
          <w:lang w:val="en-US"/>
        </w:rPr>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numPr>
          <w:ilvl w:val="0"/>
          <w:numId w:val="4"/>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投标人需在此表格中明确投标价格构成情况（表格中所有药品均需供应商报价）。</w:t>
      </w:r>
      <w:r/>
    </w:p>
    <w:p>
      <w:pPr>
        <w:numPr>
          <w:ilvl w:val="0"/>
          <w:numId w:val="4"/>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676"/>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676"/>
        <w:rPr>
          <w:rFonts w:hint="default" w:ascii="Arial" w:hAnsi="Arial" w:eastAsia="宋体"/>
          <w:color w:val="auto"/>
          <w:highlight w:val="none"/>
          <w:lang w:val="en-US" w:eastAsia="zh-CN"/>
        </w:rPr>
      </w:pPr>
      <w:r>
        <w:rPr>
          <w:rFonts w:hint="eastAsia" w:ascii="Arial" w:hAnsi="Arial"/>
          <w:color w:val="auto"/>
          <w:highlight w:val="none"/>
          <w:lang w:val="zh-CN"/>
        </w:rPr>
        <w:t xml:space="preserve">★</w:t>
      </w:r>
      <w:r>
        <w:rPr>
          <w:rFonts w:hint="eastAsia" w:ascii="Arial" w:hAnsi="Arial"/>
          <w:color w:val="auto"/>
          <w:highlight w:val="none"/>
        </w:rPr>
        <w:t xml:space="preserve">承诺书</w:t>
      </w:r>
      <w:r>
        <w:rPr>
          <w:rFonts w:hint="eastAsia" w:ascii="Arial" w:hAnsi="Arial"/>
          <w:color w:val="auto"/>
          <w:highlight w:val="none"/>
          <w:lang w:eastAsia="zh-CN"/>
        </w:rPr>
        <w:t xml:space="preserve">（</w:t>
      </w:r>
      <w:r>
        <w:rPr>
          <w:rFonts w:hint="eastAsia" w:ascii="Arial" w:hAnsi="Arial"/>
          <w:color w:val="auto"/>
          <w:highlight w:val="none"/>
          <w:lang w:val="en-US" w:eastAsia="zh-CN"/>
        </w:rPr>
        <w:t xml:space="preserve">一）</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我单位具备和满足《江苏省中药饮片</w:t>
      </w:r>
      <w:r>
        <w:rPr>
          <w:rFonts w:hint="eastAsia" w:ascii="仿宋" w:hAnsi="仿宋" w:eastAsia="仿宋" w:cs="仿宋"/>
          <w:color w:val="auto"/>
          <w:sz w:val="24"/>
          <w:szCs w:val="24"/>
          <w:highlight w:val="none"/>
          <w:lang w:val="en-US" w:eastAsia="zh-CN"/>
        </w:rPr>
        <w:t xml:space="preserve">配送</w:t>
      </w:r>
      <w:r>
        <w:rPr>
          <w:rFonts w:hint="eastAsia" w:ascii="仿宋" w:hAnsi="仿宋" w:eastAsia="仿宋" w:cs="仿宋"/>
          <w:color w:val="auto"/>
          <w:sz w:val="24"/>
          <w:szCs w:val="24"/>
          <w:highlight w:val="none"/>
        </w:rPr>
        <w:t xml:space="preserve">服务质量管理规范》《南京市中药饮片</w:t>
      </w:r>
      <w:r>
        <w:rPr>
          <w:rFonts w:hint="eastAsia" w:ascii="仿宋" w:hAnsi="仿宋" w:eastAsia="仿宋" w:cs="仿宋"/>
          <w:color w:val="auto"/>
          <w:sz w:val="24"/>
          <w:szCs w:val="24"/>
          <w:highlight w:val="none"/>
          <w:lang w:val="en-US" w:eastAsia="zh-CN"/>
        </w:rPr>
        <w:t xml:space="preserve">配送</w:t>
      </w:r>
      <w:r>
        <w:rPr>
          <w:rFonts w:hint="eastAsia" w:ascii="仿宋" w:hAnsi="仿宋" w:eastAsia="仿宋" w:cs="仿宋"/>
          <w:color w:val="auto"/>
          <w:sz w:val="24"/>
          <w:szCs w:val="24"/>
          <w:highlight w:val="none"/>
        </w:rPr>
        <w:t xml:space="preserve">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我单位承诺按照《中华人民共和国药品管理法》、</w:t>
      </w:r>
      <w:r>
        <w:rPr>
          <w:rFonts w:hint="eastAsia" w:ascii="仿宋" w:hAnsi="仿宋" w:eastAsia="仿宋" w:cs="楷体"/>
          <w:color w:val="auto"/>
          <w:sz w:val="24"/>
          <w:szCs w:val="24"/>
          <w:highlight w:val="none"/>
          <w:lang w:eastAsia="zh-CN"/>
        </w:rPr>
        <w:t xml:space="preserve">《医院中药饮片管理规范(2026版)》</w:t>
      </w:r>
      <w:r>
        <w:rPr>
          <w:rFonts w:hint="eastAsia" w:ascii="仿宋" w:hAnsi="仿宋" w:eastAsia="仿宋" w:cs="楷体"/>
          <w:color w:val="auto"/>
          <w:sz w:val="24"/>
          <w:szCs w:val="24"/>
          <w:highlight w:val="none"/>
        </w:rPr>
        <w:t xml:space="preserve">(国中医药医政发〔2026〕3号)</w:t>
      </w:r>
      <w:r>
        <w:rPr>
          <w:rFonts w:hint="eastAsia" w:ascii="仿宋" w:hAnsi="仿宋" w:eastAsia="仿宋" w:cs="仿宋"/>
          <w:color w:val="auto"/>
          <w:sz w:val="24"/>
          <w:szCs w:val="24"/>
          <w:highlight w:val="none"/>
        </w:rPr>
        <w:t xml:space="preserve">、《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处方调配工作，促进合理用药，保障用药安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我单位承诺</w:t>
      </w:r>
      <w:r>
        <w:rPr>
          <w:rFonts w:hint="eastAsia" w:ascii="仿宋" w:hAnsi="仿宋" w:eastAsia="仿宋" w:cs="仿宋"/>
          <w:color w:val="auto"/>
          <w:sz w:val="24"/>
          <w:szCs w:val="24"/>
          <w:highlight w:val="none"/>
          <w:lang w:val="zh-CN"/>
        </w:rPr>
        <w:t xml:space="preserve">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我单位承诺：采购人组建中药饮片质量监督组，负责对中药饮片进行全面质量检查，重点抽查易霉变、虫蛀、走油</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lang w:val="zh-CN"/>
        </w:rPr>
        <w:t xml:space="preserve">的品种，对质量不符合国家相关标准及规范要求的，采购人有权拒绝接受，并要求对产品立即退、换、补，我单位应在 </w:t>
      </w:r>
      <w:r>
        <w:rPr>
          <w:rFonts w:hint="eastAsia" w:ascii="仿宋" w:hAnsi="仿宋" w:eastAsia="仿宋" w:cs="仿宋"/>
          <w:color w:val="auto"/>
          <w:sz w:val="24"/>
          <w:szCs w:val="24"/>
          <w:highlight w:val="none"/>
          <w:lang w:val="en-US" w:eastAsia="zh-CN"/>
        </w:rPr>
        <w:t xml:space="preserve">24小时</w:t>
      </w:r>
      <w:r>
        <w:rPr>
          <w:rFonts w:hint="eastAsia" w:ascii="仿宋" w:hAnsi="仿宋" w:eastAsia="仿宋" w:cs="仿宋"/>
          <w:color w:val="auto"/>
          <w:sz w:val="24"/>
          <w:szCs w:val="24"/>
          <w:highlight w:val="none"/>
          <w:lang w:val="zh-CN"/>
        </w:rPr>
        <w:t xml:space="preserve">内进行更换、补充、并不得影响采购人的临床用药。发现相同饮片品种不符合要求达三次，采购人有权对我单位所供品种进行调整，否则，采购人有权终止合同并要求我单位对其所造成的损失进行赔偿。</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我单位承诺，如果采购人在临床使用中发现药品引发患者出现不良反应时，需要进行药品质量检验，应及时以书面形式把质量检验要求通知我单位。如果检验证明药品存在质量问题，由此产生的全部费用由我单位承担，且不得影响采购人的临床用药。否则，采购人有权终止合同并由我单位对所造成的损失进行赔偿。药品质量检验在采购人所在地药检部门进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关于配送时间要求，我单位承诺配备足够数量的饮片，按医院下达计划，提供饮片品种、规格和数量，务必在要求时间内运至医院指定地点。配送时效为接到采购计划后24小时内响应，72小时内准确送达；紧急情况下2小时内准确送到。上述时间均是指中标供应商实际收到采购计划为准。</w:t>
      </w:r>
      <w:r/>
    </w:p>
    <w:p>
      <w:pPr>
        <w:pStyle w:val="692"/>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692"/>
        <w:ind w:firstLine="480"/>
        <w:jc w:val="left"/>
        <w:keepLines w:val="0"/>
        <w:keepNext w:val="0"/>
        <w:pageBreakBefore w:val="0"/>
        <w:spacing w:line="480" w:lineRule="exact"/>
        <w:widowControl w:val="off"/>
        <w:rPr>
          <w:rFonts w:hint="eastAsia"/>
          <w:color w:val="auto"/>
          <w:sz w:val="24"/>
          <w:szCs w:val="24"/>
          <w:highlight w:val="none"/>
          <w:lang w:val="zh-CN"/>
        </w:rPr>
      </w:pPr>
      <w:r>
        <w:rPr>
          <w:rFonts w:hint="eastAsia" w:ascii="仿宋" w:hAnsi="仿宋" w:eastAsia="仿宋" w:cs="仿宋"/>
          <w:color w:val="auto"/>
          <w:sz w:val="24"/>
          <w:szCs w:val="24"/>
          <w:highlight w:val="none"/>
        </w:rPr>
        <w:t xml:space="preserve">特此承诺！</w:t>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r>
      <w:r/>
    </w:p>
    <w:p>
      <w:pPr>
        <w:ind w:firstLine="480"/>
        <w:jc w:val="right"/>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单位名称（</w:t>
      </w:r>
      <w:r>
        <w:rPr>
          <w:rFonts w:hint="eastAsia" w:ascii="仿宋" w:hAnsi="仿宋" w:eastAsia="仿宋" w:cs="仿宋"/>
          <w:color w:val="auto"/>
          <w:sz w:val="24"/>
          <w:szCs w:val="24"/>
          <w:highlight w:val="none"/>
        </w:rPr>
        <w:t xml:space="preserve">加盖电子公章</w:t>
      </w:r>
      <w:r>
        <w:rPr>
          <w:rFonts w:hint="eastAsia" w:ascii="仿宋" w:hAnsi="仿宋" w:eastAsia="仿宋" w:cs="楷体"/>
          <w:color w:val="auto"/>
          <w:sz w:val="24"/>
          <w:szCs w:val="24"/>
          <w:highlight w:val="none"/>
        </w:rPr>
        <w:t xml:space="preserve">）：</w:t>
      </w:r>
      <w:r/>
    </w:p>
    <w:p>
      <w:pPr>
        <w:ind w:firstLine="480"/>
        <w:jc w:val="center"/>
        <w:keepLines w:val="0"/>
        <w:keepNext w:val="0"/>
        <w:pageBreakBefore w:val="0"/>
        <w:spacing w:line="480" w:lineRule="exact"/>
        <w:widowControl w:val="off"/>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             </w:t>
      </w:r>
      <w:r>
        <w:rPr>
          <w:rFonts w:hint="eastAsia" w:ascii="仿宋" w:hAnsi="仿宋" w:eastAsia="仿宋" w:cs="楷体"/>
          <w:color w:val="auto"/>
          <w:sz w:val="24"/>
          <w:szCs w:val="24"/>
          <w:highlight w:val="none"/>
          <w:lang w:val="en-US" w:eastAsia="zh-CN"/>
        </w:rPr>
        <w:t xml:space="preserve">     </w:t>
      </w:r>
      <w:r>
        <w:rPr>
          <w:rFonts w:hint="eastAsia" w:ascii="仿宋" w:hAnsi="仿宋" w:eastAsia="仿宋" w:cs="楷体"/>
          <w:color w:val="auto"/>
          <w:sz w:val="24"/>
          <w:szCs w:val="24"/>
          <w:highlight w:val="none"/>
        </w:rPr>
        <w:t xml:space="preserve">日期：</w:t>
      </w:r>
      <w:r/>
    </w:p>
    <w:p>
      <w:pPr>
        <w:pStyle w:val="676"/>
        <w:ind w:firstLine="482"/>
        <w:jc w:val="lef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br w:type="page" w:clear="all"/>
      </w:r>
      <w:r/>
    </w:p>
    <w:p>
      <w:pPr>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投标申请及声明</w:t>
      </w:r>
      <w:r/>
    </w:p>
    <w:p>
      <w:pPr>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lang w:eastAsia="zh-CN"/>
        </w:rPr>
      </w:pPr>
      <w:r>
        <w:rPr>
          <w:rFonts w:ascii="Calibri" w:hAnsi="Calibri" w:eastAsia="仿宋" w:cs="Calibri"/>
          <w:color w:val="auto"/>
          <w:szCs w:val="21"/>
          <w:highlight w:val="none"/>
        </w:rPr>
        <w:t xml:space="preserve"> </w:t>
      </w:r>
      <w:r>
        <w:rPr>
          <w:rFonts w:hint="eastAsia" w:ascii="仿宋" w:hAnsi="仿宋" w:eastAsia="仿宋" w:cs="楷体"/>
          <w:color w:val="auto"/>
          <w:sz w:val="24"/>
          <w:szCs w:val="24"/>
          <w:highlight w:val="none"/>
        </w:rPr>
        <w:t xml:space="preserve">致：</w:t>
      </w:r>
      <w:r>
        <w:rPr>
          <w:rFonts w:hint="eastAsia" w:ascii="仿宋" w:hAnsi="仿宋" w:eastAsia="仿宋" w:cs="楷体"/>
          <w:color w:val="auto"/>
          <w:sz w:val="24"/>
          <w:szCs w:val="24"/>
          <w:highlight w:val="none"/>
          <w:lang w:eastAsia="zh-CN"/>
        </w:rPr>
        <w:t xml:space="preserve">江苏苏越项目管理有限公司</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根据贵方</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（项目名称）</w:t>
      </w:r>
      <w:r>
        <w:rPr>
          <w:rFonts w:ascii="Calibri" w:hAnsi="Calibri" w:eastAsia="仿宋" w:cs="Calibri"/>
          <w:color w:val="auto"/>
          <w:sz w:val="24"/>
          <w:szCs w:val="24"/>
          <w:highlight w:val="none"/>
        </w:rPr>
        <w:t xml:space="preserve"> </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（项目编号）投标邀请，正式授权下述签字人</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(姓名和职务)代表投标人</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（投标人名称），提交投标文件。</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据此函，签字人兹宣布声明和承诺如下：</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1、</w:t>
      </w:r>
      <w:r>
        <w:rPr>
          <w:rFonts w:hint="eastAsia" w:ascii="仿宋" w:hAnsi="仿宋" w:eastAsia="仿宋" w:cs="楷体"/>
          <w:b/>
          <w:bCs/>
          <w:color w:val="auto"/>
          <w:sz w:val="24"/>
          <w:szCs w:val="24"/>
          <w:highlight w:val="none"/>
        </w:rPr>
        <w:t xml:space="preserve">我们的资格条件完全符合政府采购法和本次招标要求</w:t>
      </w:r>
      <w:r>
        <w:rPr>
          <w:rFonts w:hint="eastAsia" w:ascii="仿宋" w:hAnsi="仿宋" w:eastAsia="仿宋" w:cs="楷体"/>
          <w:color w:val="auto"/>
          <w:sz w:val="24"/>
          <w:szCs w:val="24"/>
          <w:highlight w:val="none"/>
        </w:rPr>
        <w:t xml:space="preserve">，我们同意并向贵方提供了与投标有关的所有证据和资料。</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2、本项目交付时间为：</w:t>
      </w:r>
      <w:r>
        <w:rPr>
          <w:rFonts w:hint="eastAsia" w:ascii="仿宋" w:hAnsi="仿宋" w:eastAsia="仿宋" w:cs="楷体"/>
          <w:color w:val="auto"/>
          <w:sz w:val="24"/>
          <w:szCs w:val="24"/>
          <w:highlight w:val="none"/>
          <w:u w:val="single"/>
        </w:rPr>
        <w:t xml:space="preserve">满足招标文件要求</w:t>
      </w:r>
      <w:r>
        <w:rPr>
          <w:rFonts w:hint="eastAsia" w:ascii="仿宋" w:hAnsi="仿宋" w:eastAsia="仿宋" w:cs="楷体"/>
          <w:color w:val="auto"/>
          <w:sz w:val="24"/>
          <w:szCs w:val="24"/>
          <w:highlight w:val="none"/>
        </w:rPr>
        <w:t xml:space="preserve">。</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3、我们已详细审核全部招标文件及其有效补充文件，我们放弃对招标文件任何误解的权利，提交投标文件后，</w:t>
      </w:r>
      <w:r>
        <w:rPr>
          <w:rFonts w:hint="eastAsia" w:ascii="仿宋" w:hAnsi="仿宋" w:eastAsia="仿宋" w:cs="楷体"/>
          <w:b/>
          <w:bCs/>
          <w:color w:val="auto"/>
          <w:sz w:val="24"/>
          <w:szCs w:val="24"/>
          <w:highlight w:val="none"/>
        </w:rPr>
        <w:t xml:space="preserve">不对招标文件本身提出质疑</w:t>
      </w:r>
      <w:r>
        <w:rPr>
          <w:rFonts w:hint="eastAsia" w:ascii="仿宋" w:hAnsi="仿宋" w:eastAsia="仿宋" w:cs="楷体"/>
          <w:color w:val="auto"/>
          <w:sz w:val="24"/>
          <w:szCs w:val="24"/>
          <w:highlight w:val="none"/>
        </w:rPr>
        <w:t xml:space="preserve">。</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4、本项目投标有效期为提交投标文件的截止之日起90天。我们同意从规定的开标日期起遵循本投标文件，并在规定的投标有效期期满之前均具有约束力。</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5、一旦我方中标，我方将根据招标文件的规定严格履行合同，并保证于承诺的时间完成项目的启动/集成、调试等服务，交付采购人验收、使用。</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7、与本投标有关的正式联系方式为：</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地</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址：</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电</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话：</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传</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真：</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开户银行：</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银行账号：</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投标人授权代表姓名（签字）：</w:t>
      </w:r>
      <w:r>
        <w:rPr>
          <w:rFonts w:ascii="Calibri" w:hAnsi="Calibri" w:eastAsia="仿宋" w:cs="Calibri"/>
          <w:color w:val="auto"/>
          <w:sz w:val="24"/>
          <w:szCs w:val="24"/>
          <w:highlight w:val="none"/>
          <w:u w:val="single"/>
        </w:rPr>
        <w:t xml:space="preserve">        </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投标人名称：</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（加盖电子公章）</w:t>
      </w:r>
      <w:r/>
    </w:p>
    <w:p>
      <w:pPr>
        <w:ind w:firstLine="420"/>
        <w:keepLines w:val="0"/>
        <w:keepNext w:val="0"/>
        <w:pageBreakBefore w:val="0"/>
        <w:spacing w:line="400" w:lineRule="exact"/>
        <w:shd w:val="clear" w:color="auto" w:fill="ffffff"/>
        <w:widowControl/>
        <w:rPr>
          <w:rFonts w:hint="eastAsia" w:ascii="仿宋" w:hAnsi="仿宋" w:eastAsia="仿宋" w:cs="楷体"/>
          <w:color w:val="auto"/>
          <w:sz w:val="24"/>
          <w:szCs w:val="24"/>
          <w:highlight w:val="none"/>
        </w:rPr>
      </w:pPr>
      <w:r>
        <w:rPr>
          <w:rFonts w:hint="eastAsia" w:ascii="仿宋" w:hAnsi="仿宋" w:eastAsia="仿宋" w:cs="楷体"/>
          <w:color w:val="auto"/>
          <w:sz w:val="24"/>
          <w:szCs w:val="24"/>
          <w:highlight w:val="none"/>
        </w:rPr>
        <w:t xml:space="preserve">日</w:t>
      </w:r>
      <w:r>
        <w:rPr>
          <w:rFonts w:ascii="Calibri" w:hAnsi="Calibri" w:eastAsia="仿宋" w:cs="Calibri"/>
          <w:color w:val="auto"/>
          <w:sz w:val="24"/>
          <w:szCs w:val="24"/>
          <w:highlight w:val="none"/>
        </w:rPr>
        <w:t xml:space="preserve">    </w:t>
      </w:r>
      <w:r>
        <w:rPr>
          <w:rFonts w:hint="eastAsia" w:ascii="仿宋" w:hAnsi="仿宋" w:eastAsia="仿宋" w:cs="楷体"/>
          <w:color w:val="auto"/>
          <w:sz w:val="24"/>
          <w:szCs w:val="24"/>
          <w:highlight w:val="none"/>
        </w:rPr>
        <w:t xml:space="preserve">期：</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年</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月</w:t>
      </w:r>
      <w:r>
        <w:rPr>
          <w:rFonts w:ascii="Calibri" w:hAnsi="Calibri" w:eastAsia="仿宋" w:cs="Calibri"/>
          <w:color w:val="auto"/>
          <w:sz w:val="24"/>
          <w:szCs w:val="24"/>
          <w:highlight w:val="none"/>
          <w:u w:val="single"/>
        </w:rPr>
        <w:t xml:space="preserve">    </w:t>
      </w:r>
      <w:r>
        <w:rPr>
          <w:rFonts w:hint="eastAsia" w:ascii="仿宋" w:hAnsi="仿宋" w:eastAsia="仿宋" w:cs="楷体"/>
          <w:color w:val="auto"/>
          <w:sz w:val="24"/>
          <w:szCs w:val="24"/>
          <w:highlight w:val="none"/>
        </w:rPr>
        <w:t xml:space="preserve">日</w:t>
      </w:r>
      <w:r/>
    </w:p>
    <w:p>
      <w:pPr>
        <w:ind w:firstLine="420"/>
        <w:spacing w:line="360" w:lineRule="auto"/>
        <w:shd w:val="clear" w:color="auto" w:fill="ffffff"/>
        <w:widowControl/>
        <w:rPr>
          <w:rFonts w:hint="eastAsia" w:ascii="仿宋" w:hAnsi="仿宋" w:eastAsia="仿宋" w:cs="楷体"/>
          <w:b/>
          <w:bCs/>
          <w:color w:val="auto"/>
          <w:sz w:val="24"/>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b/>
          <w:bCs/>
          <w:color w:val="auto"/>
          <w:sz w:val="24"/>
          <w:szCs w:val="32"/>
          <w:highlight w:val="none"/>
        </w:rPr>
      </w:r>
      <w:r/>
    </w:p>
    <w:p>
      <w:pPr>
        <w:ind w:firstLine="720"/>
        <w:jc w:val="center"/>
        <w:spacing w:line="360" w:lineRule="auto"/>
        <w:shd w:val="clear" w:color="auto" w:fill="ffffff"/>
        <w:widowControl/>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ind w:left="0" w:firstLine="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法定代表人授权委托书</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 w:val="20"/>
          <w:szCs w:val="21"/>
          <w:highlight w:val="none"/>
          <w:lang w:eastAsia="zh-CN"/>
        </w:rPr>
      </w:pPr>
      <w:r>
        <w:rPr>
          <w:rFonts w:hint="eastAsia" w:ascii="仿宋" w:hAnsi="仿宋" w:eastAsia="仿宋" w:cs="楷体"/>
          <w:color w:val="auto"/>
          <w:szCs w:val="21"/>
          <w:highlight w:val="none"/>
        </w:rPr>
        <w:t xml:space="preserve">致：</w:t>
      </w:r>
      <w:r>
        <w:rPr>
          <w:rFonts w:hint="eastAsia" w:ascii="仿宋" w:hAnsi="仿宋" w:eastAsia="仿宋" w:cs="楷体"/>
          <w:color w:val="auto"/>
          <w:szCs w:val="21"/>
          <w:highlight w:val="none"/>
          <w:lang w:eastAsia="zh-CN"/>
        </w:rPr>
        <w:t xml:space="preserve">江苏苏越项目管理有限公司</w:t>
      </w:r>
      <w:r/>
    </w:p>
    <w:p>
      <w:pPr>
        <w:ind w:firstLine="42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本授权书声明：注册于</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（投标人住址）的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（投标人名称）法定代表人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（法定代表人姓名、职务）代表本公司授权在下面签字的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（投标人代表姓名、职务）为本公司的合法代理人，就贵方组织的</w:t>
      </w:r>
      <w:r>
        <w:rPr>
          <w:rFonts w:ascii="Calibri" w:hAnsi="Calibri" w:eastAsia="仿宋" w:cs="Calibri"/>
          <w:b/>
          <w:bCs/>
          <w:color w:val="auto"/>
          <w:szCs w:val="21"/>
          <w:highlight w:val="none"/>
          <w:u w:val="single"/>
        </w:rPr>
        <w:t xml:space="preserve">                           </w:t>
      </w:r>
      <w:r>
        <w:rPr>
          <w:rFonts w:ascii="Calibri" w:hAnsi="Calibri" w:eastAsia="仿宋" w:cs="Calibri"/>
          <w:b/>
          <w:bCs/>
          <w:color w:val="auto"/>
          <w:highlight w:val="none"/>
          <w:u w:val="single"/>
        </w:rPr>
        <w:t xml:space="preserve"> </w:t>
      </w:r>
      <w:r>
        <w:rPr>
          <w:rFonts w:hint="eastAsia" w:ascii="仿宋" w:hAnsi="仿宋" w:eastAsia="仿宋" w:cs="楷体"/>
          <w:color w:val="auto"/>
          <w:szCs w:val="21"/>
          <w:highlight w:val="none"/>
        </w:rPr>
        <w:t xml:space="preserve">（项目名称），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本授权书于</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日签字或签章生效，特此声明。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法定代表人签字或签章：</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授权委托人签字：</w:t>
      </w:r>
      <w:r>
        <w:rPr>
          <w:rFonts w:ascii="Calibri" w:hAnsi="Calibri" w:eastAsia="仿宋" w:cs="Calibri"/>
          <w:color w:val="auto"/>
          <w:szCs w:val="21"/>
          <w:highlight w:val="none"/>
        </w:rPr>
        <w:t xml:space="preserve">                   </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投标单位（加盖电子公章）：</w:t>
      </w:r>
      <w:r/>
    </w:p>
    <w:p>
      <w:pPr>
        <w:ind w:firstLine="840"/>
        <w:jc w:val="righ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期：</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w:t>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法定代表人和授权委托人身份证明材料复印件，并加盖公章：</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承诺书（</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val="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我单位郑重承诺：我单位未参与本项目整体设计、规范编制以及项目管理、监理、检测等服务。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我单位郑重承诺：和我单位存在负责人为同一人，或者与我单位有直接控股、管理关系的其他供应商未参与本项目。</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特此承诺！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投标人名称（加盖电子公章）：</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4"/>
          <w:szCs w:val="24"/>
          <w:highlight w:val="none"/>
          <w:lang w:val="zh-CN"/>
        </w:rPr>
        <w:t xml:space="preserve">                              日  期：</w:t>
      </w:r>
      <w:bookmarkEnd w:id="34"/>
      <w:bookmarkEnd w:id="35"/>
      <w:r/>
    </w:p>
    <w:p>
      <w:pPr>
        <w:pStyle w:val="676"/>
        <w:rPr>
          <w:rFonts w:hint="eastAsia" w:ascii="仿宋" w:hAnsi="仿宋" w:eastAsia="仿宋" w:cs="仿宋"/>
          <w:color w:val="auto"/>
          <w:highlight w:val="none"/>
          <w:lang w:val="zh-CN"/>
        </w:rPr>
      </w:pPr>
      <w:r/>
      <w:bookmarkStart w:id="36" w:name="_Toc6456"/>
      <w:r/>
      <w:bookmarkStart w:id="37" w:name="_Toc481604683"/>
      <w:r>
        <w:rPr>
          <w:rFonts w:hint="eastAsia" w:ascii="仿宋" w:hAnsi="仿宋" w:eastAsia="仿宋" w:cs="仿宋"/>
          <w:color w:val="auto"/>
          <w:highlight w:val="none"/>
          <w:lang w:val="zh-CN"/>
        </w:rPr>
        <w:t xml:space="preserve">三、技术规格偏离表格式</w:t>
      </w:r>
      <w:bookmarkEnd w:id="36"/>
      <w:r/>
      <w:bookmarkEnd w:id="37"/>
      <w:r/>
      <w:r/>
    </w:p>
    <w:p>
      <w:pPr>
        <w:ind w:left="435"/>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p>
      <w:pPr>
        <w:ind w:left="0" w:firstLine="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技术规格偏离表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整体服务方案（内容格式自定）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项目质量保证措施（内容格式自定）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配送能力及方案（内容格式自定）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仓储能力（内容格式自定）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售后服务方案（内容格式自定）</w:t>
      </w:r>
      <w:r/>
    </w:p>
    <w:p>
      <w:pPr>
        <w:pStyle w:val="676"/>
        <w:rPr>
          <w:rFonts w:hint="eastAsia" w:ascii="仿宋" w:hAnsi="仿宋" w:eastAsia="仿宋" w:cs="仿宋"/>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highlight w:val="none"/>
          <w:lang w:val="zh-CN"/>
        </w:rPr>
        <w:t xml:space="preserve">应急预案（内容格式自定）</w:t>
      </w:r>
      <w:r/>
    </w:p>
    <w:p>
      <w:pPr>
        <w:pStyle w:val="676"/>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p>
      <w:pPr>
        <w:pStyle w:val="676"/>
        <w:rPr>
          <w:rFonts w:hint="eastAsia" w:ascii="仿宋" w:hAnsi="仿宋" w:eastAsia="仿宋" w:cs="仿宋"/>
          <w:color w:val="auto"/>
          <w:highlight w:val="none"/>
          <w:lang w:val="zh-CN"/>
        </w:rPr>
      </w:pPr>
      <w:r/>
      <w:bookmarkStart w:id="38" w:name="_Toc2435"/>
      <w:r/>
      <w:bookmarkStart w:id="39" w:name="_Toc481604684"/>
      <w:r>
        <w:rPr>
          <w:rFonts w:hint="eastAsia" w:ascii="仿宋" w:hAnsi="仿宋" w:eastAsia="仿宋" w:cs="仿宋"/>
          <w:color w:val="auto"/>
          <w:highlight w:val="none"/>
          <w:lang w:val="zh-CN"/>
        </w:rPr>
        <w:t xml:space="preserve">四、商务条款偏离表格式</w:t>
      </w:r>
      <w:bookmarkEnd w:id="38"/>
      <w:r/>
      <w:bookmarkEnd w:id="39"/>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ind w:left="4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商务条款偏离表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pStyle w:val="676"/>
        <w:rPr>
          <w:rFonts w:hint="eastAsia" w:ascii="仿宋" w:hAnsi="仿宋" w:eastAsia="仿宋" w:cs="楷体"/>
          <w:color w:val="auto"/>
          <w:sz w:val="24"/>
          <w:highlight w:val="none"/>
        </w:rPr>
      </w:pPr>
      <w:r>
        <w:rPr>
          <w:rFonts w:hint="eastAsia" w:ascii="仿宋" w:hAnsi="仿宋" w:eastAsia="仿宋" w:cs="楷体"/>
          <w:b w:val="0"/>
          <w:color w:val="auto"/>
          <w:szCs w:val="21"/>
          <w:highlight w:val="none"/>
        </w:rPr>
        <w:br w:type="page" w:clear="all"/>
      </w:r>
      <w:r/>
    </w:p>
    <w:p>
      <w:pPr>
        <w:pStyle w:val="676"/>
        <w:rPr>
          <w:rFonts w:hint="eastAsia" w:ascii="仿宋" w:hAnsi="仿宋" w:eastAsia="仿宋" w:cs="仿宋"/>
          <w:color w:val="auto"/>
          <w:highlight w:val="none"/>
          <w:lang w:val="zh-CN"/>
        </w:rPr>
      </w:pPr>
      <w:r/>
      <w:bookmarkStart w:id="40" w:name="_Toc7467"/>
      <w:r/>
      <w:bookmarkStart w:id="41" w:name="_Toc481604687"/>
      <w:r>
        <w:rPr>
          <w:rFonts w:hint="eastAsia" w:ascii="仿宋" w:hAnsi="仿宋" w:eastAsia="仿宋" w:cs="仿宋"/>
          <w:color w:val="auto"/>
          <w:highlight w:val="none"/>
          <w:lang w:val="zh-CN"/>
        </w:rPr>
        <w:t xml:space="preserve">项目团队能力（内容格式自定）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业绩（内容格式自定）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信息管理平台（内容格式自定）</w:t>
      </w:r>
      <w:r/>
    </w:p>
    <w:p>
      <w:pPr>
        <w:pStyle w:val="676"/>
        <w:rPr>
          <w:rFonts w:hint="eastAsia" w:ascii="仿宋" w:hAnsi="仿宋" w:eastAsia="仿宋" w:cs="仿宋"/>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highlight w:val="none"/>
          <w:lang w:val="zh-CN"/>
        </w:rPr>
        <w:t xml:space="preserve">增值服务（内容格式自定）</w:t>
      </w:r>
      <w:r/>
    </w:p>
    <w:p>
      <w:pPr>
        <w:pStyle w:val="67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五、其他</w:t>
      </w:r>
      <w:r/>
    </w:p>
    <w:p>
      <w:pPr>
        <w:pStyle w:val="676"/>
        <w:rPr>
          <w:rFonts w:hint="eastAsia" w:ascii="宋体" w:hAnsi="宋体" w:cs="宋体"/>
          <w:bCs/>
          <w:color w:val="auto"/>
          <w:szCs w:val="32"/>
          <w:highlight w:val="none"/>
        </w:rPr>
      </w:pPr>
      <w:r>
        <w:rPr>
          <w:rFonts w:hint="eastAsia" w:ascii="仿宋" w:hAnsi="仿宋" w:eastAsia="仿宋" w:cs="仿宋"/>
          <w:color w:val="auto"/>
          <w:highlight w:val="none"/>
          <w:lang w:val="zh-CN"/>
        </w:rPr>
        <w:t xml:space="preserve">承诺书（</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val="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我单位承诺配备足够库存的饮片，能够按医院的处方要求（品种、规格和数量）在规定时间运送至医院指定地点，且产品有效期不得少于2/3。</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我单位承诺能免费提供分包装、打粉、切片等加工服务。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特此承诺！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投标人名称（加盖电子公章）：</w:t>
      </w:r>
      <w:r/>
    </w:p>
    <w:p>
      <w:pPr>
        <w:ind w:firstLine="480"/>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日  期：</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676"/>
        <w:rPr>
          <w:rFonts w:hint="eastAsia" w:ascii="仿宋" w:hAnsi="仿宋" w:eastAsia="仿宋" w:cs="仿宋"/>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highlight w:val="none"/>
          <w:lang w:val="zh-CN"/>
        </w:rPr>
        <w:t xml:space="preserve">六、供应商认为需要提交的与本项目相关的其他材料</w:t>
      </w:r>
      <w:bookmarkEnd w:id="40"/>
      <w:r/>
      <w:bookmarkEnd w:id="41"/>
      <w:r/>
      <w:r/>
    </w:p>
    <w:p>
      <w:pPr>
        <w:jc w:val="center"/>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质疑函范本</w:t>
      </w:r>
      <w:r/>
    </w:p>
    <w:p>
      <w:pPr>
        <w:ind w:firstLine="482"/>
        <w:spacing w:before="312"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一、质疑供应商基本信息</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质疑供应商：</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授权代表：</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二、质疑项目基本情况</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质疑项目的编号：</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包号：</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采购人名称：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采购文件获取日期：</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三、质疑事项具体内容</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质疑事项1：</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事实依据：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法律依据：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质疑事项2</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四、与质疑事项相关的质疑请求</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请求：</w:t>
      </w:r>
      <w:r>
        <w:rPr>
          <w:rFonts w:ascii="仿宋" w:hAnsi="仿宋" w:eastAsia="仿宋"/>
          <w:color w:val="auto"/>
          <w:sz w:val="24"/>
          <w:highlight w:val="none"/>
          <w:u w:val="single"/>
        </w:rPr>
        <w:t xml:space="preserve">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签字(签章)：                   公章：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日期：    </w:t>
      </w:r>
      <w:r/>
    </w:p>
    <w:p>
      <w:pPr>
        <w:ind w:firstLine="482"/>
        <w:spacing w:line="400" w:lineRule="exact"/>
        <w:rPr>
          <w:rFonts w:hint="eastAsia" w:ascii="仿宋" w:hAnsi="仿宋" w:eastAsia="仿宋"/>
          <w:b/>
          <w:color w:val="auto"/>
          <w:sz w:val="24"/>
          <w:highlight w:val="none"/>
        </w:rPr>
      </w:pPr>
      <w:r>
        <w:rPr>
          <w:rFonts w:ascii="仿宋" w:hAnsi="仿宋" w:eastAsia="仿宋"/>
          <w:b/>
          <w:color w:val="auto"/>
          <w:sz w:val="24"/>
          <w:highlight w:val="none"/>
        </w:rPr>
        <w:t xml:space="preserve">质疑函制作说明：</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5.质疑函的质疑请求应与质疑事项相关。</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仿宋">
    <w:panose1 w:val="02010609060101010101"/>
  </w:font>
  <w:font w:name="方正楷体_GB2312">
    <w:panose1 w:val="020B0503020202020204"/>
  </w:font>
  <w:font w:name="Symbol">
    <w:panose1 w:val="05050102010706020507"/>
  </w:font>
  <w:font w:name="新宋体">
    <w:panose1 w:val="02010609030101010101"/>
  </w:font>
  <w:font w:name="楷体">
    <w:panose1 w:val="02010609060101010101"/>
  </w:font>
  <w:font w:name="Ari">
    <w:panose1 w:val="020B0606020202030204"/>
  </w:font>
  <w:font w:name="Tahoma">
    <w:panose1 w:val="020B0604030504040204"/>
  </w:font>
  <w:font w:name="PMingLiU">
    <w:panose1 w:val="02020500000000000000"/>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MingLiU">
    <w:panose1 w:val="02020500000000000000"/>
  </w:font>
  <w:font w:name="Calibri Light">
    <w:panose1 w:val="020F0302020204030204"/>
  </w:font>
  <w:font w:name="方正仿宋_G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05"/>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left"/>
      <w:tabs>
        <w:tab w:val="left" w:pos="1404" w:leader="none"/>
        <w:tab w:val="clear" w:pos="4153" w:leader="none"/>
      </w:tabs>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both"/>
    </w:pPr>
    <w:r>
      <w:rPr>
        <w:rFonts w:hint="eastAsia" w:ascii="黑体" w:eastAsia="黑体"/>
        <w:sz w:val="21"/>
      </w:rPr>
      <w:t xml:space="preserve">浙江省公路水运工程试验检测电子招标文件范本（2017年版）</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1"/>
      <w:szCs w:val="24"/>
    </w:rPr>
  </w:style>
  <w:style w:type="paragraph" w:styleId="675">
    <w:name w:val="Heading 1"/>
    <w:basedOn w:val="674"/>
    <w:next w:val="674"/>
    <w:link w:val="882"/>
    <w:uiPriority w:val="9"/>
    <w:qFormat/>
    <w:pPr>
      <w:keepLines/>
      <w:keepNext/>
      <w:spacing w:before="340" w:after="330" w:line="578" w:lineRule="auto"/>
      <w:outlineLvl w:val="0"/>
    </w:pPr>
    <w:rPr>
      <w:b/>
      <w:sz w:val="44"/>
      <w:szCs w:val="20"/>
    </w:rPr>
  </w:style>
  <w:style w:type="paragraph" w:styleId="676">
    <w:name w:val="Heading 2"/>
    <w:basedOn w:val="674"/>
    <w:next w:val="674"/>
    <w:link w:val="1096"/>
    <w:uiPriority w:val="9"/>
    <w:unhideWhenUsed/>
    <w:qFormat/>
    <w:pPr>
      <w:keepLines/>
      <w:keepNext/>
      <w:spacing w:before="260" w:after="260" w:line="415" w:lineRule="auto"/>
      <w:outlineLvl w:val="1"/>
    </w:pPr>
    <w:rPr>
      <w:rFonts w:ascii="Cambria" w:hAnsi="Cambria"/>
      <w:b/>
      <w:sz w:val="32"/>
      <w:szCs w:val="20"/>
    </w:rPr>
  </w:style>
  <w:style w:type="paragraph" w:styleId="677">
    <w:name w:val="Heading 3"/>
    <w:basedOn w:val="674"/>
    <w:next w:val="674"/>
    <w:link w:val="1097"/>
    <w:uiPriority w:val="9"/>
    <w:unhideWhenUsed/>
    <w:qFormat/>
    <w:pPr>
      <w:keepLines/>
      <w:keepNext/>
      <w:spacing w:line="360" w:lineRule="auto"/>
      <w:outlineLvl w:val="2"/>
    </w:pPr>
    <w:rPr>
      <w:b/>
      <w:bCs/>
      <w:sz w:val="24"/>
      <w:szCs w:val="32"/>
    </w:rPr>
  </w:style>
  <w:style w:type="paragraph" w:styleId="678">
    <w:name w:val="Heading 4"/>
    <w:basedOn w:val="674"/>
    <w:next w:val="674"/>
    <w:link w:val="1098"/>
    <w:uiPriority w:val="9"/>
    <w:unhideWhenUsed/>
    <w:qFormat/>
    <w:pPr>
      <w:keepLines/>
      <w:keepNext/>
      <w:spacing w:before="280" w:after="290" w:line="377" w:lineRule="auto"/>
      <w:outlineLvl w:val="3"/>
    </w:pPr>
    <w:rPr>
      <w:rFonts w:ascii="Calibri Light" w:hAnsi="Calibri Light"/>
      <w:b/>
      <w:bCs/>
      <w:sz w:val="28"/>
      <w:szCs w:val="28"/>
    </w:rPr>
  </w:style>
  <w:style w:type="paragraph" w:styleId="679">
    <w:name w:val="Heading 5"/>
    <w:basedOn w:val="674"/>
    <w:next w:val="674"/>
    <w:link w:val="1099"/>
    <w:uiPriority w:val="9"/>
    <w:semiHidden/>
    <w:unhideWhenUsed/>
    <w:qFormat/>
    <w:pPr>
      <w:keepLines/>
      <w:keepNext/>
      <w:spacing w:before="280" w:after="290" w:line="377" w:lineRule="auto"/>
      <w:outlineLvl w:val="4"/>
    </w:pPr>
    <w:rPr>
      <w:b/>
      <w:bCs/>
      <w:sz w:val="28"/>
      <w:szCs w:val="28"/>
    </w:rPr>
  </w:style>
  <w:style w:type="paragraph" w:styleId="680">
    <w:name w:val="Heading 6"/>
    <w:basedOn w:val="674"/>
    <w:next w:val="674"/>
    <w:link w:val="1100"/>
    <w:uiPriority w:val="9"/>
    <w:semiHidden/>
    <w:unhideWhenUsed/>
    <w:qFormat/>
    <w:pPr>
      <w:keepLines/>
      <w:keepNext/>
      <w:spacing w:before="240" w:after="64" w:line="319" w:lineRule="auto"/>
      <w:outlineLvl w:val="5"/>
    </w:pPr>
    <w:rPr>
      <w:rFonts w:ascii="Arial" w:hAnsi="Arial" w:eastAsia="黑体"/>
      <w:b/>
      <w:bCs/>
      <w:sz w:val="24"/>
    </w:rPr>
  </w:style>
  <w:style w:type="paragraph" w:styleId="681">
    <w:name w:val="Heading 7"/>
    <w:basedOn w:val="674"/>
    <w:next w:val="674"/>
    <w:link w:val="1101"/>
    <w:uiPriority w:val="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682">
    <w:name w:val="Heading 8"/>
    <w:basedOn w:val="674"/>
    <w:next w:val="674"/>
    <w:link w:val="1102"/>
    <w:uiPriority w:val="9"/>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683">
    <w:name w:val="Heading 9"/>
    <w:basedOn w:val="674"/>
    <w:next w:val="674"/>
    <w:link w:val="1103"/>
    <w:uiPriority w:val="9"/>
    <w:qFormat/>
    <w:pPr>
      <w:keepLines/>
      <w:keepNext/>
      <w:spacing w:before="240" w:after="64" w:line="319" w:lineRule="auto"/>
      <w:outlineLvl w:val="8"/>
    </w:pPr>
    <w:rPr>
      <w:rFonts w:ascii="Cambria" w:hAnsi="Cambria"/>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0"/>
    <w:qFormat/>
    <w:pPr>
      <w:ind w:left="1260"/>
      <w:jc w:val="left"/>
    </w:pPr>
    <w:rPr>
      <w:rFonts w:ascii="Calibri" w:hAnsi="Calibri" w:cs="Calibri"/>
      <w:sz w:val="18"/>
      <w:szCs w:val="18"/>
    </w:rPr>
  </w:style>
  <w:style w:type="paragraph" w:styleId="687">
    <w:name w:val="Normal Indent"/>
    <w:basedOn w:val="674"/>
    <w:link w:val="1117"/>
    <w:uiPriority w:val="0"/>
    <w:qFormat/>
    <w:pPr>
      <w:ind w:firstLine="420"/>
    </w:pPr>
  </w:style>
  <w:style w:type="paragraph" w:styleId="688">
    <w:name w:val="Caption"/>
    <w:basedOn w:val="674"/>
    <w:next w:val="674"/>
    <w:uiPriority w:val="0"/>
    <w:qFormat/>
    <w:pPr>
      <w:jc w:val="center"/>
      <w:keepNext/>
      <w:spacing w:after="120"/>
    </w:pPr>
    <w:rPr>
      <w:rFonts w:ascii="Arial" w:hAnsi="Arial" w:eastAsia="黑体"/>
      <w:sz w:val="20"/>
      <w:szCs w:val="20"/>
    </w:rPr>
  </w:style>
  <w:style w:type="paragraph" w:styleId="689">
    <w:name w:val="Document Map"/>
    <w:basedOn w:val="674"/>
    <w:uiPriority w:val="0"/>
    <w:qFormat/>
    <w:pPr>
      <w:shd w:val="clear" w:color="auto" w:fill="000080"/>
    </w:pPr>
  </w:style>
  <w:style w:type="paragraph" w:styleId="690">
    <w:name w:val="annotation text"/>
    <w:basedOn w:val="674"/>
    <w:uiPriority w:val="0"/>
    <w:qFormat/>
    <w:pPr>
      <w:jc w:val="left"/>
    </w:pPr>
    <w:rPr>
      <w:sz w:val="24"/>
      <w:szCs w:val="20"/>
    </w:rPr>
  </w:style>
  <w:style w:type="paragraph" w:styleId="691">
    <w:name w:val="Body Text 3"/>
    <w:basedOn w:val="674"/>
    <w:uiPriority w:val="0"/>
    <w:qFormat/>
    <w:pPr>
      <w:spacing w:after="120"/>
    </w:pPr>
    <w:rPr>
      <w:sz w:val="16"/>
      <w:szCs w:val="16"/>
    </w:rPr>
  </w:style>
  <w:style w:type="paragraph" w:styleId="692">
    <w:name w:val="Body Text"/>
    <w:basedOn w:val="674"/>
    <w:next w:val="674"/>
    <w:uiPriority w:val="0"/>
    <w:qFormat/>
    <w:pPr>
      <w:jc w:val="center"/>
    </w:pPr>
    <w:rPr>
      <w:sz w:val="24"/>
      <w:szCs w:val="20"/>
    </w:rPr>
  </w:style>
  <w:style w:type="paragraph" w:styleId="693">
    <w:name w:val="Body Text Indent"/>
    <w:basedOn w:val="674"/>
    <w:next w:val="674"/>
    <w:uiPriority w:val="0"/>
    <w:qFormat/>
    <w:pPr>
      <w:ind w:left="200"/>
      <w:spacing w:after="120"/>
    </w:pPr>
    <w:rPr>
      <w:sz w:val="24"/>
      <w:szCs w:val="20"/>
    </w:rPr>
  </w:style>
  <w:style w:type="paragraph" w:styleId="694">
    <w:name w:val="List 2"/>
    <w:basedOn w:val="674"/>
    <w:uiPriority w:val="0"/>
    <w:qFormat/>
    <w:pPr>
      <w:ind w:left="400" w:hanging="200"/>
    </w:pPr>
  </w:style>
  <w:style w:type="paragraph" w:styleId="695">
    <w:name w:val="Block Text"/>
    <w:basedOn w:val="674"/>
    <w:uiPriority w:val="0"/>
    <w:qFormat/>
    <w:pPr>
      <w:ind w:left="240" w:right="292" w:firstLine="473"/>
      <w:spacing w:line="240" w:lineRule="exact"/>
    </w:pPr>
    <w:rPr>
      <w:rFonts w:ascii="宋体"/>
      <w:szCs w:val="21"/>
    </w:rPr>
  </w:style>
  <w:style w:type="paragraph" w:styleId="696">
    <w:name w:val="index 4"/>
    <w:basedOn w:val="674"/>
    <w:next w:val="674"/>
    <w:uiPriority w:val="0"/>
    <w:qFormat/>
    <w:pPr>
      <w:ind w:left="600"/>
    </w:pPr>
    <w:rPr>
      <w:rFonts w:ascii="宋体"/>
      <w:sz w:val="24"/>
    </w:rPr>
  </w:style>
  <w:style w:type="paragraph" w:styleId="697">
    <w:name w:val="toc 5"/>
    <w:basedOn w:val="674"/>
    <w:next w:val="674"/>
    <w:uiPriority w:val="0"/>
    <w:qFormat/>
    <w:pPr>
      <w:ind w:left="840"/>
      <w:jc w:val="left"/>
    </w:pPr>
    <w:rPr>
      <w:rFonts w:ascii="Calibri" w:hAnsi="Calibri" w:cs="Calibri"/>
      <w:sz w:val="18"/>
      <w:szCs w:val="18"/>
    </w:rPr>
  </w:style>
  <w:style w:type="paragraph" w:styleId="698">
    <w:name w:val="toc 3"/>
    <w:basedOn w:val="674"/>
    <w:next w:val="674"/>
    <w:uiPriority w:val="0"/>
    <w:qFormat/>
    <w:pPr>
      <w:ind w:left="420"/>
      <w:jc w:val="left"/>
    </w:pPr>
    <w:rPr>
      <w:rFonts w:ascii="Calibri" w:hAnsi="Calibri" w:cs="Calibri"/>
      <w:i/>
      <w:iCs/>
      <w:sz w:val="20"/>
      <w:szCs w:val="20"/>
    </w:rPr>
  </w:style>
  <w:style w:type="paragraph" w:styleId="699">
    <w:name w:val="Plain Text"/>
    <w:basedOn w:val="674"/>
    <w:uiPriority w:val="0"/>
    <w:qFormat/>
    <w:pPr>
      <w:jc w:val="left"/>
      <w:widowControl/>
    </w:pPr>
    <w:rPr>
      <w:rFonts w:ascii="宋体"/>
      <w:szCs w:val="20"/>
    </w:rPr>
  </w:style>
  <w:style w:type="paragraph" w:styleId="700">
    <w:name w:val="toc 8"/>
    <w:basedOn w:val="674"/>
    <w:next w:val="674"/>
    <w:uiPriority w:val="0"/>
    <w:qFormat/>
    <w:pPr>
      <w:ind w:left="1470"/>
      <w:jc w:val="left"/>
    </w:pPr>
    <w:rPr>
      <w:rFonts w:ascii="Calibri" w:hAnsi="Calibri" w:cs="Calibri"/>
      <w:sz w:val="18"/>
      <w:szCs w:val="18"/>
    </w:rPr>
  </w:style>
  <w:style w:type="paragraph" w:styleId="701">
    <w:name w:val="Date"/>
    <w:basedOn w:val="674"/>
    <w:next w:val="674"/>
    <w:uiPriority w:val="0"/>
    <w:qFormat/>
    <w:rPr>
      <w:rFonts w:ascii="仿宋_GB2312" w:eastAsia="仿宋_GB2312"/>
      <w:sz w:val="30"/>
      <w:szCs w:val="22"/>
      <w:lang w:bidi="he-IL"/>
    </w:rPr>
  </w:style>
  <w:style w:type="paragraph" w:styleId="702">
    <w:name w:val="Body Text Indent 2"/>
    <w:basedOn w:val="674"/>
    <w:uiPriority w:val="0"/>
    <w:qFormat/>
    <w:pPr>
      <w:ind w:left="200"/>
      <w:spacing w:after="120" w:line="480" w:lineRule="auto"/>
    </w:pPr>
    <w:rPr>
      <w:rFonts w:ascii="Calibri" w:hAnsi="Calibri"/>
      <w:szCs w:val="22"/>
    </w:rPr>
  </w:style>
  <w:style w:type="paragraph" w:styleId="703">
    <w:name w:val="endnote text"/>
    <w:basedOn w:val="674"/>
    <w:uiPriority w:val="0"/>
    <w:qFormat/>
    <w:pPr>
      <w:jc w:val="left"/>
    </w:pPr>
  </w:style>
  <w:style w:type="paragraph" w:styleId="704">
    <w:name w:val="Balloon Text"/>
    <w:basedOn w:val="674"/>
    <w:uiPriority w:val="0"/>
    <w:qFormat/>
    <w:rPr>
      <w:sz w:val="16"/>
      <w:szCs w:val="20"/>
    </w:rPr>
  </w:style>
  <w:style w:type="paragraph" w:styleId="705">
    <w:name w:val="Footer"/>
    <w:basedOn w:val="674"/>
    <w:link w:val="1111"/>
    <w:uiPriority w:val="99"/>
    <w:qFormat/>
    <w:pPr>
      <w:jc w:val="left"/>
      <w:tabs>
        <w:tab w:val="center" w:pos="4153" w:leader="none"/>
        <w:tab w:val="right" w:pos="8306" w:leader="none"/>
      </w:tabs>
    </w:pPr>
    <w:rPr>
      <w:sz w:val="18"/>
      <w:szCs w:val="20"/>
    </w:rPr>
  </w:style>
  <w:style w:type="paragraph" w:styleId="706">
    <w:name w:val="envelope return"/>
    <w:basedOn w:val="674"/>
    <w:uiPriority w:val="0"/>
    <w:qFormat/>
    <w:rPr>
      <w:rFonts w:ascii="Arial" w:hAnsi="Arial"/>
      <w:szCs w:val="22"/>
    </w:rPr>
  </w:style>
  <w:style w:type="paragraph" w:styleId="707">
    <w:name w:val="Header"/>
    <w:basedOn w:val="674"/>
    <w:link w:val="1110"/>
    <w:uiPriority w:val="99"/>
    <w:qFormat/>
    <w:pPr>
      <w:jc w:val="center"/>
      <w:tabs>
        <w:tab w:val="center" w:pos="4153" w:leader="none"/>
        <w:tab w:val="right" w:pos="8306" w:leader="none"/>
      </w:tabs>
      <w:pBdr>
        <w:bottom w:val="single" w:color="auto" w:sz="6" w:space="1"/>
      </w:pBdr>
    </w:pPr>
    <w:rPr>
      <w:sz w:val="18"/>
      <w:szCs w:val="20"/>
    </w:rPr>
  </w:style>
  <w:style w:type="paragraph" w:styleId="708">
    <w:name w:val="toc 1"/>
    <w:basedOn w:val="674"/>
    <w:next w:val="674"/>
    <w:uiPriority w:val="0"/>
    <w:qFormat/>
  </w:style>
  <w:style w:type="paragraph" w:styleId="709">
    <w:name w:val="toc 4"/>
    <w:basedOn w:val="674"/>
    <w:next w:val="674"/>
    <w:uiPriority w:val="0"/>
    <w:qFormat/>
    <w:pPr>
      <w:ind w:left="630"/>
      <w:jc w:val="left"/>
    </w:pPr>
    <w:rPr>
      <w:rFonts w:ascii="Calibri" w:hAnsi="Calibri" w:cs="Calibri"/>
      <w:sz w:val="18"/>
      <w:szCs w:val="18"/>
    </w:rPr>
  </w:style>
  <w:style w:type="paragraph" w:styleId="710">
    <w:name w:val="Subtitle"/>
    <w:basedOn w:val="674"/>
    <w:next w:val="674"/>
    <w:link w:val="1105"/>
    <w:uiPriority w:val="11"/>
    <w:qFormat/>
    <w:pPr>
      <w:jc w:val="center"/>
      <w:spacing w:before="240" w:after="60" w:line="312" w:lineRule="auto"/>
      <w:outlineLvl w:val="1"/>
    </w:pPr>
    <w:rPr>
      <w:rFonts w:ascii="Cambria" w:hAnsi="Cambria"/>
      <w:b/>
      <w:bCs/>
      <w:sz w:val="32"/>
      <w:szCs w:val="32"/>
    </w:rPr>
  </w:style>
  <w:style w:type="paragraph" w:styleId="711">
    <w:name w:val="footnote text"/>
    <w:basedOn w:val="674"/>
    <w:uiPriority w:val="0"/>
    <w:qFormat/>
    <w:pPr>
      <w:jc w:val="left"/>
    </w:pPr>
    <w:rPr>
      <w:rFonts w:ascii="Calibri" w:hAnsi="Calibri"/>
      <w:sz w:val="18"/>
      <w:szCs w:val="18"/>
    </w:rPr>
  </w:style>
  <w:style w:type="paragraph" w:styleId="712">
    <w:name w:val="toc 6"/>
    <w:basedOn w:val="674"/>
    <w:next w:val="674"/>
    <w:uiPriority w:val="0"/>
    <w:qFormat/>
    <w:pPr>
      <w:ind w:left="1050"/>
      <w:jc w:val="left"/>
    </w:pPr>
    <w:rPr>
      <w:rFonts w:ascii="Calibri" w:hAnsi="Calibri" w:cs="Calibri"/>
      <w:sz w:val="18"/>
      <w:szCs w:val="18"/>
    </w:rPr>
  </w:style>
  <w:style w:type="paragraph" w:styleId="713">
    <w:name w:val="Body Text Indent 3"/>
    <w:basedOn w:val="674"/>
    <w:uiPriority w:val="0"/>
    <w:qFormat/>
    <w:pPr>
      <w:ind w:left="200"/>
      <w:spacing w:after="120"/>
    </w:pPr>
    <w:rPr>
      <w:rFonts w:ascii="Calibri" w:hAnsi="Calibri"/>
      <w:sz w:val="16"/>
      <w:szCs w:val="16"/>
    </w:rPr>
  </w:style>
  <w:style w:type="paragraph" w:styleId="714">
    <w:name w:val="table of figures"/>
    <w:basedOn w:val="674"/>
    <w:next w:val="674"/>
    <w:uiPriority w:val="99"/>
    <w:unhideWhenUsed/>
    <w:qFormat/>
    <w:pPr>
      <w:spacing w:after="0" w:afterAutospacing="0"/>
    </w:pPr>
  </w:style>
  <w:style w:type="paragraph" w:styleId="715">
    <w:name w:val="toc 2"/>
    <w:basedOn w:val="674"/>
    <w:next w:val="674"/>
    <w:uiPriority w:val="0"/>
    <w:qFormat/>
    <w:pPr>
      <w:ind w:left="200"/>
    </w:pPr>
  </w:style>
  <w:style w:type="paragraph" w:styleId="716">
    <w:name w:val="toc 9"/>
    <w:basedOn w:val="674"/>
    <w:next w:val="674"/>
    <w:uiPriority w:val="0"/>
    <w:qFormat/>
    <w:pPr>
      <w:ind w:left="1680"/>
      <w:jc w:val="left"/>
    </w:pPr>
    <w:rPr>
      <w:rFonts w:ascii="Calibri" w:hAnsi="Calibri" w:cs="Calibri"/>
      <w:sz w:val="18"/>
      <w:szCs w:val="18"/>
    </w:rPr>
  </w:style>
  <w:style w:type="paragraph" w:styleId="717">
    <w:name w:val="Body Text 2"/>
    <w:basedOn w:val="674"/>
    <w:uiPriority w:val="0"/>
    <w:qFormat/>
    <w:pPr>
      <w:jc w:val="center"/>
      <w:spacing w:before="50"/>
    </w:pPr>
    <w:rPr>
      <w:rFonts w:ascii="宋体"/>
      <w:szCs w:val="21"/>
    </w:rPr>
  </w:style>
  <w:style w:type="paragraph" w:styleId="718">
    <w:name w:val="HTML Preformatted"/>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719">
    <w:name w:val="Normal (Web)"/>
    <w:basedOn w:val="674"/>
    <w:uiPriority w:val="99"/>
    <w:qFormat/>
    <w:pPr>
      <w:jc w:val="left"/>
      <w:spacing w:before="100" w:beforeAutospacing="1" w:after="100" w:afterAutospacing="1"/>
      <w:widowControl/>
    </w:pPr>
    <w:rPr>
      <w:rFonts w:ascii="宋体" w:cs="宋体"/>
      <w:sz w:val="24"/>
    </w:rPr>
  </w:style>
  <w:style w:type="paragraph" w:styleId="720">
    <w:name w:val="index 1"/>
    <w:basedOn w:val="674"/>
    <w:next w:val="674"/>
    <w:uiPriority w:val="0"/>
    <w:qFormat/>
    <w:pPr>
      <w:jc w:val="center"/>
      <w:spacing w:line="220" w:lineRule="exact"/>
    </w:pPr>
    <w:rPr>
      <w:rFonts w:ascii="仿宋_GB2312" w:eastAsia="仿宋_GB2312"/>
      <w:szCs w:val="21"/>
    </w:rPr>
  </w:style>
  <w:style w:type="paragraph" w:styleId="721">
    <w:name w:val="index 2"/>
    <w:basedOn w:val="674"/>
    <w:next w:val="674"/>
    <w:uiPriority w:val="0"/>
    <w:qFormat/>
    <w:pPr>
      <w:ind w:left="200"/>
    </w:pPr>
    <w:rPr>
      <w:szCs w:val="20"/>
    </w:rPr>
  </w:style>
  <w:style w:type="paragraph" w:styleId="722">
    <w:name w:val="Title"/>
    <w:basedOn w:val="674"/>
    <w:link w:val="1104"/>
    <w:uiPriority w:val="10"/>
    <w:qFormat/>
    <w:pPr>
      <w:jc w:val="center"/>
      <w:spacing w:before="240" w:after="60" w:line="420" w:lineRule="atLeast"/>
      <w:outlineLvl w:val="0"/>
    </w:pPr>
    <w:rPr>
      <w:rFonts w:ascii="Arial" w:hAnsi="Arial"/>
      <w:b/>
      <w:sz w:val="32"/>
      <w:szCs w:val="20"/>
    </w:rPr>
  </w:style>
  <w:style w:type="paragraph" w:styleId="723">
    <w:name w:val="annotation subject"/>
    <w:basedOn w:val="690"/>
    <w:next w:val="690"/>
    <w:uiPriority w:val="0"/>
    <w:qFormat/>
    <w:rPr>
      <w:b/>
    </w:rPr>
  </w:style>
  <w:style w:type="paragraph" w:styleId="724">
    <w:name w:val="Body Text First Indent"/>
    <w:basedOn w:val="692"/>
    <w:uiPriority w:val="0"/>
    <w:qFormat/>
    <w:pPr>
      <w:ind w:firstLine="100"/>
      <w:spacing w:after="120"/>
    </w:pPr>
    <w:rPr>
      <w:rFonts w:ascii="楷体_GB2312" w:eastAsia="楷体_GB2312"/>
      <w:sz w:val="21"/>
    </w:rPr>
  </w:style>
  <w:style w:type="paragraph" w:styleId="725">
    <w:name w:val="Body Text First Indent 2"/>
    <w:basedOn w:val="693"/>
    <w:uiPriority w:val="0"/>
    <w:qFormat/>
    <w:pPr>
      <w:ind w:firstLine="200"/>
      <w:spacing w:before="50"/>
    </w:pPr>
    <w:rPr>
      <w:rFonts w:ascii="宋体"/>
      <w:sz w:val="21"/>
      <w:szCs w:val="24"/>
    </w:rPr>
  </w:style>
  <w:style w:type="table" w:styleId="726">
    <w:name w:val="Table Grid"/>
    <w:basedOn w:val="685"/>
    <w:uiPriority w:val="0"/>
    <w:qFormat/>
    <w:rPr>
      <w:rFonts w:asciiTheme="minorHAnsi" w:hAnsiTheme="minorHAnsi" w:eastAsiaTheme="minorEastAsia" w:cstheme="minorBidi"/>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0"/>
    <w:qFormat/>
    <w:rPr>
      <w:rFonts w:ascii="Times New Roman" w:hAnsi="Times New Roman" w:eastAsia="宋体" w:cs="Times New Roman"/>
      <w:b/>
      <w:bCs/>
    </w:rPr>
  </w:style>
  <w:style w:type="character" w:styleId="728">
    <w:name w:val="endnote reference"/>
    <w:uiPriority w:val="0"/>
    <w:qFormat/>
    <w:rPr>
      <w:rFonts w:ascii="Times New Roman" w:hAnsi="Times New Roman" w:eastAsia="宋体" w:cs="Times New Roman"/>
      <w:vertAlign w:val="superscript"/>
    </w:rPr>
  </w:style>
  <w:style w:type="character" w:styleId="729">
    <w:name w:val="page number"/>
    <w:uiPriority w:val="0"/>
    <w:qFormat/>
    <w:rPr>
      <w:rFonts w:ascii="Times New Roman" w:hAnsi="Times New Roman" w:eastAsia="宋体" w:cs="Times New Roman"/>
      <w:b/>
      <w:spacing w:val="0"/>
      <w:sz w:val="24"/>
      <w:lang w:val="en-US" w:eastAsia="zh-CN"/>
    </w:rPr>
  </w:style>
  <w:style w:type="character" w:styleId="730">
    <w:name w:val="FollowedHyperlink"/>
    <w:uiPriority w:val="99"/>
    <w:qFormat/>
    <w:rPr>
      <w:rFonts w:ascii="Times New Roman" w:hAnsi="Times New Roman" w:eastAsia="宋体" w:cs="Times New Roman"/>
      <w:color w:val="800080"/>
      <w:u w:val="single"/>
    </w:rPr>
  </w:style>
  <w:style w:type="character" w:styleId="731">
    <w:name w:val="Emphasis"/>
    <w:uiPriority w:val="0"/>
    <w:qFormat/>
    <w:rPr>
      <w:rFonts w:ascii="Times New Roman" w:hAnsi="Times New Roman" w:eastAsia="宋体" w:cs="Times New Roman"/>
      <w:color w:val="cc0000"/>
    </w:rPr>
  </w:style>
  <w:style w:type="character" w:styleId="732">
    <w:name w:val="HTML Typewriter"/>
    <w:uiPriority w:val="0"/>
    <w:qFormat/>
    <w:rPr>
      <w:rFonts w:ascii="黑体" w:eastAsia="黑体" w:cs="Courier New"/>
      <w:sz w:val="20"/>
      <w:szCs w:val="20"/>
    </w:rPr>
  </w:style>
  <w:style w:type="character" w:styleId="733">
    <w:name w:val="Hyperlink"/>
    <w:uiPriority w:val="99"/>
    <w:qFormat/>
    <w:rPr>
      <w:rFonts w:ascii="Times New Roman" w:hAnsi="Times New Roman" w:eastAsia="宋体" w:cs="Times New Roman"/>
      <w:color w:val="0000ff"/>
      <w:u w:val="single"/>
    </w:rPr>
  </w:style>
  <w:style w:type="character" w:styleId="734">
    <w:name w:val="annotation reference"/>
    <w:basedOn w:val="684"/>
    <w:uiPriority w:val="0"/>
    <w:qFormat/>
    <w:rPr>
      <w:rFonts w:ascii="Times New Roman" w:hAnsi="Times New Roman" w:eastAsia="宋体" w:cs="Times New Roman"/>
      <w:sz w:val="21"/>
    </w:rPr>
  </w:style>
  <w:style w:type="character" w:styleId="735">
    <w:name w:val="HTML Cite"/>
    <w:uiPriority w:val="0"/>
    <w:qFormat/>
    <w:rPr>
      <w:rFonts w:ascii="Times New Roman" w:hAnsi="Times New Roman" w:eastAsia="宋体" w:cs="Times New Roman"/>
      <w:color w:val="008000"/>
    </w:rPr>
  </w:style>
  <w:style w:type="character" w:styleId="736">
    <w:name w:val="footnote reference"/>
    <w:uiPriority w:val="0"/>
    <w:qFormat/>
    <w:rPr>
      <w:rFonts w:ascii="Times New Roman" w:hAnsi="Times New Roman" w:eastAsia="宋体" w:cs="Times New Roman"/>
      <w:vertAlign w:val="superscript"/>
    </w:rPr>
  </w:style>
  <w:style w:type="character" w:styleId="737" w:customStyle="1">
    <w:name w:val="Heading 1 Char"/>
    <w:basedOn w:val="684"/>
    <w:uiPriority w:val="9"/>
    <w:qFormat/>
    <w:rPr>
      <w:rFonts w:ascii="Arial" w:hAnsi="Arial" w:eastAsia="Arial" w:cs="Arial"/>
      <w:sz w:val="40"/>
      <w:szCs w:val="40"/>
    </w:rPr>
  </w:style>
  <w:style w:type="character" w:styleId="738" w:customStyle="1">
    <w:name w:val="Heading 2 Char"/>
    <w:basedOn w:val="684"/>
    <w:uiPriority w:val="9"/>
    <w:qFormat/>
    <w:rPr>
      <w:rFonts w:ascii="Arial" w:hAnsi="Arial" w:eastAsia="Arial" w:cs="Arial"/>
      <w:sz w:val="34"/>
    </w:rPr>
  </w:style>
  <w:style w:type="character" w:styleId="739" w:customStyle="1">
    <w:name w:val="Heading 3 Char"/>
    <w:basedOn w:val="684"/>
    <w:uiPriority w:val="9"/>
    <w:qFormat/>
    <w:rPr>
      <w:rFonts w:ascii="Arial" w:hAnsi="Arial" w:eastAsia="Arial" w:cs="Arial"/>
      <w:sz w:val="30"/>
      <w:szCs w:val="30"/>
    </w:rPr>
  </w:style>
  <w:style w:type="character" w:styleId="740" w:customStyle="1">
    <w:name w:val="Heading 4 Char"/>
    <w:basedOn w:val="684"/>
    <w:uiPriority w:val="9"/>
    <w:qFormat/>
    <w:rPr>
      <w:rFonts w:ascii="Arial" w:hAnsi="Arial" w:eastAsia="Arial" w:cs="Arial"/>
      <w:b/>
      <w:bCs/>
      <w:sz w:val="26"/>
      <w:szCs w:val="26"/>
    </w:rPr>
  </w:style>
  <w:style w:type="character" w:styleId="741" w:customStyle="1">
    <w:name w:val="Heading 5 Char"/>
    <w:basedOn w:val="684"/>
    <w:uiPriority w:val="9"/>
    <w:qFormat/>
    <w:rPr>
      <w:rFonts w:ascii="Arial" w:hAnsi="Arial" w:eastAsia="Arial" w:cs="Arial"/>
      <w:b/>
      <w:bCs/>
      <w:sz w:val="24"/>
      <w:szCs w:val="24"/>
    </w:rPr>
  </w:style>
  <w:style w:type="character" w:styleId="742" w:customStyle="1">
    <w:name w:val="Heading 6 Char"/>
    <w:basedOn w:val="684"/>
    <w:uiPriority w:val="9"/>
    <w:qFormat/>
    <w:rPr>
      <w:rFonts w:ascii="Arial" w:hAnsi="Arial" w:eastAsia="Arial" w:cs="Arial"/>
      <w:b/>
      <w:bCs/>
      <w:sz w:val="22"/>
      <w:szCs w:val="22"/>
    </w:rPr>
  </w:style>
  <w:style w:type="character" w:styleId="743" w:customStyle="1">
    <w:name w:val="Heading 7 Char"/>
    <w:basedOn w:val="684"/>
    <w:uiPriority w:val="9"/>
    <w:qFormat/>
    <w:rPr>
      <w:rFonts w:ascii="Arial" w:hAnsi="Arial" w:eastAsia="Arial" w:cs="Arial"/>
      <w:b/>
      <w:bCs/>
      <w:i/>
      <w:iCs/>
      <w:sz w:val="22"/>
      <w:szCs w:val="22"/>
    </w:rPr>
  </w:style>
  <w:style w:type="character" w:styleId="744" w:customStyle="1">
    <w:name w:val="Heading 8 Char"/>
    <w:basedOn w:val="684"/>
    <w:uiPriority w:val="9"/>
    <w:qFormat/>
    <w:rPr>
      <w:rFonts w:ascii="Arial" w:hAnsi="Arial" w:eastAsia="Arial" w:cs="Arial"/>
      <w:i/>
      <w:iCs/>
      <w:sz w:val="22"/>
      <w:szCs w:val="22"/>
    </w:rPr>
  </w:style>
  <w:style w:type="character" w:styleId="745" w:customStyle="1">
    <w:name w:val="Heading 9 Char"/>
    <w:basedOn w:val="684"/>
    <w:uiPriority w:val="9"/>
    <w:qFormat/>
    <w:rPr>
      <w:rFonts w:ascii="Arial" w:hAnsi="Arial" w:eastAsia="Arial" w:cs="Arial"/>
      <w:i/>
      <w:iCs/>
      <w:sz w:val="21"/>
      <w:szCs w:val="21"/>
    </w:rPr>
  </w:style>
  <w:style w:type="character" w:styleId="746" w:customStyle="1">
    <w:name w:val="Title Char"/>
    <w:basedOn w:val="684"/>
    <w:uiPriority w:val="10"/>
    <w:qFormat/>
    <w:rPr>
      <w:sz w:val="48"/>
      <w:szCs w:val="48"/>
    </w:rPr>
  </w:style>
  <w:style w:type="character" w:styleId="747" w:customStyle="1">
    <w:name w:val="Subtitle Char"/>
    <w:basedOn w:val="684"/>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684"/>
    <w:uiPriority w:val="99"/>
    <w:qFormat/>
  </w:style>
  <w:style w:type="character" w:styleId="751" w:customStyle="1">
    <w:name w:val="Footer Char"/>
    <w:basedOn w:val="684"/>
    <w:uiPriority w:val="99"/>
    <w:qFormat/>
  </w:style>
  <w:style w:type="character" w:styleId="752" w:customStyle="1">
    <w:name w:val="Caption Char"/>
    <w:uiPriority w:val="99"/>
    <w:qFormat/>
  </w:style>
  <w:style w:type="table" w:styleId="753"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3"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8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82" w:customStyle="1">
    <w:name w:val="Grid Table 4 - Accent 2"/>
    <w:basedOn w:val="6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3" w:customStyle="1">
    <w:name w:val="Grid Table 4 - Accent 3"/>
    <w:basedOn w:val="6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4" w:customStyle="1">
    <w:name w:val="Grid Table 4 - Accent 4"/>
    <w:basedOn w:val="6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5" w:customStyle="1">
    <w:name w:val="Grid Table 4 - Accent 5"/>
    <w:basedOn w:val="68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86" w:customStyle="1">
    <w:name w:val="Grid Table 4 - Accent 6"/>
    <w:basedOn w:val="68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7"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89"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0"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1"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2"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93"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4"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8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6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8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0" w:customStyle="1">
    <w:name w:val="Grid Table 6 Colorful - Accent 6"/>
    <w:basedOn w:val="6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1"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8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8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8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8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8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8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17" w:customStyle="1">
    <w:name w:val="List Table 2 - Accent 2"/>
    <w:basedOn w:val="6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8" w:customStyle="1">
    <w:name w:val="List Table 2 - Accent 3"/>
    <w:basedOn w:val="6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9" w:customStyle="1">
    <w:name w:val="List Table 2 - Accent 4"/>
    <w:basedOn w:val="6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0" w:customStyle="1">
    <w:name w:val="List Table 2 - Accent 5"/>
    <w:basedOn w:val="68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21" w:customStyle="1">
    <w:name w:val="List Table 2 - Accent 6"/>
    <w:basedOn w:val="6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2"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8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4" w:customStyle="1">
    <w:name w:val="List Table 3 - Accent 2"/>
    <w:basedOn w:val="6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8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9"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8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1" w:customStyle="1">
    <w:name w:val="List Table 4 - Accent 2"/>
    <w:basedOn w:val="6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2" w:customStyle="1">
    <w:name w:val="List Table 4 - Accent 3"/>
    <w:basedOn w:val="6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3" w:customStyle="1">
    <w:name w:val="List Table 4 - Accent 4"/>
    <w:basedOn w:val="6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4" w:customStyle="1">
    <w:name w:val="List Table 4 - Accent 5"/>
    <w:basedOn w:val="68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35" w:customStyle="1">
    <w:name w:val="List Table 4 - Accent 6"/>
    <w:basedOn w:val="6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6"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8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8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8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8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45" w:customStyle="1">
    <w:name w:val="List Table 6 Colorful - Accent 2"/>
    <w:basedOn w:val="6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6" w:customStyle="1">
    <w:name w:val="List Table 6 Colorful - Accent 3"/>
    <w:basedOn w:val="6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7" w:customStyle="1">
    <w:name w:val="List Table 6 Colorful - Accent 4"/>
    <w:basedOn w:val="6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8" w:customStyle="1">
    <w:name w:val="List Table 6 Colorful - Accent 5"/>
    <w:basedOn w:val="68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49" w:customStyle="1">
    <w:name w:val="List Table 6 Colorful - Accent 6"/>
    <w:basedOn w:val="6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0"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8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8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8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8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9"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0"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2"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3"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8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66" w:customStyle="1">
    <w:name w:val="Bordered &amp; Lined - Accent 2"/>
    <w:basedOn w:val="6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Bordered &amp; Lined - Accent 3"/>
    <w:basedOn w:val="6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Bordered &amp; Lined - Accent 4"/>
    <w:basedOn w:val="6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Bordered &amp; Lined - Accent 5"/>
    <w:basedOn w:val="68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0" w:customStyle="1">
    <w:name w:val="Bordered &amp; Lined - Accent 6"/>
    <w:basedOn w:val="6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73" w:customStyle="1">
    <w:name w:val="Bordered - Accent 2"/>
    <w:basedOn w:val="6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4" w:customStyle="1">
    <w:name w:val="Bordered - Accent 3"/>
    <w:basedOn w:val="6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5" w:customStyle="1">
    <w:name w:val="Bordered - Accent 4"/>
    <w:basedOn w:val="6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6" w:customStyle="1">
    <w:name w:val="Bordered - Accent 5"/>
    <w:basedOn w:val="6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77" w:customStyle="1">
    <w:name w:val="Bordered - Accent 6"/>
    <w:basedOn w:val="6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首行缩进"/>
    <w:uiPriority w:val="99"/>
    <w:qFormat/>
    <w:pPr>
      <w:ind w:firstLine="480"/>
      <w:spacing w:line="360" w:lineRule="auto"/>
      <w:widowControl w:val="off"/>
    </w:pPr>
    <w:rPr>
      <w:rFonts w:hint="default" w:ascii="宋体" w:hAnsi="宋体" w:eastAsia="方正仿宋_GBK" w:cs="Times New Roman"/>
      <w:sz w:val="24"/>
      <w:szCs w:val="22"/>
    </w:rPr>
  </w:style>
  <w:style w:type="character" w:styleId="882" w:customStyle="1">
    <w:name w:val="标题 1 字符"/>
    <w:basedOn w:val="684"/>
    <w:link w:val="675"/>
    <w:uiPriority w:val="9"/>
    <w:qFormat/>
    <w:rPr>
      <w:rFonts w:ascii="Times New Roman" w:hAnsi="Times New Roman" w:eastAsia="宋体" w:cs="Times New Roman"/>
      <w:b/>
      <w:sz w:val="44"/>
      <w:szCs w:val="20"/>
      <w:lang w:val="en-US" w:eastAsia="zh-CN" w:bidi="ar-SA"/>
    </w:rPr>
  </w:style>
  <w:style w:type="paragraph" w:styleId="883">
    <w:name w:val="List Paragraph"/>
    <w:basedOn w:val="674"/>
    <w:uiPriority w:val="34"/>
    <w:qFormat/>
    <w:pPr>
      <w:ind w:firstLine="200"/>
    </w:pPr>
  </w:style>
  <w:style w:type="paragraph" w:styleId="884" w:customStyle="1">
    <w:name w:val="1"/>
    <w:basedOn w:val="674"/>
    <w:next w:val="674"/>
    <w:uiPriority w:val="0"/>
    <w:qFormat/>
  </w:style>
  <w:style w:type="paragraph" w:styleId="885" w:customStyle="1">
    <w:name w:val="样式 标题 3 + (中文) 黑体 小四 非加粗 段前: 7.8 磅 段后: 0 磅 行距: 固定值 20 磅"/>
    <w:basedOn w:val="677"/>
    <w:uiPriority w:val="0"/>
    <w:qFormat/>
    <w:pPr>
      <w:spacing w:line="400" w:lineRule="exact"/>
    </w:pPr>
    <w:rPr>
      <w:rFonts w:eastAsia="黑体" w:cs="宋体"/>
      <w:b w:val="0"/>
      <w:bCs w:val="0"/>
      <w:szCs w:val="20"/>
    </w:rPr>
  </w:style>
  <w:style w:type="character" w:styleId="886" w:customStyle="1">
    <w:name w:val="unnamed11"/>
    <w:uiPriority w:val="0"/>
    <w:qFormat/>
    <w:rPr>
      <w:rFonts w:ascii="ˎ̥" w:hAnsi="ˎ̥" w:eastAsia="宋体" w:cs="Times New Roman"/>
      <w:sz w:val="16"/>
      <w:szCs w:val="16"/>
      <w:u w:val="none"/>
    </w:rPr>
  </w:style>
  <w:style w:type="character" w:styleId="887" w:customStyle="1">
    <w:name w:val="明显引用 Char2"/>
    <w:uiPriority w:val="0"/>
    <w:qFormat/>
    <w:rPr>
      <w:rFonts w:ascii="Times New Roman" w:hAnsi="Times New Roman" w:eastAsia="宋体" w:cs="Times New Roman"/>
      <w:b/>
      <w:bCs/>
      <w:i/>
      <w:iCs/>
      <w:color w:val="5b9bd5"/>
      <w:szCs w:val="20"/>
    </w:rPr>
  </w:style>
  <w:style w:type="paragraph" w:styleId="888" w:customStyle="1">
    <w:name w:val="标题2"/>
    <w:basedOn w:val="676"/>
    <w:next w:val="692"/>
    <w:uiPriority w:val="0"/>
    <w:qFormat/>
    <w:pPr>
      <w:spacing w:before="156" w:after="156" w:line="360" w:lineRule="auto"/>
    </w:pPr>
    <w:rPr>
      <w:sz w:val="24"/>
    </w:rPr>
  </w:style>
  <w:style w:type="character" w:styleId="889" w:customStyle="1">
    <w:name w:val="Char Char22"/>
    <w:uiPriority w:val="0"/>
    <w:qFormat/>
    <w:rPr>
      <w:rFonts w:ascii="Arial" w:hAnsi="Arial" w:eastAsia="黑体" w:cs="Times New Roman"/>
      <w:b/>
      <w:bCs/>
      <w:sz w:val="24"/>
      <w:szCs w:val="28"/>
      <w:lang w:val="en-US" w:eastAsia="zh-CN" w:bidi="ar-SA"/>
    </w:rPr>
  </w:style>
  <w:style w:type="paragraph" w:styleId="890" w:customStyle="1">
    <w:name w:val="Char Char Char1 Char1"/>
    <w:basedOn w:val="674"/>
    <w:next w:val="674"/>
    <w:uiPriority w:val="0"/>
    <w:qFormat/>
    <w:rPr>
      <w:sz w:val="20"/>
    </w:rPr>
  </w:style>
  <w:style w:type="character" w:styleId="891" w:customStyle="1">
    <w:name w:val="明显引用 Char"/>
    <w:uiPriority w:val="0"/>
    <w:qFormat/>
    <w:rPr>
      <w:rFonts w:ascii="Times New Roman" w:hAnsi="Times New Roman" w:eastAsia="宋体" w:cs="Times New Roman"/>
      <w:b/>
      <w:bCs/>
      <w:i/>
      <w:iCs/>
      <w:color w:val="5b9bd5"/>
      <w:sz w:val="21"/>
      <w:szCs w:val="22"/>
    </w:rPr>
  </w:style>
  <w:style w:type="character" w:styleId="892" w:customStyle="1">
    <w:name w:val="书籍标题1"/>
    <w:uiPriority w:val="0"/>
    <w:qFormat/>
    <w:rPr>
      <w:rFonts w:ascii="Times New Roman" w:hAnsi="Times New Roman" w:eastAsia="宋体" w:cs="Times New Roman"/>
      <w:b/>
      <w:bCs/>
      <w:smallCaps/>
      <w:spacing w:val="5"/>
    </w:rPr>
  </w:style>
  <w:style w:type="character" w:styleId="893" w:customStyle="1">
    <w:name w:val="Char Char24"/>
    <w:uiPriority w:val="0"/>
    <w:qFormat/>
    <w:rPr>
      <w:rFonts w:ascii="Cambria" w:hAnsi="Cambria" w:eastAsia="宋体" w:cs="Times New Roman"/>
      <w:b/>
      <w:bCs/>
      <w:sz w:val="32"/>
      <w:szCs w:val="32"/>
      <w:lang w:val="en-US" w:eastAsia="zh-CN" w:bidi="ar-SA"/>
    </w:rPr>
  </w:style>
  <w:style w:type="character" w:styleId="894" w:customStyle="1">
    <w:name w:val="标题 1.1 Char"/>
    <w:uiPriority w:val="0"/>
    <w:qFormat/>
    <w:rPr>
      <w:rFonts w:ascii="Times New Roman" w:hAnsi="Times New Roman" w:eastAsia="宋体" w:cs="Times New Roman"/>
      <w:color w:val="000000"/>
      <w:sz w:val="24"/>
      <w:u w:val="none"/>
      <w:lang w:val="en-US" w:eastAsia="zh-CN" w:bidi="ar-SA"/>
    </w:rPr>
  </w:style>
  <w:style w:type="character" w:styleId="895" w:customStyle="1">
    <w:name w:val="Char Char1"/>
    <w:uiPriority w:val="0"/>
    <w:qFormat/>
    <w:rPr>
      <w:rFonts w:ascii="Times New Roman" w:hAnsi="Times New Roman" w:eastAsia="宋体" w:cs="Times New Roman"/>
      <w:sz w:val="18"/>
      <w:szCs w:val="18"/>
      <w:lang w:val="en-US" w:eastAsia="zh-CN" w:bidi="ar-SA"/>
    </w:rPr>
  </w:style>
  <w:style w:type="character" w:styleId="896" w:customStyle="1">
    <w:name w:val="Char Char18"/>
    <w:uiPriority w:val="0"/>
    <w:qFormat/>
    <w:rPr>
      <w:rFonts w:ascii="Cambria" w:hAnsi="Cambria" w:eastAsia="宋体" w:cs="Times New Roman"/>
      <w:sz w:val="24"/>
      <w:szCs w:val="24"/>
      <w:lang w:val="en-US" w:eastAsia="zh-CN" w:bidi="ar-SA"/>
    </w:rPr>
  </w:style>
  <w:style w:type="character" w:styleId="897" w:customStyle="1">
    <w:name w:val="Header Char1"/>
    <w:uiPriority w:val="0"/>
    <w:qFormat/>
    <w:rPr>
      <w:rFonts w:ascii="Times New Roman" w:hAnsi="Times New Roman" w:eastAsia="宋体" w:cs="Times New Roman"/>
      <w:sz w:val="18"/>
      <w:szCs w:val="18"/>
    </w:rPr>
  </w:style>
  <w:style w:type="character" w:styleId="898" w:customStyle="1">
    <w:name w:val="Char Char19"/>
    <w:uiPriority w:val="0"/>
    <w:qFormat/>
    <w:rPr>
      <w:rFonts w:ascii="Calibri" w:hAnsi="Calibri" w:eastAsia="宋体" w:cs="Times New Roman"/>
      <w:b/>
      <w:bCs/>
      <w:sz w:val="24"/>
      <w:szCs w:val="24"/>
      <w:lang w:val="en-US" w:eastAsia="zh-CN" w:bidi="ar-SA"/>
    </w:rPr>
  </w:style>
  <w:style w:type="character" w:styleId="899" w:customStyle="1">
    <w:name w:val="Plain Text Char1"/>
    <w:uiPriority w:val="0"/>
    <w:qFormat/>
    <w:rPr>
      <w:rFonts w:ascii="宋体" w:eastAsia="宋体" w:cs="Courier New"/>
      <w:sz w:val="21"/>
      <w:szCs w:val="21"/>
    </w:rPr>
  </w:style>
  <w:style w:type="character" w:styleId="900" w:customStyle="1">
    <w:name w:val="普通文字 Char Char Char Char Char"/>
    <w:uiPriority w:val="0"/>
    <w:qFormat/>
    <w:rPr>
      <w:rFonts w:ascii="宋体" w:eastAsia="宋体" w:cs="Times New Roman"/>
      <w:sz w:val="21"/>
      <w:lang w:val="en-US" w:eastAsia="zh-CN" w:bidi="ar-SA"/>
    </w:rPr>
  </w:style>
  <w:style w:type="character" w:styleId="901" w:customStyle="1">
    <w:name w:val="style3"/>
    <w:uiPriority w:val="0"/>
    <w:qFormat/>
    <w:rPr>
      <w:rFonts w:ascii="Times New Roman" w:hAnsi="Times New Roman" w:eastAsia="宋体" w:cs="Times New Roman"/>
    </w:rPr>
  </w:style>
  <w:style w:type="character" w:styleId="902" w:customStyle="1">
    <w:name w:val="Footer Char1"/>
    <w:uiPriority w:val="0"/>
    <w:qFormat/>
    <w:rPr>
      <w:rFonts w:ascii="Times New Roman" w:hAnsi="Times New Roman" w:eastAsia="宋体" w:cs="Times New Roman"/>
      <w:sz w:val="18"/>
      <w:szCs w:val="18"/>
    </w:rPr>
  </w:style>
  <w:style w:type="character" w:styleId="903" w:customStyle="1">
    <w:name w:val="Char Char20"/>
    <w:uiPriority w:val="0"/>
    <w:qFormat/>
    <w:rPr>
      <w:rFonts w:ascii="Cambria" w:hAnsi="Cambria" w:eastAsia="宋体" w:cs="Times New Roman"/>
      <w:b/>
      <w:bCs/>
      <w:sz w:val="24"/>
      <w:szCs w:val="24"/>
      <w:lang w:val="en-US" w:eastAsia="zh-CN" w:bidi="ar-SA"/>
    </w:rPr>
  </w:style>
  <w:style w:type="character" w:styleId="904" w:customStyle="1">
    <w:name w:val="Comment Subject Char1"/>
    <w:uiPriority w:val="0"/>
    <w:qFormat/>
    <w:rPr>
      <w:rFonts w:ascii="Times New Roman" w:hAnsi="Times New Roman" w:eastAsia="宋体" w:cs="Times New Roman"/>
      <w:b/>
      <w:bCs/>
      <w:sz w:val="24"/>
      <w:szCs w:val="24"/>
    </w:rPr>
  </w:style>
  <w:style w:type="character" w:styleId="905" w:customStyle="1">
    <w:name w:val="不明显参考1"/>
    <w:uiPriority w:val="0"/>
    <w:qFormat/>
    <w:rPr>
      <w:rFonts w:ascii="Times New Roman" w:hAnsi="Times New Roman" w:eastAsia="宋体" w:cs="Times New Roman"/>
      <w:smallCaps/>
      <w:color w:val="c0504d"/>
      <w:u w:val="single"/>
    </w:rPr>
  </w:style>
  <w:style w:type="paragraph" w:styleId="906">
    <w:name w:val="Quote"/>
    <w:basedOn w:val="674"/>
    <w:next w:val="674"/>
    <w:link w:val="1106"/>
    <w:uiPriority w:val="29"/>
    <w:qFormat/>
    <w:rPr>
      <w:rFonts w:ascii="Calibri" w:hAnsi="Calibri"/>
      <w:i/>
      <w:iCs/>
      <w:color w:val="000000"/>
      <w:sz w:val="20"/>
      <w:szCs w:val="20"/>
    </w:rPr>
  </w:style>
  <w:style w:type="character" w:styleId="907" w:customStyle="1">
    <w:name w:val="fontstyle01"/>
    <w:uiPriority w:val="0"/>
    <w:qFormat/>
    <w:rPr>
      <w:rFonts w:ascii="MicrosoftYaHei" w:hAnsi="MicrosoftYaHei" w:eastAsia="宋体" w:cs="Times New Roman"/>
      <w:color w:val="000000"/>
      <w:sz w:val="32"/>
      <w:szCs w:val="32"/>
    </w:rPr>
  </w:style>
  <w:style w:type="paragraph" w:styleId="908" w:customStyle="1">
    <w:name w:val="Char Char Char1 Char"/>
    <w:basedOn w:val="674"/>
    <w:next w:val="674"/>
    <w:uiPriority w:val="0"/>
    <w:qFormat/>
    <w:rPr>
      <w:sz w:val="20"/>
    </w:rPr>
  </w:style>
  <w:style w:type="character" w:styleId="909" w:customStyle="1">
    <w:name w:val="副标题 Char1"/>
    <w:uiPriority w:val="0"/>
    <w:qFormat/>
    <w:rPr>
      <w:rFonts w:ascii="Calibri Light" w:hAnsi="Calibri Light" w:eastAsia="宋体" w:cs="Times New Roman"/>
      <w:b/>
      <w:bCs/>
      <w:sz w:val="32"/>
      <w:szCs w:val="32"/>
    </w:rPr>
  </w:style>
  <w:style w:type="character" w:styleId="910" w:customStyle="1">
    <w:name w:val="Char Char15"/>
    <w:uiPriority w:val="0"/>
    <w:qFormat/>
    <w:rPr>
      <w:rFonts w:ascii="宋体" w:eastAsia="宋体" w:cs="宋体"/>
      <w:b/>
      <w:bCs/>
      <w:sz w:val="44"/>
      <w:szCs w:val="32"/>
    </w:rPr>
  </w:style>
  <w:style w:type="character" w:styleId="911" w:customStyle="1">
    <w:name w:val="Body Text Indent Char1"/>
    <w:uiPriority w:val="0"/>
    <w:qFormat/>
    <w:rPr>
      <w:rFonts w:ascii="Times New Roman" w:hAnsi="Times New Roman" w:eastAsia="宋体" w:cs="Times New Roman"/>
      <w:sz w:val="24"/>
      <w:szCs w:val="24"/>
    </w:rPr>
  </w:style>
  <w:style w:type="character" w:styleId="912" w:customStyle="1">
    <w:name w:val="zbggmain style9"/>
    <w:uiPriority w:val="0"/>
    <w:qFormat/>
    <w:rPr>
      <w:rFonts w:ascii="Times New Roman" w:hAnsi="Times New Roman" w:eastAsia="宋体" w:cs="Times New Roman"/>
    </w:rPr>
  </w:style>
  <w:style w:type="character" w:styleId="913" w:customStyle="1">
    <w:name w:val="font161"/>
    <w:uiPriority w:val="0"/>
    <w:qFormat/>
    <w:rPr>
      <w:rFonts w:ascii="Times New Roman" w:hAnsi="Times New Roman" w:eastAsia="宋体" w:cs="Times New Roman"/>
      <w:b/>
      <w:bCs/>
      <w:sz w:val="32"/>
      <w:szCs w:val="32"/>
    </w:rPr>
  </w:style>
  <w:style w:type="character" w:styleId="914" w:customStyle="1">
    <w:name w:val="Texte Char"/>
    <w:uiPriority w:val="0"/>
    <w:qFormat/>
    <w:rPr>
      <w:rFonts w:ascii="宋体" w:eastAsia="宋体" w:cs="Times New Roman"/>
      <w:sz w:val="21"/>
      <w:lang w:val="en-US" w:eastAsia="zh-CN" w:bidi="ar-SA"/>
    </w:rPr>
  </w:style>
  <w:style w:type="character" w:styleId="915" w:customStyle="1">
    <w:name w:val="Char Char23"/>
    <w:uiPriority w:val="0"/>
    <w:qFormat/>
    <w:rPr>
      <w:rFonts w:ascii="Arial" w:hAnsi="Arial" w:eastAsia="黑体" w:cs="Times New Roman"/>
      <w:b/>
      <w:bCs/>
      <w:sz w:val="32"/>
      <w:szCs w:val="32"/>
      <w:lang w:val="en-US" w:eastAsia="zh-CN" w:bidi="ar-SA"/>
    </w:rPr>
  </w:style>
  <w:style w:type="character" w:styleId="916" w:customStyle="1">
    <w:name w:val="texttitle1"/>
    <w:uiPriority w:val="0"/>
    <w:qFormat/>
    <w:rPr>
      <w:rFonts w:ascii="Times New Roman" w:hAnsi="Times New Roman" w:eastAsia="宋体" w:cs="Times New Roman"/>
      <w:b/>
      <w:bCs/>
      <w:color w:val="0000ff"/>
      <w:sz w:val="21"/>
      <w:szCs w:val="21"/>
    </w:rPr>
  </w:style>
  <w:style w:type="character" w:styleId="917" w:customStyle="1">
    <w:name w:val="Char Char14"/>
    <w:uiPriority w:val="0"/>
    <w:qFormat/>
    <w:rPr>
      <w:rFonts w:ascii="Times New Roman" w:hAnsi="Times New Roman" w:eastAsia="宋体" w:cs="Times New Roman"/>
      <w:b/>
      <w:sz w:val="32"/>
      <w:lang w:val="en-US" w:eastAsia="zh-CN" w:bidi="ar-SA"/>
    </w:rPr>
  </w:style>
  <w:style w:type="character" w:styleId="918" w:customStyle="1">
    <w:name w:val="引用 Char"/>
    <w:uiPriority w:val="0"/>
    <w:qFormat/>
    <w:rPr>
      <w:rFonts w:ascii="Calibri" w:hAnsi="Calibri" w:eastAsia="宋体" w:cs="Times New Roman"/>
      <w:i/>
      <w:iCs/>
      <w:color w:val="000000"/>
      <w:sz w:val="21"/>
      <w:szCs w:val="22"/>
      <w:lang w:bidi="ar-SA"/>
    </w:rPr>
  </w:style>
  <w:style w:type="character" w:styleId="919" w:customStyle="1">
    <w:name w:val="Char Char25"/>
    <w:uiPriority w:val="0"/>
    <w:qFormat/>
    <w:rPr>
      <w:rFonts w:ascii="宋体" w:eastAsia="宋体" w:cs="宋体"/>
      <w:b/>
      <w:bCs/>
      <w:sz w:val="44"/>
      <w:szCs w:val="32"/>
      <w:lang w:val="en-US" w:eastAsia="zh-CN" w:bidi="ar-SA"/>
    </w:rPr>
  </w:style>
  <w:style w:type="character" w:styleId="920" w:customStyle="1">
    <w:name w:val="font21"/>
    <w:uiPriority w:val="0"/>
    <w:qFormat/>
    <w:rPr>
      <w:rFonts w:ascii="Arial" w:hAnsi="Arial" w:eastAsia="宋体" w:cs="Arial"/>
      <w:color w:val="000000"/>
      <w:sz w:val="24"/>
      <w:szCs w:val="24"/>
      <w:u w:val="none"/>
    </w:rPr>
  </w:style>
  <w:style w:type="paragraph" w:styleId="921" w:customStyle="1">
    <w:name w:val="图表注释"/>
    <w:basedOn w:val="674"/>
    <w:uiPriority w:val="0"/>
    <w:qFormat/>
    <w:pPr>
      <w:jc w:val="center"/>
      <w:spacing w:before="156" w:after="156"/>
      <w:widowControl/>
    </w:pPr>
    <w:rPr>
      <w:rFonts w:ascii="Calibri" w:hAnsi="Calibri" w:eastAsia="楷体_GB2312"/>
      <w:sz w:val="20"/>
      <w:szCs w:val="20"/>
    </w:rPr>
  </w:style>
  <w:style w:type="paragraph" w:styleId="922">
    <w:name w:val="Intense Quote"/>
    <w:basedOn w:val="674"/>
    <w:next w:val="674"/>
    <w:link w:val="1108"/>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923" w:customStyle="1">
    <w:name w:val="Body Text Char1"/>
    <w:uiPriority w:val="0"/>
    <w:qFormat/>
    <w:rPr>
      <w:rFonts w:ascii="Times New Roman" w:hAnsi="Times New Roman" w:eastAsia="宋体" w:cs="Times New Roman"/>
      <w:sz w:val="24"/>
      <w:szCs w:val="24"/>
    </w:rPr>
  </w:style>
  <w:style w:type="character" w:styleId="924" w:customStyle="1">
    <w:name w:val="font11"/>
    <w:uiPriority w:val="0"/>
    <w:qFormat/>
    <w:rPr>
      <w:rFonts w:ascii="华文细黑" w:eastAsia="华文细黑" w:cs="Times New Roman"/>
      <w:color w:val="000000"/>
      <w:sz w:val="24"/>
      <w:szCs w:val="24"/>
      <w:u w:val="none"/>
    </w:rPr>
  </w:style>
  <w:style w:type="character" w:styleId="925" w:customStyle="1">
    <w:name w:val="Char Char26"/>
    <w:uiPriority w:val="0"/>
    <w:qFormat/>
    <w:rPr>
      <w:rFonts w:ascii="Arial" w:hAnsi="Arial" w:eastAsia="仿宋_GB2312" w:cs="Times New Roman"/>
      <w:sz w:val="28"/>
      <w:lang w:val="en-US" w:eastAsia="zh-CN" w:bidi="he-IL"/>
    </w:rPr>
  </w:style>
  <w:style w:type="character" w:styleId="926" w:customStyle="1">
    <w:name w:val="引用 字符1"/>
    <w:uiPriority w:val="0"/>
    <w:qFormat/>
    <w:rPr>
      <w:rFonts w:ascii="Times New Roman" w:hAnsi="Times New Roman" w:eastAsia="宋体" w:cs="Times New Roman"/>
      <w:i/>
      <w:iCs/>
      <w:color w:val="404040"/>
      <w:sz w:val="21"/>
      <w:szCs w:val="24"/>
    </w:rPr>
  </w:style>
  <w:style w:type="character" w:styleId="927" w:customStyle="1">
    <w:name w:val="不明显强调1"/>
    <w:uiPriority w:val="0"/>
    <w:qFormat/>
    <w:rPr>
      <w:rFonts w:ascii="Times New Roman" w:hAnsi="Times New Roman" w:eastAsia="宋体" w:cs="Times New Roman"/>
      <w:i/>
      <w:iCs/>
      <w:color w:val="808080"/>
    </w:rPr>
  </w:style>
  <w:style w:type="character" w:styleId="928" w:customStyle="1">
    <w:name w:val="Balloon Text Char1"/>
    <w:uiPriority w:val="0"/>
    <w:qFormat/>
    <w:rPr>
      <w:rFonts w:ascii="Times New Roman" w:hAnsi="Times New Roman" w:eastAsia="宋体" w:cs="Times New Roman"/>
      <w:sz w:val="2"/>
    </w:rPr>
  </w:style>
  <w:style w:type="character" w:styleId="929" w:customStyle="1">
    <w:name w:val="Comment Text Char1"/>
    <w:uiPriority w:val="0"/>
    <w:qFormat/>
    <w:rPr>
      <w:rFonts w:ascii="Times New Roman" w:hAnsi="Times New Roman" w:eastAsia="宋体" w:cs="Times New Roman"/>
      <w:sz w:val="24"/>
      <w:szCs w:val="24"/>
    </w:rPr>
  </w:style>
  <w:style w:type="character" w:styleId="930" w:customStyle="1">
    <w:name w:val="Char Char21"/>
    <w:uiPriority w:val="0"/>
    <w:qFormat/>
    <w:rPr>
      <w:rFonts w:ascii="宋体" w:eastAsia="宋体" w:cs="Times New Roman"/>
      <w:bCs/>
      <w:sz w:val="28"/>
      <w:lang w:val="en-US" w:eastAsia="zh-CN" w:bidi="ar-SA"/>
    </w:rPr>
  </w:style>
  <w:style w:type="character" w:styleId="931" w:customStyle="1">
    <w:name w:val="明显强调1"/>
    <w:uiPriority w:val="0"/>
    <w:qFormat/>
    <w:rPr>
      <w:rFonts w:ascii="Times New Roman" w:hAnsi="Times New Roman" w:eastAsia="宋体" w:cs="Times New Roman"/>
      <w:b/>
      <w:bCs/>
      <w:i/>
      <w:iCs/>
      <w:color w:val="4f81bd"/>
    </w:rPr>
  </w:style>
  <w:style w:type="character" w:styleId="932" w:customStyle="1">
    <w:name w:val="normaltext1"/>
    <w:uiPriority w:val="0"/>
    <w:qFormat/>
    <w:rPr>
      <w:rFonts w:ascii="Times New Roman" w:hAnsi="Times New Roman" w:eastAsia="宋体" w:cs="Times New Roman"/>
      <w:color w:val="000000"/>
      <w:sz w:val="18"/>
      <w:szCs w:val="18"/>
      <w:u w:val="none"/>
    </w:rPr>
  </w:style>
  <w:style w:type="character" w:styleId="933" w:customStyle="1">
    <w:name w:val="明显参考1"/>
    <w:uiPriority w:val="0"/>
    <w:qFormat/>
    <w:rPr>
      <w:rFonts w:ascii="Times New Roman" w:hAnsi="Times New Roman" w:eastAsia="宋体" w:cs="Times New Roman"/>
      <w:b/>
      <w:bCs/>
      <w:smallCaps/>
      <w:color w:val="c0504d"/>
      <w:spacing w:val="5"/>
      <w:u w:val="single"/>
    </w:rPr>
  </w:style>
  <w:style w:type="character" w:styleId="934" w:customStyle="1">
    <w:name w:val="Char Char17"/>
    <w:uiPriority w:val="0"/>
    <w:qFormat/>
    <w:rPr>
      <w:rFonts w:ascii="Cambria" w:hAnsi="Cambria" w:eastAsia="宋体" w:cs="Times New Roman"/>
      <w:sz w:val="21"/>
      <w:szCs w:val="21"/>
      <w:lang w:val="en-US" w:eastAsia="zh-CN" w:bidi="ar-SA"/>
    </w:rPr>
  </w:style>
  <w:style w:type="character" w:styleId="935" w:customStyle="1">
    <w:name w:val="脚注文本 Char1"/>
    <w:uiPriority w:val="0"/>
    <w:qFormat/>
    <w:rPr>
      <w:rFonts w:ascii="Times New Roman" w:hAnsi="Times New Roman" w:eastAsia="宋体" w:cs="Times New Roman"/>
      <w:sz w:val="18"/>
      <w:szCs w:val="18"/>
    </w:rPr>
  </w:style>
  <w:style w:type="character" w:styleId="936" w:customStyle="1">
    <w:name w:val="bigfont"/>
    <w:uiPriority w:val="0"/>
    <w:qFormat/>
    <w:rPr>
      <w:rFonts w:ascii="Times New Roman" w:hAnsi="Times New Roman" w:eastAsia="宋体" w:cs="Times New Roman"/>
    </w:rPr>
  </w:style>
  <w:style w:type="paragraph" w:styleId="937">
    <w:name w:val="No Spacing"/>
    <w:uiPriority w:val="0"/>
    <w:qFormat/>
    <w:pPr>
      <w:jc w:val="both"/>
      <w:widowControl w:val="off"/>
    </w:pPr>
    <w:rPr>
      <w:rFonts w:hint="default" w:ascii="Calibri" w:hAnsi="Calibri" w:eastAsia="宋体" w:cs="Times New Roman"/>
    </w:rPr>
  </w:style>
  <w:style w:type="paragraph" w:styleId="938" w:customStyle="1">
    <w:name w:val="my"/>
    <w:basedOn w:val="674"/>
    <w:uiPriority w:val="0"/>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939" w:customStyle="1">
    <w:name w:val="font31"/>
    <w:uiPriority w:val="0"/>
    <w:qFormat/>
    <w:rPr>
      <w:rFonts w:ascii="Arial" w:hAnsi="Arial" w:eastAsia="宋体" w:cs="Arial"/>
      <w:b/>
      <w:bCs/>
      <w:color w:val="000000"/>
      <w:sz w:val="28"/>
      <w:szCs w:val="28"/>
      <w:u w:val="none"/>
    </w:rPr>
  </w:style>
  <w:style w:type="character" w:styleId="940" w:customStyle="1">
    <w:name w:val="b Char"/>
    <w:uiPriority w:val="0"/>
    <w:qFormat/>
    <w:rPr>
      <w:rFonts w:ascii="宋体" w:eastAsia="宋体" w:cs="Times New Roman"/>
      <w:b/>
      <w:color w:val="333333"/>
      <w:sz w:val="28"/>
      <w:lang w:val="en-US" w:eastAsia="zh-CN"/>
    </w:rPr>
  </w:style>
  <w:style w:type="character" w:styleId="941" w:customStyle="1">
    <w:name w:val="引用 Char2"/>
    <w:uiPriority w:val="0"/>
    <w:qFormat/>
    <w:rPr>
      <w:rFonts w:ascii="Times New Roman" w:hAnsi="Times New Roman" w:eastAsia="宋体" w:cs="Times New Roman"/>
      <w:i/>
      <w:iCs/>
      <w:color w:val="000000"/>
      <w:sz w:val="21"/>
      <w:szCs w:val="22"/>
    </w:rPr>
  </w:style>
  <w:style w:type="character" w:styleId="942" w:customStyle="1">
    <w:name w:val="明显引用 字符1"/>
    <w:uiPriority w:val="0"/>
    <w:qFormat/>
    <w:rPr>
      <w:rFonts w:ascii="Times New Roman" w:hAnsi="Times New Roman" w:eastAsia="宋体" w:cs="Times New Roman"/>
      <w:i/>
      <w:iCs/>
      <w:color w:val="4472c4"/>
      <w:sz w:val="21"/>
      <w:szCs w:val="24"/>
    </w:rPr>
  </w:style>
  <w:style w:type="character" w:styleId="943" w:customStyle="1">
    <w:name w:val="无间隔 Char"/>
    <w:uiPriority w:val="0"/>
    <w:qFormat/>
    <w:rPr>
      <w:rFonts w:ascii="Calibri" w:hAnsi="Calibri" w:eastAsia="Times New Roman" w:cs="Times New Roman"/>
      <w:sz w:val="21"/>
      <w:szCs w:val="22"/>
      <w:lang w:val="en-US" w:eastAsia="zh-CN" w:bidi="ar-SA"/>
    </w:rPr>
  </w:style>
  <w:style w:type="paragraph" w:styleId="944" w:customStyle="1">
    <w:name w:val="Char1 Char Char Char Char Char Char Char Char Char1"/>
    <w:basedOn w:val="674"/>
    <w:next w:val="674"/>
    <w:uiPriority w:val="0"/>
    <w:qFormat/>
  </w:style>
  <w:style w:type="paragraph" w:styleId="945" w:customStyle="1">
    <w:name w:val="xl6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46" w:customStyle="1">
    <w:name w:val="Char Char Char1"/>
    <w:basedOn w:val="674"/>
    <w:uiPriority w:val="0"/>
    <w:qFormat/>
    <w:pPr>
      <w:spacing w:line="360" w:lineRule="auto"/>
    </w:pPr>
  </w:style>
  <w:style w:type="paragraph" w:styleId="947" w:customStyle="1">
    <w:name w:val="样式3"/>
    <w:basedOn w:val="699"/>
    <w:uiPriority w:val="0"/>
    <w:qFormat/>
    <w:pPr>
      <w:jc w:val="both"/>
      <w:spacing w:line="240" w:lineRule="atLeast"/>
      <w:widowControl w:val="off"/>
      <w:outlineLvl w:val="0"/>
    </w:pPr>
    <w:rPr>
      <w:rFonts w:ascii="Times New Roman"/>
      <w:sz w:val="28"/>
    </w:rPr>
  </w:style>
  <w:style w:type="paragraph" w:styleId="948" w:customStyle="1">
    <w:name w:val="标准书眉_奇数页"/>
    <w:next w:val="674"/>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949" w:customStyle="1">
    <w:name w:val="标准书眉_偶数页"/>
    <w:basedOn w:val="948"/>
    <w:next w:val="674"/>
    <w:uiPriority w:val="0"/>
    <w:qFormat/>
    <w:pPr>
      <w:jc w:val="left"/>
    </w:pPr>
  </w:style>
  <w:style w:type="paragraph" w:styleId="950" w:customStyle="1">
    <w:name w:val="xl28"/>
    <w:basedOn w:val="67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951" w:customStyle="1">
    <w:name w:val="xl37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952" w:customStyle="1">
    <w:name w:val="正文1"/>
    <w:uiPriority w:val="0"/>
    <w:qFormat/>
    <w:pPr>
      <w:ind w:firstLine="539"/>
      <w:jc w:val="both"/>
      <w:spacing w:after="120" w:line="300" w:lineRule="auto"/>
      <w:widowControl w:val="off"/>
    </w:pPr>
    <w:rPr>
      <w:rFonts w:hint="default" w:ascii="宋体" w:hAnsi="Times New Roman" w:eastAsia="宋体" w:cs="Times New Roman"/>
      <w:spacing w:val="10"/>
      <w:sz w:val="24"/>
    </w:rPr>
  </w:style>
  <w:style w:type="paragraph" w:styleId="953" w:customStyle="1">
    <w:name w:val="xl83"/>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954" w:customStyle="1">
    <w:name w:val="标书正文"/>
    <w:basedOn w:val="674"/>
    <w:uiPriority w:val="0"/>
    <w:qFormat/>
    <w:pPr>
      <w:ind w:firstLine="200"/>
      <w:spacing w:line="360" w:lineRule="auto"/>
    </w:pPr>
    <w:rPr>
      <w:spacing w:val="1"/>
      <w:sz w:val="24"/>
    </w:rPr>
  </w:style>
  <w:style w:type="paragraph" w:styleId="955" w:customStyle="1">
    <w:name w:val="xl6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56" w:customStyle="1">
    <w:name w:val="样式 样式 标题 2 + 行距: 1.5 倍行距 + 黑体"/>
    <w:basedOn w:val="674"/>
    <w:uiPriority w:val="0"/>
    <w:qFormat/>
    <w:pPr>
      <w:jc w:val="center"/>
      <w:keepLines/>
      <w:keepNext/>
      <w:spacing w:before="260" w:after="260" w:line="360" w:lineRule="auto"/>
      <w:outlineLvl w:val="1"/>
    </w:pPr>
    <w:rPr>
      <w:rFonts w:ascii="黑体" w:eastAsia="黑体" w:cs="宋体"/>
      <w:b/>
      <w:bCs/>
      <w:sz w:val="36"/>
      <w:szCs w:val="20"/>
    </w:rPr>
  </w:style>
  <w:style w:type="paragraph" w:styleId="957" w:customStyle="1">
    <w:name w:val="样式1"/>
    <w:basedOn w:val="674"/>
    <w:next w:val="678"/>
    <w:uiPriority w:val="0"/>
    <w:qFormat/>
    <w:pPr>
      <w:ind w:firstLine="200"/>
      <w:spacing w:line="360" w:lineRule="auto"/>
    </w:pPr>
    <w:rPr>
      <w:rFonts w:ascii="宋体"/>
      <w:szCs w:val="21"/>
    </w:rPr>
  </w:style>
  <w:style w:type="paragraph" w:styleId="958" w:customStyle="1">
    <w:name w:val="Char1 Char Char Char Char Char Char Char Char Char"/>
    <w:basedOn w:val="674"/>
    <w:next w:val="674"/>
    <w:uiPriority w:val="0"/>
    <w:qFormat/>
  </w:style>
  <w:style w:type="paragraph" w:styleId="959" w:customStyle="1">
    <w:name w:val="列表段落1"/>
    <w:basedOn w:val="674"/>
    <w:uiPriority w:val="0"/>
    <w:qFormat/>
    <w:pPr>
      <w:ind w:firstLine="200"/>
    </w:pPr>
  </w:style>
  <w:style w:type="paragraph" w:styleId="960" w:customStyle="1">
    <w:name w:val="xl361"/>
    <w:basedOn w:val="674"/>
    <w:uiPriority w:val="0"/>
    <w:qFormat/>
    <w:pPr>
      <w:jc w:val="center"/>
      <w:spacing w:before="100" w:beforeAutospacing="1" w:after="100" w:afterAutospacing="1"/>
      <w:widowControl/>
    </w:pPr>
    <w:rPr>
      <w:sz w:val="24"/>
    </w:rPr>
  </w:style>
  <w:style w:type="paragraph" w:styleId="961" w:customStyle="1">
    <w:name w:val="xl67"/>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962" w:customStyle="1">
    <w:name w:val="Char Char1 Char Char Char Char Char Char Char"/>
    <w:basedOn w:val="674"/>
    <w:uiPriority w:val="0"/>
    <w:qFormat/>
    <w:rPr>
      <w:rFonts w:ascii="Tahoma" w:hAnsi="Tahoma"/>
      <w:sz w:val="24"/>
      <w:szCs w:val="20"/>
    </w:rPr>
  </w:style>
  <w:style w:type="paragraph" w:styleId="963" w:customStyle="1">
    <w:name w:val="Char12"/>
    <w:basedOn w:val="674"/>
    <w:uiPriority w:val="0"/>
    <w:qFormat/>
    <w:rPr>
      <w:rFonts w:ascii="Tahoma" w:hAnsi="Tahoma" w:eastAsia="仿宋_GB2312"/>
      <w:sz w:val="24"/>
      <w:szCs w:val="20"/>
    </w:rPr>
  </w:style>
  <w:style w:type="paragraph" w:styleId="964" w:customStyle="1">
    <w:name w:val="xl374"/>
    <w:basedOn w:val="674"/>
    <w:uiPriority w:val="0"/>
    <w:qFormat/>
    <w:pPr>
      <w:jc w:val="center"/>
      <w:spacing w:before="100" w:beforeAutospacing="1" w:after="100" w:afterAutospacing="1"/>
      <w:widowControl/>
    </w:pPr>
    <w:rPr>
      <w:rFonts w:ascii="宋体" w:cs="宋体"/>
      <w:b/>
      <w:bCs/>
      <w:sz w:val="36"/>
      <w:szCs w:val="36"/>
    </w:rPr>
  </w:style>
  <w:style w:type="paragraph" w:styleId="965" w:customStyle="1">
    <w:name w:val="表格文字"/>
    <w:basedOn w:val="674"/>
    <w:uiPriority w:val="0"/>
    <w:qFormat/>
    <w:pPr>
      <w:jc w:val="left"/>
      <w:spacing w:line="420" w:lineRule="atLeast"/>
    </w:pPr>
    <w:rPr>
      <w:szCs w:val="20"/>
    </w:rPr>
  </w:style>
  <w:style w:type="paragraph" w:styleId="966" w:customStyle="1">
    <w:name w:val="xl8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67" w:customStyle="1">
    <w:name w:val="xl35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68" w:customStyle="1">
    <w:name w:val="xl35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9" w:customStyle="1">
    <w:name w:val="_Style 185"/>
    <w:basedOn w:val="675"/>
    <w:next w:val="674"/>
    <w:uiPriority w:val="0"/>
    <w:qFormat/>
    <w:pPr>
      <w:jc w:val="left"/>
      <w:spacing w:before="480" w:after="0" w:line="276" w:lineRule="auto"/>
      <w:widowControl/>
      <w:outlineLvl w:val="9"/>
    </w:pPr>
    <w:rPr>
      <w:rFonts w:ascii="Cambria" w:hAnsi="Cambria"/>
      <w:bCs/>
      <w:color w:val="365f91"/>
      <w:sz w:val="28"/>
      <w:szCs w:val="28"/>
    </w:rPr>
  </w:style>
  <w:style w:type="paragraph" w:styleId="970" w:customStyle="1">
    <w:name w:val="xl97"/>
    <w:basedOn w:val="674"/>
    <w:uiPriority w:val="0"/>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971" w:customStyle="1">
    <w:name w:val="xl373"/>
    <w:basedOn w:val="674"/>
    <w:uiPriority w:val="0"/>
    <w:qFormat/>
    <w:pPr>
      <w:jc w:val="center"/>
      <w:spacing w:before="100" w:beforeAutospacing="1" w:after="100" w:afterAutospacing="1"/>
      <w:widowControl/>
    </w:pPr>
    <w:rPr>
      <w:rFonts w:ascii="宋体" w:cs="宋体"/>
      <w:sz w:val="24"/>
    </w:rPr>
  </w:style>
  <w:style w:type="paragraph" w:styleId="972" w:customStyle="1">
    <w:name w:val="默认段落字体 Para Char Char Char Char Char Char Char"/>
    <w:basedOn w:val="674"/>
    <w:uiPriority w:val="0"/>
    <w:qFormat/>
    <w:pPr>
      <w:ind w:firstLine="200"/>
      <w:spacing w:line="360" w:lineRule="auto"/>
    </w:pPr>
    <w:rPr>
      <w:rFonts w:eastAsia="仿宋_GB2312"/>
      <w:sz w:val="24"/>
    </w:rPr>
  </w:style>
  <w:style w:type="paragraph" w:styleId="973" w:customStyle="1">
    <w:name w:val="xl98"/>
    <w:basedOn w:val="674"/>
    <w:uiPriority w:val="0"/>
    <w:qFormat/>
    <w:pPr>
      <w:jc w:val="center"/>
      <w:spacing w:before="100" w:beforeAutospacing="1" w:after="100" w:afterAutospacing="1"/>
      <w:widowControl/>
      <w:pBdr>
        <w:bottom w:val="single" w:color="auto" w:sz="8" w:space="0"/>
      </w:pBdr>
    </w:pPr>
    <w:rPr>
      <w:rFonts w:ascii="宋体" w:cs="宋体"/>
      <w:b/>
      <w:bCs/>
      <w:sz w:val="24"/>
    </w:rPr>
  </w:style>
  <w:style w:type="paragraph" w:styleId="974" w:customStyle="1">
    <w:name w:val="xl362"/>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975" w:customStyle="1">
    <w:name w:val="xl99"/>
    <w:basedOn w:val="674"/>
    <w:uiPriority w:val="0"/>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976" w:customStyle="1">
    <w:name w:val="xl9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977" w:customStyle="1">
    <w:name w:val="xl35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8" w:customStyle="1">
    <w:name w:val="xl81"/>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979" w:customStyle="1">
    <w:name w:val="Char Char Char Char Char Char3 Char Char Char Char Char Char Char Char Char Char1"/>
    <w:basedOn w:val="674"/>
    <w:next w:val="674"/>
    <w:uiPriority w:val="0"/>
    <w:qFormat/>
    <w:rPr>
      <w:rFonts w:eastAsia="黑体"/>
      <w:sz w:val="28"/>
    </w:rPr>
  </w:style>
  <w:style w:type="paragraph" w:styleId="980" w:customStyle="1">
    <w:name w:val="Default"/>
    <w:uiPriority w:val="0"/>
    <w:qFormat/>
    <w:pPr>
      <w:widowControl w:val="off"/>
    </w:pPr>
    <w:rPr>
      <w:rFonts w:hint="default" w:ascii="宋体" w:hAnsi="Times New Roman" w:eastAsia="宋体" w:cs="宋体"/>
      <w:color w:val="000000"/>
      <w:sz w:val="24"/>
      <w:szCs w:val="24"/>
    </w:rPr>
  </w:style>
  <w:style w:type="paragraph" w:styleId="981" w:customStyle="1">
    <w:name w:val="xl372"/>
    <w:basedOn w:val="674"/>
    <w:uiPriority w:val="0"/>
    <w:qFormat/>
    <w:pPr>
      <w:jc w:val="left"/>
      <w:spacing w:before="100" w:beforeAutospacing="1" w:after="100" w:afterAutospacing="1"/>
      <w:widowControl/>
    </w:pPr>
    <w:rPr>
      <w:rFonts w:ascii="宋体" w:cs="宋体"/>
      <w:sz w:val="24"/>
    </w:rPr>
  </w:style>
  <w:style w:type="paragraph" w:styleId="982" w:customStyle="1">
    <w:name w:val="Char Char"/>
    <w:basedOn w:val="674"/>
    <w:uiPriority w:val="0"/>
    <w:qFormat/>
    <w:rPr>
      <w:rFonts w:ascii="Tahoma" w:hAnsi="Tahoma"/>
      <w:sz w:val="24"/>
      <w:szCs w:val="20"/>
    </w:rPr>
  </w:style>
  <w:style w:type="paragraph" w:styleId="983" w:customStyle="1">
    <w:name w:val="font5"/>
    <w:basedOn w:val="674"/>
    <w:uiPriority w:val="0"/>
    <w:qFormat/>
    <w:pPr>
      <w:jc w:val="left"/>
      <w:spacing w:before="100" w:beforeAutospacing="1" w:after="100" w:afterAutospacing="1"/>
      <w:widowControl/>
    </w:pPr>
    <w:rPr>
      <w:rFonts w:ascii="宋体" w:cs="宋体"/>
      <w:sz w:val="18"/>
      <w:szCs w:val="18"/>
    </w:rPr>
  </w:style>
  <w:style w:type="paragraph" w:styleId="984" w:customStyle="1">
    <w:name w:val="xl364"/>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85" w:customStyle="1">
    <w:name w:val="xl29"/>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986" w:customStyle="1">
    <w:name w:val="修订1"/>
    <w:uiPriority w:val="0"/>
    <w:qFormat/>
    <w:rPr>
      <w:rFonts w:hint="default" w:ascii="Times New Roman" w:hAnsi="Times New Roman" w:eastAsia="宋体" w:cs="Times New Roman"/>
      <w:sz w:val="21"/>
      <w:szCs w:val="24"/>
    </w:rPr>
  </w:style>
  <w:style w:type="paragraph" w:styleId="987" w:customStyle="1">
    <w:name w:val="Char Char16"/>
    <w:basedOn w:val="674"/>
    <w:uiPriority w:val="0"/>
    <w:qFormat/>
  </w:style>
  <w:style w:type="paragraph" w:styleId="988" w:customStyle="1">
    <w:name w:val="xl7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989" w:customStyle="1">
    <w:name w:val="xl7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990" w:customStyle="1">
    <w:name w:val="Char"/>
    <w:basedOn w:val="674"/>
    <w:uiPriority w:val="0"/>
    <w:qFormat/>
    <w:rPr>
      <w:rFonts w:ascii="Tahoma" w:hAnsi="Tahoma"/>
      <w:sz w:val="24"/>
      <w:szCs w:val="20"/>
    </w:rPr>
  </w:style>
  <w:style w:type="paragraph" w:styleId="991" w:customStyle="1">
    <w:name w:val="1.1.1"/>
    <w:next w:val="952"/>
    <w:uiPriority w:val="0"/>
    <w:qFormat/>
    <w:pPr>
      <w:jc w:val="both"/>
      <w:spacing w:before="50" w:after="50" w:line="300" w:lineRule="auto"/>
    </w:pPr>
    <w:rPr>
      <w:rFonts w:hint="default" w:ascii="宋体" w:hAnsi="Times New Roman" w:eastAsia="宋体" w:cs="Times New Roman"/>
      <w:b/>
      <w:spacing w:val="10"/>
      <w:sz w:val="24"/>
    </w:rPr>
  </w:style>
  <w:style w:type="paragraph" w:styleId="992" w:customStyle="1">
    <w:name w:val="xl365"/>
    <w:basedOn w:val="674"/>
    <w:uiPriority w:val="0"/>
    <w:qFormat/>
    <w:pPr>
      <w:jc w:val="left"/>
      <w:spacing w:before="100" w:beforeAutospacing="1" w:after="100" w:afterAutospacing="1"/>
      <w:widowControl/>
    </w:pPr>
    <w:rPr>
      <w:rFonts w:ascii="宋体" w:cs="宋体"/>
      <w:sz w:val="24"/>
    </w:rPr>
  </w:style>
  <w:style w:type="paragraph" w:styleId="993" w:customStyle="1">
    <w:name w:val="格式３"/>
    <w:basedOn w:val="674"/>
    <w:uiPriority w:val="0"/>
    <w:qFormat/>
    <w:pPr>
      <w:ind w:left="250" w:hanging="250"/>
      <w:spacing w:line="420" w:lineRule="exact"/>
    </w:pPr>
    <w:rPr>
      <w:rFonts w:ascii="宋体"/>
      <w:color w:val="000000"/>
      <w:sz w:val="24"/>
      <w:szCs w:val="20"/>
    </w:rPr>
  </w:style>
  <w:style w:type="paragraph" w:styleId="994" w:customStyle="1">
    <w:name w:val="xl357"/>
    <w:basedOn w:val="674"/>
    <w:uiPriority w:val="0"/>
    <w:qFormat/>
    <w:pPr>
      <w:jc w:val="center"/>
      <w:spacing w:before="100" w:beforeAutospacing="1" w:after="100" w:afterAutospacing="1"/>
      <w:widowControl/>
    </w:pPr>
    <w:rPr>
      <w:rFonts w:ascii="宋体" w:cs="宋体"/>
      <w:sz w:val="24"/>
    </w:rPr>
  </w:style>
  <w:style w:type="paragraph" w:styleId="995" w:customStyle="1">
    <w:name w:val="正文01"/>
    <w:basedOn w:val="674"/>
    <w:uiPriority w:val="0"/>
    <w:qFormat/>
    <w:pPr>
      <w:ind w:firstLine="200"/>
      <w:spacing w:before="60" w:line="460" w:lineRule="exact"/>
    </w:pPr>
    <w:rPr>
      <w:sz w:val="24"/>
    </w:rPr>
  </w:style>
  <w:style w:type="paragraph" w:styleId="996" w:customStyle="1">
    <w:name w:val="Char1 Char Char Char1 Char Char Char Char Char Char"/>
    <w:basedOn w:val="674"/>
    <w:next w:val="674"/>
    <w:uiPriority w:val="0"/>
    <w:qFormat/>
  </w:style>
  <w:style w:type="paragraph" w:styleId="997" w:customStyle="1">
    <w:name w:val="正文2"/>
    <w:basedOn w:val="674"/>
    <w:uiPriority w:val="0"/>
    <w:qFormat/>
    <w:pPr>
      <w:jc w:val="left"/>
      <w:spacing w:after="200" w:line="300" w:lineRule="atLeast"/>
      <w:widowControl/>
    </w:pPr>
    <w:rPr>
      <w:rFonts w:ascii="Calibri" w:hAnsi="Calibri" w:cs="宋体"/>
      <w:sz w:val="22"/>
      <w:szCs w:val="22"/>
    </w:rPr>
  </w:style>
  <w:style w:type="paragraph" w:styleId="998" w:customStyle="1">
    <w:name w:val="xl36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99" w:customStyle="1">
    <w:name w:val="001正文"/>
    <w:basedOn w:val="674"/>
    <w:uiPriority w:val="0"/>
    <w:qFormat/>
    <w:pPr>
      <w:ind w:firstLine="200"/>
      <w:jc w:val="left"/>
      <w:spacing w:before="50" w:line="360" w:lineRule="auto"/>
      <w:widowControl/>
    </w:pPr>
    <w:rPr>
      <w:rFonts w:ascii="仿宋_GB2312" w:hAnsi="仿宋_GB2312" w:cs="宋体"/>
      <w:sz w:val="24"/>
      <w:szCs w:val="20"/>
    </w:rPr>
  </w:style>
  <w:style w:type="paragraph" w:styleId="1000" w:customStyle="1">
    <w:name w:val="xl73"/>
    <w:basedOn w:val="674"/>
    <w:uiPriority w:val="0"/>
    <w:qFormat/>
    <w:pPr>
      <w:jc w:val="center"/>
      <w:spacing w:before="100" w:beforeAutospacing="1" w:after="100" w:afterAutospacing="1"/>
      <w:widowControl/>
    </w:pPr>
    <w:rPr>
      <w:rFonts w:ascii="宋体" w:cs="宋体"/>
      <w:sz w:val="20"/>
      <w:szCs w:val="20"/>
    </w:rPr>
  </w:style>
  <w:style w:type="paragraph" w:styleId="1001" w:customStyle="1">
    <w:name w:val="xl368"/>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02" w:customStyle="1">
    <w:name w:val="xl82"/>
    <w:basedOn w:val="6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003" w:customStyle="1">
    <w:name w:val="Char Char Char Char Char Char Char"/>
    <w:basedOn w:val="674"/>
    <w:uiPriority w:val="0"/>
    <w:qFormat/>
    <w:pPr>
      <w:ind w:firstLine="200"/>
      <w:spacing w:line="360" w:lineRule="auto"/>
    </w:pPr>
    <w:rPr>
      <w:rFonts w:eastAsia="仿宋_GB2312"/>
      <w:sz w:val="24"/>
    </w:rPr>
  </w:style>
  <w:style w:type="paragraph" w:styleId="1004" w:customStyle="1">
    <w:name w:val="列出段落1"/>
    <w:basedOn w:val="674"/>
    <w:uiPriority w:val="0"/>
    <w:qFormat/>
    <w:pPr>
      <w:ind w:firstLine="200"/>
    </w:pPr>
  </w:style>
  <w:style w:type="paragraph" w:styleId="1005" w:customStyle="1">
    <w:name w:val="xl94"/>
    <w:basedOn w:val="674"/>
    <w:uiPriority w:val="0"/>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1006" w:customStyle="1">
    <w:name w:val="_Style 5"/>
    <w:basedOn w:val="674"/>
    <w:uiPriority w:val="0"/>
    <w:qFormat/>
    <w:pPr>
      <w:ind w:firstLine="200"/>
    </w:pPr>
  </w:style>
  <w:style w:type="paragraph" w:styleId="1007" w:customStyle="1">
    <w:name w:val="msolistparagraph"/>
    <w:basedOn w:val="674"/>
    <w:uiPriority w:val="0"/>
    <w:qFormat/>
    <w:pPr>
      <w:ind w:firstLine="200"/>
    </w:pPr>
    <w:rPr>
      <w:rFonts w:ascii="Calibri" w:hAnsi="Calibri"/>
      <w:szCs w:val="22"/>
    </w:rPr>
  </w:style>
  <w:style w:type="paragraph" w:styleId="1008" w:customStyle="1">
    <w:name w:val="_Style 3"/>
    <w:basedOn w:val="674"/>
    <w:uiPriority w:val="0"/>
    <w:qFormat/>
    <w:pPr>
      <w:ind w:firstLine="200"/>
    </w:pPr>
  </w:style>
  <w:style w:type="paragraph" w:styleId="1009" w:customStyle="1">
    <w:name w:val="xl367"/>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10" w:customStyle="1">
    <w:name w:val="Körper"/>
    <w:basedOn w:val="674"/>
    <w:uiPriority w:val="0"/>
    <w:qFormat/>
    <w:pPr>
      <w:spacing w:before="120" w:line="240" w:lineRule="exact"/>
      <w:widowControl/>
    </w:pPr>
    <w:rPr>
      <w:rFonts w:ascii="Arial" w:hAnsi="Arial"/>
      <w:sz w:val="20"/>
      <w:szCs w:val="20"/>
      <w:lang w:val="de-DE" w:eastAsia="de-DE"/>
    </w:rPr>
  </w:style>
  <w:style w:type="paragraph" w:styleId="1011" w:customStyle="1">
    <w:name w:val="?y??"/>
    <w:uiPriority w:val="0"/>
    <w:qFormat/>
    <w:pPr>
      <w:ind w:firstLine="419"/>
      <w:jc w:val="both"/>
      <w:spacing w:line="351" w:lineRule="atLeast"/>
      <w:widowControl w:val="off"/>
    </w:pPr>
    <w:rPr>
      <w:rFonts w:hint="default" w:ascii="Times New Roman" w:hAnsi="Times New Roman" w:eastAsia="宋体" w:cs="Times New Roman"/>
      <w:color w:val="000000"/>
      <w:sz w:val="21"/>
    </w:rPr>
  </w:style>
  <w:style w:type="paragraph" w:styleId="1012" w:customStyle="1">
    <w:name w:val="xl2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1013" w:customStyle="1">
    <w:name w:val="xl363"/>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14" w:customStyle="1">
    <w:name w:val="xl358"/>
    <w:basedOn w:val="674"/>
    <w:uiPriority w:val="0"/>
    <w:qFormat/>
    <w:pPr>
      <w:jc w:val="center"/>
      <w:spacing w:before="100" w:beforeAutospacing="1" w:after="100" w:afterAutospacing="1"/>
      <w:widowControl/>
    </w:pPr>
    <w:rPr>
      <w:sz w:val="24"/>
    </w:rPr>
  </w:style>
  <w:style w:type="paragraph" w:styleId="1015" w:customStyle="1">
    <w:name w:val="列出段落2"/>
    <w:basedOn w:val="674"/>
    <w:uiPriority w:val="0"/>
    <w:qFormat/>
    <w:pPr>
      <w:ind w:firstLine="200"/>
    </w:pPr>
  </w:style>
  <w:style w:type="paragraph" w:styleId="1016" w:customStyle="1">
    <w:name w:val="xl79"/>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1017" w:customStyle="1">
    <w:name w:val="xl91"/>
    <w:basedOn w:val="674"/>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018" w:customStyle="1">
    <w:name w:val="xl75"/>
    <w:basedOn w:val="674"/>
    <w:uiPriority w:val="0"/>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1019" w:customStyle="1">
    <w:name w:val="Char Char Char Char Char Char3 Char Char Char Char Char Char Char Char Char Char"/>
    <w:basedOn w:val="674"/>
    <w:next w:val="674"/>
    <w:uiPriority w:val="0"/>
    <w:qFormat/>
    <w:rPr>
      <w:rFonts w:eastAsia="黑体"/>
      <w:sz w:val="28"/>
    </w:rPr>
  </w:style>
  <w:style w:type="paragraph" w:styleId="1020" w:customStyle="1">
    <w:name w:val="font8"/>
    <w:basedOn w:val="674"/>
    <w:uiPriority w:val="0"/>
    <w:qFormat/>
    <w:pPr>
      <w:jc w:val="left"/>
      <w:spacing w:before="100" w:beforeAutospacing="1" w:after="100" w:afterAutospacing="1"/>
      <w:widowControl/>
    </w:pPr>
    <w:rPr>
      <w:rFonts w:ascii="宋体"/>
      <w:b/>
      <w:bCs/>
      <w:szCs w:val="21"/>
    </w:rPr>
  </w:style>
  <w:style w:type="paragraph" w:styleId="1021" w:customStyle="1">
    <w:name w:val="模板正文"/>
    <w:basedOn w:val="674"/>
    <w:uiPriority w:val="0"/>
    <w:qFormat/>
    <w:pPr>
      <w:ind w:firstLine="200"/>
      <w:spacing w:before="120" w:line="360" w:lineRule="auto"/>
    </w:pPr>
    <w:rPr>
      <w:rFonts w:eastAsia="仿宋_GB2312"/>
      <w:sz w:val="24"/>
      <w:szCs w:val="21"/>
    </w:rPr>
  </w:style>
  <w:style w:type="paragraph" w:styleId="1022" w:customStyle="1">
    <w:name w:val="正文文字2"/>
    <w:basedOn w:val="692"/>
    <w:uiPriority w:val="0"/>
    <w:qFormat/>
    <w:pPr>
      <w:ind w:left="30" w:right="30"/>
      <w:spacing w:line="360" w:lineRule="atLeast"/>
    </w:pPr>
    <w:rPr>
      <w:rFonts w:ascii="Arial" w:hAnsi="Arial" w:eastAsia="黑体"/>
      <w:sz w:val="21"/>
    </w:rPr>
  </w:style>
  <w:style w:type="paragraph" w:styleId="1023" w:customStyle="1">
    <w:name w:val="标题3"/>
    <w:basedOn w:val="674"/>
    <w:uiPriority w:val="0"/>
    <w:qFormat/>
    <w:pPr>
      <w:ind w:left="171" w:firstLine="435"/>
      <w:spacing w:line="440" w:lineRule="exact"/>
    </w:pPr>
    <w:rPr>
      <w:szCs w:val="21"/>
    </w:rPr>
  </w:style>
  <w:style w:type="paragraph" w:styleId="1024" w:customStyle="1">
    <w:name w:val="文档正文"/>
    <w:basedOn w:val="674"/>
    <w:uiPriority w:val="0"/>
    <w:qFormat/>
    <w:pPr>
      <w:ind w:firstLine="567"/>
      <w:spacing w:line="480" w:lineRule="atLeast"/>
    </w:pPr>
    <w:rPr>
      <w:rFonts w:ascii="Ari" w:hAnsi="Ari" w:eastAsia="Times New Roman"/>
      <w:sz w:val="28"/>
      <w:szCs w:val="20"/>
    </w:rPr>
  </w:style>
  <w:style w:type="paragraph" w:styleId="1025" w:customStyle="1">
    <w:name w:val="xl71"/>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026" w:customStyle="1">
    <w:name w:val="xl84"/>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27" w:customStyle="1">
    <w:name w:val="段"/>
    <w:uiPriority w:val="0"/>
    <w:qFormat/>
    <w:pPr>
      <w:ind w:firstLine="200"/>
      <w:jc w:val="both"/>
    </w:pPr>
    <w:rPr>
      <w:rFonts w:hint="default" w:ascii="宋体" w:hAnsi="Times New Roman" w:eastAsia="宋体" w:cs="Times New Roman"/>
      <w:sz w:val="21"/>
    </w:rPr>
  </w:style>
  <w:style w:type="paragraph" w:styleId="1028" w:customStyle="1">
    <w:name w:val="xl37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29" w:customStyle="1">
    <w:name w:val="xl8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1030" w:customStyle="1">
    <w:name w:val="xl35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31" w:customStyle="1">
    <w:name w:val="表格3"/>
    <w:basedOn w:val="674"/>
    <w:uiPriority w:val="0"/>
    <w:qFormat/>
    <w:pPr>
      <w:spacing w:line="420" w:lineRule="atLeast"/>
    </w:pPr>
    <w:rPr>
      <w:rFonts w:eastAsia="楷体"/>
      <w:szCs w:val="20"/>
    </w:rPr>
  </w:style>
  <w:style w:type="paragraph" w:styleId="1032" w:customStyle="1">
    <w:name w:val="xl35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3" w:customStyle="1">
    <w:name w:val="文本条款 Char Char"/>
    <w:basedOn w:val="674"/>
    <w:next w:val="687"/>
    <w:uiPriority w:val="0"/>
    <w:qFormat/>
    <w:pPr>
      <w:ind w:firstLine="420"/>
    </w:pPr>
    <w:rPr>
      <w:szCs w:val="20"/>
    </w:rPr>
  </w:style>
  <w:style w:type="paragraph" w:styleId="1034" w:customStyle="1">
    <w:name w:val="xl8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35" w:customStyle="1">
    <w:name w:val="xl68"/>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036" w:customStyle="1">
    <w:name w:val="样式 标题 1 + 黑体 三号 非加粗 居中 段前: 6 磅 段后: 6 磅 行距: 固定值 20 磅"/>
    <w:basedOn w:val="675"/>
    <w:uiPriority w:val="0"/>
    <w:qFormat/>
    <w:pPr>
      <w:jc w:val="center"/>
      <w:spacing w:before="120" w:after="120" w:line="400" w:lineRule="exact"/>
    </w:pPr>
    <w:rPr>
      <w:rFonts w:ascii="黑体" w:eastAsia="黑体" w:cs="宋体"/>
      <w:b w:val="0"/>
      <w:sz w:val="32"/>
    </w:rPr>
  </w:style>
  <w:style w:type="paragraph" w:styleId="1037" w:customStyle="1">
    <w:name w:val="列出段落3"/>
    <w:basedOn w:val="674"/>
    <w:uiPriority w:val="0"/>
    <w:qFormat/>
    <w:pPr>
      <w:contextualSpacing/>
      <w:ind w:left="720"/>
      <w:jc w:val="left"/>
      <w:widowControl/>
    </w:pPr>
    <w:rPr>
      <w:rFonts w:ascii="Arial" w:hAnsi="Arial" w:eastAsia="黑体"/>
      <w:sz w:val="24"/>
    </w:rPr>
  </w:style>
  <w:style w:type="paragraph" w:styleId="1038" w:customStyle="1">
    <w:name w:val="Char Char1 Char Char Char"/>
    <w:basedOn w:val="674"/>
    <w:uiPriority w:val="0"/>
    <w:qFormat/>
    <w:rPr>
      <w:sz w:val="20"/>
      <w:szCs w:val="20"/>
    </w:rPr>
  </w:style>
  <w:style w:type="paragraph" w:styleId="1039" w:customStyle="1">
    <w:name w:val="xl369"/>
    <w:basedOn w:val="674"/>
    <w:uiPriority w:val="0"/>
    <w:qFormat/>
    <w:pPr>
      <w:jc w:val="left"/>
      <w:spacing w:before="100" w:beforeAutospacing="1" w:after="100" w:afterAutospacing="1"/>
      <w:widowControl/>
    </w:pPr>
    <w:rPr>
      <w:rFonts w:ascii="宋体" w:cs="宋体"/>
      <w:sz w:val="24"/>
    </w:rPr>
  </w:style>
  <w:style w:type="paragraph" w:styleId="1040" w:customStyle="1">
    <w:name w:val="xl7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41" w:customStyle="1">
    <w:name w:val="正文文本 (6)"/>
    <w:basedOn w:val="674"/>
    <w:uiPriority w:val="0"/>
    <w:qFormat/>
    <w:pPr>
      <w:jc w:val="left"/>
      <w:spacing w:line="278" w:lineRule="exact"/>
      <w:shd w:val="clear" w:color="auto" w:fill="ffffff"/>
    </w:pPr>
    <w:rPr>
      <w:rFonts w:ascii="宋体"/>
      <w:b/>
      <w:bCs/>
      <w:sz w:val="22"/>
      <w:szCs w:val="22"/>
    </w:rPr>
  </w:style>
  <w:style w:type="paragraph" w:styleId="1042" w:customStyle="1">
    <w:name w:val="表中"/>
    <w:basedOn w:val="674"/>
    <w:uiPriority w:val="0"/>
    <w:qFormat/>
    <w:pPr>
      <w:jc w:val="center"/>
      <w:spacing w:line="360" w:lineRule="atLeast"/>
    </w:pPr>
    <w:rPr>
      <w:rFonts w:ascii="宋体"/>
      <w:szCs w:val="20"/>
    </w:rPr>
  </w:style>
  <w:style w:type="paragraph" w:styleId="1043" w:customStyle="1">
    <w:name w:val="xl2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044" w:customStyle="1">
    <w:name w:val="正文_3"/>
    <w:uiPriority w:val="0"/>
    <w:qFormat/>
    <w:pPr>
      <w:jc w:val="both"/>
      <w:widowControl w:val="off"/>
    </w:pPr>
    <w:rPr>
      <w:rFonts w:hint="default" w:ascii="Calibri" w:hAnsi="Calibri" w:eastAsia="宋体" w:cs="Times New Roman"/>
      <w:sz w:val="21"/>
      <w:szCs w:val="22"/>
    </w:rPr>
  </w:style>
  <w:style w:type="paragraph" w:styleId="1045" w:customStyle="1">
    <w:name w:val="正文LA"/>
    <w:uiPriority w:val="0"/>
    <w:qFormat/>
    <w:pPr>
      <w:ind w:firstLine="225"/>
      <w:jc w:val="both"/>
      <w:spacing w:before="50" w:line="360" w:lineRule="auto"/>
      <w:widowControl w:val="off"/>
      <w:tabs>
        <w:tab w:val="left" w:pos="0" w:leader="none"/>
      </w:tabs>
    </w:pPr>
    <w:rPr>
      <w:rFonts w:hint="default" w:ascii="宋体" w:hAnsi="Times New Roman" w:eastAsia="宋体" w:cs="Times New Roman"/>
      <w:sz w:val="24"/>
    </w:rPr>
  </w:style>
  <w:style w:type="paragraph" w:styleId="1046" w:customStyle="1">
    <w:name w:val="xl371"/>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47" w:customStyle="1">
    <w:name w:val="Char Char1 Char Char Char1"/>
    <w:basedOn w:val="674"/>
    <w:uiPriority w:val="0"/>
    <w:qFormat/>
    <w:rPr>
      <w:sz w:val="20"/>
      <w:szCs w:val="20"/>
    </w:rPr>
  </w:style>
  <w:style w:type="paragraph" w:styleId="1048" w:customStyle="1">
    <w:name w:val="_Style 1"/>
    <w:basedOn w:val="674"/>
    <w:uiPriority w:val="0"/>
    <w:qFormat/>
    <w:pPr>
      <w:jc w:val="left"/>
      <w:spacing w:after="160" w:line="240" w:lineRule="exact"/>
      <w:widowControl/>
    </w:pPr>
    <w:rPr>
      <w:rFonts w:ascii="Verdana" w:hAnsi="Verdana"/>
      <w:sz w:val="18"/>
      <w:szCs w:val="20"/>
    </w:rPr>
  </w:style>
  <w:style w:type="paragraph" w:styleId="1049" w:customStyle="1">
    <w:name w:val="Char1"/>
    <w:basedOn w:val="674"/>
    <w:uiPriority w:val="0"/>
    <w:qFormat/>
    <w:rPr>
      <w:rFonts w:ascii="Tahoma" w:hAnsi="Tahoma" w:eastAsia="仿宋_GB2312"/>
      <w:sz w:val="24"/>
      <w:szCs w:val="20"/>
    </w:rPr>
  </w:style>
  <w:style w:type="paragraph" w:styleId="1050" w:customStyle="1">
    <w:name w:val="xl6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051" w:customStyle="1">
    <w:name w:val="Char Char Char"/>
    <w:basedOn w:val="674"/>
    <w:uiPriority w:val="0"/>
    <w:qFormat/>
    <w:rPr>
      <w:rFonts w:ascii="仿宋_GB2312" w:eastAsia="仿宋_GB2312"/>
      <w:b/>
      <w:color w:val="333333"/>
      <w:sz w:val="32"/>
      <w:szCs w:val="20"/>
    </w:rPr>
  </w:style>
  <w:style w:type="paragraph" w:styleId="1052" w:customStyle="1">
    <w:name w:val="表格"/>
    <w:basedOn w:val="674"/>
    <w:uiPriority w:val="0"/>
    <w:qFormat/>
    <w:pPr>
      <w:jc w:val="center"/>
    </w:pPr>
    <w:rPr>
      <w:rFonts w:ascii="华文细黑" w:hAnsi="华文细黑"/>
      <w:szCs w:val="20"/>
    </w:rPr>
  </w:style>
  <w:style w:type="paragraph" w:styleId="1053" w:customStyle="1">
    <w:name w:val="_Style 10"/>
    <w:basedOn w:val="674"/>
    <w:uiPriority w:val="0"/>
    <w:qFormat/>
  </w:style>
  <w:style w:type="paragraph" w:styleId="1054" w:customStyle="1">
    <w:name w:val="font9"/>
    <w:basedOn w:val="674"/>
    <w:uiPriority w:val="0"/>
    <w:qFormat/>
    <w:pPr>
      <w:jc w:val="left"/>
      <w:spacing w:before="100" w:beforeAutospacing="1" w:after="100" w:afterAutospacing="1"/>
      <w:widowControl/>
    </w:pPr>
    <w:rPr>
      <w:sz w:val="20"/>
      <w:szCs w:val="20"/>
    </w:rPr>
  </w:style>
  <w:style w:type="paragraph" w:styleId="1055" w:customStyle="1">
    <w:name w:val="xl25"/>
    <w:basedOn w:val="674"/>
    <w:uiPriority w:val="0"/>
    <w:qFormat/>
    <w:pPr>
      <w:jc w:val="center"/>
      <w:spacing w:before="100" w:beforeAutospacing="1" w:after="100" w:afterAutospacing="1"/>
      <w:widowControl/>
    </w:pPr>
    <w:rPr>
      <w:rFonts w:ascii="新宋体" w:eastAsia="新宋体" w:cs="Arial Unicode MS"/>
      <w:b/>
      <w:bCs/>
      <w:sz w:val="36"/>
      <w:szCs w:val="36"/>
    </w:rPr>
  </w:style>
  <w:style w:type="paragraph" w:styleId="1056" w:customStyle="1">
    <w:name w:val="p0"/>
    <w:basedOn w:val="674"/>
    <w:uiPriority w:val="0"/>
    <w:qFormat/>
    <w:pPr>
      <w:widowControl/>
    </w:pPr>
    <w:rPr>
      <w:b/>
      <w:bCs/>
      <w:sz w:val="24"/>
    </w:rPr>
  </w:style>
  <w:style w:type="paragraph" w:styleId="1057" w:customStyle="1">
    <w:name w:val="Char11"/>
    <w:basedOn w:val="674"/>
    <w:uiPriority w:val="0"/>
    <w:qFormat/>
    <w:rPr>
      <w:rFonts w:ascii="Tahoma" w:hAnsi="Tahoma"/>
      <w:sz w:val="24"/>
      <w:szCs w:val="20"/>
    </w:rPr>
  </w:style>
  <w:style w:type="paragraph" w:styleId="1058" w:customStyle="1">
    <w:name w:val="Char Char1 Char Char Char Char Char Char Char1"/>
    <w:basedOn w:val="674"/>
    <w:uiPriority w:val="0"/>
    <w:qFormat/>
    <w:rPr>
      <w:rFonts w:ascii="Tahoma" w:hAnsi="Tahoma"/>
      <w:sz w:val="24"/>
      <w:szCs w:val="20"/>
    </w:rPr>
  </w:style>
  <w:style w:type="paragraph" w:styleId="1059" w:customStyle="1">
    <w:name w:val="Char1 Char Char Char1 Char Char Char Char Char Char1"/>
    <w:basedOn w:val="674"/>
    <w:next w:val="674"/>
    <w:uiPriority w:val="0"/>
    <w:qFormat/>
  </w:style>
  <w:style w:type="paragraph" w:styleId="1060" w:customStyle="1">
    <w:name w:val="xl7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61" w:customStyle="1">
    <w:name w:val="Char Char2"/>
    <w:basedOn w:val="674"/>
    <w:uiPriority w:val="0"/>
    <w:qFormat/>
    <w:pPr>
      <w:jc w:val="left"/>
      <w:spacing w:after="160" w:line="240" w:lineRule="exact"/>
      <w:widowControl/>
    </w:pPr>
    <w:rPr>
      <w:szCs w:val="20"/>
    </w:rPr>
  </w:style>
  <w:style w:type="paragraph" w:styleId="1062" w:customStyle="1">
    <w:name w:val="Char Char Char Char Char Char Char Char Char Char Char Char Char"/>
    <w:basedOn w:val="689"/>
    <w:uiPriority w:val="0"/>
    <w:qFormat/>
    <w:rPr>
      <w:rFonts w:ascii="Tahoma" w:hAnsi="Tahoma"/>
      <w:sz w:val="24"/>
    </w:rPr>
  </w:style>
  <w:style w:type="paragraph" w:styleId="1063" w:customStyle="1">
    <w:name w:val="1 Char"/>
    <w:basedOn w:val="674"/>
    <w:uiPriority w:val="0"/>
    <w:qFormat/>
    <w:pPr>
      <w:jc w:val="left"/>
      <w:spacing w:after="160" w:line="240" w:lineRule="exact"/>
      <w:widowControl/>
    </w:pPr>
    <w:rPr>
      <w:rFonts w:ascii="Verdana" w:hAnsi="Verdana"/>
      <w:sz w:val="20"/>
      <w:szCs w:val="20"/>
    </w:rPr>
  </w:style>
  <w:style w:type="paragraph" w:styleId="1064" w:customStyle="1">
    <w:name w:val="xl87"/>
    <w:basedOn w:val="674"/>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65" w:customStyle="1">
    <w:name w:val="xl36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66" w:customStyle="1">
    <w:name w:val="列出段落11"/>
    <w:basedOn w:val="674"/>
    <w:uiPriority w:val="0"/>
    <w:qFormat/>
    <w:pPr>
      <w:contextualSpacing/>
      <w:ind w:left="720"/>
      <w:jc w:val="left"/>
      <w:widowControl/>
    </w:pPr>
    <w:rPr>
      <w:rFonts w:ascii="Arial" w:hAnsi="Arial" w:eastAsia="黑体"/>
      <w:sz w:val="24"/>
    </w:rPr>
  </w:style>
  <w:style w:type="paragraph" w:styleId="1067" w:customStyle="1">
    <w:name w:val="正1"/>
    <w:basedOn w:val="674"/>
    <w:uiPriority w:val="0"/>
    <w:qFormat/>
    <w:pPr>
      <w:ind w:left="630"/>
      <w:spacing w:line="360" w:lineRule="auto"/>
    </w:pPr>
    <w:rPr>
      <w:rFonts w:ascii="宋体" w:cs="宋体"/>
      <w:sz w:val="24"/>
      <w:szCs w:val="20"/>
    </w:rPr>
  </w:style>
  <w:style w:type="paragraph" w:styleId="1068" w:customStyle="1">
    <w:name w:val="xl356"/>
    <w:basedOn w:val="674"/>
    <w:uiPriority w:val="0"/>
    <w:qFormat/>
    <w:pPr>
      <w:jc w:val="center"/>
      <w:spacing w:before="100" w:beforeAutospacing="1" w:after="100" w:afterAutospacing="1"/>
      <w:widowControl/>
    </w:pPr>
    <w:rPr>
      <w:sz w:val="24"/>
    </w:rPr>
  </w:style>
  <w:style w:type="paragraph" w:styleId="1069" w:customStyle="1">
    <w:name w:val="xl9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70" w:customStyle="1">
    <w:name w:val="xl7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71" w:customStyle="1">
    <w:name w:val="font10"/>
    <w:basedOn w:val="674"/>
    <w:uiPriority w:val="0"/>
    <w:qFormat/>
    <w:pPr>
      <w:jc w:val="left"/>
      <w:spacing w:before="100" w:beforeAutospacing="1" w:after="100" w:afterAutospacing="1"/>
      <w:widowControl/>
    </w:pPr>
    <w:rPr>
      <w:rFonts w:ascii="黑体" w:eastAsia="黑体" w:cs="宋体"/>
      <w:b/>
      <w:bCs/>
      <w:sz w:val="24"/>
    </w:rPr>
  </w:style>
  <w:style w:type="paragraph" w:styleId="1072" w:customStyle="1">
    <w:name w:val="font6"/>
    <w:basedOn w:val="674"/>
    <w:uiPriority w:val="0"/>
    <w:qFormat/>
    <w:pPr>
      <w:jc w:val="left"/>
      <w:spacing w:before="100" w:beforeAutospacing="1" w:after="100" w:afterAutospacing="1"/>
      <w:widowControl/>
    </w:pPr>
    <w:rPr>
      <w:rFonts w:ascii="宋体" w:cs="宋体"/>
      <w:sz w:val="20"/>
      <w:szCs w:val="20"/>
    </w:rPr>
  </w:style>
  <w:style w:type="paragraph" w:styleId="1073" w:customStyle="1">
    <w:name w:val="xl95"/>
    <w:basedOn w:val="674"/>
    <w:uiPriority w:val="0"/>
    <w:qFormat/>
    <w:pPr>
      <w:jc w:val="center"/>
      <w:spacing w:before="100" w:beforeAutospacing="1" w:after="100" w:afterAutospacing="1"/>
      <w:widowControl/>
      <w:pBdr>
        <w:right w:val="single" w:color="auto" w:sz="4" w:space="0"/>
      </w:pBdr>
    </w:pPr>
    <w:rPr>
      <w:rFonts w:ascii="宋体" w:cs="宋体"/>
      <w:sz w:val="20"/>
      <w:szCs w:val="20"/>
    </w:rPr>
  </w:style>
  <w:style w:type="paragraph" w:styleId="1074" w:customStyle="1">
    <w:name w:val="样式 标题 2 + Times New Roman 四号 非加粗 段前: 5 磅 段后: 0 磅 行距: 固定值 20..."/>
    <w:basedOn w:val="676"/>
    <w:uiPriority w:val="0"/>
    <w:qFormat/>
    <w:pPr>
      <w:spacing w:before="100" w:after="0" w:line="400" w:lineRule="exact"/>
    </w:pPr>
    <w:rPr>
      <w:rFonts w:ascii="Times New Roman" w:hAnsi="Times New Roman" w:eastAsia="黑体" w:cs="宋体"/>
      <w:b w:val="0"/>
      <w:sz w:val="28"/>
    </w:rPr>
  </w:style>
  <w:style w:type="paragraph" w:styleId="1075" w:customStyle="1">
    <w:name w:val="TOC 标题1"/>
    <w:basedOn w:val="675"/>
    <w:next w:val="674"/>
    <w:uiPriority w:val="0"/>
    <w:qFormat/>
    <w:pPr>
      <w:jc w:val="left"/>
      <w:spacing w:before="480" w:after="0" w:line="276" w:lineRule="auto"/>
      <w:widowControl/>
      <w:outlineLvl w:val="9"/>
    </w:pPr>
    <w:rPr>
      <w:rFonts w:ascii="Cambria" w:hAnsi="Cambria"/>
      <w:bCs/>
      <w:color w:val="365f91"/>
      <w:sz w:val="28"/>
      <w:szCs w:val="28"/>
    </w:rPr>
  </w:style>
  <w:style w:type="paragraph" w:styleId="1076" w:customStyle="1">
    <w:name w:val="xl96"/>
    <w:basedOn w:val="674"/>
    <w:uiPriority w:val="0"/>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077" w:customStyle="1">
    <w:name w:val="xl24"/>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78" w:customStyle="1">
    <w:name w:val="xl7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079" w:customStyle="1">
    <w:name w:val="font7"/>
    <w:basedOn w:val="674"/>
    <w:uiPriority w:val="0"/>
    <w:qFormat/>
    <w:pPr>
      <w:jc w:val="left"/>
      <w:spacing w:before="100" w:beforeAutospacing="1" w:after="100" w:afterAutospacing="1"/>
      <w:widowControl/>
    </w:pPr>
    <w:rPr>
      <w:rFonts w:ascii="宋体" w:cs="宋体"/>
      <w:sz w:val="20"/>
      <w:szCs w:val="20"/>
    </w:rPr>
  </w:style>
  <w:style w:type="paragraph" w:styleId="1080" w:customStyle="1">
    <w:name w:val="xl8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81" w:customStyle="1">
    <w:name w:val="WW-正文缩进"/>
    <w:basedOn w:val="674"/>
    <w:uiPriority w:val="0"/>
    <w:qFormat/>
    <w:pPr>
      <w:ind w:firstLine="420"/>
      <w:spacing w:line="360" w:lineRule="auto"/>
    </w:pPr>
    <w:rPr>
      <w:rFonts w:ascii="Arial" w:hAnsi="Arial"/>
      <w:sz w:val="24"/>
      <w:szCs w:val="20"/>
    </w:rPr>
  </w:style>
  <w:style w:type="paragraph" w:styleId="1082" w:customStyle="1">
    <w:name w:val="p15"/>
    <w:basedOn w:val="674"/>
    <w:uiPriority w:val="0"/>
    <w:qFormat/>
    <w:pPr>
      <w:widowControl/>
    </w:pPr>
    <w:rPr>
      <w:rFonts w:ascii="Calibri" w:hAnsi="Calibri"/>
      <w:szCs w:val="21"/>
    </w:rPr>
  </w:style>
  <w:style w:type="paragraph" w:styleId="1083" w:customStyle="1">
    <w:name w:val="xl85"/>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84" w:customStyle="1">
    <w:name w:val="xl93"/>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85" w:customStyle="1">
    <w:name w:val="6'"/>
    <w:basedOn w:val="674"/>
    <w:uiPriority w:val="0"/>
    <w:qFormat/>
    <w:pPr>
      <w:jc w:val="center"/>
      <w:spacing w:line="320" w:lineRule="exact"/>
    </w:pPr>
    <w:rPr>
      <w:spacing w:val="20"/>
      <w:szCs w:val="20"/>
    </w:rPr>
  </w:style>
  <w:style w:type="paragraph" w:styleId="1086" w:customStyle="1">
    <w:name w:val="公文"/>
    <w:basedOn w:val="674"/>
    <w:uiPriority w:val="0"/>
    <w:qFormat/>
    <w:pPr>
      <w:spacing w:line="520" w:lineRule="exact"/>
    </w:pPr>
    <w:rPr>
      <w:rFonts w:eastAsia="仿宋_GB2312"/>
      <w:sz w:val="32"/>
      <w:szCs w:val="20"/>
    </w:rPr>
  </w:style>
  <w:style w:type="character" w:styleId="1087" w:customStyle="1">
    <w:name w:val="纯文本 字符"/>
    <w:uiPriority w:val="0"/>
    <w:qFormat/>
    <w:rPr>
      <w:rFonts w:ascii="宋体" w:eastAsia="宋体" w:cs="Times New Roman"/>
      <w:sz w:val="21"/>
      <w:szCs w:val="24"/>
    </w:rPr>
  </w:style>
  <w:style w:type="paragraph" w:styleId="1088" w:customStyle="1">
    <w:name w:val="_Style 63"/>
    <w:basedOn w:val="674"/>
    <w:uiPriority w:val="0"/>
    <w:qFormat/>
    <w:pPr>
      <w:ind w:firstLine="200"/>
    </w:pPr>
  </w:style>
  <w:style w:type="paragraph" w:styleId="1089" w:customStyle="1">
    <w:name w:val="_Style 70"/>
    <w:basedOn w:val="674"/>
    <w:next w:val="883"/>
    <w:uiPriority w:val="0"/>
    <w:qFormat/>
    <w:pPr>
      <w:ind w:firstLine="200"/>
    </w:pPr>
    <w:rPr>
      <w:szCs w:val="21"/>
    </w:rPr>
  </w:style>
  <w:style w:type="paragraph" w:styleId="1090" w:customStyle="1">
    <w:name w:val="普通正文"/>
    <w:basedOn w:val="674"/>
    <w:uiPriority w:val="0"/>
    <w:qFormat/>
    <w:pPr>
      <w:ind w:firstLine="480"/>
      <w:jc w:val="left"/>
      <w:spacing w:before="120" w:after="120" w:line="360" w:lineRule="auto"/>
    </w:pPr>
    <w:rPr>
      <w:rFonts w:ascii="Arial" w:hAnsi="Arial"/>
      <w:sz w:val="24"/>
    </w:rPr>
  </w:style>
  <w:style w:type="paragraph" w:styleId="1091" w:customStyle="1">
    <w:name w:val="修订2"/>
    <w:uiPriority w:val="0"/>
    <w:qFormat/>
    <w:rPr>
      <w:rFonts w:hint="default" w:ascii="Times New Roman" w:hAnsi="Times New Roman" w:eastAsia="宋体" w:cs="Times New Roman"/>
      <w:sz w:val="21"/>
      <w:szCs w:val="24"/>
    </w:rPr>
  </w:style>
  <w:style w:type="paragraph" w:styleId="1092" w:customStyle="1">
    <w:name w:val="正文首行缩进1"/>
    <w:basedOn w:val="692"/>
    <w:uiPriority w:val="0"/>
    <w:qFormat/>
    <w:pPr>
      <w:ind w:firstLine="100"/>
      <w:spacing w:before="100" w:beforeAutospacing="1"/>
    </w:pPr>
    <w:rPr>
      <w:rFonts w:ascii="楷体_GB2312" w:hAnsi="楷体_GB2312"/>
    </w:rPr>
  </w:style>
  <w:style w:type="paragraph" w:styleId="1093" w:customStyle="1">
    <w:name w:val="修订3"/>
    <w:uiPriority w:val="0"/>
    <w:qFormat/>
    <w:rPr>
      <w:rFonts w:hint="default" w:ascii="Times New Roman" w:hAnsi="Times New Roman" w:eastAsia="宋体" w:cs="Times New Roman"/>
      <w:sz w:val="21"/>
      <w:szCs w:val="24"/>
    </w:rPr>
  </w:style>
  <w:style w:type="paragraph" w:styleId="1094" w:customStyle="1">
    <w:name w:val="修订4"/>
    <w:uiPriority w:val="0"/>
    <w:qFormat/>
    <w:rPr>
      <w:rFonts w:hint="default" w:ascii="Times New Roman" w:hAnsi="Times New Roman" w:eastAsia="宋体" w:cs="Times New Roman"/>
      <w:sz w:val="21"/>
      <w:szCs w:val="24"/>
    </w:rPr>
  </w:style>
  <w:style w:type="paragraph" w:styleId="1095" w:customStyle="1">
    <w:name w:val="修订5"/>
    <w:hidden/>
    <w:uiPriority w:val="99"/>
    <w:unhideWhenUsed/>
    <w:qFormat/>
    <w:rPr>
      <w:rFonts w:hint="default" w:ascii="Times New Roman" w:hAnsi="Times New Roman" w:eastAsia="宋体" w:cs="Times New Roman"/>
      <w:sz w:val="21"/>
      <w:szCs w:val="24"/>
    </w:rPr>
  </w:style>
  <w:style w:type="character" w:styleId="1096" w:customStyle="1">
    <w:name w:val="标题 2 字符"/>
    <w:basedOn w:val="684"/>
    <w:link w:val="676"/>
    <w:uiPriority w:val="9"/>
    <w:qFormat/>
    <w:rPr>
      <w:rFonts w:ascii="Cambria" w:hAnsi="Cambria"/>
      <w:b/>
      <w:sz w:val="32"/>
    </w:rPr>
  </w:style>
  <w:style w:type="character" w:styleId="1097" w:customStyle="1">
    <w:name w:val="标题 3 字符"/>
    <w:basedOn w:val="684"/>
    <w:link w:val="677"/>
    <w:uiPriority w:val="9"/>
    <w:qFormat/>
    <w:rPr>
      <w:b/>
      <w:bCs/>
      <w:sz w:val="24"/>
      <w:szCs w:val="32"/>
    </w:rPr>
  </w:style>
  <w:style w:type="character" w:styleId="1098" w:customStyle="1">
    <w:name w:val="标题 4 字符"/>
    <w:basedOn w:val="684"/>
    <w:link w:val="678"/>
    <w:uiPriority w:val="9"/>
    <w:qFormat/>
    <w:rPr>
      <w:rFonts w:ascii="Calibri Light" w:hAnsi="Calibri Light"/>
      <w:b/>
      <w:bCs/>
      <w:sz w:val="28"/>
      <w:szCs w:val="28"/>
    </w:rPr>
  </w:style>
  <w:style w:type="character" w:styleId="1099" w:customStyle="1">
    <w:name w:val="标题 5 字符"/>
    <w:basedOn w:val="684"/>
    <w:link w:val="679"/>
    <w:uiPriority w:val="9"/>
    <w:semiHidden/>
    <w:qFormat/>
    <w:rPr>
      <w:b/>
      <w:bCs/>
      <w:sz w:val="28"/>
      <w:szCs w:val="28"/>
    </w:rPr>
  </w:style>
  <w:style w:type="character" w:styleId="1100" w:customStyle="1">
    <w:name w:val="标题 6 字符"/>
    <w:basedOn w:val="684"/>
    <w:link w:val="680"/>
    <w:uiPriority w:val="9"/>
    <w:semiHidden/>
    <w:qFormat/>
    <w:rPr>
      <w:rFonts w:ascii="Arial" w:hAnsi="Arial" w:eastAsia="黑体"/>
      <w:b/>
      <w:bCs/>
      <w:sz w:val="24"/>
      <w:szCs w:val="24"/>
    </w:rPr>
  </w:style>
  <w:style w:type="character" w:styleId="1101" w:customStyle="1">
    <w:name w:val="标题 7 字符"/>
    <w:basedOn w:val="684"/>
    <w:link w:val="681"/>
    <w:uiPriority w:val="9"/>
    <w:qFormat/>
    <w:rPr>
      <w:b/>
      <w:bCs/>
      <w:sz w:val="24"/>
      <w:szCs w:val="24"/>
    </w:rPr>
  </w:style>
  <w:style w:type="character" w:styleId="1102" w:customStyle="1">
    <w:name w:val="标题 8 字符"/>
    <w:basedOn w:val="684"/>
    <w:link w:val="682"/>
    <w:uiPriority w:val="9"/>
    <w:qFormat/>
    <w:rPr>
      <w:rFonts w:ascii="Arial" w:hAnsi="Arial" w:eastAsia="黑体"/>
      <w:sz w:val="24"/>
      <w:szCs w:val="24"/>
    </w:rPr>
  </w:style>
  <w:style w:type="character" w:styleId="1103" w:customStyle="1">
    <w:name w:val="标题 9 字符"/>
    <w:basedOn w:val="684"/>
    <w:link w:val="683"/>
    <w:uiPriority w:val="9"/>
    <w:qFormat/>
    <w:rPr>
      <w:rFonts w:ascii="Cambria" w:hAnsi="Cambria"/>
      <w:sz w:val="21"/>
      <w:szCs w:val="21"/>
    </w:rPr>
  </w:style>
  <w:style w:type="character" w:styleId="1104" w:customStyle="1">
    <w:name w:val="标题 字符"/>
    <w:basedOn w:val="684"/>
    <w:link w:val="722"/>
    <w:uiPriority w:val="10"/>
    <w:qFormat/>
    <w:rPr>
      <w:rFonts w:ascii="Arial" w:hAnsi="Arial"/>
      <w:b/>
      <w:sz w:val="32"/>
    </w:rPr>
  </w:style>
  <w:style w:type="character" w:styleId="1105" w:customStyle="1">
    <w:name w:val="副标题 字符"/>
    <w:basedOn w:val="684"/>
    <w:link w:val="710"/>
    <w:uiPriority w:val="11"/>
    <w:qFormat/>
    <w:rPr>
      <w:rFonts w:ascii="Cambria" w:hAnsi="Cambria"/>
      <w:b/>
      <w:bCs/>
      <w:sz w:val="32"/>
      <w:szCs w:val="32"/>
    </w:rPr>
  </w:style>
  <w:style w:type="character" w:styleId="1106" w:customStyle="1">
    <w:name w:val="引用 字符"/>
    <w:basedOn w:val="684"/>
    <w:link w:val="906"/>
    <w:uiPriority w:val="29"/>
    <w:qFormat/>
    <w:rPr>
      <w:rFonts w:ascii="Calibri" w:hAnsi="Calibri"/>
      <w:i/>
      <w:iCs/>
      <w:color w:val="000000"/>
    </w:rPr>
  </w:style>
  <w:style w:type="character" w:styleId="1107" w:customStyle="1">
    <w:name w:val="明显强调2"/>
    <w:basedOn w:val="684"/>
    <w:uiPriority w:val="21"/>
    <w:qFormat/>
    <w:rPr>
      <w:i/>
      <w:iCs/>
      <w:color w:val="2f5597" w:themeColor="accent1" w:themeShade="BF"/>
    </w:rPr>
  </w:style>
  <w:style w:type="character" w:styleId="1108" w:customStyle="1">
    <w:name w:val="明显引用 字符"/>
    <w:basedOn w:val="684"/>
    <w:link w:val="922"/>
    <w:uiPriority w:val="30"/>
    <w:qFormat/>
    <w:rPr>
      <w:rFonts w:ascii="Calibri" w:hAnsi="Calibri"/>
      <w:b/>
      <w:bCs/>
      <w:i/>
      <w:iCs/>
      <w:color w:val="4f81bd"/>
    </w:rPr>
  </w:style>
  <w:style w:type="character" w:styleId="1109" w:customStyle="1">
    <w:name w:val="明显参考2"/>
    <w:basedOn w:val="684"/>
    <w:uiPriority w:val="32"/>
    <w:qFormat/>
    <w:rPr>
      <w:b/>
      <w:bCs/>
      <w:smallCaps/>
      <w:color w:val="2f5597" w:themeColor="accent1" w:themeShade="BF"/>
      <w:spacing w:val="5"/>
    </w:rPr>
  </w:style>
  <w:style w:type="character" w:styleId="1110" w:customStyle="1">
    <w:name w:val="页眉 字符"/>
    <w:basedOn w:val="684"/>
    <w:link w:val="707"/>
    <w:uiPriority w:val="99"/>
    <w:qFormat/>
    <w:rPr>
      <w:sz w:val="18"/>
    </w:rPr>
  </w:style>
  <w:style w:type="character" w:styleId="1111" w:customStyle="1">
    <w:name w:val="页脚 字符"/>
    <w:basedOn w:val="684"/>
    <w:link w:val="705"/>
    <w:uiPriority w:val="99"/>
    <w:qFormat/>
    <w:rPr>
      <w:sz w:val="18"/>
    </w:rPr>
  </w:style>
  <w:style w:type="paragraph" w:styleId="1112" w:customStyle="1">
    <w:name w:val="msonormal"/>
    <w:basedOn w:val="674"/>
    <w:uiPriority w:val="0"/>
    <w:qFormat/>
    <w:pPr>
      <w:jc w:val="left"/>
      <w:spacing w:before="100" w:beforeAutospacing="1" w:after="100" w:afterAutospacing="1"/>
      <w:widowControl/>
    </w:pPr>
    <w:rPr>
      <w:rFonts w:ascii="宋体" w:hAnsi="宋体" w:cs="宋体"/>
      <w:sz w:val="24"/>
    </w:rPr>
  </w:style>
  <w:style w:type="paragraph" w:styleId="1113" w:customStyle="1">
    <w:name w:val="正文11"/>
    <w:next w:val="674"/>
    <w:uiPriority w:val="0"/>
    <w:qFormat/>
    <w:pPr>
      <w:jc w:val="both"/>
      <w:widowControl w:val="off"/>
    </w:pPr>
    <w:rPr>
      <w:rFonts w:hint="default" w:ascii="Times New Roman" w:hAnsi="Times New Roman" w:eastAsia="宋体" w:cs="Times New Roman"/>
      <w:sz w:val="21"/>
      <w:szCs w:val="24"/>
    </w:rPr>
  </w:style>
  <w:style w:type="paragraph" w:styleId="1114" w:customStyle="1">
    <w:name w:val="无间隔1"/>
    <w:uiPriority w:val="0"/>
    <w:qFormat/>
    <w:rPr>
      <w:rFonts w:hint="default" w:ascii="Calibri" w:hAnsi="Calibri" w:eastAsia="PMingLiU" w:cs="Times New Roman"/>
      <w:sz w:val="22"/>
      <w:szCs w:val="22"/>
      <w:lang w:eastAsia="zh-TW"/>
    </w:rPr>
  </w:style>
  <w:style w:type="character" w:styleId="1115" w:customStyle="1">
    <w:name w:val="正文文本 (2) + 9 pt"/>
    <w:uiPriority w:val="0"/>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1116" w:customStyle="1">
    <w:name w:val="null3"/>
    <w:hidden/>
    <w:uiPriority w:val="0"/>
    <w:qFormat/>
    <w:rPr>
      <w:rFonts w:hint="eastAsia" w:asciiTheme="minorHAnsi" w:hAnsiTheme="minorHAnsi" w:eastAsiaTheme="minorEastAsia" w:cstheme="minorBidi"/>
    </w:rPr>
  </w:style>
  <w:style w:type="character" w:styleId="1117" w:customStyle="1">
    <w:name w:val="正文缩进 字符"/>
    <w:link w:val="687"/>
    <w:uiPriority w:val="0"/>
    <w:qFormat/>
    <w:rPr>
      <w:sz w:val="21"/>
      <w:szCs w:val="24"/>
    </w:rPr>
  </w:style>
  <w:style w:type="paragraph" w:styleId="1118" w:customStyle="1">
    <w:name w:val="修订6"/>
    <w:hidden/>
    <w:uiPriority w:val="99"/>
    <w:unhideWhenUsed/>
    <w:qFormat/>
    <w:rPr>
      <w:rFonts w:hint="default" w:ascii="Times New Roman" w:hAnsi="Times New Roman" w:eastAsia="宋体" w:cs="Times New Roman"/>
      <w:sz w:val="21"/>
      <w:szCs w:val="24"/>
    </w:rPr>
  </w:style>
  <w:style w:type="character" w:styleId="1119" w:customStyle="1">
    <w:name w:val="明显强调3"/>
    <w:basedOn w:val="684"/>
    <w:uiPriority w:val="21"/>
    <w:qFormat/>
    <w:rPr>
      <w:i/>
      <w:iCs/>
      <w:color w:val="2f5597" w:themeColor="accent1" w:themeShade="BF"/>
    </w:rPr>
  </w:style>
  <w:style w:type="character" w:styleId="1120" w:customStyle="1">
    <w:name w:val="明显参考3"/>
    <w:basedOn w:val="684"/>
    <w:uiPriority w:val="32"/>
    <w:qFormat/>
    <w:rPr>
      <w:b/>
      <w:bCs/>
      <w:smallCaps/>
      <w:color w:val="2f5597" w:themeColor="accent1" w:themeShade="BF"/>
      <w:spacing w:val="5"/>
    </w:rPr>
  </w:style>
  <w:style w:type="paragraph" w:styleId="1121" w:customStyle="1">
    <w:name w:val="修订7"/>
    <w:hidden/>
    <w:uiPriority w:val="99"/>
    <w:unhideWhenUsed/>
    <w:qFormat/>
    <w:rPr>
      <w:rFonts w:hint="default" w:ascii="Times New Roman" w:hAnsi="Times New Roman" w:eastAsia="宋体" w:cs="Times New Roman"/>
      <w:sz w:val="21"/>
      <w:szCs w:val="24"/>
    </w:rPr>
  </w:style>
  <w:style w:type="paragraph" w:styleId="1122" w:customStyle="1">
    <w:name w:val="Revision"/>
    <w:hidden/>
    <w:uiPriority w:val="99"/>
    <w:unhideWhenUsed/>
    <w:qFormat/>
    <w:rPr>
      <w:rFonts w:hint="default" w:ascii="Times New Roman" w:hAnsi="Times New Roman" w:eastAsia="宋体" w:cs="Times New Roman"/>
      <w:sz w:val="21"/>
      <w:szCs w:val="24"/>
    </w:rPr>
  </w:style>
  <w:style w:type="paragraph" w:styleId="1123" w:customStyle="1">
    <w:name w:val="索引 41"/>
    <w:basedOn w:val="674"/>
    <w:next w:val="674"/>
    <w:uiPriority w:val="0"/>
    <w:semiHidden/>
    <w:qFormat/>
    <w:pPr>
      <w:ind w:left="1260"/>
    </w:pPr>
    <w:rPr>
      <w:rFonts w:ascii="Calibri" w:hAnsi="Calibri" w:eastAsia="Calibri" w:cs="宋体"/>
      <w:sz w:val="20"/>
      <w:szCs w:val="21"/>
      <w:lang w:val="zh-CN"/>
    </w:rPr>
  </w:style>
  <w:style w:type="character" w:styleId="1124" w:customStyle="1">
    <w:name w:val="NormalCharacter"/>
    <w:uiPriority w:val="0"/>
    <w:qFormat/>
  </w:style>
  <w:style w:type="character" w:styleId="1125" w:customStyle="1">
    <w:name w:val="font71"/>
    <w:basedOn w:val="684"/>
    <w:uiPriority w:val="0"/>
    <w:qFormat/>
    <w:rPr>
      <w:rFonts w:ascii="微软雅黑" w:hAnsi="微软雅黑" w:eastAsia="微软雅黑" w:cs="微软雅黑"/>
      <w:color w:val="000000"/>
      <w:sz w:val="28"/>
      <w:szCs w:val="28"/>
      <w:u w:val="none"/>
    </w:rPr>
  </w:style>
  <w:style w:type="character" w:styleId="1126" w:customStyle="1">
    <w:name w:val="font61"/>
    <w:basedOn w:val="684"/>
    <w:uiPriority w:val="0"/>
    <w:qFormat/>
    <w:rPr>
      <w:rFonts w:ascii="微软雅黑" w:hAnsi="微软雅黑" w:eastAsia="微软雅黑" w:cs="微软雅黑"/>
      <w:color w:val="000000"/>
      <w:sz w:val="28"/>
      <w:szCs w:val="28"/>
      <w:u w:val="none"/>
    </w:rPr>
  </w:style>
  <w:style w:type="paragraph" w:styleId="1127" w:customStyle="1">
    <w:name w:val="正文文本11"/>
    <w:basedOn w:val="674"/>
    <w:next w:val="674"/>
    <w:uiPriority w:val="0"/>
    <w:qFormat/>
    <w:rPr>
      <w:rFonts w:ascii="方正楷体_GB2312" w:hAnsi="Arial" w:eastAsia="方正楷体_GB2312"/>
      <w:sz w:val="28"/>
      <w:szCs w:val="28"/>
    </w:rPr>
  </w:style>
  <w:style w:type="numbering" w:styleId="852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946BC-8CBF-4FCF-8DDD-1F04CA88BA46}"/>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王艳枝</cp:lastModifiedBy>
  <cp:revision>8</cp:revision>
  <dcterms:created xsi:type="dcterms:W3CDTF">2026-03-31T07:15:00Z</dcterms:created>
  <dcterms:modified xsi:type="dcterms:W3CDTF">2026-09-04T08:50:52Z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B3506FAD3A2A48379A04F0774D326E0F_13</vt:lpwstr>
  </property>
  <property fmtid="{D5CDD505-2E9C-101B-9397-08002B2CF9AE}" pid="4" name="KSOTemplateDocerSaveRecord">
    <vt:lpwstr>eyJoZGlkIjoiYjU0YTJiZmYwMjEzMDc0NmIzYjI2ZGVkMDc5NzdhOTkiLCJ1c2VySWQiOiIxNTE4MjU5MDIxIn0=</vt:lpwstr>
  </property>
</Properties>
</file>